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7163F4" w:rsidRPr="00CC20E4" w14:paraId="3C0DBD01" w14:textId="77777777" w:rsidTr="00923794">
        <w:trPr>
          <w:trHeight w:hRule="exact" w:val="142"/>
        </w:trPr>
        <w:tc>
          <w:tcPr>
            <w:tcW w:w="709" w:type="dxa"/>
            <w:vMerge w:val="restart"/>
            <w:vAlign w:val="center"/>
          </w:tcPr>
          <w:p w14:paraId="06797753" w14:textId="58AE4F4A" w:rsidR="007163F4" w:rsidRPr="00CC20E4" w:rsidRDefault="00000000" w:rsidP="00923794">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Pr>
                <w:noProof/>
              </w:rPr>
              <w:pict w14:anchorId="7EA2F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50" type="#_x0000_t75" style="position:absolute;margin-left:0;margin-top:26.45pt;width:34pt;height:33.5pt;z-index:1;visibility:visible;mso-wrap-style:square;mso-wrap-distance-left:9pt;mso-wrap-distance-top:0;mso-wrap-distance-right:9pt;mso-wrap-distance-bottom:0;mso-position-horizontal:absolute;mso-position-horizontal-relative:text;mso-position-vertical:absolute;mso-position-vertical-relative:text">
                  <v:imagedata r:id="rId7" o:title=""/>
                </v:shape>
              </w:pict>
            </w:r>
          </w:p>
        </w:tc>
        <w:tc>
          <w:tcPr>
            <w:tcW w:w="8930" w:type="dxa"/>
            <w:gridSpan w:val="3"/>
            <w:vAlign w:val="center"/>
          </w:tcPr>
          <w:p w14:paraId="7CE36E5C" w14:textId="77777777" w:rsidR="007163F4" w:rsidRPr="00CC20E4" w:rsidRDefault="007163F4" w:rsidP="00923794">
            <w:pPr>
              <w:jc w:val="center"/>
            </w:pPr>
          </w:p>
        </w:tc>
      </w:tr>
      <w:tr w:rsidR="007163F4" w:rsidRPr="00CC20E4" w14:paraId="3D9802C7" w14:textId="77777777" w:rsidTr="00923794">
        <w:trPr>
          <w:trHeight w:hRule="exact" w:val="283"/>
        </w:trPr>
        <w:tc>
          <w:tcPr>
            <w:tcW w:w="709" w:type="dxa"/>
            <w:vMerge/>
          </w:tcPr>
          <w:p w14:paraId="76189352" w14:textId="77777777" w:rsidR="007163F4" w:rsidRPr="00CC20E4" w:rsidRDefault="007163F4" w:rsidP="00923794">
            <w:pPr>
              <w:jc w:val="center"/>
            </w:pPr>
          </w:p>
        </w:tc>
        <w:tc>
          <w:tcPr>
            <w:tcW w:w="8930" w:type="dxa"/>
            <w:gridSpan w:val="3"/>
            <w:tcBorders>
              <w:bottom w:val="single" w:sz="2" w:space="0" w:color="auto"/>
            </w:tcBorders>
            <w:vAlign w:val="center"/>
          </w:tcPr>
          <w:p w14:paraId="27D8A754" w14:textId="77777777" w:rsidR="007163F4" w:rsidRPr="00CC20E4" w:rsidRDefault="007163F4" w:rsidP="00923794">
            <w:pPr>
              <w:jc w:val="center"/>
            </w:pPr>
            <w:proofErr w:type="spellStart"/>
            <w:r w:rsidRPr="00CC20E4">
              <w:rPr>
                <w:b/>
                <w:sz w:val="20"/>
              </w:rPr>
              <w:t>Rocznik</w:t>
            </w:r>
            <w:proofErr w:type="spellEnd"/>
            <w:r w:rsidRPr="00CC20E4">
              <w:rPr>
                <w:b/>
                <w:sz w:val="20"/>
              </w:rPr>
              <w:t xml:space="preserve"> </w:t>
            </w:r>
            <w:proofErr w:type="spellStart"/>
            <w:r w:rsidRPr="00CC20E4">
              <w:rPr>
                <w:b/>
                <w:sz w:val="20"/>
              </w:rPr>
              <w:t>Ochrona</w:t>
            </w:r>
            <w:proofErr w:type="spellEnd"/>
            <w:r w:rsidRPr="00CC20E4">
              <w:rPr>
                <w:b/>
                <w:sz w:val="20"/>
              </w:rPr>
              <w:t xml:space="preserve"> </w:t>
            </w:r>
            <w:proofErr w:type="spellStart"/>
            <w:r w:rsidRPr="00CC20E4">
              <w:rPr>
                <w:b/>
                <w:sz w:val="20"/>
              </w:rPr>
              <w:t>Środowiska</w:t>
            </w:r>
            <w:proofErr w:type="spellEnd"/>
          </w:p>
        </w:tc>
      </w:tr>
      <w:tr w:rsidR="007163F4" w:rsidRPr="00CC20E4" w14:paraId="07186304" w14:textId="77777777" w:rsidTr="00923794">
        <w:trPr>
          <w:trHeight w:hRule="exact" w:val="283"/>
        </w:trPr>
        <w:tc>
          <w:tcPr>
            <w:tcW w:w="709" w:type="dxa"/>
            <w:vMerge/>
          </w:tcPr>
          <w:p w14:paraId="0BAF6E27" w14:textId="77777777" w:rsidR="007163F4" w:rsidRPr="00CC20E4" w:rsidRDefault="007163F4" w:rsidP="00923794">
            <w:pPr>
              <w:jc w:val="center"/>
            </w:pPr>
          </w:p>
        </w:tc>
        <w:tc>
          <w:tcPr>
            <w:tcW w:w="992" w:type="dxa"/>
            <w:tcBorders>
              <w:top w:val="single" w:sz="2" w:space="0" w:color="auto"/>
              <w:bottom w:val="single" w:sz="2" w:space="0" w:color="auto"/>
            </w:tcBorders>
            <w:vAlign w:val="center"/>
          </w:tcPr>
          <w:p w14:paraId="64218A2F" w14:textId="77777777" w:rsidR="007163F4" w:rsidRPr="00CC20E4" w:rsidRDefault="007163F4" w:rsidP="00923794">
            <w:pPr>
              <w:rPr>
                <w:kern w:val="18"/>
                <w:sz w:val="18"/>
              </w:rPr>
            </w:pPr>
            <w:r w:rsidRPr="00CC20E4">
              <w:rPr>
                <w:kern w:val="18"/>
                <w:sz w:val="18"/>
              </w:rPr>
              <w:t>Volume 28</w:t>
            </w:r>
          </w:p>
        </w:tc>
        <w:tc>
          <w:tcPr>
            <w:tcW w:w="6304" w:type="dxa"/>
            <w:tcBorders>
              <w:top w:val="single" w:sz="2" w:space="0" w:color="auto"/>
              <w:bottom w:val="single" w:sz="2" w:space="0" w:color="auto"/>
            </w:tcBorders>
            <w:vAlign w:val="center"/>
          </w:tcPr>
          <w:p w14:paraId="75BF19DE" w14:textId="77777777" w:rsidR="007163F4" w:rsidRPr="00CC20E4" w:rsidRDefault="007163F4" w:rsidP="00557DBF">
            <w:pPr>
              <w:tabs>
                <w:tab w:val="left" w:pos="2831"/>
              </w:tabs>
              <w:rPr>
                <w:kern w:val="18"/>
                <w:sz w:val="18"/>
              </w:rPr>
            </w:pPr>
            <w:r w:rsidRPr="00CC20E4">
              <w:rPr>
                <w:kern w:val="18"/>
                <w:sz w:val="18"/>
              </w:rPr>
              <w:t>Year 2026</w:t>
            </w:r>
            <w:r w:rsidRPr="00CC20E4">
              <w:rPr>
                <w:kern w:val="18"/>
                <w:sz w:val="18"/>
              </w:rPr>
              <w:tab/>
              <w:t>ISSN 2720-7501</w:t>
            </w:r>
          </w:p>
        </w:tc>
        <w:tc>
          <w:tcPr>
            <w:tcW w:w="1634" w:type="dxa"/>
            <w:tcBorders>
              <w:top w:val="single" w:sz="2" w:space="0" w:color="auto"/>
              <w:bottom w:val="single" w:sz="2" w:space="0" w:color="auto"/>
            </w:tcBorders>
            <w:vAlign w:val="center"/>
          </w:tcPr>
          <w:p w14:paraId="3F504FF6" w14:textId="43FB9AD6" w:rsidR="007163F4" w:rsidRPr="00CC20E4" w:rsidRDefault="007163F4" w:rsidP="00923794">
            <w:pPr>
              <w:jc w:val="right"/>
              <w:rPr>
                <w:sz w:val="18"/>
              </w:rPr>
            </w:pPr>
            <w:r w:rsidRPr="00CC20E4">
              <w:rPr>
                <w:sz w:val="18"/>
              </w:rPr>
              <w:t xml:space="preserve">pp. </w:t>
            </w:r>
            <w:r w:rsidR="0042567C">
              <w:rPr>
                <w:sz w:val="18"/>
              </w:rPr>
              <w:t>299</w:t>
            </w:r>
            <w:r w:rsidRPr="00CC20E4">
              <w:rPr>
                <w:sz w:val="18"/>
              </w:rPr>
              <w:t>-</w:t>
            </w:r>
            <w:r w:rsidR="0042567C">
              <w:rPr>
                <w:sz w:val="18"/>
              </w:rPr>
              <w:t>309</w:t>
            </w:r>
            <w:r w:rsidRPr="00CC20E4">
              <w:rPr>
                <w:sz w:val="18"/>
              </w:rPr>
              <w:t xml:space="preserve"> </w:t>
            </w:r>
          </w:p>
        </w:tc>
      </w:tr>
      <w:tr w:rsidR="007163F4" w:rsidRPr="00CC20E4" w14:paraId="55B1A32B" w14:textId="77777777" w:rsidTr="00923794">
        <w:trPr>
          <w:trHeight w:hRule="exact" w:val="283"/>
        </w:trPr>
        <w:tc>
          <w:tcPr>
            <w:tcW w:w="709" w:type="dxa"/>
          </w:tcPr>
          <w:p w14:paraId="4D9B5157" w14:textId="77777777" w:rsidR="007163F4" w:rsidRPr="00CC20E4" w:rsidRDefault="007163F4" w:rsidP="00923794">
            <w:pPr>
              <w:jc w:val="center"/>
            </w:pPr>
          </w:p>
        </w:tc>
        <w:tc>
          <w:tcPr>
            <w:tcW w:w="8930" w:type="dxa"/>
            <w:gridSpan w:val="3"/>
            <w:tcBorders>
              <w:top w:val="single" w:sz="2" w:space="0" w:color="auto"/>
              <w:bottom w:val="single" w:sz="2" w:space="0" w:color="auto"/>
            </w:tcBorders>
            <w:vAlign w:val="center"/>
          </w:tcPr>
          <w:p w14:paraId="5A8C5BFB" w14:textId="16361C8C" w:rsidR="007163F4" w:rsidRPr="00CC20E4" w:rsidRDefault="007163F4" w:rsidP="00923794">
            <w:pPr>
              <w:tabs>
                <w:tab w:val="right" w:pos="8928"/>
              </w:tabs>
              <w:rPr>
                <w:sz w:val="18"/>
              </w:rPr>
            </w:pPr>
            <w:r w:rsidRPr="00CC20E4">
              <w:rPr>
                <w:sz w:val="18"/>
              </w:rPr>
              <w:t>https://doi.org/10.54740/ros.2026.0</w:t>
            </w:r>
            <w:r w:rsidR="0042567C">
              <w:rPr>
                <w:sz w:val="18"/>
              </w:rPr>
              <w:t>21</w:t>
            </w:r>
            <w:r w:rsidRPr="00CC20E4">
              <w:rPr>
                <w:sz w:val="18"/>
              </w:rPr>
              <w:tab/>
              <w:t>open access</w:t>
            </w:r>
          </w:p>
        </w:tc>
      </w:tr>
      <w:tr w:rsidR="007163F4" w:rsidRPr="00CC20E4" w14:paraId="75416897" w14:textId="77777777" w:rsidTr="00923794">
        <w:trPr>
          <w:trHeight w:hRule="exact" w:val="283"/>
        </w:trPr>
        <w:tc>
          <w:tcPr>
            <w:tcW w:w="709" w:type="dxa"/>
          </w:tcPr>
          <w:p w14:paraId="1ACD938C" w14:textId="77777777" w:rsidR="007163F4" w:rsidRPr="00CC20E4" w:rsidRDefault="007163F4" w:rsidP="00923794">
            <w:pPr>
              <w:jc w:val="center"/>
            </w:pPr>
          </w:p>
        </w:tc>
        <w:tc>
          <w:tcPr>
            <w:tcW w:w="8930" w:type="dxa"/>
            <w:gridSpan w:val="3"/>
            <w:tcBorders>
              <w:top w:val="single" w:sz="2" w:space="0" w:color="auto"/>
            </w:tcBorders>
            <w:vAlign w:val="center"/>
          </w:tcPr>
          <w:p w14:paraId="5BA21D0D" w14:textId="41BA0663" w:rsidR="007163F4" w:rsidRPr="00CC20E4" w:rsidRDefault="007163F4" w:rsidP="00557DBF">
            <w:pPr>
              <w:tabs>
                <w:tab w:val="left" w:pos="3688"/>
                <w:tab w:val="right" w:pos="8928"/>
              </w:tabs>
              <w:rPr>
                <w:sz w:val="18"/>
              </w:rPr>
            </w:pPr>
            <w:r w:rsidRPr="00CC20E4">
              <w:rPr>
                <w:sz w:val="18"/>
              </w:rPr>
              <w:t>Received: March 2026</w:t>
            </w:r>
            <w:r w:rsidRPr="00CC20E4">
              <w:rPr>
                <w:sz w:val="18"/>
              </w:rPr>
              <w:tab/>
              <w:t>Accepted: April 2026</w:t>
            </w:r>
            <w:r w:rsidRPr="00CC20E4">
              <w:rPr>
                <w:sz w:val="18"/>
              </w:rPr>
              <w:tab/>
              <w:t xml:space="preserve">Published: </w:t>
            </w:r>
            <w:r>
              <w:rPr>
                <w:sz w:val="18"/>
              </w:rPr>
              <w:t>May</w:t>
            </w:r>
            <w:r w:rsidRPr="00CC20E4">
              <w:rPr>
                <w:sz w:val="18"/>
              </w:rPr>
              <w:t xml:space="preserve"> 2026</w:t>
            </w:r>
          </w:p>
        </w:tc>
      </w:tr>
    </w:tbl>
    <w:bookmarkEnd w:id="4"/>
    <w:p w14:paraId="6AE9D1C0" w14:textId="433101C7" w:rsidR="0016385D" w:rsidRPr="007163F4" w:rsidRDefault="00885DE5" w:rsidP="00CE0C08">
      <w:pPr>
        <w:pStyle w:val="Rtytu"/>
        <w:rPr>
          <w:color w:val="000000"/>
          <w:lang w:val="en-GB"/>
        </w:rPr>
      </w:pPr>
      <w:r w:rsidRPr="007163F4">
        <w:rPr>
          <w:color w:val="000000"/>
          <w:lang w:val="en-GB"/>
        </w:rPr>
        <w:t>Assessment</w:t>
      </w:r>
      <w:r w:rsidR="00A54F28" w:rsidRPr="007163F4">
        <w:rPr>
          <w:color w:val="000000"/>
          <w:lang w:val="en-GB"/>
        </w:rPr>
        <w:t xml:space="preserve"> of </w:t>
      </w:r>
      <w:r w:rsidR="00E651E1" w:rsidRPr="007163F4">
        <w:rPr>
          <w:color w:val="000000"/>
          <w:lang w:val="en-GB"/>
        </w:rPr>
        <w:t>I</w:t>
      </w:r>
      <w:r w:rsidR="00A54F28" w:rsidRPr="007163F4">
        <w:rPr>
          <w:color w:val="000000"/>
          <w:lang w:val="en-GB"/>
        </w:rPr>
        <w:t xml:space="preserve">ndoor </w:t>
      </w:r>
      <w:r w:rsidR="00E651E1" w:rsidRPr="007163F4">
        <w:rPr>
          <w:color w:val="000000"/>
          <w:lang w:val="en-GB"/>
        </w:rPr>
        <w:t>A</w:t>
      </w:r>
      <w:r w:rsidRPr="007163F4">
        <w:rPr>
          <w:color w:val="000000"/>
          <w:lang w:val="en-GB"/>
        </w:rPr>
        <w:t>ir</w:t>
      </w:r>
      <w:r w:rsidR="00A54F28" w:rsidRPr="007163F4">
        <w:rPr>
          <w:color w:val="000000"/>
          <w:lang w:val="en-GB"/>
        </w:rPr>
        <w:t xml:space="preserve"> </w:t>
      </w:r>
      <w:r w:rsidR="00E651E1" w:rsidRPr="007163F4">
        <w:rPr>
          <w:color w:val="000000"/>
          <w:lang w:val="en-GB"/>
        </w:rPr>
        <w:t>Q</w:t>
      </w:r>
      <w:r w:rsidR="00A54F28" w:rsidRPr="007163F4">
        <w:rPr>
          <w:color w:val="000000"/>
          <w:lang w:val="en-GB"/>
        </w:rPr>
        <w:t>uality</w:t>
      </w:r>
      <w:r w:rsidRPr="007163F4">
        <w:rPr>
          <w:color w:val="000000"/>
          <w:lang w:val="en-GB"/>
        </w:rPr>
        <w:t xml:space="preserve">, </w:t>
      </w:r>
      <w:r w:rsidR="00E651E1" w:rsidRPr="007163F4">
        <w:rPr>
          <w:color w:val="000000"/>
          <w:lang w:val="en-GB"/>
        </w:rPr>
        <w:t>O</w:t>
      </w:r>
      <w:r w:rsidRPr="007163F4">
        <w:rPr>
          <w:color w:val="000000"/>
          <w:lang w:val="en-GB"/>
        </w:rPr>
        <w:t xml:space="preserve">verall </w:t>
      </w:r>
      <w:r w:rsidR="00E651E1" w:rsidRPr="007163F4">
        <w:rPr>
          <w:color w:val="000000"/>
          <w:lang w:val="en-GB"/>
        </w:rPr>
        <w:t>C</w:t>
      </w:r>
      <w:r w:rsidRPr="007163F4">
        <w:rPr>
          <w:color w:val="000000"/>
          <w:lang w:val="en-GB"/>
        </w:rPr>
        <w:t xml:space="preserve">omfort and </w:t>
      </w:r>
      <w:r w:rsidR="00E651E1" w:rsidRPr="007163F4">
        <w:rPr>
          <w:color w:val="000000"/>
          <w:lang w:val="en-GB"/>
        </w:rPr>
        <w:t>H</w:t>
      </w:r>
      <w:r w:rsidRPr="007163F4">
        <w:rPr>
          <w:color w:val="000000"/>
          <w:lang w:val="en-GB"/>
        </w:rPr>
        <w:t xml:space="preserve">umidity </w:t>
      </w:r>
      <w:r w:rsidR="00E651E1" w:rsidRPr="007163F4">
        <w:rPr>
          <w:color w:val="000000"/>
          <w:lang w:val="en-GB"/>
        </w:rPr>
        <w:t>P</w:t>
      </w:r>
      <w:r w:rsidRPr="007163F4">
        <w:rPr>
          <w:color w:val="000000"/>
          <w:lang w:val="en-GB"/>
        </w:rPr>
        <w:t>references</w:t>
      </w:r>
      <w:r w:rsidR="00A54F28" w:rsidRPr="007163F4">
        <w:rPr>
          <w:color w:val="000000"/>
          <w:lang w:val="en-GB"/>
        </w:rPr>
        <w:t xml:space="preserve"> in </w:t>
      </w:r>
      <w:r w:rsidR="00E651E1" w:rsidRPr="007163F4">
        <w:rPr>
          <w:color w:val="000000"/>
          <w:lang w:val="en-GB"/>
        </w:rPr>
        <w:t>E</w:t>
      </w:r>
      <w:r w:rsidR="00A54F28" w:rsidRPr="007163F4">
        <w:rPr>
          <w:color w:val="000000"/>
          <w:lang w:val="en-GB"/>
        </w:rPr>
        <w:t xml:space="preserve">ducational </w:t>
      </w:r>
      <w:r w:rsidR="00E651E1" w:rsidRPr="007163F4">
        <w:rPr>
          <w:color w:val="000000"/>
          <w:lang w:val="en-GB"/>
        </w:rPr>
        <w:t>B</w:t>
      </w:r>
      <w:r w:rsidR="00A54F28" w:rsidRPr="007163F4">
        <w:rPr>
          <w:color w:val="000000"/>
          <w:lang w:val="en-GB"/>
        </w:rPr>
        <w:t xml:space="preserve">uildings </w:t>
      </w:r>
      <w:r w:rsidR="00A10077" w:rsidRPr="007163F4">
        <w:rPr>
          <w:color w:val="000000"/>
          <w:lang w:val="en-GB"/>
        </w:rPr>
        <w:t xml:space="preserve">– </w:t>
      </w:r>
      <w:r w:rsidR="00E651E1" w:rsidRPr="007163F4">
        <w:rPr>
          <w:color w:val="000000"/>
          <w:lang w:val="en-GB"/>
        </w:rPr>
        <w:t>D</w:t>
      </w:r>
      <w:r w:rsidR="00B86127" w:rsidRPr="007163F4">
        <w:rPr>
          <w:color w:val="000000"/>
          <w:lang w:val="en-GB"/>
        </w:rPr>
        <w:t xml:space="preserve">ifferences in </w:t>
      </w:r>
      <w:r w:rsidR="00E651E1" w:rsidRPr="007163F4">
        <w:rPr>
          <w:color w:val="000000"/>
          <w:lang w:val="en-GB"/>
        </w:rPr>
        <w:t>R</w:t>
      </w:r>
      <w:r w:rsidR="00B86127" w:rsidRPr="007163F4">
        <w:rPr>
          <w:color w:val="000000"/>
          <w:lang w:val="en-GB"/>
        </w:rPr>
        <w:t xml:space="preserve">oom </w:t>
      </w:r>
      <w:r w:rsidR="00E651E1" w:rsidRPr="007163F4">
        <w:rPr>
          <w:color w:val="000000"/>
          <w:lang w:val="en-GB"/>
        </w:rPr>
        <w:t>U</w:t>
      </w:r>
      <w:r w:rsidR="00B86127" w:rsidRPr="007163F4">
        <w:rPr>
          <w:color w:val="000000"/>
          <w:lang w:val="en-GB"/>
        </w:rPr>
        <w:t xml:space="preserve">sers' </w:t>
      </w:r>
      <w:r w:rsidR="00E651E1" w:rsidRPr="007163F4">
        <w:rPr>
          <w:color w:val="000000"/>
          <w:lang w:val="en-GB"/>
        </w:rPr>
        <w:t>P</w:t>
      </w:r>
      <w:r w:rsidR="00B86127" w:rsidRPr="007163F4">
        <w:rPr>
          <w:color w:val="000000"/>
          <w:lang w:val="en-GB"/>
        </w:rPr>
        <w:t>erceptions</w:t>
      </w:r>
    </w:p>
    <w:p w14:paraId="28031FEA" w14:textId="77777777" w:rsidR="00977EA7" w:rsidRPr="00CD3DFC" w:rsidRDefault="00977EA7" w:rsidP="00CE0C08">
      <w:pPr>
        <w:pStyle w:val="Rautor"/>
        <w:rPr>
          <w:color w:val="000000"/>
          <w:lang w:eastAsia="en-GB"/>
        </w:rPr>
      </w:pPr>
      <w:r w:rsidRPr="00CD3DFC">
        <w:rPr>
          <w:color w:val="000000"/>
        </w:rPr>
        <w:t>Natalia Siwczuk</w:t>
      </w:r>
      <w:r w:rsidRPr="00CD3DFC">
        <w:rPr>
          <w:color w:val="000000"/>
          <w:vertAlign w:val="superscript"/>
        </w:rPr>
        <w:t>1*</w:t>
      </w:r>
      <w:r w:rsidRPr="00CD3DFC">
        <w:rPr>
          <w:color w:val="000000"/>
        </w:rPr>
        <w:t xml:space="preserve">, </w:t>
      </w:r>
      <w:proofErr w:type="spellStart"/>
      <w:r w:rsidRPr="00CD3DFC">
        <w:rPr>
          <w:color w:val="000000"/>
        </w:rPr>
        <w:t>Stanislav</w:t>
      </w:r>
      <w:proofErr w:type="spellEnd"/>
      <w:r w:rsidRPr="00CD3DFC">
        <w:rPr>
          <w:color w:val="000000"/>
        </w:rPr>
        <w:t xml:space="preserve"> Honus</w:t>
      </w:r>
      <w:r w:rsidR="00116BF1" w:rsidRPr="00CD3DFC">
        <w:rPr>
          <w:color w:val="000000"/>
          <w:vertAlign w:val="superscript"/>
        </w:rPr>
        <w:t>2</w:t>
      </w:r>
      <w:r w:rsidR="00116BF1" w:rsidRPr="00CD3DFC">
        <w:rPr>
          <w:color w:val="000000"/>
        </w:rPr>
        <w:t>, Lidia Dąbek</w:t>
      </w:r>
      <w:r w:rsidR="00116BF1" w:rsidRPr="00CD3DFC">
        <w:rPr>
          <w:color w:val="000000"/>
          <w:vertAlign w:val="superscript"/>
        </w:rPr>
        <w:t>3</w:t>
      </w:r>
    </w:p>
    <w:p w14:paraId="70CA5976" w14:textId="1D6B5DA6" w:rsidR="00977EA7" w:rsidRPr="007163F4" w:rsidRDefault="00977EA7" w:rsidP="00CE0C08">
      <w:pPr>
        <w:pStyle w:val="Rafiliacja"/>
        <w:rPr>
          <w:color w:val="000000"/>
          <w:lang w:val="en-GB"/>
        </w:rPr>
      </w:pPr>
      <w:r w:rsidRPr="007163F4">
        <w:rPr>
          <w:iCs/>
          <w:color w:val="000000"/>
          <w:vertAlign w:val="superscript"/>
          <w:lang w:val="en-GB"/>
        </w:rPr>
        <w:t>1</w:t>
      </w:r>
      <w:r w:rsidRPr="007163F4">
        <w:rPr>
          <w:color w:val="000000"/>
          <w:lang w:val="en-GB"/>
        </w:rPr>
        <w:t xml:space="preserve">Faculty of Environmental Engineering, Geodesy and Renewable Energy, </w:t>
      </w:r>
      <w:r w:rsidR="00790E5B">
        <w:rPr>
          <w:color w:val="000000"/>
          <w:lang w:val="en-GB"/>
        </w:rPr>
        <w:br/>
      </w:r>
      <w:r w:rsidRPr="007163F4">
        <w:rPr>
          <w:color w:val="000000"/>
          <w:lang w:val="en-GB"/>
        </w:rPr>
        <w:t>Kielce University of Technology, Kielce, Poland</w:t>
      </w:r>
      <w:r w:rsidR="00CE0C08" w:rsidRPr="007163F4">
        <w:rPr>
          <w:color w:val="000000"/>
          <w:lang w:val="en-GB"/>
        </w:rPr>
        <w:t xml:space="preserve"> </w:t>
      </w:r>
      <w:r w:rsidR="00790E5B">
        <w:rPr>
          <w:color w:val="000000"/>
          <w:lang w:val="en-GB"/>
        </w:rPr>
        <w:br/>
      </w:r>
      <w:r w:rsidRPr="007163F4">
        <w:rPr>
          <w:color w:val="000000"/>
          <w:lang w:val="en-GB"/>
        </w:rPr>
        <w:t>https://orcid.org/0000-0002-4003-3355</w:t>
      </w:r>
    </w:p>
    <w:p w14:paraId="58828939" w14:textId="11301FD3" w:rsidR="00977EA7" w:rsidRPr="007163F4" w:rsidRDefault="00116BF1" w:rsidP="00CE0C08">
      <w:pPr>
        <w:pStyle w:val="Rafiliacja"/>
        <w:rPr>
          <w:color w:val="000000"/>
          <w:lang w:val="en-GB"/>
        </w:rPr>
      </w:pPr>
      <w:r w:rsidRPr="007163F4">
        <w:rPr>
          <w:iCs/>
          <w:color w:val="000000"/>
          <w:vertAlign w:val="superscript"/>
          <w:lang w:val="en-GB"/>
        </w:rPr>
        <w:t>2</w:t>
      </w:r>
      <w:r w:rsidR="00977EA7" w:rsidRPr="007163F4">
        <w:rPr>
          <w:color w:val="000000"/>
          <w:lang w:val="en-GB"/>
        </w:rPr>
        <w:t xml:space="preserve">Faculty of Mechanical Engineering, </w:t>
      </w:r>
      <w:r w:rsidR="00790E5B">
        <w:rPr>
          <w:color w:val="000000"/>
          <w:lang w:val="en-GB"/>
        </w:rPr>
        <w:br/>
      </w:r>
      <w:r w:rsidR="00977EA7" w:rsidRPr="007163F4">
        <w:rPr>
          <w:color w:val="000000"/>
          <w:lang w:val="en-GB"/>
        </w:rPr>
        <w:t>VSB – Technical University of Ostrava, Ostrava-</w:t>
      </w:r>
      <w:proofErr w:type="spellStart"/>
      <w:r w:rsidR="00977EA7" w:rsidRPr="007163F4">
        <w:rPr>
          <w:color w:val="000000"/>
          <w:lang w:val="en-GB"/>
        </w:rPr>
        <w:t>Poruba</w:t>
      </w:r>
      <w:proofErr w:type="spellEnd"/>
      <w:r w:rsidR="00977EA7" w:rsidRPr="007163F4">
        <w:rPr>
          <w:color w:val="000000"/>
          <w:lang w:val="en-GB"/>
        </w:rPr>
        <w:t>, Czech Republic</w:t>
      </w:r>
      <w:r w:rsidR="00790E5B">
        <w:rPr>
          <w:color w:val="000000"/>
          <w:lang w:val="en-GB"/>
        </w:rPr>
        <w:br/>
      </w:r>
      <w:r w:rsidR="00977EA7" w:rsidRPr="007163F4">
        <w:rPr>
          <w:color w:val="000000"/>
          <w:lang w:val="en-GB"/>
        </w:rPr>
        <w:t>https://orcid.org/0000-0002-1039-2154</w:t>
      </w:r>
    </w:p>
    <w:p w14:paraId="3769A31B" w14:textId="34B82806" w:rsidR="00116BF1" w:rsidRPr="007163F4" w:rsidRDefault="00B8088A" w:rsidP="00CE0C08">
      <w:pPr>
        <w:pStyle w:val="Rafiliacja"/>
        <w:rPr>
          <w:color w:val="000000"/>
          <w:lang w:val="en-GB"/>
        </w:rPr>
      </w:pPr>
      <w:r w:rsidRPr="007163F4">
        <w:rPr>
          <w:iCs/>
          <w:color w:val="000000"/>
          <w:vertAlign w:val="superscript"/>
          <w:lang w:val="en-GB"/>
        </w:rPr>
        <w:t>3</w:t>
      </w:r>
      <w:r w:rsidR="00116BF1" w:rsidRPr="007163F4">
        <w:rPr>
          <w:color w:val="000000"/>
          <w:lang w:val="en-GB"/>
        </w:rPr>
        <w:t xml:space="preserve">Faculty of Environmental Engineering, Geodesy and Renewable Energy, </w:t>
      </w:r>
      <w:r w:rsidR="00790E5B">
        <w:rPr>
          <w:color w:val="000000"/>
          <w:lang w:val="en-GB"/>
        </w:rPr>
        <w:br/>
      </w:r>
      <w:r w:rsidR="00116BF1" w:rsidRPr="007163F4">
        <w:rPr>
          <w:color w:val="000000"/>
          <w:lang w:val="en-GB"/>
        </w:rPr>
        <w:t>Kielce University of Technology, Kielce, Poland</w:t>
      </w:r>
      <w:r w:rsidR="00CE0C08" w:rsidRPr="007163F4">
        <w:rPr>
          <w:color w:val="000000"/>
          <w:lang w:val="en-GB"/>
        </w:rPr>
        <w:t xml:space="preserve"> </w:t>
      </w:r>
      <w:r w:rsidR="00790E5B">
        <w:rPr>
          <w:color w:val="000000"/>
          <w:lang w:val="en-GB"/>
        </w:rPr>
        <w:br/>
      </w:r>
      <w:r w:rsidR="00116BF1" w:rsidRPr="007163F4">
        <w:rPr>
          <w:color w:val="000000"/>
          <w:lang w:val="en-GB"/>
        </w:rPr>
        <w:t>https://orcid.org/0000-0002-1198-5445</w:t>
      </w:r>
    </w:p>
    <w:p w14:paraId="6AA3068B" w14:textId="016F36DF" w:rsidR="00116BF1" w:rsidRPr="007163F4" w:rsidRDefault="00116BF1" w:rsidP="00CE0C08">
      <w:pPr>
        <w:pStyle w:val="Rauco"/>
        <w:rPr>
          <w:color w:val="000000"/>
        </w:rPr>
      </w:pPr>
      <w:r w:rsidRPr="007163F4">
        <w:rPr>
          <w:color w:val="000000"/>
          <w:vertAlign w:val="superscript"/>
        </w:rPr>
        <w:t>*</w:t>
      </w:r>
      <w:r w:rsidR="00B50DD7" w:rsidRPr="00B50DD7">
        <w:rPr>
          <w:color w:val="000000"/>
        </w:rPr>
        <w:t>corresponding author</w:t>
      </w:r>
      <w:r w:rsidR="00854949">
        <w:rPr>
          <w:color w:val="000000"/>
        </w:rPr>
        <w:t>'</w:t>
      </w:r>
      <w:r w:rsidR="00B50DD7" w:rsidRPr="00B50DD7">
        <w:rPr>
          <w:color w:val="000000"/>
        </w:rPr>
        <w:t>s e-mail:</w:t>
      </w:r>
      <w:r w:rsidRPr="007163F4">
        <w:rPr>
          <w:color w:val="000000"/>
        </w:rPr>
        <w:t xml:space="preserve"> nkrawczyk@tu.kielce.pl</w:t>
      </w:r>
    </w:p>
    <w:p w14:paraId="0B3EE422" w14:textId="6F72C7FF" w:rsidR="00346515" w:rsidRPr="007163F4" w:rsidRDefault="00116BF1" w:rsidP="00CE0C08">
      <w:pPr>
        <w:pStyle w:val="Rab1"/>
        <w:rPr>
          <w:color w:val="000000"/>
        </w:rPr>
      </w:pPr>
      <w:r w:rsidRPr="007163F4">
        <w:rPr>
          <w:b/>
          <w:bCs/>
          <w:color w:val="000000"/>
        </w:rPr>
        <w:t>Abstract</w:t>
      </w:r>
      <w:r w:rsidR="004B2748">
        <w:rPr>
          <w:b/>
          <w:bCs/>
          <w:color w:val="000000"/>
        </w:rPr>
        <w:t>:</w:t>
      </w:r>
      <w:r w:rsidRPr="007163F4">
        <w:rPr>
          <w:color w:val="000000"/>
        </w:rPr>
        <w:t xml:space="preserve"> </w:t>
      </w:r>
      <w:r w:rsidR="00C978FF" w:rsidRPr="007163F4">
        <w:rPr>
          <w:color w:val="000000"/>
        </w:rPr>
        <w:t>This article presents an analysis o</w:t>
      </w:r>
      <w:r w:rsidR="00977EA7" w:rsidRPr="007163F4">
        <w:rPr>
          <w:color w:val="000000"/>
        </w:rPr>
        <w:t>f i</w:t>
      </w:r>
      <w:r w:rsidR="001A27DC" w:rsidRPr="007163F4">
        <w:rPr>
          <w:color w:val="000000"/>
        </w:rPr>
        <w:t>ndoor air</w:t>
      </w:r>
      <w:r w:rsidR="00977EA7" w:rsidRPr="007163F4">
        <w:rPr>
          <w:color w:val="000000"/>
        </w:rPr>
        <w:t xml:space="preserve"> quality</w:t>
      </w:r>
      <w:r w:rsidR="001A27DC" w:rsidRPr="007163F4">
        <w:rPr>
          <w:color w:val="000000"/>
        </w:rPr>
        <w:t>, overall comfort</w:t>
      </w:r>
      <w:r w:rsidR="00854949">
        <w:rPr>
          <w:color w:val="000000"/>
        </w:rPr>
        <w:t>,</w:t>
      </w:r>
      <w:r w:rsidR="001A27DC" w:rsidRPr="007163F4">
        <w:rPr>
          <w:color w:val="000000"/>
        </w:rPr>
        <w:t xml:space="preserve"> and air humidity preferences</w:t>
      </w:r>
      <w:r w:rsidR="00977EA7" w:rsidRPr="007163F4">
        <w:rPr>
          <w:color w:val="000000"/>
        </w:rPr>
        <w:t xml:space="preserve"> </w:t>
      </w:r>
      <w:r w:rsidR="00C978FF" w:rsidRPr="007163F4">
        <w:rPr>
          <w:color w:val="000000"/>
        </w:rPr>
        <w:t xml:space="preserve">in educational buildings, considering the </w:t>
      </w:r>
      <w:r w:rsidR="001A27DC" w:rsidRPr="007163F4">
        <w:rPr>
          <w:color w:val="000000"/>
        </w:rPr>
        <w:t xml:space="preserve">subjective </w:t>
      </w:r>
      <w:r w:rsidR="00C978FF" w:rsidRPr="007163F4">
        <w:rPr>
          <w:color w:val="000000"/>
        </w:rPr>
        <w:t xml:space="preserve">perceptions of occupants </w:t>
      </w:r>
      <w:r w:rsidR="001A27DC" w:rsidRPr="007163F4">
        <w:rPr>
          <w:color w:val="000000"/>
        </w:rPr>
        <w:t>in the</w:t>
      </w:r>
      <w:r w:rsidR="00C978FF" w:rsidRPr="007163F4">
        <w:rPr>
          <w:color w:val="000000"/>
        </w:rPr>
        <w:t xml:space="preserve"> rooms. </w:t>
      </w:r>
      <w:r w:rsidR="001A27DC" w:rsidRPr="007163F4">
        <w:rPr>
          <w:color w:val="000000"/>
        </w:rPr>
        <w:t>The results of m</w:t>
      </w:r>
      <w:r w:rsidR="00C978FF" w:rsidRPr="007163F4">
        <w:rPr>
          <w:color w:val="000000"/>
        </w:rPr>
        <w:t>easurements of m</w:t>
      </w:r>
      <w:r w:rsidR="001A27DC" w:rsidRPr="007163F4">
        <w:rPr>
          <w:color w:val="000000"/>
        </w:rPr>
        <w:t xml:space="preserve">icroclimate parameters (air </w:t>
      </w:r>
      <w:r w:rsidR="00C978FF" w:rsidRPr="007163F4">
        <w:rPr>
          <w:color w:val="000000"/>
        </w:rPr>
        <w:t>temperature, relative hu</w:t>
      </w:r>
      <w:r w:rsidR="00977EA7" w:rsidRPr="007163F4">
        <w:rPr>
          <w:color w:val="000000"/>
        </w:rPr>
        <w:t>midity</w:t>
      </w:r>
      <w:r w:rsidR="001A27DC" w:rsidRPr="007163F4">
        <w:rPr>
          <w:color w:val="000000"/>
        </w:rPr>
        <w:t>)</w:t>
      </w:r>
      <w:r w:rsidR="00977EA7" w:rsidRPr="007163F4">
        <w:rPr>
          <w:color w:val="000000"/>
        </w:rPr>
        <w:t xml:space="preserve"> </w:t>
      </w:r>
      <w:r w:rsidR="001A27DC" w:rsidRPr="007163F4">
        <w:rPr>
          <w:color w:val="000000"/>
        </w:rPr>
        <w:t>were compar</w:t>
      </w:r>
      <w:r w:rsidR="00CE328A" w:rsidRPr="007163F4">
        <w:rPr>
          <w:color w:val="000000"/>
        </w:rPr>
        <w:t>ed</w:t>
      </w:r>
      <w:r w:rsidR="001A27DC" w:rsidRPr="007163F4">
        <w:rPr>
          <w:color w:val="000000"/>
        </w:rPr>
        <w:t xml:space="preserve"> with the </w:t>
      </w:r>
      <w:r w:rsidR="00C978FF" w:rsidRPr="007163F4">
        <w:rPr>
          <w:color w:val="000000"/>
        </w:rPr>
        <w:t xml:space="preserve">occupants' subjective perceptions. The analyses </w:t>
      </w:r>
      <w:r w:rsidR="00977EA7" w:rsidRPr="007163F4">
        <w:rPr>
          <w:color w:val="000000"/>
        </w:rPr>
        <w:t xml:space="preserve">of indoor environmental </w:t>
      </w:r>
      <w:r w:rsidR="001A27DC" w:rsidRPr="007163F4">
        <w:rPr>
          <w:color w:val="000000"/>
        </w:rPr>
        <w:t>parameters focused on assessing differences in subjective assessment with regard to gender.</w:t>
      </w:r>
      <w:r w:rsidR="00977EA7" w:rsidRPr="007163F4">
        <w:rPr>
          <w:color w:val="000000"/>
        </w:rPr>
        <w:t xml:space="preserve"> </w:t>
      </w:r>
      <w:r w:rsidR="005B46D3" w:rsidRPr="007163F4">
        <w:rPr>
          <w:color w:val="000000"/>
        </w:rPr>
        <w:t xml:space="preserve">The results show </w:t>
      </w:r>
      <w:r w:rsidR="00CE328A" w:rsidRPr="007163F4">
        <w:rPr>
          <w:color w:val="000000"/>
        </w:rPr>
        <w:t>that</w:t>
      </w:r>
      <w:r w:rsidR="00854949">
        <w:rPr>
          <w:color w:val="000000"/>
        </w:rPr>
        <w:t>, typically, more men than women considered their state (overall comfort) to be positive, and men were</w:t>
      </w:r>
      <w:r w:rsidR="005B46D3" w:rsidRPr="007163F4">
        <w:rPr>
          <w:color w:val="000000"/>
        </w:rPr>
        <w:t xml:space="preserve"> more likely to report slightly higher overall comfort than women at the same air temperature values. Generally speaking, women seemed to consider </w:t>
      </w:r>
      <w:r w:rsidR="00854949">
        <w:rPr>
          <w:color w:val="000000"/>
        </w:rPr>
        <w:t>air quality poorer, while the relationship between overall comfort and indoor air quality was</w:t>
      </w:r>
      <w:r w:rsidR="005B46D3" w:rsidRPr="007163F4">
        <w:rPr>
          <w:color w:val="000000"/>
        </w:rPr>
        <w:t xml:space="preserve"> the same for women and men. Additionally, women seemed to rate </w:t>
      </w:r>
      <w:r w:rsidR="00854949">
        <w:rPr>
          <w:color w:val="000000"/>
        </w:rPr>
        <w:t xml:space="preserve">the </w:t>
      </w:r>
      <w:r w:rsidR="005B46D3" w:rsidRPr="007163F4">
        <w:rPr>
          <w:color w:val="000000"/>
        </w:rPr>
        <w:t>air humidity as drier.</w:t>
      </w:r>
    </w:p>
    <w:p w14:paraId="06C29378" w14:textId="77777777" w:rsidR="00346515" w:rsidRPr="007163F4" w:rsidRDefault="00346515" w:rsidP="00CE0C08">
      <w:pPr>
        <w:pStyle w:val="Rab2"/>
        <w:rPr>
          <w:color w:val="000000"/>
        </w:rPr>
      </w:pPr>
      <w:r w:rsidRPr="007163F4">
        <w:rPr>
          <w:b/>
          <w:bCs/>
          <w:color w:val="000000"/>
        </w:rPr>
        <w:t>Keywords:</w:t>
      </w:r>
      <w:r w:rsidRPr="007163F4">
        <w:rPr>
          <w:color w:val="000000"/>
        </w:rPr>
        <w:t xml:space="preserve"> </w:t>
      </w:r>
      <w:r w:rsidR="00CA03F3" w:rsidRPr="007163F4">
        <w:rPr>
          <w:color w:val="000000"/>
        </w:rPr>
        <w:t xml:space="preserve">indoor environmental quality, </w:t>
      </w:r>
      <w:r w:rsidR="00F715AF" w:rsidRPr="007163F4">
        <w:rPr>
          <w:color w:val="000000"/>
        </w:rPr>
        <w:t xml:space="preserve">indoor air quality, </w:t>
      </w:r>
      <w:r w:rsidR="00977EA7" w:rsidRPr="007163F4">
        <w:rPr>
          <w:color w:val="000000"/>
        </w:rPr>
        <w:t xml:space="preserve">relative </w:t>
      </w:r>
      <w:r w:rsidR="00F715AF" w:rsidRPr="007163F4">
        <w:rPr>
          <w:color w:val="000000"/>
        </w:rPr>
        <w:t>humidity</w:t>
      </w:r>
      <w:r w:rsidR="00977EA7" w:rsidRPr="007163F4">
        <w:rPr>
          <w:color w:val="000000"/>
        </w:rPr>
        <w:t>, user perception</w:t>
      </w:r>
    </w:p>
    <w:p w14:paraId="71A00F06" w14:textId="77777777" w:rsidR="009E5A62" w:rsidRPr="007163F4" w:rsidRDefault="00594219" w:rsidP="00CE0C08">
      <w:pPr>
        <w:pStyle w:val="Rn1"/>
        <w:rPr>
          <w:caps/>
          <w:color w:val="000000"/>
          <w:sz w:val="20"/>
          <w:lang w:val="en-GB"/>
        </w:rPr>
      </w:pPr>
      <w:r w:rsidRPr="007163F4">
        <w:rPr>
          <w:color w:val="000000"/>
          <w:lang w:val="en-GB"/>
        </w:rPr>
        <w:t>1. Introduction</w:t>
      </w:r>
    </w:p>
    <w:p w14:paraId="246D4E5F" w14:textId="44EA6157" w:rsidR="00A54F28" w:rsidRPr="007163F4" w:rsidRDefault="00792586" w:rsidP="008A2C9F">
      <w:pPr>
        <w:ind w:firstLine="284"/>
        <w:jc w:val="both"/>
        <w:rPr>
          <w:color w:val="000000"/>
          <w:sz w:val="22"/>
          <w:szCs w:val="22"/>
          <w:lang w:val="en-GB"/>
        </w:rPr>
      </w:pPr>
      <w:r w:rsidRPr="007163F4">
        <w:rPr>
          <w:color w:val="000000"/>
          <w:sz w:val="22"/>
          <w:szCs w:val="22"/>
          <w:lang w:val="en-GB"/>
        </w:rPr>
        <w:t xml:space="preserve">In recent years, there has been a growing interest in indoor environmental quality </w:t>
      </w:r>
      <w:r w:rsidR="00C97FEB" w:rsidRPr="007163F4">
        <w:rPr>
          <w:color w:val="000000"/>
          <w:sz w:val="22"/>
          <w:szCs w:val="22"/>
          <w:lang w:val="en-GB"/>
        </w:rPr>
        <w:t xml:space="preserve">and thermal comfort studies </w:t>
      </w:r>
      <w:r w:rsidRPr="007163F4">
        <w:rPr>
          <w:color w:val="000000"/>
          <w:sz w:val="22"/>
          <w:szCs w:val="22"/>
          <w:lang w:val="en-GB"/>
        </w:rPr>
        <w:t>in buildings</w:t>
      </w:r>
      <w:r w:rsidR="00C97FEB" w:rsidRPr="007163F4">
        <w:rPr>
          <w:color w:val="000000"/>
          <w:sz w:val="22"/>
          <w:szCs w:val="22"/>
          <w:lang w:val="en-GB"/>
        </w:rPr>
        <w:t>, as pointed out</w:t>
      </w:r>
      <w:r w:rsidR="00854949">
        <w:rPr>
          <w:color w:val="000000"/>
          <w:sz w:val="22"/>
          <w:szCs w:val="22"/>
          <w:lang w:val="en-GB"/>
        </w:rPr>
        <w:t>,</w:t>
      </w:r>
      <w:r w:rsidR="00C97FEB" w:rsidRPr="007163F4">
        <w:rPr>
          <w:color w:val="000000"/>
          <w:sz w:val="22"/>
          <w:szCs w:val="22"/>
          <w:lang w:val="en-GB"/>
        </w:rPr>
        <w:t xml:space="preserve"> for example</w:t>
      </w:r>
      <w:r w:rsidR="00854949">
        <w:rPr>
          <w:color w:val="000000"/>
          <w:sz w:val="22"/>
          <w:szCs w:val="22"/>
          <w:lang w:val="en-GB"/>
        </w:rPr>
        <w:t>,</w:t>
      </w:r>
      <w:r w:rsidR="00C97FEB" w:rsidRPr="007163F4">
        <w:rPr>
          <w:color w:val="000000"/>
          <w:sz w:val="22"/>
          <w:szCs w:val="22"/>
          <w:lang w:val="en-GB"/>
        </w:rPr>
        <w:t xml:space="preserve"> in (Ratajczak et al.</w:t>
      </w:r>
      <w:r w:rsidR="00020B0F">
        <w:rPr>
          <w:color w:val="000000"/>
          <w:sz w:val="22"/>
          <w:szCs w:val="22"/>
          <w:lang w:val="en-GB"/>
        </w:rPr>
        <w:t>,</w:t>
      </w:r>
      <w:r w:rsidR="00C97FEB" w:rsidRPr="007163F4">
        <w:rPr>
          <w:color w:val="000000"/>
          <w:sz w:val="22"/>
          <w:szCs w:val="22"/>
          <w:lang w:val="en-GB"/>
        </w:rPr>
        <w:t xml:space="preserve"> 2023)</w:t>
      </w:r>
      <w:r w:rsidR="006B69E0" w:rsidRPr="007163F4">
        <w:rPr>
          <w:color w:val="000000"/>
          <w:sz w:val="22"/>
          <w:szCs w:val="22"/>
          <w:lang w:val="en-GB"/>
        </w:rPr>
        <w:t>, especially in the context of proper energy management (</w:t>
      </w:r>
      <w:r w:rsidR="006B69E0" w:rsidRPr="007163F4">
        <w:rPr>
          <w:bCs/>
          <w:color w:val="000000"/>
          <w:sz w:val="22"/>
          <w:szCs w:val="22"/>
          <w:lang w:val="en-GB"/>
        </w:rPr>
        <w:t>Buyak</w:t>
      </w:r>
      <w:r w:rsidR="006B69E0" w:rsidRPr="007163F4">
        <w:rPr>
          <w:color w:val="000000"/>
          <w:sz w:val="22"/>
          <w:szCs w:val="22"/>
          <w:lang w:val="en-GB"/>
        </w:rPr>
        <w:t xml:space="preserve"> et al.</w:t>
      </w:r>
      <w:r w:rsidR="00020B0F">
        <w:rPr>
          <w:color w:val="000000"/>
          <w:sz w:val="22"/>
          <w:szCs w:val="22"/>
          <w:lang w:val="en-GB"/>
        </w:rPr>
        <w:t>,</w:t>
      </w:r>
      <w:r w:rsidR="006B69E0" w:rsidRPr="007163F4">
        <w:rPr>
          <w:color w:val="000000"/>
          <w:sz w:val="22"/>
          <w:szCs w:val="22"/>
          <w:lang w:val="en-GB"/>
        </w:rPr>
        <w:t xml:space="preserve"> 2023</w:t>
      </w:r>
      <w:r w:rsidR="00020B0F">
        <w:rPr>
          <w:color w:val="000000"/>
          <w:sz w:val="22"/>
          <w:szCs w:val="22"/>
          <w:lang w:val="en-GB"/>
        </w:rPr>
        <w:t>;</w:t>
      </w:r>
      <w:r w:rsidR="006B69E0" w:rsidRPr="007163F4">
        <w:rPr>
          <w:color w:val="000000"/>
          <w:sz w:val="22"/>
          <w:szCs w:val="22"/>
          <w:lang w:val="en-GB"/>
        </w:rPr>
        <w:t xml:space="preserve"> Dudkiewicz et al.</w:t>
      </w:r>
      <w:r w:rsidR="00020B0F">
        <w:rPr>
          <w:color w:val="000000"/>
          <w:sz w:val="22"/>
          <w:szCs w:val="22"/>
          <w:lang w:val="en-GB"/>
        </w:rPr>
        <w:t>,</w:t>
      </w:r>
      <w:r w:rsidR="006B69E0" w:rsidRPr="007163F4">
        <w:rPr>
          <w:color w:val="000000"/>
          <w:sz w:val="22"/>
          <w:szCs w:val="22"/>
          <w:lang w:val="en-GB"/>
        </w:rPr>
        <w:t xml:space="preserve"> 2021</w:t>
      </w:r>
      <w:r w:rsidR="00020B0F">
        <w:rPr>
          <w:color w:val="000000"/>
          <w:sz w:val="22"/>
          <w:szCs w:val="22"/>
          <w:lang w:val="en-GB"/>
        </w:rPr>
        <w:t>;</w:t>
      </w:r>
      <w:r w:rsidR="006B69E0" w:rsidRPr="007163F4">
        <w:rPr>
          <w:color w:val="000000"/>
          <w:sz w:val="22"/>
          <w:szCs w:val="22"/>
          <w:lang w:val="en-GB"/>
        </w:rPr>
        <w:t xml:space="preserve"> Ratajczak et al.</w:t>
      </w:r>
      <w:r w:rsidR="00020B0F">
        <w:rPr>
          <w:color w:val="000000"/>
          <w:sz w:val="22"/>
          <w:szCs w:val="22"/>
          <w:lang w:val="en-GB"/>
        </w:rPr>
        <w:t>,</w:t>
      </w:r>
      <w:r w:rsidR="006B69E0" w:rsidRPr="007163F4">
        <w:rPr>
          <w:color w:val="000000"/>
          <w:sz w:val="22"/>
          <w:szCs w:val="22"/>
          <w:lang w:val="en-GB"/>
        </w:rPr>
        <w:t xml:space="preserve"> 2022)</w:t>
      </w:r>
      <w:r w:rsidRPr="007163F4">
        <w:rPr>
          <w:color w:val="000000"/>
          <w:sz w:val="22"/>
          <w:szCs w:val="22"/>
          <w:lang w:val="en-GB"/>
        </w:rPr>
        <w:t>. Among various buildings, educational buildings are particularly important</w:t>
      </w:r>
      <w:r w:rsidR="00854949">
        <w:rPr>
          <w:color w:val="000000"/>
          <w:sz w:val="22"/>
          <w:szCs w:val="22"/>
          <w:lang w:val="en-GB"/>
        </w:rPr>
        <w:t xml:space="preserve"> because they host large groups of people for extended periods</w:t>
      </w:r>
      <w:r w:rsidRPr="007163F4">
        <w:rPr>
          <w:color w:val="000000"/>
          <w:sz w:val="22"/>
          <w:szCs w:val="22"/>
          <w:lang w:val="en-GB"/>
        </w:rPr>
        <w:t xml:space="preserve">. Environmental conditions can significantly impact </w:t>
      </w:r>
      <w:r w:rsidR="00854949">
        <w:rPr>
          <w:color w:val="000000"/>
          <w:sz w:val="22"/>
          <w:szCs w:val="22"/>
          <w:lang w:val="en-GB"/>
        </w:rPr>
        <w:t>students' learning, concentration, and well-being</w:t>
      </w:r>
      <w:r w:rsidRPr="007163F4">
        <w:rPr>
          <w:color w:val="000000"/>
          <w:sz w:val="22"/>
          <w:szCs w:val="22"/>
          <w:lang w:val="en-GB"/>
        </w:rPr>
        <w:t>. Indoor Environmental Quality (IEQ) is one of the key factors influencing the health, comfort, and cognitive performance of building occupants. It is particularly important in educational facilities</w:t>
      </w:r>
      <w:r w:rsidR="00854949">
        <w:rPr>
          <w:color w:val="000000"/>
          <w:sz w:val="22"/>
          <w:szCs w:val="22"/>
          <w:lang w:val="en-GB"/>
        </w:rPr>
        <w:t xml:space="preserve"> because it directly affects students' and teachers' ability to concentrate, well-being, and work performance</w:t>
      </w:r>
      <w:r w:rsidRPr="007163F4">
        <w:rPr>
          <w:color w:val="000000"/>
          <w:sz w:val="22"/>
          <w:szCs w:val="22"/>
          <w:lang w:val="en-GB"/>
        </w:rPr>
        <w:t xml:space="preserve">. </w:t>
      </w:r>
      <w:r w:rsidR="00977EA7" w:rsidRPr="007163F4">
        <w:rPr>
          <w:color w:val="000000"/>
          <w:sz w:val="22"/>
          <w:szCs w:val="22"/>
          <w:lang w:val="en-GB"/>
        </w:rPr>
        <w:t xml:space="preserve">Indoor environmental parameters – </w:t>
      </w:r>
      <w:r w:rsidRPr="007163F4">
        <w:rPr>
          <w:color w:val="000000"/>
          <w:sz w:val="22"/>
          <w:szCs w:val="22"/>
          <w:lang w:val="en-GB"/>
        </w:rPr>
        <w:t>such as air temperat</w:t>
      </w:r>
      <w:r w:rsidR="00977EA7" w:rsidRPr="007163F4">
        <w:rPr>
          <w:color w:val="000000"/>
          <w:sz w:val="22"/>
          <w:szCs w:val="22"/>
          <w:lang w:val="en-GB"/>
        </w:rPr>
        <w:t>ure, humidity, air quality</w:t>
      </w:r>
      <w:r w:rsidRPr="007163F4">
        <w:rPr>
          <w:color w:val="000000"/>
          <w:sz w:val="22"/>
          <w:szCs w:val="22"/>
          <w:lang w:val="en-GB"/>
        </w:rPr>
        <w:t>, noise, and ligh</w:t>
      </w:r>
      <w:r w:rsidR="00977EA7" w:rsidRPr="007163F4">
        <w:rPr>
          <w:color w:val="000000"/>
          <w:sz w:val="22"/>
          <w:szCs w:val="22"/>
          <w:lang w:val="en-GB"/>
        </w:rPr>
        <w:t xml:space="preserve">ting – </w:t>
      </w:r>
      <w:r w:rsidRPr="007163F4">
        <w:rPr>
          <w:color w:val="000000"/>
          <w:sz w:val="22"/>
          <w:szCs w:val="22"/>
          <w:lang w:val="en-GB"/>
        </w:rPr>
        <w:t>create a complex system of interactions that shape the subjective experience of thermal comfo</w:t>
      </w:r>
      <w:r w:rsidR="00977EA7" w:rsidRPr="007163F4">
        <w:rPr>
          <w:color w:val="000000"/>
          <w:sz w:val="22"/>
          <w:szCs w:val="22"/>
          <w:lang w:val="en-GB"/>
        </w:rPr>
        <w:t>rt and overall satisfaction in buildings</w:t>
      </w:r>
      <w:r w:rsidRPr="007163F4">
        <w:rPr>
          <w:color w:val="000000"/>
          <w:sz w:val="22"/>
          <w:szCs w:val="22"/>
          <w:lang w:val="en-GB"/>
        </w:rPr>
        <w:t xml:space="preserve"> (Fanger</w:t>
      </w:r>
      <w:r w:rsidR="00020B0F">
        <w:rPr>
          <w:color w:val="000000"/>
          <w:sz w:val="22"/>
          <w:szCs w:val="22"/>
          <w:lang w:val="en-GB"/>
        </w:rPr>
        <w:t>,</w:t>
      </w:r>
      <w:r w:rsidRPr="007163F4">
        <w:rPr>
          <w:color w:val="000000"/>
          <w:sz w:val="22"/>
          <w:szCs w:val="22"/>
          <w:lang w:val="en-GB"/>
        </w:rPr>
        <w:t xml:space="preserve"> 1970, ISO 7730 200</w:t>
      </w:r>
      <w:r w:rsidR="008A2C9F" w:rsidRPr="007163F4">
        <w:rPr>
          <w:color w:val="000000"/>
          <w:sz w:val="22"/>
          <w:szCs w:val="22"/>
          <w:lang w:val="en-GB"/>
        </w:rPr>
        <w:t>5</w:t>
      </w:r>
      <w:r w:rsidRPr="007163F4">
        <w:rPr>
          <w:color w:val="000000"/>
          <w:sz w:val="22"/>
          <w:szCs w:val="22"/>
          <w:lang w:val="en-GB"/>
        </w:rPr>
        <w:t>).</w:t>
      </w:r>
    </w:p>
    <w:p w14:paraId="1064494A" w14:textId="5158D5E3" w:rsidR="00792586" w:rsidRPr="007163F4" w:rsidRDefault="00C979C3" w:rsidP="00C979C3">
      <w:pPr>
        <w:ind w:firstLine="284"/>
        <w:jc w:val="both"/>
        <w:rPr>
          <w:color w:val="000000"/>
          <w:sz w:val="22"/>
          <w:szCs w:val="22"/>
          <w:lang w:val="en-GB"/>
        </w:rPr>
      </w:pPr>
      <w:r w:rsidRPr="007163F4">
        <w:rPr>
          <w:color w:val="000000"/>
          <w:sz w:val="22"/>
          <w:szCs w:val="22"/>
          <w:lang w:val="en-GB"/>
        </w:rPr>
        <w:t>The authors</w:t>
      </w:r>
      <w:r w:rsidR="00792586" w:rsidRPr="007163F4">
        <w:rPr>
          <w:color w:val="000000"/>
          <w:sz w:val="22"/>
          <w:szCs w:val="22"/>
          <w:lang w:val="en-GB"/>
        </w:rPr>
        <w:t xml:space="preserve"> (Frontczak &amp; </w:t>
      </w:r>
      <w:proofErr w:type="spellStart"/>
      <w:r w:rsidR="00792586" w:rsidRPr="007163F4">
        <w:rPr>
          <w:color w:val="000000"/>
          <w:sz w:val="22"/>
          <w:szCs w:val="22"/>
          <w:lang w:val="en-GB"/>
        </w:rPr>
        <w:t>Wargocki</w:t>
      </w:r>
      <w:proofErr w:type="spellEnd"/>
      <w:r w:rsidR="00020B0F">
        <w:rPr>
          <w:color w:val="000000"/>
          <w:sz w:val="22"/>
          <w:szCs w:val="22"/>
          <w:lang w:val="en-GB"/>
        </w:rPr>
        <w:t>,</w:t>
      </w:r>
      <w:r w:rsidR="00792586" w:rsidRPr="007163F4">
        <w:rPr>
          <w:color w:val="000000"/>
          <w:sz w:val="22"/>
          <w:szCs w:val="22"/>
          <w:lang w:val="en-GB"/>
        </w:rPr>
        <w:t xml:space="preserve"> </w:t>
      </w:r>
      <w:r w:rsidRPr="007163F4">
        <w:rPr>
          <w:color w:val="000000"/>
          <w:sz w:val="22"/>
          <w:szCs w:val="22"/>
          <w:lang w:val="en-GB"/>
        </w:rPr>
        <w:t>2011) emphasize</w:t>
      </w:r>
      <w:r w:rsidR="00792586" w:rsidRPr="007163F4">
        <w:rPr>
          <w:color w:val="000000"/>
          <w:sz w:val="22"/>
          <w:szCs w:val="22"/>
          <w:lang w:val="en-GB"/>
        </w:rPr>
        <w:t xml:space="preserve"> that user perception is a significant complement to physical measurements. This stems from the fact that the subjective sense of comfort does not always reflect environmental conditions measured using sensors. Therefore, contemporary research approaches increasingly combine measurement data with user perceptions, </w:t>
      </w:r>
      <w:r w:rsidR="00854949">
        <w:rPr>
          <w:color w:val="000000"/>
          <w:sz w:val="22"/>
          <w:szCs w:val="22"/>
          <w:lang w:val="en-GB"/>
        </w:rPr>
        <w:t>providing a more comprehensive picture of indoor environment quality</w:t>
      </w:r>
      <w:r w:rsidR="00792586" w:rsidRPr="007163F4">
        <w:rPr>
          <w:color w:val="000000"/>
          <w:sz w:val="22"/>
          <w:szCs w:val="22"/>
          <w:lang w:val="en-GB"/>
        </w:rPr>
        <w:t xml:space="preserve"> and its impact on people. In educational settings, differences in perceived comfort are particularly pronounced – learners in lecture halls have different expectations than those in laboratories or administrative offices. Research (Teli et al.</w:t>
      </w:r>
      <w:r w:rsidR="00020B0F">
        <w:rPr>
          <w:color w:val="000000"/>
          <w:sz w:val="22"/>
          <w:szCs w:val="22"/>
          <w:lang w:val="en-GB"/>
        </w:rPr>
        <w:t>,</w:t>
      </w:r>
      <w:r w:rsidR="00792586" w:rsidRPr="007163F4">
        <w:rPr>
          <w:color w:val="000000"/>
          <w:sz w:val="22"/>
          <w:szCs w:val="22"/>
          <w:lang w:val="en-GB"/>
        </w:rPr>
        <w:t xml:space="preserve"> 2012</w:t>
      </w:r>
      <w:r w:rsidR="00020B0F">
        <w:rPr>
          <w:color w:val="000000"/>
          <w:sz w:val="22"/>
          <w:szCs w:val="22"/>
          <w:lang w:val="en-GB"/>
        </w:rPr>
        <w:t>;</w:t>
      </w:r>
      <w:r w:rsidR="00111F52" w:rsidRPr="007163F4">
        <w:rPr>
          <w:color w:val="000000"/>
          <w:sz w:val="22"/>
          <w:szCs w:val="22"/>
          <w:lang w:val="en-GB"/>
        </w:rPr>
        <w:t xml:space="preserve"> </w:t>
      </w:r>
      <w:proofErr w:type="spellStart"/>
      <w:r w:rsidR="00111F52" w:rsidRPr="007163F4">
        <w:rPr>
          <w:color w:val="000000"/>
          <w:sz w:val="22"/>
          <w:szCs w:val="22"/>
          <w:lang w:val="en-GB"/>
        </w:rPr>
        <w:t>Bluyssen</w:t>
      </w:r>
      <w:proofErr w:type="spellEnd"/>
      <w:r w:rsidR="00020B0F">
        <w:rPr>
          <w:color w:val="000000"/>
          <w:sz w:val="22"/>
          <w:szCs w:val="22"/>
          <w:lang w:val="en-GB"/>
        </w:rPr>
        <w:t>,</w:t>
      </w:r>
      <w:r w:rsidR="00792586" w:rsidRPr="007163F4">
        <w:rPr>
          <w:color w:val="000000"/>
          <w:sz w:val="22"/>
          <w:szCs w:val="22"/>
          <w:lang w:val="en-GB"/>
        </w:rPr>
        <w:t xml:space="preserve"> 2017) shows that subjective assessments of indoor environmental quality often differ from the results of physical measurements. Understanding these relationships provides the foundation for designing environments that support effective learning and work.</w:t>
      </w:r>
    </w:p>
    <w:p w14:paraId="725C46E4" w14:textId="600972E5" w:rsidR="00792586" w:rsidRPr="007163F4" w:rsidRDefault="00792586" w:rsidP="000C1325">
      <w:pPr>
        <w:ind w:firstLine="284"/>
        <w:jc w:val="both"/>
        <w:rPr>
          <w:color w:val="000000"/>
          <w:sz w:val="22"/>
          <w:szCs w:val="22"/>
          <w:lang w:val="en-GB"/>
        </w:rPr>
      </w:pPr>
      <w:r w:rsidRPr="007163F4">
        <w:rPr>
          <w:color w:val="000000"/>
          <w:sz w:val="22"/>
          <w:szCs w:val="22"/>
          <w:lang w:val="en-GB"/>
        </w:rPr>
        <w:t xml:space="preserve">Previous research indicates that </w:t>
      </w:r>
      <w:r w:rsidR="00854949">
        <w:rPr>
          <w:color w:val="000000"/>
          <w:sz w:val="22"/>
          <w:szCs w:val="22"/>
          <w:lang w:val="en-GB"/>
        </w:rPr>
        <w:t>numerous factors influence perceptions of the indoor environment</w:t>
      </w:r>
      <w:r w:rsidRPr="007163F4">
        <w:rPr>
          <w:color w:val="000000"/>
          <w:sz w:val="22"/>
          <w:szCs w:val="22"/>
          <w:lang w:val="en-GB"/>
        </w:rPr>
        <w:t>. The authors (</w:t>
      </w:r>
      <w:proofErr w:type="spellStart"/>
      <w:r w:rsidRPr="007163F4">
        <w:rPr>
          <w:color w:val="000000"/>
          <w:sz w:val="22"/>
          <w:szCs w:val="22"/>
          <w:lang w:val="en-GB"/>
        </w:rPr>
        <w:t>Maykot</w:t>
      </w:r>
      <w:proofErr w:type="spellEnd"/>
      <w:r w:rsidRPr="007163F4">
        <w:rPr>
          <w:color w:val="000000"/>
          <w:sz w:val="22"/>
          <w:szCs w:val="22"/>
          <w:lang w:val="en-GB"/>
        </w:rPr>
        <w:t xml:space="preserve"> et al.</w:t>
      </w:r>
      <w:r w:rsidR="00020B0F">
        <w:rPr>
          <w:color w:val="000000"/>
          <w:sz w:val="22"/>
          <w:szCs w:val="22"/>
          <w:lang w:val="en-GB"/>
        </w:rPr>
        <w:t>,</w:t>
      </w:r>
      <w:r w:rsidRPr="007163F4">
        <w:rPr>
          <w:color w:val="000000"/>
          <w:sz w:val="22"/>
          <w:szCs w:val="22"/>
          <w:lang w:val="en-GB"/>
        </w:rPr>
        <w:t xml:space="preserve"> 2018) indicated that women prefer higher air temperature regardless of ventilation type – both in air-conditioned buildings and in buildings with mixed ventilation systems. Other researchers (Buonocore et al.</w:t>
      </w:r>
      <w:r w:rsidR="00020B0F">
        <w:rPr>
          <w:color w:val="000000"/>
          <w:sz w:val="22"/>
          <w:szCs w:val="22"/>
          <w:lang w:val="en-GB"/>
        </w:rPr>
        <w:t>,</w:t>
      </w:r>
      <w:r w:rsidRPr="007163F4">
        <w:rPr>
          <w:color w:val="000000"/>
          <w:sz w:val="22"/>
          <w:szCs w:val="22"/>
          <w:lang w:val="en-GB"/>
        </w:rPr>
        <w:t xml:space="preserve"> 2018) noted that at temperatures exceeding 30°C, increased relative humidity negatively affects subjective thermal sensations. Furthermore, the authors (Cao et al.</w:t>
      </w:r>
      <w:r w:rsidR="00020B0F">
        <w:rPr>
          <w:color w:val="000000"/>
          <w:sz w:val="22"/>
          <w:szCs w:val="22"/>
          <w:lang w:val="en-GB"/>
        </w:rPr>
        <w:t>,</w:t>
      </w:r>
      <w:r w:rsidRPr="007163F4">
        <w:rPr>
          <w:color w:val="000000"/>
          <w:sz w:val="22"/>
          <w:szCs w:val="22"/>
          <w:lang w:val="en-GB"/>
        </w:rPr>
        <w:t xml:space="preserve"> 2016), analysing three climate zones in China, found that people living in warmer regions exhibit better adaptation to colder environmental </w:t>
      </w:r>
      <w:r w:rsidRPr="007163F4">
        <w:rPr>
          <w:color w:val="000000"/>
          <w:sz w:val="22"/>
          <w:szCs w:val="22"/>
          <w:lang w:val="en-GB"/>
        </w:rPr>
        <w:lastRenderedPageBreak/>
        <w:t>conditions. In their study (Luo et al.</w:t>
      </w:r>
      <w:r w:rsidR="00020B0F">
        <w:rPr>
          <w:color w:val="000000"/>
          <w:sz w:val="22"/>
          <w:szCs w:val="22"/>
          <w:lang w:val="en-GB"/>
        </w:rPr>
        <w:t>,</w:t>
      </w:r>
      <w:r w:rsidRPr="007163F4">
        <w:rPr>
          <w:color w:val="000000"/>
          <w:sz w:val="22"/>
          <w:szCs w:val="22"/>
          <w:lang w:val="en-GB"/>
        </w:rPr>
        <w:t xml:space="preserve"> 2018), they conducted a literature review, emphasizing the importance of metabolic rate as one of the most important factors determining human thermal comfort. </w:t>
      </w:r>
      <w:r w:rsidR="00854949">
        <w:rPr>
          <w:color w:val="000000"/>
          <w:sz w:val="22"/>
          <w:szCs w:val="22"/>
          <w:lang w:val="en-GB"/>
        </w:rPr>
        <w:t>Results from other studies (Luo et al., 2016) confirm that increased metabolic rate is associated with changes in</w:t>
      </w:r>
      <w:r w:rsidRPr="007163F4">
        <w:rPr>
          <w:color w:val="000000"/>
          <w:sz w:val="22"/>
          <w:szCs w:val="22"/>
          <w:lang w:val="en-GB"/>
        </w:rPr>
        <w:t xml:space="preserve"> perception of thermal conditions and an increased sensation of warmth. The authors (Ma et al.</w:t>
      </w:r>
      <w:r w:rsidR="00020B0F">
        <w:rPr>
          <w:color w:val="000000"/>
          <w:sz w:val="22"/>
          <w:szCs w:val="22"/>
          <w:lang w:val="en-GB"/>
        </w:rPr>
        <w:t>,</w:t>
      </w:r>
      <w:r w:rsidRPr="007163F4">
        <w:rPr>
          <w:color w:val="000000"/>
          <w:sz w:val="22"/>
          <w:szCs w:val="22"/>
          <w:lang w:val="en-GB"/>
        </w:rPr>
        <w:t xml:space="preserve"> 2022), on the other hand, focused on technical aspects, analysing the materials used in building thermoregulation systems in the context of their ability to transfer heat between the interior and the exterior. The presented research results clearly confirm that thermal comfort is a multidimensional phenomenon, shaped by both </w:t>
      </w:r>
      <w:r w:rsidR="00854949">
        <w:rPr>
          <w:color w:val="000000"/>
          <w:sz w:val="22"/>
          <w:szCs w:val="22"/>
          <w:lang w:val="en-GB"/>
        </w:rPr>
        <w:t>environmental physical parameters and individual user facto</w:t>
      </w:r>
      <w:r w:rsidRPr="007163F4">
        <w:rPr>
          <w:color w:val="000000"/>
          <w:sz w:val="22"/>
          <w:szCs w:val="22"/>
          <w:lang w:val="en-GB"/>
        </w:rPr>
        <w:t xml:space="preserve">rs. Considering user perception, </w:t>
      </w:r>
      <w:r w:rsidR="00854949">
        <w:rPr>
          <w:color w:val="000000"/>
          <w:sz w:val="22"/>
          <w:szCs w:val="22"/>
          <w:lang w:val="en-GB"/>
        </w:rPr>
        <w:t>along with measuring microclimate parameters, is a key element in assessing the quality of the indoor environment, especially in educational buildings, where these conditions directly affe</w:t>
      </w:r>
      <w:r w:rsidRPr="007163F4">
        <w:rPr>
          <w:color w:val="000000"/>
          <w:sz w:val="22"/>
          <w:szCs w:val="22"/>
          <w:lang w:val="en-GB"/>
        </w:rPr>
        <w:t>ct the well-being and productivity of occupants.</w:t>
      </w:r>
    </w:p>
    <w:p w14:paraId="59187CB5" w14:textId="6B1B7A95" w:rsidR="000C1325" w:rsidRPr="007163F4" w:rsidRDefault="00792586" w:rsidP="000C1325">
      <w:pPr>
        <w:ind w:firstLine="284"/>
        <w:jc w:val="both"/>
        <w:rPr>
          <w:color w:val="000000"/>
          <w:sz w:val="22"/>
          <w:szCs w:val="22"/>
          <w:lang w:val="en-GB"/>
        </w:rPr>
      </w:pPr>
      <w:r w:rsidRPr="007163F4">
        <w:rPr>
          <w:color w:val="000000"/>
          <w:sz w:val="22"/>
          <w:szCs w:val="22"/>
          <w:lang w:val="en-GB"/>
        </w:rPr>
        <w:t>A study (</w:t>
      </w:r>
      <w:proofErr w:type="spellStart"/>
      <w:r w:rsidRPr="007163F4">
        <w:rPr>
          <w:color w:val="000000"/>
          <w:sz w:val="22"/>
          <w:szCs w:val="22"/>
          <w:lang w:val="en-GB"/>
        </w:rPr>
        <w:t>Proot</w:t>
      </w:r>
      <w:proofErr w:type="spellEnd"/>
      <w:r w:rsidRPr="007163F4">
        <w:rPr>
          <w:color w:val="000000"/>
          <w:sz w:val="22"/>
          <w:szCs w:val="22"/>
          <w:lang w:val="en-GB"/>
        </w:rPr>
        <w:t>-Lafontaine et al.</w:t>
      </w:r>
      <w:r w:rsidR="00020B0F">
        <w:rPr>
          <w:color w:val="000000"/>
          <w:sz w:val="22"/>
          <w:szCs w:val="22"/>
          <w:lang w:val="en-GB"/>
        </w:rPr>
        <w:t>,</w:t>
      </w:r>
      <w:r w:rsidRPr="007163F4">
        <w:rPr>
          <w:color w:val="000000"/>
          <w:sz w:val="22"/>
          <w:szCs w:val="22"/>
          <w:lang w:val="en-GB"/>
        </w:rPr>
        <w:t xml:space="preserve"> 2025) analysed the impact of a comprehensive energy retrofit of a 1970s school building on in</w:t>
      </w:r>
      <w:r w:rsidR="000C1325" w:rsidRPr="007163F4">
        <w:rPr>
          <w:color w:val="000000"/>
          <w:sz w:val="22"/>
          <w:szCs w:val="22"/>
          <w:lang w:val="en-GB"/>
        </w:rPr>
        <w:t>door environmental quality</w:t>
      </w:r>
      <w:r w:rsidRPr="007163F4">
        <w:rPr>
          <w:color w:val="000000"/>
          <w:sz w:val="22"/>
          <w:szCs w:val="22"/>
          <w:lang w:val="en-GB"/>
        </w:rPr>
        <w:t>. The results showed that after the renovation, IEQ conditions significantly improved – including better temperature distribution and lower CO</w:t>
      </w:r>
      <w:r w:rsidR="000C1325" w:rsidRPr="007163F4">
        <w:rPr>
          <w:color w:val="000000"/>
          <w:sz w:val="22"/>
          <w:szCs w:val="22"/>
          <w:vertAlign w:val="subscript"/>
          <w:lang w:val="en-GB"/>
        </w:rPr>
        <w:t>2</w:t>
      </w:r>
      <w:r w:rsidRPr="007163F4">
        <w:rPr>
          <w:color w:val="000000"/>
          <w:sz w:val="22"/>
          <w:szCs w:val="22"/>
          <w:lang w:val="en-GB"/>
        </w:rPr>
        <w:t xml:space="preserve"> concentrations in some rooms – confirming that technical measures can effectively support the comfort of school building users. Furthermore, the authors emphasized that even when technical standards are met, end users (students, teachers) may experience differences in environmental conditions, highlighting the importance of user perception as an important aspect of IEQ assessment. In recent years, there has been growing interest in indoor air quality in educational spaces, </w:t>
      </w:r>
      <w:r w:rsidR="00854949">
        <w:rPr>
          <w:color w:val="000000"/>
          <w:sz w:val="22"/>
          <w:szCs w:val="22"/>
          <w:lang w:val="en-GB"/>
        </w:rPr>
        <w:t>particularly in</w:t>
      </w:r>
      <w:r w:rsidRPr="007163F4">
        <w:rPr>
          <w:color w:val="000000"/>
          <w:sz w:val="22"/>
          <w:szCs w:val="22"/>
          <w:lang w:val="en-GB"/>
        </w:rPr>
        <w:t xml:space="preserve"> its impact on the health, comfort, and productivity of classroom users. </w:t>
      </w:r>
      <w:r w:rsidR="000C1325" w:rsidRPr="007163F4">
        <w:rPr>
          <w:color w:val="000000"/>
          <w:sz w:val="22"/>
          <w:szCs w:val="22"/>
          <w:lang w:val="en-GB"/>
        </w:rPr>
        <w:t>The</w:t>
      </w:r>
      <w:r w:rsidRPr="007163F4">
        <w:rPr>
          <w:color w:val="000000"/>
          <w:sz w:val="22"/>
          <w:szCs w:val="22"/>
          <w:lang w:val="en-GB"/>
        </w:rPr>
        <w:t xml:space="preserve"> study (Canha et al.</w:t>
      </w:r>
      <w:r w:rsidR="00020B0F">
        <w:rPr>
          <w:color w:val="000000"/>
          <w:sz w:val="22"/>
          <w:szCs w:val="22"/>
          <w:lang w:val="en-GB"/>
        </w:rPr>
        <w:t>,</w:t>
      </w:r>
      <w:r w:rsidRPr="007163F4">
        <w:rPr>
          <w:color w:val="000000"/>
          <w:sz w:val="22"/>
          <w:szCs w:val="22"/>
          <w:lang w:val="en-GB"/>
        </w:rPr>
        <w:t xml:space="preserve"> 2024) used inexpensive sensors to monitor multi-parameter environments in nine lecture halls in Portugal, covering 171 classes. The results showed that measurements often exceeded recommended standards for temperature (46% of cases) and CO</w:t>
      </w:r>
      <w:r w:rsidR="000C1325" w:rsidRPr="007163F4">
        <w:rPr>
          <w:color w:val="000000"/>
          <w:sz w:val="22"/>
          <w:szCs w:val="22"/>
          <w:vertAlign w:val="subscript"/>
          <w:lang w:val="en-GB"/>
        </w:rPr>
        <w:t>2</w:t>
      </w:r>
      <w:r w:rsidRPr="007163F4">
        <w:rPr>
          <w:color w:val="000000"/>
          <w:sz w:val="22"/>
          <w:szCs w:val="22"/>
          <w:lang w:val="en-GB"/>
        </w:rPr>
        <w:t xml:space="preserve"> concentration (27%), although teachers' subjective assessments of IAQ did not always reflect actual conditions. Importantly, the only parameter that showed a statistically significant relationship with IAQ perception was temperature, while typical indicators such as CO</w:t>
      </w:r>
      <w:r w:rsidR="000C1325" w:rsidRPr="007163F4">
        <w:rPr>
          <w:color w:val="000000"/>
          <w:sz w:val="22"/>
          <w:szCs w:val="22"/>
          <w:vertAlign w:val="subscript"/>
          <w:lang w:val="en-GB"/>
        </w:rPr>
        <w:t>2</w:t>
      </w:r>
      <w:r w:rsidRPr="007163F4">
        <w:rPr>
          <w:color w:val="000000"/>
          <w:sz w:val="22"/>
          <w:szCs w:val="22"/>
          <w:lang w:val="en-GB"/>
        </w:rPr>
        <w:t xml:space="preserve"> did not significantly influence user assessments. These findings highlight the need to combine environmental measurements with user subjective assessments.</w:t>
      </w:r>
      <w:r w:rsidR="000C1325" w:rsidRPr="007163F4">
        <w:rPr>
          <w:color w:val="000000"/>
          <w:sz w:val="22"/>
          <w:szCs w:val="22"/>
          <w:lang w:val="en-GB"/>
        </w:rPr>
        <w:t xml:space="preserve"> </w:t>
      </w:r>
    </w:p>
    <w:p w14:paraId="1B750A8A" w14:textId="3D037AFA" w:rsidR="00792586" w:rsidRPr="007163F4" w:rsidRDefault="000C1325" w:rsidP="005D56F2">
      <w:pPr>
        <w:ind w:firstLine="284"/>
        <w:jc w:val="both"/>
        <w:rPr>
          <w:color w:val="000000"/>
          <w:sz w:val="22"/>
          <w:szCs w:val="22"/>
          <w:lang w:val="en-GB"/>
        </w:rPr>
      </w:pPr>
      <w:r w:rsidRPr="007163F4">
        <w:rPr>
          <w:color w:val="000000"/>
          <w:sz w:val="22"/>
          <w:szCs w:val="22"/>
          <w:lang w:val="en-GB"/>
        </w:rPr>
        <w:t xml:space="preserve">At the same time </w:t>
      </w:r>
      <w:r w:rsidR="00792586" w:rsidRPr="007163F4">
        <w:rPr>
          <w:color w:val="000000"/>
          <w:sz w:val="22"/>
          <w:szCs w:val="22"/>
          <w:lang w:val="en-GB"/>
        </w:rPr>
        <w:t xml:space="preserve">literature emphasizes the importance </w:t>
      </w:r>
      <w:r w:rsidRPr="007163F4">
        <w:rPr>
          <w:color w:val="000000"/>
          <w:sz w:val="22"/>
          <w:szCs w:val="22"/>
          <w:lang w:val="en-GB"/>
        </w:rPr>
        <w:t>of indoor environmental quality</w:t>
      </w:r>
      <w:r w:rsidR="00792586" w:rsidRPr="007163F4">
        <w:rPr>
          <w:color w:val="000000"/>
          <w:sz w:val="22"/>
          <w:szCs w:val="22"/>
          <w:lang w:val="en-GB"/>
        </w:rPr>
        <w:t xml:space="preserve"> in educational facilities as a factor influencing students' well-being, health, and concentration. A study conducted in three public schools in Palestine (Baba et al.</w:t>
      </w:r>
      <w:r w:rsidR="00020B0F">
        <w:rPr>
          <w:color w:val="000000"/>
          <w:sz w:val="22"/>
          <w:szCs w:val="22"/>
          <w:lang w:val="en-GB"/>
        </w:rPr>
        <w:t>,</w:t>
      </w:r>
      <w:r w:rsidR="00792586" w:rsidRPr="007163F4">
        <w:rPr>
          <w:color w:val="000000"/>
          <w:sz w:val="22"/>
          <w:szCs w:val="22"/>
          <w:lang w:val="en-GB"/>
        </w:rPr>
        <w:t xml:space="preserve"> 2024)</w:t>
      </w:r>
      <w:r w:rsidR="00854949">
        <w:rPr>
          <w:color w:val="000000"/>
          <w:sz w:val="22"/>
          <w:szCs w:val="22"/>
          <w:lang w:val="en-GB"/>
        </w:rPr>
        <w:t xml:space="preserve"> involving 331 students found that assessments</w:t>
      </w:r>
      <w:r w:rsidR="00792586" w:rsidRPr="007163F4">
        <w:rPr>
          <w:color w:val="000000"/>
          <w:sz w:val="22"/>
          <w:szCs w:val="22"/>
          <w:lang w:val="en-GB"/>
        </w:rPr>
        <w:t xml:space="preserve"> of environmental conditions varied depending on the type of factor analysed. As many as 86% of respondents positively assessed lighting levels in classrooms, but significantly lower satisfaction rates were obtained for thermal and acoustic comfort. In a study conducted in Nepalese schools, the authors (Shrestha et al.</w:t>
      </w:r>
      <w:r w:rsidR="00020B0F">
        <w:rPr>
          <w:color w:val="000000"/>
          <w:sz w:val="22"/>
          <w:szCs w:val="22"/>
          <w:lang w:val="en-GB"/>
        </w:rPr>
        <w:t>,</w:t>
      </w:r>
      <w:r w:rsidR="00792586" w:rsidRPr="007163F4">
        <w:rPr>
          <w:color w:val="000000"/>
          <w:sz w:val="22"/>
          <w:szCs w:val="22"/>
          <w:lang w:val="en-GB"/>
        </w:rPr>
        <w:t xml:space="preserve"> 2023) found that the comfortable operative temperature for students in naturally ventilated classrooms was 26.9°C, with approximately 63% of students finding the cond</w:t>
      </w:r>
      <w:r w:rsidR="004557A9" w:rsidRPr="007163F4">
        <w:rPr>
          <w:color w:val="000000"/>
          <w:sz w:val="22"/>
          <w:szCs w:val="22"/>
          <w:lang w:val="en-GB"/>
        </w:rPr>
        <w:t xml:space="preserve">itions too hot and preferring </w:t>
      </w:r>
      <w:r w:rsidR="00854949">
        <w:rPr>
          <w:color w:val="000000"/>
          <w:sz w:val="22"/>
          <w:szCs w:val="22"/>
          <w:lang w:val="en-GB"/>
        </w:rPr>
        <w:t xml:space="preserve">a </w:t>
      </w:r>
      <w:r w:rsidR="00792586" w:rsidRPr="007163F4">
        <w:rPr>
          <w:color w:val="000000"/>
          <w:sz w:val="22"/>
          <w:szCs w:val="22"/>
          <w:lang w:val="en-GB"/>
        </w:rPr>
        <w:t xml:space="preserve">lower temperature. Furthermore, in a study conducted in the densely populated, dry, and hot climate of </w:t>
      </w:r>
      <w:r w:rsidR="005D56F2" w:rsidRPr="007163F4">
        <w:rPr>
          <w:color w:val="000000"/>
          <w:sz w:val="22"/>
          <w:szCs w:val="22"/>
          <w:lang w:val="en-GB"/>
        </w:rPr>
        <w:t>Egyptian Nasr City</w:t>
      </w:r>
      <w:r w:rsidR="00792586" w:rsidRPr="007163F4">
        <w:rPr>
          <w:color w:val="000000"/>
          <w:sz w:val="22"/>
          <w:szCs w:val="22"/>
          <w:lang w:val="en-GB"/>
        </w:rPr>
        <w:t>, the authors (Afifi et al.</w:t>
      </w:r>
      <w:r w:rsidR="00020B0F">
        <w:rPr>
          <w:color w:val="000000"/>
          <w:sz w:val="22"/>
          <w:szCs w:val="22"/>
          <w:lang w:val="en-GB"/>
        </w:rPr>
        <w:t>,</w:t>
      </w:r>
      <w:r w:rsidR="00792586" w:rsidRPr="007163F4">
        <w:rPr>
          <w:color w:val="000000"/>
          <w:sz w:val="22"/>
          <w:szCs w:val="22"/>
          <w:lang w:val="en-GB"/>
        </w:rPr>
        <w:t xml:space="preserve"> 2025) assessed indoor environmental quality in naturally ventilated classrooms and analysed student perceptions. The results showed that while most students expressed favourable opinions about desk layout, access to daylight, and natural ventilation, challenges </w:t>
      </w:r>
      <w:r w:rsidR="00854949">
        <w:rPr>
          <w:color w:val="000000"/>
          <w:sz w:val="22"/>
          <w:szCs w:val="22"/>
          <w:lang w:val="en-GB"/>
        </w:rPr>
        <w:t>with thermal comfort, external noise, and air freshness in rooms with closed windows remained</w:t>
      </w:r>
      <w:r w:rsidR="00792586" w:rsidRPr="007163F4">
        <w:rPr>
          <w:color w:val="000000"/>
          <w:sz w:val="22"/>
          <w:szCs w:val="22"/>
          <w:lang w:val="en-GB"/>
        </w:rPr>
        <w:t>. The results of this study highlight the importance of a holistic IEQ assessment</w:t>
      </w:r>
      <w:r w:rsidR="00854949">
        <w:rPr>
          <w:color w:val="000000"/>
          <w:sz w:val="22"/>
          <w:szCs w:val="22"/>
          <w:lang w:val="en-GB"/>
        </w:rPr>
        <w:t xml:space="preserve"> that integrates</w:t>
      </w:r>
      <w:r w:rsidR="00792586" w:rsidRPr="007163F4">
        <w:rPr>
          <w:color w:val="000000"/>
          <w:sz w:val="22"/>
          <w:szCs w:val="22"/>
          <w:lang w:val="en-GB"/>
        </w:rPr>
        <w:t xml:space="preserve"> factors such as temperature, air quality, and subjective user perception.</w:t>
      </w:r>
    </w:p>
    <w:p w14:paraId="7422215A" w14:textId="23FF26BF" w:rsidR="00792586" w:rsidRPr="007163F4" w:rsidRDefault="00792586" w:rsidP="00031308">
      <w:pPr>
        <w:ind w:firstLine="284"/>
        <w:jc w:val="both"/>
        <w:rPr>
          <w:color w:val="000000"/>
          <w:sz w:val="22"/>
          <w:szCs w:val="22"/>
          <w:lang w:val="en-GB"/>
        </w:rPr>
      </w:pPr>
      <w:r w:rsidRPr="007163F4">
        <w:rPr>
          <w:color w:val="000000"/>
          <w:sz w:val="22"/>
          <w:szCs w:val="22"/>
          <w:lang w:val="en-GB"/>
        </w:rPr>
        <w:t>The article (Asif et al.</w:t>
      </w:r>
      <w:r w:rsidR="00020B0F">
        <w:rPr>
          <w:color w:val="000000"/>
          <w:sz w:val="22"/>
          <w:szCs w:val="22"/>
          <w:lang w:val="en-GB"/>
        </w:rPr>
        <w:t>,</w:t>
      </w:r>
      <w:r w:rsidRPr="007163F4">
        <w:rPr>
          <w:color w:val="000000"/>
          <w:sz w:val="22"/>
          <w:szCs w:val="22"/>
          <w:lang w:val="en-GB"/>
        </w:rPr>
        <w:t xml:space="preserve"> 2022) describes a study of the influence of gender on </w:t>
      </w:r>
      <w:r w:rsidR="00854949">
        <w:rPr>
          <w:color w:val="000000"/>
          <w:sz w:val="22"/>
          <w:szCs w:val="22"/>
          <w:lang w:val="en-GB"/>
        </w:rPr>
        <w:t>perceptions of indoor thermal comfort in summer and winter,</w:t>
      </w:r>
      <w:r w:rsidRPr="007163F4">
        <w:rPr>
          <w:color w:val="000000"/>
          <w:sz w:val="22"/>
          <w:szCs w:val="22"/>
          <w:lang w:val="en-GB"/>
        </w:rPr>
        <w:t xml:space="preserve"> and compares methods for predicting comfort temperature. The study was conducted in Pakistan and included 971 participants (526 women and 445 men) of different age groups. The </w:t>
      </w:r>
      <w:r w:rsidR="00854949">
        <w:rPr>
          <w:color w:val="000000"/>
          <w:sz w:val="22"/>
          <w:szCs w:val="22"/>
          <w:lang w:val="en-GB"/>
        </w:rPr>
        <w:t>study aimed</w:t>
      </w:r>
      <w:r w:rsidRPr="007163F4">
        <w:rPr>
          <w:color w:val="000000"/>
          <w:sz w:val="22"/>
          <w:szCs w:val="22"/>
          <w:lang w:val="en-GB"/>
        </w:rPr>
        <w:t xml:space="preserve"> to </w:t>
      </w:r>
      <w:r w:rsidR="00854949">
        <w:rPr>
          <w:color w:val="000000"/>
          <w:sz w:val="22"/>
          <w:szCs w:val="22"/>
          <w:lang w:val="en-GB"/>
        </w:rPr>
        <w:t>determine whether gender differences in comfort temperature requirements vary across seasons</w:t>
      </w:r>
      <w:r w:rsidRPr="007163F4">
        <w:rPr>
          <w:color w:val="000000"/>
          <w:sz w:val="22"/>
          <w:szCs w:val="22"/>
          <w:lang w:val="en-GB"/>
        </w:rPr>
        <w:t xml:space="preserve"> and which temperature prediction methods </w:t>
      </w:r>
      <w:r w:rsidR="00854949">
        <w:rPr>
          <w:color w:val="000000"/>
          <w:sz w:val="22"/>
          <w:szCs w:val="22"/>
          <w:lang w:val="en-GB"/>
        </w:rPr>
        <w:t>best assess</w:t>
      </w:r>
      <w:r w:rsidRPr="007163F4">
        <w:rPr>
          <w:color w:val="000000"/>
          <w:sz w:val="22"/>
          <w:szCs w:val="22"/>
          <w:lang w:val="en-GB"/>
        </w:rPr>
        <w:t xml:space="preserve"> thermal comfort. The </w:t>
      </w:r>
      <w:r w:rsidR="000C1325" w:rsidRPr="007163F4">
        <w:rPr>
          <w:color w:val="000000"/>
          <w:sz w:val="22"/>
          <w:szCs w:val="22"/>
          <w:lang w:val="en-GB"/>
        </w:rPr>
        <w:t>experimental</w:t>
      </w:r>
      <w:r w:rsidRPr="007163F4">
        <w:rPr>
          <w:color w:val="000000"/>
          <w:sz w:val="22"/>
          <w:szCs w:val="22"/>
          <w:lang w:val="en-GB"/>
        </w:rPr>
        <w:t xml:space="preserve"> results showed that women had higher comfort temperature requirements than men in both the summer and winter seasons. </w:t>
      </w:r>
      <w:r w:rsidR="000C1325" w:rsidRPr="007163F4">
        <w:rPr>
          <w:color w:val="000000"/>
          <w:sz w:val="22"/>
          <w:szCs w:val="22"/>
          <w:lang w:val="en-GB"/>
        </w:rPr>
        <w:t>The study</w:t>
      </w:r>
      <w:r w:rsidRPr="007163F4">
        <w:rPr>
          <w:color w:val="000000"/>
          <w:sz w:val="22"/>
          <w:szCs w:val="22"/>
          <w:lang w:val="en-GB"/>
        </w:rPr>
        <w:t xml:space="preserve"> (R</w:t>
      </w:r>
      <w:r w:rsidR="000C1325" w:rsidRPr="007163F4">
        <w:rPr>
          <w:color w:val="000000"/>
          <w:sz w:val="22"/>
          <w:szCs w:val="22"/>
          <w:lang w:val="en-GB"/>
        </w:rPr>
        <w:t>upp</w:t>
      </w:r>
      <w:r w:rsidRPr="007163F4">
        <w:rPr>
          <w:color w:val="000000"/>
          <w:sz w:val="22"/>
          <w:szCs w:val="22"/>
          <w:lang w:val="en-GB"/>
        </w:rPr>
        <w:t xml:space="preserve"> et al.</w:t>
      </w:r>
      <w:r w:rsidR="00020B0F">
        <w:rPr>
          <w:color w:val="000000"/>
          <w:sz w:val="22"/>
          <w:szCs w:val="22"/>
          <w:lang w:val="en-GB"/>
        </w:rPr>
        <w:t>,</w:t>
      </w:r>
      <w:r w:rsidRPr="007163F4">
        <w:rPr>
          <w:color w:val="000000"/>
          <w:sz w:val="22"/>
          <w:szCs w:val="22"/>
          <w:lang w:val="en-GB"/>
        </w:rPr>
        <w:t xml:space="preserve"> 2018) assessed the influence of individual factors</w:t>
      </w:r>
      <w:r w:rsidR="00854949">
        <w:rPr>
          <w:color w:val="000000"/>
          <w:sz w:val="22"/>
          <w:szCs w:val="22"/>
          <w:lang w:val="en-GB"/>
        </w:rPr>
        <w:t>, including gender, body weight, and ventilation type, on thermal sensations among</w:t>
      </w:r>
      <w:r w:rsidRPr="007163F4">
        <w:rPr>
          <w:color w:val="000000"/>
          <w:sz w:val="22"/>
          <w:szCs w:val="22"/>
          <w:lang w:val="en-GB"/>
        </w:rPr>
        <w:t xml:space="preserve"> room users. They found that men, overweight individuals, and those who spent more time in air-conditioned rooms experienced thermal discomfort more frequently </w:t>
      </w:r>
      <w:r w:rsidR="00854949">
        <w:rPr>
          <w:color w:val="000000"/>
          <w:sz w:val="22"/>
          <w:szCs w:val="22"/>
          <w:lang w:val="en-GB"/>
        </w:rPr>
        <w:t>than individuals with a lower BMI, women, and users of air conditioning who used it</w:t>
      </w:r>
      <w:r w:rsidRPr="007163F4">
        <w:rPr>
          <w:color w:val="000000"/>
          <w:sz w:val="22"/>
          <w:szCs w:val="22"/>
          <w:lang w:val="en-GB"/>
        </w:rPr>
        <w:t xml:space="preserve"> less frequently. These results confirm that, in addition to environmental conditions, individual user characteristics </w:t>
      </w:r>
      <w:r w:rsidR="00854949">
        <w:rPr>
          <w:color w:val="000000"/>
          <w:sz w:val="22"/>
          <w:szCs w:val="22"/>
          <w:lang w:val="en-GB"/>
        </w:rPr>
        <w:t>also play a significant role in shaping perceptions</w:t>
      </w:r>
      <w:r w:rsidRPr="007163F4">
        <w:rPr>
          <w:color w:val="000000"/>
          <w:sz w:val="22"/>
          <w:szCs w:val="22"/>
          <w:lang w:val="en-GB"/>
        </w:rPr>
        <w:t xml:space="preserve"> of thermal comfort.</w:t>
      </w:r>
      <w:r w:rsidR="000C1325" w:rsidRPr="007163F4">
        <w:rPr>
          <w:color w:val="000000"/>
          <w:sz w:val="22"/>
          <w:szCs w:val="22"/>
          <w:lang w:val="en-GB"/>
        </w:rPr>
        <w:t xml:space="preserve"> </w:t>
      </w:r>
    </w:p>
    <w:p w14:paraId="5C667600" w14:textId="0D93FBF2" w:rsidR="002259A2" w:rsidRPr="007163F4" w:rsidRDefault="00854949" w:rsidP="007D3EFA">
      <w:pPr>
        <w:ind w:firstLine="284"/>
        <w:jc w:val="both"/>
        <w:rPr>
          <w:color w:val="000000"/>
          <w:sz w:val="22"/>
          <w:szCs w:val="22"/>
          <w:lang w:val="en-GB"/>
        </w:rPr>
      </w:pPr>
      <w:r>
        <w:rPr>
          <w:color w:val="000000"/>
          <w:sz w:val="22"/>
          <w:szCs w:val="22"/>
          <w:lang w:val="en-GB"/>
        </w:rPr>
        <w:t>Experiments conducted in Brazil (</w:t>
      </w:r>
      <w:proofErr w:type="spellStart"/>
      <w:r>
        <w:rPr>
          <w:color w:val="000000"/>
          <w:sz w:val="22"/>
          <w:szCs w:val="22"/>
          <w:lang w:val="en-GB"/>
        </w:rPr>
        <w:t>Maykot</w:t>
      </w:r>
      <w:proofErr w:type="spellEnd"/>
      <w:r>
        <w:rPr>
          <w:color w:val="000000"/>
          <w:sz w:val="22"/>
          <w:szCs w:val="22"/>
          <w:lang w:val="en-GB"/>
        </w:rPr>
        <w:t xml:space="preserve"> et al., 2022) showed that women tend to feel colder than men do</w:t>
      </w:r>
      <w:r w:rsidR="00031308" w:rsidRPr="007163F4">
        <w:rPr>
          <w:color w:val="000000"/>
          <w:sz w:val="22"/>
          <w:szCs w:val="22"/>
          <w:lang w:val="en-GB"/>
        </w:rPr>
        <w:t xml:space="preserve">. Generally speaking, comfort temperatures </w:t>
      </w:r>
      <w:r>
        <w:rPr>
          <w:color w:val="000000"/>
          <w:sz w:val="22"/>
          <w:szCs w:val="22"/>
          <w:lang w:val="en-GB"/>
        </w:rPr>
        <w:t>were</w:t>
      </w:r>
      <w:r w:rsidR="00031308" w:rsidRPr="007163F4">
        <w:rPr>
          <w:color w:val="000000"/>
          <w:sz w:val="22"/>
          <w:szCs w:val="22"/>
          <w:lang w:val="en-GB"/>
        </w:rPr>
        <w:t xml:space="preserve"> statistically higher for women (24.2°C) than for men (23.5°C).</w:t>
      </w:r>
      <w:r w:rsidR="004557A9" w:rsidRPr="007163F4">
        <w:rPr>
          <w:color w:val="000000"/>
          <w:sz w:val="22"/>
          <w:szCs w:val="22"/>
          <w:lang w:val="en-GB"/>
        </w:rPr>
        <w:t xml:space="preserve"> </w:t>
      </w:r>
      <w:r>
        <w:rPr>
          <w:color w:val="000000"/>
          <w:sz w:val="22"/>
          <w:szCs w:val="22"/>
          <w:lang w:val="en-GB"/>
        </w:rPr>
        <w:t>Moreover, gender differences in</w:t>
      </w:r>
      <w:r w:rsidR="00031308" w:rsidRPr="007163F4">
        <w:rPr>
          <w:color w:val="000000"/>
          <w:sz w:val="22"/>
          <w:szCs w:val="22"/>
          <w:lang w:val="en-GB"/>
        </w:rPr>
        <w:t xml:space="preserve"> thermal perceptions were </w:t>
      </w:r>
      <w:r w:rsidR="007D3EFA" w:rsidRPr="007163F4">
        <w:rPr>
          <w:color w:val="000000"/>
          <w:sz w:val="22"/>
          <w:szCs w:val="22"/>
          <w:lang w:val="en-GB"/>
        </w:rPr>
        <w:t>observed</w:t>
      </w:r>
      <w:r w:rsidR="00031308" w:rsidRPr="007163F4">
        <w:rPr>
          <w:color w:val="000000"/>
          <w:sz w:val="22"/>
          <w:szCs w:val="22"/>
          <w:lang w:val="en-GB"/>
        </w:rPr>
        <w:t>.</w:t>
      </w:r>
      <w:r w:rsidR="007D3EFA" w:rsidRPr="007163F4">
        <w:rPr>
          <w:color w:val="000000"/>
          <w:sz w:val="22"/>
          <w:szCs w:val="22"/>
          <w:lang w:val="en-GB"/>
        </w:rPr>
        <w:t xml:space="preserve"> </w:t>
      </w:r>
      <w:r w:rsidR="00031308" w:rsidRPr="007163F4">
        <w:rPr>
          <w:color w:val="000000"/>
          <w:sz w:val="22"/>
          <w:szCs w:val="22"/>
          <w:lang w:val="en-GB"/>
        </w:rPr>
        <w:t xml:space="preserve">On the other </w:t>
      </w:r>
      <w:r w:rsidR="00454D35" w:rsidRPr="007163F4">
        <w:rPr>
          <w:color w:val="000000"/>
          <w:sz w:val="22"/>
          <w:szCs w:val="22"/>
          <w:lang w:val="en-GB"/>
        </w:rPr>
        <w:t>hand,</w:t>
      </w:r>
      <w:r w:rsidR="00031308" w:rsidRPr="007163F4">
        <w:rPr>
          <w:color w:val="000000"/>
          <w:sz w:val="22"/>
          <w:szCs w:val="22"/>
          <w:lang w:val="en-GB"/>
        </w:rPr>
        <w:t xml:space="preserve"> t</w:t>
      </w:r>
      <w:r w:rsidR="00182C4C" w:rsidRPr="007163F4">
        <w:rPr>
          <w:color w:val="000000"/>
          <w:sz w:val="22"/>
          <w:szCs w:val="22"/>
          <w:lang w:val="en-GB"/>
        </w:rPr>
        <w:t xml:space="preserve">he study </w:t>
      </w:r>
      <w:r>
        <w:rPr>
          <w:color w:val="000000"/>
          <w:sz w:val="22"/>
          <w:szCs w:val="22"/>
          <w:lang w:val="en-GB"/>
        </w:rPr>
        <w:t>by Psomas et al. (</w:t>
      </w:r>
      <w:r w:rsidR="00182C4C" w:rsidRPr="007163F4">
        <w:rPr>
          <w:color w:val="000000"/>
          <w:sz w:val="22"/>
          <w:szCs w:val="22"/>
          <w:lang w:val="en-GB"/>
        </w:rPr>
        <w:t xml:space="preserve">2024) covered 375 dwellings in Sweden. The results showed no significant gender differences regarding the ratings of indoor environments. Males </w:t>
      </w:r>
      <w:r>
        <w:rPr>
          <w:color w:val="000000"/>
          <w:sz w:val="22"/>
          <w:szCs w:val="22"/>
          <w:lang w:val="en-GB"/>
        </w:rPr>
        <w:t>reported slightly higher satisfaction levels, while acoustic and thermal comfort showed the great</w:t>
      </w:r>
      <w:r w:rsidR="00182C4C" w:rsidRPr="007163F4">
        <w:rPr>
          <w:color w:val="000000"/>
          <w:sz w:val="22"/>
          <w:szCs w:val="22"/>
          <w:lang w:val="en-GB"/>
        </w:rPr>
        <w:t>est gender variability.</w:t>
      </w:r>
      <w:r w:rsidR="00031308" w:rsidRPr="007163F4">
        <w:rPr>
          <w:color w:val="000000"/>
          <w:sz w:val="22"/>
          <w:szCs w:val="22"/>
          <w:lang w:val="en-GB"/>
        </w:rPr>
        <w:t xml:space="preserve"> </w:t>
      </w:r>
      <w:r w:rsidR="002259A2" w:rsidRPr="007163F4">
        <w:rPr>
          <w:color w:val="000000"/>
          <w:sz w:val="22"/>
          <w:szCs w:val="22"/>
          <w:lang w:val="en-GB"/>
        </w:rPr>
        <w:t>In a very recent paper (Yuan et al.</w:t>
      </w:r>
      <w:r w:rsidR="00020B0F">
        <w:rPr>
          <w:color w:val="000000"/>
          <w:sz w:val="22"/>
          <w:szCs w:val="22"/>
          <w:lang w:val="en-GB"/>
        </w:rPr>
        <w:t>,</w:t>
      </w:r>
      <w:r w:rsidR="002259A2" w:rsidRPr="007163F4">
        <w:rPr>
          <w:color w:val="000000"/>
          <w:sz w:val="22"/>
          <w:szCs w:val="22"/>
          <w:lang w:val="en-GB"/>
        </w:rPr>
        <w:t xml:space="preserve"> </w:t>
      </w:r>
      <w:r w:rsidR="002259A2" w:rsidRPr="007163F4">
        <w:rPr>
          <w:color w:val="000000"/>
          <w:sz w:val="22"/>
          <w:szCs w:val="22"/>
          <w:lang w:val="en-GB"/>
        </w:rPr>
        <w:lastRenderedPageBreak/>
        <w:t>2025)</w:t>
      </w:r>
      <w:r>
        <w:rPr>
          <w:color w:val="000000"/>
          <w:lang w:val="en-GB"/>
        </w:rPr>
        <w:t>, gender differences in subjective and physiological responses in combined acoustic and thermal environments (at different air temperature and sound pressure levels</w:t>
      </w:r>
      <w:r w:rsidR="004557A9" w:rsidRPr="007163F4">
        <w:rPr>
          <w:color w:val="000000"/>
          <w:sz w:val="22"/>
          <w:szCs w:val="22"/>
          <w:lang w:val="en-GB"/>
        </w:rPr>
        <w:t>)</w:t>
      </w:r>
      <w:r w:rsidR="002259A2" w:rsidRPr="007163F4">
        <w:rPr>
          <w:color w:val="000000"/>
          <w:sz w:val="22"/>
          <w:szCs w:val="22"/>
          <w:lang w:val="en-GB"/>
        </w:rPr>
        <w:t xml:space="preserve"> </w:t>
      </w:r>
      <w:r w:rsidR="00182C4C" w:rsidRPr="007163F4">
        <w:rPr>
          <w:color w:val="000000"/>
          <w:sz w:val="22"/>
          <w:szCs w:val="22"/>
          <w:lang w:val="en-GB"/>
        </w:rPr>
        <w:t>were studied.</w:t>
      </w:r>
      <w:r w:rsidR="002259A2" w:rsidRPr="007163F4">
        <w:rPr>
          <w:color w:val="000000"/>
          <w:sz w:val="22"/>
          <w:szCs w:val="22"/>
          <w:lang w:val="en-GB"/>
        </w:rPr>
        <w:t xml:space="preserve"> It was reported that</w:t>
      </w:r>
      <w:r w:rsidR="00182C4C" w:rsidRPr="007163F4">
        <w:rPr>
          <w:color w:val="000000"/>
          <w:sz w:val="22"/>
          <w:szCs w:val="22"/>
          <w:lang w:val="en-GB"/>
        </w:rPr>
        <w:t xml:space="preserve"> </w:t>
      </w:r>
      <w:r w:rsidR="002259A2" w:rsidRPr="007163F4">
        <w:rPr>
          <w:color w:val="000000"/>
          <w:sz w:val="22"/>
          <w:szCs w:val="22"/>
          <w:lang w:val="en-GB"/>
        </w:rPr>
        <w:t xml:space="preserve">females </w:t>
      </w:r>
      <w:r w:rsidR="00182C4C" w:rsidRPr="007163F4">
        <w:rPr>
          <w:color w:val="000000"/>
          <w:sz w:val="22"/>
          <w:szCs w:val="22"/>
          <w:lang w:val="en-GB"/>
        </w:rPr>
        <w:t>had</w:t>
      </w:r>
      <w:r w:rsidR="002259A2" w:rsidRPr="007163F4">
        <w:rPr>
          <w:color w:val="000000"/>
          <w:sz w:val="22"/>
          <w:szCs w:val="22"/>
          <w:lang w:val="en-GB"/>
        </w:rPr>
        <w:t xml:space="preserve"> </w:t>
      </w:r>
      <w:r w:rsidR="00182C4C" w:rsidRPr="007163F4">
        <w:rPr>
          <w:color w:val="000000"/>
          <w:sz w:val="22"/>
          <w:szCs w:val="22"/>
          <w:lang w:val="en-GB"/>
        </w:rPr>
        <w:t>lower metabolic rates than men</w:t>
      </w:r>
      <w:r w:rsidR="002259A2" w:rsidRPr="007163F4">
        <w:rPr>
          <w:color w:val="000000"/>
          <w:sz w:val="22"/>
          <w:szCs w:val="22"/>
          <w:lang w:val="en-GB"/>
        </w:rPr>
        <w:t xml:space="preserve">, with </w:t>
      </w:r>
      <w:r w:rsidR="00182C4C" w:rsidRPr="007163F4">
        <w:rPr>
          <w:color w:val="000000"/>
          <w:sz w:val="22"/>
          <w:szCs w:val="22"/>
          <w:lang w:val="en-GB"/>
        </w:rPr>
        <w:t>considerable</w:t>
      </w:r>
      <w:r w:rsidR="002259A2" w:rsidRPr="007163F4">
        <w:rPr>
          <w:color w:val="000000"/>
          <w:sz w:val="22"/>
          <w:szCs w:val="22"/>
          <w:lang w:val="en-GB"/>
        </w:rPr>
        <w:t xml:space="preserve"> </w:t>
      </w:r>
      <w:r w:rsidR="00182C4C" w:rsidRPr="007163F4">
        <w:rPr>
          <w:color w:val="000000"/>
          <w:sz w:val="22"/>
          <w:szCs w:val="22"/>
          <w:lang w:val="en-GB"/>
        </w:rPr>
        <w:t xml:space="preserve">differences especially visible </w:t>
      </w:r>
      <w:r w:rsidR="002259A2" w:rsidRPr="007163F4">
        <w:rPr>
          <w:color w:val="000000"/>
          <w:sz w:val="22"/>
          <w:szCs w:val="22"/>
          <w:lang w:val="en-GB"/>
        </w:rPr>
        <w:t xml:space="preserve">at </w:t>
      </w:r>
      <w:r w:rsidR="00182C4C" w:rsidRPr="007163F4">
        <w:rPr>
          <w:color w:val="000000"/>
          <w:sz w:val="22"/>
          <w:szCs w:val="22"/>
          <w:lang w:val="en-GB"/>
        </w:rPr>
        <w:t>18</w:t>
      </w:r>
      <w:r w:rsidR="002259A2" w:rsidRPr="007163F4">
        <w:rPr>
          <w:color w:val="000000"/>
          <w:sz w:val="22"/>
          <w:szCs w:val="22"/>
          <w:lang w:val="en-GB"/>
        </w:rPr>
        <w:t xml:space="preserve">°C </w:t>
      </w:r>
      <w:r w:rsidR="00182C4C" w:rsidRPr="007163F4">
        <w:rPr>
          <w:color w:val="000000"/>
          <w:sz w:val="22"/>
          <w:szCs w:val="22"/>
          <w:lang w:val="en-GB"/>
        </w:rPr>
        <w:t xml:space="preserve">(up to 1.21 met lower at </w:t>
      </w:r>
      <w:r w:rsidR="002259A2" w:rsidRPr="007163F4">
        <w:rPr>
          <w:color w:val="000000"/>
          <w:sz w:val="22"/>
          <w:szCs w:val="22"/>
          <w:lang w:val="en-GB"/>
        </w:rPr>
        <w:t xml:space="preserve">80 dB noise). </w:t>
      </w:r>
      <w:r w:rsidR="00182C4C" w:rsidRPr="007163F4">
        <w:rPr>
          <w:color w:val="000000"/>
          <w:sz w:val="22"/>
          <w:szCs w:val="22"/>
          <w:lang w:val="en-GB"/>
        </w:rPr>
        <w:t>Moreover,</w:t>
      </w:r>
      <w:r w:rsidR="002259A2" w:rsidRPr="007163F4">
        <w:rPr>
          <w:color w:val="000000"/>
          <w:sz w:val="22"/>
          <w:szCs w:val="22"/>
          <w:lang w:val="en-GB"/>
        </w:rPr>
        <w:t xml:space="preserve"> females </w:t>
      </w:r>
      <w:r>
        <w:rPr>
          <w:color w:val="000000"/>
          <w:sz w:val="22"/>
          <w:szCs w:val="22"/>
          <w:lang w:val="en-GB"/>
        </w:rPr>
        <w:t>typically had lower mean skin temperatures but higher heart rates</w:t>
      </w:r>
      <w:r w:rsidR="002259A2" w:rsidRPr="007163F4">
        <w:rPr>
          <w:color w:val="000000"/>
          <w:sz w:val="22"/>
          <w:szCs w:val="22"/>
          <w:lang w:val="en-GB"/>
        </w:rPr>
        <w:t>.</w:t>
      </w:r>
    </w:p>
    <w:p w14:paraId="61C9C506" w14:textId="67993B5F" w:rsidR="007D3EFA" w:rsidRPr="007163F4" w:rsidRDefault="007D3EFA" w:rsidP="004557A9">
      <w:pPr>
        <w:ind w:firstLine="284"/>
        <w:jc w:val="both"/>
        <w:rPr>
          <w:bCs/>
          <w:color w:val="000000"/>
          <w:sz w:val="22"/>
          <w:szCs w:val="22"/>
          <w:lang w:val="en-GB"/>
        </w:rPr>
      </w:pPr>
      <w:r w:rsidRPr="007163F4">
        <w:rPr>
          <w:color w:val="000000"/>
          <w:sz w:val="22"/>
          <w:szCs w:val="22"/>
          <w:lang w:val="en-GB"/>
        </w:rPr>
        <w:t>A literature review (</w:t>
      </w:r>
      <w:proofErr w:type="spellStart"/>
      <w:r w:rsidRPr="007163F4">
        <w:rPr>
          <w:bCs/>
          <w:color w:val="000000"/>
          <w:sz w:val="22"/>
          <w:szCs w:val="22"/>
          <w:lang w:val="en-GB"/>
        </w:rPr>
        <w:t>Haselsteiner</w:t>
      </w:r>
      <w:proofErr w:type="spellEnd"/>
      <w:r w:rsidR="00020B0F">
        <w:rPr>
          <w:bCs/>
          <w:color w:val="000000"/>
          <w:sz w:val="22"/>
          <w:szCs w:val="22"/>
          <w:lang w:val="en-GB"/>
        </w:rPr>
        <w:t>,</w:t>
      </w:r>
      <w:r w:rsidRPr="007163F4">
        <w:rPr>
          <w:bCs/>
          <w:color w:val="000000"/>
          <w:sz w:val="22"/>
          <w:szCs w:val="22"/>
          <w:lang w:val="en-GB"/>
        </w:rPr>
        <w:t xml:space="preserve"> 2021) showed that </w:t>
      </w:r>
      <w:r w:rsidRPr="007163F4">
        <w:rPr>
          <w:color w:val="000000"/>
          <w:sz w:val="22"/>
          <w:szCs w:val="22"/>
          <w:lang w:val="en-GB"/>
        </w:rPr>
        <w:t>large differences between females and males were found (which w</w:t>
      </w:r>
      <w:r w:rsidR="00854949">
        <w:rPr>
          <w:color w:val="000000"/>
          <w:sz w:val="22"/>
          <w:szCs w:val="22"/>
          <w:lang w:val="en-GB"/>
        </w:rPr>
        <w:t>ere</w:t>
      </w:r>
      <w:r w:rsidRPr="007163F4">
        <w:rPr>
          <w:color w:val="000000"/>
          <w:sz w:val="22"/>
          <w:szCs w:val="22"/>
          <w:lang w:val="en-GB"/>
        </w:rPr>
        <w:t xml:space="preserve"> most evident in offices) regarding indoor temperature. Gender was also considered a</w:t>
      </w:r>
      <w:r w:rsidR="00854949">
        <w:rPr>
          <w:color w:val="000000"/>
          <w:sz w:val="22"/>
          <w:szCs w:val="22"/>
          <w:lang w:val="en-GB"/>
        </w:rPr>
        <w:t>n influencing factor in satisfaction with humidity, air quality,</w:t>
      </w:r>
      <w:r w:rsidRPr="007163F4">
        <w:rPr>
          <w:color w:val="000000"/>
          <w:sz w:val="22"/>
          <w:szCs w:val="22"/>
          <w:lang w:val="en-GB"/>
        </w:rPr>
        <w:t xml:space="preserve"> etc. The author concluded that</w:t>
      </w:r>
      <w:r w:rsidR="00854949">
        <w:rPr>
          <w:color w:val="000000"/>
          <w:sz w:val="22"/>
          <w:szCs w:val="22"/>
          <w:lang w:val="en-GB"/>
        </w:rPr>
        <w:t>, based on the literature review, essential indoor environmental quality parameters vary widely between</w:t>
      </w:r>
      <w:r w:rsidRPr="007163F4">
        <w:rPr>
          <w:color w:val="000000"/>
          <w:sz w:val="22"/>
          <w:szCs w:val="22"/>
          <w:lang w:val="en-GB"/>
        </w:rPr>
        <w:t xml:space="preserve"> males and females. </w:t>
      </w:r>
    </w:p>
    <w:p w14:paraId="14986E05" w14:textId="375F0577" w:rsidR="002C34D4" w:rsidRPr="007163F4" w:rsidRDefault="00792586" w:rsidP="00426559">
      <w:pPr>
        <w:ind w:firstLine="284"/>
        <w:jc w:val="both"/>
        <w:rPr>
          <w:color w:val="000000"/>
          <w:sz w:val="22"/>
          <w:szCs w:val="22"/>
          <w:lang w:val="en-GB"/>
        </w:rPr>
      </w:pPr>
      <w:r w:rsidRPr="007163F4">
        <w:rPr>
          <w:color w:val="000000"/>
          <w:sz w:val="22"/>
          <w:szCs w:val="22"/>
          <w:lang w:val="en-GB"/>
        </w:rPr>
        <w:t xml:space="preserve">A summary of the </w:t>
      </w:r>
      <w:r w:rsidR="00854949">
        <w:rPr>
          <w:color w:val="000000"/>
          <w:sz w:val="22"/>
          <w:szCs w:val="22"/>
          <w:lang w:val="en-GB"/>
        </w:rPr>
        <w:t>literature indicates that assessing</w:t>
      </w:r>
      <w:r w:rsidRPr="007163F4">
        <w:rPr>
          <w:color w:val="000000"/>
          <w:sz w:val="22"/>
          <w:szCs w:val="22"/>
          <w:lang w:val="en-GB"/>
        </w:rPr>
        <w:t xml:space="preserve"> indoor environmental quality requires consideration of both physical measurements of air parameters and user perceptions.</w:t>
      </w:r>
      <w:r w:rsidR="00426559" w:rsidRPr="007163F4">
        <w:rPr>
          <w:color w:val="000000"/>
          <w:sz w:val="22"/>
          <w:szCs w:val="22"/>
          <w:lang w:val="en-GB"/>
        </w:rPr>
        <w:t xml:space="preserve"> Despite large data sets and analytical </w:t>
      </w:r>
      <w:r w:rsidR="00B62582" w:rsidRPr="007163F4">
        <w:rPr>
          <w:color w:val="000000"/>
          <w:sz w:val="22"/>
          <w:szCs w:val="22"/>
          <w:lang w:val="en-GB"/>
        </w:rPr>
        <w:t>studies,</w:t>
      </w:r>
      <w:r w:rsidR="00426559" w:rsidRPr="007163F4">
        <w:rPr>
          <w:color w:val="000000"/>
          <w:sz w:val="22"/>
          <w:szCs w:val="22"/>
          <w:lang w:val="en-GB"/>
        </w:rPr>
        <w:t xml:space="preserve"> </w:t>
      </w:r>
      <w:r w:rsidR="00854949">
        <w:rPr>
          <w:color w:val="000000"/>
          <w:sz w:val="22"/>
          <w:szCs w:val="22"/>
          <w:lang w:val="en-GB"/>
        </w:rPr>
        <w:t>some papers' finding</w:t>
      </w:r>
      <w:r w:rsidR="00426559" w:rsidRPr="007163F4">
        <w:rPr>
          <w:color w:val="000000"/>
          <w:sz w:val="22"/>
          <w:szCs w:val="22"/>
          <w:lang w:val="en-GB"/>
        </w:rPr>
        <w:t>s contradict one another. The present article aims to clarify the problem.</w:t>
      </w:r>
      <w:r w:rsidRPr="007163F4">
        <w:rPr>
          <w:color w:val="000000"/>
          <w:sz w:val="22"/>
          <w:szCs w:val="22"/>
          <w:lang w:val="en-GB"/>
        </w:rPr>
        <w:t xml:space="preserve"> </w:t>
      </w:r>
    </w:p>
    <w:p w14:paraId="36C16C71" w14:textId="485D2111" w:rsidR="00594219" w:rsidRPr="007163F4" w:rsidRDefault="00594219" w:rsidP="0077309F">
      <w:pPr>
        <w:spacing w:before="240" w:after="120"/>
        <w:rPr>
          <w:b/>
          <w:bCs/>
          <w:caps/>
          <w:color w:val="000000"/>
          <w:sz w:val="20"/>
          <w:lang w:val="en-GB"/>
        </w:rPr>
      </w:pPr>
      <w:r w:rsidRPr="007163F4">
        <w:rPr>
          <w:b/>
          <w:bCs/>
          <w:color w:val="000000"/>
          <w:lang w:val="en-GB"/>
        </w:rPr>
        <w:t xml:space="preserve">2. </w:t>
      </w:r>
      <w:r w:rsidR="0077309F" w:rsidRPr="007163F4">
        <w:rPr>
          <w:b/>
          <w:bCs/>
          <w:color w:val="000000"/>
          <w:lang w:val="en-GB"/>
        </w:rPr>
        <w:t xml:space="preserve">Subject and </w:t>
      </w:r>
      <w:r w:rsidR="00D728A1">
        <w:rPr>
          <w:b/>
          <w:bCs/>
          <w:color w:val="000000"/>
          <w:lang w:val="en-GB"/>
        </w:rPr>
        <w:t>M</w:t>
      </w:r>
      <w:r w:rsidR="0077309F" w:rsidRPr="007163F4">
        <w:rPr>
          <w:b/>
          <w:bCs/>
          <w:color w:val="000000"/>
          <w:lang w:val="en-GB"/>
        </w:rPr>
        <w:t xml:space="preserve">ethods of the </w:t>
      </w:r>
      <w:r w:rsidR="00D728A1">
        <w:rPr>
          <w:b/>
          <w:bCs/>
          <w:color w:val="000000"/>
          <w:lang w:val="en-GB"/>
        </w:rPr>
        <w:t>S</w:t>
      </w:r>
      <w:r w:rsidR="0077309F" w:rsidRPr="007163F4">
        <w:rPr>
          <w:b/>
          <w:bCs/>
          <w:color w:val="000000"/>
          <w:lang w:val="en-GB"/>
        </w:rPr>
        <w:t>tudy</w:t>
      </w:r>
    </w:p>
    <w:p w14:paraId="3569EE7D" w14:textId="77777777" w:rsidR="00792586" w:rsidRPr="007163F4" w:rsidRDefault="00792586" w:rsidP="00872B39">
      <w:pPr>
        <w:ind w:firstLine="284"/>
        <w:jc w:val="both"/>
        <w:rPr>
          <w:color w:val="000000"/>
          <w:sz w:val="22"/>
          <w:szCs w:val="22"/>
          <w:lang w:val="en-GB"/>
        </w:rPr>
      </w:pPr>
      <w:r w:rsidRPr="007163F4">
        <w:rPr>
          <w:color w:val="000000"/>
          <w:sz w:val="22"/>
          <w:szCs w:val="22"/>
          <w:lang w:val="en-GB"/>
        </w:rPr>
        <w:t xml:space="preserve">The research </w:t>
      </w:r>
      <w:r w:rsidR="00872B39" w:rsidRPr="007163F4">
        <w:rPr>
          <w:color w:val="000000"/>
          <w:sz w:val="22"/>
          <w:szCs w:val="22"/>
          <w:lang w:val="en-GB"/>
        </w:rPr>
        <w:t>covering</w:t>
      </w:r>
      <w:r w:rsidRPr="007163F4">
        <w:rPr>
          <w:color w:val="000000"/>
          <w:sz w:val="22"/>
          <w:szCs w:val="22"/>
          <w:lang w:val="en-GB"/>
        </w:rPr>
        <w:t xml:space="preserve"> indoor environmental quality was conducted in the </w:t>
      </w:r>
      <w:r w:rsidR="00872B39" w:rsidRPr="007163F4">
        <w:rPr>
          <w:color w:val="000000"/>
          <w:sz w:val="22"/>
          <w:szCs w:val="22"/>
          <w:lang w:val="en-GB"/>
        </w:rPr>
        <w:t xml:space="preserve">university </w:t>
      </w:r>
      <w:r w:rsidRPr="007163F4">
        <w:rPr>
          <w:color w:val="000000"/>
          <w:sz w:val="22"/>
          <w:szCs w:val="22"/>
          <w:lang w:val="en-GB"/>
        </w:rPr>
        <w:t>teaching buildings in Kielce.</w:t>
      </w:r>
      <w:r w:rsidR="00872B39" w:rsidRPr="007163F4">
        <w:rPr>
          <w:color w:val="000000"/>
          <w:sz w:val="22"/>
          <w:szCs w:val="22"/>
          <w:lang w:val="en-GB"/>
        </w:rPr>
        <w:t xml:space="preserve"> </w:t>
      </w:r>
      <w:r w:rsidRPr="007163F4">
        <w:rPr>
          <w:color w:val="000000"/>
          <w:sz w:val="22"/>
          <w:szCs w:val="22"/>
          <w:lang w:val="en-GB"/>
        </w:rPr>
        <w:t>The study comprised two complementary stages:</w:t>
      </w:r>
    </w:p>
    <w:p w14:paraId="3BEEF72B" w14:textId="77777777" w:rsidR="00792586" w:rsidRPr="007163F4" w:rsidRDefault="00872B39" w:rsidP="00D728A1">
      <w:pPr>
        <w:ind w:left="406" w:hanging="122"/>
        <w:jc w:val="both"/>
        <w:rPr>
          <w:color w:val="000000"/>
          <w:sz w:val="22"/>
          <w:szCs w:val="22"/>
          <w:lang w:val="en-GB"/>
        </w:rPr>
      </w:pPr>
      <w:r w:rsidRPr="007163F4">
        <w:rPr>
          <w:color w:val="000000"/>
          <w:sz w:val="22"/>
          <w:szCs w:val="22"/>
          <w:lang w:val="en-GB"/>
        </w:rPr>
        <w:t>- m</w:t>
      </w:r>
      <w:r w:rsidR="00792586" w:rsidRPr="007163F4">
        <w:rPr>
          <w:color w:val="000000"/>
          <w:sz w:val="22"/>
          <w:szCs w:val="22"/>
          <w:lang w:val="en-GB"/>
        </w:rPr>
        <w:t>easurements of microclimate parameters in selected rooms</w:t>
      </w:r>
      <w:r w:rsidRPr="007163F4">
        <w:rPr>
          <w:color w:val="000000"/>
          <w:sz w:val="22"/>
          <w:szCs w:val="22"/>
          <w:lang w:val="en-GB"/>
        </w:rPr>
        <w:t>,</w:t>
      </w:r>
    </w:p>
    <w:p w14:paraId="598D0A94" w14:textId="53618277" w:rsidR="00792586" w:rsidRPr="007163F4" w:rsidRDefault="00872B39" w:rsidP="00D728A1">
      <w:pPr>
        <w:ind w:left="406" w:hanging="122"/>
        <w:jc w:val="both"/>
        <w:rPr>
          <w:color w:val="000000"/>
          <w:sz w:val="22"/>
          <w:szCs w:val="22"/>
          <w:lang w:val="en-GB"/>
        </w:rPr>
      </w:pPr>
      <w:r w:rsidRPr="007163F4">
        <w:rPr>
          <w:color w:val="000000"/>
          <w:sz w:val="22"/>
          <w:szCs w:val="22"/>
          <w:lang w:val="en-GB"/>
        </w:rPr>
        <w:t>- anonymous s</w:t>
      </w:r>
      <w:r w:rsidR="00792586" w:rsidRPr="007163F4">
        <w:rPr>
          <w:color w:val="000000"/>
          <w:sz w:val="22"/>
          <w:szCs w:val="22"/>
          <w:lang w:val="en-GB"/>
        </w:rPr>
        <w:t xml:space="preserve">urveys, in which users assessed their subjective impressions of </w:t>
      </w:r>
      <w:r w:rsidRPr="007163F4">
        <w:rPr>
          <w:color w:val="000000"/>
          <w:sz w:val="22"/>
          <w:szCs w:val="22"/>
          <w:lang w:val="en-GB"/>
        </w:rPr>
        <w:t>overa</w:t>
      </w:r>
      <w:r w:rsidR="005D56F2" w:rsidRPr="007163F4">
        <w:rPr>
          <w:color w:val="000000"/>
          <w:sz w:val="22"/>
          <w:szCs w:val="22"/>
          <w:lang w:val="en-GB"/>
        </w:rPr>
        <w:t xml:space="preserve">ll comfort, air quality, </w:t>
      </w:r>
      <w:r w:rsidR="00854949">
        <w:rPr>
          <w:color w:val="000000"/>
          <w:sz w:val="22"/>
          <w:szCs w:val="22"/>
          <w:lang w:val="en-GB"/>
        </w:rPr>
        <w:t xml:space="preserve">and </w:t>
      </w:r>
      <w:r w:rsidR="005D56F2" w:rsidRPr="007163F4">
        <w:rPr>
          <w:color w:val="000000"/>
          <w:sz w:val="22"/>
          <w:szCs w:val="22"/>
          <w:lang w:val="en-GB"/>
        </w:rPr>
        <w:t>air hum</w:t>
      </w:r>
      <w:r w:rsidRPr="007163F4">
        <w:rPr>
          <w:color w:val="000000"/>
          <w:sz w:val="22"/>
          <w:szCs w:val="22"/>
          <w:lang w:val="en-GB"/>
        </w:rPr>
        <w:t>idity</w:t>
      </w:r>
      <w:r w:rsidR="00792586" w:rsidRPr="007163F4">
        <w:rPr>
          <w:color w:val="000000"/>
          <w:sz w:val="22"/>
          <w:szCs w:val="22"/>
          <w:lang w:val="en-GB"/>
        </w:rPr>
        <w:t>.</w:t>
      </w:r>
    </w:p>
    <w:p w14:paraId="562723F8" w14:textId="77777777" w:rsidR="00D728A1" w:rsidRDefault="00D728A1" w:rsidP="007237BD">
      <w:pPr>
        <w:ind w:firstLine="284"/>
        <w:jc w:val="both"/>
        <w:rPr>
          <w:color w:val="000000"/>
          <w:sz w:val="22"/>
          <w:szCs w:val="22"/>
          <w:lang w:val="en-GB"/>
        </w:rPr>
      </w:pPr>
    </w:p>
    <w:p w14:paraId="12DBC76E" w14:textId="5BB980D2" w:rsidR="00340978" w:rsidRPr="007163F4" w:rsidRDefault="00854949" w:rsidP="007237BD">
      <w:pPr>
        <w:ind w:firstLine="284"/>
        <w:jc w:val="both"/>
        <w:rPr>
          <w:color w:val="000000"/>
          <w:sz w:val="22"/>
          <w:szCs w:val="22"/>
          <w:lang w:val="en-GB"/>
        </w:rPr>
      </w:pPr>
      <w:r>
        <w:rPr>
          <w:color w:val="000000"/>
          <w:sz w:val="22"/>
          <w:szCs w:val="22"/>
          <w:lang w:val="en-GB"/>
        </w:rPr>
        <w:t>Measurements of microclimate parameters, along with subjective assessments by room users, enabled</w:t>
      </w:r>
      <w:r w:rsidR="00792586" w:rsidRPr="007163F4">
        <w:rPr>
          <w:color w:val="000000"/>
          <w:sz w:val="22"/>
          <w:szCs w:val="22"/>
          <w:lang w:val="en-GB"/>
        </w:rPr>
        <w:t xml:space="preserve"> a</w:t>
      </w:r>
      <w:r w:rsidR="005F111D">
        <w:rPr>
          <w:color w:val="000000"/>
          <w:sz w:val="22"/>
          <w:szCs w:val="22"/>
          <w:lang w:val="en-GB"/>
        </w:rPr>
        <w:t> </w:t>
      </w:r>
      <w:r w:rsidR="00792586" w:rsidRPr="007163F4">
        <w:rPr>
          <w:color w:val="000000"/>
          <w:sz w:val="22"/>
          <w:szCs w:val="22"/>
          <w:lang w:val="en-GB"/>
        </w:rPr>
        <w:t xml:space="preserve">comprehensive analysis of indoor environmental conditions. </w:t>
      </w:r>
      <w:r w:rsidR="005E0FF1" w:rsidRPr="007163F4">
        <w:rPr>
          <w:color w:val="000000"/>
          <w:sz w:val="22"/>
          <w:szCs w:val="22"/>
          <w:lang w:val="en-GB"/>
        </w:rPr>
        <w:t>In each room</w:t>
      </w:r>
      <w:r>
        <w:rPr>
          <w:color w:val="000000"/>
          <w:sz w:val="22"/>
          <w:szCs w:val="22"/>
          <w:lang w:val="en-GB"/>
        </w:rPr>
        <w:t>, a group of at least 10 respondents completed the questionnaire, which contained</w:t>
      </w:r>
      <w:r w:rsidR="005E0FF1" w:rsidRPr="007163F4">
        <w:rPr>
          <w:color w:val="000000"/>
          <w:sz w:val="22"/>
          <w:szCs w:val="22"/>
          <w:lang w:val="en-GB"/>
        </w:rPr>
        <w:t xml:space="preserve"> questions </w:t>
      </w:r>
      <w:r w:rsidR="007237BD" w:rsidRPr="007163F4">
        <w:rPr>
          <w:color w:val="000000"/>
          <w:sz w:val="22"/>
          <w:szCs w:val="22"/>
          <w:lang w:val="en-GB"/>
        </w:rPr>
        <w:t xml:space="preserve">about their subjective assessment of the indoor environment. The </w:t>
      </w:r>
      <w:r>
        <w:rPr>
          <w:color w:val="000000"/>
          <w:sz w:val="22"/>
          <w:szCs w:val="22"/>
          <w:lang w:val="en-GB"/>
        </w:rPr>
        <w:t>results were averaged across a give</w:t>
      </w:r>
      <w:r w:rsidR="007237BD" w:rsidRPr="007163F4">
        <w:rPr>
          <w:color w:val="000000"/>
          <w:sz w:val="22"/>
          <w:szCs w:val="22"/>
          <w:lang w:val="en-GB"/>
        </w:rPr>
        <w:t>n room. At the same time</w:t>
      </w:r>
      <w:r>
        <w:rPr>
          <w:color w:val="000000"/>
          <w:sz w:val="22"/>
          <w:szCs w:val="22"/>
          <w:lang w:val="en-GB"/>
        </w:rPr>
        <w:t>,</w:t>
      </w:r>
      <w:r w:rsidR="007237BD" w:rsidRPr="007163F4">
        <w:rPr>
          <w:color w:val="000000"/>
          <w:sz w:val="22"/>
          <w:szCs w:val="22"/>
          <w:lang w:val="en-GB"/>
        </w:rPr>
        <w:t xml:space="preserve"> a microclimate meter collected data on the physical parameters (air and globe temperature, air humidity and velocity, CO</w:t>
      </w:r>
      <w:r w:rsidR="007237BD" w:rsidRPr="007163F4">
        <w:rPr>
          <w:color w:val="000000"/>
          <w:sz w:val="22"/>
          <w:szCs w:val="22"/>
          <w:vertAlign w:val="subscript"/>
          <w:lang w:val="en-GB"/>
        </w:rPr>
        <w:t>2</w:t>
      </w:r>
      <w:r w:rsidR="007237BD" w:rsidRPr="007163F4">
        <w:rPr>
          <w:color w:val="000000"/>
          <w:sz w:val="22"/>
          <w:szCs w:val="22"/>
          <w:lang w:val="en-GB"/>
        </w:rPr>
        <w:t xml:space="preserve"> concentration, illumination). </w:t>
      </w:r>
      <w:r w:rsidR="00792586" w:rsidRPr="007163F4">
        <w:rPr>
          <w:color w:val="000000"/>
          <w:sz w:val="22"/>
          <w:szCs w:val="22"/>
          <w:lang w:val="en-GB"/>
        </w:rPr>
        <w:t xml:space="preserve">The aim was to determine the interrelationships between environmental parameters </w:t>
      </w:r>
      <w:r w:rsidR="007237BD" w:rsidRPr="007163F4">
        <w:rPr>
          <w:color w:val="000000"/>
          <w:sz w:val="22"/>
          <w:szCs w:val="22"/>
          <w:lang w:val="en-GB"/>
        </w:rPr>
        <w:t>(namely</w:t>
      </w:r>
      <w:r w:rsidR="0045263A" w:rsidRPr="007163F4">
        <w:rPr>
          <w:color w:val="000000"/>
          <w:sz w:val="22"/>
          <w:szCs w:val="22"/>
          <w:lang w:val="en-GB"/>
        </w:rPr>
        <w:t>,</w:t>
      </w:r>
      <w:r w:rsidR="007237BD" w:rsidRPr="007163F4">
        <w:rPr>
          <w:color w:val="000000"/>
          <w:sz w:val="22"/>
          <w:szCs w:val="22"/>
          <w:lang w:val="en-GB"/>
        </w:rPr>
        <w:t xml:space="preserve"> air temperature and relative humidity) </w:t>
      </w:r>
      <w:r w:rsidR="00792586" w:rsidRPr="007163F4">
        <w:rPr>
          <w:color w:val="000000"/>
          <w:sz w:val="22"/>
          <w:szCs w:val="22"/>
          <w:lang w:val="en-GB"/>
        </w:rPr>
        <w:t xml:space="preserve">and </w:t>
      </w:r>
      <w:r>
        <w:rPr>
          <w:color w:val="000000"/>
          <w:sz w:val="22"/>
          <w:szCs w:val="22"/>
          <w:lang w:val="en-GB"/>
        </w:rPr>
        <w:t>respondents' subjective assessments, and to identify differences in comfort perception across</w:t>
      </w:r>
      <w:r w:rsidR="00792586" w:rsidRPr="007163F4">
        <w:rPr>
          <w:color w:val="000000"/>
          <w:sz w:val="22"/>
          <w:szCs w:val="22"/>
          <w:lang w:val="en-GB"/>
        </w:rPr>
        <w:t xml:space="preserve"> groups of teaching building users. </w:t>
      </w:r>
      <w:r w:rsidR="007237BD" w:rsidRPr="007163F4">
        <w:rPr>
          <w:color w:val="000000"/>
          <w:sz w:val="22"/>
          <w:szCs w:val="22"/>
          <w:lang w:val="en-GB"/>
        </w:rPr>
        <w:t xml:space="preserve">The following relations are intended </w:t>
      </w:r>
      <w:r>
        <w:rPr>
          <w:color w:val="000000"/>
          <w:sz w:val="22"/>
          <w:szCs w:val="22"/>
          <w:lang w:val="en-GB"/>
        </w:rPr>
        <w:t>for analysis: overall comfort vs. air temperature, overall comfort vs. indoor air quality assessment, and</w:t>
      </w:r>
      <w:r w:rsidR="007237BD" w:rsidRPr="007163F4">
        <w:rPr>
          <w:color w:val="000000"/>
          <w:sz w:val="22"/>
          <w:szCs w:val="22"/>
          <w:lang w:val="en-GB"/>
        </w:rPr>
        <w:t xml:space="preserve"> humidity preference vote vs. relative humidity. </w:t>
      </w:r>
      <w:r w:rsidR="00872B39" w:rsidRPr="007163F4">
        <w:rPr>
          <w:color w:val="000000"/>
          <w:sz w:val="22"/>
          <w:szCs w:val="22"/>
          <w:lang w:val="en-GB"/>
        </w:rPr>
        <w:t xml:space="preserve">Figure </w:t>
      </w:r>
      <w:r w:rsidR="00792586" w:rsidRPr="007163F4">
        <w:rPr>
          <w:color w:val="000000"/>
          <w:sz w:val="22"/>
          <w:szCs w:val="22"/>
          <w:lang w:val="en-GB"/>
        </w:rPr>
        <w:t>1</w:t>
      </w:r>
      <w:r w:rsidR="00872B39" w:rsidRPr="007163F4">
        <w:rPr>
          <w:color w:val="000000"/>
          <w:sz w:val="22"/>
          <w:szCs w:val="22"/>
          <w:lang w:val="en-GB"/>
        </w:rPr>
        <w:t>a</w:t>
      </w:r>
      <w:r w:rsidR="00792586" w:rsidRPr="007163F4">
        <w:rPr>
          <w:color w:val="000000"/>
          <w:sz w:val="22"/>
          <w:szCs w:val="22"/>
          <w:lang w:val="en-GB"/>
        </w:rPr>
        <w:t xml:space="preserve"> shows </w:t>
      </w:r>
      <w:r w:rsidR="00872B39" w:rsidRPr="007163F4">
        <w:rPr>
          <w:color w:val="000000"/>
          <w:sz w:val="22"/>
          <w:szCs w:val="22"/>
          <w:lang w:val="en-GB"/>
        </w:rPr>
        <w:t>one of the</w:t>
      </w:r>
      <w:r w:rsidR="00792586" w:rsidRPr="007163F4">
        <w:rPr>
          <w:color w:val="000000"/>
          <w:sz w:val="22"/>
          <w:szCs w:val="22"/>
          <w:lang w:val="en-GB"/>
        </w:rPr>
        <w:t xml:space="preserve"> teaching buildings</w:t>
      </w:r>
      <w:r w:rsidR="00872B39" w:rsidRPr="007163F4">
        <w:rPr>
          <w:color w:val="000000"/>
          <w:sz w:val="22"/>
          <w:szCs w:val="22"/>
          <w:lang w:val="en-GB"/>
        </w:rPr>
        <w:t>, where the</w:t>
      </w:r>
      <w:r w:rsidR="00792586" w:rsidRPr="007163F4">
        <w:rPr>
          <w:color w:val="000000"/>
          <w:sz w:val="22"/>
          <w:szCs w:val="22"/>
          <w:lang w:val="en-GB"/>
        </w:rPr>
        <w:t xml:space="preserve"> stud</w:t>
      </w:r>
      <w:r w:rsidR="00872B39" w:rsidRPr="007163F4">
        <w:rPr>
          <w:color w:val="000000"/>
          <w:sz w:val="22"/>
          <w:szCs w:val="22"/>
          <w:lang w:val="en-GB"/>
        </w:rPr>
        <w:t xml:space="preserve">y took place, while Figure 1b </w:t>
      </w:r>
      <w:r>
        <w:rPr>
          <w:color w:val="000000"/>
          <w:sz w:val="22"/>
          <w:szCs w:val="22"/>
          <w:lang w:val="en-GB"/>
        </w:rPr>
        <w:t xml:space="preserve">shows </w:t>
      </w:r>
      <w:r w:rsidR="00872B39" w:rsidRPr="007163F4">
        <w:rPr>
          <w:color w:val="000000"/>
          <w:sz w:val="22"/>
          <w:szCs w:val="22"/>
          <w:lang w:val="en-GB"/>
        </w:rPr>
        <w:t>an example classroom with the microclimate meter</w:t>
      </w:r>
      <w:r w:rsidR="00792586" w:rsidRPr="007163F4">
        <w:rPr>
          <w:color w:val="000000"/>
          <w:sz w:val="22"/>
          <w:szCs w:val="22"/>
          <w:lang w:val="en-GB"/>
        </w:rPr>
        <w:t>.</w:t>
      </w:r>
    </w:p>
    <w:p w14:paraId="147E7D83" w14:textId="77777777" w:rsidR="0036536B" w:rsidRPr="007163F4" w:rsidRDefault="0036536B" w:rsidP="009E5A62">
      <w:pPr>
        <w:ind w:firstLine="284"/>
        <w:jc w:val="both"/>
        <w:rPr>
          <w:color w:val="000000"/>
          <w:sz w:val="22"/>
          <w:szCs w:val="22"/>
          <w:lang w:val="en-GB"/>
        </w:rPr>
      </w:pPr>
    </w:p>
    <w:tbl>
      <w:tblPr>
        <w:tblW w:w="9673" w:type="dxa"/>
        <w:jc w:val="center"/>
        <w:tblLayout w:type="fixed"/>
        <w:tblLook w:val="01E0" w:firstRow="1" w:lastRow="1" w:firstColumn="1" w:lastColumn="1" w:noHBand="0" w:noVBand="0"/>
      </w:tblPr>
      <w:tblGrid>
        <w:gridCol w:w="5387"/>
        <w:gridCol w:w="4286"/>
      </w:tblGrid>
      <w:tr w:rsidR="00340978" w:rsidRPr="007163F4" w14:paraId="78DE543D" w14:textId="77777777">
        <w:trPr>
          <w:jc w:val="center"/>
        </w:trPr>
        <w:tc>
          <w:tcPr>
            <w:tcW w:w="5387" w:type="dxa"/>
          </w:tcPr>
          <w:p w14:paraId="53A1C70E" w14:textId="77777777" w:rsidR="0036536B" w:rsidRPr="007163F4" w:rsidRDefault="0036536B" w:rsidP="0036536B">
            <w:pPr>
              <w:rPr>
                <w:noProof/>
                <w:color w:val="000000"/>
                <w:lang w:val="en-GB"/>
              </w:rPr>
            </w:pPr>
            <w:r w:rsidRPr="007163F4">
              <w:rPr>
                <w:noProof/>
                <w:color w:val="000000"/>
                <w:lang w:val="en-GB"/>
              </w:rPr>
              <w:t>a)</w:t>
            </w:r>
          </w:p>
          <w:p w14:paraId="005E5455" w14:textId="77777777" w:rsidR="00340978" w:rsidRPr="007163F4" w:rsidRDefault="0042567C" w:rsidP="0036536B">
            <w:pPr>
              <w:rPr>
                <w:color w:val="000000"/>
                <w:sz w:val="22"/>
                <w:szCs w:val="22"/>
                <w:lang w:val="en-GB"/>
              </w:rPr>
            </w:pPr>
            <w:r>
              <w:rPr>
                <w:noProof/>
                <w:color w:val="000000"/>
                <w:lang w:val="en-GB"/>
              </w:rPr>
              <w:pict w14:anchorId="6144909E">
                <v:shape id="Obraz 12" o:spid="_x0000_i1025" type="#_x0000_t75" style="width:250.95pt;height:188.95pt;visibility:visible">
                  <v:imagedata r:id="rId8" o:title=""/>
                </v:shape>
              </w:pict>
            </w:r>
          </w:p>
        </w:tc>
        <w:tc>
          <w:tcPr>
            <w:tcW w:w="4286" w:type="dxa"/>
          </w:tcPr>
          <w:p w14:paraId="3DD5F81A" w14:textId="77777777" w:rsidR="0036536B" w:rsidRPr="007163F4" w:rsidRDefault="0036536B" w:rsidP="0036536B">
            <w:pPr>
              <w:rPr>
                <w:noProof/>
                <w:color w:val="000000"/>
                <w:lang w:val="en-GB"/>
              </w:rPr>
            </w:pPr>
            <w:r w:rsidRPr="007163F4">
              <w:rPr>
                <w:noProof/>
                <w:color w:val="000000"/>
                <w:lang w:val="en-GB"/>
              </w:rPr>
              <w:t>b)</w:t>
            </w:r>
          </w:p>
          <w:p w14:paraId="549BD244" w14:textId="77777777" w:rsidR="00C1489A" w:rsidRPr="007163F4" w:rsidRDefault="0042567C" w:rsidP="0036536B">
            <w:pPr>
              <w:jc w:val="right"/>
              <w:rPr>
                <w:noProof/>
                <w:color w:val="000000"/>
                <w:lang w:val="en-GB"/>
              </w:rPr>
            </w:pPr>
            <w:r>
              <w:rPr>
                <w:noProof/>
                <w:color w:val="000000"/>
                <w:lang w:val="en-GB"/>
              </w:rPr>
              <w:pict w14:anchorId="1E6CD84A">
                <v:shape id="Obraz 14" o:spid="_x0000_i1026" type="#_x0000_t75" style="width:197.25pt;height:189.8pt;visibility:visible">
                  <v:imagedata r:id="rId9" o:title="" croptop="6533f" cropbottom="11943f"/>
                </v:shape>
              </w:pict>
            </w:r>
          </w:p>
        </w:tc>
      </w:tr>
    </w:tbl>
    <w:p w14:paraId="0452AAB0" w14:textId="11D195A2" w:rsidR="007023D7" w:rsidRPr="00D728A1" w:rsidRDefault="009C3853" w:rsidP="00CE0C08">
      <w:pPr>
        <w:pStyle w:val="Rrys"/>
        <w:rPr>
          <w:b/>
          <w:caps/>
          <w:lang w:val="en-US"/>
        </w:rPr>
      </w:pPr>
      <w:r w:rsidRPr="00D728A1">
        <w:rPr>
          <w:b/>
          <w:bCs/>
          <w:szCs w:val="22"/>
          <w:lang w:val="en-US"/>
        </w:rPr>
        <w:t>Fig. 1.</w:t>
      </w:r>
      <w:r w:rsidRPr="00D728A1">
        <w:rPr>
          <w:szCs w:val="22"/>
          <w:lang w:val="en-US"/>
        </w:rPr>
        <w:t xml:space="preserve"> Photos of </w:t>
      </w:r>
      <w:r w:rsidR="00872B39" w:rsidRPr="00D728A1">
        <w:rPr>
          <w:szCs w:val="22"/>
          <w:lang w:val="en-US"/>
        </w:rPr>
        <w:t>a chosen educational building</w:t>
      </w:r>
      <w:r w:rsidR="00B86127" w:rsidRPr="00D728A1">
        <w:rPr>
          <w:szCs w:val="22"/>
          <w:lang w:val="en-US"/>
        </w:rPr>
        <w:t xml:space="preserve"> (a)</w:t>
      </w:r>
      <w:r w:rsidR="00872B39" w:rsidRPr="00D728A1">
        <w:rPr>
          <w:szCs w:val="22"/>
          <w:lang w:val="en-US"/>
        </w:rPr>
        <w:t xml:space="preserve"> and a </w:t>
      </w:r>
      <w:r w:rsidR="00872B39" w:rsidRPr="00D728A1">
        <w:rPr>
          <w:lang w:val="en-US"/>
        </w:rPr>
        <w:t xml:space="preserve">classroom </w:t>
      </w:r>
      <w:r w:rsidR="00B86127" w:rsidRPr="00D728A1">
        <w:rPr>
          <w:lang w:val="en-US"/>
        </w:rPr>
        <w:t xml:space="preserve">(b), where: </w:t>
      </w:r>
      <w:r w:rsidR="00872B39" w:rsidRPr="00D728A1">
        <w:rPr>
          <w:lang w:val="en-US"/>
        </w:rPr>
        <w:t xml:space="preserve">1 </w:t>
      </w:r>
      <w:r w:rsidR="00D728A1">
        <w:rPr>
          <w:lang w:val="en-US"/>
        </w:rPr>
        <w:t>–</w:t>
      </w:r>
      <w:r w:rsidR="00872B39" w:rsidRPr="00D728A1">
        <w:rPr>
          <w:lang w:val="en-US"/>
        </w:rPr>
        <w:t xml:space="preserve"> globe temperature probe, 2 – light intensity probe, 3 – anemometer, 4 </w:t>
      </w:r>
      <w:r w:rsidR="00D728A1">
        <w:rPr>
          <w:lang w:val="en-US"/>
        </w:rPr>
        <w:t>–</w:t>
      </w:r>
      <w:r w:rsidR="00872B39" w:rsidRPr="00D728A1">
        <w:rPr>
          <w:lang w:val="en-US"/>
        </w:rPr>
        <w:t xml:space="preserve"> CO</w:t>
      </w:r>
      <w:r w:rsidR="00872B39" w:rsidRPr="00D728A1">
        <w:rPr>
          <w:vertAlign w:val="subscript"/>
          <w:lang w:val="en-US"/>
        </w:rPr>
        <w:t>2</w:t>
      </w:r>
      <w:r w:rsidR="00872B39" w:rsidRPr="00D728A1">
        <w:rPr>
          <w:lang w:val="en-US"/>
        </w:rPr>
        <w:t xml:space="preserve"> probe, 5 </w:t>
      </w:r>
      <w:r w:rsidR="00D728A1">
        <w:rPr>
          <w:lang w:val="en-US"/>
        </w:rPr>
        <w:t>–</w:t>
      </w:r>
      <w:r w:rsidR="00872B39" w:rsidRPr="00D728A1">
        <w:rPr>
          <w:lang w:val="en-US"/>
        </w:rPr>
        <w:t xml:space="preserve"> air temperature and relative humidity probe</w:t>
      </w:r>
    </w:p>
    <w:p w14:paraId="211E8964" w14:textId="77777777" w:rsidR="00CE0C08" w:rsidRPr="00D728A1" w:rsidRDefault="00CE0C08" w:rsidP="0045263A">
      <w:pPr>
        <w:ind w:firstLine="284"/>
        <w:jc w:val="both"/>
        <w:rPr>
          <w:color w:val="000000"/>
          <w:sz w:val="22"/>
          <w:szCs w:val="22"/>
        </w:rPr>
      </w:pPr>
    </w:p>
    <w:p w14:paraId="726AE598" w14:textId="5048A405" w:rsidR="00AE64F8" w:rsidRPr="007163F4" w:rsidRDefault="008A02D6" w:rsidP="0045263A">
      <w:pPr>
        <w:ind w:firstLine="284"/>
        <w:jc w:val="both"/>
        <w:rPr>
          <w:color w:val="000000"/>
          <w:sz w:val="22"/>
          <w:szCs w:val="22"/>
          <w:lang w:val="en-GB"/>
        </w:rPr>
      </w:pPr>
      <w:r w:rsidRPr="007163F4">
        <w:rPr>
          <w:color w:val="000000"/>
          <w:sz w:val="22"/>
          <w:szCs w:val="22"/>
          <w:lang w:val="en-GB"/>
        </w:rPr>
        <w:t>T</w:t>
      </w:r>
      <w:r w:rsidR="009C3853" w:rsidRPr="007163F4">
        <w:rPr>
          <w:color w:val="000000"/>
          <w:sz w:val="22"/>
          <w:szCs w:val="22"/>
          <w:lang w:val="en-GB"/>
        </w:rPr>
        <w:t xml:space="preserve">he study </w:t>
      </w:r>
      <w:proofErr w:type="spellStart"/>
      <w:r w:rsidR="00854949">
        <w:rPr>
          <w:color w:val="000000"/>
          <w:sz w:val="22"/>
          <w:szCs w:val="22"/>
          <w:lang w:val="en-GB"/>
        </w:rPr>
        <w:t>analyzed</w:t>
      </w:r>
      <w:proofErr w:type="spellEnd"/>
      <w:r w:rsidR="00854949">
        <w:rPr>
          <w:color w:val="000000"/>
          <w:sz w:val="22"/>
          <w:szCs w:val="22"/>
          <w:lang w:val="en-GB"/>
        </w:rPr>
        <w:t xml:space="preserve"> the perception of the indoor environment among</w:t>
      </w:r>
      <w:r w:rsidR="009C3853" w:rsidRPr="007163F4">
        <w:rPr>
          <w:color w:val="000000"/>
          <w:sz w:val="22"/>
          <w:szCs w:val="22"/>
          <w:lang w:val="en-GB"/>
        </w:rPr>
        <w:t xml:space="preserve"> the surveyed population. </w:t>
      </w:r>
      <w:r w:rsidR="00854949">
        <w:rPr>
          <w:color w:val="000000"/>
          <w:sz w:val="22"/>
          <w:szCs w:val="22"/>
          <w:lang w:val="en-GB"/>
        </w:rPr>
        <w:t>The i</w:t>
      </w:r>
      <w:r w:rsidR="005D56F2" w:rsidRPr="007163F4">
        <w:rPr>
          <w:color w:val="000000"/>
          <w:sz w:val="22"/>
          <w:szCs w:val="22"/>
          <w:lang w:val="en-GB"/>
        </w:rPr>
        <w:t>ndoor environment</w:t>
      </w:r>
      <w:r w:rsidR="009C3853" w:rsidRPr="007163F4">
        <w:rPr>
          <w:color w:val="000000"/>
          <w:sz w:val="22"/>
          <w:szCs w:val="22"/>
          <w:lang w:val="en-GB"/>
        </w:rPr>
        <w:t xml:space="preserve"> was assessed by 1302 users, including 640 women and 662 men. </w:t>
      </w:r>
      <w:r w:rsidR="002166D9" w:rsidRPr="007163F4">
        <w:rPr>
          <w:color w:val="000000"/>
          <w:sz w:val="22"/>
          <w:szCs w:val="22"/>
          <w:lang w:val="en-GB"/>
        </w:rPr>
        <w:t xml:space="preserve">The average age of females was </w:t>
      </w:r>
      <w:r w:rsidR="00A67922" w:rsidRPr="007163F4">
        <w:rPr>
          <w:color w:val="000000"/>
          <w:sz w:val="22"/>
          <w:szCs w:val="22"/>
          <w:lang w:val="en-GB"/>
        </w:rPr>
        <w:t>22.9</w:t>
      </w:r>
      <w:r w:rsidR="00854949">
        <w:rPr>
          <w:color w:val="000000"/>
          <w:sz w:val="22"/>
          <w:szCs w:val="22"/>
          <w:lang w:val="en-GB"/>
        </w:rPr>
        <w:t>, with a standard deviation of 4.6, while that of males was 21.8, with a standard deviation of 2.7</w:t>
      </w:r>
      <w:r w:rsidR="002166D9" w:rsidRPr="007163F4">
        <w:rPr>
          <w:color w:val="000000"/>
          <w:sz w:val="22"/>
          <w:szCs w:val="22"/>
          <w:lang w:val="en-GB"/>
        </w:rPr>
        <w:t xml:space="preserve">. Similarly, the BMI index </w:t>
      </w:r>
      <w:r w:rsidR="00854949">
        <w:rPr>
          <w:color w:val="000000"/>
          <w:sz w:val="22"/>
          <w:szCs w:val="22"/>
          <w:lang w:val="en-GB"/>
        </w:rPr>
        <w:t>was 22.1 kg/m</w:t>
      </w:r>
      <w:r w:rsidR="00854949" w:rsidRPr="00854949">
        <w:rPr>
          <w:color w:val="000000"/>
          <w:sz w:val="22"/>
          <w:szCs w:val="22"/>
          <w:vertAlign w:val="superscript"/>
          <w:lang w:val="en-GB"/>
        </w:rPr>
        <w:t>2</w:t>
      </w:r>
      <w:r w:rsidR="00854949">
        <w:rPr>
          <w:color w:val="000000"/>
          <w:sz w:val="22"/>
          <w:szCs w:val="22"/>
          <w:lang w:val="en-GB"/>
        </w:rPr>
        <w:t xml:space="preserve"> (standard deviation: 3.4 kg/m</w:t>
      </w:r>
      <w:r w:rsidR="00854949" w:rsidRPr="00854949">
        <w:rPr>
          <w:color w:val="000000"/>
          <w:sz w:val="22"/>
          <w:szCs w:val="22"/>
          <w:vertAlign w:val="superscript"/>
          <w:lang w:val="en-GB"/>
        </w:rPr>
        <w:t>2</w:t>
      </w:r>
      <w:r w:rsidR="00854949">
        <w:rPr>
          <w:color w:val="000000"/>
          <w:sz w:val="22"/>
          <w:szCs w:val="22"/>
          <w:lang w:val="en-GB"/>
        </w:rPr>
        <w:t>) for women</w:t>
      </w:r>
      <w:r w:rsidR="002166D9" w:rsidRPr="007163F4">
        <w:rPr>
          <w:color w:val="000000"/>
          <w:sz w:val="22"/>
          <w:szCs w:val="22"/>
          <w:lang w:val="en-GB"/>
        </w:rPr>
        <w:t xml:space="preserve"> </w:t>
      </w:r>
      <w:r w:rsidR="00AE64F8" w:rsidRPr="007163F4">
        <w:rPr>
          <w:color w:val="000000"/>
          <w:sz w:val="22"/>
          <w:szCs w:val="22"/>
          <w:lang w:val="en-GB"/>
        </w:rPr>
        <w:t>and 24.6 kg/m</w:t>
      </w:r>
      <w:r w:rsidR="00AE64F8" w:rsidRPr="007163F4">
        <w:rPr>
          <w:color w:val="000000"/>
          <w:sz w:val="22"/>
          <w:szCs w:val="22"/>
          <w:vertAlign w:val="superscript"/>
          <w:lang w:val="en-GB"/>
        </w:rPr>
        <w:t>2</w:t>
      </w:r>
      <w:r w:rsidR="00AE64F8" w:rsidRPr="007163F4">
        <w:rPr>
          <w:color w:val="000000"/>
          <w:sz w:val="22"/>
          <w:szCs w:val="22"/>
          <w:lang w:val="en-GB"/>
        </w:rPr>
        <w:t xml:space="preserve"> (standard deviation: 3.3 kg/m</w:t>
      </w:r>
      <w:r w:rsidR="00AE64F8" w:rsidRPr="007163F4">
        <w:rPr>
          <w:color w:val="000000"/>
          <w:sz w:val="22"/>
          <w:szCs w:val="22"/>
          <w:vertAlign w:val="superscript"/>
          <w:lang w:val="en-GB"/>
        </w:rPr>
        <w:t>2</w:t>
      </w:r>
      <w:r w:rsidR="00AE64F8" w:rsidRPr="007163F4">
        <w:rPr>
          <w:color w:val="000000"/>
          <w:sz w:val="22"/>
          <w:szCs w:val="22"/>
          <w:lang w:val="en-GB"/>
        </w:rPr>
        <w:t xml:space="preserve">) for men. The number of people in the rooms ranged from </w:t>
      </w:r>
      <w:r w:rsidR="004E452E" w:rsidRPr="007163F4">
        <w:rPr>
          <w:color w:val="000000"/>
          <w:sz w:val="22"/>
          <w:szCs w:val="22"/>
          <w:lang w:val="en-GB"/>
        </w:rPr>
        <w:t xml:space="preserve">10 to </w:t>
      </w:r>
      <w:r w:rsidR="00027D40" w:rsidRPr="007163F4">
        <w:rPr>
          <w:color w:val="000000"/>
          <w:sz w:val="22"/>
          <w:szCs w:val="22"/>
          <w:lang w:val="en-GB"/>
        </w:rPr>
        <w:t>56, while the sur</w:t>
      </w:r>
      <w:r w:rsidR="00027D40" w:rsidRPr="007163F4">
        <w:rPr>
          <w:color w:val="000000"/>
          <w:sz w:val="22"/>
          <w:szCs w:val="22"/>
          <w:lang w:val="en-GB"/>
        </w:rPr>
        <w:lastRenderedPageBreak/>
        <w:t xml:space="preserve">face area of the </w:t>
      </w:r>
      <w:r w:rsidR="00E53C23" w:rsidRPr="007163F4">
        <w:rPr>
          <w:color w:val="000000"/>
          <w:sz w:val="22"/>
          <w:szCs w:val="22"/>
          <w:lang w:val="en-GB"/>
        </w:rPr>
        <w:t xml:space="preserve">analysed </w:t>
      </w:r>
      <w:r w:rsidR="00027D40" w:rsidRPr="007163F4">
        <w:rPr>
          <w:color w:val="000000"/>
          <w:sz w:val="22"/>
          <w:szCs w:val="22"/>
          <w:lang w:val="en-GB"/>
        </w:rPr>
        <w:t>rooms</w:t>
      </w:r>
      <w:r w:rsidR="00E53C23" w:rsidRPr="007163F4">
        <w:rPr>
          <w:color w:val="000000"/>
          <w:sz w:val="22"/>
          <w:szCs w:val="22"/>
          <w:lang w:val="en-GB"/>
        </w:rPr>
        <w:t xml:space="preserve"> varied</w:t>
      </w:r>
      <w:r w:rsidR="00027D40" w:rsidRPr="007163F4">
        <w:rPr>
          <w:color w:val="000000"/>
          <w:sz w:val="22"/>
          <w:szCs w:val="22"/>
          <w:lang w:val="en-GB"/>
        </w:rPr>
        <w:t xml:space="preserve"> from </w:t>
      </w:r>
      <w:r w:rsidR="00E53C23" w:rsidRPr="007163F4">
        <w:rPr>
          <w:color w:val="000000"/>
          <w:sz w:val="22"/>
          <w:szCs w:val="22"/>
          <w:lang w:val="en-GB"/>
        </w:rPr>
        <w:t>42.4 m</w:t>
      </w:r>
      <w:r w:rsidR="00E53C23" w:rsidRPr="007163F4">
        <w:rPr>
          <w:color w:val="000000"/>
          <w:sz w:val="22"/>
          <w:szCs w:val="22"/>
          <w:vertAlign w:val="superscript"/>
          <w:lang w:val="en-GB"/>
        </w:rPr>
        <w:t>2</w:t>
      </w:r>
      <w:r w:rsidR="00027D40" w:rsidRPr="007163F4">
        <w:rPr>
          <w:color w:val="000000"/>
          <w:sz w:val="22"/>
          <w:szCs w:val="22"/>
          <w:lang w:val="en-GB"/>
        </w:rPr>
        <w:t xml:space="preserve"> to </w:t>
      </w:r>
      <w:r w:rsidR="00E53C23" w:rsidRPr="007163F4">
        <w:rPr>
          <w:color w:val="000000"/>
          <w:sz w:val="22"/>
          <w:szCs w:val="22"/>
          <w:lang w:val="en-GB"/>
        </w:rPr>
        <w:t>460 m</w:t>
      </w:r>
      <w:r w:rsidR="00027D40" w:rsidRPr="007163F4">
        <w:rPr>
          <w:color w:val="000000"/>
          <w:sz w:val="22"/>
          <w:szCs w:val="22"/>
          <w:vertAlign w:val="superscript"/>
          <w:lang w:val="en-GB"/>
        </w:rPr>
        <w:t>2</w:t>
      </w:r>
      <w:r w:rsidR="00027D40" w:rsidRPr="007163F4">
        <w:rPr>
          <w:color w:val="000000"/>
          <w:sz w:val="22"/>
          <w:szCs w:val="22"/>
          <w:lang w:val="en-GB"/>
        </w:rPr>
        <w:t>.</w:t>
      </w:r>
      <w:r w:rsidR="007237BD" w:rsidRPr="007163F4">
        <w:rPr>
          <w:color w:val="000000"/>
          <w:sz w:val="22"/>
          <w:szCs w:val="22"/>
          <w:lang w:val="en-GB"/>
        </w:rPr>
        <w:t xml:space="preserve"> Each respondent </w:t>
      </w:r>
      <w:r w:rsidR="00052BB6" w:rsidRPr="007163F4">
        <w:rPr>
          <w:color w:val="000000"/>
          <w:sz w:val="22"/>
          <w:szCs w:val="22"/>
          <w:lang w:val="en-GB"/>
        </w:rPr>
        <w:t xml:space="preserve">could have participated in more than one test (but not </w:t>
      </w:r>
      <w:r w:rsidR="00854949">
        <w:rPr>
          <w:color w:val="000000"/>
          <w:sz w:val="22"/>
          <w:szCs w:val="22"/>
          <w:lang w:val="en-GB"/>
        </w:rPr>
        <w:t>o</w:t>
      </w:r>
      <w:r w:rsidR="00052BB6" w:rsidRPr="007163F4">
        <w:rPr>
          <w:color w:val="000000"/>
          <w:sz w:val="22"/>
          <w:szCs w:val="22"/>
          <w:lang w:val="en-GB"/>
        </w:rPr>
        <w:t xml:space="preserve">n the same day). The number of times each participant </w:t>
      </w:r>
      <w:r w:rsidR="00854949">
        <w:rPr>
          <w:color w:val="000000"/>
          <w:sz w:val="22"/>
          <w:szCs w:val="22"/>
          <w:lang w:val="en-GB"/>
        </w:rPr>
        <w:t>completed the questionnaire (on different occasions) was not record</w:t>
      </w:r>
      <w:r w:rsidR="00052BB6" w:rsidRPr="007163F4">
        <w:rPr>
          <w:color w:val="000000"/>
          <w:sz w:val="22"/>
          <w:szCs w:val="22"/>
          <w:lang w:val="en-GB"/>
        </w:rPr>
        <w:t xml:space="preserve">ed. The volunteers were selected based on their willingness to participate in the study. The groups typically consisted of people of similar age occupying a </w:t>
      </w:r>
      <w:r w:rsidR="00854949">
        <w:rPr>
          <w:color w:val="000000"/>
          <w:sz w:val="22"/>
          <w:szCs w:val="22"/>
          <w:lang w:val="en-GB"/>
        </w:rPr>
        <w:t>specific classroom/lecture room (only some tests were held on weekends, when</w:t>
      </w:r>
      <w:r w:rsidR="00052BB6" w:rsidRPr="007163F4">
        <w:rPr>
          <w:color w:val="000000"/>
          <w:sz w:val="22"/>
          <w:szCs w:val="22"/>
          <w:lang w:val="en-GB"/>
        </w:rPr>
        <w:t xml:space="preserve"> part-time students were present at the university).</w:t>
      </w:r>
    </w:p>
    <w:p w14:paraId="09F6F940" w14:textId="7E1128EC" w:rsidR="00525572" w:rsidRPr="007163F4" w:rsidRDefault="009C3853" w:rsidP="00771BF2">
      <w:pPr>
        <w:ind w:firstLine="284"/>
        <w:jc w:val="both"/>
        <w:rPr>
          <w:color w:val="000000"/>
          <w:sz w:val="22"/>
          <w:szCs w:val="22"/>
          <w:lang w:val="en-GB"/>
        </w:rPr>
      </w:pPr>
      <w:r w:rsidRPr="007163F4">
        <w:rPr>
          <w:color w:val="000000"/>
          <w:sz w:val="22"/>
          <w:szCs w:val="22"/>
          <w:lang w:val="en-GB"/>
        </w:rPr>
        <w:t xml:space="preserve">The first step in initiating the study was to turn on the meter and place it in the </w:t>
      </w:r>
      <w:proofErr w:type="spellStart"/>
      <w:r w:rsidRPr="007163F4">
        <w:rPr>
          <w:color w:val="000000"/>
          <w:sz w:val="22"/>
          <w:szCs w:val="22"/>
          <w:lang w:val="en-GB"/>
        </w:rPr>
        <w:t>center</w:t>
      </w:r>
      <w:proofErr w:type="spellEnd"/>
      <w:r w:rsidRPr="007163F4">
        <w:rPr>
          <w:color w:val="000000"/>
          <w:sz w:val="22"/>
          <w:szCs w:val="22"/>
          <w:lang w:val="en-GB"/>
        </w:rPr>
        <w:t xml:space="preserve"> of the room at the </w:t>
      </w:r>
      <w:r w:rsidR="00854949">
        <w:rPr>
          <w:color w:val="000000"/>
          <w:sz w:val="22"/>
          <w:szCs w:val="22"/>
          <w:lang w:val="en-GB"/>
        </w:rPr>
        <w:t>seated occupants' height</w:t>
      </w:r>
      <w:r w:rsidRPr="007163F4">
        <w:rPr>
          <w:color w:val="000000"/>
          <w:sz w:val="22"/>
          <w:szCs w:val="22"/>
          <w:lang w:val="en-GB"/>
        </w:rPr>
        <w:t xml:space="preserve">. The parameters collected from the enclosed environment were stabilized. After approximately 15 minutes, the results were recorded. During this time, surveys were distributed to respondents for completion and then collected for analysis. </w:t>
      </w:r>
      <w:r w:rsidR="00792586" w:rsidRPr="007163F4">
        <w:rPr>
          <w:color w:val="000000"/>
          <w:sz w:val="22"/>
          <w:szCs w:val="22"/>
          <w:lang w:val="en-GB"/>
        </w:rPr>
        <w:t xml:space="preserve">Combining objective measurement data with </w:t>
      </w:r>
      <w:r w:rsidR="00854949">
        <w:rPr>
          <w:color w:val="000000"/>
          <w:sz w:val="22"/>
          <w:szCs w:val="22"/>
          <w:lang w:val="en-GB"/>
        </w:rPr>
        <w:t>respondents' subjective assessments enabled a comprehensive assessment of indoor environment quality and the identification of factors influencing comfort perception</w:t>
      </w:r>
      <w:r w:rsidR="00792586" w:rsidRPr="007163F4">
        <w:rPr>
          <w:color w:val="000000"/>
          <w:sz w:val="22"/>
          <w:szCs w:val="22"/>
          <w:lang w:val="en-GB"/>
        </w:rPr>
        <w:t xml:space="preserve"> in educational spaces.</w:t>
      </w:r>
    </w:p>
    <w:p w14:paraId="62C4B7A2" w14:textId="7565B642" w:rsidR="00771BF2" w:rsidRPr="007163F4" w:rsidRDefault="00771BF2" w:rsidP="0045263A">
      <w:pPr>
        <w:ind w:firstLine="284"/>
        <w:jc w:val="both"/>
        <w:rPr>
          <w:color w:val="000000"/>
          <w:sz w:val="22"/>
          <w:szCs w:val="22"/>
          <w:lang w:val="en-GB"/>
        </w:rPr>
      </w:pPr>
      <w:r w:rsidRPr="007163F4">
        <w:rPr>
          <w:color w:val="000000"/>
          <w:sz w:val="22"/>
          <w:szCs w:val="22"/>
          <w:lang w:val="en-GB"/>
        </w:rPr>
        <w:t xml:space="preserve">Objective measurements were realized with a newly purchased microclimate meter (thus, factory calibration was still valid). Recording of the values of the physical parameters </w:t>
      </w:r>
      <w:r w:rsidR="00854949">
        <w:rPr>
          <w:color w:val="000000"/>
          <w:sz w:val="22"/>
          <w:szCs w:val="22"/>
          <w:lang w:val="en-GB"/>
        </w:rPr>
        <w:t>began about 15 minutes before the respondents filled in the surveys and occurred at a 1-second interval</w:t>
      </w:r>
      <w:r w:rsidRPr="007163F4">
        <w:rPr>
          <w:color w:val="000000"/>
          <w:sz w:val="22"/>
          <w:szCs w:val="22"/>
          <w:lang w:val="en-GB"/>
        </w:rPr>
        <w:t xml:space="preserve">. However, the comparison of </w:t>
      </w:r>
      <w:r w:rsidR="00854949">
        <w:rPr>
          <w:color w:val="000000"/>
          <w:sz w:val="22"/>
          <w:szCs w:val="22"/>
          <w:lang w:val="en-GB"/>
        </w:rPr>
        <w:t>subjective and objective measurements was performed for the values recorded during form completion</w:t>
      </w:r>
      <w:r w:rsidRPr="007163F4">
        <w:rPr>
          <w:color w:val="000000"/>
          <w:sz w:val="22"/>
          <w:szCs w:val="22"/>
          <w:lang w:val="en-GB"/>
        </w:rPr>
        <w:t xml:space="preserve">. Table 1 presents </w:t>
      </w:r>
      <w:r w:rsidR="004C1F09" w:rsidRPr="007163F4">
        <w:rPr>
          <w:color w:val="000000"/>
          <w:sz w:val="22"/>
          <w:szCs w:val="22"/>
          <w:lang w:val="en-GB"/>
        </w:rPr>
        <w:t>the measurement range</w:t>
      </w:r>
      <w:r w:rsidR="00854949">
        <w:rPr>
          <w:color w:val="000000"/>
          <w:sz w:val="22"/>
          <w:szCs w:val="22"/>
          <w:lang w:val="en-GB"/>
        </w:rPr>
        <w:t>s and accuracies of the</w:t>
      </w:r>
      <w:r w:rsidR="004C1F09" w:rsidRPr="007163F4">
        <w:rPr>
          <w:color w:val="000000"/>
          <w:sz w:val="22"/>
          <w:szCs w:val="22"/>
          <w:lang w:val="en-GB"/>
        </w:rPr>
        <w:t xml:space="preserve"> two parameters analysed in the present study (according to the manufacturer).</w:t>
      </w:r>
    </w:p>
    <w:p w14:paraId="2FC5A236" w14:textId="77777777" w:rsidR="007B3987" w:rsidRPr="007163F4" w:rsidRDefault="007B3987" w:rsidP="00771BF2">
      <w:pPr>
        <w:ind w:firstLine="284"/>
        <w:jc w:val="both"/>
        <w:rPr>
          <w:color w:val="000000"/>
          <w:sz w:val="22"/>
          <w:szCs w:val="22"/>
          <w:lang w:val="en-GB"/>
        </w:rPr>
      </w:pPr>
    </w:p>
    <w:p w14:paraId="4BECBBB9" w14:textId="2660C94E" w:rsidR="007B3987" w:rsidRPr="00D728A1" w:rsidRDefault="007B3987" w:rsidP="00CE0C08">
      <w:pPr>
        <w:pStyle w:val="Rtab"/>
        <w:rPr>
          <w:lang w:val="en-US"/>
        </w:rPr>
      </w:pPr>
      <w:r w:rsidRPr="00D728A1">
        <w:rPr>
          <w:b/>
          <w:bCs/>
          <w:lang w:val="en-US"/>
        </w:rPr>
        <w:t>Table 1.</w:t>
      </w:r>
      <w:r w:rsidRPr="00D728A1">
        <w:rPr>
          <w:lang w:val="en-US"/>
        </w:rPr>
        <w:t xml:space="preserve"> Measurement details of the meter according to the manufacturer</w:t>
      </w:r>
      <w:r w:rsidR="00854949">
        <w:rPr>
          <w:lang w:val="en-US"/>
        </w:rPr>
        <w:t>'</w:t>
      </w:r>
      <w:r w:rsidRPr="00D728A1">
        <w:rPr>
          <w:lang w:val="en-US"/>
        </w:rPr>
        <w:t>s data (www.testo.com</w:t>
      </w:r>
      <w:r w:rsidR="0045263A" w:rsidRPr="00D728A1">
        <w:rPr>
          <w:lang w:val="en-US"/>
        </w:rPr>
        <w:t>, 2025</w:t>
      </w:r>
      <w:r w:rsidRPr="00D728A1">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837"/>
        <w:gridCol w:w="1843"/>
        <w:gridCol w:w="433"/>
        <w:gridCol w:w="3682"/>
        <w:gridCol w:w="433"/>
      </w:tblGrid>
      <w:tr w:rsidR="00CE0C08" w:rsidRPr="007163F4" w14:paraId="27A159F8" w14:textId="77777777" w:rsidTr="00AF5AB8">
        <w:trPr>
          <w:trHeight w:val="454"/>
          <w:jc w:val="center"/>
        </w:trPr>
        <w:tc>
          <w:tcPr>
            <w:tcW w:w="485" w:type="dxa"/>
            <w:vAlign w:val="center"/>
          </w:tcPr>
          <w:p w14:paraId="53EA7455" w14:textId="77777777" w:rsidR="007B3987" w:rsidRPr="007163F4" w:rsidRDefault="007B3987" w:rsidP="00CE0C08">
            <w:pPr>
              <w:jc w:val="center"/>
              <w:rPr>
                <w:color w:val="000000"/>
                <w:sz w:val="22"/>
                <w:szCs w:val="22"/>
                <w:lang w:val="en-GB"/>
              </w:rPr>
            </w:pPr>
            <w:r w:rsidRPr="007163F4">
              <w:rPr>
                <w:color w:val="000000"/>
                <w:sz w:val="22"/>
                <w:szCs w:val="22"/>
                <w:lang w:val="en-GB"/>
              </w:rPr>
              <w:t>No</w:t>
            </w:r>
          </w:p>
        </w:tc>
        <w:tc>
          <w:tcPr>
            <w:tcW w:w="1837" w:type="dxa"/>
            <w:vAlign w:val="center"/>
          </w:tcPr>
          <w:p w14:paraId="647DCFB2" w14:textId="77777777" w:rsidR="007B3987" w:rsidRPr="007163F4" w:rsidRDefault="007B3987" w:rsidP="00CE0C08">
            <w:pPr>
              <w:jc w:val="center"/>
              <w:rPr>
                <w:color w:val="000000"/>
                <w:sz w:val="22"/>
                <w:szCs w:val="22"/>
                <w:lang w:val="en-GB"/>
              </w:rPr>
            </w:pPr>
            <w:r w:rsidRPr="007163F4">
              <w:rPr>
                <w:color w:val="000000"/>
                <w:sz w:val="22"/>
                <w:szCs w:val="22"/>
                <w:lang w:val="en-GB"/>
              </w:rPr>
              <w:t>Parameter</w:t>
            </w:r>
          </w:p>
        </w:tc>
        <w:tc>
          <w:tcPr>
            <w:tcW w:w="2276" w:type="dxa"/>
            <w:gridSpan w:val="2"/>
            <w:vAlign w:val="center"/>
          </w:tcPr>
          <w:p w14:paraId="4995D24E" w14:textId="77777777" w:rsidR="007B3987" w:rsidRPr="007163F4" w:rsidRDefault="007B3987" w:rsidP="00CE0C08">
            <w:pPr>
              <w:jc w:val="center"/>
              <w:rPr>
                <w:color w:val="000000"/>
                <w:sz w:val="22"/>
                <w:szCs w:val="22"/>
                <w:lang w:val="en-GB"/>
              </w:rPr>
            </w:pPr>
            <w:r w:rsidRPr="007163F4">
              <w:rPr>
                <w:color w:val="000000"/>
                <w:sz w:val="22"/>
                <w:szCs w:val="22"/>
                <w:lang w:val="en-GB"/>
              </w:rPr>
              <w:t>Measuring range</w:t>
            </w:r>
          </w:p>
        </w:tc>
        <w:tc>
          <w:tcPr>
            <w:tcW w:w="4071" w:type="dxa"/>
            <w:gridSpan w:val="2"/>
            <w:vAlign w:val="center"/>
          </w:tcPr>
          <w:p w14:paraId="13B1D0BB" w14:textId="77777777" w:rsidR="007B3987" w:rsidRPr="007163F4" w:rsidRDefault="007B3987" w:rsidP="00CE0C08">
            <w:pPr>
              <w:jc w:val="center"/>
              <w:rPr>
                <w:color w:val="000000"/>
                <w:sz w:val="22"/>
                <w:szCs w:val="22"/>
                <w:lang w:val="en-GB"/>
              </w:rPr>
            </w:pPr>
            <w:r w:rsidRPr="007163F4">
              <w:rPr>
                <w:color w:val="000000"/>
                <w:sz w:val="22"/>
                <w:szCs w:val="22"/>
                <w:lang w:val="en-GB"/>
              </w:rPr>
              <w:t>Measuring accuracy</w:t>
            </w:r>
          </w:p>
        </w:tc>
      </w:tr>
      <w:tr w:rsidR="00CE0C08" w:rsidRPr="007163F4" w14:paraId="3F1C90C3" w14:textId="77777777" w:rsidTr="00AF5AB8">
        <w:trPr>
          <w:trHeight w:val="340"/>
          <w:jc w:val="center"/>
        </w:trPr>
        <w:tc>
          <w:tcPr>
            <w:tcW w:w="485" w:type="dxa"/>
            <w:vAlign w:val="center"/>
          </w:tcPr>
          <w:p w14:paraId="7405563C" w14:textId="77777777" w:rsidR="007B3987" w:rsidRPr="007163F4" w:rsidRDefault="007B3987" w:rsidP="00CE0C08">
            <w:pPr>
              <w:jc w:val="center"/>
              <w:rPr>
                <w:color w:val="000000"/>
                <w:sz w:val="22"/>
                <w:szCs w:val="22"/>
                <w:lang w:val="en-GB"/>
              </w:rPr>
            </w:pPr>
            <w:r w:rsidRPr="007163F4">
              <w:rPr>
                <w:color w:val="000000"/>
                <w:sz w:val="22"/>
                <w:szCs w:val="22"/>
                <w:lang w:val="en-GB"/>
              </w:rPr>
              <w:t>1</w:t>
            </w:r>
          </w:p>
        </w:tc>
        <w:tc>
          <w:tcPr>
            <w:tcW w:w="1837" w:type="dxa"/>
            <w:vAlign w:val="center"/>
          </w:tcPr>
          <w:p w14:paraId="0BCA1F28" w14:textId="77777777" w:rsidR="007B3987" w:rsidRPr="007163F4" w:rsidRDefault="007B3987" w:rsidP="00CE0C08">
            <w:pPr>
              <w:jc w:val="center"/>
              <w:rPr>
                <w:color w:val="000000"/>
                <w:sz w:val="22"/>
                <w:szCs w:val="22"/>
                <w:lang w:val="en-GB"/>
              </w:rPr>
            </w:pPr>
            <w:bookmarkStart w:id="5" w:name="_Hlk180921534"/>
            <w:r w:rsidRPr="007163F4">
              <w:rPr>
                <w:color w:val="000000"/>
                <w:sz w:val="22"/>
                <w:szCs w:val="22"/>
                <w:lang w:val="en-GB"/>
              </w:rPr>
              <w:t>Air temperature</w:t>
            </w:r>
          </w:p>
        </w:tc>
        <w:tc>
          <w:tcPr>
            <w:tcW w:w="1843" w:type="dxa"/>
            <w:vAlign w:val="center"/>
          </w:tcPr>
          <w:p w14:paraId="6419EF9C" w14:textId="77777777" w:rsidR="007B3987" w:rsidRPr="007163F4" w:rsidRDefault="007B3987" w:rsidP="00CE0C08">
            <w:pPr>
              <w:jc w:val="center"/>
              <w:rPr>
                <w:color w:val="000000"/>
                <w:sz w:val="22"/>
                <w:szCs w:val="22"/>
                <w:lang w:val="en-GB"/>
              </w:rPr>
            </w:pPr>
            <w:r w:rsidRPr="007163F4">
              <w:rPr>
                <w:color w:val="000000"/>
                <w:sz w:val="22"/>
                <w:szCs w:val="22"/>
                <w:lang w:val="en-GB"/>
              </w:rPr>
              <w:t>-20 – +70</w:t>
            </w:r>
          </w:p>
        </w:tc>
        <w:tc>
          <w:tcPr>
            <w:tcW w:w="433" w:type="dxa"/>
            <w:vAlign w:val="center"/>
          </w:tcPr>
          <w:p w14:paraId="520A28B6" w14:textId="77777777" w:rsidR="007B3987" w:rsidRPr="007163F4" w:rsidRDefault="007B3987" w:rsidP="00CE0C08">
            <w:pPr>
              <w:jc w:val="center"/>
              <w:rPr>
                <w:color w:val="000000"/>
                <w:sz w:val="22"/>
                <w:szCs w:val="22"/>
                <w:lang w:val="en-GB"/>
              </w:rPr>
            </w:pPr>
            <w:proofErr w:type="spellStart"/>
            <w:r w:rsidRPr="007163F4">
              <w:rPr>
                <w:color w:val="000000"/>
                <w:sz w:val="22"/>
                <w:szCs w:val="22"/>
                <w:vertAlign w:val="superscript"/>
                <w:lang w:val="en-GB"/>
              </w:rPr>
              <w:t>o</w:t>
            </w:r>
            <w:r w:rsidRPr="007163F4">
              <w:rPr>
                <w:color w:val="000000"/>
                <w:sz w:val="22"/>
                <w:szCs w:val="22"/>
                <w:lang w:val="en-GB"/>
              </w:rPr>
              <w:t>C</w:t>
            </w:r>
            <w:proofErr w:type="spellEnd"/>
          </w:p>
        </w:tc>
        <w:tc>
          <w:tcPr>
            <w:tcW w:w="3682" w:type="dxa"/>
            <w:vAlign w:val="center"/>
          </w:tcPr>
          <w:p w14:paraId="6AC89D50" w14:textId="77777777" w:rsidR="007B3987" w:rsidRPr="007163F4" w:rsidRDefault="007B3987" w:rsidP="00CE0C08">
            <w:pPr>
              <w:jc w:val="center"/>
              <w:rPr>
                <w:color w:val="000000"/>
                <w:sz w:val="22"/>
                <w:szCs w:val="22"/>
                <w:lang w:val="en-GB"/>
              </w:rPr>
            </w:pPr>
            <w:r w:rsidRPr="007163F4">
              <w:rPr>
                <w:color w:val="000000"/>
                <w:sz w:val="22"/>
                <w:szCs w:val="22"/>
                <w:lang w:val="en-GB"/>
              </w:rPr>
              <w:sym w:font="Symbol" w:char="F0B1"/>
            </w:r>
            <w:r w:rsidRPr="007163F4">
              <w:rPr>
                <w:color w:val="000000"/>
                <w:sz w:val="22"/>
                <w:szCs w:val="22"/>
                <w:lang w:val="en-GB"/>
              </w:rPr>
              <w:t>0.3</w:t>
            </w:r>
          </w:p>
        </w:tc>
        <w:tc>
          <w:tcPr>
            <w:tcW w:w="389" w:type="dxa"/>
            <w:vAlign w:val="center"/>
          </w:tcPr>
          <w:p w14:paraId="2D48060B" w14:textId="77777777" w:rsidR="007B3987" w:rsidRPr="007163F4" w:rsidRDefault="007B3987" w:rsidP="00CE0C08">
            <w:pPr>
              <w:jc w:val="center"/>
              <w:rPr>
                <w:color w:val="000000"/>
                <w:sz w:val="22"/>
                <w:szCs w:val="22"/>
                <w:lang w:val="en-GB"/>
              </w:rPr>
            </w:pPr>
            <w:proofErr w:type="spellStart"/>
            <w:r w:rsidRPr="007163F4">
              <w:rPr>
                <w:color w:val="000000"/>
                <w:sz w:val="22"/>
                <w:szCs w:val="22"/>
                <w:vertAlign w:val="superscript"/>
                <w:lang w:val="en-GB"/>
              </w:rPr>
              <w:t>o</w:t>
            </w:r>
            <w:r w:rsidRPr="007163F4">
              <w:rPr>
                <w:color w:val="000000"/>
                <w:sz w:val="22"/>
                <w:szCs w:val="22"/>
                <w:lang w:val="en-GB"/>
              </w:rPr>
              <w:t>C</w:t>
            </w:r>
            <w:proofErr w:type="spellEnd"/>
          </w:p>
        </w:tc>
      </w:tr>
      <w:tr w:rsidR="00CE0C08" w:rsidRPr="007163F4" w14:paraId="4E2D63CC" w14:textId="77777777" w:rsidTr="00AF5AB8">
        <w:trPr>
          <w:trHeight w:val="340"/>
          <w:jc w:val="center"/>
        </w:trPr>
        <w:tc>
          <w:tcPr>
            <w:tcW w:w="485" w:type="dxa"/>
            <w:vAlign w:val="center"/>
          </w:tcPr>
          <w:p w14:paraId="45EA6E98" w14:textId="77777777" w:rsidR="007B3987" w:rsidRPr="007163F4" w:rsidRDefault="007B3987" w:rsidP="00CE0C08">
            <w:pPr>
              <w:jc w:val="center"/>
              <w:rPr>
                <w:color w:val="000000"/>
                <w:sz w:val="22"/>
                <w:szCs w:val="22"/>
                <w:lang w:val="en-GB"/>
              </w:rPr>
            </w:pPr>
            <w:r w:rsidRPr="007163F4">
              <w:rPr>
                <w:color w:val="000000"/>
                <w:sz w:val="22"/>
                <w:szCs w:val="22"/>
                <w:lang w:val="en-GB"/>
              </w:rPr>
              <w:t>2</w:t>
            </w:r>
          </w:p>
        </w:tc>
        <w:tc>
          <w:tcPr>
            <w:tcW w:w="1837" w:type="dxa"/>
            <w:vAlign w:val="center"/>
          </w:tcPr>
          <w:p w14:paraId="4DA18A52" w14:textId="77777777" w:rsidR="007B3987" w:rsidRPr="007163F4" w:rsidRDefault="007B3987" w:rsidP="00CE0C08">
            <w:pPr>
              <w:jc w:val="center"/>
              <w:rPr>
                <w:color w:val="000000"/>
                <w:sz w:val="22"/>
                <w:szCs w:val="22"/>
                <w:lang w:val="en-GB"/>
              </w:rPr>
            </w:pPr>
            <w:r w:rsidRPr="007163F4">
              <w:rPr>
                <w:color w:val="000000"/>
                <w:sz w:val="22"/>
                <w:szCs w:val="22"/>
                <w:lang w:val="en-GB"/>
              </w:rPr>
              <w:t>Relative humidity</w:t>
            </w:r>
          </w:p>
        </w:tc>
        <w:tc>
          <w:tcPr>
            <w:tcW w:w="1843" w:type="dxa"/>
            <w:vAlign w:val="center"/>
          </w:tcPr>
          <w:p w14:paraId="4944421B" w14:textId="59278C32" w:rsidR="007B3987" w:rsidRPr="007163F4" w:rsidRDefault="007B3987" w:rsidP="00CE0C08">
            <w:pPr>
              <w:jc w:val="center"/>
              <w:rPr>
                <w:color w:val="000000"/>
                <w:sz w:val="22"/>
                <w:szCs w:val="22"/>
                <w:lang w:val="en-GB"/>
              </w:rPr>
            </w:pPr>
            <w:r w:rsidRPr="007163F4">
              <w:rPr>
                <w:color w:val="000000"/>
                <w:sz w:val="22"/>
                <w:szCs w:val="22"/>
                <w:lang w:val="en-GB"/>
              </w:rPr>
              <w:t>0–100</w:t>
            </w:r>
          </w:p>
        </w:tc>
        <w:tc>
          <w:tcPr>
            <w:tcW w:w="433" w:type="dxa"/>
            <w:vAlign w:val="center"/>
          </w:tcPr>
          <w:p w14:paraId="5AA8E93D" w14:textId="77777777" w:rsidR="007B3987" w:rsidRPr="007163F4" w:rsidRDefault="007B3987" w:rsidP="00CE0C08">
            <w:pPr>
              <w:jc w:val="center"/>
              <w:rPr>
                <w:color w:val="000000"/>
                <w:sz w:val="22"/>
                <w:szCs w:val="22"/>
                <w:lang w:val="en-GB"/>
              </w:rPr>
            </w:pPr>
            <w:r w:rsidRPr="007163F4">
              <w:rPr>
                <w:color w:val="000000"/>
                <w:sz w:val="22"/>
                <w:szCs w:val="22"/>
                <w:lang w:val="en-GB"/>
              </w:rPr>
              <w:t>%</w:t>
            </w:r>
          </w:p>
        </w:tc>
        <w:tc>
          <w:tcPr>
            <w:tcW w:w="3682" w:type="dxa"/>
            <w:vAlign w:val="center"/>
          </w:tcPr>
          <w:p w14:paraId="1D08A46D" w14:textId="77777777" w:rsidR="007B3987" w:rsidRPr="007163F4" w:rsidRDefault="002B12B0" w:rsidP="00CE0C08">
            <w:pPr>
              <w:jc w:val="center"/>
              <w:rPr>
                <w:color w:val="000000"/>
                <w:sz w:val="22"/>
                <w:szCs w:val="22"/>
                <w:lang w:val="en-GB"/>
              </w:rPr>
            </w:pPr>
            <w:r w:rsidRPr="007163F4">
              <w:rPr>
                <w:color w:val="000000"/>
                <w:sz w:val="22"/>
                <w:szCs w:val="22"/>
                <w:lang w:val="en-GB"/>
              </w:rPr>
              <w:sym w:font="Symbol" w:char="F0B1"/>
            </w:r>
            <w:r w:rsidRPr="007163F4">
              <w:rPr>
                <w:color w:val="000000"/>
                <w:sz w:val="22"/>
                <w:szCs w:val="22"/>
                <w:lang w:val="en-GB"/>
              </w:rPr>
              <w:t>0.6+0.7% of the measured value</w:t>
            </w:r>
          </w:p>
        </w:tc>
        <w:tc>
          <w:tcPr>
            <w:tcW w:w="389" w:type="dxa"/>
            <w:vAlign w:val="center"/>
          </w:tcPr>
          <w:p w14:paraId="6F98A636" w14:textId="77777777" w:rsidR="007B3987" w:rsidRPr="007163F4" w:rsidRDefault="002B12B0" w:rsidP="00CE0C08">
            <w:pPr>
              <w:jc w:val="center"/>
              <w:rPr>
                <w:color w:val="000000"/>
                <w:sz w:val="22"/>
                <w:szCs w:val="22"/>
                <w:lang w:val="en-GB"/>
              </w:rPr>
            </w:pPr>
            <w:r w:rsidRPr="007163F4">
              <w:rPr>
                <w:color w:val="000000"/>
                <w:sz w:val="22"/>
                <w:szCs w:val="22"/>
                <w:lang w:val="en-GB"/>
              </w:rPr>
              <w:t>%</w:t>
            </w:r>
          </w:p>
        </w:tc>
      </w:tr>
      <w:bookmarkEnd w:id="5"/>
    </w:tbl>
    <w:p w14:paraId="3E5A5E74" w14:textId="77777777" w:rsidR="00771BF2" w:rsidRPr="007163F4" w:rsidRDefault="00771BF2" w:rsidP="00CE0C08">
      <w:pPr>
        <w:ind w:firstLine="284"/>
        <w:jc w:val="both"/>
        <w:rPr>
          <w:color w:val="000000"/>
          <w:sz w:val="22"/>
          <w:szCs w:val="22"/>
          <w:lang w:val="en-GB"/>
        </w:rPr>
      </w:pPr>
    </w:p>
    <w:p w14:paraId="2BE65DB6" w14:textId="62ADBC1D" w:rsidR="00EB7DE1" w:rsidRPr="007163F4" w:rsidRDefault="00177A3A" w:rsidP="0045263A">
      <w:pPr>
        <w:ind w:firstLine="284"/>
        <w:jc w:val="both"/>
        <w:rPr>
          <w:color w:val="000000"/>
          <w:sz w:val="22"/>
          <w:szCs w:val="22"/>
          <w:lang w:val="en-GB"/>
        </w:rPr>
      </w:pPr>
      <w:r w:rsidRPr="007163F4">
        <w:rPr>
          <w:color w:val="000000"/>
          <w:sz w:val="22"/>
          <w:szCs w:val="22"/>
          <w:lang w:val="en-GB"/>
        </w:rPr>
        <w:t xml:space="preserve">Participants needed only a few minutes to complete the surveys. </w:t>
      </w:r>
      <w:r w:rsidR="00246261" w:rsidRPr="007163F4">
        <w:rPr>
          <w:color w:val="000000"/>
          <w:sz w:val="22"/>
          <w:szCs w:val="22"/>
          <w:lang w:val="en-GB"/>
        </w:rPr>
        <w:t xml:space="preserve">One </w:t>
      </w:r>
      <w:r w:rsidR="00854949">
        <w:rPr>
          <w:color w:val="000000"/>
          <w:sz w:val="22"/>
          <w:szCs w:val="22"/>
          <w:lang w:val="en-GB"/>
        </w:rPr>
        <w:t>question on the questionnaire</w:t>
      </w:r>
      <w:r w:rsidR="00246261" w:rsidRPr="007163F4">
        <w:rPr>
          <w:color w:val="000000"/>
          <w:sz w:val="22"/>
          <w:szCs w:val="22"/>
          <w:lang w:val="en-GB"/>
        </w:rPr>
        <w:t xml:space="preserve"> was about subjective overall comfort (well-being) in the ro</w:t>
      </w:r>
      <w:r w:rsidRPr="007163F4">
        <w:rPr>
          <w:color w:val="000000"/>
          <w:sz w:val="22"/>
          <w:szCs w:val="22"/>
          <w:lang w:val="en-GB"/>
        </w:rPr>
        <w:t>oms studied. When asked</w:t>
      </w:r>
      <w:r w:rsidR="00246261" w:rsidRPr="007163F4">
        <w:rPr>
          <w:color w:val="000000"/>
          <w:sz w:val="22"/>
          <w:szCs w:val="22"/>
          <w:lang w:val="en-GB"/>
        </w:rPr>
        <w:t xml:space="preserve"> "How do you generally feel in this room?", the respondents were given five options: the positive values meant good (</w:t>
      </w:r>
      <w:r w:rsidR="00854949">
        <w:rPr>
          <w:color w:val="000000"/>
          <w:sz w:val="22"/>
          <w:szCs w:val="22"/>
          <w:lang w:val="en-GB"/>
        </w:rPr>
        <w:t>"</w:t>
      </w:r>
      <w:r w:rsidR="00246261" w:rsidRPr="007163F4">
        <w:rPr>
          <w:color w:val="000000"/>
          <w:sz w:val="22"/>
          <w:szCs w:val="22"/>
          <w:lang w:val="en-GB"/>
        </w:rPr>
        <w:t>+1</w:t>
      </w:r>
      <w:r w:rsidR="00854949">
        <w:rPr>
          <w:color w:val="000000"/>
          <w:sz w:val="22"/>
          <w:szCs w:val="22"/>
          <w:lang w:val="en-GB"/>
        </w:rPr>
        <w:t>"</w:t>
      </w:r>
      <w:r w:rsidR="00246261" w:rsidRPr="007163F4">
        <w:rPr>
          <w:color w:val="000000"/>
          <w:sz w:val="22"/>
          <w:szCs w:val="22"/>
          <w:lang w:val="en-GB"/>
        </w:rPr>
        <w:t>) and very good (</w:t>
      </w:r>
      <w:r w:rsidR="00854949">
        <w:rPr>
          <w:color w:val="000000"/>
          <w:sz w:val="22"/>
          <w:szCs w:val="22"/>
          <w:lang w:val="en-GB"/>
        </w:rPr>
        <w:t>"</w:t>
      </w:r>
      <w:r w:rsidR="00246261" w:rsidRPr="007163F4">
        <w:rPr>
          <w:color w:val="000000"/>
          <w:sz w:val="22"/>
          <w:szCs w:val="22"/>
          <w:lang w:val="en-GB"/>
        </w:rPr>
        <w:t>+2</w:t>
      </w:r>
      <w:r w:rsidR="00854949">
        <w:rPr>
          <w:color w:val="000000"/>
          <w:sz w:val="22"/>
          <w:szCs w:val="22"/>
          <w:lang w:val="en-GB"/>
        </w:rPr>
        <w:t>"</w:t>
      </w:r>
      <w:r w:rsidR="00246261" w:rsidRPr="007163F4">
        <w:rPr>
          <w:color w:val="000000"/>
          <w:sz w:val="22"/>
          <w:szCs w:val="22"/>
          <w:lang w:val="en-GB"/>
        </w:rPr>
        <w:t>), "0" meant indifferent/neutral, while the negative values meant bad (</w:t>
      </w:r>
      <w:r w:rsidR="00854949">
        <w:rPr>
          <w:color w:val="000000"/>
          <w:sz w:val="22"/>
          <w:szCs w:val="22"/>
          <w:lang w:val="en-GB"/>
        </w:rPr>
        <w:t>"</w:t>
      </w:r>
      <w:r w:rsidR="00246261" w:rsidRPr="007163F4">
        <w:rPr>
          <w:color w:val="000000"/>
          <w:sz w:val="22"/>
          <w:szCs w:val="22"/>
          <w:lang w:val="en-GB"/>
        </w:rPr>
        <w:t>-1</w:t>
      </w:r>
      <w:r w:rsidR="00854949">
        <w:rPr>
          <w:color w:val="000000"/>
          <w:sz w:val="22"/>
          <w:szCs w:val="22"/>
          <w:lang w:val="en-GB"/>
        </w:rPr>
        <w:t>"</w:t>
      </w:r>
      <w:r w:rsidR="00246261" w:rsidRPr="007163F4">
        <w:rPr>
          <w:color w:val="000000"/>
          <w:sz w:val="22"/>
          <w:szCs w:val="22"/>
          <w:lang w:val="en-GB"/>
        </w:rPr>
        <w:t>) and very bad (</w:t>
      </w:r>
      <w:r w:rsidR="00854949">
        <w:rPr>
          <w:color w:val="000000"/>
          <w:sz w:val="22"/>
          <w:szCs w:val="22"/>
          <w:lang w:val="en-GB"/>
        </w:rPr>
        <w:t>"</w:t>
      </w:r>
      <w:r w:rsidR="00246261" w:rsidRPr="007163F4">
        <w:rPr>
          <w:color w:val="000000"/>
          <w:sz w:val="22"/>
          <w:szCs w:val="22"/>
          <w:lang w:val="en-GB"/>
        </w:rPr>
        <w:t>-2</w:t>
      </w:r>
      <w:r w:rsidR="00854949">
        <w:rPr>
          <w:color w:val="000000"/>
          <w:sz w:val="22"/>
          <w:szCs w:val="22"/>
          <w:lang w:val="en-GB"/>
        </w:rPr>
        <w:t>"</w:t>
      </w:r>
      <w:r w:rsidR="00246261" w:rsidRPr="007163F4">
        <w:rPr>
          <w:color w:val="000000"/>
          <w:sz w:val="22"/>
          <w:szCs w:val="22"/>
          <w:lang w:val="en-GB"/>
        </w:rPr>
        <w:t xml:space="preserve">). The second question was "How do you rate the air quality in this room?". </w:t>
      </w:r>
      <w:r w:rsidR="00246261" w:rsidRPr="00CD3DFC">
        <w:rPr>
          <w:color w:val="000000"/>
          <w:spacing w:val="-2"/>
          <w:sz w:val="22"/>
          <w:szCs w:val="22"/>
          <w:lang w:val="en-GB"/>
        </w:rPr>
        <w:t xml:space="preserve">Ratings were made on a five-point scale ranging from </w:t>
      </w:r>
      <w:r w:rsidR="00854949" w:rsidRPr="00CD3DFC">
        <w:rPr>
          <w:color w:val="000000"/>
          <w:spacing w:val="-2"/>
          <w:sz w:val="22"/>
          <w:szCs w:val="22"/>
          <w:lang w:val="en-GB"/>
        </w:rPr>
        <w:t>"</w:t>
      </w:r>
      <w:r w:rsidR="00246261" w:rsidRPr="00CD3DFC">
        <w:rPr>
          <w:color w:val="000000"/>
          <w:spacing w:val="-2"/>
          <w:sz w:val="22"/>
          <w:szCs w:val="22"/>
          <w:lang w:val="en-GB"/>
        </w:rPr>
        <w:t>-2</w:t>
      </w:r>
      <w:r w:rsidR="00854949" w:rsidRPr="00CD3DFC">
        <w:rPr>
          <w:color w:val="000000"/>
          <w:spacing w:val="-2"/>
          <w:sz w:val="22"/>
          <w:szCs w:val="22"/>
          <w:lang w:val="en-GB"/>
        </w:rPr>
        <w:t>"</w:t>
      </w:r>
      <w:r w:rsidR="00246261" w:rsidRPr="00CD3DFC">
        <w:rPr>
          <w:color w:val="000000"/>
          <w:spacing w:val="-2"/>
          <w:sz w:val="22"/>
          <w:szCs w:val="22"/>
          <w:lang w:val="en-GB"/>
        </w:rPr>
        <w:t xml:space="preserve"> (very poor) to </w:t>
      </w:r>
      <w:r w:rsidR="00854949" w:rsidRPr="00CD3DFC">
        <w:rPr>
          <w:color w:val="000000"/>
          <w:spacing w:val="-2"/>
          <w:sz w:val="22"/>
          <w:szCs w:val="22"/>
          <w:lang w:val="en-GB"/>
        </w:rPr>
        <w:t>"</w:t>
      </w:r>
      <w:r w:rsidR="00246261" w:rsidRPr="00CD3DFC">
        <w:rPr>
          <w:color w:val="000000"/>
          <w:spacing w:val="-2"/>
          <w:sz w:val="22"/>
          <w:szCs w:val="22"/>
          <w:lang w:val="en-GB"/>
        </w:rPr>
        <w:t>+2</w:t>
      </w:r>
      <w:r w:rsidR="00854949" w:rsidRPr="00CD3DFC">
        <w:rPr>
          <w:color w:val="000000"/>
          <w:spacing w:val="-2"/>
          <w:sz w:val="22"/>
          <w:szCs w:val="22"/>
          <w:lang w:val="en-GB"/>
        </w:rPr>
        <w:t>"</w:t>
      </w:r>
      <w:r w:rsidR="00246261" w:rsidRPr="00CD3DFC">
        <w:rPr>
          <w:color w:val="000000"/>
          <w:spacing w:val="-2"/>
          <w:sz w:val="22"/>
          <w:szCs w:val="22"/>
          <w:lang w:val="en-GB"/>
        </w:rPr>
        <w:t xml:space="preserve"> (very good). Humidity assessment was based on the </w:t>
      </w:r>
      <w:r w:rsidR="0045263A" w:rsidRPr="00CD3DFC">
        <w:rPr>
          <w:color w:val="000000"/>
          <w:spacing w:val="-2"/>
          <w:sz w:val="22"/>
          <w:szCs w:val="22"/>
          <w:lang w:val="en-GB"/>
        </w:rPr>
        <w:t xml:space="preserve">answers to the </w:t>
      </w:r>
      <w:r w:rsidR="00246261" w:rsidRPr="00CD3DFC">
        <w:rPr>
          <w:color w:val="000000"/>
          <w:spacing w:val="-2"/>
          <w:sz w:val="22"/>
          <w:szCs w:val="22"/>
          <w:lang w:val="en-GB"/>
        </w:rPr>
        <w:t xml:space="preserve">question </w:t>
      </w:r>
      <w:r w:rsidR="00854949" w:rsidRPr="00CD3DFC">
        <w:rPr>
          <w:color w:val="000000"/>
          <w:spacing w:val="-2"/>
          <w:sz w:val="22"/>
          <w:szCs w:val="22"/>
          <w:lang w:val="en-GB"/>
        </w:rPr>
        <w:t>"</w:t>
      </w:r>
      <w:r w:rsidR="00246261" w:rsidRPr="00CD3DFC">
        <w:rPr>
          <w:color w:val="000000"/>
          <w:spacing w:val="-2"/>
          <w:sz w:val="22"/>
          <w:szCs w:val="22"/>
          <w:lang w:val="en-GB"/>
        </w:rPr>
        <w:t>How do you assess air humidity</w:t>
      </w:r>
      <w:r w:rsidR="00854949" w:rsidRPr="00CD3DFC">
        <w:rPr>
          <w:color w:val="000000"/>
          <w:spacing w:val="-2"/>
          <w:sz w:val="22"/>
          <w:szCs w:val="22"/>
          <w:lang w:val="en-GB"/>
        </w:rPr>
        <w:t>"</w:t>
      </w:r>
      <w:r w:rsidR="00246261" w:rsidRPr="00CD3DFC">
        <w:rPr>
          <w:color w:val="000000"/>
          <w:spacing w:val="-2"/>
          <w:sz w:val="22"/>
          <w:szCs w:val="22"/>
          <w:lang w:val="en-GB"/>
        </w:rPr>
        <w:t xml:space="preserve"> in the scale from </w:t>
      </w:r>
      <w:r w:rsidR="00854949" w:rsidRPr="00CD3DFC">
        <w:rPr>
          <w:color w:val="000000"/>
          <w:spacing w:val="-2"/>
          <w:sz w:val="22"/>
          <w:szCs w:val="22"/>
          <w:lang w:val="en-GB"/>
        </w:rPr>
        <w:t>"</w:t>
      </w:r>
      <w:r w:rsidR="00246261" w:rsidRPr="00CD3DFC">
        <w:rPr>
          <w:color w:val="000000"/>
          <w:spacing w:val="-2"/>
          <w:sz w:val="22"/>
          <w:szCs w:val="22"/>
          <w:lang w:val="en-GB"/>
        </w:rPr>
        <w:t>-2</w:t>
      </w:r>
      <w:r w:rsidR="00854949" w:rsidRPr="00CD3DFC">
        <w:rPr>
          <w:color w:val="000000"/>
          <w:spacing w:val="-2"/>
          <w:sz w:val="22"/>
          <w:szCs w:val="22"/>
          <w:lang w:val="en-GB"/>
        </w:rPr>
        <w:t>"</w:t>
      </w:r>
      <w:r w:rsidR="00246261" w:rsidRPr="00CD3DFC">
        <w:rPr>
          <w:color w:val="000000"/>
          <w:spacing w:val="-2"/>
          <w:sz w:val="22"/>
          <w:szCs w:val="22"/>
          <w:lang w:val="en-GB"/>
        </w:rPr>
        <w:t xml:space="preserve"> (very dry) to </w:t>
      </w:r>
      <w:r w:rsidR="00854949" w:rsidRPr="00CD3DFC">
        <w:rPr>
          <w:color w:val="000000"/>
          <w:spacing w:val="-2"/>
          <w:sz w:val="22"/>
          <w:szCs w:val="22"/>
          <w:lang w:val="en-GB"/>
        </w:rPr>
        <w:t>"</w:t>
      </w:r>
      <w:r w:rsidR="00246261" w:rsidRPr="00CD3DFC">
        <w:rPr>
          <w:color w:val="000000"/>
          <w:spacing w:val="-2"/>
          <w:sz w:val="22"/>
          <w:szCs w:val="22"/>
          <w:lang w:val="en-GB"/>
        </w:rPr>
        <w:t>+2</w:t>
      </w:r>
      <w:r w:rsidR="00854949" w:rsidRPr="00CD3DFC">
        <w:rPr>
          <w:color w:val="000000"/>
          <w:spacing w:val="-2"/>
          <w:sz w:val="22"/>
          <w:szCs w:val="22"/>
          <w:lang w:val="en-GB"/>
        </w:rPr>
        <w:t>"</w:t>
      </w:r>
      <w:r w:rsidR="00246261" w:rsidRPr="00CD3DFC">
        <w:rPr>
          <w:color w:val="000000"/>
          <w:spacing w:val="-2"/>
          <w:sz w:val="22"/>
          <w:szCs w:val="22"/>
          <w:lang w:val="en-GB"/>
        </w:rPr>
        <w:t xml:space="preserve"> (very wet</w:t>
      </w:r>
      <w:r w:rsidR="00854949" w:rsidRPr="00CD3DFC">
        <w:rPr>
          <w:color w:val="000000"/>
          <w:spacing w:val="-2"/>
          <w:sz w:val="22"/>
          <w:szCs w:val="22"/>
          <w:lang w:val="en-GB"/>
        </w:rPr>
        <w:t>"</w:t>
      </w:r>
      <w:r w:rsidR="00246261" w:rsidRPr="00CD3DFC">
        <w:rPr>
          <w:color w:val="000000"/>
          <w:spacing w:val="-2"/>
          <w:sz w:val="22"/>
          <w:szCs w:val="22"/>
          <w:lang w:val="en-GB"/>
        </w:rPr>
        <w:t xml:space="preserve">). Additionally, preference regarding this parameter was investigated </w:t>
      </w:r>
      <w:r w:rsidR="002B12B0" w:rsidRPr="00CD3DFC">
        <w:rPr>
          <w:color w:val="000000"/>
          <w:spacing w:val="-2"/>
          <w:sz w:val="22"/>
          <w:szCs w:val="22"/>
          <w:lang w:val="en-GB"/>
        </w:rPr>
        <w:t>(</w:t>
      </w:r>
      <w:r w:rsidR="00854949" w:rsidRPr="00CD3DFC">
        <w:rPr>
          <w:color w:val="000000"/>
          <w:spacing w:val="-2"/>
          <w:sz w:val="22"/>
          <w:szCs w:val="22"/>
          <w:lang w:val="en-GB"/>
        </w:rPr>
        <w:t>"</w:t>
      </w:r>
      <w:r w:rsidR="002B12B0" w:rsidRPr="00CD3DFC">
        <w:rPr>
          <w:color w:val="000000"/>
          <w:spacing w:val="-2"/>
          <w:sz w:val="22"/>
          <w:szCs w:val="22"/>
          <w:lang w:val="en-GB"/>
        </w:rPr>
        <w:t xml:space="preserve">How do you </w:t>
      </w:r>
      <w:r w:rsidR="00246261" w:rsidRPr="00CD3DFC">
        <w:rPr>
          <w:color w:val="000000"/>
          <w:spacing w:val="-2"/>
          <w:sz w:val="22"/>
          <w:szCs w:val="22"/>
          <w:lang w:val="en-GB"/>
        </w:rPr>
        <w:t>wi</w:t>
      </w:r>
      <w:r w:rsidR="0045263A" w:rsidRPr="00CD3DFC">
        <w:rPr>
          <w:color w:val="000000"/>
          <w:spacing w:val="-2"/>
          <w:sz w:val="22"/>
          <w:szCs w:val="22"/>
          <w:lang w:val="en-GB"/>
        </w:rPr>
        <w:t>sh</w:t>
      </w:r>
      <w:r w:rsidR="00246261" w:rsidRPr="00CD3DFC">
        <w:rPr>
          <w:color w:val="000000"/>
          <w:spacing w:val="-2"/>
          <w:sz w:val="22"/>
          <w:szCs w:val="22"/>
          <w:lang w:val="en-GB"/>
        </w:rPr>
        <w:t xml:space="preserve"> </w:t>
      </w:r>
      <w:r w:rsidR="0045263A" w:rsidRPr="00CD3DFC">
        <w:rPr>
          <w:color w:val="000000"/>
          <w:spacing w:val="-2"/>
          <w:sz w:val="22"/>
          <w:szCs w:val="22"/>
          <w:lang w:val="en-GB"/>
        </w:rPr>
        <w:t>the air humidity to be</w:t>
      </w:r>
      <w:r w:rsidR="00854949" w:rsidRPr="00CD3DFC">
        <w:rPr>
          <w:color w:val="000000"/>
          <w:spacing w:val="-2"/>
          <w:sz w:val="22"/>
          <w:szCs w:val="22"/>
          <w:lang w:val="en-GB"/>
        </w:rPr>
        <w:t>"</w:t>
      </w:r>
      <w:r w:rsidR="0045263A" w:rsidRPr="00CD3DFC">
        <w:rPr>
          <w:color w:val="000000"/>
          <w:spacing w:val="-2"/>
          <w:sz w:val="22"/>
          <w:szCs w:val="22"/>
          <w:lang w:val="en-GB"/>
        </w:rPr>
        <w:t>?), with the answers ranging from</w:t>
      </w:r>
      <w:r w:rsidR="00246261" w:rsidRPr="00CD3DFC">
        <w:rPr>
          <w:color w:val="000000"/>
          <w:spacing w:val="-2"/>
          <w:sz w:val="22"/>
          <w:szCs w:val="22"/>
          <w:lang w:val="en-GB"/>
        </w:rPr>
        <w:t xml:space="preserve"> </w:t>
      </w:r>
      <w:r w:rsidR="005E0FF1" w:rsidRPr="00CD3DFC">
        <w:rPr>
          <w:color w:val="000000"/>
          <w:spacing w:val="-2"/>
          <w:sz w:val="22"/>
          <w:szCs w:val="22"/>
          <w:lang w:val="en-GB"/>
        </w:rPr>
        <w:t>a</w:t>
      </w:r>
      <w:r w:rsidR="0045263A" w:rsidRPr="00CD3DFC">
        <w:rPr>
          <w:color w:val="000000"/>
          <w:spacing w:val="-2"/>
          <w:sz w:val="22"/>
          <w:szCs w:val="22"/>
          <w:lang w:val="en-GB"/>
        </w:rPr>
        <w:t>n</w:t>
      </w:r>
      <w:r w:rsidR="005E0FF1" w:rsidRPr="00CD3DFC">
        <w:rPr>
          <w:color w:val="000000"/>
          <w:spacing w:val="-2"/>
          <w:sz w:val="22"/>
          <w:szCs w:val="22"/>
          <w:lang w:val="en-GB"/>
        </w:rPr>
        <w:t xml:space="preserve"> increase</w:t>
      </w:r>
      <w:r w:rsidR="00246261" w:rsidRPr="00CD3DFC">
        <w:rPr>
          <w:color w:val="000000"/>
          <w:spacing w:val="-2"/>
          <w:sz w:val="22"/>
          <w:szCs w:val="22"/>
          <w:lang w:val="en-GB"/>
        </w:rPr>
        <w:t xml:space="preserve"> (</w:t>
      </w:r>
      <w:r w:rsidR="00854949" w:rsidRPr="00CD3DFC">
        <w:rPr>
          <w:color w:val="000000"/>
          <w:spacing w:val="-2"/>
          <w:sz w:val="22"/>
          <w:szCs w:val="22"/>
          <w:lang w:val="en-GB"/>
        </w:rPr>
        <w:t>"</w:t>
      </w:r>
      <w:r w:rsidR="00246261" w:rsidRPr="00CD3DFC">
        <w:rPr>
          <w:color w:val="000000"/>
          <w:spacing w:val="-2"/>
          <w:sz w:val="22"/>
          <w:szCs w:val="22"/>
          <w:lang w:val="en-GB"/>
        </w:rPr>
        <w:t>+1</w:t>
      </w:r>
      <w:r w:rsidR="00854949" w:rsidRPr="00CD3DFC">
        <w:rPr>
          <w:color w:val="000000"/>
          <w:spacing w:val="-2"/>
          <w:sz w:val="22"/>
          <w:szCs w:val="22"/>
          <w:lang w:val="en-GB"/>
        </w:rPr>
        <w:t>"</w:t>
      </w:r>
      <w:r w:rsidR="00246261" w:rsidRPr="00CD3DFC">
        <w:rPr>
          <w:color w:val="000000"/>
          <w:spacing w:val="-2"/>
          <w:sz w:val="22"/>
          <w:szCs w:val="22"/>
          <w:lang w:val="en-GB"/>
        </w:rPr>
        <w:t xml:space="preserve">) </w:t>
      </w:r>
      <w:r w:rsidR="005E0FF1" w:rsidRPr="00CD3DFC">
        <w:rPr>
          <w:color w:val="000000"/>
          <w:spacing w:val="-2"/>
          <w:sz w:val="22"/>
          <w:szCs w:val="22"/>
          <w:lang w:val="en-GB"/>
        </w:rPr>
        <w:t xml:space="preserve">of </w:t>
      </w:r>
      <w:r w:rsidR="00246261" w:rsidRPr="00CD3DFC">
        <w:rPr>
          <w:color w:val="000000"/>
          <w:spacing w:val="-2"/>
          <w:sz w:val="22"/>
          <w:szCs w:val="22"/>
          <w:lang w:val="en-GB"/>
        </w:rPr>
        <w:t>humidity</w:t>
      </w:r>
      <w:r w:rsidR="005E0FF1" w:rsidRPr="00CD3DFC">
        <w:rPr>
          <w:color w:val="000000"/>
          <w:spacing w:val="-2"/>
          <w:sz w:val="22"/>
          <w:szCs w:val="22"/>
          <w:lang w:val="en-GB"/>
        </w:rPr>
        <w:t>, keeping it unchanged</w:t>
      </w:r>
      <w:r w:rsidR="00246261" w:rsidRPr="00CD3DFC">
        <w:rPr>
          <w:color w:val="000000"/>
          <w:spacing w:val="-2"/>
          <w:sz w:val="22"/>
          <w:szCs w:val="22"/>
          <w:lang w:val="en-GB"/>
        </w:rPr>
        <w:t xml:space="preserve"> (</w:t>
      </w:r>
      <w:r w:rsidR="00854949" w:rsidRPr="00CD3DFC">
        <w:rPr>
          <w:color w:val="000000"/>
          <w:spacing w:val="-2"/>
          <w:sz w:val="22"/>
          <w:szCs w:val="22"/>
          <w:lang w:val="en-GB"/>
        </w:rPr>
        <w:t>"</w:t>
      </w:r>
      <w:r w:rsidR="00246261" w:rsidRPr="00CD3DFC">
        <w:rPr>
          <w:color w:val="000000"/>
          <w:spacing w:val="-2"/>
          <w:sz w:val="22"/>
          <w:szCs w:val="22"/>
          <w:lang w:val="en-GB"/>
        </w:rPr>
        <w:t>0</w:t>
      </w:r>
      <w:r w:rsidR="00854949" w:rsidRPr="00CD3DFC">
        <w:rPr>
          <w:color w:val="000000"/>
          <w:spacing w:val="-2"/>
          <w:sz w:val="22"/>
          <w:szCs w:val="22"/>
          <w:lang w:val="en-GB"/>
        </w:rPr>
        <w:t>"</w:t>
      </w:r>
      <w:r w:rsidR="00246261" w:rsidRPr="00CD3DFC">
        <w:rPr>
          <w:color w:val="000000"/>
          <w:spacing w:val="-2"/>
          <w:sz w:val="22"/>
          <w:szCs w:val="22"/>
          <w:lang w:val="en-GB"/>
        </w:rPr>
        <w:t xml:space="preserve">) </w:t>
      </w:r>
      <w:r w:rsidR="0045263A" w:rsidRPr="00CD3DFC">
        <w:rPr>
          <w:color w:val="000000"/>
          <w:spacing w:val="-2"/>
          <w:sz w:val="22"/>
          <w:szCs w:val="22"/>
          <w:lang w:val="en-GB"/>
        </w:rPr>
        <w:t>to</w:t>
      </w:r>
      <w:r w:rsidR="00246261" w:rsidRPr="00CD3DFC">
        <w:rPr>
          <w:color w:val="000000"/>
          <w:spacing w:val="-2"/>
          <w:sz w:val="22"/>
          <w:szCs w:val="22"/>
          <w:lang w:val="en-GB"/>
        </w:rPr>
        <w:t xml:space="preserve"> decreasing it (</w:t>
      </w:r>
      <w:r w:rsidR="00854949" w:rsidRPr="00CD3DFC">
        <w:rPr>
          <w:color w:val="000000"/>
          <w:spacing w:val="-2"/>
          <w:sz w:val="22"/>
          <w:szCs w:val="22"/>
          <w:lang w:val="en-GB"/>
        </w:rPr>
        <w:t>"</w:t>
      </w:r>
      <w:r w:rsidR="00246261" w:rsidRPr="00CD3DFC">
        <w:rPr>
          <w:color w:val="000000"/>
          <w:spacing w:val="-2"/>
          <w:sz w:val="22"/>
          <w:szCs w:val="22"/>
          <w:lang w:val="en-GB"/>
        </w:rPr>
        <w:t>-1</w:t>
      </w:r>
      <w:r w:rsidR="00854949" w:rsidRPr="00CD3DFC">
        <w:rPr>
          <w:color w:val="000000"/>
          <w:spacing w:val="-2"/>
          <w:sz w:val="22"/>
          <w:szCs w:val="22"/>
          <w:lang w:val="en-GB"/>
        </w:rPr>
        <w:t>"</w:t>
      </w:r>
      <w:r w:rsidR="00246261" w:rsidRPr="00CD3DFC">
        <w:rPr>
          <w:color w:val="000000"/>
          <w:spacing w:val="-2"/>
          <w:sz w:val="22"/>
          <w:szCs w:val="22"/>
          <w:lang w:val="en-GB"/>
        </w:rPr>
        <w:t>).</w:t>
      </w:r>
    </w:p>
    <w:p w14:paraId="3FA5D33A" w14:textId="6DD55CDC" w:rsidR="00062033" w:rsidRPr="007163F4" w:rsidRDefault="00062033" w:rsidP="0045263A">
      <w:pPr>
        <w:ind w:firstLine="284"/>
        <w:jc w:val="both"/>
        <w:rPr>
          <w:color w:val="000000"/>
          <w:sz w:val="22"/>
          <w:szCs w:val="22"/>
          <w:lang w:val="en-GB"/>
        </w:rPr>
      </w:pPr>
      <w:r w:rsidRPr="007163F4">
        <w:rPr>
          <w:color w:val="000000"/>
          <w:sz w:val="22"/>
          <w:szCs w:val="22"/>
          <w:lang w:val="en-GB"/>
        </w:rPr>
        <w:t>The statistical analysis of the results involves the Student</w:t>
      </w:r>
      <w:r w:rsidR="00854949">
        <w:rPr>
          <w:color w:val="000000"/>
          <w:sz w:val="22"/>
          <w:szCs w:val="22"/>
          <w:lang w:val="en-GB"/>
        </w:rPr>
        <w:t>'s t-test and</w:t>
      </w:r>
      <w:r w:rsidRPr="007163F4">
        <w:rPr>
          <w:color w:val="000000"/>
          <w:sz w:val="22"/>
          <w:szCs w:val="22"/>
          <w:lang w:val="en-GB"/>
        </w:rPr>
        <w:t xml:space="preserve"> the Fisher test. The presentation of the experimental data is accompanied by </w:t>
      </w:r>
      <w:r w:rsidR="00854949">
        <w:rPr>
          <w:color w:val="000000"/>
          <w:sz w:val="22"/>
          <w:szCs w:val="22"/>
          <w:lang w:val="en-GB"/>
        </w:rPr>
        <w:t>regression analysis (polynomial or linear) with information on</w:t>
      </w:r>
      <w:r w:rsidRPr="007163F4">
        <w:rPr>
          <w:color w:val="000000"/>
          <w:sz w:val="22"/>
          <w:szCs w:val="22"/>
          <w:lang w:val="en-GB"/>
        </w:rPr>
        <w:t xml:space="preserve"> the regression coefficient</w:t>
      </w:r>
      <w:r w:rsidR="0045263A" w:rsidRPr="007163F4">
        <w:rPr>
          <w:color w:val="000000"/>
          <w:sz w:val="22"/>
          <w:szCs w:val="22"/>
          <w:lang w:val="en-GB"/>
        </w:rPr>
        <w:t>s</w:t>
      </w:r>
      <w:r w:rsidRPr="007163F4">
        <w:rPr>
          <w:color w:val="000000"/>
          <w:sz w:val="22"/>
          <w:szCs w:val="22"/>
          <w:lang w:val="en-GB"/>
        </w:rPr>
        <w:t>.</w:t>
      </w:r>
    </w:p>
    <w:p w14:paraId="57A5362E" w14:textId="6C61C9CF" w:rsidR="008A02D6" w:rsidRPr="007163F4" w:rsidRDefault="008A02D6" w:rsidP="008A02D6">
      <w:pPr>
        <w:spacing w:before="240" w:after="120"/>
        <w:rPr>
          <w:b/>
          <w:bCs/>
          <w:color w:val="000000"/>
          <w:lang w:val="en-GB"/>
        </w:rPr>
      </w:pPr>
      <w:r w:rsidRPr="007163F4">
        <w:rPr>
          <w:b/>
          <w:bCs/>
          <w:color w:val="000000"/>
          <w:lang w:val="en-GB"/>
        </w:rPr>
        <w:t xml:space="preserve">3. Results and </w:t>
      </w:r>
      <w:r w:rsidR="00D728A1">
        <w:rPr>
          <w:b/>
          <w:bCs/>
          <w:color w:val="000000"/>
          <w:lang w:val="en-GB"/>
        </w:rPr>
        <w:t>D</w:t>
      </w:r>
      <w:r w:rsidRPr="007163F4">
        <w:rPr>
          <w:b/>
          <w:bCs/>
          <w:color w:val="000000"/>
          <w:lang w:val="en-GB"/>
        </w:rPr>
        <w:t>iscussion</w:t>
      </w:r>
    </w:p>
    <w:p w14:paraId="781C61F1" w14:textId="4FE6ECA9" w:rsidR="00E20229" w:rsidRPr="007163F4" w:rsidRDefault="00E20229" w:rsidP="00FC54B7">
      <w:pPr>
        <w:ind w:firstLine="284"/>
        <w:jc w:val="both"/>
        <w:rPr>
          <w:color w:val="000000"/>
          <w:sz w:val="22"/>
          <w:szCs w:val="22"/>
          <w:lang w:val="en-GB"/>
        </w:rPr>
      </w:pPr>
      <w:r w:rsidRPr="007163F4">
        <w:rPr>
          <w:color w:val="000000"/>
          <w:sz w:val="22"/>
          <w:szCs w:val="22"/>
          <w:lang w:val="en-GB"/>
        </w:rPr>
        <w:t xml:space="preserve">The present paper </w:t>
      </w:r>
      <w:r w:rsidR="00854949">
        <w:rPr>
          <w:color w:val="000000"/>
          <w:sz w:val="22"/>
          <w:szCs w:val="22"/>
          <w:lang w:val="en-GB"/>
        </w:rPr>
        <w:t>focuses on determining differences in selected indoor environment parameters by</w:t>
      </w:r>
      <w:r w:rsidRPr="007163F4">
        <w:rPr>
          <w:color w:val="000000"/>
          <w:sz w:val="22"/>
          <w:szCs w:val="22"/>
          <w:lang w:val="en-GB"/>
        </w:rPr>
        <w:t xml:space="preserve"> gender. The already mentioned paper by the authors (Orman et al.</w:t>
      </w:r>
      <w:r w:rsidR="00020B0F">
        <w:rPr>
          <w:color w:val="000000"/>
          <w:sz w:val="22"/>
          <w:szCs w:val="22"/>
          <w:lang w:val="en-GB"/>
        </w:rPr>
        <w:t>,</w:t>
      </w:r>
      <w:r w:rsidRPr="007163F4">
        <w:rPr>
          <w:color w:val="000000"/>
          <w:sz w:val="22"/>
          <w:szCs w:val="22"/>
          <w:lang w:val="en-GB"/>
        </w:rPr>
        <w:t xml:space="preserve"> 2023) presented the results with the focus on differences in the type of buildings (traditional vs. intelligent ones)</w:t>
      </w:r>
      <w:r w:rsidR="005D56F2" w:rsidRPr="007163F4">
        <w:rPr>
          <w:color w:val="000000"/>
          <w:sz w:val="22"/>
          <w:szCs w:val="22"/>
          <w:lang w:val="en-GB"/>
        </w:rPr>
        <w:t xml:space="preserve"> and regardless of gender</w:t>
      </w:r>
      <w:r w:rsidRPr="007163F4">
        <w:rPr>
          <w:color w:val="000000"/>
          <w:sz w:val="22"/>
          <w:szCs w:val="22"/>
          <w:lang w:val="en-GB"/>
        </w:rPr>
        <w:t xml:space="preserve">, while the present paper applies the experimental database </w:t>
      </w:r>
      <w:r w:rsidR="00FC54B7" w:rsidRPr="007163F4">
        <w:rPr>
          <w:color w:val="000000"/>
          <w:sz w:val="22"/>
          <w:szCs w:val="22"/>
          <w:lang w:val="en-GB"/>
        </w:rPr>
        <w:t xml:space="preserve">(regarding overall comfort and indoor air quality) </w:t>
      </w:r>
      <w:r w:rsidRPr="007163F4">
        <w:rPr>
          <w:color w:val="000000"/>
          <w:sz w:val="22"/>
          <w:szCs w:val="22"/>
          <w:lang w:val="en-GB"/>
        </w:rPr>
        <w:t xml:space="preserve">for the analysis </w:t>
      </w:r>
      <w:r w:rsidR="00854949">
        <w:rPr>
          <w:color w:val="000000"/>
          <w:sz w:val="22"/>
          <w:szCs w:val="22"/>
          <w:lang w:val="en-GB"/>
        </w:rPr>
        <w:t>concerning</w:t>
      </w:r>
      <w:r w:rsidR="00FC54B7" w:rsidRPr="007163F4">
        <w:rPr>
          <w:color w:val="000000"/>
          <w:sz w:val="22"/>
          <w:szCs w:val="22"/>
          <w:lang w:val="en-GB"/>
        </w:rPr>
        <w:t xml:space="preserve"> </w:t>
      </w:r>
      <w:r w:rsidRPr="007163F4">
        <w:rPr>
          <w:color w:val="000000"/>
          <w:sz w:val="22"/>
          <w:szCs w:val="22"/>
          <w:lang w:val="en-GB"/>
        </w:rPr>
        <w:t>the impact of gender.</w:t>
      </w:r>
    </w:p>
    <w:p w14:paraId="73E65595" w14:textId="06134BD7" w:rsidR="00BA08BE" w:rsidRPr="007163F4" w:rsidRDefault="002B12B0" w:rsidP="0045263A">
      <w:pPr>
        <w:ind w:firstLine="284"/>
        <w:jc w:val="both"/>
        <w:rPr>
          <w:color w:val="000000"/>
          <w:sz w:val="22"/>
          <w:szCs w:val="22"/>
          <w:lang w:val="en-GB"/>
        </w:rPr>
      </w:pPr>
      <w:r w:rsidRPr="007163F4">
        <w:rPr>
          <w:color w:val="000000"/>
          <w:sz w:val="22"/>
          <w:szCs w:val="22"/>
          <w:lang w:val="en-GB"/>
        </w:rPr>
        <w:t xml:space="preserve">First, the overall comfort of room users is </w:t>
      </w:r>
      <w:r w:rsidR="00854949">
        <w:rPr>
          <w:color w:val="000000"/>
          <w:sz w:val="22"/>
          <w:szCs w:val="22"/>
          <w:lang w:val="en-GB"/>
        </w:rPr>
        <w:t>assessed based on survey response</w:t>
      </w:r>
      <w:r w:rsidRPr="007163F4">
        <w:rPr>
          <w:color w:val="000000"/>
          <w:sz w:val="22"/>
          <w:szCs w:val="22"/>
          <w:lang w:val="en-GB"/>
        </w:rPr>
        <w:t xml:space="preserve">s. </w:t>
      </w:r>
      <w:r w:rsidR="00BA08BE" w:rsidRPr="007163F4">
        <w:rPr>
          <w:color w:val="000000"/>
          <w:sz w:val="22"/>
          <w:szCs w:val="22"/>
          <w:lang w:val="en-GB"/>
        </w:rPr>
        <w:t>Below</w:t>
      </w:r>
      <w:r w:rsidR="002A4006" w:rsidRPr="007163F4">
        <w:rPr>
          <w:color w:val="000000"/>
          <w:sz w:val="22"/>
          <w:szCs w:val="22"/>
          <w:lang w:val="en-GB"/>
        </w:rPr>
        <w:t xml:space="preserve"> </w:t>
      </w:r>
      <w:r w:rsidR="00854949">
        <w:rPr>
          <w:color w:val="000000"/>
          <w:sz w:val="22"/>
          <w:szCs w:val="22"/>
          <w:lang w:val="en-GB"/>
        </w:rPr>
        <w:t>is a chart (Fig. 2) showing the frequency counts of respondents' feelings regarding their well–</w:t>
      </w:r>
      <w:r w:rsidRPr="007163F4">
        <w:rPr>
          <w:color w:val="000000"/>
          <w:sz w:val="22"/>
          <w:szCs w:val="22"/>
          <w:lang w:val="en-GB"/>
        </w:rPr>
        <w:t>being (</w:t>
      </w:r>
      <w:r w:rsidR="00BA08BE" w:rsidRPr="007163F4">
        <w:rPr>
          <w:color w:val="000000"/>
          <w:sz w:val="22"/>
          <w:szCs w:val="22"/>
          <w:lang w:val="en-GB"/>
        </w:rPr>
        <w:t>overall comfort</w:t>
      </w:r>
      <w:r w:rsidRPr="007163F4">
        <w:rPr>
          <w:color w:val="000000"/>
          <w:sz w:val="22"/>
          <w:szCs w:val="22"/>
          <w:lang w:val="en-GB"/>
        </w:rPr>
        <w:t>)</w:t>
      </w:r>
      <w:r w:rsidR="00BA08BE" w:rsidRPr="007163F4">
        <w:rPr>
          <w:color w:val="000000"/>
          <w:sz w:val="22"/>
          <w:szCs w:val="22"/>
          <w:lang w:val="en-GB"/>
        </w:rPr>
        <w:t xml:space="preserve"> – called </w:t>
      </w:r>
      <w:r w:rsidR="00854949">
        <w:rPr>
          <w:color w:val="000000"/>
          <w:sz w:val="22"/>
          <w:szCs w:val="22"/>
          <w:lang w:val="en-GB"/>
        </w:rPr>
        <w:t>"</w:t>
      </w:r>
      <w:r w:rsidR="00BA08BE" w:rsidRPr="007163F4">
        <w:rPr>
          <w:color w:val="000000"/>
          <w:sz w:val="22"/>
          <w:szCs w:val="22"/>
          <w:lang w:val="en-GB"/>
        </w:rPr>
        <w:t>GSV</w:t>
      </w:r>
      <w:r w:rsidR="00854949">
        <w:rPr>
          <w:color w:val="000000"/>
          <w:sz w:val="22"/>
          <w:szCs w:val="22"/>
          <w:lang w:val="en-GB"/>
        </w:rPr>
        <w:t>"</w:t>
      </w:r>
      <w:r w:rsidR="00BA08BE" w:rsidRPr="007163F4">
        <w:rPr>
          <w:color w:val="000000"/>
          <w:sz w:val="22"/>
          <w:szCs w:val="22"/>
          <w:lang w:val="en-GB"/>
        </w:rPr>
        <w:t xml:space="preserve"> </w:t>
      </w:r>
      <w:r w:rsidR="00D728A1">
        <w:rPr>
          <w:color w:val="000000"/>
          <w:sz w:val="22"/>
          <w:szCs w:val="22"/>
          <w:lang w:val="en-GB"/>
        </w:rPr>
        <w:t>–</w:t>
      </w:r>
      <w:r w:rsidR="00BA08BE" w:rsidRPr="007163F4">
        <w:rPr>
          <w:color w:val="000000"/>
          <w:sz w:val="22"/>
          <w:szCs w:val="22"/>
          <w:lang w:val="en-GB"/>
        </w:rPr>
        <w:t xml:space="preserve"> General Sensation Vote.</w:t>
      </w:r>
      <w:r w:rsidR="00246261" w:rsidRPr="007163F4">
        <w:rPr>
          <w:color w:val="000000"/>
          <w:sz w:val="22"/>
          <w:szCs w:val="22"/>
          <w:lang w:val="en-GB"/>
        </w:rPr>
        <w:t xml:space="preserve"> </w:t>
      </w:r>
    </w:p>
    <w:tbl>
      <w:tblPr>
        <w:tblW w:w="0" w:type="auto"/>
        <w:tblLook w:val="01E0" w:firstRow="1" w:lastRow="1" w:firstColumn="1" w:lastColumn="1" w:noHBand="0" w:noVBand="0"/>
      </w:tblPr>
      <w:tblGrid>
        <w:gridCol w:w="9855"/>
      </w:tblGrid>
      <w:tr w:rsidR="00CE0C08" w:rsidRPr="007163F4" w14:paraId="28BC80C5" w14:textId="77777777">
        <w:tc>
          <w:tcPr>
            <w:tcW w:w="10112" w:type="dxa"/>
          </w:tcPr>
          <w:p w14:paraId="666E18DB" w14:textId="34B8A847" w:rsidR="00BA08BE" w:rsidRPr="007163F4" w:rsidRDefault="00000000" w:rsidP="00BA08BE">
            <w:pPr>
              <w:jc w:val="center"/>
              <w:rPr>
                <w:color w:val="000000"/>
                <w:sz w:val="22"/>
                <w:szCs w:val="22"/>
                <w:lang w:val="en-GB"/>
              </w:rPr>
            </w:pPr>
            <w:r>
              <w:rPr>
                <w:noProof/>
                <w:color w:val="000000"/>
                <w:lang w:val="en-GB"/>
              </w:rPr>
              <w:lastRenderedPageBreak/>
              <w:pict w14:anchorId="343DAD2B">
                <v:shape id="_x0000_i1027" type="#_x0000_t75" style="width:234.75pt;height:193.1pt">
                  <v:imagedata r:id="rId10" o:title="fig1 gsv-freq" croptop="3982f" cropbottom="3982f" cropleft="3319f" cropright="3319f"/>
                </v:shape>
              </w:pict>
            </w:r>
          </w:p>
        </w:tc>
      </w:tr>
    </w:tbl>
    <w:p w14:paraId="1814DBFB" w14:textId="77777777" w:rsidR="00CE0C08" w:rsidRPr="00D728A1" w:rsidRDefault="00CE0C08" w:rsidP="00CE0C08">
      <w:pPr>
        <w:pStyle w:val="Rrys"/>
        <w:rPr>
          <w:lang w:val="en-US"/>
        </w:rPr>
      </w:pPr>
      <w:r w:rsidRPr="00D728A1">
        <w:rPr>
          <w:b/>
          <w:bCs/>
          <w:lang w:val="en-US"/>
        </w:rPr>
        <w:t>Fig. 2.</w:t>
      </w:r>
      <w:r w:rsidRPr="00D728A1">
        <w:rPr>
          <w:lang w:val="en-US"/>
        </w:rPr>
        <w:t xml:space="preserve"> Frequency of responses regarding their overall comfort (GSV): 1 – females, 2 – males</w:t>
      </w:r>
    </w:p>
    <w:p w14:paraId="116FAC14" w14:textId="77777777" w:rsidR="00BA08BE" w:rsidRPr="007163F4" w:rsidRDefault="00BA08BE" w:rsidP="00BA08BE">
      <w:pPr>
        <w:ind w:firstLine="284"/>
        <w:jc w:val="both"/>
        <w:rPr>
          <w:color w:val="000000"/>
          <w:sz w:val="22"/>
          <w:szCs w:val="22"/>
          <w:lang w:val="en-GB"/>
        </w:rPr>
      </w:pPr>
    </w:p>
    <w:p w14:paraId="0429479F" w14:textId="2DBA5213" w:rsidR="00E91D80" w:rsidRPr="007163F4" w:rsidRDefault="00BA08BE" w:rsidP="00024B7E">
      <w:pPr>
        <w:ind w:firstLine="284"/>
        <w:jc w:val="both"/>
        <w:rPr>
          <w:color w:val="000000"/>
          <w:sz w:val="22"/>
          <w:szCs w:val="22"/>
          <w:lang w:val="en-GB"/>
        </w:rPr>
      </w:pPr>
      <w:r w:rsidRPr="007163F4">
        <w:rPr>
          <w:color w:val="000000"/>
          <w:sz w:val="22"/>
          <w:szCs w:val="22"/>
          <w:lang w:val="en-GB"/>
        </w:rPr>
        <w:t>The rating scale ranged from negative values indicating poor well-being to positive values corresponding to good or very good well-being, with "0" indicating a neutral feeling. The largest number of respondents, both among men and women, selected the "0" answer – 43.81% of men and 42.19% of women, respectively</w:t>
      </w:r>
      <w:r w:rsidR="00854949">
        <w:rPr>
          <w:color w:val="000000"/>
          <w:sz w:val="22"/>
          <w:szCs w:val="22"/>
          <w:lang w:val="en-GB"/>
        </w:rPr>
        <w:t xml:space="preserve"> </w:t>
      </w:r>
      <w:r w:rsidR="006F0481">
        <w:rPr>
          <w:color w:val="000000"/>
          <w:sz w:val="22"/>
          <w:szCs w:val="22"/>
          <w:lang w:val="en-GB"/>
        </w:rPr>
        <w:br/>
        <w:t>–</w:t>
      </w:r>
      <w:r w:rsidR="00854949">
        <w:rPr>
          <w:color w:val="000000"/>
          <w:sz w:val="22"/>
          <w:szCs w:val="22"/>
          <w:lang w:val="en-GB"/>
        </w:rPr>
        <w:t xml:space="preserve"> indicating a dominant feeling of neutrality towards</w:t>
      </w:r>
      <w:r w:rsidRPr="007163F4">
        <w:rPr>
          <w:color w:val="000000"/>
          <w:sz w:val="22"/>
          <w:szCs w:val="22"/>
          <w:lang w:val="en-GB"/>
        </w:rPr>
        <w:t xml:space="preserve"> indoor conditions. The second most common answer was "1" (good), given by 41.09% of men and 37.34% of women, confirming the generally positive </w:t>
      </w:r>
      <w:r w:rsidR="00024B7E" w:rsidRPr="007163F4">
        <w:rPr>
          <w:color w:val="000000"/>
          <w:sz w:val="22"/>
          <w:szCs w:val="22"/>
          <w:lang w:val="en-GB"/>
        </w:rPr>
        <w:t>sensation</w:t>
      </w:r>
      <w:r w:rsidRPr="007163F4">
        <w:rPr>
          <w:color w:val="000000"/>
          <w:sz w:val="22"/>
          <w:szCs w:val="22"/>
          <w:lang w:val="en-GB"/>
        </w:rPr>
        <w:t>. A</w:t>
      </w:r>
      <w:r w:rsidR="00CD3DFC">
        <w:rPr>
          <w:color w:val="000000"/>
          <w:sz w:val="22"/>
          <w:szCs w:val="22"/>
          <w:lang w:val="en-GB"/>
        </w:rPr>
        <w:t> </w:t>
      </w:r>
      <w:r w:rsidRPr="007163F4">
        <w:rPr>
          <w:color w:val="000000"/>
          <w:sz w:val="22"/>
          <w:szCs w:val="22"/>
          <w:lang w:val="en-GB"/>
        </w:rPr>
        <w:t>relatively small percentage of respondents declared very good well-being (value "2") – 3.63% of men and 1.16% of women. Negative feelings (values "</w:t>
      </w:r>
      <w:r w:rsidR="00A93CAC">
        <w:rPr>
          <w:color w:val="000000"/>
          <w:sz w:val="22"/>
          <w:szCs w:val="22"/>
          <w:lang w:val="en-GB"/>
        </w:rPr>
        <w:t>-</w:t>
      </w:r>
      <w:r w:rsidRPr="007163F4">
        <w:rPr>
          <w:color w:val="000000"/>
          <w:sz w:val="22"/>
          <w:szCs w:val="22"/>
          <w:lang w:val="en-GB"/>
        </w:rPr>
        <w:t>1" and "</w:t>
      </w:r>
      <w:r w:rsidR="00A93CAC">
        <w:rPr>
          <w:color w:val="000000"/>
          <w:sz w:val="22"/>
          <w:szCs w:val="22"/>
          <w:lang w:val="en-GB"/>
        </w:rPr>
        <w:t>-</w:t>
      </w:r>
      <w:r w:rsidRPr="007163F4">
        <w:rPr>
          <w:color w:val="000000"/>
          <w:sz w:val="22"/>
          <w:szCs w:val="22"/>
          <w:lang w:val="en-GB"/>
        </w:rPr>
        <w:t>2") appeared rarely – a total of 11.48% of men and 15.31% of women, which suggests that only a small proportion of users were dissatisfied with the indoor environment conditions.</w:t>
      </w:r>
      <w:r w:rsidR="00024B7E" w:rsidRPr="007163F4">
        <w:rPr>
          <w:color w:val="000000"/>
          <w:sz w:val="22"/>
          <w:szCs w:val="22"/>
          <w:lang w:val="en-GB"/>
        </w:rPr>
        <w:t xml:space="preserve"> It can be seen that more men than women considered their state </w:t>
      </w:r>
      <w:r w:rsidR="00854949">
        <w:rPr>
          <w:color w:val="000000"/>
          <w:sz w:val="22"/>
          <w:szCs w:val="22"/>
          <w:lang w:val="en-GB"/>
        </w:rPr>
        <w:t>to be positive (the</w:t>
      </w:r>
      <w:r w:rsidR="00CD3DFC">
        <w:rPr>
          <w:color w:val="000000"/>
          <w:sz w:val="22"/>
          <w:szCs w:val="22"/>
          <w:lang w:val="en-GB"/>
        </w:rPr>
        <w:t> </w:t>
      </w:r>
      <w:r w:rsidR="00854949">
        <w:rPr>
          <w:color w:val="000000"/>
          <w:sz w:val="22"/>
          <w:szCs w:val="22"/>
          <w:lang w:val="en-GB"/>
        </w:rPr>
        <w:t>sum</w:t>
      </w:r>
      <w:r w:rsidR="00024B7E" w:rsidRPr="007163F4">
        <w:rPr>
          <w:color w:val="000000"/>
          <w:sz w:val="22"/>
          <w:szCs w:val="22"/>
          <w:lang w:val="en-GB"/>
        </w:rPr>
        <w:t xml:space="preserve"> of responses </w:t>
      </w:r>
      <w:r w:rsidR="00854949">
        <w:rPr>
          <w:color w:val="000000"/>
          <w:sz w:val="22"/>
          <w:szCs w:val="22"/>
          <w:lang w:val="en-GB"/>
        </w:rPr>
        <w:t>"</w:t>
      </w:r>
      <w:r w:rsidR="00024B7E" w:rsidRPr="007163F4">
        <w:rPr>
          <w:color w:val="000000"/>
          <w:sz w:val="22"/>
          <w:szCs w:val="22"/>
          <w:lang w:val="en-GB"/>
        </w:rPr>
        <w:t>1</w:t>
      </w:r>
      <w:r w:rsidR="00854949">
        <w:rPr>
          <w:color w:val="000000"/>
          <w:sz w:val="22"/>
          <w:szCs w:val="22"/>
          <w:lang w:val="en-GB"/>
        </w:rPr>
        <w:t>"</w:t>
      </w:r>
      <w:r w:rsidR="00024B7E" w:rsidRPr="007163F4">
        <w:rPr>
          <w:color w:val="000000"/>
          <w:sz w:val="22"/>
          <w:szCs w:val="22"/>
          <w:lang w:val="en-GB"/>
        </w:rPr>
        <w:t xml:space="preserve"> and </w:t>
      </w:r>
      <w:r w:rsidR="00854949">
        <w:rPr>
          <w:color w:val="000000"/>
          <w:sz w:val="22"/>
          <w:szCs w:val="22"/>
          <w:lang w:val="en-GB"/>
        </w:rPr>
        <w:t>"</w:t>
      </w:r>
      <w:r w:rsidR="00024B7E" w:rsidRPr="007163F4">
        <w:rPr>
          <w:color w:val="000000"/>
          <w:sz w:val="22"/>
          <w:szCs w:val="22"/>
          <w:lang w:val="en-GB"/>
        </w:rPr>
        <w:t>2</w:t>
      </w:r>
      <w:r w:rsidR="00854949">
        <w:rPr>
          <w:color w:val="000000"/>
          <w:sz w:val="22"/>
          <w:szCs w:val="22"/>
          <w:lang w:val="en-GB"/>
        </w:rPr>
        <w:t>"</w:t>
      </w:r>
      <w:r w:rsidR="00024B7E" w:rsidRPr="007163F4">
        <w:rPr>
          <w:color w:val="000000"/>
          <w:sz w:val="22"/>
          <w:szCs w:val="22"/>
          <w:lang w:val="en-GB"/>
        </w:rPr>
        <w:t xml:space="preserve">). </w:t>
      </w:r>
    </w:p>
    <w:p w14:paraId="3EAD55C2" w14:textId="62F7C700" w:rsidR="00E91D80" w:rsidRPr="007163F4" w:rsidRDefault="00854949" w:rsidP="00E91D80">
      <w:pPr>
        <w:ind w:firstLine="284"/>
        <w:jc w:val="both"/>
        <w:rPr>
          <w:color w:val="000000"/>
          <w:sz w:val="22"/>
          <w:szCs w:val="22"/>
          <w:lang w:val="en-GB"/>
        </w:rPr>
      </w:pPr>
      <w:r>
        <w:rPr>
          <w:color w:val="000000"/>
          <w:sz w:val="22"/>
          <w:szCs w:val="22"/>
          <w:lang w:val="en-GB"/>
        </w:rPr>
        <w:t>To assess the impact of air temperature on the overall well-being of room occupants, the relationship between the General Sensation Vote (GSV) and air temperature was</w:t>
      </w:r>
      <w:r w:rsidR="00BA08BE" w:rsidRPr="007163F4">
        <w:rPr>
          <w:color w:val="000000"/>
          <w:sz w:val="22"/>
          <w:szCs w:val="22"/>
          <w:lang w:val="en-GB"/>
        </w:rPr>
        <w:t xml:space="preserve"> </w:t>
      </w:r>
      <w:proofErr w:type="spellStart"/>
      <w:r w:rsidR="00BA08BE" w:rsidRPr="007163F4">
        <w:rPr>
          <w:color w:val="000000"/>
          <w:sz w:val="22"/>
          <w:szCs w:val="22"/>
          <w:lang w:val="en-GB"/>
        </w:rPr>
        <w:t>analyzed</w:t>
      </w:r>
      <w:proofErr w:type="spellEnd"/>
      <w:r w:rsidR="00BA08BE" w:rsidRPr="007163F4">
        <w:rPr>
          <w:color w:val="000000"/>
          <w:sz w:val="22"/>
          <w:szCs w:val="22"/>
          <w:lang w:val="en-GB"/>
        </w:rPr>
        <w:t xml:space="preserve"> </w:t>
      </w:r>
      <w:r w:rsidR="00024B7E" w:rsidRPr="007163F4">
        <w:rPr>
          <w:color w:val="000000"/>
          <w:sz w:val="22"/>
          <w:szCs w:val="22"/>
          <w:lang w:val="en-GB"/>
        </w:rPr>
        <w:t>and presented in Figure 3.</w:t>
      </w:r>
      <w:r w:rsidR="00E91D80" w:rsidRPr="007163F4">
        <w:rPr>
          <w:color w:val="000000"/>
          <w:sz w:val="22"/>
          <w:szCs w:val="22"/>
          <w:lang w:val="en-GB"/>
        </w:rPr>
        <w:t xml:space="preserve"> A</w:t>
      </w:r>
      <w:r w:rsidR="00CD3DFC">
        <w:rPr>
          <w:color w:val="000000"/>
          <w:sz w:val="22"/>
          <w:szCs w:val="22"/>
          <w:lang w:val="en-GB"/>
        </w:rPr>
        <w:t> </w:t>
      </w:r>
      <w:r w:rsidR="00E91D80" w:rsidRPr="007163F4">
        <w:rPr>
          <w:color w:val="000000"/>
          <w:sz w:val="22"/>
          <w:szCs w:val="22"/>
          <w:lang w:val="en-GB"/>
        </w:rPr>
        <w:t>non-linear relationship is visible</w:t>
      </w:r>
      <w:r>
        <w:rPr>
          <w:color w:val="000000"/>
          <w:sz w:val="22"/>
          <w:szCs w:val="22"/>
          <w:lang w:val="en-GB"/>
        </w:rPr>
        <w:t>: as</w:t>
      </w:r>
      <w:r w:rsidR="00E91D80" w:rsidRPr="007163F4">
        <w:rPr>
          <w:color w:val="000000"/>
          <w:sz w:val="22"/>
          <w:szCs w:val="22"/>
          <w:lang w:val="en-GB"/>
        </w:rPr>
        <w:t xml:space="preserve"> temperature </w:t>
      </w:r>
      <w:r w:rsidR="00051E89" w:rsidRPr="007163F4">
        <w:rPr>
          <w:color w:val="000000"/>
          <w:sz w:val="22"/>
          <w:szCs w:val="22"/>
          <w:lang w:val="en-GB"/>
        </w:rPr>
        <w:t>increases to approximately 23</w:t>
      </w:r>
      <w:r w:rsidR="00E91D80" w:rsidRPr="007163F4">
        <w:rPr>
          <w:color w:val="000000"/>
          <w:sz w:val="22"/>
          <w:szCs w:val="22"/>
          <w:lang w:val="en-GB"/>
        </w:rPr>
        <w:t xml:space="preserve">°C, GSV values increase slightly, indicating increased comfort and improved occupant well-being. Above this range, a gradual decline in GSV values is observed, indicating a worsening sense of comfort at higher temperatures. Differences between genders can be analysed with the paths of the fitting curves (3 and 4 in Figure 3). Men seemed </w:t>
      </w:r>
      <w:r>
        <w:rPr>
          <w:color w:val="000000"/>
          <w:sz w:val="22"/>
          <w:szCs w:val="22"/>
          <w:lang w:val="en-GB"/>
        </w:rPr>
        <w:t>more likely than women to report slightly higher overall comfort</w:t>
      </w:r>
      <w:r w:rsidR="00E91D80" w:rsidRPr="007163F4">
        <w:rPr>
          <w:color w:val="000000"/>
          <w:sz w:val="22"/>
          <w:szCs w:val="22"/>
          <w:lang w:val="en-GB"/>
        </w:rPr>
        <w:t xml:space="preserve"> at the same air temperatures. The differences were lowest around the optimal temperature values (around </w:t>
      </w:r>
      <w:r w:rsidR="00051E89" w:rsidRPr="007163F4">
        <w:rPr>
          <w:color w:val="000000"/>
          <w:sz w:val="22"/>
          <w:szCs w:val="22"/>
          <w:lang w:val="en-GB"/>
        </w:rPr>
        <w:t>23</w:t>
      </w:r>
      <w:r w:rsidR="00E91D80" w:rsidRPr="007163F4">
        <w:rPr>
          <w:color w:val="000000"/>
          <w:sz w:val="22"/>
          <w:szCs w:val="22"/>
          <w:lang w:val="en-GB"/>
        </w:rPr>
        <w:t>°C) and bec</w:t>
      </w:r>
      <w:r>
        <w:rPr>
          <w:color w:val="000000"/>
          <w:sz w:val="22"/>
          <w:szCs w:val="22"/>
          <w:lang w:val="en-GB"/>
        </w:rPr>
        <w:t>a</w:t>
      </w:r>
      <w:r w:rsidR="00E91D80" w:rsidRPr="007163F4">
        <w:rPr>
          <w:color w:val="000000"/>
          <w:sz w:val="22"/>
          <w:szCs w:val="22"/>
          <w:lang w:val="en-GB"/>
        </w:rPr>
        <w:t xml:space="preserve">me more pronounced at the beginning and end of the analysed temperature ranges. </w:t>
      </w:r>
    </w:p>
    <w:p w14:paraId="1ABFD9C2" w14:textId="77777777" w:rsidR="00BA08BE" w:rsidRPr="007163F4" w:rsidRDefault="00BA08BE" w:rsidP="00BA08BE">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37193853" w14:textId="77777777">
        <w:tc>
          <w:tcPr>
            <w:tcW w:w="10112" w:type="dxa"/>
          </w:tcPr>
          <w:p w14:paraId="4D1198A1" w14:textId="267C7AA8" w:rsidR="00BA08BE" w:rsidRPr="007163F4" w:rsidRDefault="00000000" w:rsidP="00BA08BE">
            <w:pPr>
              <w:jc w:val="center"/>
              <w:rPr>
                <w:color w:val="000000"/>
                <w:sz w:val="22"/>
                <w:szCs w:val="22"/>
                <w:lang w:val="en-GB"/>
              </w:rPr>
            </w:pPr>
            <w:r>
              <w:rPr>
                <w:noProof/>
                <w:color w:val="000000"/>
                <w:lang w:val="en-GB"/>
              </w:rPr>
              <w:pict w14:anchorId="3D291F5E">
                <v:shape id="_x0000_i1028" type="#_x0000_t75" style="width:236.8pt;height:193.1pt">
                  <v:imagedata r:id="rId11" o:title="2 gsv vs temperature" croptop="3990f" cropbottom="3990f" cropleft="3316f" cropright="3316f"/>
                </v:shape>
              </w:pict>
            </w:r>
          </w:p>
        </w:tc>
      </w:tr>
      <w:tr w:rsidR="00CE0C08" w:rsidRPr="00CE0C08" w14:paraId="59722C14" w14:textId="77777777">
        <w:tc>
          <w:tcPr>
            <w:tcW w:w="10112" w:type="dxa"/>
          </w:tcPr>
          <w:p w14:paraId="5D9287D7" w14:textId="338B0E1C" w:rsidR="00BA08BE" w:rsidRPr="00D728A1" w:rsidRDefault="00BA08BE" w:rsidP="00CE0C08">
            <w:pPr>
              <w:pStyle w:val="Rrys"/>
              <w:rPr>
                <w:lang w:val="en-US"/>
              </w:rPr>
            </w:pPr>
            <w:r w:rsidRPr="00D728A1">
              <w:rPr>
                <w:b/>
                <w:bCs/>
                <w:lang w:val="en-US"/>
              </w:rPr>
              <w:t xml:space="preserve">Fig. </w:t>
            </w:r>
            <w:r w:rsidR="001A145E" w:rsidRPr="00D728A1">
              <w:rPr>
                <w:b/>
                <w:bCs/>
                <w:lang w:val="en-US"/>
              </w:rPr>
              <w:t>3</w:t>
            </w:r>
            <w:r w:rsidRPr="00D728A1">
              <w:rPr>
                <w:b/>
                <w:bCs/>
                <w:lang w:val="en-US"/>
              </w:rPr>
              <w:t>.</w:t>
            </w:r>
            <w:r w:rsidRPr="00D728A1">
              <w:rPr>
                <w:lang w:val="en-US"/>
              </w:rPr>
              <w:t xml:space="preserve"> </w:t>
            </w:r>
            <w:r w:rsidR="00C44009" w:rsidRPr="00D728A1">
              <w:rPr>
                <w:lang w:val="en-US"/>
              </w:rPr>
              <w:t>O</w:t>
            </w:r>
            <w:r w:rsidR="001A145E" w:rsidRPr="00D728A1">
              <w:rPr>
                <w:lang w:val="en-US"/>
              </w:rPr>
              <w:t xml:space="preserve">verall comfort (GSV) vs. air temperature: 1 – females, 2 – males, 3 – polynomial fit of </w:t>
            </w:r>
            <w:r w:rsidR="00C44009" w:rsidRPr="00D728A1">
              <w:rPr>
                <w:lang w:val="en-US"/>
              </w:rPr>
              <w:t>experimental data</w:t>
            </w:r>
            <w:r w:rsidR="001A145E" w:rsidRPr="00D728A1">
              <w:rPr>
                <w:lang w:val="en-US"/>
              </w:rPr>
              <w:t xml:space="preserve"> (1), 4</w:t>
            </w:r>
            <w:r w:rsidR="00CE0C08" w:rsidRPr="00D728A1">
              <w:rPr>
                <w:lang w:val="en-US"/>
              </w:rPr>
              <w:t> </w:t>
            </w:r>
            <w:r w:rsidR="001A145E" w:rsidRPr="00D728A1">
              <w:rPr>
                <w:lang w:val="en-US"/>
              </w:rPr>
              <w:t xml:space="preserve">– polynomial fit of </w:t>
            </w:r>
            <w:r w:rsidR="00C44009" w:rsidRPr="00D728A1">
              <w:rPr>
                <w:lang w:val="en-US"/>
              </w:rPr>
              <w:t>experimental data</w:t>
            </w:r>
            <w:r w:rsidR="001A145E" w:rsidRPr="00D728A1">
              <w:rPr>
                <w:lang w:val="en-US"/>
              </w:rPr>
              <w:t xml:space="preserve"> (2)</w:t>
            </w:r>
          </w:p>
        </w:tc>
      </w:tr>
    </w:tbl>
    <w:p w14:paraId="2B52DA6A" w14:textId="77777777" w:rsidR="00CE0C08" w:rsidRPr="007163F4" w:rsidRDefault="00CE0C08" w:rsidP="0096683E">
      <w:pPr>
        <w:ind w:firstLine="284"/>
        <w:jc w:val="both"/>
        <w:rPr>
          <w:color w:val="000000"/>
          <w:sz w:val="22"/>
          <w:szCs w:val="22"/>
          <w:lang w:val="en-GB"/>
        </w:rPr>
      </w:pPr>
    </w:p>
    <w:p w14:paraId="0C11E777" w14:textId="600261C1" w:rsidR="00062033" w:rsidRPr="007163F4" w:rsidRDefault="00E4539F" w:rsidP="0096683E">
      <w:pPr>
        <w:ind w:firstLine="284"/>
        <w:jc w:val="both"/>
        <w:rPr>
          <w:color w:val="000000"/>
          <w:sz w:val="22"/>
          <w:szCs w:val="22"/>
          <w:lang w:val="en-GB"/>
        </w:rPr>
      </w:pPr>
      <w:r w:rsidRPr="007163F4">
        <w:rPr>
          <w:color w:val="000000"/>
          <w:sz w:val="22"/>
          <w:szCs w:val="22"/>
          <w:lang w:val="en-GB"/>
        </w:rPr>
        <w:lastRenderedPageBreak/>
        <w:t>The fitting curve</w:t>
      </w:r>
      <w:r w:rsidR="0096683E" w:rsidRPr="007163F4">
        <w:rPr>
          <w:color w:val="000000"/>
          <w:sz w:val="22"/>
          <w:szCs w:val="22"/>
          <w:lang w:val="en-GB"/>
        </w:rPr>
        <w:t>s</w:t>
      </w:r>
      <w:r w:rsidRPr="007163F4">
        <w:rPr>
          <w:color w:val="000000"/>
          <w:sz w:val="22"/>
          <w:szCs w:val="22"/>
          <w:lang w:val="en-GB"/>
        </w:rPr>
        <w:t xml:space="preserve"> were obtained using least</w:t>
      </w:r>
      <w:r w:rsidR="00854949">
        <w:rPr>
          <w:color w:val="000000"/>
          <w:sz w:val="22"/>
          <w:szCs w:val="22"/>
          <w:lang w:val="en-GB"/>
        </w:rPr>
        <w:t>-squares second-order</w:t>
      </w:r>
      <w:r w:rsidRPr="007163F4">
        <w:rPr>
          <w:color w:val="000000"/>
          <w:sz w:val="22"/>
          <w:szCs w:val="22"/>
          <w:lang w:val="en-GB"/>
        </w:rPr>
        <w:t xml:space="preserve"> polynomial regression. The obtained </w:t>
      </w:r>
      <w:r w:rsidR="00854949">
        <w:rPr>
          <w:color w:val="000000"/>
          <w:sz w:val="22"/>
          <w:szCs w:val="22"/>
          <w:lang w:val="en-GB"/>
        </w:rPr>
        <w:t>regression coefficients</w:t>
      </w:r>
      <w:r w:rsidRPr="007163F4">
        <w:rPr>
          <w:color w:val="000000"/>
          <w:sz w:val="22"/>
          <w:szCs w:val="22"/>
          <w:lang w:val="en-GB"/>
        </w:rPr>
        <w:t xml:space="preserve"> were </w:t>
      </w:r>
      <w:r w:rsidR="0067771C" w:rsidRPr="007163F4">
        <w:rPr>
          <w:color w:val="000000"/>
          <w:sz w:val="22"/>
          <w:szCs w:val="22"/>
          <w:lang w:val="en-GB"/>
        </w:rPr>
        <w:t>0.34</w:t>
      </w:r>
      <w:r w:rsidRPr="007163F4">
        <w:rPr>
          <w:color w:val="000000"/>
          <w:sz w:val="22"/>
          <w:szCs w:val="22"/>
          <w:lang w:val="en-GB"/>
        </w:rPr>
        <w:t xml:space="preserve"> for women and </w:t>
      </w:r>
      <w:r w:rsidR="0067771C" w:rsidRPr="007163F4">
        <w:rPr>
          <w:color w:val="000000"/>
          <w:sz w:val="22"/>
          <w:szCs w:val="22"/>
          <w:lang w:val="en-GB"/>
        </w:rPr>
        <w:t>0.25</w:t>
      </w:r>
      <w:r w:rsidRPr="007163F4">
        <w:rPr>
          <w:color w:val="000000"/>
          <w:sz w:val="22"/>
          <w:szCs w:val="22"/>
          <w:lang w:val="en-GB"/>
        </w:rPr>
        <w:t xml:space="preserve"> for men. </w:t>
      </w:r>
      <w:r w:rsidR="00854949">
        <w:rPr>
          <w:color w:val="000000"/>
          <w:sz w:val="22"/>
          <w:szCs w:val="22"/>
          <w:lang w:val="en-GB"/>
        </w:rPr>
        <w:t>For both female and male results, the absolute value of the Student t-test statistic exceeds</w:t>
      </w:r>
      <w:r w:rsidR="00062033" w:rsidRPr="007163F4">
        <w:rPr>
          <w:color w:val="000000"/>
          <w:sz w:val="22"/>
          <w:szCs w:val="22"/>
          <w:lang w:val="en-GB"/>
        </w:rPr>
        <w:t xml:space="preserve"> the critical value (1.987)</w:t>
      </w:r>
      <w:r w:rsidR="00854949">
        <w:rPr>
          <w:color w:val="000000"/>
          <w:sz w:val="22"/>
          <w:szCs w:val="22"/>
          <w:lang w:val="en-GB"/>
        </w:rPr>
        <w:t>. They</w:t>
      </w:r>
      <w:r w:rsidR="00062033" w:rsidRPr="007163F4">
        <w:rPr>
          <w:color w:val="000000"/>
          <w:sz w:val="22"/>
          <w:szCs w:val="22"/>
          <w:lang w:val="en-GB"/>
        </w:rPr>
        <w:t xml:space="preserve"> are </w:t>
      </w:r>
      <w:r w:rsidR="0096683E" w:rsidRPr="007163F4">
        <w:rPr>
          <w:color w:val="000000"/>
          <w:sz w:val="22"/>
          <w:szCs w:val="22"/>
          <w:lang w:val="en-GB"/>
        </w:rPr>
        <w:t>as follows: |t| = 2.426 for women and |t| = 4.921 for men</w:t>
      </w:r>
      <w:r w:rsidR="00062033" w:rsidRPr="007163F4">
        <w:rPr>
          <w:color w:val="000000"/>
          <w:sz w:val="22"/>
          <w:szCs w:val="22"/>
          <w:lang w:val="en-GB"/>
        </w:rPr>
        <w:t xml:space="preserve">, which indicates the statistical significance of the relationship between air temperature and </w:t>
      </w:r>
      <w:r w:rsidR="0096683E" w:rsidRPr="007163F4">
        <w:rPr>
          <w:color w:val="000000"/>
          <w:sz w:val="22"/>
          <w:szCs w:val="22"/>
          <w:lang w:val="en-GB"/>
        </w:rPr>
        <w:t>overall comfort sensation</w:t>
      </w:r>
      <w:r w:rsidR="00062033" w:rsidRPr="007163F4">
        <w:rPr>
          <w:color w:val="000000"/>
          <w:sz w:val="22"/>
          <w:szCs w:val="22"/>
          <w:lang w:val="en-GB"/>
        </w:rPr>
        <w:t>.</w:t>
      </w:r>
    </w:p>
    <w:p w14:paraId="25E97ECC" w14:textId="77777777" w:rsidR="00F156A8" w:rsidRPr="007163F4" w:rsidRDefault="00F156A8" w:rsidP="00F156A8">
      <w:pPr>
        <w:ind w:firstLine="284"/>
        <w:jc w:val="both"/>
        <w:rPr>
          <w:color w:val="000000"/>
          <w:sz w:val="22"/>
          <w:szCs w:val="22"/>
          <w:lang w:val="en-GB"/>
        </w:rPr>
      </w:pPr>
      <w:r w:rsidRPr="007163F4">
        <w:rPr>
          <w:color w:val="000000"/>
          <w:sz w:val="22"/>
          <w:szCs w:val="22"/>
          <w:lang w:val="en-GB"/>
        </w:rPr>
        <w:t xml:space="preserve">Comparison of correlation coefficients for women and men using Fisher's exact test revealed a statistically significant difference between the </w:t>
      </w:r>
      <w:proofErr w:type="spellStart"/>
      <w:r w:rsidRPr="007163F4">
        <w:rPr>
          <w:color w:val="000000"/>
          <w:sz w:val="22"/>
          <w:szCs w:val="22"/>
          <w:lang w:val="en-GB"/>
        </w:rPr>
        <w:t>analyzed</w:t>
      </w:r>
      <w:proofErr w:type="spellEnd"/>
      <w:r w:rsidRPr="007163F4">
        <w:rPr>
          <w:color w:val="000000"/>
          <w:sz w:val="22"/>
          <w:szCs w:val="22"/>
          <w:lang w:val="en-GB"/>
        </w:rPr>
        <w:t xml:space="preserve"> groups (Z = 5.009; p &lt; 0.001). This indicates that the relationship between air temperature and the feeling of well-being differs between women and men.</w:t>
      </w:r>
    </w:p>
    <w:p w14:paraId="09B2254A" w14:textId="10B21DCA" w:rsidR="00E91D80" w:rsidRPr="007163F4" w:rsidRDefault="00BA08BE" w:rsidP="008A2C9F">
      <w:pPr>
        <w:ind w:firstLine="284"/>
        <w:jc w:val="both"/>
        <w:rPr>
          <w:color w:val="000000"/>
          <w:sz w:val="22"/>
          <w:szCs w:val="22"/>
          <w:lang w:val="en-GB"/>
        </w:rPr>
      </w:pPr>
      <w:r w:rsidRPr="007163F4">
        <w:rPr>
          <w:color w:val="000000"/>
          <w:sz w:val="22"/>
          <w:szCs w:val="22"/>
          <w:lang w:val="en-GB"/>
        </w:rPr>
        <w:t xml:space="preserve">The </w:t>
      </w:r>
      <w:r w:rsidR="00854949">
        <w:rPr>
          <w:color w:val="000000"/>
          <w:sz w:val="22"/>
          <w:szCs w:val="22"/>
          <w:lang w:val="en-GB"/>
        </w:rPr>
        <w:t>results confirm that air temperature has a significant impact on overall comfort perception, and occupant perceptions are consistent with the</w:t>
      </w:r>
      <w:r w:rsidRPr="007163F4">
        <w:rPr>
          <w:color w:val="000000"/>
          <w:sz w:val="22"/>
          <w:szCs w:val="22"/>
          <w:lang w:val="en-GB"/>
        </w:rPr>
        <w:t xml:space="preserve"> typical thermal comfort ranges defined in the </w:t>
      </w:r>
      <w:r w:rsidR="00C44009" w:rsidRPr="007163F4">
        <w:rPr>
          <w:color w:val="000000"/>
          <w:sz w:val="22"/>
          <w:szCs w:val="22"/>
          <w:lang w:val="en-GB"/>
        </w:rPr>
        <w:t>standard (ISO 7730 200</w:t>
      </w:r>
      <w:r w:rsidR="008A2C9F" w:rsidRPr="007163F4">
        <w:rPr>
          <w:color w:val="000000"/>
          <w:sz w:val="22"/>
          <w:szCs w:val="22"/>
          <w:lang w:val="en-GB"/>
        </w:rPr>
        <w:t>5</w:t>
      </w:r>
      <w:r w:rsidR="00C44009" w:rsidRPr="007163F4">
        <w:rPr>
          <w:color w:val="000000"/>
          <w:sz w:val="22"/>
          <w:szCs w:val="22"/>
          <w:lang w:val="en-GB"/>
        </w:rPr>
        <w:t>)</w:t>
      </w:r>
      <w:r w:rsidRPr="007163F4">
        <w:rPr>
          <w:color w:val="000000"/>
          <w:sz w:val="22"/>
          <w:szCs w:val="22"/>
          <w:lang w:val="en-GB"/>
        </w:rPr>
        <w:t xml:space="preserve">. </w:t>
      </w:r>
      <w:r w:rsidR="00854949">
        <w:rPr>
          <w:color w:val="000000"/>
          <w:sz w:val="22"/>
          <w:szCs w:val="22"/>
          <w:lang w:val="en-GB"/>
        </w:rPr>
        <w:t>Because the surroundings typically have lower temperatures than humans, we observe the phenomenon of thermal energy release to enable cooling</w:t>
      </w:r>
      <w:r w:rsidR="00C44009" w:rsidRPr="007163F4">
        <w:rPr>
          <w:color w:val="000000"/>
          <w:sz w:val="22"/>
          <w:szCs w:val="22"/>
          <w:lang w:val="en-GB"/>
        </w:rPr>
        <w:t>.</w:t>
      </w:r>
      <w:r w:rsidR="00E91D80" w:rsidRPr="007163F4">
        <w:rPr>
          <w:color w:val="000000"/>
          <w:sz w:val="22"/>
          <w:szCs w:val="22"/>
          <w:lang w:val="en-GB"/>
        </w:rPr>
        <w:t xml:space="preserve"> It </w:t>
      </w:r>
      <w:r w:rsidR="00854949">
        <w:rPr>
          <w:color w:val="000000"/>
          <w:sz w:val="22"/>
          <w:szCs w:val="22"/>
          <w:lang w:val="en-GB"/>
        </w:rPr>
        <w:t>occurs due to conduction, convection, and radiation (especially in low-temperature surroundings) and through evaporation in high-</w:t>
      </w:r>
      <w:r w:rsidR="00E91D80" w:rsidRPr="007163F4">
        <w:rPr>
          <w:color w:val="000000"/>
          <w:sz w:val="22"/>
          <w:szCs w:val="22"/>
          <w:lang w:val="en-GB"/>
        </w:rPr>
        <w:t>temperature environments. It</w:t>
      </w:r>
      <w:r w:rsidR="00CD3DFC">
        <w:rPr>
          <w:color w:val="000000"/>
          <w:sz w:val="22"/>
          <w:szCs w:val="22"/>
          <w:lang w:val="en-GB"/>
        </w:rPr>
        <w:t> </w:t>
      </w:r>
      <w:r w:rsidR="00E91D80" w:rsidRPr="007163F4">
        <w:rPr>
          <w:color w:val="000000"/>
          <w:sz w:val="22"/>
          <w:szCs w:val="22"/>
          <w:lang w:val="en-GB"/>
        </w:rPr>
        <w:t>results from the fact that phase change is a highly efficient mode of heat exchange (</w:t>
      </w:r>
      <w:proofErr w:type="spellStart"/>
      <w:r w:rsidR="00E91D80" w:rsidRPr="007163F4">
        <w:rPr>
          <w:color w:val="000000"/>
          <w:sz w:val="22"/>
          <w:szCs w:val="22"/>
          <w:lang w:val="en-GB"/>
        </w:rPr>
        <w:t>Chatys</w:t>
      </w:r>
      <w:proofErr w:type="spellEnd"/>
      <w:r w:rsidR="00E91D80" w:rsidRPr="007163F4">
        <w:rPr>
          <w:color w:val="000000"/>
          <w:sz w:val="22"/>
          <w:szCs w:val="22"/>
          <w:lang w:val="en-GB"/>
        </w:rPr>
        <w:t xml:space="preserve"> &amp; Orman</w:t>
      </w:r>
      <w:r w:rsidR="00020B0F">
        <w:rPr>
          <w:color w:val="000000"/>
          <w:sz w:val="22"/>
          <w:szCs w:val="22"/>
          <w:lang w:val="en-GB"/>
        </w:rPr>
        <w:t>,</w:t>
      </w:r>
      <w:r w:rsidR="00E91D80" w:rsidRPr="007163F4">
        <w:rPr>
          <w:color w:val="000000"/>
          <w:sz w:val="22"/>
          <w:szCs w:val="22"/>
          <w:lang w:val="en-GB"/>
        </w:rPr>
        <w:t xml:space="preserve"> 2017</w:t>
      </w:r>
      <w:r w:rsidR="00020B0F">
        <w:rPr>
          <w:color w:val="000000"/>
          <w:sz w:val="22"/>
          <w:szCs w:val="22"/>
          <w:lang w:val="en-GB"/>
        </w:rPr>
        <w:t>;</w:t>
      </w:r>
      <w:r w:rsidR="00E91D80" w:rsidRPr="007163F4">
        <w:rPr>
          <w:color w:val="000000"/>
          <w:sz w:val="22"/>
          <w:szCs w:val="22"/>
          <w:lang w:val="en-GB"/>
        </w:rPr>
        <w:t xml:space="preserve"> Orman</w:t>
      </w:r>
      <w:r w:rsidR="00020B0F">
        <w:rPr>
          <w:color w:val="000000"/>
          <w:sz w:val="22"/>
          <w:szCs w:val="22"/>
          <w:lang w:val="en-GB"/>
        </w:rPr>
        <w:t>,</w:t>
      </w:r>
      <w:r w:rsidR="00E91D80" w:rsidRPr="007163F4">
        <w:rPr>
          <w:color w:val="000000"/>
          <w:sz w:val="22"/>
          <w:szCs w:val="22"/>
          <w:lang w:val="en-GB"/>
        </w:rPr>
        <w:t xml:space="preserve"> 2014).</w:t>
      </w:r>
    </w:p>
    <w:p w14:paraId="124D3ECF" w14:textId="1DBC70AC" w:rsidR="00BA08BE" w:rsidRPr="007163F4" w:rsidRDefault="00BA08BE" w:rsidP="00246261">
      <w:pPr>
        <w:ind w:firstLine="284"/>
        <w:jc w:val="both"/>
        <w:rPr>
          <w:color w:val="000000"/>
          <w:sz w:val="22"/>
          <w:szCs w:val="22"/>
          <w:lang w:val="en-GB"/>
        </w:rPr>
      </w:pPr>
      <w:r w:rsidRPr="007163F4">
        <w:rPr>
          <w:color w:val="000000"/>
          <w:sz w:val="22"/>
          <w:szCs w:val="22"/>
          <w:lang w:val="en-GB"/>
        </w:rPr>
        <w:t xml:space="preserve">Indoor air quality is dependent on numerous environmental and operational factors. Reduced air quality can negatively impact occupant well-being, particularly during the heating season, when indoor air exchange </w:t>
      </w:r>
      <w:r w:rsidR="009F7778" w:rsidRPr="007163F4">
        <w:rPr>
          <w:color w:val="000000"/>
          <w:sz w:val="22"/>
          <w:szCs w:val="22"/>
          <w:lang w:val="en-GB"/>
        </w:rPr>
        <w:t>could be</w:t>
      </w:r>
      <w:r w:rsidRPr="007163F4">
        <w:rPr>
          <w:color w:val="000000"/>
          <w:sz w:val="22"/>
          <w:szCs w:val="22"/>
          <w:lang w:val="en-GB"/>
        </w:rPr>
        <w:t xml:space="preserve"> limited. In such conditions, occupants are more likely to experience discomfort resulting from reduced air quality. Figure </w:t>
      </w:r>
      <w:r w:rsidR="002A4006" w:rsidRPr="007163F4">
        <w:rPr>
          <w:color w:val="000000"/>
          <w:sz w:val="22"/>
          <w:szCs w:val="22"/>
          <w:lang w:val="en-GB"/>
        </w:rPr>
        <w:t>4</w:t>
      </w:r>
      <w:r w:rsidRPr="007163F4">
        <w:rPr>
          <w:color w:val="000000"/>
          <w:sz w:val="22"/>
          <w:szCs w:val="22"/>
          <w:lang w:val="en-GB"/>
        </w:rPr>
        <w:t xml:space="preserve"> presents the distribution of respondents' </w:t>
      </w:r>
      <w:r w:rsidR="00854949">
        <w:rPr>
          <w:color w:val="000000"/>
          <w:sz w:val="22"/>
          <w:szCs w:val="22"/>
          <w:lang w:val="en-GB"/>
        </w:rPr>
        <w:t>subjective assessments of classroom air quality, measured in</w:t>
      </w:r>
      <w:r w:rsidR="009F7778" w:rsidRPr="007163F4">
        <w:rPr>
          <w:color w:val="000000"/>
          <w:sz w:val="22"/>
          <w:szCs w:val="22"/>
          <w:lang w:val="en-GB"/>
        </w:rPr>
        <w:t xml:space="preserve"> response to the question: "How do you rate the air quality in this room?"</w:t>
      </w:r>
      <w:r w:rsidRPr="007163F4">
        <w:rPr>
          <w:color w:val="000000"/>
          <w:sz w:val="22"/>
          <w:szCs w:val="22"/>
          <w:lang w:val="en-GB"/>
        </w:rPr>
        <w:t xml:space="preserve">. Ratings </w:t>
      </w:r>
      <w:r w:rsidR="00854949">
        <w:rPr>
          <w:color w:val="000000"/>
          <w:sz w:val="22"/>
          <w:szCs w:val="22"/>
          <w:lang w:val="en-GB"/>
        </w:rPr>
        <w:t>were used to identify dominant occupant perceptions and to compare</w:t>
      </w:r>
      <w:r w:rsidRPr="007163F4">
        <w:rPr>
          <w:color w:val="000000"/>
          <w:sz w:val="22"/>
          <w:szCs w:val="22"/>
          <w:lang w:val="en-GB"/>
        </w:rPr>
        <w:t xml:space="preserve"> results by gender.</w:t>
      </w:r>
    </w:p>
    <w:p w14:paraId="386F4425" w14:textId="77777777" w:rsidR="00BA08BE" w:rsidRPr="007163F4" w:rsidRDefault="00BA08BE" w:rsidP="00BA08BE">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5C99ADB9" w14:textId="77777777">
        <w:tc>
          <w:tcPr>
            <w:tcW w:w="10112" w:type="dxa"/>
          </w:tcPr>
          <w:p w14:paraId="1F961B15" w14:textId="62E58015" w:rsidR="00BA08BE" w:rsidRPr="007163F4" w:rsidRDefault="00000000" w:rsidP="00BA08BE">
            <w:pPr>
              <w:jc w:val="center"/>
              <w:rPr>
                <w:color w:val="000000"/>
                <w:sz w:val="22"/>
                <w:szCs w:val="22"/>
                <w:lang w:val="en-GB"/>
              </w:rPr>
            </w:pPr>
            <w:r>
              <w:rPr>
                <w:noProof/>
                <w:color w:val="000000"/>
                <w:lang w:val="en-GB"/>
              </w:rPr>
              <w:pict w14:anchorId="6DA51D55">
                <v:shape id="_x0000_i1029" type="#_x0000_t75" style="width:235.55pt;height:193.1pt">
                  <v:imagedata r:id="rId12" o:title="3 - iaq freq" croptop="3941f" cropbottom="3941f" cropleft="3314f" cropright="3314f"/>
                </v:shape>
              </w:pict>
            </w:r>
          </w:p>
        </w:tc>
      </w:tr>
    </w:tbl>
    <w:p w14:paraId="584BA0C5" w14:textId="77777777" w:rsidR="00CE0C08" w:rsidRPr="00D728A1" w:rsidRDefault="00CE0C08" w:rsidP="00CE0C08">
      <w:pPr>
        <w:pStyle w:val="Rrys"/>
        <w:rPr>
          <w:lang w:val="en-US"/>
        </w:rPr>
      </w:pPr>
      <w:r w:rsidRPr="00D728A1">
        <w:rPr>
          <w:b/>
          <w:bCs/>
          <w:lang w:val="en-US"/>
        </w:rPr>
        <w:t>Fig. 4.</w:t>
      </w:r>
      <w:r w:rsidRPr="00D728A1">
        <w:rPr>
          <w:lang w:val="en-US"/>
        </w:rPr>
        <w:t xml:space="preserve"> Frequency of responses regarding indoor air quality (IAQ): 1 – females, 2 – males</w:t>
      </w:r>
    </w:p>
    <w:p w14:paraId="7A1F1B55" w14:textId="77777777" w:rsidR="00BA08BE" w:rsidRPr="007163F4" w:rsidRDefault="00BA08BE" w:rsidP="00BA08BE">
      <w:pPr>
        <w:ind w:firstLine="284"/>
        <w:jc w:val="both"/>
        <w:rPr>
          <w:color w:val="000000"/>
          <w:sz w:val="22"/>
          <w:szCs w:val="22"/>
          <w:lang w:val="en-GB"/>
        </w:rPr>
      </w:pPr>
    </w:p>
    <w:p w14:paraId="1668826B" w14:textId="371E8485" w:rsidR="00BA08BE" w:rsidRPr="007163F4" w:rsidRDefault="00BA08BE" w:rsidP="009A11DB">
      <w:pPr>
        <w:ind w:firstLine="284"/>
        <w:jc w:val="both"/>
        <w:rPr>
          <w:color w:val="000000"/>
          <w:sz w:val="22"/>
          <w:szCs w:val="22"/>
          <w:lang w:val="en-GB"/>
        </w:rPr>
      </w:pPr>
      <w:r w:rsidRPr="007163F4">
        <w:rPr>
          <w:color w:val="000000"/>
          <w:sz w:val="22"/>
          <w:szCs w:val="22"/>
          <w:lang w:val="en-GB"/>
        </w:rPr>
        <w:t xml:space="preserve">The results indicate that the largest percentage of respondents rated the air quality as average (value </w:t>
      </w:r>
      <w:r w:rsidR="00854949">
        <w:rPr>
          <w:color w:val="000000"/>
          <w:sz w:val="22"/>
          <w:szCs w:val="22"/>
          <w:lang w:val="en-GB"/>
        </w:rPr>
        <w:t>"</w:t>
      </w:r>
      <w:r w:rsidRPr="007163F4">
        <w:rPr>
          <w:color w:val="000000"/>
          <w:sz w:val="22"/>
          <w:szCs w:val="22"/>
          <w:lang w:val="en-GB"/>
        </w:rPr>
        <w:t>0</w:t>
      </w:r>
      <w:r w:rsidR="00854949">
        <w:rPr>
          <w:color w:val="000000"/>
          <w:sz w:val="22"/>
          <w:szCs w:val="22"/>
          <w:lang w:val="en-GB"/>
        </w:rPr>
        <w:t xml:space="preserve">" </w:t>
      </w:r>
      <w:r w:rsidRPr="007163F4">
        <w:rPr>
          <w:color w:val="000000"/>
          <w:sz w:val="22"/>
          <w:szCs w:val="22"/>
          <w:lang w:val="en-GB"/>
        </w:rPr>
        <w:t>)</w:t>
      </w:r>
      <w:r w:rsidR="009A11DB" w:rsidRPr="007163F4">
        <w:rPr>
          <w:color w:val="000000"/>
          <w:sz w:val="22"/>
          <w:szCs w:val="22"/>
          <w:lang w:val="en-GB"/>
        </w:rPr>
        <w:t>:</w:t>
      </w:r>
      <w:r w:rsidRPr="007163F4">
        <w:rPr>
          <w:color w:val="000000"/>
          <w:sz w:val="22"/>
          <w:szCs w:val="22"/>
          <w:lang w:val="en-GB"/>
        </w:rPr>
        <w:t xml:space="preserve"> 52.27% of men and 50.63% of women. The next</w:t>
      </w:r>
      <w:r w:rsidR="00854949">
        <w:rPr>
          <w:color w:val="000000"/>
          <w:sz w:val="22"/>
          <w:szCs w:val="22"/>
          <w:lang w:val="en-GB"/>
        </w:rPr>
        <w:t>-largest group rated the air quality as good (value "+1" ): 38.86% of men and 32.66% of women, while a small percentage of respondents rated it as</w:t>
      </w:r>
      <w:r w:rsidR="009A11DB" w:rsidRPr="007163F4">
        <w:rPr>
          <w:color w:val="000000"/>
          <w:sz w:val="22"/>
          <w:szCs w:val="22"/>
          <w:lang w:val="en-GB"/>
        </w:rPr>
        <w:t xml:space="preserve"> </w:t>
      </w:r>
      <w:r w:rsidRPr="007163F4">
        <w:rPr>
          <w:color w:val="000000"/>
          <w:sz w:val="22"/>
          <w:szCs w:val="22"/>
          <w:lang w:val="en-GB"/>
        </w:rPr>
        <w:t xml:space="preserve">very good (value </w:t>
      </w:r>
      <w:r w:rsidR="00854949">
        <w:rPr>
          <w:color w:val="000000"/>
          <w:sz w:val="22"/>
          <w:szCs w:val="22"/>
          <w:lang w:val="en-GB"/>
        </w:rPr>
        <w:t>"</w:t>
      </w:r>
      <w:r w:rsidRPr="007163F4">
        <w:rPr>
          <w:color w:val="000000"/>
          <w:sz w:val="22"/>
          <w:szCs w:val="22"/>
          <w:lang w:val="en-GB"/>
        </w:rPr>
        <w:t>+2</w:t>
      </w:r>
      <w:r w:rsidR="00854949">
        <w:rPr>
          <w:color w:val="000000"/>
          <w:sz w:val="22"/>
          <w:szCs w:val="22"/>
          <w:lang w:val="en-GB"/>
        </w:rPr>
        <w:t xml:space="preserve">" </w:t>
      </w:r>
      <w:r w:rsidRPr="007163F4">
        <w:rPr>
          <w:color w:val="000000"/>
          <w:sz w:val="22"/>
          <w:szCs w:val="22"/>
          <w:lang w:val="en-GB"/>
        </w:rPr>
        <w:t>)</w:t>
      </w:r>
      <w:r w:rsidR="009A11DB" w:rsidRPr="007163F4">
        <w:rPr>
          <w:color w:val="000000"/>
          <w:sz w:val="22"/>
          <w:szCs w:val="22"/>
          <w:lang w:val="en-GB"/>
        </w:rPr>
        <w:t>:</w:t>
      </w:r>
      <w:r w:rsidRPr="007163F4">
        <w:rPr>
          <w:color w:val="000000"/>
          <w:sz w:val="22"/>
          <w:szCs w:val="22"/>
          <w:lang w:val="en-GB"/>
        </w:rPr>
        <w:t xml:space="preserve"> 2.72% and 3.75%, respectively. In turn, 6.65% of men and 11.41% of women rated the air quality as poor (</w:t>
      </w:r>
      <w:r w:rsidR="00854949">
        <w:rPr>
          <w:color w:val="000000"/>
          <w:sz w:val="22"/>
          <w:szCs w:val="22"/>
          <w:lang w:val="en-GB"/>
        </w:rPr>
        <w:t>"</w:t>
      </w:r>
      <w:r w:rsidR="00461896">
        <w:rPr>
          <w:color w:val="000000"/>
          <w:sz w:val="22"/>
          <w:szCs w:val="22"/>
          <w:lang w:val="en-GB"/>
        </w:rPr>
        <w:t>-</w:t>
      </w:r>
      <w:r w:rsidRPr="007163F4">
        <w:rPr>
          <w:color w:val="000000"/>
          <w:sz w:val="22"/>
          <w:szCs w:val="22"/>
          <w:lang w:val="en-GB"/>
        </w:rPr>
        <w:t>1</w:t>
      </w:r>
      <w:r w:rsidR="00854949">
        <w:rPr>
          <w:color w:val="000000"/>
          <w:sz w:val="22"/>
          <w:szCs w:val="22"/>
          <w:lang w:val="en-GB"/>
        </w:rPr>
        <w:t>"</w:t>
      </w:r>
      <w:r w:rsidRPr="007163F4">
        <w:rPr>
          <w:color w:val="000000"/>
          <w:sz w:val="22"/>
          <w:szCs w:val="22"/>
          <w:lang w:val="en-GB"/>
        </w:rPr>
        <w:t>), and responses indicating very poor air quality (</w:t>
      </w:r>
      <w:r w:rsidR="00854949">
        <w:rPr>
          <w:color w:val="000000"/>
          <w:sz w:val="22"/>
          <w:szCs w:val="22"/>
          <w:lang w:val="en-GB"/>
        </w:rPr>
        <w:t>"</w:t>
      </w:r>
      <w:r w:rsidR="00461896">
        <w:rPr>
          <w:color w:val="000000"/>
          <w:sz w:val="22"/>
          <w:szCs w:val="22"/>
          <w:lang w:val="en-GB"/>
        </w:rPr>
        <w:t>-</w:t>
      </w:r>
      <w:r w:rsidRPr="007163F4">
        <w:rPr>
          <w:color w:val="000000"/>
          <w:sz w:val="22"/>
          <w:szCs w:val="22"/>
          <w:lang w:val="en-GB"/>
        </w:rPr>
        <w:t>2</w:t>
      </w:r>
      <w:r w:rsidR="00854949">
        <w:rPr>
          <w:color w:val="000000"/>
          <w:sz w:val="22"/>
          <w:szCs w:val="22"/>
          <w:lang w:val="en-GB"/>
        </w:rPr>
        <w:t>"</w:t>
      </w:r>
      <w:r w:rsidRPr="007163F4">
        <w:rPr>
          <w:color w:val="000000"/>
          <w:sz w:val="22"/>
          <w:szCs w:val="22"/>
          <w:lang w:val="en-GB"/>
        </w:rPr>
        <w:t xml:space="preserve">) accounted for less than 2% of all ratings. </w:t>
      </w:r>
      <w:r w:rsidR="009A11DB" w:rsidRPr="007163F4">
        <w:rPr>
          <w:color w:val="000000"/>
          <w:sz w:val="22"/>
          <w:szCs w:val="22"/>
          <w:lang w:val="en-GB"/>
        </w:rPr>
        <w:t>Generally speaking, women</w:t>
      </w:r>
      <w:r w:rsidRPr="007163F4">
        <w:rPr>
          <w:color w:val="000000"/>
          <w:sz w:val="22"/>
          <w:szCs w:val="22"/>
          <w:lang w:val="en-GB"/>
        </w:rPr>
        <w:t xml:space="preserve"> </w:t>
      </w:r>
      <w:r w:rsidR="009A11DB" w:rsidRPr="007163F4">
        <w:rPr>
          <w:color w:val="000000"/>
          <w:sz w:val="22"/>
          <w:szCs w:val="22"/>
          <w:lang w:val="en-GB"/>
        </w:rPr>
        <w:t>seemed to consider the air quality as poorer</w:t>
      </w:r>
      <w:r w:rsidRPr="007163F4">
        <w:rPr>
          <w:color w:val="000000"/>
          <w:sz w:val="22"/>
          <w:szCs w:val="22"/>
          <w:lang w:val="en-GB"/>
        </w:rPr>
        <w:t>. This may indicate that women are more sensitive to environmental factors related to air quality.</w:t>
      </w:r>
    </w:p>
    <w:p w14:paraId="42600422" w14:textId="3F15D285" w:rsidR="00BA08BE" w:rsidRPr="00CD3DFC" w:rsidRDefault="00BA08BE" w:rsidP="002A4006">
      <w:pPr>
        <w:ind w:firstLine="284"/>
        <w:jc w:val="both"/>
        <w:rPr>
          <w:color w:val="000000"/>
          <w:spacing w:val="2"/>
          <w:sz w:val="22"/>
          <w:szCs w:val="22"/>
          <w:lang w:val="en-GB"/>
        </w:rPr>
      </w:pPr>
      <w:r w:rsidRPr="00CD3DFC">
        <w:rPr>
          <w:color w:val="000000"/>
          <w:spacing w:val="2"/>
          <w:sz w:val="22"/>
          <w:szCs w:val="22"/>
          <w:lang w:val="en-GB"/>
        </w:rPr>
        <w:t xml:space="preserve">Perceived indoor air quality can significantly impact occupants' overall well-being. To verify this assumption, an analysis of the relationship between the subjective assessment of indoor air quality (IAQ) and respondents' overall well-being, expressed as </w:t>
      </w:r>
      <w:r w:rsidR="00854949" w:rsidRPr="00CD3DFC">
        <w:rPr>
          <w:color w:val="000000"/>
          <w:spacing w:val="2"/>
          <w:sz w:val="22"/>
          <w:szCs w:val="22"/>
          <w:lang w:val="en-GB"/>
        </w:rPr>
        <w:t xml:space="preserve">the </w:t>
      </w:r>
      <w:r w:rsidR="009A11DB" w:rsidRPr="00CD3DFC">
        <w:rPr>
          <w:color w:val="000000"/>
          <w:spacing w:val="2"/>
          <w:sz w:val="22"/>
          <w:szCs w:val="22"/>
          <w:lang w:val="en-GB"/>
        </w:rPr>
        <w:t>GSV</w:t>
      </w:r>
      <w:r w:rsidRPr="00CD3DFC">
        <w:rPr>
          <w:color w:val="000000"/>
          <w:spacing w:val="2"/>
          <w:sz w:val="22"/>
          <w:szCs w:val="22"/>
          <w:lang w:val="en-GB"/>
        </w:rPr>
        <w:t xml:space="preserve"> index, was conducted</w:t>
      </w:r>
      <w:r w:rsidR="009A11DB" w:rsidRPr="00CD3DFC">
        <w:rPr>
          <w:color w:val="000000"/>
          <w:spacing w:val="2"/>
          <w:sz w:val="22"/>
          <w:szCs w:val="22"/>
          <w:lang w:val="en-GB"/>
        </w:rPr>
        <w:t xml:space="preserve"> in Fig. </w:t>
      </w:r>
      <w:r w:rsidR="002A4006" w:rsidRPr="00CD3DFC">
        <w:rPr>
          <w:color w:val="000000"/>
          <w:spacing w:val="2"/>
          <w:sz w:val="22"/>
          <w:szCs w:val="22"/>
          <w:lang w:val="en-GB"/>
        </w:rPr>
        <w:t>5</w:t>
      </w:r>
      <w:r w:rsidRPr="00CD3DFC">
        <w:rPr>
          <w:color w:val="000000"/>
          <w:spacing w:val="2"/>
          <w:sz w:val="22"/>
          <w:szCs w:val="22"/>
          <w:lang w:val="en-GB"/>
        </w:rPr>
        <w:t>. The GSV index reflects occupants' level of satisfaction with environmental conditions</w:t>
      </w:r>
      <w:r w:rsidR="00854949" w:rsidRPr="00CD3DFC">
        <w:rPr>
          <w:color w:val="000000"/>
          <w:spacing w:val="2"/>
          <w:sz w:val="22"/>
          <w:szCs w:val="22"/>
          <w:lang w:val="en-GB"/>
        </w:rPr>
        <w:t>. At the same time,</w:t>
      </w:r>
      <w:r w:rsidRPr="00CD3DFC">
        <w:rPr>
          <w:color w:val="000000"/>
          <w:spacing w:val="2"/>
          <w:sz w:val="22"/>
          <w:szCs w:val="22"/>
          <w:lang w:val="en-GB"/>
        </w:rPr>
        <w:t xml:space="preserve"> IAQ refers to their subjective assessment of freshness, cleanliness, and overall air quality. </w:t>
      </w:r>
      <w:proofErr w:type="spellStart"/>
      <w:r w:rsidRPr="00CD3DFC">
        <w:rPr>
          <w:color w:val="000000"/>
          <w:spacing w:val="2"/>
          <w:sz w:val="22"/>
          <w:szCs w:val="22"/>
          <w:lang w:val="en-GB"/>
        </w:rPr>
        <w:t>Analyzing</w:t>
      </w:r>
      <w:proofErr w:type="spellEnd"/>
      <w:r w:rsidRPr="00CD3DFC">
        <w:rPr>
          <w:color w:val="000000"/>
          <w:spacing w:val="2"/>
          <w:sz w:val="22"/>
          <w:szCs w:val="22"/>
          <w:lang w:val="en-GB"/>
        </w:rPr>
        <w:t xml:space="preserve"> the relationship between these two parameters allows </w:t>
      </w:r>
      <w:r w:rsidR="00854949" w:rsidRPr="00CD3DFC">
        <w:rPr>
          <w:color w:val="000000"/>
          <w:spacing w:val="2"/>
          <w:sz w:val="22"/>
          <w:szCs w:val="22"/>
          <w:lang w:val="en-GB"/>
        </w:rPr>
        <w:t xml:space="preserve">us </w:t>
      </w:r>
      <w:r w:rsidRPr="00CD3DFC">
        <w:rPr>
          <w:color w:val="000000"/>
          <w:spacing w:val="2"/>
          <w:sz w:val="22"/>
          <w:szCs w:val="22"/>
          <w:lang w:val="en-GB"/>
        </w:rPr>
        <w:t xml:space="preserve">to </w:t>
      </w:r>
      <w:r w:rsidR="009A11DB" w:rsidRPr="00CD3DFC">
        <w:rPr>
          <w:color w:val="000000"/>
          <w:spacing w:val="2"/>
          <w:sz w:val="22"/>
          <w:szCs w:val="22"/>
          <w:lang w:val="en-GB"/>
        </w:rPr>
        <w:t>assess</w:t>
      </w:r>
      <w:r w:rsidRPr="00CD3DFC">
        <w:rPr>
          <w:color w:val="000000"/>
          <w:spacing w:val="2"/>
          <w:sz w:val="22"/>
          <w:szCs w:val="22"/>
          <w:lang w:val="en-GB"/>
        </w:rPr>
        <w:t xml:space="preserve"> the extent to which perceived air quality influences overall indoor comfort.</w:t>
      </w:r>
    </w:p>
    <w:p w14:paraId="788B6E34" w14:textId="77777777" w:rsidR="00BA08BE" w:rsidRPr="007163F4" w:rsidRDefault="00BA08BE" w:rsidP="00BA08BE">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30B738B9" w14:textId="77777777">
        <w:tc>
          <w:tcPr>
            <w:tcW w:w="10112" w:type="dxa"/>
          </w:tcPr>
          <w:p w14:paraId="180FC9A3" w14:textId="35602DB2" w:rsidR="00BA08BE" w:rsidRPr="007163F4" w:rsidRDefault="00000000" w:rsidP="00BA08BE">
            <w:pPr>
              <w:jc w:val="center"/>
              <w:rPr>
                <w:color w:val="000000"/>
                <w:sz w:val="22"/>
                <w:szCs w:val="22"/>
                <w:lang w:val="en-GB"/>
              </w:rPr>
            </w:pPr>
            <w:r>
              <w:rPr>
                <w:noProof/>
                <w:color w:val="000000"/>
                <w:lang w:val="en-GB"/>
              </w:rPr>
              <w:lastRenderedPageBreak/>
              <w:pict w14:anchorId="72632AF4">
                <v:shape id="_x0000_i1030" type="#_x0000_t75" style="width:238.05pt;height:193.1pt">
                  <v:imagedata r:id="rId13" o:title="4-gsv vs iaq" croptop="4053f" cropbottom="4053f" cropleft="3357f" cropright="3357f"/>
                </v:shape>
              </w:pict>
            </w:r>
          </w:p>
        </w:tc>
      </w:tr>
    </w:tbl>
    <w:p w14:paraId="12E34480" w14:textId="72DEB5E0" w:rsidR="00CE0C08" w:rsidRPr="00D728A1" w:rsidRDefault="00CE0C08" w:rsidP="00CE0C08">
      <w:pPr>
        <w:pStyle w:val="Rrys"/>
        <w:rPr>
          <w:lang w:val="en-US"/>
        </w:rPr>
      </w:pPr>
      <w:r w:rsidRPr="00D728A1">
        <w:rPr>
          <w:b/>
          <w:bCs/>
          <w:lang w:val="en-US"/>
        </w:rPr>
        <w:t>Fig. 5.</w:t>
      </w:r>
      <w:r w:rsidRPr="00D728A1">
        <w:rPr>
          <w:lang w:val="en-US"/>
        </w:rPr>
        <w:t xml:space="preserve"> Overall comfort of room occupants (GSV) vs. indoor air quality assessment (IAQ): 1 – females, 2 – males, </w:t>
      </w:r>
      <w:r w:rsidR="00D728A1">
        <w:rPr>
          <w:lang w:val="en-US"/>
        </w:rPr>
        <w:br/>
      </w:r>
      <w:r w:rsidRPr="00D728A1">
        <w:rPr>
          <w:lang w:val="en-US"/>
        </w:rPr>
        <w:t>3 – linear fit of experimental data (1), 4 – linear fit of experimental data (2)</w:t>
      </w:r>
    </w:p>
    <w:p w14:paraId="01CDD391" w14:textId="77777777" w:rsidR="0025607F" w:rsidRPr="007163F4" w:rsidRDefault="0025607F" w:rsidP="0025607F">
      <w:pPr>
        <w:ind w:firstLine="284"/>
        <w:jc w:val="both"/>
        <w:rPr>
          <w:color w:val="000000"/>
          <w:sz w:val="22"/>
          <w:szCs w:val="22"/>
          <w:lang w:val="en-GB"/>
        </w:rPr>
      </w:pPr>
    </w:p>
    <w:p w14:paraId="503A0890" w14:textId="5026ABA8" w:rsidR="00872B39" w:rsidRPr="007163F4" w:rsidRDefault="00BA08BE" w:rsidP="00AF5AB8">
      <w:pPr>
        <w:spacing w:line="245" w:lineRule="auto"/>
        <w:ind w:firstLine="284"/>
        <w:jc w:val="both"/>
        <w:rPr>
          <w:color w:val="000000"/>
          <w:sz w:val="22"/>
          <w:szCs w:val="22"/>
          <w:lang w:val="en-GB"/>
        </w:rPr>
      </w:pPr>
      <w:r w:rsidRPr="007163F4">
        <w:rPr>
          <w:color w:val="000000"/>
          <w:sz w:val="22"/>
          <w:szCs w:val="22"/>
          <w:lang w:val="en-GB"/>
        </w:rPr>
        <w:t xml:space="preserve">The figure above shows the </w:t>
      </w:r>
      <w:r w:rsidR="00CE328A" w:rsidRPr="007163F4">
        <w:rPr>
          <w:color w:val="000000"/>
          <w:sz w:val="22"/>
          <w:szCs w:val="22"/>
          <w:lang w:val="en-GB"/>
        </w:rPr>
        <w:t xml:space="preserve">linear </w:t>
      </w:r>
      <w:r w:rsidRPr="007163F4">
        <w:rPr>
          <w:color w:val="000000"/>
          <w:sz w:val="22"/>
          <w:szCs w:val="22"/>
          <w:lang w:val="en-GB"/>
        </w:rPr>
        <w:t xml:space="preserve">relationship between air quality assessment (IAQ) and the occupant's overall </w:t>
      </w:r>
      <w:r w:rsidR="00CE328A" w:rsidRPr="007163F4">
        <w:rPr>
          <w:color w:val="000000"/>
          <w:sz w:val="22"/>
          <w:szCs w:val="22"/>
          <w:lang w:val="en-GB"/>
        </w:rPr>
        <w:t>comfort</w:t>
      </w:r>
      <w:r w:rsidRPr="007163F4">
        <w:rPr>
          <w:color w:val="000000"/>
          <w:sz w:val="22"/>
          <w:szCs w:val="22"/>
          <w:lang w:val="en-GB"/>
        </w:rPr>
        <w:t xml:space="preserve"> (GSV). The results clearly indicate a positive correlation between the </w:t>
      </w:r>
      <w:proofErr w:type="spellStart"/>
      <w:r w:rsidRPr="007163F4">
        <w:rPr>
          <w:color w:val="000000"/>
          <w:sz w:val="22"/>
          <w:szCs w:val="22"/>
          <w:lang w:val="en-GB"/>
        </w:rPr>
        <w:t>analyzed</w:t>
      </w:r>
      <w:proofErr w:type="spellEnd"/>
      <w:r w:rsidRPr="007163F4">
        <w:rPr>
          <w:color w:val="000000"/>
          <w:sz w:val="22"/>
          <w:szCs w:val="22"/>
          <w:lang w:val="en-GB"/>
        </w:rPr>
        <w:t xml:space="preserve"> </w:t>
      </w:r>
      <w:r w:rsidR="00CE328A" w:rsidRPr="007163F4">
        <w:rPr>
          <w:color w:val="000000"/>
          <w:sz w:val="22"/>
          <w:szCs w:val="22"/>
          <w:lang w:val="en-GB"/>
        </w:rPr>
        <w:t>parameters</w:t>
      </w:r>
      <w:r w:rsidR="00854949">
        <w:rPr>
          <w:color w:val="000000"/>
          <w:sz w:val="22"/>
          <w:szCs w:val="22"/>
          <w:lang w:val="en-GB"/>
        </w:rPr>
        <w:t>: as the subjective assessment of air quality (IAQ) increases (i.e.,</w:t>
      </w:r>
      <w:r w:rsidR="00CE328A" w:rsidRPr="007163F4">
        <w:rPr>
          <w:color w:val="000000"/>
          <w:sz w:val="22"/>
          <w:szCs w:val="22"/>
          <w:lang w:val="en-GB"/>
        </w:rPr>
        <w:t xml:space="preserve"> air quality is assessed higher)</w:t>
      </w:r>
      <w:r w:rsidRPr="007163F4">
        <w:rPr>
          <w:color w:val="000000"/>
          <w:sz w:val="22"/>
          <w:szCs w:val="22"/>
          <w:lang w:val="en-GB"/>
        </w:rPr>
        <w:t xml:space="preserve">, the GSV value </w:t>
      </w:r>
      <w:r w:rsidR="00CE328A" w:rsidRPr="007163F4">
        <w:rPr>
          <w:color w:val="000000"/>
          <w:sz w:val="22"/>
          <w:szCs w:val="22"/>
          <w:lang w:val="en-GB"/>
        </w:rPr>
        <w:t xml:space="preserve">also </w:t>
      </w:r>
      <w:r w:rsidRPr="007163F4">
        <w:rPr>
          <w:color w:val="000000"/>
          <w:sz w:val="22"/>
          <w:szCs w:val="22"/>
          <w:lang w:val="en-GB"/>
        </w:rPr>
        <w:t>increases. This indicates that occupants rate their well-being more positively in rooms where the air is perceived as cleaner and fresher.</w:t>
      </w:r>
      <w:r w:rsidR="00CE328A" w:rsidRPr="007163F4">
        <w:rPr>
          <w:color w:val="000000"/>
          <w:sz w:val="22"/>
          <w:szCs w:val="22"/>
          <w:lang w:val="en-GB"/>
        </w:rPr>
        <w:t xml:space="preserve"> The linear fits of the experimental data for both genders are almost identical – the relation</w:t>
      </w:r>
      <w:r w:rsidR="00854949">
        <w:rPr>
          <w:color w:val="000000"/>
          <w:sz w:val="22"/>
          <w:szCs w:val="22"/>
          <w:lang w:val="en-GB"/>
        </w:rPr>
        <w:t>ship between overall comfort and indoor air quality is</w:t>
      </w:r>
      <w:r w:rsidR="00CE328A" w:rsidRPr="007163F4">
        <w:rPr>
          <w:color w:val="000000"/>
          <w:sz w:val="22"/>
          <w:szCs w:val="22"/>
          <w:lang w:val="en-GB"/>
        </w:rPr>
        <w:t xml:space="preserve"> the same for women and men.</w:t>
      </w:r>
      <w:r w:rsidR="002A4006" w:rsidRPr="007163F4">
        <w:rPr>
          <w:color w:val="000000"/>
          <w:sz w:val="22"/>
          <w:szCs w:val="22"/>
          <w:lang w:val="en-GB"/>
        </w:rPr>
        <w:t xml:space="preserve"> </w:t>
      </w:r>
      <w:r w:rsidR="00CE328A" w:rsidRPr="007163F4">
        <w:rPr>
          <w:color w:val="000000"/>
          <w:sz w:val="22"/>
          <w:szCs w:val="22"/>
          <w:lang w:val="en-GB"/>
        </w:rPr>
        <w:t>At the same time, t</w:t>
      </w:r>
      <w:r w:rsidRPr="007163F4">
        <w:rPr>
          <w:color w:val="000000"/>
          <w:sz w:val="22"/>
          <w:szCs w:val="22"/>
          <w:lang w:val="en-GB"/>
        </w:rPr>
        <w:t xml:space="preserve">he </w:t>
      </w:r>
      <w:r w:rsidR="00854949">
        <w:rPr>
          <w:color w:val="000000"/>
          <w:sz w:val="22"/>
          <w:szCs w:val="22"/>
          <w:lang w:val="en-GB"/>
        </w:rPr>
        <w:t>results obtained might confirm that indoor air quality is a key factor in</w:t>
      </w:r>
      <w:r w:rsidRPr="007163F4">
        <w:rPr>
          <w:color w:val="000000"/>
          <w:sz w:val="22"/>
          <w:szCs w:val="22"/>
          <w:lang w:val="en-GB"/>
        </w:rPr>
        <w:t xml:space="preserve"> determining </w:t>
      </w:r>
      <w:r w:rsidR="00854949">
        <w:rPr>
          <w:color w:val="000000"/>
          <w:sz w:val="22"/>
          <w:szCs w:val="22"/>
          <w:lang w:val="en-GB"/>
        </w:rPr>
        <w:t xml:space="preserve">the </w:t>
      </w:r>
      <w:r w:rsidRPr="007163F4">
        <w:rPr>
          <w:color w:val="000000"/>
          <w:sz w:val="22"/>
          <w:szCs w:val="22"/>
          <w:lang w:val="en-GB"/>
        </w:rPr>
        <w:t xml:space="preserve">well-being of </w:t>
      </w:r>
      <w:r w:rsidR="00CE328A" w:rsidRPr="007163F4">
        <w:rPr>
          <w:color w:val="000000"/>
          <w:sz w:val="22"/>
          <w:szCs w:val="22"/>
          <w:lang w:val="en-GB"/>
        </w:rPr>
        <w:t>room</w:t>
      </w:r>
      <w:r w:rsidRPr="007163F4">
        <w:rPr>
          <w:color w:val="000000"/>
          <w:sz w:val="22"/>
          <w:szCs w:val="22"/>
          <w:lang w:val="en-GB"/>
        </w:rPr>
        <w:t xml:space="preserve"> occupants. This </w:t>
      </w:r>
      <w:r w:rsidR="00854949">
        <w:rPr>
          <w:color w:val="000000"/>
          <w:sz w:val="22"/>
          <w:szCs w:val="22"/>
          <w:lang w:val="en-GB"/>
        </w:rPr>
        <w:t>aligns with a widely accepted view of the</w:t>
      </w:r>
      <w:r w:rsidRPr="007163F4">
        <w:rPr>
          <w:color w:val="000000"/>
          <w:sz w:val="22"/>
          <w:szCs w:val="22"/>
          <w:lang w:val="en-GB"/>
        </w:rPr>
        <w:t xml:space="preserve"> significant role of ventilation and air quality in shaping conditions conducive to well-being. </w:t>
      </w:r>
      <w:r w:rsidR="00CE328A" w:rsidRPr="007163F4">
        <w:rPr>
          <w:color w:val="000000"/>
          <w:sz w:val="22"/>
          <w:szCs w:val="22"/>
          <w:lang w:val="en-GB"/>
        </w:rPr>
        <w:t xml:space="preserve">It </w:t>
      </w:r>
      <w:r w:rsidR="00854949">
        <w:rPr>
          <w:color w:val="000000"/>
          <w:sz w:val="22"/>
          <w:szCs w:val="22"/>
          <w:lang w:val="en-GB"/>
        </w:rPr>
        <w:t>should also be noted that the well-being of indoor occupants is strongly linked to indoor environmental parameters, but can also be shaped by individual occupant preferences and the nature of activities performed at the time of measurement</w:t>
      </w:r>
      <w:r w:rsidRPr="007163F4">
        <w:rPr>
          <w:color w:val="000000"/>
          <w:sz w:val="22"/>
          <w:szCs w:val="22"/>
          <w:lang w:val="en-GB"/>
        </w:rPr>
        <w:t>.</w:t>
      </w:r>
    </w:p>
    <w:p w14:paraId="5D676091" w14:textId="35761B9D" w:rsidR="0025607F" w:rsidRPr="00CD3DFC" w:rsidRDefault="0025607F" w:rsidP="00AF5AB8">
      <w:pPr>
        <w:spacing w:line="245" w:lineRule="auto"/>
        <w:ind w:firstLine="284"/>
        <w:jc w:val="both"/>
        <w:rPr>
          <w:color w:val="000000"/>
          <w:spacing w:val="-4"/>
          <w:sz w:val="22"/>
          <w:szCs w:val="22"/>
          <w:lang w:val="en-GB"/>
        </w:rPr>
      </w:pPr>
      <w:r w:rsidRPr="00CD3DFC">
        <w:rPr>
          <w:color w:val="000000"/>
          <w:spacing w:val="-4"/>
          <w:sz w:val="22"/>
          <w:szCs w:val="22"/>
          <w:lang w:val="en-GB"/>
        </w:rPr>
        <w:t xml:space="preserve">The fitting curves in Fig. 5 were obtained using least squares linear regression. The obtained </w:t>
      </w:r>
      <w:r w:rsidR="00854949" w:rsidRPr="00CD3DFC">
        <w:rPr>
          <w:color w:val="000000"/>
          <w:spacing w:val="-4"/>
          <w:sz w:val="22"/>
          <w:szCs w:val="22"/>
          <w:lang w:val="en-GB"/>
        </w:rPr>
        <w:t>regression coefficients</w:t>
      </w:r>
      <w:r w:rsidRPr="00CD3DFC">
        <w:rPr>
          <w:color w:val="000000"/>
          <w:spacing w:val="-4"/>
          <w:sz w:val="22"/>
          <w:szCs w:val="22"/>
          <w:lang w:val="en-GB"/>
        </w:rPr>
        <w:t xml:space="preserve"> were 0.57 for women and 0.71 for men. As in the previous case (</w:t>
      </w:r>
      <w:r w:rsidR="00854949" w:rsidRPr="00CD3DFC">
        <w:rPr>
          <w:color w:val="000000"/>
          <w:spacing w:val="-4"/>
          <w:sz w:val="22"/>
          <w:szCs w:val="22"/>
          <w:lang w:val="en-GB"/>
        </w:rPr>
        <w:t>see Fig. 3), the absolute value of the Student t-test statistic exceeds</w:t>
      </w:r>
      <w:r w:rsidR="00EA1FBB" w:rsidRPr="00CD3DFC">
        <w:rPr>
          <w:color w:val="000000"/>
          <w:spacing w:val="-4"/>
          <w:sz w:val="22"/>
          <w:szCs w:val="22"/>
          <w:lang w:val="en-GB"/>
        </w:rPr>
        <w:t xml:space="preserve"> the critical value</w:t>
      </w:r>
      <w:r w:rsidR="00854949" w:rsidRPr="00CD3DFC">
        <w:rPr>
          <w:color w:val="000000"/>
          <w:spacing w:val="-4"/>
          <w:sz w:val="22"/>
          <w:szCs w:val="22"/>
          <w:lang w:val="en-GB"/>
        </w:rPr>
        <w:t>. They</w:t>
      </w:r>
      <w:r w:rsidRPr="00CD3DFC">
        <w:rPr>
          <w:color w:val="000000"/>
          <w:spacing w:val="-4"/>
          <w:sz w:val="22"/>
          <w:szCs w:val="22"/>
          <w:lang w:val="en-GB"/>
        </w:rPr>
        <w:t xml:space="preserve"> are as follows: |t| = 11.007 for women and |t| = 14.819 for men, which indicates the statistical significance of the relationship between overall comfort and indoor air quality.</w:t>
      </w:r>
    </w:p>
    <w:p w14:paraId="61F08CDD" w14:textId="2D38A298" w:rsidR="00F156A8" w:rsidRPr="007163F4" w:rsidRDefault="00F156A8" w:rsidP="00AF5AB8">
      <w:pPr>
        <w:spacing w:line="245" w:lineRule="auto"/>
        <w:ind w:firstLine="284"/>
        <w:jc w:val="both"/>
        <w:rPr>
          <w:color w:val="000000"/>
          <w:sz w:val="22"/>
          <w:szCs w:val="22"/>
          <w:lang w:val="en-GB"/>
        </w:rPr>
      </w:pPr>
      <w:r w:rsidRPr="007163F4">
        <w:rPr>
          <w:color w:val="000000"/>
          <w:sz w:val="22"/>
          <w:szCs w:val="22"/>
          <w:lang w:val="en-GB"/>
        </w:rPr>
        <w:t xml:space="preserve">Comparison of correlation coefficients for women and men using Fisher's exact test revealed no statistically significant differences between </w:t>
      </w:r>
      <w:r w:rsidR="00EA1FBB" w:rsidRPr="007163F4">
        <w:rPr>
          <w:color w:val="000000"/>
          <w:sz w:val="22"/>
          <w:szCs w:val="22"/>
          <w:lang w:val="en-GB"/>
        </w:rPr>
        <w:t xml:space="preserve">the </w:t>
      </w:r>
      <w:r w:rsidRPr="007163F4">
        <w:rPr>
          <w:color w:val="000000"/>
          <w:sz w:val="22"/>
          <w:szCs w:val="22"/>
          <w:lang w:val="en-GB"/>
        </w:rPr>
        <w:t>groups (Z = -1.590; p = 0.112). This indicates that the relationship between subjective assessment</w:t>
      </w:r>
      <w:r w:rsidR="00854949">
        <w:rPr>
          <w:color w:val="000000"/>
          <w:sz w:val="22"/>
          <w:szCs w:val="22"/>
          <w:lang w:val="en-GB"/>
        </w:rPr>
        <w:t>s of air quality and overall comfort is similar for</w:t>
      </w:r>
      <w:r w:rsidR="00EA1FBB" w:rsidRPr="007163F4">
        <w:rPr>
          <w:color w:val="000000"/>
          <w:sz w:val="22"/>
          <w:szCs w:val="22"/>
          <w:lang w:val="en-GB"/>
        </w:rPr>
        <w:t xml:space="preserve"> </w:t>
      </w:r>
      <w:r w:rsidRPr="007163F4">
        <w:rPr>
          <w:color w:val="000000"/>
          <w:sz w:val="22"/>
          <w:szCs w:val="22"/>
          <w:lang w:val="en-GB"/>
        </w:rPr>
        <w:t>women and men.</w:t>
      </w:r>
    </w:p>
    <w:p w14:paraId="6458F398" w14:textId="0AC2F843" w:rsidR="000B5F17" w:rsidRPr="007163F4" w:rsidRDefault="00CE328A" w:rsidP="00AF5AB8">
      <w:pPr>
        <w:spacing w:line="245" w:lineRule="auto"/>
        <w:ind w:firstLine="284"/>
        <w:jc w:val="both"/>
        <w:rPr>
          <w:color w:val="000000"/>
          <w:sz w:val="22"/>
          <w:szCs w:val="22"/>
          <w:lang w:val="en-GB"/>
        </w:rPr>
      </w:pPr>
      <w:r w:rsidRPr="007163F4">
        <w:rPr>
          <w:color w:val="000000"/>
          <w:sz w:val="22"/>
          <w:szCs w:val="22"/>
          <w:lang w:val="en-GB"/>
        </w:rPr>
        <w:t>Another crucial parameter in the indoor air analyses is r</w:t>
      </w:r>
      <w:r w:rsidR="0048407B" w:rsidRPr="007163F4">
        <w:rPr>
          <w:color w:val="000000"/>
          <w:sz w:val="22"/>
          <w:szCs w:val="22"/>
          <w:lang w:val="en-GB"/>
        </w:rPr>
        <w:t>elative humidity</w:t>
      </w:r>
      <w:r w:rsidR="008A2C9F" w:rsidRPr="007163F4">
        <w:rPr>
          <w:color w:val="000000"/>
          <w:sz w:val="22"/>
          <w:szCs w:val="22"/>
          <w:lang w:val="en-GB"/>
        </w:rPr>
        <w:t>.</w:t>
      </w:r>
      <w:r w:rsidR="0048407B" w:rsidRPr="007163F4">
        <w:rPr>
          <w:color w:val="000000"/>
          <w:sz w:val="22"/>
          <w:szCs w:val="22"/>
          <w:lang w:val="en-GB"/>
        </w:rPr>
        <w:t xml:space="preserve"> </w:t>
      </w:r>
      <w:r w:rsidR="008A2C9F" w:rsidRPr="007163F4">
        <w:rPr>
          <w:color w:val="000000"/>
          <w:sz w:val="22"/>
          <w:szCs w:val="22"/>
          <w:lang w:val="en-GB"/>
        </w:rPr>
        <w:t>If this value is</w:t>
      </w:r>
      <w:r w:rsidR="0048407B" w:rsidRPr="007163F4">
        <w:rPr>
          <w:color w:val="000000"/>
          <w:sz w:val="22"/>
          <w:szCs w:val="22"/>
          <w:lang w:val="en-GB"/>
        </w:rPr>
        <w:t xml:space="preserve"> too low</w:t>
      </w:r>
      <w:r w:rsidR="00EA1FBB" w:rsidRPr="007163F4">
        <w:rPr>
          <w:color w:val="000000"/>
          <w:sz w:val="22"/>
          <w:szCs w:val="22"/>
          <w:lang w:val="en-GB"/>
        </w:rPr>
        <w:t>,</w:t>
      </w:r>
      <w:r w:rsidR="0048407B" w:rsidRPr="007163F4">
        <w:rPr>
          <w:color w:val="000000"/>
          <w:sz w:val="22"/>
          <w:szCs w:val="22"/>
          <w:lang w:val="en-GB"/>
        </w:rPr>
        <w:t xml:space="preserve"> </w:t>
      </w:r>
      <w:r w:rsidR="008A2C9F" w:rsidRPr="007163F4">
        <w:rPr>
          <w:color w:val="000000"/>
          <w:sz w:val="22"/>
          <w:szCs w:val="22"/>
          <w:lang w:val="en-GB"/>
        </w:rPr>
        <w:t>problems m</w:t>
      </w:r>
      <w:r w:rsidR="00854949">
        <w:rPr>
          <w:color w:val="000000"/>
          <w:sz w:val="22"/>
          <w:szCs w:val="22"/>
          <w:lang w:val="en-GB"/>
        </w:rPr>
        <w:t>ay include</w:t>
      </w:r>
      <w:r w:rsidR="008A2C9F" w:rsidRPr="007163F4">
        <w:rPr>
          <w:color w:val="000000"/>
          <w:sz w:val="22"/>
          <w:szCs w:val="22"/>
          <w:lang w:val="en-GB"/>
        </w:rPr>
        <w:t xml:space="preserve"> </w:t>
      </w:r>
      <w:r w:rsidR="0048407B" w:rsidRPr="007163F4">
        <w:rPr>
          <w:color w:val="000000"/>
          <w:sz w:val="22"/>
          <w:szCs w:val="22"/>
          <w:lang w:val="en-GB"/>
        </w:rPr>
        <w:t xml:space="preserve">dryness of the mucous membranes of the nose, throat, and eyes, as well as irritation and fatigue. </w:t>
      </w:r>
      <w:r w:rsidR="008A2C9F" w:rsidRPr="007163F4">
        <w:rPr>
          <w:color w:val="000000"/>
          <w:sz w:val="22"/>
          <w:szCs w:val="22"/>
          <w:lang w:val="en-GB"/>
        </w:rPr>
        <w:t>A</w:t>
      </w:r>
      <w:r w:rsidR="0048407B" w:rsidRPr="007163F4">
        <w:rPr>
          <w:color w:val="000000"/>
          <w:sz w:val="22"/>
          <w:szCs w:val="22"/>
          <w:lang w:val="en-GB"/>
        </w:rPr>
        <w:t xml:space="preserve"> study </w:t>
      </w:r>
      <w:r w:rsidR="00792586" w:rsidRPr="007163F4">
        <w:rPr>
          <w:color w:val="000000"/>
          <w:sz w:val="22"/>
          <w:szCs w:val="22"/>
          <w:lang w:val="en-GB"/>
        </w:rPr>
        <w:t>(Krawczyk et al.</w:t>
      </w:r>
      <w:r w:rsidR="00020B0F">
        <w:rPr>
          <w:color w:val="000000"/>
          <w:sz w:val="22"/>
          <w:szCs w:val="22"/>
          <w:lang w:val="en-GB"/>
        </w:rPr>
        <w:t>,</w:t>
      </w:r>
      <w:r w:rsidR="00792586" w:rsidRPr="007163F4">
        <w:rPr>
          <w:color w:val="000000"/>
          <w:sz w:val="22"/>
          <w:szCs w:val="22"/>
          <w:lang w:val="en-GB"/>
        </w:rPr>
        <w:t xml:space="preserve"> 2023)</w:t>
      </w:r>
      <w:r w:rsidR="0048407B" w:rsidRPr="007163F4">
        <w:rPr>
          <w:color w:val="000000"/>
          <w:sz w:val="22"/>
          <w:szCs w:val="22"/>
          <w:lang w:val="en-GB"/>
        </w:rPr>
        <w:t xml:space="preserve"> reported symptoms such as dry eyes (19% of women and 9.1% of men) and dizziness (11% of men and 15% of women) in rooms with low humidity. Conversely, too high humidity can impede </w:t>
      </w:r>
      <w:r w:rsidR="00854949">
        <w:rPr>
          <w:color w:val="000000"/>
          <w:sz w:val="22"/>
          <w:szCs w:val="22"/>
          <w:lang w:val="en-GB"/>
        </w:rPr>
        <w:t>heat loss from the body through evaporation, leading to</w:t>
      </w:r>
      <w:r w:rsidR="0048407B" w:rsidRPr="007163F4">
        <w:rPr>
          <w:color w:val="000000"/>
          <w:sz w:val="22"/>
          <w:szCs w:val="22"/>
          <w:lang w:val="en-GB"/>
        </w:rPr>
        <w:t xml:space="preserve"> a feeling of shortness of breath and reduced thermal comfort. Therefore, the </w:t>
      </w:r>
      <w:r w:rsidR="00854949">
        <w:rPr>
          <w:color w:val="000000"/>
          <w:sz w:val="22"/>
          <w:szCs w:val="22"/>
          <w:lang w:val="en-GB"/>
        </w:rPr>
        <w:t>respondents' subjective perceptions of</w:t>
      </w:r>
      <w:r w:rsidR="0048407B" w:rsidRPr="007163F4">
        <w:rPr>
          <w:color w:val="000000"/>
          <w:sz w:val="22"/>
          <w:szCs w:val="22"/>
          <w:lang w:val="en-GB"/>
        </w:rPr>
        <w:t xml:space="preserve"> air humidity in teaching spaces (AHV – Air Humidity Vote) </w:t>
      </w:r>
      <w:r w:rsidR="00854949">
        <w:rPr>
          <w:color w:val="000000"/>
          <w:sz w:val="22"/>
          <w:szCs w:val="22"/>
          <w:lang w:val="en-GB"/>
        </w:rPr>
        <w:t>are</w:t>
      </w:r>
      <w:r w:rsidR="001D7DB1" w:rsidRPr="007163F4">
        <w:rPr>
          <w:color w:val="000000"/>
          <w:sz w:val="22"/>
          <w:szCs w:val="22"/>
          <w:lang w:val="en-GB"/>
        </w:rPr>
        <w:t xml:space="preserve"> now</w:t>
      </w:r>
      <w:r w:rsidR="0048407B" w:rsidRPr="007163F4">
        <w:rPr>
          <w:color w:val="000000"/>
          <w:sz w:val="22"/>
          <w:szCs w:val="22"/>
          <w:lang w:val="en-GB"/>
        </w:rPr>
        <w:t xml:space="preserve"> </w:t>
      </w:r>
      <w:proofErr w:type="spellStart"/>
      <w:r w:rsidR="0048407B" w:rsidRPr="007163F4">
        <w:rPr>
          <w:color w:val="000000"/>
          <w:sz w:val="22"/>
          <w:szCs w:val="22"/>
          <w:lang w:val="en-GB"/>
        </w:rPr>
        <w:t>analyzed</w:t>
      </w:r>
      <w:proofErr w:type="spellEnd"/>
      <w:r w:rsidR="0048407B" w:rsidRPr="007163F4">
        <w:rPr>
          <w:color w:val="000000"/>
          <w:sz w:val="22"/>
          <w:szCs w:val="22"/>
          <w:lang w:val="en-GB"/>
        </w:rPr>
        <w:t xml:space="preserve">. </w:t>
      </w:r>
      <w:r w:rsidR="001D7DB1" w:rsidRPr="007163F4">
        <w:rPr>
          <w:color w:val="000000"/>
          <w:sz w:val="22"/>
          <w:szCs w:val="22"/>
          <w:lang w:val="en-GB"/>
        </w:rPr>
        <w:t xml:space="preserve">The </w:t>
      </w:r>
      <w:r w:rsidR="00854949">
        <w:rPr>
          <w:color w:val="000000"/>
          <w:sz w:val="22"/>
          <w:szCs w:val="22"/>
          <w:lang w:val="en-GB"/>
        </w:rPr>
        <w:t>authors (Orman et al., 2024) considered experimental data from various buildings in their paper; however, they did not differentiate by gender and instead presented overall sensations for all</w:t>
      </w:r>
      <w:r w:rsidR="001D7DB1" w:rsidRPr="007163F4">
        <w:rPr>
          <w:color w:val="000000"/>
          <w:sz w:val="22"/>
          <w:szCs w:val="22"/>
          <w:lang w:val="en-GB"/>
        </w:rPr>
        <w:t xml:space="preserve"> people combined. This database will now be </w:t>
      </w:r>
      <w:r w:rsidR="00854949">
        <w:rPr>
          <w:color w:val="000000"/>
          <w:sz w:val="22"/>
          <w:szCs w:val="22"/>
          <w:lang w:val="en-GB"/>
        </w:rPr>
        <w:t>used for the analysis of</w:t>
      </w:r>
      <w:r w:rsidR="001D7DB1" w:rsidRPr="007163F4">
        <w:rPr>
          <w:color w:val="000000"/>
          <w:sz w:val="22"/>
          <w:szCs w:val="22"/>
          <w:lang w:val="en-GB"/>
        </w:rPr>
        <w:t xml:space="preserve"> the impact of gender. </w:t>
      </w:r>
      <w:r w:rsidR="0048407B" w:rsidRPr="007163F4">
        <w:rPr>
          <w:color w:val="000000"/>
          <w:sz w:val="22"/>
          <w:szCs w:val="22"/>
          <w:lang w:val="en-GB"/>
        </w:rPr>
        <w:t>The results</w:t>
      </w:r>
      <w:r w:rsidR="001D7DB1" w:rsidRPr="007163F4">
        <w:rPr>
          <w:color w:val="000000"/>
          <w:sz w:val="22"/>
          <w:szCs w:val="22"/>
          <w:lang w:val="en-GB"/>
        </w:rPr>
        <w:t xml:space="preserve"> of the frequency count of </w:t>
      </w:r>
      <w:r w:rsidR="00854949">
        <w:rPr>
          <w:color w:val="000000"/>
          <w:sz w:val="22"/>
          <w:szCs w:val="22"/>
          <w:lang w:val="en-GB"/>
        </w:rPr>
        <w:t xml:space="preserve">the </w:t>
      </w:r>
      <w:r w:rsidR="001D7DB1" w:rsidRPr="007163F4">
        <w:rPr>
          <w:color w:val="000000"/>
          <w:sz w:val="22"/>
          <w:szCs w:val="22"/>
          <w:lang w:val="en-GB"/>
        </w:rPr>
        <w:t>humidity assessment</w:t>
      </w:r>
      <w:r w:rsidR="0048407B" w:rsidRPr="007163F4">
        <w:rPr>
          <w:color w:val="000000"/>
          <w:sz w:val="22"/>
          <w:szCs w:val="22"/>
          <w:lang w:val="en-GB"/>
        </w:rPr>
        <w:t xml:space="preserve"> are presented in Figure </w:t>
      </w:r>
      <w:r w:rsidR="002A4006" w:rsidRPr="007163F4">
        <w:rPr>
          <w:color w:val="000000"/>
          <w:sz w:val="22"/>
          <w:szCs w:val="22"/>
          <w:lang w:val="en-GB"/>
        </w:rPr>
        <w:t>6</w:t>
      </w:r>
      <w:r w:rsidR="0048407B" w:rsidRPr="007163F4">
        <w:rPr>
          <w:color w:val="000000"/>
          <w:sz w:val="22"/>
          <w:szCs w:val="22"/>
          <w:lang w:val="en-GB"/>
        </w:rPr>
        <w:t>.</w:t>
      </w:r>
    </w:p>
    <w:p w14:paraId="7F5FEA69" w14:textId="0A659F35" w:rsidR="00DB39FD" w:rsidRPr="007163F4" w:rsidRDefault="00DB39FD" w:rsidP="00AF5AB8">
      <w:pPr>
        <w:spacing w:line="245" w:lineRule="auto"/>
        <w:ind w:firstLine="284"/>
        <w:jc w:val="both"/>
        <w:rPr>
          <w:color w:val="000000"/>
          <w:sz w:val="22"/>
          <w:szCs w:val="22"/>
          <w:lang w:val="en-GB"/>
        </w:rPr>
      </w:pPr>
      <w:r w:rsidRPr="007163F4">
        <w:rPr>
          <w:color w:val="000000"/>
          <w:sz w:val="22"/>
          <w:szCs w:val="22"/>
          <w:lang w:val="en-GB"/>
        </w:rPr>
        <w:t xml:space="preserve">Figure 6 presents the distribution of respondents' responses </w:t>
      </w:r>
      <w:r w:rsidR="00854949">
        <w:rPr>
          <w:color w:val="000000"/>
          <w:sz w:val="22"/>
          <w:szCs w:val="22"/>
          <w:lang w:val="en-GB"/>
        </w:rPr>
        <w:t>to the assessment of air humidity (AHV), broken down by gender</w:t>
      </w:r>
      <w:r w:rsidRPr="007163F4">
        <w:rPr>
          <w:color w:val="000000"/>
          <w:sz w:val="22"/>
          <w:szCs w:val="22"/>
          <w:lang w:val="en-GB"/>
        </w:rPr>
        <w:t xml:space="preserve">. Values below zero indicate that the air in the room was perceived as dry, while values above zero indicate excessive humidity. Relative humidity values obtained during environmental measurements </w:t>
      </w:r>
      <w:r w:rsidR="00854949">
        <w:rPr>
          <w:color w:val="000000"/>
          <w:sz w:val="22"/>
          <w:szCs w:val="22"/>
          <w:lang w:val="en-GB"/>
        </w:rPr>
        <w:t>ranged from ca. 20% to</w:t>
      </w:r>
      <w:r w:rsidRPr="007163F4">
        <w:rPr>
          <w:color w:val="000000"/>
          <w:sz w:val="22"/>
          <w:szCs w:val="22"/>
          <w:lang w:val="en-GB"/>
        </w:rPr>
        <w:t xml:space="preserve"> ca. 65%. The majority of respondents considered humidity to be adequate ("0"), with almost 60% of men and less than 50% of women describing it that way. The opposite trend was observed in the responses "quite dry" ("</w:t>
      </w:r>
      <w:r w:rsidR="00086767">
        <w:rPr>
          <w:color w:val="000000"/>
          <w:sz w:val="22"/>
          <w:szCs w:val="22"/>
          <w:lang w:val="en-GB"/>
        </w:rPr>
        <w:t>-</w:t>
      </w:r>
      <w:r w:rsidRPr="007163F4">
        <w:rPr>
          <w:color w:val="000000"/>
          <w:sz w:val="22"/>
          <w:szCs w:val="22"/>
          <w:lang w:val="en-GB"/>
        </w:rPr>
        <w:t>1"), with women (39.06%) more likely than men (31.12%) to indicate insufficient air humidity. Only a small number of respondents considered the air as too humid: 4.38% of women and 3.02% of men, while 6.41% of women and 6.04% of men indicated it was "quite humid". The relatively high percentage of people</w:t>
      </w:r>
      <w:r w:rsidR="00854949">
        <w:rPr>
          <w:color w:val="000000"/>
          <w:sz w:val="22"/>
          <w:szCs w:val="22"/>
          <w:lang w:val="en-GB"/>
        </w:rPr>
        <w:t xml:space="preserve"> who rated conditions as too dry can be linked to the fact that, in many rooms,</w:t>
      </w:r>
      <w:r w:rsidRPr="007163F4">
        <w:rPr>
          <w:color w:val="000000"/>
          <w:sz w:val="22"/>
          <w:szCs w:val="22"/>
          <w:lang w:val="en-GB"/>
        </w:rPr>
        <w:t xml:space="preserve"> relative humidity dropped below 30%, which might have naturally influenced the subjective feeling </w:t>
      </w:r>
      <w:r w:rsidRPr="007163F4">
        <w:rPr>
          <w:color w:val="000000"/>
          <w:sz w:val="22"/>
          <w:szCs w:val="22"/>
          <w:lang w:val="en-GB"/>
        </w:rPr>
        <w:lastRenderedPageBreak/>
        <w:t xml:space="preserve">of air dryness. All in all, women </w:t>
      </w:r>
      <w:r w:rsidR="00854949">
        <w:rPr>
          <w:color w:val="000000"/>
          <w:sz w:val="22"/>
          <w:szCs w:val="22"/>
          <w:lang w:val="en-GB"/>
        </w:rPr>
        <w:t>rated</w:t>
      </w:r>
      <w:r w:rsidRPr="007163F4">
        <w:rPr>
          <w:color w:val="000000"/>
          <w:sz w:val="22"/>
          <w:szCs w:val="22"/>
          <w:lang w:val="en-GB"/>
        </w:rPr>
        <w:t xml:space="preserve"> </w:t>
      </w:r>
      <w:r w:rsidR="00854949">
        <w:rPr>
          <w:color w:val="000000"/>
          <w:sz w:val="22"/>
          <w:szCs w:val="22"/>
          <w:lang w:val="en-GB"/>
        </w:rPr>
        <w:t xml:space="preserve">the </w:t>
      </w:r>
      <w:r w:rsidRPr="007163F4">
        <w:rPr>
          <w:color w:val="000000"/>
          <w:sz w:val="22"/>
          <w:szCs w:val="22"/>
          <w:lang w:val="en-GB"/>
        </w:rPr>
        <w:t xml:space="preserve">air humidity as drier. The obtained results are consistent with previous observations </w:t>
      </w:r>
      <w:r w:rsidR="00854949">
        <w:rPr>
          <w:color w:val="000000"/>
          <w:sz w:val="22"/>
          <w:szCs w:val="22"/>
          <w:lang w:val="en-GB"/>
        </w:rPr>
        <w:t>by the authors (Krawczyk et al., 2023), which indicated that too low air humidity can lea</w:t>
      </w:r>
      <w:r w:rsidRPr="007163F4">
        <w:rPr>
          <w:color w:val="000000"/>
          <w:sz w:val="22"/>
          <w:szCs w:val="22"/>
          <w:lang w:val="en-GB"/>
        </w:rPr>
        <w:t xml:space="preserve">d to discomfort symptoms such as dry eyes, hoarseness, and irritation of mucous membranes. </w:t>
      </w:r>
    </w:p>
    <w:p w14:paraId="4385EAFB" w14:textId="77777777" w:rsidR="002A4006" w:rsidRPr="007163F4" w:rsidRDefault="002A4006" w:rsidP="001D7DB1">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7135F562" w14:textId="77777777">
        <w:tc>
          <w:tcPr>
            <w:tcW w:w="10112" w:type="dxa"/>
          </w:tcPr>
          <w:p w14:paraId="03947415" w14:textId="4FE0D9DE" w:rsidR="000B5F17" w:rsidRPr="007163F4" w:rsidRDefault="00000000" w:rsidP="006C4DBB">
            <w:pPr>
              <w:jc w:val="center"/>
              <w:rPr>
                <w:color w:val="000000"/>
                <w:sz w:val="22"/>
                <w:szCs w:val="22"/>
                <w:lang w:val="en-GB"/>
              </w:rPr>
            </w:pPr>
            <w:r>
              <w:rPr>
                <w:noProof/>
                <w:color w:val="000000"/>
                <w:lang w:val="en-GB"/>
              </w:rPr>
              <w:pict w14:anchorId="6173D431">
                <v:shape id="_x0000_i1031" type="#_x0000_t75" style="width:238.05pt;height:193.1pt">
                  <v:imagedata r:id="rId14" o:title="5-ahv" croptop="3978f" cropbottom="3978f" cropleft="3291f" cropright="3291f"/>
                </v:shape>
              </w:pict>
            </w:r>
          </w:p>
        </w:tc>
      </w:tr>
    </w:tbl>
    <w:p w14:paraId="41B68071" w14:textId="21AF7E5E" w:rsidR="00CE0C08" w:rsidRPr="00D728A1" w:rsidRDefault="00CE0C08" w:rsidP="00CE0C08">
      <w:pPr>
        <w:pStyle w:val="Rrys"/>
        <w:rPr>
          <w:lang w:val="en-US"/>
        </w:rPr>
      </w:pPr>
      <w:r w:rsidRPr="00D728A1">
        <w:rPr>
          <w:b/>
          <w:bCs/>
          <w:lang w:val="en-US"/>
        </w:rPr>
        <w:t>Fig. 6.</w:t>
      </w:r>
      <w:r w:rsidRPr="00D728A1">
        <w:rPr>
          <w:lang w:val="en-US"/>
        </w:rPr>
        <w:t xml:space="preserve"> Frequency of responses regarding air humidity vote (AHV): 1 – females, 2 – males</w:t>
      </w:r>
    </w:p>
    <w:p w14:paraId="4787E01D" w14:textId="77777777" w:rsidR="00785891" w:rsidRPr="007163F4" w:rsidRDefault="00785891" w:rsidP="007541CC">
      <w:pPr>
        <w:ind w:firstLine="284"/>
        <w:jc w:val="both"/>
        <w:rPr>
          <w:color w:val="000000"/>
          <w:sz w:val="22"/>
          <w:szCs w:val="22"/>
          <w:lang w:val="en-GB"/>
        </w:rPr>
      </w:pPr>
    </w:p>
    <w:p w14:paraId="17B87FD8" w14:textId="52B767E8" w:rsidR="0048407B" w:rsidRPr="007163F4" w:rsidRDefault="0048407B" w:rsidP="002A4006">
      <w:pPr>
        <w:ind w:firstLine="284"/>
        <w:jc w:val="both"/>
        <w:rPr>
          <w:color w:val="000000"/>
          <w:sz w:val="22"/>
          <w:szCs w:val="22"/>
          <w:lang w:val="en-GB"/>
        </w:rPr>
      </w:pPr>
      <w:r w:rsidRPr="007163F4">
        <w:rPr>
          <w:color w:val="000000"/>
          <w:sz w:val="22"/>
          <w:szCs w:val="22"/>
          <w:lang w:val="en-GB"/>
        </w:rPr>
        <w:t xml:space="preserve">After assessing the current humidity conditions (AHV), respondents' preferences regarding the desired change in air humidity </w:t>
      </w:r>
      <w:r w:rsidR="00F20B4F" w:rsidRPr="007163F4">
        <w:rPr>
          <w:color w:val="000000"/>
          <w:sz w:val="22"/>
          <w:szCs w:val="22"/>
          <w:lang w:val="en-GB"/>
        </w:rPr>
        <w:t>are</w:t>
      </w:r>
      <w:r w:rsidRPr="007163F4">
        <w:rPr>
          <w:color w:val="000000"/>
          <w:sz w:val="22"/>
          <w:szCs w:val="22"/>
          <w:lang w:val="en-GB"/>
        </w:rPr>
        <w:t xml:space="preserve"> </w:t>
      </w:r>
      <w:r w:rsidR="00F20B4F" w:rsidRPr="007163F4">
        <w:rPr>
          <w:color w:val="000000"/>
          <w:sz w:val="22"/>
          <w:szCs w:val="22"/>
          <w:lang w:val="en-GB"/>
        </w:rPr>
        <w:t>now</w:t>
      </w:r>
      <w:r w:rsidRPr="007163F4">
        <w:rPr>
          <w:color w:val="000000"/>
          <w:sz w:val="22"/>
          <w:szCs w:val="22"/>
          <w:lang w:val="en-GB"/>
        </w:rPr>
        <w:t xml:space="preserve"> </w:t>
      </w:r>
      <w:proofErr w:type="spellStart"/>
      <w:r w:rsidRPr="007163F4">
        <w:rPr>
          <w:color w:val="000000"/>
          <w:sz w:val="22"/>
          <w:szCs w:val="22"/>
          <w:lang w:val="en-GB"/>
        </w:rPr>
        <w:t>analyzed</w:t>
      </w:r>
      <w:proofErr w:type="spellEnd"/>
      <w:r w:rsidRPr="007163F4">
        <w:rPr>
          <w:color w:val="000000"/>
          <w:sz w:val="22"/>
          <w:szCs w:val="22"/>
          <w:lang w:val="en-GB"/>
        </w:rPr>
        <w:t xml:space="preserve">. The results are presented in Figure </w:t>
      </w:r>
      <w:r w:rsidR="002A4006" w:rsidRPr="007163F4">
        <w:rPr>
          <w:color w:val="000000"/>
          <w:sz w:val="22"/>
          <w:szCs w:val="22"/>
          <w:lang w:val="en-GB"/>
        </w:rPr>
        <w:t>7</w:t>
      </w:r>
      <w:r w:rsidRPr="007163F4">
        <w:rPr>
          <w:color w:val="000000"/>
          <w:sz w:val="22"/>
          <w:szCs w:val="22"/>
          <w:lang w:val="en-GB"/>
        </w:rPr>
        <w:t xml:space="preserve"> as </w:t>
      </w:r>
      <w:r w:rsidR="00854949">
        <w:rPr>
          <w:color w:val="000000"/>
          <w:sz w:val="22"/>
          <w:szCs w:val="22"/>
          <w:lang w:val="en-GB"/>
        </w:rPr>
        <w:t>the Humidity Preferences Vote (HPV), reflecting the direction of the expected change in humidity as perceived</w:t>
      </w:r>
      <w:r w:rsidR="00F20B4F" w:rsidRPr="007163F4">
        <w:rPr>
          <w:color w:val="000000"/>
          <w:sz w:val="22"/>
          <w:szCs w:val="22"/>
          <w:lang w:val="en-GB"/>
        </w:rPr>
        <w:t xml:space="preserve"> by the people</w:t>
      </w:r>
      <w:r w:rsidRPr="007163F4">
        <w:rPr>
          <w:color w:val="000000"/>
          <w:sz w:val="22"/>
          <w:szCs w:val="22"/>
          <w:lang w:val="en-GB"/>
        </w:rPr>
        <w:t xml:space="preserve">. </w:t>
      </w:r>
      <w:r w:rsidR="00F20B4F" w:rsidRPr="007163F4">
        <w:rPr>
          <w:color w:val="000000"/>
          <w:sz w:val="22"/>
          <w:szCs w:val="22"/>
          <w:lang w:val="en-GB"/>
        </w:rPr>
        <w:t>The r</w:t>
      </w:r>
      <w:r w:rsidRPr="007163F4">
        <w:rPr>
          <w:color w:val="000000"/>
          <w:sz w:val="22"/>
          <w:szCs w:val="22"/>
          <w:lang w:val="en-GB"/>
        </w:rPr>
        <w:t>espondents could select one of three options: "</w:t>
      </w:r>
      <w:r w:rsidR="00086767">
        <w:rPr>
          <w:color w:val="000000"/>
          <w:sz w:val="22"/>
          <w:szCs w:val="22"/>
          <w:lang w:val="en-GB"/>
        </w:rPr>
        <w:t>-</w:t>
      </w:r>
      <w:r w:rsidRPr="007163F4">
        <w:rPr>
          <w:color w:val="000000"/>
          <w:sz w:val="22"/>
          <w:szCs w:val="22"/>
          <w:lang w:val="en-GB"/>
        </w:rPr>
        <w:t>1" – the air should be drier, "0" – the humidity is adequate and does not require change, and "1" – the air should be more humid.</w:t>
      </w:r>
    </w:p>
    <w:p w14:paraId="1C0D3758" w14:textId="77777777" w:rsidR="00CE7947" w:rsidRPr="007163F4" w:rsidRDefault="00CE7947" w:rsidP="00CE7947">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1FA50563" w14:textId="77777777">
        <w:tc>
          <w:tcPr>
            <w:tcW w:w="10112" w:type="dxa"/>
          </w:tcPr>
          <w:p w14:paraId="4210F573" w14:textId="45D703C9" w:rsidR="0048407B" w:rsidRPr="007163F4" w:rsidRDefault="00000000" w:rsidP="00F715AF">
            <w:pPr>
              <w:jc w:val="center"/>
              <w:rPr>
                <w:color w:val="000000"/>
                <w:sz w:val="22"/>
                <w:szCs w:val="22"/>
                <w:lang w:val="en-GB"/>
              </w:rPr>
            </w:pPr>
            <w:r>
              <w:rPr>
                <w:noProof/>
                <w:color w:val="000000"/>
                <w:lang w:val="en-GB"/>
              </w:rPr>
              <w:pict w14:anchorId="33A037E4">
                <v:shape id="_x0000_i1032" type="#_x0000_t75" style="width:230.55pt;height:193.1pt">
                  <v:imagedata r:id="rId15" o:title="6-hpv=freq" croptop="3849f" cropbottom="3849f" cropleft="3291f" cropright="3291f"/>
                </v:shape>
              </w:pict>
            </w:r>
          </w:p>
        </w:tc>
      </w:tr>
    </w:tbl>
    <w:p w14:paraId="7A8A92DF" w14:textId="4EB0E1F4" w:rsidR="00FA2921" w:rsidRPr="007163F4" w:rsidRDefault="00FA2921" w:rsidP="00F715AF">
      <w:pPr>
        <w:rPr>
          <w:color w:val="000000"/>
          <w:sz w:val="20"/>
          <w:szCs w:val="22"/>
          <w:lang w:val="en-GB"/>
        </w:rPr>
      </w:pPr>
      <w:r w:rsidRPr="007163F4">
        <w:rPr>
          <w:b/>
          <w:bCs/>
          <w:color w:val="000000"/>
          <w:sz w:val="20"/>
          <w:szCs w:val="22"/>
          <w:lang w:val="en-GB"/>
        </w:rPr>
        <w:t>Fig. 7.</w:t>
      </w:r>
      <w:r w:rsidRPr="007163F4">
        <w:rPr>
          <w:color w:val="000000"/>
          <w:sz w:val="20"/>
          <w:szCs w:val="22"/>
          <w:lang w:val="en-GB"/>
        </w:rPr>
        <w:t xml:space="preserve"> Frequency of responses regarding air humidity preference (HPV): 1 – females, 2 – males</w:t>
      </w:r>
    </w:p>
    <w:p w14:paraId="03BC0E0E" w14:textId="77777777" w:rsidR="0048407B" w:rsidRPr="007163F4" w:rsidRDefault="0048407B" w:rsidP="0048407B">
      <w:pPr>
        <w:ind w:firstLine="284"/>
        <w:jc w:val="both"/>
        <w:rPr>
          <w:color w:val="000000"/>
          <w:sz w:val="22"/>
          <w:szCs w:val="22"/>
          <w:lang w:val="en-GB"/>
        </w:rPr>
      </w:pPr>
    </w:p>
    <w:p w14:paraId="6073D8F8" w14:textId="39F14C0F" w:rsidR="00925179" w:rsidRDefault="0048407B" w:rsidP="002A4006">
      <w:pPr>
        <w:ind w:firstLine="284"/>
        <w:jc w:val="both"/>
        <w:rPr>
          <w:color w:val="000000"/>
          <w:sz w:val="22"/>
          <w:szCs w:val="22"/>
          <w:lang w:val="en-GB"/>
        </w:rPr>
      </w:pPr>
      <w:r w:rsidRPr="007163F4">
        <w:rPr>
          <w:color w:val="000000"/>
          <w:sz w:val="22"/>
          <w:szCs w:val="22"/>
          <w:lang w:val="en-GB"/>
        </w:rPr>
        <w:t xml:space="preserve">Based on the data presented in Figure </w:t>
      </w:r>
      <w:r w:rsidR="002A4006" w:rsidRPr="007163F4">
        <w:rPr>
          <w:color w:val="000000"/>
          <w:sz w:val="22"/>
          <w:szCs w:val="22"/>
          <w:lang w:val="en-GB"/>
        </w:rPr>
        <w:t>7</w:t>
      </w:r>
      <w:r w:rsidRPr="007163F4">
        <w:rPr>
          <w:color w:val="000000"/>
          <w:sz w:val="22"/>
          <w:szCs w:val="22"/>
          <w:lang w:val="en-GB"/>
        </w:rPr>
        <w:t xml:space="preserve">, a clear analogy can be seen between the assessment of air humidity (Fig. 5) and preferences for </w:t>
      </w:r>
      <w:r w:rsidR="00854949">
        <w:rPr>
          <w:color w:val="000000"/>
          <w:sz w:val="22"/>
          <w:szCs w:val="22"/>
          <w:lang w:val="en-GB"/>
        </w:rPr>
        <w:t>changes in air humidity</w:t>
      </w:r>
      <w:r w:rsidRPr="007163F4">
        <w:rPr>
          <w:color w:val="000000"/>
          <w:sz w:val="22"/>
          <w:szCs w:val="22"/>
          <w:lang w:val="en-GB"/>
        </w:rPr>
        <w:t xml:space="preserve">. A slight increase was observed for the "0" response </w:t>
      </w:r>
      <w:r w:rsidR="005F111D">
        <w:rPr>
          <w:color w:val="000000"/>
          <w:sz w:val="22"/>
          <w:szCs w:val="22"/>
          <w:lang w:val="en-GB"/>
        </w:rPr>
        <w:br/>
      </w:r>
      <w:r w:rsidRPr="007163F4">
        <w:rPr>
          <w:color w:val="000000"/>
          <w:sz w:val="22"/>
          <w:szCs w:val="22"/>
          <w:lang w:val="en-GB"/>
        </w:rPr>
        <w:t>– meaning no need to change humidity – compared to the previous graph. People who previously assessed humidity as too dry or quite dry most often chose "1" when asked about their prefer</w:t>
      </w:r>
      <w:r w:rsidR="00854949">
        <w:rPr>
          <w:color w:val="000000"/>
          <w:sz w:val="22"/>
          <w:szCs w:val="22"/>
          <w:lang w:val="en-GB"/>
        </w:rPr>
        <w:t>red humidity level, indicat</w:t>
      </w:r>
      <w:r w:rsidRPr="007163F4">
        <w:rPr>
          <w:color w:val="000000"/>
          <w:sz w:val="22"/>
          <w:szCs w:val="22"/>
          <w:lang w:val="en-GB"/>
        </w:rPr>
        <w:t>ing that indoor air should be more humid. This response was 49.84% among women and 58.16% among men. A relatively small percentage of respondents indicated a need to reduce humidity ("-1"), accounting for 2.5% of women and 4.83% of men.</w:t>
      </w:r>
      <w:r w:rsidR="001439FC" w:rsidRPr="007163F4">
        <w:rPr>
          <w:color w:val="000000"/>
          <w:sz w:val="22"/>
          <w:szCs w:val="22"/>
          <w:lang w:val="en-GB"/>
        </w:rPr>
        <w:t xml:space="preserve"> </w:t>
      </w:r>
      <w:r w:rsidR="00925179" w:rsidRPr="007163F4">
        <w:rPr>
          <w:color w:val="000000"/>
          <w:sz w:val="22"/>
          <w:szCs w:val="22"/>
          <w:lang w:val="en-GB"/>
        </w:rPr>
        <w:t xml:space="preserve">It should be noted that the percentage of women who preferred more humid air was slightly lower than among men, which </w:t>
      </w:r>
      <w:r w:rsidR="00854949">
        <w:rPr>
          <w:color w:val="000000"/>
          <w:sz w:val="22"/>
          <w:szCs w:val="22"/>
          <w:lang w:val="en-GB"/>
        </w:rPr>
        <w:t>is consistent with the previous results in Fig. 5, where women were more likely to report too-</w:t>
      </w:r>
      <w:r w:rsidR="00925179" w:rsidRPr="007163F4">
        <w:rPr>
          <w:color w:val="000000"/>
          <w:sz w:val="22"/>
          <w:szCs w:val="22"/>
          <w:lang w:val="en-GB"/>
        </w:rPr>
        <w:t>dry conditions.</w:t>
      </w:r>
    </w:p>
    <w:p w14:paraId="2E78E12A" w14:textId="77777777" w:rsidR="00AF5AB8" w:rsidRDefault="00AF5AB8" w:rsidP="002A4006">
      <w:pPr>
        <w:ind w:firstLine="284"/>
        <w:jc w:val="both"/>
        <w:rPr>
          <w:color w:val="000000"/>
          <w:sz w:val="22"/>
          <w:szCs w:val="22"/>
          <w:lang w:val="en-GB"/>
        </w:rPr>
      </w:pPr>
    </w:p>
    <w:p w14:paraId="5DC301B7" w14:textId="77777777" w:rsidR="00AF5AB8" w:rsidRDefault="00AF5AB8" w:rsidP="002A4006">
      <w:pPr>
        <w:ind w:firstLine="284"/>
        <w:jc w:val="both"/>
        <w:rPr>
          <w:color w:val="000000"/>
          <w:sz w:val="22"/>
          <w:szCs w:val="22"/>
          <w:lang w:val="en-GB"/>
        </w:rPr>
      </w:pPr>
    </w:p>
    <w:p w14:paraId="57579089" w14:textId="1B0E4956" w:rsidR="00925179" w:rsidRPr="007163F4" w:rsidRDefault="00925179" w:rsidP="00EA1FBB">
      <w:pPr>
        <w:ind w:firstLine="284"/>
        <w:jc w:val="both"/>
        <w:rPr>
          <w:color w:val="000000"/>
          <w:sz w:val="22"/>
          <w:szCs w:val="22"/>
          <w:lang w:val="en-GB"/>
        </w:rPr>
      </w:pPr>
      <w:r w:rsidRPr="007163F4">
        <w:rPr>
          <w:color w:val="000000"/>
          <w:sz w:val="22"/>
          <w:szCs w:val="22"/>
          <w:lang w:val="en-GB"/>
        </w:rPr>
        <w:lastRenderedPageBreak/>
        <w:t xml:space="preserve">A comparison of the AHV and HPV results showed that respondents consciously assessed the microclimatic conditions in their rooms. Those experiencing dry air declared a need for increased humidity, while </w:t>
      </w:r>
      <w:r w:rsidR="001439FC" w:rsidRPr="007163F4">
        <w:rPr>
          <w:color w:val="000000"/>
          <w:sz w:val="22"/>
          <w:szCs w:val="22"/>
          <w:lang w:val="en-GB"/>
        </w:rPr>
        <w:t>those</w:t>
      </w:r>
      <w:r w:rsidRPr="007163F4">
        <w:rPr>
          <w:color w:val="000000"/>
          <w:sz w:val="22"/>
          <w:szCs w:val="22"/>
          <w:lang w:val="en-GB"/>
        </w:rPr>
        <w:t xml:space="preserve"> satisfied with current conditions expected no changes. </w:t>
      </w:r>
      <w:r w:rsidR="00854949">
        <w:rPr>
          <w:color w:val="000000"/>
          <w:sz w:val="22"/>
          <w:szCs w:val="22"/>
          <w:lang w:val="en-GB"/>
        </w:rPr>
        <w:t>To verify the impact of actual relative humidity values on the Humidity Preference Vote, Figure 8 is</w:t>
      </w:r>
      <w:r w:rsidR="001439FC" w:rsidRPr="007163F4">
        <w:rPr>
          <w:color w:val="000000"/>
          <w:sz w:val="22"/>
          <w:szCs w:val="22"/>
          <w:lang w:val="en-GB"/>
        </w:rPr>
        <w:t xml:space="preserve"> presented</w:t>
      </w:r>
      <w:r w:rsidRPr="007163F4">
        <w:rPr>
          <w:color w:val="000000"/>
          <w:sz w:val="22"/>
          <w:szCs w:val="22"/>
          <w:lang w:val="en-GB"/>
        </w:rPr>
        <w:t>.</w:t>
      </w:r>
    </w:p>
    <w:p w14:paraId="5550CDEE" w14:textId="77777777" w:rsidR="001439FC" w:rsidRPr="007163F4" w:rsidRDefault="001439FC" w:rsidP="001439FC">
      <w:pPr>
        <w:ind w:firstLine="284"/>
        <w:jc w:val="both"/>
        <w:rPr>
          <w:color w:val="000000"/>
          <w:sz w:val="22"/>
          <w:szCs w:val="22"/>
          <w:lang w:val="en-GB"/>
        </w:rPr>
      </w:pPr>
    </w:p>
    <w:tbl>
      <w:tblPr>
        <w:tblW w:w="0" w:type="auto"/>
        <w:tblLook w:val="01E0" w:firstRow="1" w:lastRow="1" w:firstColumn="1" w:lastColumn="1" w:noHBand="0" w:noVBand="0"/>
      </w:tblPr>
      <w:tblGrid>
        <w:gridCol w:w="9855"/>
      </w:tblGrid>
      <w:tr w:rsidR="00CE0C08" w:rsidRPr="007163F4" w14:paraId="48AC8707" w14:textId="77777777">
        <w:tc>
          <w:tcPr>
            <w:tcW w:w="10112" w:type="dxa"/>
          </w:tcPr>
          <w:p w14:paraId="17F90E76" w14:textId="07128E73" w:rsidR="0048407B" w:rsidRPr="007163F4" w:rsidRDefault="00000000" w:rsidP="00F715AF">
            <w:pPr>
              <w:jc w:val="center"/>
              <w:rPr>
                <w:color w:val="000000"/>
                <w:sz w:val="22"/>
                <w:szCs w:val="22"/>
                <w:lang w:val="en-GB"/>
              </w:rPr>
            </w:pPr>
            <w:r>
              <w:rPr>
                <w:noProof/>
                <w:color w:val="000000"/>
                <w:lang w:val="en-GB"/>
              </w:rPr>
              <w:pict w14:anchorId="248CE25F">
                <v:shape id="_x0000_i1033" type="#_x0000_t75" style="width:232.65pt;height:193.1pt">
                  <v:imagedata r:id="rId16" o:title="7-hpv vs W" croptop="3957f" cropbottom="3957f" cropleft="3334f" cropright="3334f"/>
                </v:shape>
              </w:pict>
            </w:r>
          </w:p>
        </w:tc>
      </w:tr>
    </w:tbl>
    <w:p w14:paraId="20BF39EE" w14:textId="30DF8E58" w:rsidR="00FA2921" w:rsidRPr="00D63AA2" w:rsidRDefault="00FA2921" w:rsidP="00FA2921">
      <w:pPr>
        <w:pStyle w:val="Rrys"/>
        <w:rPr>
          <w:spacing w:val="-4"/>
          <w:lang w:val="en-US"/>
        </w:rPr>
      </w:pPr>
      <w:r w:rsidRPr="00D63AA2">
        <w:rPr>
          <w:b/>
          <w:bCs/>
          <w:spacing w:val="-4"/>
          <w:lang w:val="en-US"/>
        </w:rPr>
        <w:t>Fig. 8.</w:t>
      </w:r>
      <w:r w:rsidRPr="00D63AA2">
        <w:rPr>
          <w:spacing w:val="-4"/>
          <w:lang w:val="en-US"/>
        </w:rPr>
        <w:t xml:space="preserve"> Humidity preference vote (HPV) vs. relative humidity: 1 – females, 2 – males, 3 – linear fit of experimental data (1),</w:t>
      </w:r>
      <w:r w:rsidRPr="00D63AA2">
        <w:rPr>
          <w:lang w:val="en-US"/>
        </w:rPr>
        <w:t xml:space="preserve"> </w:t>
      </w:r>
      <w:r w:rsidR="00D63AA2">
        <w:rPr>
          <w:lang w:val="en-US"/>
        </w:rPr>
        <w:br/>
      </w:r>
      <w:r w:rsidRPr="00D63AA2">
        <w:rPr>
          <w:lang w:val="en-US"/>
        </w:rPr>
        <w:t>4 – linear fit of experimental data (2)</w:t>
      </w:r>
    </w:p>
    <w:p w14:paraId="5685BD0F" w14:textId="77777777" w:rsidR="0048407B" w:rsidRPr="007163F4" w:rsidRDefault="0048407B" w:rsidP="0048407B">
      <w:pPr>
        <w:ind w:firstLine="284"/>
        <w:jc w:val="both"/>
        <w:rPr>
          <w:color w:val="000000"/>
          <w:sz w:val="22"/>
          <w:szCs w:val="22"/>
          <w:lang w:val="en-GB"/>
        </w:rPr>
      </w:pPr>
    </w:p>
    <w:p w14:paraId="63B2DADD" w14:textId="68802A5E" w:rsidR="00405713" w:rsidRPr="007163F4" w:rsidRDefault="002B763A" w:rsidP="002A0653">
      <w:pPr>
        <w:ind w:firstLine="284"/>
        <w:jc w:val="both"/>
        <w:rPr>
          <w:color w:val="000000"/>
          <w:sz w:val="22"/>
          <w:szCs w:val="22"/>
          <w:lang w:val="en-GB"/>
        </w:rPr>
      </w:pPr>
      <w:r w:rsidRPr="007163F4">
        <w:rPr>
          <w:color w:val="000000"/>
          <w:sz w:val="22"/>
          <w:szCs w:val="22"/>
          <w:lang w:val="en-GB"/>
        </w:rPr>
        <w:t>Theoretically, as relative humidity increases</w:t>
      </w:r>
      <w:r w:rsidR="00405713" w:rsidRPr="007163F4">
        <w:rPr>
          <w:color w:val="000000"/>
          <w:sz w:val="22"/>
          <w:szCs w:val="22"/>
          <w:lang w:val="en-GB"/>
        </w:rPr>
        <w:t xml:space="preserve"> in rooms</w:t>
      </w:r>
      <w:r w:rsidR="00854949">
        <w:rPr>
          <w:color w:val="000000"/>
          <w:sz w:val="22"/>
          <w:szCs w:val="22"/>
          <w:lang w:val="en-GB"/>
        </w:rPr>
        <w:t>,</w:t>
      </w:r>
      <w:r w:rsidR="00405713" w:rsidRPr="007163F4">
        <w:rPr>
          <w:color w:val="000000"/>
          <w:sz w:val="22"/>
          <w:szCs w:val="22"/>
          <w:lang w:val="en-GB"/>
        </w:rPr>
        <w:t xml:space="preserve"> people should opt for reduced humidity</w:t>
      </w:r>
      <w:r w:rsidR="00925179" w:rsidRPr="007163F4">
        <w:rPr>
          <w:color w:val="000000"/>
          <w:sz w:val="22"/>
          <w:szCs w:val="22"/>
          <w:lang w:val="en-GB"/>
        </w:rPr>
        <w:t>.</w:t>
      </w:r>
      <w:r w:rsidR="00405713" w:rsidRPr="007163F4">
        <w:rPr>
          <w:color w:val="000000"/>
          <w:sz w:val="22"/>
          <w:szCs w:val="22"/>
          <w:lang w:val="en-GB"/>
        </w:rPr>
        <w:t xml:space="preserve"> Naturally, the opposite should be true in dry environments, where HPV should take more positiv</w:t>
      </w:r>
      <w:r w:rsidR="002A0653" w:rsidRPr="007163F4">
        <w:rPr>
          <w:color w:val="000000"/>
          <w:sz w:val="22"/>
          <w:szCs w:val="22"/>
          <w:lang w:val="en-GB"/>
        </w:rPr>
        <w:t xml:space="preserve">e values. Such a dependence </w:t>
      </w:r>
      <w:r w:rsidR="00854949">
        <w:rPr>
          <w:color w:val="000000"/>
          <w:sz w:val="22"/>
          <w:szCs w:val="22"/>
          <w:lang w:val="en-GB"/>
        </w:rPr>
        <w:t>seems to be seen only</w:t>
      </w:r>
      <w:r w:rsidR="00405713" w:rsidRPr="007163F4">
        <w:rPr>
          <w:color w:val="000000"/>
          <w:sz w:val="22"/>
          <w:szCs w:val="22"/>
          <w:lang w:val="en-GB"/>
        </w:rPr>
        <w:t xml:space="preserve"> in the responses provided by men. Here, a rise in humidity generates lower HPV values. On the other hand, the votes </w:t>
      </w:r>
      <w:r w:rsidR="00854949">
        <w:rPr>
          <w:color w:val="000000"/>
          <w:sz w:val="22"/>
          <w:szCs w:val="22"/>
          <w:lang w:val="en-GB"/>
        </w:rPr>
        <w:t>cast by women indicate that, regardless of relative humidity</w:t>
      </w:r>
      <w:r w:rsidR="00405713" w:rsidRPr="007163F4">
        <w:rPr>
          <w:color w:val="000000"/>
          <w:sz w:val="22"/>
          <w:szCs w:val="22"/>
          <w:lang w:val="en-GB"/>
        </w:rPr>
        <w:t xml:space="preserve">, their preferences remained unchanged. </w:t>
      </w:r>
      <w:r w:rsidR="00405713" w:rsidRPr="00AF5AB8">
        <w:rPr>
          <w:color w:val="000000"/>
          <w:spacing w:val="-2"/>
          <w:sz w:val="22"/>
          <w:szCs w:val="22"/>
          <w:lang w:val="en-GB"/>
        </w:rPr>
        <w:t xml:space="preserve">This aspect needs </w:t>
      </w:r>
      <w:r w:rsidR="00854949" w:rsidRPr="00AF5AB8">
        <w:rPr>
          <w:color w:val="000000"/>
          <w:spacing w:val="-2"/>
          <w:sz w:val="22"/>
          <w:szCs w:val="22"/>
          <w:lang w:val="en-GB"/>
        </w:rPr>
        <w:t>further analysis and may be considered in future studies, especially given that in the present dataset, no statistical significance was found between relative humidity and the Humidity Sensation Vote, and the linear fitting lines in Fig. 8 were provided</w:t>
      </w:r>
      <w:r w:rsidR="0025607F" w:rsidRPr="00AF5AB8">
        <w:rPr>
          <w:color w:val="000000"/>
          <w:spacing w:val="-2"/>
          <w:sz w:val="22"/>
          <w:szCs w:val="22"/>
          <w:lang w:val="en-GB"/>
        </w:rPr>
        <w:t xml:space="preserve"> for illustration purposes only.</w:t>
      </w:r>
    </w:p>
    <w:p w14:paraId="5F833822" w14:textId="4BABE7C8" w:rsidR="0006671E" w:rsidRPr="007163F4" w:rsidRDefault="0006671E" w:rsidP="003F53F1">
      <w:pPr>
        <w:ind w:firstLine="284"/>
        <w:jc w:val="both"/>
        <w:rPr>
          <w:color w:val="000000"/>
          <w:sz w:val="22"/>
          <w:szCs w:val="22"/>
          <w:lang w:val="en-GB"/>
        </w:rPr>
      </w:pPr>
      <w:r w:rsidRPr="007163F4">
        <w:rPr>
          <w:color w:val="000000"/>
          <w:sz w:val="22"/>
          <w:szCs w:val="22"/>
          <w:lang w:val="en-GB"/>
        </w:rPr>
        <w:t xml:space="preserve">A separate, but </w:t>
      </w:r>
      <w:r w:rsidR="00854949">
        <w:rPr>
          <w:color w:val="000000"/>
          <w:sz w:val="22"/>
          <w:szCs w:val="22"/>
          <w:lang w:val="en-GB"/>
        </w:rPr>
        <w:t>important, issue worth studying in the future is the</w:t>
      </w:r>
      <w:r w:rsidRPr="007163F4">
        <w:rPr>
          <w:color w:val="000000"/>
          <w:sz w:val="22"/>
          <w:szCs w:val="22"/>
          <w:lang w:val="en-GB"/>
        </w:rPr>
        <w:t xml:space="preserve"> proper integration of thermal comfort guidelines into the energy needs of buildings. </w:t>
      </w:r>
      <w:r w:rsidR="003F53F1" w:rsidRPr="007163F4">
        <w:rPr>
          <w:color w:val="000000"/>
          <w:sz w:val="22"/>
          <w:szCs w:val="22"/>
          <w:lang w:val="en-GB"/>
        </w:rPr>
        <w:t>It needs to be emphasised that energy management is crucial in the case of buildings as a whole (</w:t>
      </w:r>
      <w:proofErr w:type="spellStart"/>
      <w:r w:rsidR="003F53F1" w:rsidRPr="007163F4">
        <w:rPr>
          <w:color w:val="000000"/>
          <w:sz w:val="22"/>
          <w:szCs w:val="22"/>
          <w:lang w:val="en-GB"/>
        </w:rPr>
        <w:t>Jurišević</w:t>
      </w:r>
      <w:proofErr w:type="spellEnd"/>
      <w:r w:rsidR="003F53F1" w:rsidRPr="007163F4">
        <w:rPr>
          <w:color w:val="000000"/>
          <w:sz w:val="22"/>
          <w:szCs w:val="22"/>
          <w:lang w:val="en-GB"/>
        </w:rPr>
        <w:t xml:space="preserve"> et al.</w:t>
      </w:r>
      <w:r w:rsidR="00020B0F">
        <w:rPr>
          <w:color w:val="000000"/>
          <w:sz w:val="22"/>
          <w:szCs w:val="22"/>
          <w:lang w:val="en-GB"/>
        </w:rPr>
        <w:t>,</w:t>
      </w:r>
      <w:r w:rsidR="003F53F1" w:rsidRPr="007163F4">
        <w:rPr>
          <w:color w:val="000000"/>
          <w:sz w:val="22"/>
          <w:szCs w:val="22"/>
          <w:lang w:val="en-GB"/>
        </w:rPr>
        <w:t xml:space="preserve"> 2025), but also </w:t>
      </w:r>
      <w:r w:rsidR="00854949">
        <w:rPr>
          <w:color w:val="000000"/>
          <w:sz w:val="22"/>
          <w:szCs w:val="22"/>
          <w:lang w:val="en-GB"/>
        </w:rPr>
        <w:t>on a</w:t>
      </w:r>
      <w:r w:rsidR="003F53F1" w:rsidRPr="007163F4">
        <w:rPr>
          <w:color w:val="000000"/>
          <w:sz w:val="22"/>
          <w:szCs w:val="22"/>
          <w:lang w:val="en-GB"/>
        </w:rPr>
        <w:t xml:space="preserve"> smaller scale (Kotrys-</w:t>
      </w:r>
      <w:proofErr w:type="spellStart"/>
      <w:r w:rsidR="003F53F1" w:rsidRPr="007163F4">
        <w:rPr>
          <w:color w:val="000000"/>
          <w:sz w:val="22"/>
          <w:szCs w:val="22"/>
          <w:lang w:val="en-GB"/>
        </w:rPr>
        <w:t>Działak</w:t>
      </w:r>
      <w:proofErr w:type="spellEnd"/>
      <w:r w:rsidR="003F53F1" w:rsidRPr="007163F4">
        <w:rPr>
          <w:color w:val="000000"/>
          <w:sz w:val="22"/>
          <w:szCs w:val="22"/>
          <w:lang w:val="en-GB"/>
        </w:rPr>
        <w:t xml:space="preserve"> &amp; </w:t>
      </w:r>
      <w:proofErr w:type="spellStart"/>
      <w:r w:rsidR="003F53F1" w:rsidRPr="007163F4">
        <w:rPr>
          <w:color w:val="000000"/>
          <w:sz w:val="22"/>
          <w:szCs w:val="22"/>
          <w:lang w:val="en-GB"/>
        </w:rPr>
        <w:t>Stokowiec</w:t>
      </w:r>
      <w:proofErr w:type="spellEnd"/>
      <w:r w:rsidR="00020B0F">
        <w:rPr>
          <w:color w:val="000000"/>
          <w:sz w:val="22"/>
          <w:szCs w:val="22"/>
          <w:lang w:val="en-GB"/>
        </w:rPr>
        <w:t>,</w:t>
      </w:r>
      <w:r w:rsidR="003F53F1" w:rsidRPr="007163F4">
        <w:rPr>
          <w:color w:val="000000"/>
          <w:sz w:val="22"/>
          <w:szCs w:val="22"/>
          <w:lang w:val="en-GB"/>
        </w:rPr>
        <w:t xml:space="preserve"> 2023), with a possible use of renewable energy systems (</w:t>
      </w:r>
      <w:proofErr w:type="spellStart"/>
      <w:r w:rsidR="003F53F1" w:rsidRPr="007163F4">
        <w:rPr>
          <w:color w:val="000000"/>
          <w:sz w:val="22"/>
          <w:szCs w:val="22"/>
          <w:lang w:val="en-GB"/>
        </w:rPr>
        <w:t>Koshlak</w:t>
      </w:r>
      <w:proofErr w:type="spellEnd"/>
      <w:r w:rsidR="00020B0F">
        <w:rPr>
          <w:color w:val="000000"/>
          <w:sz w:val="22"/>
          <w:szCs w:val="22"/>
          <w:lang w:val="en-GB"/>
        </w:rPr>
        <w:t>,</w:t>
      </w:r>
      <w:r w:rsidR="003F53F1" w:rsidRPr="007163F4">
        <w:rPr>
          <w:color w:val="000000"/>
          <w:sz w:val="22"/>
          <w:szCs w:val="22"/>
          <w:lang w:val="en-GB"/>
        </w:rPr>
        <w:t xml:space="preserve"> 2025</w:t>
      </w:r>
      <w:r w:rsidR="00020B0F">
        <w:rPr>
          <w:color w:val="000000"/>
          <w:sz w:val="22"/>
          <w:szCs w:val="22"/>
          <w:lang w:val="en-GB"/>
        </w:rPr>
        <w:t>;</w:t>
      </w:r>
      <w:r w:rsidR="003F53F1" w:rsidRPr="007163F4">
        <w:rPr>
          <w:color w:val="000000"/>
          <w:sz w:val="22"/>
          <w:szCs w:val="22"/>
          <w:lang w:val="en-GB"/>
        </w:rPr>
        <w:t xml:space="preserve"> </w:t>
      </w:r>
      <w:r w:rsidR="002259A2" w:rsidRPr="007163F4">
        <w:rPr>
          <w:color w:val="000000"/>
          <w:sz w:val="22"/>
          <w:szCs w:val="22"/>
          <w:lang w:val="en-GB"/>
        </w:rPr>
        <w:t>Pilát et al.</w:t>
      </w:r>
      <w:r w:rsidR="00020B0F">
        <w:rPr>
          <w:color w:val="000000"/>
          <w:sz w:val="22"/>
          <w:szCs w:val="22"/>
          <w:lang w:val="en-GB"/>
        </w:rPr>
        <w:t>,</w:t>
      </w:r>
      <w:r w:rsidR="002259A2" w:rsidRPr="007163F4">
        <w:rPr>
          <w:color w:val="000000"/>
          <w:sz w:val="22"/>
          <w:szCs w:val="22"/>
          <w:lang w:val="en-GB"/>
        </w:rPr>
        <w:t xml:space="preserve"> 2014</w:t>
      </w:r>
      <w:r w:rsidR="00020B0F">
        <w:rPr>
          <w:color w:val="000000"/>
          <w:sz w:val="22"/>
          <w:szCs w:val="22"/>
          <w:lang w:val="en-GB"/>
        </w:rPr>
        <w:t>;</w:t>
      </w:r>
      <w:r w:rsidR="002259A2" w:rsidRPr="007163F4">
        <w:rPr>
          <w:color w:val="000000"/>
          <w:sz w:val="22"/>
          <w:szCs w:val="22"/>
          <w:lang w:val="en-GB"/>
        </w:rPr>
        <w:t xml:space="preserve"> </w:t>
      </w:r>
      <w:proofErr w:type="spellStart"/>
      <w:r w:rsidR="003F53F1" w:rsidRPr="007163F4">
        <w:rPr>
          <w:color w:val="000000"/>
          <w:sz w:val="22"/>
          <w:szCs w:val="22"/>
          <w:lang w:val="en-GB"/>
        </w:rPr>
        <w:t>Wciślik</w:t>
      </w:r>
      <w:proofErr w:type="spellEnd"/>
      <w:r w:rsidR="003F53F1" w:rsidRPr="007163F4">
        <w:rPr>
          <w:color w:val="000000"/>
          <w:sz w:val="22"/>
          <w:szCs w:val="22"/>
          <w:lang w:val="en-GB"/>
        </w:rPr>
        <w:t xml:space="preserve"> &amp;</w:t>
      </w:r>
      <w:r w:rsidR="00AF5AB8">
        <w:rPr>
          <w:color w:val="000000"/>
          <w:sz w:val="22"/>
          <w:szCs w:val="22"/>
          <w:lang w:val="en-GB"/>
        </w:rPr>
        <w:t> </w:t>
      </w:r>
      <w:r w:rsidR="003F53F1" w:rsidRPr="007163F4">
        <w:rPr>
          <w:color w:val="000000"/>
          <w:sz w:val="22"/>
          <w:szCs w:val="22"/>
          <w:lang w:val="en-GB"/>
        </w:rPr>
        <w:t>Kotrys-Działak</w:t>
      </w:r>
      <w:r w:rsidR="00020B0F">
        <w:rPr>
          <w:color w:val="000000"/>
          <w:sz w:val="22"/>
          <w:szCs w:val="22"/>
          <w:lang w:val="en-GB"/>
        </w:rPr>
        <w:t>,</w:t>
      </w:r>
      <w:r w:rsidR="003F53F1" w:rsidRPr="007163F4">
        <w:rPr>
          <w:color w:val="000000"/>
          <w:sz w:val="22"/>
          <w:szCs w:val="22"/>
          <w:lang w:val="en-GB"/>
        </w:rPr>
        <w:t xml:space="preserve"> 2021).</w:t>
      </w:r>
    </w:p>
    <w:p w14:paraId="480D671D" w14:textId="412161CF" w:rsidR="00BD51EA" w:rsidRPr="007163F4" w:rsidRDefault="00BD51EA" w:rsidP="005E0FF1">
      <w:pPr>
        <w:ind w:firstLine="284"/>
        <w:jc w:val="both"/>
        <w:rPr>
          <w:color w:val="000000"/>
          <w:sz w:val="22"/>
          <w:szCs w:val="22"/>
          <w:lang w:val="en-GB"/>
        </w:rPr>
      </w:pPr>
      <w:r w:rsidRPr="007163F4">
        <w:rPr>
          <w:color w:val="000000"/>
          <w:sz w:val="22"/>
          <w:szCs w:val="22"/>
          <w:lang w:val="en-GB"/>
        </w:rPr>
        <w:t xml:space="preserve">A significant limitation of the present study is </w:t>
      </w:r>
      <w:r w:rsidR="00854949">
        <w:rPr>
          <w:color w:val="000000"/>
          <w:sz w:val="22"/>
          <w:szCs w:val="22"/>
          <w:lang w:val="en-GB"/>
        </w:rPr>
        <w:t>the</w:t>
      </w:r>
      <w:r w:rsidRPr="007163F4">
        <w:rPr>
          <w:color w:val="000000"/>
          <w:sz w:val="22"/>
          <w:szCs w:val="22"/>
          <w:lang w:val="en-GB"/>
        </w:rPr>
        <w:t xml:space="preserve"> narrow age range of the respondents. In the tests</w:t>
      </w:r>
      <w:r w:rsidR="002A0653" w:rsidRPr="007163F4">
        <w:rPr>
          <w:color w:val="000000"/>
          <w:sz w:val="22"/>
          <w:szCs w:val="22"/>
          <w:lang w:val="en-GB"/>
        </w:rPr>
        <w:t>,</w:t>
      </w:r>
      <w:r w:rsidRPr="007163F4">
        <w:rPr>
          <w:color w:val="000000"/>
          <w:sz w:val="22"/>
          <w:szCs w:val="22"/>
          <w:lang w:val="en-GB"/>
        </w:rPr>
        <w:t xml:space="preserve"> university students </w:t>
      </w:r>
      <w:r w:rsidR="005E0FF1" w:rsidRPr="007163F4">
        <w:rPr>
          <w:color w:val="000000"/>
          <w:sz w:val="22"/>
          <w:szCs w:val="22"/>
          <w:lang w:val="en-GB"/>
        </w:rPr>
        <w:t>participated (the majority</w:t>
      </w:r>
      <w:r w:rsidRPr="007163F4">
        <w:rPr>
          <w:color w:val="000000"/>
          <w:sz w:val="22"/>
          <w:szCs w:val="22"/>
          <w:lang w:val="en-GB"/>
        </w:rPr>
        <w:t xml:space="preserve"> </w:t>
      </w:r>
      <w:r w:rsidR="00854949">
        <w:rPr>
          <w:color w:val="000000"/>
          <w:sz w:val="22"/>
          <w:szCs w:val="22"/>
          <w:lang w:val="en-GB"/>
        </w:rPr>
        <w:t>aged</w:t>
      </w:r>
      <w:r w:rsidR="005E0FF1" w:rsidRPr="007163F4">
        <w:rPr>
          <w:color w:val="000000"/>
          <w:sz w:val="22"/>
          <w:szCs w:val="22"/>
          <w:lang w:val="en-GB"/>
        </w:rPr>
        <w:t xml:space="preserve"> 19</w:t>
      </w:r>
      <w:r w:rsidR="00086767">
        <w:rPr>
          <w:color w:val="000000"/>
          <w:sz w:val="22"/>
          <w:szCs w:val="22"/>
          <w:lang w:val="en-GB"/>
        </w:rPr>
        <w:t>–</w:t>
      </w:r>
      <w:r w:rsidR="005E0FF1" w:rsidRPr="007163F4">
        <w:rPr>
          <w:color w:val="000000"/>
          <w:sz w:val="22"/>
          <w:szCs w:val="22"/>
          <w:lang w:val="en-GB"/>
        </w:rPr>
        <w:t>23</w:t>
      </w:r>
      <w:r w:rsidRPr="007163F4">
        <w:rPr>
          <w:color w:val="000000"/>
          <w:sz w:val="22"/>
          <w:szCs w:val="22"/>
          <w:lang w:val="en-GB"/>
        </w:rPr>
        <w:t xml:space="preserve">). Moreover, some students </w:t>
      </w:r>
      <w:r w:rsidR="00854949">
        <w:rPr>
          <w:color w:val="000000"/>
          <w:sz w:val="22"/>
          <w:szCs w:val="22"/>
          <w:lang w:val="en-GB"/>
        </w:rPr>
        <w:t>completed the questionnaires several times, while others completed them</w:t>
      </w:r>
      <w:r w:rsidRPr="007163F4">
        <w:rPr>
          <w:color w:val="000000"/>
          <w:sz w:val="22"/>
          <w:szCs w:val="22"/>
          <w:lang w:val="en-GB"/>
        </w:rPr>
        <w:t xml:space="preserve"> only once. No data regarding the number of forms completed by each respondent was collected.</w:t>
      </w:r>
    </w:p>
    <w:p w14:paraId="4539998E" w14:textId="77777777" w:rsidR="005F7475" w:rsidRPr="007163F4" w:rsidRDefault="001842EA" w:rsidP="00051E89">
      <w:pPr>
        <w:spacing w:before="240" w:after="120"/>
        <w:rPr>
          <w:b/>
          <w:bCs/>
          <w:color w:val="000000"/>
          <w:lang w:val="en-GB"/>
        </w:rPr>
      </w:pPr>
      <w:r w:rsidRPr="007163F4">
        <w:rPr>
          <w:b/>
          <w:bCs/>
          <w:color w:val="000000"/>
          <w:lang w:val="en-GB"/>
        </w:rPr>
        <w:t>4</w:t>
      </w:r>
      <w:r w:rsidR="005C072F" w:rsidRPr="007163F4">
        <w:rPr>
          <w:b/>
          <w:bCs/>
          <w:color w:val="000000"/>
          <w:lang w:val="en-GB"/>
        </w:rPr>
        <w:t xml:space="preserve">. </w:t>
      </w:r>
      <w:r w:rsidR="00051E89" w:rsidRPr="007163F4">
        <w:rPr>
          <w:b/>
          <w:bCs/>
          <w:color w:val="000000"/>
          <w:lang w:val="en-GB"/>
        </w:rPr>
        <w:t>C</w:t>
      </w:r>
      <w:r w:rsidR="005C072F" w:rsidRPr="007163F4">
        <w:rPr>
          <w:b/>
          <w:bCs/>
          <w:color w:val="000000"/>
          <w:lang w:val="en-GB"/>
        </w:rPr>
        <w:t>onclusions</w:t>
      </w:r>
    </w:p>
    <w:p w14:paraId="4DC4A424" w14:textId="77777777" w:rsidR="00191E99" w:rsidRPr="007163F4" w:rsidRDefault="00792586" w:rsidP="00051E89">
      <w:pPr>
        <w:ind w:firstLine="284"/>
        <w:jc w:val="both"/>
        <w:rPr>
          <w:color w:val="000000"/>
          <w:sz w:val="22"/>
          <w:szCs w:val="22"/>
          <w:lang w:val="en-GB"/>
        </w:rPr>
      </w:pPr>
      <w:r w:rsidRPr="007163F4">
        <w:rPr>
          <w:color w:val="000000"/>
          <w:sz w:val="22"/>
          <w:szCs w:val="22"/>
          <w:lang w:val="en-GB"/>
        </w:rPr>
        <w:t xml:space="preserve">The analyses confirmed the consistency between objective environmental parameters and subjective user assessments. </w:t>
      </w:r>
      <w:r w:rsidR="00051E89" w:rsidRPr="007163F4">
        <w:rPr>
          <w:color w:val="000000"/>
          <w:sz w:val="22"/>
          <w:szCs w:val="22"/>
          <w:lang w:val="en-GB"/>
        </w:rPr>
        <w:t>The following conclusions can be drawn:</w:t>
      </w:r>
    </w:p>
    <w:p w14:paraId="0BD9E4D4" w14:textId="5E5A9CE6" w:rsidR="00C910B1" w:rsidRPr="007163F4" w:rsidRDefault="00C910B1" w:rsidP="00D63AA2">
      <w:pPr>
        <w:ind w:left="518" w:hanging="234"/>
        <w:jc w:val="both"/>
        <w:rPr>
          <w:color w:val="000000"/>
          <w:sz w:val="22"/>
          <w:szCs w:val="22"/>
          <w:lang w:val="en-GB"/>
        </w:rPr>
      </w:pPr>
      <w:r w:rsidRPr="007163F4">
        <w:rPr>
          <w:color w:val="000000"/>
          <w:sz w:val="22"/>
          <w:szCs w:val="22"/>
          <w:lang w:val="en-GB"/>
        </w:rPr>
        <w:t>1.</w:t>
      </w:r>
      <w:r w:rsidR="00051E89" w:rsidRPr="007163F4">
        <w:rPr>
          <w:color w:val="000000"/>
          <w:sz w:val="22"/>
          <w:szCs w:val="22"/>
          <w:lang w:val="en-GB"/>
        </w:rPr>
        <w:t xml:space="preserve"> </w:t>
      </w:r>
      <w:r w:rsidR="005B46D3" w:rsidRPr="007163F4">
        <w:rPr>
          <w:color w:val="000000"/>
          <w:sz w:val="22"/>
          <w:szCs w:val="22"/>
          <w:lang w:val="en-GB"/>
        </w:rPr>
        <w:t>Typically,</w:t>
      </w:r>
      <w:r w:rsidR="00051E89" w:rsidRPr="007163F4">
        <w:rPr>
          <w:color w:val="000000"/>
          <w:sz w:val="22"/>
          <w:szCs w:val="22"/>
          <w:lang w:val="en-GB"/>
        </w:rPr>
        <w:t xml:space="preserve"> more men than women considered their state (overall comfort) as positive. This sensation of well-being </w:t>
      </w:r>
      <w:r w:rsidR="00854949">
        <w:rPr>
          <w:color w:val="000000"/>
          <w:sz w:val="22"/>
          <w:szCs w:val="22"/>
          <w:lang w:val="en-GB"/>
        </w:rPr>
        <w:t>was linked to air temperature (although this relation cannot be considered</w:t>
      </w:r>
      <w:r w:rsidR="006E42AA" w:rsidRPr="007163F4">
        <w:rPr>
          <w:color w:val="000000"/>
          <w:sz w:val="22"/>
          <w:szCs w:val="22"/>
          <w:lang w:val="en-GB"/>
        </w:rPr>
        <w:t xml:space="preserve"> strong)</w:t>
      </w:r>
      <w:r w:rsidR="00051E89" w:rsidRPr="007163F4">
        <w:rPr>
          <w:color w:val="000000"/>
          <w:sz w:val="22"/>
          <w:szCs w:val="22"/>
          <w:lang w:val="en-GB"/>
        </w:rPr>
        <w:t>. The highest GSV values were obtained at moderate temperature values</w:t>
      </w:r>
      <w:r w:rsidR="005B46D3" w:rsidRPr="007163F4">
        <w:rPr>
          <w:color w:val="000000"/>
          <w:sz w:val="22"/>
          <w:szCs w:val="22"/>
          <w:lang w:val="en-GB"/>
        </w:rPr>
        <w:t xml:space="preserve"> of about </w:t>
      </w:r>
      <w:r w:rsidR="00051E89" w:rsidRPr="007163F4">
        <w:rPr>
          <w:color w:val="000000"/>
          <w:sz w:val="22"/>
          <w:szCs w:val="22"/>
          <w:lang w:val="en-GB"/>
        </w:rPr>
        <w:t>23</w:t>
      </w:r>
      <w:r w:rsidR="00D63AA2">
        <w:rPr>
          <w:color w:val="000000"/>
          <w:sz w:val="22"/>
          <w:szCs w:val="22"/>
          <w:lang w:val="en-GB"/>
        </w:rPr>
        <w:t>°</w:t>
      </w:r>
      <w:r w:rsidR="005B46D3" w:rsidRPr="007163F4">
        <w:rPr>
          <w:color w:val="000000"/>
          <w:sz w:val="22"/>
          <w:szCs w:val="22"/>
          <w:lang w:val="en-GB"/>
        </w:rPr>
        <w:t>C</w:t>
      </w:r>
      <w:r w:rsidR="00051E89" w:rsidRPr="007163F4">
        <w:rPr>
          <w:color w:val="000000"/>
          <w:sz w:val="22"/>
          <w:szCs w:val="22"/>
          <w:lang w:val="en-GB"/>
        </w:rPr>
        <w:t xml:space="preserve">. </w:t>
      </w:r>
      <w:r w:rsidR="005B46D3" w:rsidRPr="007163F4">
        <w:rPr>
          <w:color w:val="000000"/>
          <w:sz w:val="22"/>
          <w:szCs w:val="22"/>
          <w:lang w:val="en-GB"/>
        </w:rPr>
        <w:t xml:space="preserve">Moreover, men </w:t>
      </w:r>
      <w:r w:rsidR="00854949">
        <w:rPr>
          <w:color w:val="000000"/>
          <w:sz w:val="22"/>
          <w:szCs w:val="22"/>
          <w:lang w:val="en-GB"/>
        </w:rPr>
        <w:t>were</w:t>
      </w:r>
      <w:r w:rsidR="005B46D3" w:rsidRPr="007163F4">
        <w:rPr>
          <w:color w:val="000000"/>
          <w:sz w:val="22"/>
          <w:szCs w:val="22"/>
          <w:lang w:val="en-GB"/>
        </w:rPr>
        <w:t xml:space="preserve"> more likely to report slightly higher overall comfort than women at the same air temperature.</w:t>
      </w:r>
    </w:p>
    <w:p w14:paraId="412C5422" w14:textId="77777777" w:rsidR="00C910B1" w:rsidRPr="007163F4" w:rsidRDefault="00C910B1" w:rsidP="00D63AA2">
      <w:pPr>
        <w:ind w:left="518" w:hanging="234"/>
        <w:jc w:val="both"/>
        <w:rPr>
          <w:color w:val="000000"/>
          <w:sz w:val="22"/>
          <w:szCs w:val="22"/>
          <w:lang w:val="en-GB"/>
        </w:rPr>
      </w:pPr>
      <w:r w:rsidRPr="007163F4">
        <w:rPr>
          <w:color w:val="000000"/>
          <w:sz w:val="22"/>
          <w:szCs w:val="22"/>
          <w:lang w:val="en-GB"/>
        </w:rPr>
        <w:t xml:space="preserve">2. </w:t>
      </w:r>
      <w:r w:rsidR="005B46D3" w:rsidRPr="007163F4">
        <w:rPr>
          <w:color w:val="000000"/>
          <w:sz w:val="22"/>
          <w:szCs w:val="22"/>
          <w:lang w:val="en-GB"/>
        </w:rPr>
        <w:t>Generally speaking, women seemed to consider the air quality as poorer. This may indicate that women were more sensitive to environmental factors related to air quality.</w:t>
      </w:r>
    </w:p>
    <w:p w14:paraId="5CA48241" w14:textId="77777777" w:rsidR="00C910B1" w:rsidRPr="007163F4" w:rsidRDefault="00C910B1" w:rsidP="00D63AA2">
      <w:pPr>
        <w:ind w:left="518" w:hanging="234"/>
        <w:jc w:val="both"/>
        <w:rPr>
          <w:color w:val="000000"/>
          <w:sz w:val="22"/>
          <w:szCs w:val="22"/>
          <w:lang w:val="en-GB"/>
        </w:rPr>
      </w:pPr>
      <w:r w:rsidRPr="007163F4">
        <w:rPr>
          <w:color w:val="000000"/>
          <w:sz w:val="22"/>
          <w:szCs w:val="22"/>
          <w:lang w:val="en-GB"/>
        </w:rPr>
        <w:t>3.</w:t>
      </w:r>
      <w:r w:rsidR="005B46D3" w:rsidRPr="007163F4">
        <w:rPr>
          <w:color w:val="000000"/>
          <w:sz w:val="22"/>
          <w:szCs w:val="22"/>
          <w:lang w:val="en-GB"/>
        </w:rPr>
        <w:t xml:space="preserve"> The relation of overall comfort vs. indoor air quality</w:t>
      </w:r>
      <w:r w:rsidR="006E42AA" w:rsidRPr="007163F4">
        <w:rPr>
          <w:color w:val="000000"/>
          <w:sz w:val="22"/>
          <w:szCs w:val="22"/>
          <w:lang w:val="en-GB"/>
        </w:rPr>
        <w:t xml:space="preserve"> </w:t>
      </w:r>
      <w:r w:rsidR="005B46D3" w:rsidRPr="007163F4">
        <w:rPr>
          <w:color w:val="000000"/>
          <w:sz w:val="22"/>
          <w:szCs w:val="22"/>
          <w:lang w:val="en-GB"/>
        </w:rPr>
        <w:t>proved to be the same for women and men.</w:t>
      </w:r>
    </w:p>
    <w:p w14:paraId="2E25D2A7" w14:textId="55420BB4" w:rsidR="00C910B1" w:rsidRPr="007163F4" w:rsidRDefault="00051E89" w:rsidP="00D63AA2">
      <w:pPr>
        <w:ind w:left="518" w:hanging="234"/>
        <w:jc w:val="both"/>
        <w:rPr>
          <w:color w:val="000000"/>
          <w:sz w:val="22"/>
          <w:szCs w:val="22"/>
          <w:lang w:val="en-GB"/>
        </w:rPr>
      </w:pPr>
      <w:r w:rsidRPr="007163F4">
        <w:rPr>
          <w:color w:val="000000"/>
          <w:sz w:val="22"/>
          <w:szCs w:val="22"/>
          <w:lang w:val="en-GB"/>
        </w:rPr>
        <w:t xml:space="preserve">4. </w:t>
      </w:r>
      <w:r w:rsidR="005B46D3" w:rsidRPr="007163F4">
        <w:rPr>
          <w:color w:val="000000"/>
          <w:sz w:val="22"/>
          <w:szCs w:val="22"/>
          <w:lang w:val="en-GB"/>
        </w:rPr>
        <w:t xml:space="preserve">Women seemed to rate </w:t>
      </w:r>
      <w:r w:rsidR="00854949">
        <w:rPr>
          <w:color w:val="000000"/>
          <w:sz w:val="22"/>
          <w:szCs w:val="22"/>
          <w:lang w:val="en-GB"/>
        </w:rPr>
        <w:t xml:space="preserve">the </w:t>
      </w:r>
      <w:r w:rsidR="005B46D3" w:rsidRPr="007163F4">
        <w:rPr>
          <w:color w:val="000000"/>
          <w:sz w:val="22"/>
          <w:szCs w:val="22"/>
          <w:lang w:val="en-GB"/>
        </w:rPr>
        <w:t xml:space="preserve">air humidity as drier. </w:t>
      </w:r>
      <w:r w:rsidR="00C910B1" w:rsidRPr="007163F4">
        <w:rPr>
          <w:color w:val="000000"/>
          <w:sz w:val="22"/>
          <w:szCs w:val="22"/>
          <w:lang w:val="en-GB"/>
        </w:rPr>
        <w:t>Analys</w:t>
      </w:r>
      <w:r w:rsidR="005B46D3" w:rsidRPr="007163F4">
        <w:rPr>
          <w:color w:val="000000"/>
          <w:sz w:val="22"/>
          <w:szCs w:val="22"/>
          <w:lang w:val="en-GB"/>
        </w:rPr>
        <w:t>e</w:t>
      </w:r>
      <w:r w:rsidR="00C910B1" w:rsidRPr="007163F4">
        <w:rPr>
          <w:color w:val="000000"/>
          <w:sz w:val="22"/>
          <w:szCs w:val="22"/>
          <w:lang w:val="en-GB"/>
        </w:rPr>
        <w:t>s of humidity preferences (HPV) demonstrated consistency between current assessments (AHV) and respondents' expectations.</w:t>
      </w:r>
    </w:p>
    <w:p w14:paraId="7C0F1EBD" w14:textId="4C9C134A" w:rsidR="00C910B1" w:rsidRPr="007163F4" w:rsidRDefault="005B46D3" w:rsidP="00D63AA2">
      <w:pPr>
        <w:ind w:left="518" w:hanging="234"/>
        <w:jc w:val="both"/>
        <w:rPr>
          <w:color w:val="000000"/>
          <w:sz w:val="22"/>
          <w:szCs w:val="22"/>
          <w:lang w:val="en-GB"/>
        </w:rPr>
      </w:pPr>
      <w:r w:rsidRPr="007163F4">
        <w:rPr>
          <w:color w:val="000000"/>
          <w:sz w:val="22"/>
          <w:szCs w:val="22"/>
          <w:lang w:val="en-GB"/>
        </w:rPr>
        <w:t>5</w:t>
      </w:r>
      <w:r w:rsidR="00C910B1" w:rsidRPr="007163F4">
        <w:rPr>
          <w:color w:val="000000"/>
          <w:sz w:val="22"/>
          <w:szCs w:val="22"/>
          <w:lang w:val="en-GB"/>
        </w:rPr>
        <w:t xml:space="preserve">. </w:t>
      </w:r>
      <w:r w:rsidR="00051E89" w:rsidRPr="007163F4">
        <w:rPr>
          <w:color w:val="000000"/>
          <w:sz w:val="22"/>
          <w:szCs w:val="22"/>
          <w:lang w:val="en-GB"/>
        </w:rPr>
        <w:t xml:space="preserve">The obtained results confirm that combining objective measurements of microclimate parameters with subjective occupant assessments is an effective tool for assessing indoor environmental quality in educational buildings. </w:t>
      </w:r>
      <w:r w:rsidR="00C910B1" w:rsidRPr="007163F4">
        <w:rPr>
          <w:color w:val="000000"/>
          <w:sz w:val="22"/>
          <w:szCs w:val="22"/>
          <w:lang w:val="en-GB"/>
        </w:rPr>
        <w:t xml:space="preserve">The research results may </w:t>
      </w:r>
      <w:r w:rsidR="00854949">
        <w:rPr>
          <w:color w:val="000000"/>
          <w:sz w:val="22"/>
          <w:szCs w:val="22"/>
          <w:lang w:val="en-GB"/>
        </w:rPr>
        <w:t>serve as a</w:t>
      </w:r>
      <w:r w:rsidR="00C910B1" w:rsidRPr="007163F4">
        <w:rPr>
          <w:color w:val="000000"/>
          <w:sz w:val="22"/>
          <w:szCs w:val="22"/>
          <w:lang w:val="en-GB"/>
        </w:rPr>
        <w:t xml:space="preserve"> basis for developing operational and design recommendations for educational facilities</w:t>
      </w:r>
      <w:r w:rsidR="00876C6F" w:rsidRPr="007163F4">
        <w:rPr>
          <w:color w:val="000000"/>
          <w:sz w:val="22"/>
          <w:szCs w:val="22"/>
          <w:lang w:val="en-GB"/>
        </w:rPr>
        <w:t>, although further studies are necessary in this area</w:t>
      </w:r>
      <w:r w:rsidR="00051E89" w:rsidRPr="007163F4">
        <w:rPr>
          <w:color w:val="000000"/>
          <w:sz w:val="22"/>
          <w:szCs w:val="22"/>
          <w:lang w:val="en-GB"/>
        </w:rPr>
        <w:t>.</w:t>
      </w:r>
    </w:p>
    <w:p w14:paraId="6B1B4333" w14:textId="1A9CED4E" w:rsidR="00EF737C" w:rsidRPr="00854949" w:rsidRDefault="00EF737C" w:rsidP="00D63AA2">
      <w:pPr>
        <w:pStyle w:val="Rn2"/>
        <w:rPr>
          <w:szCs w:val="24"/>
          <w:lang w:val="en-GB"/>
        </w:rPr>
      </w:pPr>
      <w:r w:rsidRPr="00854949">
        <w:rPr>
          <w:lang w:val="en-GB"/>
        </w:rPr>
        <w:lastRenderedPageBreak/>
        <w:t>Acknowledgement</w:t>
      </w:r>
    </w:p>
    <w:p w14:paraId="0FEDF630" w14:textId="3A370DEA" w:rsidR="00977EA7" w:rsidRPr="007163F4" w:rsidRDefault="00977EA7" w:rsidP="00D63AA2">
      <w:pPr>
        <w:jc w:val="both"/>
        <w:rPr>
          <w:color w:val="000000"/>
          <w:sz w:val="22"/>
          <w:szCs w:val="22"/>
          <w:lang w:val="en-GB"/>
        </w:rPr>
      </w:pPr>
      <w:r w:rsidRPr="007163F4">
        <w:rPr>
          <w:color w:val="000000"/>
          <w:sz w:val="22"/>
          <w:szCs w:val="22"/>
          <w:lang w:val="en-GB"/>
        </w:rPr>
        <w:t xml:space="preserve">This paper was created as part of the project No. CZ.02.01.01/00/22_008/0004631 </w:t>
      </w:r>
      <w:r w:rsidR="00854949">
        <w:rPr>
          <w:color w:val="000000"/>
          <w:sz w:val="22"/>
          <w:szCs w:val="22"/>
          <w:lang w:val="en-GB"/>
        </w:rPr>
        <w:t>"</w:t>
      </w:r>
      <w:r w:rsidRPr="007163F4">
        <w:rPr>
          <w:color w:val="000000"/>
          <w:sz w:val="22"/>
          <w:szCs w:val="22"/>
          <w:lang w:val="en-GB"/>
        </w:rPr>
        <w:t>Materials and technologies for sustainable development</w:t>
      </w:r>
      <w:r w:rsidR="00854949">
        <w:rPr>
          <w:color w:val="000000"/>
          <w:sz w:val="22"/>
          <w:szCs w:val="22"/>
          <w:lang w:val="en-GB"/>
        </w:rPr>
        <w:t>"</w:t>
      </w:r>
      <w:r w:rsidRPr="007163F4">
        <w:rPr>
          <w:color w:val="000000"/>
          <w:sz w:val="22"/>
          <w:szCs w:val="22"/>
          <w:lang w:val="en-GB"/>
        </w:rPr>
        <w:t xml:space="preserve"> within the Jan Amos </w:t>
      </w:r>
      <w:proofErr w:type="spellStart"/>
      <w:r w:rsidRPr="007163F4">
        <w:rPr>
          <w:color w:val="000000"/>
          <w:sz w:val="22"/>
          <w:szCs w:val="22"/>
          <w:lang w:val="en-GB"/>
        </w:rPr>
        <w:t>Komenský</w:t>
      </w:r>
      <w:proofErr w:type="spellEnd"/>
      <w:r w:rsidRPr="007163F4">
        <w:rPr>
          <w:color w:val="000000"/>
          <w:sz w:val="22"/>
          <w:szCs w:val="22"/>
          <w:lang w:val="en-GB"/>
        </w:rPr>
        <w:t xml:space="preserve"> Operational Program financed by the European Union and from the state budget of the Czech Republic.</w:t>
      </w:r>
    </w:p>
    <w:p w14:paraId="370A5040" w14:textId="77777777" w:rsidR="00613B4D" w:rsidRPr="00854949" w:rsidRDefault="0016385D" w:rsidP="00D63AA2">
      <w:pPr>
        <w:pStyle w:val="Rn2"/>
        <w:rPr>
          <w:lang w:val="en-GB"/>
        </w:rPr>
      </w:pPr>
      <w:r w:rsidRPr="00854949">
        <w:rPr>
          <w:lang w:val="en-GB"/>
        </w:rPr>
        <w:t>References</w:t>
      </w:r>
    </w:p>
    <w:p w14:paraId="21B585A9" w14:textId="219F8A1B" w:rsidR="00243AAF" w:rsidRPr="007163F4" w:rsidRDefault="00A507B8" w:rsidP="00FA2921">
      <w:pPr>
        <w:ind w:left="426" w:hanging="426"/>
        <w:rPr>
          <w:bCs/>
          <w:color w:val="000000"/>
          <w:sz w:val="20"/>
          <w:lang w:val="en-GB"/>
        </w:rPr>
      </w:pPr>
      <w:r w:rsidRPr="007163F4">
        <w:rPr>
          <w:bCs/>
          <w:color w:val="000000"/>
          <w:sz w:val="20"/>
          <w:lang w:val="en-GB"/>
        </w:rPr>
        <w:t>Afifi, A., Kamel, R.,</w:t>
      </w:r>
      <w:r w:rsidR="00243AAF" w:rsidRPr="007163F4">
        <w:rPr>
          <w:bCs/>
          <w:color w:val="000000"/>
          <w:sz w:val="20"/>
          <w:lang w:val="en-GB"/>
        </w:rPr>
        <w:t xml:space="preserve"> </w:t>
      </w:r>
      <w:r w:rsidR="00FA2921" w:rsidRPr="007163F4">
        <w:rPr>
          <w:bCs/>
          <w:color w:val="000000"/>
          <w:sz w:val="20"/>
          <w:lang w:val="en-GB"/>
        </w:rPr>
        <w:t xml:space="preserve">&amp; </w:t>
      </w:r>
      <w:proofErr w:type="spellStart"/>
      <w:r w:rsidR="00243AAF" w:rsidRPr="007163F4">
        <w:rPr>
          <w:bCs/>
          <w:color w:val="000000"/>
          <w:sz w:val="20"/>
          <w:lang w:val="en-GB"/>
        </w:rPr>
        <w:t>Ezzeldin</w:t>
      </w:r>
      <w:proofErr w:type="spellEnd"/>
      <w:r w:rsidR="00243AAF" w:rsidRPr="007163F4">
        <w:rPr>
          <w:bCs/>
          <w:color w:val="000000"/>
          <w:sz w:val="20"/>
          <w:lang w:val="en-GB"/>
        </w:rPr>
        <w:t xml:space="preserve">, S. (2025). Indoor environmental quality assessment of naturally ventilated school classrooms within a dense arid urban setting of Cairo, Egypt. </w:t>
      </w:r>
      <w:r w:rsidR="00243AAF" w:rsidRPr="007163F4">
        <w:rPr>
          <w:bCs/>
          <w:i/>
          <w:color w:val="000000"/>
          <w:sz w:val="20"/>
          <w:lang w:val="en-GB"/>
        </w:rPr>
        <w:t>Scientific Reports</w:t>
      </w:r>
      <w:r w:rsidR="00243AAF" w:rsidRPr="007163F4">
        <w:rPr>
          <w:bCs/>
          <w:color w:val="000000"/>
          <w:sz w:val="20"/>
          <w:lang w:val="en-GB"/>
        </w:rPr>
        <w:t xml:space="preserve">, </w:t>
      </w:r>
      <w:r w:rsidR="00243AAF" w:rsidRPr="007163F4">
        <w:rPr>
          <w:bCs/>
          <w:i/>
          <w:iCs/>
          <w:color w:val="000000"/>
          <w:sz w:val="20"/>
          <w:lang w:val="en-GB"/>
        </w:rPr>
        <w:t>15</w:t>
      </w:r>
      <w:r w:rsidR="00243AAF" w:rsidRPr="007163F4">
        <w:rPr>
          <w:bCs/>
          <w:color w:val="000000"/>
          <w:sz w:val="20"/>
          <w:lang w:val="en-GB"/>
        </w:rPr>
        <w:t>, 98602. https://doi.org/10.1038/s41598-025-98602-y</w:t>
      </w:r>
    </w:p>
    <w:p w14:paraId="4BD57923" w14:textId="14641FE6" w:rsidR="000E77CF" w:rsidRPr="007163F4" w:rsidRDefault="000E77CF" w:rsidP="00682158">
      <w:pPr>
        <w:ind w:left="425" w:hanging="425"/>
        <w:jc w:val="both"/>
        <w:rPr>
          <w:bCs/>
          <w:color w:val="000000"/>
          <w:sz w:val="20"/>
          <w:lang w:val="en-GB"/>
        </w:rPr>
      </w:pPr>
      <w:r w:rsidRPr="007163F4">
        <w:rPr>
          <w:bCs/>
          <w:color w:val="000000"/>
          <w:sz w:val="20"/>
          <w:lang w:val="en-GB"/>
        </w:rPr>
        <w:t xml:space="preserve">Asif, A., Zeeshan, M., Khan, S.R., </w:t>
      </w:r>
      <w:r w:rsidR="00FA2921" w:rsidRPr="007163F4">
        <w:rPr>
          <w:bCs/>
          <w:color w:val="000000"/>
          <w:sz w:val="20"/>
          <w:lang w:val="en-GB"/>
        </w:rPr>
        <w:t xml:space="preserve">&amp; </w:t>
      </w:r>
      <w:r w:rsidRPr="007163F4">
        <w:rPr>
          <w:bCs/>
          <w:color w:val="000000"/>
          <w:sz w:val="20"/>
          <w:lang w:val="en-GB"/>
        </w:rPr>
        <w:t xml:space="preserve">Sohail, N.F. (2022). Investigating the gender differences in indoor thermal comfort perception for summer and winter seasons and comparison of comfort temperature prediction methods. </w:t>
      </w:r>
      <w:r w:rsidRPr="007163F4">
        <w:rPr>
          <w:bCs/>
          <w:i/>
          <w:iCs/>
          <w:color w:val="000000"/>
          <w:sz w:val="20"/>
          <w:lang w:val="en-GB"/>
        </w:rPr>
        <w:t>Journal of Thermal Biology</w:t>
      </w:r>
      <w:r w:rsidRPr="007163F4">
        <w:rPr>
          <w:bCs/>
          <w:color w:val="000000"/>
          <w:sz w:val="20"/>
          <w:lang w:val="en-GB"/>
        </w:rPr>
        <w:t xml:space="preserve">, </w:t>
      </w:r>
      <w:r w:rsidRPr="007163F4">
        <w:rPr>
          <w:bCs/>
          <w:i/>
          <w:iCs/>
          <w:color w:val="000000"/>
          <w:sz w:val="20"/>
          <w:lang w:val="en-GB"/>
        </w:rPr>
        <w:t>110</w:t>
      </w:r>
      <w:r w:rsidRPr="007163F4">
        <w:rPr>
          <w:bCs/>
          <w:color w:val="000000"/>
          <w:sz w:val="20"/>
          <w:lang w:val="en-GB"/>
        </w:rPr>
        <w:t xml:space="preserve">, 103357. </w:t>
      </w:r>
      <w:r w:rsidR="003E44A6" w:rsidRPr="007163F4">
        <w:rPr>
          <w:bCs/>
          <w:color w:val="000000"/>
          <w:sz w:val="20"/>
          <w:lang w:val="en-GB"/>
        </w:rPr>
        <w:t>https://doi.org/10.1016/j.jtherbio.2022.103357</w:t>
      </w:r>
    </w:p>
    <w:p w14:paraId="57951E43" w14:textId="0A06869A" w:rsidR="003E44A6" w:rsidRPr="007163F4" w:rsidRDefault="003E44A6" w:rsidP="003E44A6">
      <w:pPr>
        <w:ind w:left="426" w:hanging="426"/>
        <w:rPr>
          <w:bCs/>
          <w:color w:val="000000"/>
          <w:sz w:val="20"/>
          <w:lang w:val="en-GB"/>
        </w:rPr>
      </w:pPr>
      <w:r w:rsidRPr="007163F4">
        <w:rPr>
          <w:bCs/>
          <w:color w:val="000000"/>
          <w:sz w:val="20"/>
          <w:lang w:val="en-GB"/>
        </w:rPr>
        <w:t>Baba, A., Shahrour, I.</w:t>
      </w:r>
      <w:r w:rsidR="00A507B8" w:rsidRPr="007163F4">
        <w:rPr>
          <w:bCs/>
          <w:color w:val="000000"/>
          <w:sz w:val="20"/>
          <w:lang w:val="en-GB"/>
        </w:rPr>
        <w:t>,</w:t>
      </w:r>
      <w:r w:rsidRPr="007163F4">
        <w:rPr>
          <w:bCs/>
          <w:color w:val="000000"/>
          <w:sz w:val="20"/>
          <w:lang w:val="en-GB"/>
        </w:rPr>
        <w:t xml:space="preserve"> </w:t>
      </w:r>
      <w:r w:rsidR="00FA2921" w:rsidRPr="007163F4">
        <w:rPr>
          <w:bCs/>
          <w:color w:val="000000"/>
          <w:sz w:val="20"/>
          <w:lang w:val="en-GB"/>
        </w:rPr>
        <w:t xml:space="preserve">&amp; </w:t>
      </w:r>
      <w:r w:rsidRPr="007163F4">
        <w:rPr>
          <w:bCs/>
          <w:color w:val="000000"/>
          <w:sz w:val="20"/>
          <w:lang w:val="en-GB"/>
        </w:rPr>
        <w:t xml:space="preserve">Baba, M. (2024). Indoor Environmental Quality for Comfort Learning Environments: Case Study of Palestinian School Buildings. </w:t>
      </w:r>
      <w:r w:rsidRPr="007163F4">
        <w:rPr>
          <w:bCs/>
          <w:i/>
          <w:color w:val="000000"/>
          <w:sz w:val="20"/>
          <w:lang w:val="en-GB"/>
        </w:rPr>
        <w:t>Buildings</w:t>
      </w:r>
      <w:r w:rsidRPr="007163F4">
        <w:rPr>
          <w:bCs/>
          <w:color w:val="000000"/>
          <w:sz w:val="20"/>
          <w:lang w:val="en-GB"/>
        </w:rPr>
        <w:t xml:space="preserve">, </w:t>
      </w:r>
      <w:r w:rsidRPr="007163F4">
        <w:rPr>
          <w:bCs/>
          <w:i/>
          <w:iCs/>
          <w:color w:val="000000"/>
          <w:sz w:val="20"/>
          <w:lang w:val="en-GB"/>
        </w:rPr>
        <w:t>14</w:t>
      </w:r>
      <w:r w:rsidRPr="007163F4">
        <w:rPr>
          <w:bCs/>
          <w:color w:val="000000"/>
          <w:sz w:val="20"/>
          <w:lang w:val="en-GB"/>
        </w:rPr>
        <w:t>(5), 1296. https://doi.org/10.3390/buildings14051296</w:t>
      </w:r>
    </w:p>
    <w:p w14:paraId="0EB6D56C" w14:textId="77777777" w:rsidR="003E44A6" w:rsidRPr="007163F4" w:rsidRDefault="00C979C3" w:rsidP="003E44A6">
      <w:pPr>
        <w:ind w:left="426" w:hanging="426"/>
        <w:rPr>
          <w:bCs/>
          <w:color w:val="000000"/>
          <w:sz w:val="20"/>
          <w:lang w:val="en-GB"/>
        </w:rPr>
      </w:pPr>
      <w:proofErr w:type="spellStart"/>
      <w:r w:rsidRPr="007163F4">
        <w:rPr>
          <w:bCs/>
          <w:color w:val="000000"/>
          <w:sz w:val="20"/>
          <w:lang w:val="en-GB"/>
        </w:rPr>
        <w:t>Bluyssen</w:t>
      </w:r>
      <w:proofErr w:type="spellEnd"/>
      <w:r w:rsidRPr="007163F4">
        <w:rPr>
          <w:bCs/>
          <w:color w:val="000000"/>
          <w:sz w:val="20"/>
          <w:lang w:val="en-GB"/>
        </w:rPr>
        <w:t>, P.</w:t>
      </w:r>
      <w:r w:rsidR="003E44A6" w:rsidRPr="007163F4">
        <w:rPr>
          <w:bCs/>
          <w:color w:val="000000"/>
          <w:sz w:val="20"/>
          <w:lang w:val="en-GB"/>
        </w:rPr>
        <w:t xml:space="preserve">M. (2017). Health, comfort and performance of children in classrooms – New directions for research. </w:t>
      </w:r>
      <w:r w:rsidR="003E44A6" w:rsidRPr="007163F4">
        <w:rPr>
          <w:bCs/>
          <w:i/>
          <w:color w:val="000000"/>
          <w:sz w:val="20"/>
          <w:lang w:val="en-GB"/>
        </w:rPr>
        <w:t>Indoor and Built Environment</w:t>
      </w:r>
      <w:r w:rsidR="003E44A6" w:rsidRPr="007163F4">
        <w:rPr>
          <w:bCs/>
          <w:color w:val="000000"/>
          <w:sz w:val="20"/>
          <w:lang w:val="en-GB"/>
        </w:rPr>
        <w:t xml:space="preserve">, </w:t>
      </w:r>
      <w:r w:rsidR="003E44A6" w:rsidRPr="007163F4">
        <w:rPr>
          <w:bCs/>
          <w:i/>
          <w:iCs/>
          <w:color w:val="000000"/>
          <w:sz w:val="20"/>
          <w:lang w:val="en-GB"/>
        </w:rPr>
        <w:t>26</w:t>
      </w:r>
      <w:r w:rsidR="003E44A6" w:rsidRPr="007163F4">
        <w:rPr>
          <w:bCs/>
          <w:color w:val="000000"/>
          <w:sz w:val="20"/>
          <w:lang w:val="en-GB"/>
        </w:rPr>
        <w:t>(8), 1040–1050. https://doi.org/10.1177/1420326X16661866</w:t>
      </w:r>
    </w:p>
    <w:p w14:paraId="172644FD" w14:textId="6F8B6F39" w:rsidR="003E44A6" w:rsidRPr="007163F4" w:rsidRDefault="00111F52" w:rsidP="00682158">
      <w:pPr>
        <w:ind w:left="425" w:hanging="425"/>
        <w:jc w:val="both"/>
        <w:rPr>
          <w:bCs/>
          <w:color w:val="000000"/>
          <w:sz w:val="20"/>
          <w:lang w:val="en-GB"/>
        </w:rPr>
      </w:pPr>
      <w:r w:rsidRPr="007163F4">
        <w:rPr>
          <w:bCs/>
          <w:color w:val="000000"/>
          <w:sz w:val="20"/>
          <w:lang w:val="en-GB"/>
        </w:rPr>
        <w:t>Buonocore, C.,</w:t>
      </w:r>
      <w:r w:rsidR="003E44A6" w:rsidRPr="007163F4">
        <w:rPr>
          <w:bCs/>
          <w:color w:val="000000"/>
          <w:sz w:val="20"/>
          <w:lang w:val="en-GB"/>
        </w:rPr>
        <w:t xml:space="preserve"> De Vecc</w:t>
      </w:r>
      <w:r w:rsidRPr="007163F4">
        <w:rPr>
          <w:bCs/>
          <w:color w:val="000000"/>
          <w:sz w:val="20"/>
          <w:lang w:val="en-GB"/>
        </w:rPr>
        <w:t>hi, R.,</w:t>
      </w:r>
      <w:r w:rsidR="003E44A6" w:rsidRPr="007163F4">
        <w:rPr>
          <w:bCs/>
          <w:color w:val="000000"/>
          <w:sz w:val="20"/>
          <w:lang w:val="en-GB"/>
        </w:rPr>
        <w:t xml:space="preserve"> Scalco, V., </w:t>
      </w:r>
      <w:r w:rsidR="00FA2921" w:rsidRPr="007163F4">
        <w:rPr>
          <w:bCs/>
          <w:color w:val="000000"/>
          <w:sz w:val="20"/>
          <w:lang w:val="en-GB"/>
        </w:rPr>
        <w:t xml:space="preserve">&amp; </w:t>
      </w:r>
      <w:r w:rsidR="003E44A6" w:rsidRPr="007163F4">
        <w:rPr>
          <w:bCs/>
          <w:color w:val="000000"/>
          <w:sz w:val="20"/>
          <w:lang w:val="en-GB"/>
        </w:rPr>
        <w:t xml:space="preserve">Lamberts, R. (2018). Influence of relative air humidity and movement on human thermal perception in classrooms in a hot and humid climate. </w:t>
      </w:r>
      <w:r w:rsidR="003E44A6" w:rsidRPr="007163F4">
        <w:rPr>
          <w:bCs/>
          <w:i/>
          <w:color w:val="000000"/>
          <w:sz w:val="20"/>
          <w:lang w:val="en-GB"/>
        </w:rPr>
        <w:t>Building and Environment</w:t>
      </w:r>
      <w:r w:rsidR="003E44A6" w:rsidRPr="007163F4">
        <w:rPr>
          <w:bCs/>
          <w:color w:val="000000"/>
          <w:sz w:val="20"/>
          <w:lang w:val="en-GB"/>
        </w:rPr>
        <w:t xml:space="preserve">, </w:t>
      </w:r>
      <w:r w:rsidR="003E44A6" w:rsidRPr="007163F4">
        <w:rPr>
          <w:bCs/>
          <w:i/>
          <w:iCs/>
          <w:color w:val="000000"/>
          <w:sz w:val="20"/>
          <w:lang w:val="en-GB"/>
        </w:rPr>
        <w:t>146</w:t>
      </w:r>
      <w:r w:rsidR="003E44A6" w:rsidRPr="007163F4">
        <w:rPr>
          <w:bCs/>
          <w:color w:val="000000"/>
          <w:sz w:val="20"/>
          <w:lang w:val="en-GB"/>
        </w:rPr>
        <w:t>, 98–106. https://doi.org/10.1016/j.buildenv.2018.09.036</w:t>
      </w:r>
    </w:p>
    <w:p w14:paraId="32314C97" w14:textId="1974C199" w:rsidR="006B69E0" w:rsidRPr="00D728A1" w:rsidRDefault="006B69E0" w:rsidP="002259A2">
      <w:pPr>
        <w:ind w:left="426" w:hanging="426"/>
        <w:jc w:val="both"/>
        <w:rPr>
          <w:bCs/>
          <w:color w:val="000000"/>
          <w:sz w:val="20"/>
          <w:lang w:val="pl-PL"/>
        </w:rPr>
      </w:pPr>
      <w:r w:rsidRPr="007163F4">
        <w:rPr>
          <w:bCs/>
          <w:color w:val="000000"/>
          <w:sz w:val="20"/>
          <w:lang w:val="en-GB"/>
        </w:rPr>
        <w:t xml:space="preserve">Buyak, N., </w:t>
      </w:r>
      <w:proofErr w:type="spellStart"/>
      <w:r w:rsidRPr="007163F4">
        <w:rPr>
          <w:bCs/>
          <w:color w:val="000000"/>
          <w:sz w:val="20"/>
          <w:lang w:val="en-GB"/>
        </w:rPr>
        <w:t>Deshko</w:t>
      </w:r>
      <w:proofErr w:type="spellEnd"/>
      <w:r w:rsidRPr="007163F4">
        <w:rPr>
          <w:bCs/>
          <w:color w:val="000000"/>
          <w:sz w:val="20"/>
          <w:lang w:val="en-GB"/>
        </w:rPr>
        <w:t xml:space="preserve">, V., Bilous, I., Pavlenko, A., Sapunov, A., </w:t>
      </w:r>
      <w:r w:rsidR="008075CF" w:rsidRPr="007163F4">
        <w:rPr>
          <w:bCs/>
          <w:color w:val="000000"/>
          <w:sz w:val="20"/>
          <w:lang w:val="en-GB"/>
        </w:rPr>
        <w:t xml:space="preserve">&amp; </w:t>
      </w:r>
      <w:r w:rsidRPr="007163F4">
        <w:rPr>
          <w:bCs/>
          <w:color w:val="000000"/>
          <w:sz w:val="20"/>
          <w:lang w:val="en-GB"/>
        </w:rPr>
        <w:t xml:space="preserve">Biriukov, D. (2023). Dynamic interdependence of comfortable thermal conditions and energy efficiency increase in a nursery school building for heating and cooling period. </w:t>
      </w:r>
      <w:r w:rsidRPr="00D728A1">
        <w:rPr>
          <w:bCs/>
          <w:i/>
          <w:iCs/>
          <w:color w:val="000000"/>
          <w:sz w:val="20"/>
          <w:lang w:val="pl-PL"/>
        </w:rPr>
        <w:t>Energy</w:t>
      </w:r>
      <w:r w:rsidRPr="00D728A1">
        <w:rPr>
          <w:bCs/>
          <w:color w:val="000000"/>
          <w:sz w:val="20"/>
          <w:lang w:val="pl-PL"/>
        </w:rPr>
        <w:t xml:space="preserve">, </w:t>
      </w:r>
      <w:r w:rsidRPr="00D728A1">
        <w:rPr>
          <w:bCs/>
          <w:i/>
          <w:iCs/>
          <w:color w:val="000000"/>
          <w:sz w:val="20"/>
          <w:lang w:val="pl-PL"/>
        </w:rPr>
        <w:t>283</w:t>
      </w:r>
      <w:r w:rsidRPr="00D728A1">
        <w:rPr>
          <w:bCs/>
          <w:color w:val="000000"/>
          <w:sz w:val="20"/>
          <w:lang w:val="pl-PL"/>
        </w:rPr>
        <w:t>, 129076. https://doi.org/10.1016/j.energy.2023.129076</w:t>
      </w:r>
    </w:p>
    <w:p w14:paraId="28541CEA" w14:textId="6E4B9FEA" w:rsidR="000E77CF" w:rsidRPr="007163F4" w:rsidRDefault="000E77CF" w:rsidP="000E77CF">
      <w:pPr>
        <w:ind w:left="426" w:hanging="426"/>
        <w:jc w:val="both"/>
        <w:rPr>
          <w:bCs/>
          <w:color w:val="000000"/>
          <w:sz w:val="20"/>
          <w:lang w:val="en-GB"/>
        </w:rPr>
      </w:pPr>
      <w:proofErr w:type="spellStart"/>
      <w:r w:rsidRPr="00D728A1">
        <w:rPr>
          <w:bCs/>
          <w:color w:val="000000"/>
          <w:sz w:val="20"/>
          <w:lang w:val="pl-PL"/>
        </w:rPr>
        <w:t>Cao</w:t>
      </w:r>
      <w:proofErr w:type="spellEnd"/>
      <w:r w:rsidRPr="00D728A1">
        <w:rPr>
          <w:bCs/>
          <w:color w:val="000000"/>
          <w:sz w:val="20"/>
          <w:lang w:val="pl-PL"/>
        </w:rPr>
        <w:t xml:space="preserve">, B., </w:t>
      </w:r>
      <w:proofErr w:type="spellStart"/>
      <w:r w:rsidRPr="00D728A1">
        <w:rPr>
          <w:bCs/>
          <w:color w:val="000000"/>
          <w:sz w:val="20"/>
          <w:lang w:val="pl-PL"/>
        </w:rPr>
        <w:t>Luo</w:t>
      </w:r>
      <w:proofErr w:type="spellEnd"/>
      <w:r w:rsidRPr="00D728A1">
        <w:rPr>
          <w:bCs/>
          <w:color w:val="000000"/>
          <w:sz w:val="20"/>
          <w:lang w:val="pl-PL"/>
        </w:rPr>
        <w:t xml:space="preserve">, M., Li, M., </w:t>
      </w:r>
      <w:r w:rsidR="008075CF" w:rsidRPr="00D728A1">
        <w:rPr>
          <w:bCs/>
          <w:color w:val="000000"/>
          <w:sz w:val="20"/>
          <w:lang w:val="pl-PL"/>
        </w:rPr>
        <w:t xml:space="preserve">&amp; </w:t>
      </w:r>
      <w:proofErr w:type="spellStart"/>
      <w:r w:rsidRPr="00D728A1">
        <w:rPr>
          <w:bCs/>
          <w:color w:val="000000"/>
          <w:sz w:val="20"/>
          <w:lang w:val="pl-PL"/>
        </w:rPr>
        <w:t>Zhu</w:t>
      </w:r>
      <w:proofErr w:type="spellEnd"/>
      <w:r w:rsidRPr="00D728A1">
        <w:rPr>
          <w:bCs/>
          <w:color w:val="000000"/>
          <w:sz w:val="20"/>
          <w:lang w:val="pl-PL"/>
        </w:rPr>
        <w:t xml:space="preserve">, Y. (2016). </w:t>
      </w:r>
      <w:r w:rsidRPr="007163F4">
        <w:rPr>
          <w:bCs/>
          <w:color w:val="000000"/>
          <w:sz w:val="20"/>
          <w:lang w:val="en-GB"/>
        </w:rPr>
        <w:t xml:space="preserve">Too cold or too warm? A winter thermal comfort study in different climate zones in China. </w:t>
      </w:r>
      <w:r w:rsidRPr="007163F4">
        <w:rPr>
          <w:bCs/>
          <w:i/>
          <w:iCs/>
          <w:color w:val="000000"/>
          <w:sz w:val="20"/>
          <w:lang w:val="en-GB"/>
        </w:rPr>
        <w:t>Energy and Buildings</w:t>
      </w:r>
      <w:r w:rsidRPr="007163F4">
        <w:rPr>
          <w:bCs/>
          <w:color w:val="000000"/>
          <w:sz w:val="20"/>
          <w:lang w:val="en-GB"/>
        </w:rPr>
        <w:t xml:space="preserve">, </w:t>
      </w:r>
      <w:r w:rsidRPr="007163F4">
        <w:rPr>
          <w:bCs/>
          <w:i/>
          <w:iCs/>
          <w:color w:val="000000"/>
          <w:sz w:val="20"/>
          <w:lang w:val="en-GB"/>
        </w:rPr>
        <w:t>133</w:t>
      </w:r>
      <w:r w:rsidRPr="007163F4">
        <w:rPr>
          <w:bCs/>
          <w:color w:val="000000"/>
          <w:sz w:val="20"/>
          <w:lang w:val="en-GB"/>
        </w:rPr>
        <w:t xml:space="preserve">, 469–477. </w:t>
      </w:r>
      <w:r w:rsidR="003E44A6" w:rsidRPr="007163F4">
        <w:rPr>
          <w:bCs/>
          <w:color w:val="000000"/>
          <w:sz w:val="20"/>
          <w:lang w:val="en-GB"/>
        </w:rPr>
        <w:t>https://doi.org/10.1016/j.enbuild.2016.09.050</w:t>
      </w:r>
    </w:p>
    <w:p w14:paraId="3DE6119A" w14:textId="28C35C2F" w:rsidR="005D56F2" w:rsidRPr="007163F4" w:rsidRDefault="005D56F2" w:rsidP="002A5C88">
      <w:pPr>
        <w:ind w:left="426" w:hanging="426"/>
        <w:jc w:val="both"/>
        <w:rPr>
          <w:color w:val="000000"/>
          <w:sz w:val="20"/>
          <w:lang w:val="en-GB"/>
        </w:rPr>
      </w:pPr>
      <w:r w:rsidRPr="007163F4">
        <w:rPr>
          <w:color w:val="000000"/>
          <w:sz w:val="20"/>
          <w:lang w:val="en-GB"/>
        </w:rPr>
        <w:t xml:space="preserve">Canha, N., Pereira, M., Monteiro, A., Alves, C., Santos, J., </w:t>
      </w:r>
      <w:r w:rsidR="008075CF" w:rsidRPr="007163F4">
        <w:rPr>
          <w:color w:val="000000"/>
          <w:sz w:val="20"/>
          <w:lang w:val="en-GB"/>
        </w:rPr>
        <w:t xml:space="preserve">&amp; </w:t>
      </w:r>
      <w:r w:rsidRPr="007163F4">
        <w:rPr>
          <w:color w:val="000000"/>
          <w:sz w:val="20"/>
          <w:lang w:val="en-GB"/>
        </w:rPr>
        <w:t xml:space="preserve">Silva, J. (2024). Monitoring Indoor Air Quality in Classrooms Using Low-Cost Sensors: Does the Perception of Teachers Match Reality? </w:t>
      </w:r>
      <w:r w:rsidRPr="007163F4">
        <w:rPr>
          <w:i/>
          <w:iCs/>
          <w:color w:val="000000"/>
          <w:sz w:val="20"/>
          <w:lang w:val="en-GB"/>
        </w:rPr>
        <w:t>Atmosphere</w:t>
      </w:r>
      <w:r w:rsidRPr="007163F4">
        <w:rPr>
          <w:color w:val="000000"/>
          <w:sz w:val="20"/>
          <w:lang w:val="en-GB"/>
        </w:rPr>
        <w:t xml:space="preserve">, </w:t>
      </w:r>
      <w:r w:rsidRPr="007163F4">
        <w:rPr>
          <w:i/>
          <w:iCs/>
          <w:color w:val="000000"/>
          <w:sz w:val="20"/>
          <w:lang w:val="en-GB"/>
        </w:rPr>
        <w:t>15</w:t>
      </w:r>
      <w:r w:rsidRPr="007163F4">
        <w:rPr>
          <w:color w:val="000000"/>
          <w:sz w:val="20"/>
          <w:lang w:val="en-GB"/>
        </w:rPr>
        <w:t>(12), 1450. https://doi.org/10.3390/atmos15121450</w:t>
      </w:r>
    </w:p>
    <w:p w14:paraId="3E3E1D8F" w14:textId="55E10D69" w:rsidR="002259A2" w:rsidRPr="007163F4" w:rsidRDefault="002259A2" w:rsidP="002A5C88">
      <w:pPr>
        <w:ind w:left="426" w:hanging="426"/>
        <w:jc w:val="both"/>
        <w:rPr>
          <w:color w:val="000000"/>
          <w:sz w:val="20"/>
          <w:lang w:val="en-GB"/>
        </w:rPr>
      </w:pPr>
      <w:proofErr w:type="spellStart"/>
      <w:r w:rsidRPr="007163F4">
        <w:rPr>
          <w:color w:val="000000"/>
          <w:sz w:val="20"/>
          <w:lang w:val="en-GB"/>
        </w:rPr>
        <w:t>Chatys</w:t>
      </w:r>
      <w:proofErr w:type="spellEnd"/>
      <w:r w:rsidRPr="007163F4">
        <w:rPr>
          <w:color w:val="000000"/>
          <w:sz w:val="20"/>
          <w:lang w:val="en-GB"/>
        </w:rPr>
        <w:t xml:space="preserve">, R., </w:t>
      </w:r>
      <w:r w:rsidR="008075CF" w:rsidRPr="007163F4">
        <w:rPr>
          <w:color w:val="000000"/>
          <w:sz w:val="20"/>
          <w:lang w:val="en-GB"/>
        </w:rPr>
        <w:t xml:space="preserve">&amp; </w:t>
      </w:r>
      <w:r w:rsidRPr="007163F4">
        <w:rPr>
          <w:color w:val="000000"/>
          <w:sz w:val="20"/>
          <w:lang w:val="en-GB"/>
        </w:rPr>
        <w:t xml:space="preserve">Orman, Ł.J. (2017). Technology and properties of layered composites as coatings for heat transfer enhancement. </w:t>
      </w:r>
      <w:r w:rsidRPr="007163F4">
        <w:rPr>
          <w:i/>
          <w:iCs/>
          <w:color w:val="000000"/>
          <w:sz w:val="20"/>
          <w:lang w:val="en-GB"/>
        </w:rPr>
        <w:t>Mechanics of Composite Materials</w:t>
      </w:r>
      <w:r w:rsidRPr="007163F4">
        <w:rPr>
          <w:color w:val="000000"/>
          <w:sz w:val="20"/>
          <w:lang w:val="en-GB"/>
        </w:rPr>
        <w:t xml:space="preserve">, </w:t>
      </w:r>
      <w:r w:rsidRPr="007163F4">
        <w:rPr>
          <w:i/>
          <w:iCs/>
          <w:color w:val="000000"/>
          <w:sz w:val="20"/>
          <w:lang w:val="en-GB"/>
        </w:rPr>
        <w:t>53</w:t>
      </w:r>
      <w:r w:rsidRPr="007163F4">
        <w:rPr>
          <w:color w:val="000000"/>
          <w:sz w:val="20"/>
          <w:lang w:val="en-GB"/>
        </w:rPr>
        <w:t>, 351-360. https://doi.org/10.1007/s11029-017-9666-8</w:t>
      </w:r>
    </w:p>
    <w:p w14:paraId="7000BDE7" w14:textId="26B03BA9" w:rsidR="006B69E0" w:rsidRPr="007163F4" w:rsidRDefault="006B69E0" w:rsidP="002A5C88">
      <w:pPr>
        <w:ind w:left="426" w:hanging="426"/>
        <w:jc w:val="both"/>
        <w:rPr>
          <w:bCs/>
          <w:color w:val="000000"/>
          <w:sz w:val="20"/>
          <w:lang w:val="en-GB"/>
        </w:rPr>
      </w:pPr>
      <w:r w:rsidRPr="007163F4">
        <w:rPr>
          <w:bCs/>
          <w:color w:val="000000"/>
          <w:sz w:val="20"/>
          <w:lang w:val="en-GB"/>
        </w:rPr>
        <w:t xml:space="preserve">Dudkiewicz, E., Laska, M., </w:t>
      </w:r>
      <w:r w:rsidR="008075CF" w:rsidRPr="007163F4">
        <w:rPr>
          <w:bCs/>
          <w:color w:val="000000"/>
          <w:sz w:val="20"/>
          <w:lang w:val="en-GB"/>
        </w:rPr>
        <w:t xml:space="preserve">&amp; </w:t>
      </w:r>
      <w:proofErr w:type="spellStart"/>
      <w:r w:rsidRPr="007163F4">
        <w:rPr>
          <w:bCs/>
          <w:color w:val="000000"/>
          <w:sz w:val="20"/>
          <w:lang w:val="en-GB"/>
        </w:rPr>
        <w:t>Fidorów-Kaprawy</w:t>
      </w:r>
      <w:proofErr w:type="spellEnd"/>
      <w:r w:rsidRPr="007163F4">
        <w:rPr>
          <w:bCs/>
          <w:color w:val="000000"/>
          <w:sz w:val="20"/>
          <w:lang w:val="en-GB"/>
        </w:rPr>
        <w:t xml:space="preserve">, N. (2021). </w:t>
      </w:r>
      <w:proofErr w:type="spellStart"/>
      <w:r w:rsidRPr="007163F4">
        <w:rPr>
          <w:bCs/>
          <w:color w:val="000000"/>
          <w:sz w:val="20"/>
          <w:lang w:val="en-GB"/>
        </w:rPr>
        <w:t>Users</w:t>
      </w:r>
      <w:r w:rsidR="00854949">
        <w:rPr>
          <w:bCs/>
          <w:color w:val="000000"/>
          <w:sz w:val="20"/>
          <w:lang w:val="en-GB"/>
        </w:rPr>
        <w:t>'</w:t>
      </w:r>
      <w:r w:rsidRPr="007163F4">
        <w:rPr>
          <w:bCs/>
          <w:color w:val="000000"/>
          <w:sz w:val="20"/>
          <w:lang w:val="en-GB"/>
        </w:rPr>
        <w:t>Sensations</w:t>
      </w:r>
      <w:proofErr w:type="spellEnd"/>
      <w:r w:rsidRPr="007163F4">
        <w:rPr>
          <w:bCs/>
          <w:color w:val="000000"/>
          <w:sz w:val="20"/>
          <w:lang w:val="en-GB"/>
        </w:rPr>
        <w:t xml:space="preserve"> in the Context of Energy Efficiency Maintenance in Public Utility Buildings. </w:t>
      </w:r>
      <w:r w:rsidRPr="007163F4">
        <w:rPr>
          <w:bCs/>
          <w:i/>
          <w:iCs/>
          <w:color w:val="000000"/>
          <w:sz w:val="20"/>
          <w:lang w:val="en-GB"/>
        </w:rPr>
        <w:t>Energies</w:t>
      </w:r>
      <w:r w:rsidRPr="007163F4">
        <w:rPr>
          <w:bCs/>
          <w:color w:val="000000"/>
          <w:sz w:val="20"/>
          <w:lang w:val="en-GB"/>
        </w:rPr>
        <w:t xml:space="preserve">, </w:t>
      </w:r>
      <w:r w:rsidRPr="007163F4">
        <w:rPr>
          <w:bCs/>
          <w:i/>
          <w:iCs/>
          <w:color w:val="000000"/>
          <w:sz w:val="20"/>
          <w:lang w:val="en-GB"/>
        </w:rPr>
        <w:t>14</w:t>
      </w:r>
      <w:r w:rsidRPr="007163F4">
        <w:rPr>
          <w:bCs/>
          <w:color w:val="000000"/>
          <w:sz w:val="20"/>
          <w:lang w:val="en-GB"/>
        </w:rPr>
        <w:t>, 8159. https://doi.org/10.3390/en14238159</w:t>
      </w:r>
    </w:p>
    <w:p w14:paraId="678247A5" w14:textId="275A7815" w:rsidR="003E44A6" w:rsidRPr="007163F4" w:rsidRDefault="003E44A6" w:rsidP="00C910FB">
      <w:pPr>
        <w:ind w:left="426" w:hanging="426"/>
        <w:jc w:val="both"/>
        <w:rPr>
          <w:bCs/>
          <w:color w:val="000000"/>
          <w:sz w:val="20"/>
          <w:lang w:val="en-GB"/>
        </w:rPr>
      </w:pPr>
      <w:r w:rsidRPr="007163F4">
        <w:rPr>
          <w:bCs/>
          <w:color w:val="000000"/>
          <w:sz w:val="20"/>
          <w:lang w:val="en-GB"/>
        </w:rPr>
        <w:t>Fanger, P.O. (1970). Thermal Comfort: Analysis and Applications in Environmental Engineering. Danish Technical Press, Copenhagen.</w:t>
      </w:r>
    </w:p>
    <w:p w14:paraId="0C03612E" w14:textId="0862E887" w:rsidR="003E44A6" w:rsidRPr="007163F4" w:rsidRDefault="003E44A6" w:rsidP="00C910FB">
      <w:pPr>
        <w:ind w:left="426" w:hanging="426"/>
        <w:jc w:val="both"/>
        <w:rPr>
          <w:bCs/>
          <w:color w:val="000000"/>
          <w:sz w:val="20"/>
          <w:lang w:val="en-GB"/>
        </w:rPr>
      </w:pPr>
      <w:r w:rsidRPr="007163F4">
        <w:rPr>
          <w:bCs/>
          <w:color w:val="000000"/>
          <w:sz w:val="20"/>
          <w:lang w:val="en-GB"/>
        </w:rPr>
        <w:t>Frontczak, M.</w:t>
      </w:r>
      <w:r w:rsidR="00EC0C36" w:rsidRPr="007163F4">
        <w:rPr>
          <w:bCs/>
          <w:color w:val="000000"/>
          <w:sz w:val="20"/>
          <w:lang w:val="en-GB"/>
        </w:rPr>
        <w:t>,</w:t>
      </w:r>
      <w:r w:rsidRPr="007163F4">
        <w:rPr>
          <w:bCs/>
          <w:color w:val="000000"/>
          <w:sz w:val="20"/>
          <w:lang w:val="en-GB"/>
        </w:rPr>
        <w:t xml:space="preserve"> </w:t>
      </w:r>
      <w:r w:rsidR="00723B1A" w:rsidRPr="007163F4">
        <w:rPr>
          <w:bCs/>
          <w:color w:val="000000"/>
          <w:sz w:val="20"/>
          <w:lang w:val="en-GB"/>
        </w:rPr>
        <w:t xml:space="preserve">&amp; </w:t>
      </w:r>
      <w:proofErr w:type="spellStart"/>
      <w:r w:rsidRPr="007163F4">
        <w:rPr>
          <w:bCs/>
          <w:color w:val="000000"/>
          <w:sz w:val="20"/>
          <w:lang w:val="en-GB"/>
        </w:rPr>
        <w:t>Wargocki</w:t>
      </w:r>
      <w:proofErr w:type="spellEnd"/>
      <w:r w:rsidRPr="007163F4">
        <w:rPr>
          <w:bCs/>
          <w:color w:val="000000"/>
          <w:sz w:val="20"/>
          <w:lang w:val="en-GB"/>
        </w:rPr>
        <w:t>, P. (2011). Literature survey on how different factors influence human</w:t>
      </w:r>
      <w:r w:rsidR="00EC0C36" w:rsidRPr="007163F4">
        <w:rPr>
          <w:bCs/>
          <w:color w:val="000000"/>
          <w:sz w:val="20"/>
          <w:lang w:val="en-GB"/>
        </w:rPr>
        <w:t xml:space="preserve"> comfort in indoor environments</w:t>
      </w:r>
      <w:r w:rsidR="00C979C3" w:rsidRPr="007163F4">
        <w:rPr>
          <w:bCs/>
          <w:color w:val="000000"/>
          <w:sz w:val="20"/>
          <w:lang w:val="en-GB"/>
        </w:rPr>
        <w:t>.</w:t>
      </w:r>
      <w:r w:rsidRPr="007163F4">
        <w:rPr>
          <w:bCs/>
          <w:color w:val="000000"/>
          <w:sz w:val="20"/>
          <w:lang w:val="en-GB"/>
        </w:rPr>
        <w:t xml:space="preserve"> </w:t>
      </w:r>
      <w:r w:rsidRPr="007163F4">
        <w:rPr>
          <w:bCs/>
          <w:i/>
          <w:color w:val="000000"/>
          <w:sz w:val="20"/>
          <w:lang w:val="en-GB"/>
        </w:rPr>
        <w:t>Building and Environment</w:t>
      </w:r>
      <w:r w:rsidRPr="007163F4">
        <w:rPr>
          <w:bCs/>
          <w:color w:val="000000"/>
          <w:sz w:val="20"/>
          <w:lang w:val="en-GB"/>
        </w:rPr>
        <w:t xml:space="preserve">, </w:t>
      </w:r>
      <w:r w:rsidRPr="007163F4">
        <w:rPr>
          <w:bCs/>
          <w:i/>
          <w:iCs/>
          <w:color w:val="000000"/>
          <w:sz w:val="20"/>
          <w:lang w:val="en-GB"/>
        </w:rPr>
        <w:t>46</w:t>
      </w:r>
      <w:r w:rsidRPr="007163F4">
        <w:rPr>
          <w:bCs/>
          <w:color w:val="000000"/>
          <w:sz w:val="20"/>
          <w:lang w:val="en-GB"/>
        </w:rPr>
        <w:t>(4), 922–937.</w:t>
      </w:r>
    </w:p>
    <w:p w14:paraId="78B3EC30" w14:textId="77777777" w:rsidR="007D3EFA" w:rsidRPr="007163F4" w:rsidRDefault="007D3EFA" w:rsidP="002A5C88">
      <w:pPr>
        <w:ind w:left="426" w:hanging="426"/>
        <w:jc w:val="both"/>
        <w:rPr>
          <w:bCs/>
          <w:color w:val="000000"/>
          <w:sz w:val="20"/>
          <w:lang w:val="en-GB"/>
        </w:rPr>
      </w:pPr>
      <w:proofErr w:type="spellStart"/>
      <w:r w:rsidRPr="007163F4">
        <w:rPr>
          <w:bCs/>
          <w:color w:val="000000"/>
          <w:sz w:val="20"/>
          <w:lang w:val="en-GB"/>
        </w:rPr>
        <w:t>Haselsteiner</w:t>
      </w:r>
      <w:proofErr w:type="spellEnd"/>
      <w:r w:rsidRPr="007163F4">
        <w:rPr>
          <w:bCs/>
          <w:color w:val="000000"/>
          <w:sz w:val="20"/>
          <w:lang w:val="en-GB"/>
        </w:rPr>
        <w:t xml:space="preserve">, E. (2021). Gender Matters! Thermal Comfort and Individual Perception of Indoor Environmental Quality: A Literature Review. In: Andreucci, M.B., Marvuglia, A., Baltov, M., Hansen, P. (eds) Rethinking Sustainability Towards a Regenerative Economy. </w:t>
      </w:r>
      <w:r w:rsidRPr="007163F4">
        <w:rPr>
          <w:bCs/>
          <w:i/>
          <w:iCs/>
          <w:color w:val="000000"/>
          <w:sz w:val="20"/>
          <w:lang w:val="en-GB"/>
        </w:rPr>
        <w:t>Future City</w:t>
      </w:r>
      <w:r w:rsidRPr="007163F4">
        <w:rPr>
          <w:bCs/>
          <w:color w:val="000000"/>
          <w:sz w:val="20"/>
          <w:lang w:val="en-GB"/>
        </w:rPr>
        <w:t xml:space="preserve">, </w:t>
      </w:r>
      <w:r w:rsidRPr="007163F4">
        <w:rPr>
          <w:bCs/>
          <w:i/>
          <w:iCs/>
          <w:color w:val="000000"/>
          <w:sz w:val="20"/>
          <w:lang w:val="en-GB"/>
        </w:rPr>
        <w:t>15</w:t>
      </w:r>
      <w:r w:rsidRPr="007163F4">
        <w:rPr>
          <w:bCs/>
          <w:color w:val="000000"/>
          <w:sz w:val="20"/>
          <w:lang w:val="en-GB"/>
        </w:rPr>
        <w:t>. Springer, Cham. https://doi.org/10.1007/978-3-030-71819-0_9</w:t>
      </w:r>
    </w:p>
    <w:p w14:paraId="2978DC68" w14:textId="5E20923F" w:rsidR="00814022" w:rsidRPr="007163F4" w:rsidRDefault="00814022" w:rsidP="00814022">
      <w:pPr>
        <w:ind w:left="426" w:hanging="426"/>
        <w:jc w:val="both"/>
        <w:rPr>
          <w:bCs/>
          <w:color w:val="000000"/>
          <w:sz w:val="20"/>
          <w:lang w:val="en-GB"/>
        </w:rPr>
      </w:pPr>
      <w:r w:rsidRPr="007163F4">
        <w:rPr>
          <w:bCs/>
          <w:color w:val="000000"/>
          <w:sz w:val="20"/>
          <w:lang w:val="en-GB"/>
        </w:rPr>
        <w:t xml:space="preserve">ISO Standard 7730 (2005). Ergonomics of the Thermal Environment </w:t>
      </w:r>
      <w:r w:rsidR="00723B1A" w:rsidRPr="007163F4">
        <w:rPr>
          <w:bCs/>
          <w:color w:val="000000"/>
          <w:sz w:val="20"/>
          <w:lang w:val="en-GB"/>
        </w:rPr>
        <w:t>–</w:t>
      </w:r>
      <w:r w:rsidRPr="007163F4">
        <w:rPr>
          <w:bCs/>
          <w:color w:val="000000"/>
          <w:sz w:val="20"/>
          <w:lang w:val="en-GB"/>
        </w:rPr>
        <w:t xml:space="preserve"> Analytical Determination and Interpretation of Thermal Comfort Using Calculation of the PMV and PPD Indices and Local Thermal Comfort Criteria, Geneva, Switzerland, 2005</w:t>
      </w:r>
      <w:r w:rsidR="005D3685">
        <w:rPr>
          <w:bCs/>
          <w:color w:val="000000"/>
          <w:sz w:val="20"/>
          <w:lang w:val="en-GB"/>
        </w:rPr>
        <w:t>.</w:t>
      </w:r>
    </w:p>
    <w:p w14:paraId="1CAC5C13" w14:textId="66E0C949" w:rsidR="003F53F1" w:rsidRPr="007163F4" w:rsidRDefault="003F53F1" w:rsidP="002A5C88">
      <w:pPr>
        <w:ind w:left="426" w:hanging="426"/>
        <w:jc w:val="both"/>
        <w:rPr>
          <w:bCs/>
          <w:color w:val="000000"/>
          <w:sz w:val="20"/>
          <w:lang w:val="en-GB"/>
        </w:rPr>
      </w:pPr>
      <w:proofErr w:type="spellStart"/>
      <w:r w:rsidRPr="007163F4">
        <w:rPr>
          <w:bCs/>
          <w:color w:val="000000"/>
          <w:sz w:val="20"/>
          <w:lang w:val="en-GB"/>
        </w:rPr>
        <w:t>Jurišević</w:t>
      </w:r>
      <w:proofErr w:type="spellEnd"/>
      <w:r w:rsidRPr="007163F4">
        <w:rPr>
          <w:bCs/>
          <w:color w:val="000000"/>
          <w:sz w:val="20"/>
          <w:lang w:val="en-GB"/>
        </w:rPr>
        <w:t xml:space="preserve">, N., Kowalik, R., </w:t>
      </w:r>
      <w:proofErr w:type="spellStart"/>
      <w:r w:rsidRPr="007163F4">
        <w:rPr>
          <w:bCs/>
          <w:color w:val="000000"/>
          <w:sz w:val="20"/>
          <w:lang w:val="en-GB"/>
        </w:rPr>
        <w:t>Gordić</w:t>
      </w:r>
      <w:proofErr w:type="spellEnd"/>
      <w:r w:rsidRPr="007163F4">
        <w:rPr>
          <w:bCs/>
          <w:color w:val="000000"/>
          <w:sz w:val="20"/>
          <w:lang w:val="en-GB"/>
        </w:rPr>
        <w:t xml:space="preserve">, D., Novaković, A., </w:t>
      </w:r>
      <w:proofErr w:type="spellStart"/>
      <w:r w:rsidRPr="007163F4">
        <w:rPr>
          <w:bCs/>
          <w:color w:val="000000"/>
          <w:sz w:val="20"/>
          <w:lang w:val="en-GB"/>
        </w:rPr>
        <w:t>Vukasinovic</w:t>
      </w:r>
      <w:proofErr w:type="spellEnd"/>
      <w:r w:rsidRPr="007163F4">
        <w:rPr>
          <w:bCs/>
          <w:color w:val="000000"/>
          <w:sz w:val="20"/>
          <w:lang w:val="en-GB"/>
        </w:rPr>
        <w:t xml:space="preserve">, V., Rakić, N., Nikolić, J., </w:t>
      </w:r>
      <w:r w:rsidR="00723B1A" w:rsidRPr="007163F4">
        <w:rPr>
          <w:bCs/>
          <w:color w:val="000000"/>
          <w:sz w:val="20"/>
          <w:lang w:val="en-GB"/>
        </w:rPr>
        <w:t xml:space="preserve">&amp; </w:t>
      </w:r>
      <w:proofErr w:type="spellStart"/>
      <w:r w:rsidRPr="007163F4">
        <w:rPr>
          <w:bCs/>
          <w:color w:val="000000"/>
          <w:sz w:val="20"/>
          <w:lang w:val="en-GB"/>
        </w:rPr>
        <w:t>Vukicevic</w:t>
      </w:r>
      <w:proofErr w:type="spellEnd"/>
      <w:r w:rsidRPr="007163F4">
        <w:rPr>
          <w:bCs/>
          <w:color w:val="000000"/>
          <w:sz w:val="20"/>
          <w:lang w:val="en-GB"/>
        </w:rPr>
        <w:t xml:space="preserve">, A. (2025). Large Language Models as Tools for Public Building Energy Management: An Assessment of Possibilities and Barriers. </w:t>
      </w:r>
      <w:r w:rsidRPr="007163F4">
        <w:rPr>
          <w:bCs/>
          <w:i/>
          <w:iCs/>
          <w:color w:val="000000"/>
          <w:sz w:val="20"/>
          <w:lang w:val="en-GB"/>
        </w:rPr>
        <w:t>Int. J. Qual. Res.</w:t>
      </w:r>
      <w:r w:rsidRPr="007163F4">
        <w:rPr>
          <w:bCs/>
          <w:color w:val="000000"/>
          <w:sz w:val="20"/>
          <w:lang w:val="en-GB"/>
        </w:rPr>
        <w:t xml:space="preserve">, </w:t>
      </w:r>
      <w:r w:rsidRPr="007163F4">
        <w:rPr>
          <w:bCs/>
          <w:i/>
          <w:iCs/>
          <w:color w:val="000000"/>
          <w:sz w:val="20"/>
          <w:lang w:val="en-GB"/>
        </w:rPr>
        <w:t>19</w:t>
      </w:r>
      <w:r w:rsidRPr="007163F4">
        <w:rPr>
          <w:bCs/>
          <w:color w:val="000000"/>
          <w:sz w:val="20"/>
          <w:lang w:val="en-GB"/>
        </w:rPr>
        <w:t>, 817–830.</w:t>
      </w:r>
    </w:p>
    <w:p w14:paraId="1B54F3A9" w14:textId="77777777" w:rsidR="003F53F1" w:rsidRPr="00D728A1" w:rsidRDefault="003F53F1" w:rsidP="002A5C88">
      <w:pPr>
        <w:ind w:left="426" w:hanging="426"/>
        <w:jc w:val="both"/>
        <w:rPr>
          <w:bCs/>
          <w:color w:val="000000"/>
          <w:sz w:val="20"/>
          <w:lang w:val="pl-PL"/>
        </w:rPr>
      </w:pPr>
      <w:r w:rsidRPr="007163F4">
        <w:rPr>
          <w:bCs/>
          <w:color w:val="000000"/>
          <w:sz w:val="20"/>
          <w:lang w:val="en-GB"/>
        </w:rPr>
        <w:t xml:space="preserve">Koshlak, H. (2025). A Review of Earth-Air Heat Exchangers: From Fundamental Principles to Hybrid Systems with Renewable Energy Integration. </w:t>
      </w:r>
      <w:proofErr w:type="spellStart"/>
      <w:r w:rsidRPr="00D728A1">
        <w:rPr>
          <w:bCs/>
          <w:i/>
          <w:iCs/>
          <w:color w:val="000000"/>
          <w:sz w:val="20"/>
          <w:lang w:val="pl-PL"/>
        </w:rPr>
        <w:t>Energies</w:t>
      </w:r>
      <w:proofErr w:type="spellEnd"/>
      <w:r w:rsidRPr="00D728A1">
        <w:rPr>
          <w:bCs/>
          <w:color w:val="000000"/>
          <w:sz w:val="20"/>
          <w:lang w:val="pl-PL"/>
        </w:rPr>
        <w:t xml:space="preserve">, </w:t>
      </w:r>
      <w:r w:rsidRPr="00D728A1">
        <w:rPr>
          <w:bCs/>
          <w:i/>
          <w:iCs/>
          <w:color w:val="000000"/>
          <w:sz w:val="20"/>
          <w:lang w:val="pl-PL"/>
        </w:rPr>
        <w:t>18</w:t>
      </w:r>
      <w:r w:rsidRPr="00D728A1">
        <w:rPr>
          <w:bCs/>
          <w:color w:val="000000"/>
          <w:sz w:val="20"/>
          <w:lang w:val="pl-PL"/>
        </w:rPr>
        <w:t>, 1017. https://doi.org/10.3390/en18051017</w:t>
      </w:r>
    </w:p>
    <w:p w14:paraId="25145B0F" w14:textId="4EA6BCEB" w:rsidR="003F53F1" w:rsidRPr="00D728A1" w:rsidRDefault="003F53F1" w:rsidP="00AF5AB8">
      <w:pPr>
        <w:ind w:left="426" w:hanging="426"/>
        <w:rPr>
          <w:color w:val="000000"/>
          <w:sz w:val="20"/>
          <w:lang w:val="pl-PL"/>
        </w:rPr>
      </w:pPr>
      <w:proofErr w:type="spellStart"/>
      <w:r w:rsidRPr="00D728A1">
        <w:rPr>
          <w:color w:val="000000"/>
          <w:sz w:val="20"/>
          <w:lang w:val="pl-PL"/>
        </w:rPr>
        <w:t>Kotrys-Działak</w:t>
      </w:r>
      <w:proofErr w:type="spellEnd"/>
      <w:r w:rsidRPr="00D728A1">
        <w:rPr>
          <w:color w:val="000000"/>
          <w:sz w:val="20"/>
          <w:lang w:val="pl-PL"/>
        </w:rPr>
        <w:t xml:space="preserve">, D., </w:t>
      </w:r>
      <w:r w:rsidR="00ED2DED" w:rsidRPr="00D728A1">
        <w:rPr>
          <w:color w:val="000000"/>
          <w:sz w:val="20"/>
          <w:lang w:val="pl-PL"/>
        </w:rPr>
        <w:t xml:space="preserve">&amp; </w:t>
      </w:r>
      <w:proofErr w:type="spellStart"/>
      <w:r w:rsidRPr="00D728A1">
        <w:rPr>
          <w:color w:val="000000"/>
          <w:sz w:val="20"/>
          <w:lang w:val="pl-PL"/>
        </w:rPr>
        <w:t>Stokowiec</w:t>
      </w:r>
      <w:proofErr w:type="spellEnd"/>
      <w:r w:rsidRPr="00D728A1">
        <w:rPr>
          <w:color w:val="000000"/>
          <w:sz w:val="20"/>
          <w:lang w:val="pl-PL"/>
        </w:rPr>
        <w:t xml:space="preserve">, K. (2023). </w:t>
      </w:r>
      <w:r w:rsidRPr="007163F4">
        <w:rPr>
          <w:color w:val="000000"/>
          <w:sz w:val="20"/>
          <w:lang w:val="en-GB"/>
        </w:rPr>
        <w:t xml:space="preserve">Temperature Distribution Analysis on the Surface of the Radiator: Infrared Camera and Thermocouples Results Comparison, </w:t>
      </w:r>
      <w:proofErr w:type="spellStart"/>
      <w:r w:rsidRPr="007163F4">
        <w:rPr>
          <w:i/>
          <w:color w:val="000000"/>
          <w:sz w:val="20"/>
          <w:lang w:val="en-GB"/>
        </w:rPr>
        <w:t>Rocznik</w:t>
      </w:r>
      <w:proofErr w:type="spellEnd"/>
      <w:r w:rsidRPr="007163F4">
        <w:rPr>
          <w:i/>
          <w:color w:val="000000"/>
          <w:sz w:val="20"/>
          <w:lang w:val="en-GB"/>
        </w:rPr>
        <w:t xml:space="preserve"> </w:t>
      </w:r>
      <w:proofErr w:type="spellStart"/>
      <w:r w:rsidRPr="007163F4">
        <w:rPr>
          <w:i/>
          <w:color w:val="000000"/>
          <w:sz w:val="20"/>
          <w:lang w:val="en-GB"/>
        </w:rPr>
        <w:t>Ochrona</w:t>
      </w:r>
      <w:proofErr w:type="spellEnd"/>
      <w:r w:rsidRPr="007163F4">
        <w:rPr>
          <w:i/>
          <w:color w:val="000000"/>
          <w:sz w:val="20"/>
          <w:lang w:val="en-GB"/>
        </w:rPr>
        <w:t xml:space="preserve"> </w:t>
      </w:r>
      <w:proofErr w:type="spellStart"/>
      <w:r w:rsidRPr="007163F4">
        <w:rPr>
          <w:i/>
          <w:color w:val="000000"/>
          <w:sz w:val="20"/>
          <w:lang w:val="en-GB"/>
        </w:rPr>
        <w:t>Środowiska</w:t>
      </w:r>
      <w:proofErr w:type="spellEnd"/>
      <w:r w:rsidRPr="007163F4">
        <w:rPr>
          <w:color w:val="000000"/>
          <w:sz w:val="20"/>
          <w:lang w:val="en-GB"/>
        </w:rPr>
        <w:t>,</w:t>
      </w:r>
      <w:r w:rsidRPr="007163F4">
        <w:rPr>
          <w:i/>
          <w:iCs/>
          <w:color w:val="000000"/>
          <w:sz w:val="20"/>
          <w:lang w:val="en-GB"/>
        </w:rPr>
        <w:t xml:space="preserve"> 25</w:t>
      </w:r>
      <w:r w:rsidRPr="007163F4">
        <w:rPr>
          <w:color w:val="000000"/>
          <w:sz w:val="20"/>
          <w:lang w:val="en-GB"/>
        </w:rPr>
        <w:t xml:space="preserve">, 37-44. </w:t>
      </w:r>
      <w:hyperlink r:id="rId17" w:history="1">
        <w:r w:rsidRPr="00D728A1">
          <w:rPr>
            <w:color w:val="000000"/>
            <w:sz w:val="20"/>
            <w:lang w:val="pl-PL"/>
          </w:rPr>
          <w:t>https://doi.org/10.54740/ros.2023.005</w:t>
        </w:r>
      </w:hyperlink>
    </w:p>
    <w:p w14:paraId="18F61EED" w14:textId="3BE650DE" w:rsidR="00DF30D3" w:rsidRPr="00D728A1" w:rsidRDefault="00DF30D3" w:rsidP="00ED2DED">
      <w:pPr>
        <w:ind w:left="426" w:hanging="426"/>
        <w:rPr>
          <w:bCs/>
          <w:color w:val="000000"/>
          <w:sz w:val="20"/>
          <w:lang w:val="pl-PL"/>
        </w:rPr>
      </w:pPr>
      <w:r w:rsidRPr="00D728A1">
        <w:rPr>
          <w:bCs/>
          <w:color w:val="000000"/>
          <w:sz w:val="20"/>
          <w:lang w:val="pl-PL"/>
        </w:rPr>
        <w:t xml:space="preserve">Krawczyk, N., Dębska, L., Piotrowski, J. Zb., </w:t>
      </w:r>
      <w:proofErr w:type="spellStart"/>
      <w:r w:rsidRPr="00D728A1">
        <w:rPr>
          <w:bCs/>
          <w:color w:val="000000"/>
          <w:sz w:val="20"/>
          <w:lang w:val="pl-PL"/>
        </w:rPr>
        <w:t>Honus</w:t>
      </w:r>
      <w:proofErr w:type="spellEnd"/>
      <w:r w:rsidRPr="00D728A1">
        <w:rPr>
          <w:bCs/>
          <w:color w:val="000000"/>
          <w:sz w:val="20"/>
          <w:lang w:val="pl-PL"/>
        </w:rPr>
        <w:t xml:space="preserve">, S., </w:t>
      </w:r>
      <w:r w:rsidR="00ED2DED" w:rsidRPr="00D728A1">
        <w:rPr>
          <w:bCs/>
          <w:color w:val="000000"/>
          <w:sz w:val="20"/>
          <w:lang w:val="pl-PL"/>
        </w:rPr>
        <w:t xml:space="preserve">&amp; </w:t>
      </w:r>
      <w:r w:rsidRPr="00D728A1">
        <w:rPr>
          <w:bCs/>
          <w:color w:val="000000"/>
          <w:sz w:val="20"/>
          <w:lang w:val="pl-PL"/>
        </w:rPr>
        <w:t xml:space="preserve">Majewski, G. (2023). </w:t>
      </w:r>
      <w:r w:rsidRPr="007163F4">
        <w:rPr>
          <w:bCs/>
          <w:color w:val="000000"/>
          <w:sz w:val="20"/>
          <w:lang w:val="en-GB"/>
        </w:rPr>
        <w:t xml:space="preserve">Validation of the Fanger Model and Assessment of SBS Symptoms in the Lecture Room. </w:t>
      </w:r>
      <w:r w:rsidRPr="00D728A1">
        <w:rPr>
          <w:bCs/>
          <w:i/>
          <w:iCs/>
          <w:color w:val="000000"/>
          <w:sz w:val="20"/>
          <w:lang w:val="pl-PL"/>
        </w:rPr>
        <w:t>Rocznik Ochrona Środowiska</w:t>
      </w:r>
      <w:r w:rsidRPr="00D728A1">
        <w:rPr>
          <w:bCs/>
          <w:color w:val="000000"/>
          <w:sz w:val="20"/>
          <w:lang w:val="pl-PL"/>
        </w:rPr>
        <w:t xml:space="preserve">, </w:t>
      </w:r>
      <w:r w:rsidRPr="00D728A1">
        <w:rPr>
          <w:bCs/>
          <w:i/>
          <w:iCs/>
          <w:color w:val="000000"/>
          <w:sz w:val="20"/>
          <w:lang w:val="pl-PL"/>
        </w:rPr>
        <w:t>25</w:t>
      </w:r>
      <w:r w:rsidRPr="00D728A1">
        <w:rPr>
          <w:bCs/>
          <w:color w:val="000000"/>
          <w:sz w:val="20"/>
          <w:lang w:val="pl-PL"/>
        </w:rPr>
        <w:t>, 68-76. https://doi.org/10.54740/ros.2023.008</w:t>
      </w:r>
    </w:p>
    <w:p w14:paraId="350D20B9" w14:textId="3CDACCBC" w:rsidR="00E2765F" w:rsidRPr="007163F4" w:rsidRDefault="00E2765F" w:rsidP="00ED2DED">
      <w:pPr>
        <w:ind w:left="426" w:hanging="426"/>
        <w:rPr>
          <w:bCs/>
          <w:color w:val="000000"/>
          <w:sz w:val="20"/>
          <w:lang w:val="en-GB"/>
        </w:rPr>
      </w:pPr>
      <w:proofErr w:type="spellStart"/>
      <w:r w:rsidRPr="00D728A1">
        <w:rPr>
          <w:bCs/>
          <w:color w:val="000000"/>
          <w:sz w:val="20"/>
          <w:lang w:val="pl-PL"/>
        </w:rPr>
        <w:t>Luo</w:t>
      </w:r>
      <w:proofErr w:type="spellEnd"/>
      <w:r w:rsidRPr="00D728A1">
        <w:rPr>
          <w:bCs/>
          <w:color w:val="000000"/>
          <w:sz w:val="20"/>
          <w:lang w:val="pl-PL"/>
        </w:rPr>
        <w:t xml:space="preserve">, M., </w:t>
      </w:r>
      <w:proofErr w:type="spellStart"/>
      <w:r w:rsidRPr="00D728A1">
        <w:rPr>
          <w:bCs/>
          <w:color w:val="000000"/>
          <w:sz w:val="20"/>
          <w:lang w:val="pl-PL"/>
        </w:rPr>
        <w:t>Wang</w:t>
      </w:r>
      <w:proofErr w:type="spellEnd"/>
      <w:r w:rsidRPr="00D728A1">
        <w:rPr>
          <w:bCs/>
          <w:color w:val="000000"/>
          <w:sz w:val="20"/>
          <w:lang w:val="pl-PL"/>
        </w:rPr>
        <w:t xml:space="preserve">, W., </w:t>
      </w:r>
      <w:proofErr w:type="spellStart"/>
      <w:r w:rsidRPr="00D728A1">
        <w:rPr>
          <w:bCs/>
          <w:color w:val="000000"/>
          <w:sz w:val="20"/>
          <w:lang w:val="pl-PL"/>
        </w:rPr>
        <w:t>Ke</w:t>
      </w:r>
      <w:proofErr w:type="spellEnd"/>
      <w:r w:rsidRPr="00D728A1">
        <w:rPr>
          <w:bCs/>
          <w:color w:val="000000"/>
          <w:sz w:val="20"/>
          <w:lang w:val="pl-PL"/>
        </w:rPr>
        <w:t xml:space="preserve">, K., </w:t>
      </w:r>
      <w:proofErr w:type="spellStart"/>
      <w:r w:rsidRPr="00D728A1">
        <w:rPr>
          <w:bCs/>
          <w:color w:val="000000"/>
          <w:sz w:val="20"/>
          <w:lang w:val="pl-PL"/>
        </w:rPr>
        <w:t>Cao</w:t>
      </w:r>
      <w:proofErr w:type="spellEnd"/>
      <w:r w:rsidRPr="00D728A1">
        <w:rPr>
          <w:bCs/>
          <w:color w:val="000000"/>
          <w:sz w:val="20"/>
          <w:lang w:val="pl-PL"/>
        </w:rPr>
        <w:t xml:space="preserve">, B., </w:t>
      </w:r>
      <w:proofErr w:type="spellStart"/>
      <w:r w:rsidRPr="00D728A1">
        <w:rPr>
          <w:bCs/>
          <w:color w:val="000000"/>
          <w:sz w:val="20"/>
          <w:lang w:val="pl-PL"/>
        </w:rPr>
        <w:t>Zhai</w:t>
      </w:r>
      <w:proofErr w:type="spellEnd"/>
      <w:r w:rsidRPr="00D728A1">
        <w:rPr>
          <w:bCs/>
          <w:color w:val="000000"/>
          <w:sz w:val="20"/>
          <w:lang w:val="pl-PL"/>
        </w:rPr>
        <w:t xml:space="preserve">, Y., </w:t>
      </w:r>
      <w:r w:rsidR="00ED2DED" w:rsidRPr="00D728A1">
        <w:rPr>
          <w:bCs/>
          <w:color w:val="000000"/>
          <w:sz w:val="20"/>
          <w:lang w:val="pl-PL"/>
        </w:rPr>
        <w:t xml:space="preserve">&amp; </w:t>
      </w:r>
      <w:proofErr w:type="spellStart"/>
      <w:r w:rsidRPr="00D728A1">
        <w:rPr>
          <w:bCs/>
          <w:color w:val="000000"/>
          <w:sz w:val="20"/>
          <w:lang w:val="pl-PL"/>
        </w:rPr>
        <w:t>Zhou</w:t>
      </w:r>
      <w:proofErr w:type="spellEnd"/>
      <w:r w:rsidRPr="00D728A1">
        <w:rPr>
          <w:bCs/>
          <w:color w:val="000000"/>
          <w:sz w:val="20"/>
          <w:lang w:val="pl-PL"/>
        </w:rPr>
        <w:t>, X. (2018)</w:t>
      </w:r>
      <w:r w:rsidR="00ED2DED" w:rsidRPr="00D728A1">
        <w:rPr>
          <w:bCs/>
          <w:color w:val="000000"/>
          <w:sz w:val="20"/>
          <w:lang w:val="pl-PL"/>
        </w:rPr>
        <w:t>.</w:t>
      </w:r>
      <w:r w:rsidRPr="00D728A1">
        <w:rPr>
          <w:bCs/>
          <w:color w:val="000000"/>
          <w:sz w:val="20"/>
          <w:lang w:val="pl-PL"/>
        </w:rPr>
        <w:t xml:space="preserve"> </w:t>
      </w:r>
      <w:r w:rsidRPr="007163F4">
        <w:rPr>
          <w:bCs/>
          <w:color w:val="000000"/>
          <w:sz w:val="20"/>
          <w:lang w:val="en-GB"/>
        </w:rPr>
        <w:t xml:space="preserve">Human metabolic rate and thermal comfort in buildings: The problem and challenge. </w:t>
      </w:r>
      <w:r w:rsidRPr="007163F4">
        <w:rPr>
          <w:bCs/>
          <w:i/>
          <w:iCs/>
          <w:color w:val="000000"/>
          <w:sz w:val="20"/>
          <w:lang w:val="en-GB"/>
        </w:rPr>
        <w:t>Building and Environment</w:t>
      </w:r>
      <w:r w:rsidRPr="007163F4">
        <w:rPr>
          <w:bCs/>
          <w:color w:val="000000"/>
          <w:sz w:val="20"/>
          <w:lang w:val="en-GB"/>
        </w:rPr>
        <w:t xml:space="preserve">, </w:t>
      </w:r>
      <w:r w:rsidRPr="007163F4">
        <w:rPr>
          <w:bCs/>
          <w:i/>
          <w:iCs/>
          <w:color w:val="000000"/>
          <w:sz w:val="20"/>
          <w:lang w:val="en-GB"/>
        </w:rPr>
        <w:t>131</w:t>
      </w:r>
      <w:r w:rsidRPr="007163F4">
        <w:rPr>
          <w:bCs/>
          <w:color w:val="000000"/>
          <w:sz w:val="20"/>
          <w:lang w:val="en-GB"/>
        </w:rPr>
        <w:t xml:space="preserve">, 44-52. </w:t>
      </w:r>
      <w:r w:rsidR="00243AAF" w:rsidRPr="007163F4">
        <w:rPr>
          <w:bCs/>
          <w:color w:val="000000"/>
          <w:sz w:val="20"/>
          <w:lang w:val="en-GB"/>
        </w:rPr>
        <w:t>https://doi.org/10.1016/j.buildenv.2018.01.005</w:t>
      </w:r>
    </w:p>
    <w:p w14:paraId="53AD1CA4" w14:textId="2EC02DE6" w:rsidR="00243AAF" w:rsidRPr="007163F4" w:rsidRDefault="00111F52" w:rsidP="00111F52">
      <w:pPr>
        <w:ind w:left="426" w:hanging="426"/>
        <w:jc w:val="both"/>
        <w:rPr>
          <w:bCs/>
          <w:color w:val="000000"/>
          <w:sz w:val="20"/>
          <w:lang w:val="en-GB"/>
        </w:rPr>
      </w:pPr>
      <w:r w:rsidRPr="007163F4">
        <w:rPr>
          <w:bCs/>
          <w:color w:val="000000"/>
          <w:sz w:val="20"/>
          <w:lang w:val="en-GB"/>
        </w:rPr>
        <w:t>Luo, M., Zhou, X., Zhu, Y.,</w:t>
      </w:r>
      <w:r w:rsidR="00243AAF" w:rsidRPr="007163F4">
        <w:rPr>
          <w:bCs/>
          <w:color w:val="000000"/>
          <w:sz w:val="20"/>
          <w:lang w:val="en-GB"/>
        </w:rPr>
        <w:t xml:space="preserve"> </w:t>
      </w:r>
      <w:r w:rsidR="00ED2DED" w:rsidRPr="007163F4">
        <w:rPr>
          <w:bCs/>
          <w:color w:val="000000"/>
          <w:sz w:val="20"/>
          <w:lang w:val="en-GB"/>
        </w:rPr>
        <w:t xml:space="preserve">&amp; </w:t>
      </w:r>
      <w:r w:rsidR="00243AAF" w:rsidRPr="007163F4">
        <w:rPr>
          <w:bCs/>
          <w:color w:val="000000"/>
          <w:sz w:val="20"/>
          <w:lang w:val="en-GB"/>
        </w:rPr>
        <w:t>Sundell, J. (2016)</w:t>
      </w:r>
      <w:r w:rsidR="00ED2DED" w:rsidRPr="007163F4">
        <w:rPr>
          <w:bCs/>
          <w:color w:val="000000"/>
          <w:sz w:val="20"/>
          <w:lang w:val="en-GB"/>
        </w:rPr>
        <w:t>.</w:t>
      </w:r>
      <w:r w:rsidR="00243AAF" w:rsidRPr="007163F4">
        <w:rPr>
          <w:bCs/>
          <w:color w:val="000000"/>
          <w:sz w:val="20"/>
          <w:lang w:val="en-GB"/>
        </w:rPr>
        <w:t xml:space="preserve"> Revisiting an overlooked parameter in thermal comfort studies, the metabolic rate. </w:t>
      </w:r>
      <w:r w:rsidR="00243AAF" w:rsidRPr="007163F4">
        <w:rPr>
          <w:bCs/>
          <w:i/>
          <w:color w:val="000000"/>
          <w:sz w:val="20"/>
          <w:lang w:val="en-GB"/>
        </w:rPr>
        <w:t>Energy and Buildings</w:t>
      </w:r>
      <w:r w:rsidR="00243AAF" w:rsidRPr="007163F4">
        <w:rPr>
          <w:bCs/>
          <w:color w:val="000000"/>
          <w:sz w:val="20"/>
          <w:lang w:val="en-GB"/>
        </w:rPr>
        <w:t xml:space="preserve">, </w:t>
      </w:r>
      <w:r w:rsidR="00243AAF" w:rsidRPr="007163F4">
        <w:rPr>
          <w:bCs/>
          <w:i/>
          <w:iCs/>
          <w:color w:val="000000"/>
          <w:sz w:val="20"/>
          <w:lang w:val="en-GB"/>
        </w:rPr>
        <w:t>118</w:t>
      </w:r>
      <w:r w:rsidR="00243AAF" w:rsidRPr="007163F4">
        <w:rPr>
          <w:bCs/>
          <w:color w:val="000000"/>
          <w:sz w:val="20"/>
          <w:lang w:val="en-GB"/>
        </w:rPr>
        <w:t>, 152–159. https://doi.org/10.1016/j.enbuild.2016.02.041</w:t>
      </w:r>
    </w:p>
    <w:p w14:paraId="3330ABB3" w14:textId="26F95E33" w:rsidR="00AC3CCC" w:rsidRPr="007163F4" w:rsidRDefault="00111F52" w:rsidP="00111F52">
      <w:pPr>
        <w:ind w:left="426" w:hanging="426"/>
        <w:rPr>
          <w:bCs/>
          <w:color w:val="000000"/>
          <w:sz w:val="20"/>
          <w:lang w:val="en-GB"/>
        </w:rPr>
      </w:pPr>
      <w:r w:rsidRPr="007163F4">
        <w:rPr>
          <w:bCs/>
          <w:color w:val="000000"/>
          <w:sz w:val="20"/>
          <w:lang w:val="en-GB"/>
        </w:rPr>
        <w:t>Ma, Z., Zhao, D., Wang, F.,</w:t>
      </w:r>
      <w:r w:rsidR="00AC3CCC" w:rsidRPr="007163F4">
        <w:rPr>
          <w:bCs/>
          <w:color w:val="000000"/>
          <w:sz w:val="20"/>
          <w:lang w:val="en-GB"/>
        </w:rPr>
        <w:t xml:space="preserve"> </w:t>
      </w:r>
      <w:r w:rsidR="00ED2DED" w:rsidRPr="007163F4">
        <w:rPr>
          <w:bCs/>
          <w:color w:val="000000"/>
          <w:sz w:val="20"/>
          <w:lang w:val="en-GB"/>
        </w:rPr>
        <w:t xml:space="preserve">&amp; </w:t>
      </w:r>
      <w:r w:rsidR="00AC3CCC" w:rsidRPr="007163F4">
        <w:rPr>
          <w:bCs/>
          <w:color w:val="000000"/>
          <w:sz w:val="20"/>
          <w:lang w:val="en-GB"/>
        </w:rPr>
        <w:t xml:space="preserve">Yang, R. </w:t>
      </w:r>
      <w:r w:rsidRPr="007163F4">
        <w:rPr>
          <w:bCs/>
          <w:color w:val="000000"/>
          <w:sz w:val="20"/>
          <w:lang w:val="en-GB"/>
        </w:rPr>
        <w:t xml:space="preserve">(2022). </w:t>
      </w:r>
      <w:r w:rsidR="00AC3CCC" w:rsidRPr="007163F4">
        <w:rPr>
          <w:bCs/>
          <w:color w:val="000000"/>
          <w:sz w:val="20"/>
          <w:lang w:val="en-GB"/>
        </w:rPr>
        <w:t xml:space="preserve">A novel thermal comfort and energy saving evaluation model for radiative cooling and heating textiles. </w:t>
      </w:r>
      <w:r w:rsidR="00AC3CCC" w:rsidRPr="007163F4">
        <w:rPr>
          <w:bCs/>
          <w:i/>
          <w:color w:val="000000"/>
          <w:sz w:val="20"/>
          <w:lang w:val="en-GB"/>
        </w:rPr>
        <w:t>Energy and Buildings</w:t>
      </w:r>
      <w:r w:rsidRPr="007163F4">
        <w:rPr>
          <w:bCs/>
          <w:color w:val="000000"/>
          <w:sz w:val="20"/>
          <w:lang w:val="en-GB"/>
        </w:rPr>
        <w:t xml:space="preserve">, </w:t>
      </w:r>
      <w:r w:rsidR="00AC3CCC" w:rsidRPr="007163F4">
        <w:rPr>
          <w:bCs/>
          <w:i/>
          <w:iCs/>
          <w:color w:val="000000"/>
          <w:sz w:val="20"/>
          <w:lang w:val="en-GB"/>
        </w:rPr>
        <w:t>258</w:t>
      </w:r>
      <w:r w:rsidR="00AC3CCC" w:rsidRPr="007163F4">
        <w:rPr>
          <w:bCs/>
          <w:color w:val="000000"/>
          <w:sz w:val="20"/>
          <w:lang w:val="en-GB"/>
        </w:rPr>
        <w:t>, 111842. https://doi.org/10.1016/j.enbuild.2022.111842</w:t>
      </w:r>
    </w:p>
    <w:p w14:paraId="6D37CFFC" w14:textId="3847F081" w:rsidR="00031308" w:rsidRPr="007163F4" w:rsidRDefault="00031308" w:rsidP="000E77CF">
      <w:pPr>
        <w:ind w:left="426" w:hanging="426"/>
        <w:rPr>
          <w:bCs/>
          <w:color w:val="000000"/>
          <w:sz w:val="20"/>
          <w:lang w:val="en-GB"/>
        </w:rPr>
      </w:pPr>
      <w:proofErr w:type="spellStart"/>
      <w:r w:rsidRPr="007163F4">
        <w:rPr>
          <w:bCs/>
          <w:color w:val="000000"/>
          <w:sz w:val="20"/>
          <w:lang w:val="en-GB"/>
        </w:rPr>
        <w:lastRenderedPageBreak/>
        <w:t>Maykot</w:t>
      </w:r>
      <w:proofErr w:type="spellEnd"/>
      <w:r w:rsidRPr="007163F4">
        <w:rPr>
          <w:bCs/>
          <w:color w:val="000000"/>
          <w:sz w:val="20"/>
          <w:lang w:val="en-GB"/>
        </w:rPr>
        <w:t xml:space="preserve">, J.K., Oliveira, C.C. d., </w:t>
      </w:r>
      <w:proofErr w:type="spellStart"/>
      <w:r w:rsidRPr="007163F4">
        <w:rPr>
          <w:bCs/>
          <w:color w:val="000000"/>
          <w:sz w:val="20"/>
          <w:lang w:val="en-GB"/>
        </w:rPr>
        <w:t>Ghisi</w:t>
      </w:r>
      <w:proofErr w:type="spellEnd"/>
      <w:r w:rsidRPr="007163F4">
        <w:rPr>
          <w:bCs/>
          <w:color w:val="000000"/>
          <w:sz w:val="20"/>
          <w:lang w:val="en-GB"/>
        </w:rPr>
        <w:t xml:space="preserve">, E., Rupp, R.F. (2022). Influence of Gender on Thermal, Air-Movement, Humidity and Air-Quality Perception in Mixed-Mode and Fully Air-Conditioned Offices. </w:t>
      </w:r>
      <w:r w:rsidRPr="007163F4">
        <w:rPr>
          <w:bCs/>
          <w:i/>
          <w:iCs/>
          <w:color w:val="000000"/>
          <w:sz w:val="20"/>
          <w:lang w:val="en-GB"/>
        </w:rPr>
        <w:t>Sustainability</w:t>
      </w:r>
      <w:r w:rsidRPr="007163F4">
        <w:rPr>
          <w:bCs/>
          <w:color w:val="000000"/>
          <w:sz w:val="20"/>
          <w:lang w:val="en-GB"/>
        </w:rPr>
        <w:t xml:space="preserve">, </w:t>
      </w:r>
      <w:r w:rsidRPr="007163F4">
        <w:rPr>
          <w:bCs/>
          <w:i/>
          <w:iCs/>
          <w:color w:val="000000"/>
          <w:sz w:val="20"/>
          <w:lang w:val="en-GB"/>
        </w:rPr>
        <w:t>14</w:t>
      </w:r>
      <w:r w:rsidRPr="007163F4">
        <w:rPr>
          <w:bCs/>
          <w:color w:val="000000"/>
          <w:sz w:val="20"/>
          <w:lang w:val="en-GB"/>
        </w:rPr>
        <w:t>(15), 9722. https://doi.org/10.3390/su14159722</w:t>
      </w:r>
    </w:p>
    <w:p w14:paraId="1132EE36" w14:textId="5B440918" w:rsidR="008E29BF" w:rsidRPr="007163F4" w:rsidRDefault="008E29BF" w:rsidP="000E77CF">
      <w:pPr>
        <w:ind w:left="426" w:hanging="426"/>
        <w:rPr>
          <w:bCs/>
          <w:color w:val="000000"/>
          <w:sz w:val="20"/>
          <w:lang w:val="en-GB"/>
        </w:rPr>
      </w:pPr>
      <w:proofErr w:type="spellStart"/>
      <w:r w:rsidRPr="007163F4">
        <w:rPr>
          <w:bCs/>
          <w:color w:val="000000"/>
          <w:sz w:val="20"/>
          <w:lang w:val="en-GB"/>
        </w:rPr>
        <w:t>Maykot</w:t>
      </w:r>
      <w:proofErr w:type="spellEnd"/>
      <w:r w:rsidRPr="007163F4">
        <w:rPr>
          <w:bCs/>
          <w:color w:val="000000"/>
          <w:sz w:val="20"/>
          <w:lang w:val="en-GB"/>
        </w:rPr>
        <w:t>, J.K.</w:t>
      </w:r>
      <w:r w:rsidR="004B2CEE" w:rsidRPr="007163F4">
        <w:rPr>
          <w:bCs/>
          <w:color w:val="000000"/>
          <w:sz w:val="20"/>
          <w:lang w:val="en-GB"/>
        </w:rPr>
        <w:t>,</w:t>
      </w:r>
      <w:r w:rsidRPr="007163F4">
        <w:rPr>
          <w:bCs/>
          <w:color w:val="000000"/>
          <w:sz w:val="20"/>
          <w:lang w:val="en-GB"/>
        </w:rPr>
        <w:t xml:space="preserve"> Rupp, R.F.</w:t>
      </w:r>
      <w:r w:rsidR="004B2CEE" w:rsidRPr="007163F4">
        <w:rPr>
          <w:bCs/>
          <w:color w:val="000000"/>
          <w:sz w:val="20"/>
          <w:lang w:val="en-GB"/>
        </w:rPr>
        <w:t xml:space="preserve">, </w:t>
      </w:r>
      <w:r w:rsidR="001C144F" w:rsidRPr="007163F4">
        <w:rPr>
          <w:bCs/>
          <w:color w:val="000000"/>
          <w:sz w:val="20"/>
          <w:lang w:val="en-GB"/>
        </w:rPr>
        <w:t xml:space="preserve">&amp; </w:t>
      </w:r>
      <w:proofErr w:type="spellStart"/>
      <w:r w:rsidRPr="007163F4">
        <w:rPr>
          <w:bCs/>
          <w:color w:val="000000"/>
          <w:sz w:val="20"/>
          <w:lang w:val="en-GB"/>
        </w:rPr>
        <w:t>Ghisi</w:t>
      </w:r>
      <w:proofErr w:type="spellEnd"/>
      <w:r w:rsidRPr="007163F4">
        <w:rPr>
          <w:bCs/>
          <w:color w:val="000000"/>
          <w:sz w:val="20"/>
          <w:lang w:val="en-GB"/>
        </w:rPr>
        <w:t>, E.</w:t>
      </w:r>
      <w:r w:rsidR="004B2CEE" w:rsidRPr="007163F4">
        <w:rPr>
          <w:bCs/>
          <w:color w:val="000000"/>
          <w:sz w:val="20"/>
          <w:lang w:val="en-GB"/>
        </w:rPr>
        <w:t xml:space="preserve"> (2018).</w:t>
      </w:r>
      <w:r w:rsidRPr="007163F4">
        <w:rPr>
          <w:bCs/>
          <w:color w:val="000000"/>
          <w:sz w:val="20"/>
          <w:lang w:val="en-GB"/>
        </w:rPr>
        <w:t xml:space="preserve"> A field study about gender and thermal comfort temperatures in office buildings. </w:t>
      </w:r>
      <w:r w:rsidRPr="007163F4">
        <w:rPr>
          <w:bCs/>
          <w:i/>
          <w:iCs/>
          <w:color w:val="000000"/>
          <w:sz w:val="20"/>
          <w:lang w:val="en-GB"/>
        </w:rPr>
        <w:t>Energy</w:t>
      </w:r>
      <w:r w:rsidR="004B2CEE" w:rsidRPr="007163F4">
        <w:rPr>
          <w:bCs/>
          <w:i/>
          <w:iCs/>
          <w:color w:val="000000"/>
          <w:sz w:val="20"/>
          <w:lang w:val="en-GB"/>
        </w:rPr>
        <w:t xml:space="preserve"> and</w:t>
      </w:r>
      <w:r w:rsidRPr="007163F4">
        <w:rPr>
          <w:bCs/>
          <w:i/>
          <w:iCs/>
          <w:color w:val="000000"/>
          <w:sz w:val="20"/>
          <w:lang w:val="en-GB"/>
        </w:rPr>
        <w:t xml:space="preserve"> Build</w:t>
      </w:r>
      <w:r w:rsidR="004B2CEE" w:rsidRPr="007163F4">
        <w:rPr>
          <w:bCs/>
          <w:i/>
          <w:iCs/>
          <w:color w:val="000000"/>
          <w:sz w:val="20"/>
          <w:lang w:val="en-GB"/>
        </w:rPr>
        <w:t>ings</w:t>
      </w:r>
      <w:r w:rsidR="001C144F" w:rsidRPr="007163F4">
        <w:rPr>
          <w:bCs/>
          <w:color w:val="000000"/>
          <w:sz w:val="20"/>
          <w:lang w:val="en-GB"/>
        </w:rPr>
        <w:t>,</w:t>
      </w:r>
      <w:r w:rsidRPr="007163F4">
        <w:rPr>
          <w:bCs/>
          <w:color w:val="000000"/>
          <w:sz w:val="20"/>
          <w:lang w:val="en-GB"/>
        </w:rPr>
        <w:t xml:space="preserve"> </w:t>
      </w:r>
      <w:r w:rsidRPr="007163F4">
        <w:rPr>
          <w:bCs/>
          <w:i/>
          <w:iCs/>
          <w:color w:val="000000"/>
          <w:sz w:val="20"/>
          <w:lang w:val="en-GB"/>
        </w:rPr>
        <w:t>178</w:t>
      </w:r>
      <w:r w:rsidRPr="007163F4">
        <w:rPr>
          <w:bCs/>
          <w:color w:val="000000"/>
          <w:sz w:val="20"/>
          <w:lang w:val="en-GB"/>
        </w:rPr>
        <w:t xml:space="preserve">, 254–264. </w:t>
      </w:r>
      <w:r w:rsidR="00F638F4" w:rsidRPr="007163F4">
        <w:rPr>
          <w:bCs/>
          <w:color w:val="000000"/>
          <w:sz w:val="20"/>
          <w:lang w:val="en-GB"/>
        </w:rPr>
        <w:t>https://doi.org/10.1016/j.enbuild.2018.08.033</w:t>
      </w:r>
    </w:p>
    <w:p w14:paraId="69E9443D" w14:textId="77777777" w:rsidR="002259A2" w:rsidRPr="007163F4" w:rsidRDefault="002259A2" w:rsidP="002259A2">
      <w:pPr>
        <w:ind w:left="426" w:hanging="426"/>
        <w:jc w:val="both"/>
        <w:rPr>
          <w:color w:val="000000"/>
          <w:sz w:val="20"/>
          <w:lang w:val="en-GB"/>
        </w:rPr>
      </w:pPr>
      <w:r w:rsidRPr="007163F4">
        <w:rPr>
          <w:color w:val="000000"/>
          <w:sz w:val="20"/>
          <w:lang w:val="en-GB"/>
        </w:rPr>
        <w:t>Orman, Ł.J. (2014). Boiling heat transfer on meshed</w:t>
      </w:r>
      <w:r w:rsidR="00FC54B7" w:rsidRPr="007163F4">
        <w:rPr>
          <w:color w:val="000000"/>
          <w:sz w:val="20"/>
          <w:lang w:val="en-GB"/>
        </w:rPr>
        <w:t xml:space="preserve"> surfaces of different aperture.</w:t>
      </w:r>
      <w:r w:rsidRPr="007163F4">
        <w:rPr>
          <w:color w:val="000000"/>
          <w:sz w:val="20"/>
          <w:lang w:val="en-GB"/>
        </w:rPr>
        <w:t xml:space="preserve"> </w:t>
      </w:r>
      <w:r w:rsidRPr="007163F4">
        <w:rPr>
          <w:i/>
          <w:iCs/>
          <w:color w:val="000000"/>
          <w:sz w:val="20"/>
          <w:lang w:val="en-GB"/>
        </w:rPr>
        <w:t>Proc of Int. Conf. on Application of Experimental and Numerical Methods in Fluid Mechanics and Energetics (Slovakia), AIP Conference Proceedings</w:t>
      </w:r>
      <w:r w:rsidRPr="007163F4">
        <w:rPr>
          <w:color w:val="000000"/>
          <w:sz w:val="20"/>
          <w:lang w:val="en-GB"/>
        </w:rPr>
        <w:t xml:space="preserve">, </w:t>
      </w:r>
      <w:r w:rsidRPr="00AF5AB8">
        <w:rPr>
          <w:i/>
          <w:iCs/>
          <w:color w:val="000000"/>
          <w:sz w:val="20"/>
          <w:lang w:val="en-GB"/>
        </w:rPr>
        <w:t>1608</w:t>
      </w:r>
      <w:r w:rsidRPr="007163F4">
        <w:rPr>
          <w:color w:val="000000"/>
          <w:sz w:val="20"/>
          <w:lang w:val="en-GB"/>
        </w:rPr>
        <w:t>, 169-172. https://doi.org/10.1063/1.4892728</w:t>
      </w:r>
    </w:p>
    <w:p w14:paraId="34EBC1F6" w14:textId="77777777" w:rsidR="002259A2" w:rsidRPr="00D728A1" w:rsidRDefault="00FC54B7" w:rsidP="002259A2">
      <w:pPr>
        <w:ind w:left="426" w:hanging="426"/>
        <w:jc w:val="both"/>
        <w:rPr>
          <w:color w:val="000000"/>
          <w:sz w:val="20"/>
          <w:lang w:val="pl-PL"/>
        </w:rPr>
      </w:pPr>
      <w:r w:rsidRPr="00D728A1">
        <w:rPr>
          <w:color w:val="000000"/>
          <w:sz w:val="20"/>
          <w:lang w:val="pl-PL"/>
        </w:rPr>
        <w:t>Orman, Ł.</w:t>
      </w:r>
      <w:r w:rsidR="00822B4A" w:rsidRPr="00D728A1">
        <w:rPr>
          <w:color w:val="000000"/>
          <w:sz w:val="20"/>
          <w:lang w:val="pl-PL"/>
        </w:rPr>
        <w:t xml:space="preserve">J., Krawczyk, N., Radek, N., </w:t>
      </w:r>
      <w:proofErr w:type="spellStart"/>
      <w:r w:rsidR="00822B4A" w:rsidRPr="00D728A1">
        <w:rPr>
          <w:color w:val="000000"/>
          <w:sz w:val="20"/>
          <w:lang w:val="pl-PL"/>
        </w:rPr>
        <w:t>Honus</w:t>
      </w:r>
      <w:proofErr w:type="spellEnd"/>
      <w:r w:rsidR="00822B4A" w:rsidRPr="00D728A1">
        <w:rPr>
          <w:color w:val="000000"/>
          <w:sz w:val="20"/>
          <w:lang w:val="pl-PL"/>
        </w:rPr>
        <w:t xml:space="preserve">, S., Pietraszek, J., Dębska, L., Dudek, A., &amp; Kalinowski, A. (2023). </w:t>
      </w:r>
      <w:r w:rsidR="00822B4A" w:rsidRPr="007163F4">
        <w:rPr>
          <w:color w:val="000000"/>
          <w:sz w:val="20"/>
          <w:lang w:val="en-GB"/>
        </w:rPr>
        <w:t xml:space="preserve">Comparative Analysis of Indoor Environmental Quality and Self-Reported Productivity in Intelligent and Traditional Buildings. </w:t>
      </w:r>
      <w:proofErr w:type="spellStart"/>
      <w:r w:rsidR="00822B4A" w:rsidRPr="00D728A1">
        <w:rPr>
          <w:i/>
          <w:iCs/>
          <w:color w:val="000000"/>
          <w:sz w:val="20"/>
          <w:lang w:val="pl-PL"/>
        </w:rPr>
        <w:t>Energies</w:t>
      </w:r>
      <w:proofErr w:type="spellEnd"/>
      <w:r w:rsidR="00822B4A" w:rsidRPr="00D728A1">
        <w:rPr>
          <w:color w:val="000000"/>
          <w:sz w:val="20"/>
          <w:lang w:val="pl-PL"/>
        </w:rPr>
        <w:t xml:space="preserve">, </w:t>
      </w:r>
      <w:r w:rsidR="00822B4A" w:rsidRPr="00D728A1">
        <w:rPr>
          <w:i/>
          <w:iCs/>
          <w:color w:val="000000"/>
          <w:sz w:val="20"/>
          <w:lang w:val="pl-PL"/>
        </w:rPr>
        <w:t>16</w:t>
      </w:r>
      <w:r w:rsidR="00822B4A" w:rsidRPr="00D728A1">
        <w:rPr>
          <w:color w:val="000000"/>
          <w:sz w:val="20"/>
          <w:lang w:val="pl-PL"/>
        </w:rPr>
        <w:t>(18), 6663. https://doi.org/10.3390/en16186663</w:t>
      </w:r>
    </w:p>
    <w:p w14:paraId="537CC020" w14:textId="7B627741" w:rsidR="00FC54B7" w:rsidRPr="00D728A1" w:rsidRDefault="00FC54B7" w:rsidP="001C144F">
      <w:pPr>
        <w:ind w:left="426" w:hanging="426"/>
        <w:rPr>
          <w:color w:val="000000"/>
          <w:sz w:val="20"/>
          <w:lang w:val="de-DE"/>
        </w:rPr>
      </w:pPr>
      <w:r w:rsidRPr="00D728A1">
        <w:rPr>
          <w:color w:val="000000"/>
          <w:sz w:val="20"/>
          <w:lang w:val="pl-PL"/>
        </w:rPr>
        <w:t xml:space="preserve">Orman, Ł.J., </w:t>
      </w:r>
      <w:proofErr w:type="spellStart"/>
      <w:r w:rsidRPr="00D728A1">
        <w:rPr>
          <w:color w:val="000000"/>
          <w:sz w:val="20"/>
          <w:lang w:val="pl-PL"/>
        </w:rPr>
        <w:t>Siwczuk</w:t>
      </w:r>
      <w:proofErr w:type="spellEnd"/>
      <w:r w:rsidRPr="00D728A1">
        <w:rPr>
          <w:color w:val="000000"/>
          <w:sz w:val="20"/>
          <w:lang w:val="pl-PL"/>
        </w:rPr>
        <w:t xml:space="preserve">, N., Radek, N., </w:t>
      </w:r>
      <w:proofErr w:type="spellStart"/>
      <w:r w:rsidRPr="00D728A1">
        <w:rPr>
          <w:color w:val="000000"/>
          <w:sz w:val="20"/>
          <w:lang w:val="pl-PL"/>
        </w:rPr>
        <w:t>Honus</w:t>
      </w:r>
      <w:proofErr w:type="spellEnd"/>
      <w:r w:rsidRPr="00D728A1">
        <w:rPr>
          <w:color w:val="000000"/>
          <w:sz w:val="20"/>
          <w:lang w:val="pl-PL"/>
        </w:rPr>
        <w:t xml:space="preserve">, S., Piotrowski, J.Z., </w:t>
      </w:r>
      <w:r w:rsidR="001C144F" w:rsidRPr="00D728A1">
        <w:rPr>
          <w:color w:val="000000"/>
          <w:sz w:val="20"/>
          <w:lang w:val="pl-PL"/>
        </w:rPr>
        <w:t xml:space="preserve">&amp; </w:t>
      </w:r>
      <w:r w:rsidRPr="00D728A1">
        <w:rPr>
          <w:color w:val="000000"/>
          <w:sz w:val="20"/>
          <w:lang w:val="pl-PL"/>
        </w:rPr>
        <w:t xml:space="preserve">Dębska, L. (2024). </w:t>
      </w:r>
      <w:r w:rsidRPr="007163F4">
        <w:rPr>
          <w:color w:val="000000"/>
          <w:sz w:val="20"/>
          <w:lang w:val="en-GB"/>
        </w:rPr>
        <w:t xml:space="preserve">Comparative Analysis of Subjective Indoor Environment Assessment in Actual and Simulated Conditions. </w:t>
      </w:r>
      <w:r w:rsidRPr="00D728A1">
        <w:rPr>
          <w:i/>
          <w:iCs/>
          <w:color w:val="000000"/>
          <w:sz w:val="20"/>
          <w:lang w:val="de-DE"/>
        </w:rPr>
        <w:t>Energies</w:t>
      </w:r>
      <w:r w:rsidRPr="00D728A1">
        <w:rPr>
          <w:color w:val="000000"/>
          <w:sz w:val="20"/>
          <w:lang w:val="de-DE"/>
        </w:rPr>
        <w:t xml:space="preserve">, </w:t>
      </w:r>
      <w:r w:rsidRPr="00D728A1">
        <w:rPr>
          <w:i/>
          <w:iCs/>
          <w:color w:val="000000"/>
          <w:sz w:val="20"/>
          <w:lang w:val="de-DE"/>
        </w:rPr>
        <w:t>17</w:t>
      </w:r>
      <w:r w:rsidRPr="00D728A1">
        <w:rPr>
          <w:color w:val="000000"/>
          <w:sz w:val="20"/>
          <w:lang w:val="de-DE"/>
        </w:rPr>
        <w:t>, 656. https://doi.org/10.3390/en17030656</w:t>
      </w:r>
    </w:p>
    <w:p w14:paraId="73E36995" w14:textId="2EC6AEBE" w:rsidR="002259A2" w:rsidRPr="007163F4" w:rsidRDefault="002259A2" w:rsidP="002A5C88">
      <w:pPr>
        <w:ind w:left="426" w:hanging="426"/>
        <w:jc w:val="both"/>
        <w:rPr>
          <w:color w:val="000000"/>
          <w:sz w:val="20"/>
          <w:lang w:val="en-GB"/>
        </w:rPr>
      </w:pPr>
      <w:r w:rsidRPr="00D728A1">
        <w:rPr>
          <w:color w:val="000000"/>
          <w:sz w:val="20"/>
          <w:lang w:val="de-DE"/>
        </w:rPr>
        <w:t xml:space="preserve">Pilát, P., Patsch, M., </w:t>
      </w:r>
      <w:proofErr w:type="spellStart"/>
      <w:r w:rsidRPr="00D728A1">
        <w:rPr>
          <w:color w:val="000000"/>
          <w:sz w:val="20"/>
          <w:lang w:val="de-DE"/>
        </w:rPr>
        <w:t>Papučik</w:t>
      </w:r>
      <w:proofErr w:type="spellEnd"/>
      <w:r w:rsidRPr="00D728A1">
        <w:rPr>
          <w:color w:val="000000"/>
          <w:sz w:val="20"/>
          <w:lang w:val="de-DE"/>
        </w:rPr>
        <w:t xml:space="preserve">, S., </w:t>
      </w:r>
      <w:r w:rsidR="001C144F" w:rsidRPr="00D728A1">
        <w:rPr>
          <w:color w:val="000000"/>
          <w:sz w:val="20"/>
          <w:lang w:val="de-DE"/>
        </w:rPr>
        <w:t xml:space="preserve">&amp; </w:t>
      </w:r>
      <w:proofErr w:type="spellStart"/>
      <w:r w:rsidRPr="00D728A1">
        <w:rPr>
          <w:color w:val="000000"/>
          <w:sz w:val="20"/>
          <w:lang w:val="de-DE"/>
        </w:rPr>
        <w:t>Vantuch</w:t>
      </w:r>
      <w:proofErr w:type="spellEnd"/>
      <w:r w:rsidRPr="00D728A1">
        <w:rPr>
          <w:color w:val="000000"/>
          <w:sz w:val="20"/>
          <w:lang w:val="de-DE"/>
        </w:rPr>
        <w:t xml:space="preserve">, M. (2014). </w:t>
      </w:r>
      <w:r w:rsidRPr="007163F4">
        <w:rPr>
          <w:color w:val="000000"/>
          <w:sz w:val="20"/>
          <w:lang w:val="en-GB"/>
        </w:rPr>
        <w:t xml:space="preserve">Heat transfer to the adsorbent in solar adsorption cooling device. </w:t>
      </w:r>
      <w:r w:rsidRPr="007163F4">
        <w:rPr>
          <w:i/>
          <w:iCs/>
          <w:color w:val="000000"/>
          <w:sz w:val="20"/>
          <w:lang w:val="en-GB"/>
        </w:rPr>
        <w:t>AIP Conference Proceedings</w:t>
      </w:r>
      <w:r w:rsidRPr="007163F4">
        <w:rPr>
          <w:color w:val="000000"/>
          <w:sz w:val="20"/>
          <w:lang w:val="en-GB"/>
        </w:rPr>
        <w:t xml:space="preserve">, </w:t>
      </w:r>
      <w:r w:rsidRPr="007163F4">
        <w:rPr>
          <w:i/>
          <w:iCs/>
          <w:color w:val="000000"/>
          <w:sz w:val="20"/>
          <w:lang w:val="en-GB"/>
        </w:rPr>
        <w:t>1608</w:t>
      </w:r>
      <w:r w:rsidRPr="007163F4">
        <w:rPr>
          <w:color w:val="000000"/>
          <w:sz w:val="20"/>
          <w:lang w:val="en-GB"/>
        </w:rPr>
        <w:t>(1), 197-201, https://doi.org/10.1063/1.4892734</w:t>
      </w:r>
    </w:p>
    <w:p w14:paraId="765670C9" w14:textId="52871DD9" w:rsidR="00AC3CCC" w:rsidRPr="007163F4" w:rsidRDefault="00AC3CCC" w:rsidP="00035576">
      <w:pPr>
        <w:ind w:left="426" w:hanging="426"/>
        <w:jc w:val="both"/>
        <w:rPr>
          <w:bCs/>
          <w:color w:val="000000"/>
          <w:sz w:val="20"/>
          <w:lang w:val="en-GB"/>
        </w:rPr>
      </w:pPr>
      <w:proofErr w:type="spellStart"/>
      <w:r w:rsidRPr="007163F4">
        <w:rPr>
          <w:bCs/>
          <w:color w:val="000000"/>
          <w:sz w:val="20"/>
          <w:lang w:val="en-GB"/>
        </w:rPr>
        <w:t>Proot</w:t>
      </w:r>
      <w:proofErr w:type="spellEnd"/>
      <w:r w:rsidRPr="007163F4">
        <w:rPr>
          <w:bCs/>
          <w:color w:val="000000"/>
          <w:sz w:val="20"/>
          <w:lang w:val="en-GB"/>
        </w:rPr>
        <w:t>-Lafontaine, R</w:t>
      </w:r>
      <w:r w:rsidR="00DA60A2" w:rsidRPr="007163F4">
        <w:rPr>
          <w:bCs/>
          <w:color w:val="000000"/>
          <w:sz w:val="20"/>
          <w:lang w:val="en-GB"/>
        </w:rPr>
        <w:t xml:space="preserve">., </w:t>
      </w:r>
      <w:proofErr w:type="spellStart"/>
      <w:r w:rsidR="00DA60A2" w:rsidRPr="007163F4">
        <w:rPr>
          <w:bCs/>
          <w:color w:val="000000"/>
          <w:sz w:val="20"/>
          <w:lang w:val="en-GB"/>
        </w:rPr>
        <w:t>Merabtine</w:t>
      </w:r>
      <w:proofErr w:type="spellEnd"/>
      <w:r w:rsidR="00DA60A2" w:rsidRPr="007163F4">
        <w:rPr>
          <w:bCs/>
          <w:color w:val="000000"/>
          <w:sz w:val="20"/>
          <w:lang w:val="en-GB"/>
        </w:rPr>
        <w:t>, A., Henriot, G.,</w:t>
      </w:r>
      <w:r w:rsidRPr="007163F4">
        <w:rPr>
          <w:bCs/>
          <w:color w:val="000000"/>
          <w:sz w:val="20"/>
          <w:lang w:val="en-GB"/>
        </w:rPr>
        <w:t xml:space="preserve"> </w:t>
      </w:r>
      <w:r w:rsidR="001C144F" w:rsidRPr="007163F4">
        <w:rPr>
          <w:bCs/>
          <w:color w:val="000000"/>
          <w:sz w:val="20"/>
          <w:lang w:val="en-GB"/>
        </w:rPr>
        <w:t xml:space="preserve">&amp; </w:t>
      </w:r>
      <w:r w:rsidRPr="007163F4">
        <w:rPr>
          <w:bCs/>
          <w:color w:val="000000"/>
          <w:sz w:val="20"/>
          <w:lang w:val="en-GB"/>
        </w:rPr>
        <w:t xml:space="preserve">Maref, W. (2025). Assessment and Enhancement of Indoor Environmental Quality in a School Building. </w:t>
      </w:r>
      <w:r w:rsidRPr="007163F4">
        <w:rPr>
          <w:bCs/>
          <w:i/>
          <w:color w:val="000000"/>
          <w:sz w:val="20"/>
          <w:lang w:val="en-GB"/>
        </w:rPr>
        <w:t>Sustainability</w:t>
      </w:r>
      <w:r w:rsidRPr="007163F4">
        <w:rPr>
          <w:bCs/>
          <w:color w:val="000000"/>
          <w:sz w:val="20"/>
          <w:lang w:val="en-GB"/>
        </w:rPr>
        <w:t xml:space="preserve">, </w:t>
      </w:r>
      <w:r w:rsidRPr="007163F4">
        <w:rPr>
          <w:bCs/>
          <w:i/>
          <w:iCs/>
          <w:color w:val="000000"/>
          <w:sz w:val="20"/>
          <w:lang w:val="en-GB"/>
        </w:rPr>
        <w:t>17</w:t>
      </w:r>
      <w:r w:rsidRPr="007163F4">
        <w:rPr>
          <w:bCs/>
          <w:color w:val="000000"/>
          <w:sz w:val="20"/>
          <w:lang w:val="en-GB"/>
        </w:rPr>
        <w:t>(12), 5576. https://doi.org/10.3390/su17125576</w:t>
      </w:r>
    </w:p>
    <w:p w14:paraId="6D31D25E" w14:textId="7432DBA1" w:rsidR="00182C4C" w:rsidRPr="007163F4" w:rsidRDefault="00182C4C" w:rsidP="00AF5AB8">
      <w:pPr>
        <w:ind w:left="426" w:hanging="426"/>
        <w:rPr>
          <w:color w:val="000000"/>
          <w:sz w:val="20"/>
          <w:lang w:val="en-GB"/>
        </w:rPr>
      </w:pPr>
      <w:r w:rsidRPr="007163F4">
        <w:rPr>
          <w:color w:val="000000"/>
          <w:sz w:val="20"/>
          <w:lang w:val="en-GB"/>
        </w:rPr>
        <w:t xml:space="preserve">Psomas, T., Sullivan, P.O., Kolias, P., Donovan, A.O., </w:t>
      </w:r>
      <w:r w:rsidR="001C144F" w:rsidRPr="007163F4">
        <w:rPr>
          <w:color w:val="000000"/>
          <w:sz w:val="20"/>
          <w:lang w:val="en-GB"/>
        </w:rPr>
        <w:t xml:space="preserve">&amp; </w:t>
      </w:r>
      <w:proofErr w:type="spellStart"/>
      <w:r w:rsidRPr="007163F4">
        <w:rPr>
          <w:color w:val="000000"/>
          <w:sz w:val="20"/>
          <w:lang w:val="en-GB"/>
        </w:rPr>
        <w:t>Wargocki</w:t>
      </w:r>
      <w:proofErr w:type="spellEnd"/>
      <w:r w:rsidRPr="007163F4">
        <w:rPr>
          <w:color w:val="000000"/>
          <w:sz w:val="20"/>
          <w:lang w:val="en-GB"/>
        </w:rPr>
        <w:t xml:space="preserve">, P. (2024). Gender differences in the perception of the indoor environment: Findings from residential buildings in a </w:t>
      </w:r>
      <w:proofErr w:type="spellStart"/>
      <w:r w:rsidRPr="007163F4">
        <w:rPr>
          <w:color w:val="000000"/>
          <w:sz w:val="20"/>
          <w:lang w:val="en-GB"/>
        </w:rPr>
        <w:t>nordic</w:t>
      </w:r>
      <w:proofErr w:type="spellEnd"/>
      <w:r w:rsidRPr="007163F4">
        <w:rPr>
          <w:color w:val="000000"/>
          <w:sz w:val="20"/>
          <w:lang w:val="en-GB"/>
        </w:rPr>
        <w:t xml:space="preserve"> climate</w:t>
      </w:r>
      <w:r w:rsidR="00FC54B7" w:rsidRPr="007163F4">
        <w:rPr>
          <w:color w:val="000000"/>
          <w:sz w:val="20"/>
          <w:lang w:val="en-GB"/>
        </w:rPr>
        <w:t>.</w:t>
      </w:r>
      <w:r w:rsidRPr="007163F4">
        <w:rPr>
          <w:color w:val="000000"/>
          <w:sz w:val="20"/>
          <w:lang w:val="en-GB"/>
        </w:rPr>
        <w:t xml:space="preserve"> </w:t>
      </w:r>
      <w:r w:rsidRPr="007163F4">
        <w:rPr>
          <w:i/>
          <w:iCs/>
          <w:color w:val="000000"/>
          <w:sz w:val="20"/>
          <w:lang w:val="en-GB"/>
        </w:rPr>
        <w:t>Indoor Environments</w:t>
      </w:r>
      <w:r w:rsidRPr="007163F4">
        <w:rPr>
          <w:color w:val="000000"/>
          <w:sz w:val="20"/>
          <w:lang w:val="en-GB"/>
        </w:rPr>
        <w:t xml:space="preserve">, </w:t>
      </w:r>
      <w:r w:rsidRPr="007163F4">
        <w:rPr>
          <w:i/>
          <w:iCs/>
          <w:color w:val="000000"/>
          <w:sz w:val="20"/>
          <w:lang w:val="en-GB"/>
        </w:rPr>
        <w:t>1</w:t>
      </w:r>
      <w:r w:rsidRPr="007163F4">
        <w:rPr>
          <w:color w:val="000000"/>
          <w:sz w:val="20"/>
          <w:lang w:val="en-GB"/>
        </w:rPr>
        <w:t>(4), 100052. https://doi.org/10.1016/j.indenv.2024.100052</w:t>
      </w:r>
    </w:p>
    <w:p w14:paraId="2B604A06" w14:textId="526A6204" w:rsidR="006B69E0" w:rsidRPr="007163F4" w:rsidRDefault="006B69E0" w:rsidP="006B69E0">
      <w:pPr>
        <w:ind w:left="426" w:hanging="426"/>
        <w:jc w:val="both"/>
        <w:rPr>
          <w:color w:val="000000"/>
          <w:sz w:val="20"/>
          <w:lang w:val="en-GB"/>
        </w:rPr>
      </w:pPr>
      <w:r w:rsidRPr="006F0481">
        <w:rPr>
          <w:color w:val="000000"/>
          <w:sz w:val="20"/>
        </w:rPr>
        <w:t xml:space="preserve">Ratajczak, K., Bandurski, K., </w:t>
      </w:r>
      <w:r w:rsidR="001C144F" w:rsidRPr="006F0481">
        <w:rPr>
          <w:color w:val="000000"/>
          <w:sz w:val="20"/>
        </w:rPr>
        <w:t xml:space="preserve">&amp; </w:t>
      </w:r>
      <w:proofErr w:type="spellStart"/>
      <w:r w:rsidRPr="006F0481">
        <w:rPr>
          <w:color w:val="000000"/>
          <w:sz w:val="20"/>
        </w:rPr>
        <w:t>Płóciennik</w:t>
      </w:r>
      <w:proofErr w:type="spellEnd"/>
      <w:r w:rsidRPr="006F0481">
        <w:rPr>
          <w:color w:val="000000"/>
          <w:sz w:val="20"/>
        </w:rPr>
        <w:t xml:space="preserve">, A. (2022). </w:t>
      </w:r>
      <w:r w:rsidRPr="007163F4">
        <w:rPr>
          <w:color w:val="000000"/>
          <w:sz w:val="20"/>
          <w:lang w:val="en-GB"/>
        </w:rPr>
        <w:t xml:space="preserve">Incorporating an atrium as a HAVC element for energy consumption reduction and thermal comfort improvement in a Polish climate. </w:t>
      </w:r>
      <w:r w:rsidRPr="007163F4">
        <w:rPr>
          <w:i/>
          <w:iCs/>
          <w:color w:val="000000"/>
          <w:sz w:val="20"/>
          <w:lang w:val="en-GB"/>
        </w:rPr>
        <w:t>Energy and Buildings</w:t>
      </w:r>
      <w:r w:rsidRPr="007163F4">
        <w:rPr>
          <w:color w:val="000000"/>
          <w:sz w:val="20"/>
          <w:lang w:val="en-GB"/>
        </w:rPr>
        <w:t xml:space="preserve">, </w:t>
      </w:r>
      <w:r w:rsidRPr="00AF5AB8">
        <w:rPr>
          <w:i/>
          <w:iCs/>
          <w:color w:val="000000"/>
          <w:sz w:val="20"/>
          <w:lang w:val="en-GB"/>
        </w:rPr>
        <w:t>277</w:t>
      </w:r>
      <w:r w:rsidRPr="007163F4">
        <w:rPr>
          <w:color w:val="000000"/>
          <w:sz w:val="20"/>
          <w:lang w:val="en-GB"/>
        </w:rPr>
        <w:t>, 112592. https://doi.org/10.1016/j.enbuild.2022.112592</w:t>
      </w:r>
    </w:p>
    <w:p w14:paraId="280494FC" w14:textId="5735C42E" w:rsidR="006B69E0" w:rsidRPr="00D728A1" w:rsidRDefault="006B69E0" w:rsidP="006B69E0">
      <w:pPr>
        <w:ind w:left="426" w:hanging="426"/>
        <w:jc w:val="both"/>
        <w:rPr>
          <w:bCs/>
          <w:color w:val="000000"/>
          <w:sz w:val="20"/>
          <w:lang w:val="de-DE"/>
        </w:rPr>
      </w:pPr>
      <w:r w:rsidRPr="007163F4">
        <w:rPr>
          <w:color w:val="000000"/>
          <w:sz w:val="20"/>
          <w:lang w:val="en-GB"/>
        </w:rPr>
        <w:t xml:space="preserve">Ratajczak, K., Amanowicz, Ł., </w:t>
      </w:r>
      <w:proofErr w:type="spellStart"/>
      <w:r w:rsidRPr="007163F4">
        <w:rPr>
          <w:color w:val="000000"/>
          <w:sz w:val="20"/>
          <w:lang w:val="en-GB"/>
        </w:rPr>
        <w:t>Pałaszyńska</w:t>
      </w:r>
      <w:proofErr w:type="spellEnd"/>
      <w:r w:rsidRPr="007163F4">
        <w:rPr>
          <w:color w:val="000000"/>
          <w:sz w:val="20"/>
          <w:lang w:val="en-GB"/>
        </w:rPr>
        <w:t xml:space="preserve">, K., Pawlak, F., </w:t>
      </w:r>
      <w:r w:rsidR="000C289D" w:rsidRPr="007163F4">
        <w:rPr>
          <w:color w:val="000000"/>
          <w:sz w:val="20"/>
          <w:lang w:val="en-GB"/>
        </w:rPr>
        <w:t xml:space="preserve">&amp; </w:t>
      </w:r>
      <w:proofErr w:type="spellStart"/>
      <w:r w:rsidRPr="007163F4">
        <w:rPr>
          <w:color w:val="000000"/>
          <w:sz w:val="20"/>
          <w:lang w:val="en-GB"/>
        </w:rPr>
        <w:t>Sinacka</w:t>
      </w:r>
      <w:proofErr w:type="spellEnd"/>
      <w:r w:rsidRPr="007163F4">
        <w:rPr>
          <w:color w:val="000000"/>
          <w:sz w:val="20"/>
          <w:lang w:val="en-GB"/>
        </w:rPr>
        <w:t xml:space="preserve">, J. (2023). Recent Achievements in Research on Thermal Comfort and Ventilation in the Aspect of Providing People with Appropriate Conditions in Different Types of Buildings-Semi-Systematic Review. </w:t>
      </w:r>
      <w:r w:rsidRPr="00D728A1">
        <w:rPr>
          <w:i/>
          <w:iCs/>
          <w:color w:val="000000"/>
          <w:sz w:val="20"/>
          <w:lang w:val="de-DE"/>
        </w:rPr>
        <w:t>Energies</w:t>
      </w:r>
      <w:r w:rsidRPr="00D728A1">
        <w:rPr>
          <w:color w:val="000000"/>
          <w:sz w:val="20"/>
          <w:lang w:val="de-DE"/>
        </w:rPr>
        <w:t xml:space="preserve">, </w:t>
      </w:r>
      <w:r w:rsidRPr="00D728A1">
        <w:rPr>
          <w:i/>
          <w:iCs/>
          <w:color w:val="000000"/>
          <w:sz w:val="20"/>
          <w:lang w:val="de-DE"/>
        </w:rPr>
        <w:t>16</w:t>
      </w:r>
      <w:r w:rsidRPr="00D728A1">
        <w:rPr>
          <w:color w:val="000000"/>
          <w:sz w:val="20"/>
          <w:lang w:val="de-DE"/>
        </w:rPr>
        <w:t>, 6254. https://doi.org/10.3390/en16176254</w:t>
      </w:r>
    </w:p>
    <w:p w14:paraId="52D441FD" w14:textId="26D41D30" w:rsidR="00AC3CCC" w:rsidRPr="007163F4" w:rsidRDefault="008E29BF" w:rsidP="00AC3CCC">
      <w:pPr>
        <w:ind w:left="426" w:hanging="426"/>
        <w:jc w:val="both"/>
        <w:rPr>
          <w:bCs/>
          <w:color w:val="000000"/>
          <w:sz w:val="20"/>
          <w:lang w:val="en-GB"/>
        </w:rPr>
      </w:pPr>
      <w:r w:rsidRPr="00D728A1">
        <w:rPr>
          <w:bCs/>
          <w:color w:val="000000"/>
          <w:sz w:val="20"/>
          <w:lang w:val="de-DE"/>
        </w:rPr>
        <w:t>Rupp, R.F., Kim, J., De Dear, R.,</w:t>
      </w:r>
      <w:r w:rsidR="000C289D" w:rsidRPr="00D728A1">
        <w:rPr>
          <w:bCs/>
          <w:color w:val="000000"/>
          <w:sz w:val="20"/>
          <w:lang w:val="de-DE"/>
        </w:rPr>
        <w:t xml:space="preserve"> &amp;</w:t>
      </w:r>
      <w:r w:rsidRPr="00D728A1">
        <w:rPr>
          <w:bCs/>
          <w:color w:val="000000"/>
          <w:sz w:val="20"/>
          <w:lang w:val="de-DE"/>
        </w:rPr>
        <w:t xml:space="preserve"> </w:t>
      </w:r>
      <w:proofErr w:type="spellStart"/>
      <w:r w:rsidRPr="00D728A1">
        <w:rPr>
          <w:bCs/>
          <w:color w:val="000000"/>
          <w:sz w:val="20"/>
          <w:lang w:val="de-DE"/>
        </w:rPr>
        <w:t>Ghisi</w:t>
      </w:r>
      <w:proofErr w:type="spellEnd"/>
      <w:r w:rsidRPr="00D728A1">
        <w:rPr>
          <w:bCs/>
          <w:color w:val="000000"/>
          <w:sz w:val="20"/>
          <w:lang w:val="de-DE"/>
        </w:rPr>
        <w:t xml:space="preserve">, E. (2018). </w:t>
      </w:r>
      <w:r w:rsidRPr="007163F4">
        <w:rPr>
          <w:bCs/>
          <w:color w:val="000000"/>
          <w:sz w:val="20"/>
          <w:lang w:val="en-GB"/>
        </w:rPr>
        <w:t xml:space="preserve">Associations of occupant demographics, thermal history and obesity variables with their thermal comfort in air-conditioned and mixed-mode ventilation office buildings. </w:t>
      </w:r>
      <w:r w:rsidRPr="007163F4">
        <w:rPr>
          <w:bCs/>
          <w:i/>
          <w:iCs/>
          <w:color w:val="000000"/>
          <w:sz w:val="20"/>
          <w:lang w:val="en-GB"/>
        </w:rPr>
        <w:t>Building and Environment</w:t>
      </w:r>
      <w:r w:rsidRPr="007163F4">
        <w:rPr>
          <w:bCs/>
          <w:color w:val="000000"/>
          <w:sz w:val="20"/>
          <w:lang w:val="en-GB"/>
        </w:rPr>
        <w:t xml:space="preserve">, </w:t>
      </w:r>
      <w:r w:rsidRPr="00AF5AB8">
        <w:rPr>
          <w:bCs/>
          <w:i/>
          <w:iCs/>
          <w:color w:val="000000"/>
          <w:sz w:val="20"/>
          <w:lang w:val="en-GB"/>
        </w:rPr>
        <w:t>135</w:t>
      </w:r>
      <w:r w:rsidRPr="007163F4">
        <w:rPr>
          <w:bCs/>
          <w:color w:val="000000"/>
          <w:sz w:val="20"/>
          <w:lang w:val="en-GB"/>
        </w:rPr>
        <w:t xml:space="preserve">, 1–9. </w:t>
      </w:r>
      <w:r w:rsidR="00AC3CCC" w:rsidRPr="007163F4">
        <w:rPr>
          <w:bCs/>
          <w:color w:val="000000"/>
          <w:sz w:val="20"/>
          <w:lang w:val="en-GB"/>
        </w:rPr>
        <w:t>https://doi.org/10.1016/j.buildenv.2018.02.049</w:t>
      </w:r>
    </w:p>
    <w:p w14:paraId="33F47AD3" w14:textId="320A765A" w:rsidR="00AC3CCC" w:rsidRPr="00D728A1" w:rsidRDefault="00DA60A2" w:rsidP="00AC3CCC">
      <w:pPr>
        <w:ind w:left="426" w:hanging="426"/>
        <w:rPr>
          <w:bCs/>
          <w:color w:val="000000"/>
          <w:sz w:val="20"/>
          <w:lang w:val="de-DE"/>
        </w:rPr>
      </w:pPr>
      <w:r w:rsidRPr="007163F4">
        <w:rPr>
          <w:bCs/>
          <w:color w:val="000000"/>
          <w:sz w:val="20"/>
          <w:lang w:val="en-GB"/>
        </w:rPr>
        <w:t>Shrestha, P.,</w:t>
      </w:r>
      <w:r w:rsidR="00AC3CCC" w:rsidRPr="007163F4">
        <w:rPr>
          <w:bCs/>
          <w:color w:val="000000"/>
          <w:sz w:val="20"/>
          <w:lang w:val="en-GB"/>
        </w:rPr>
        <w:t xml:space="preserve"> </w:t>
      </w:r>
      <w:r w:rsidR="000C289D" w:rsidRPr="007163F4">
        <w:rPr>
          <w:bCs/>
          <w:color w:val="000000"/>
          <w:sz w:val="20"/>
          <w:lang w:val="en-GB"/>
        </w:rPr>
        <w:t xml:space="preserve">&amp; </w:t>
      </w:r>
      <w:r w:rsidR="00AC3CCC" w:rsidRPr="007163F4">
        <w:rPr>
          <w:bCs/>
          <w:color w:val="000000"/>
          <w:sz w:val="20"/>
          <w:lang w:val="en-GB"/>
        </w:rPr>
        <w:t xml:space="preserve">Rijal, H.B. (2023). Investigation on Summer Thermal Comfort and Passive Thermal Improvements in Naturally Ventilated Nepalese School Buildings. </w:t>
      </w:r>
      <w:r w:rsidR="00AC3CCC" w:rsidRPr="00D728A1">
        <w:rPr>
          <w:bCs/>
          <w:i/>
          <w:color w:val="000000"/>
          <w:sz w:val="20"/>
          <w:lang w:val="de-DE"/>
        </w:rPr>
        <w:t>Energies</w:t>
      </w:r>
      <w:r w:rsidR="00AC3CCC" w:rsidRPr="00D728A1">
        <w:rPr>
          <w:bCs/>
          <w:color w:val="000000"/>
          <w:sz w:val="20"/>
          <w:lang w:val="de-DE"/>
        </w:rPr>
        <w:t xml:space="preserve">, </w:t>
      </w:r>
      <w:r w:rsidR="00AC3CCC" w:rsidRPr="00D728A1">
        <w:rPr>
          <w:bCs/>
          <w:i/>
          <w:iCs/>
          <w:color w:val="000000"/>
          <w:sz w:val="20"/>
          <w:lang w:val="de-DE"/>
        </w:rPr>
        <w:t>16</w:t>
      </w:r>
      <w:r w:rsidR="00AC3CCC" w:rsidRPr="00D728A1">
        <w:rPr>
          <w:bCs/>
          <w:color w:val="000000"/>
          <w:sz w:val="20"/>
          <w:lang w:val="de-DE"/>
        </w:rPr>
        <w:t>(3), 1251. https://doi.org/10.3390/en16031251</w:t>
      </w:r>
    </w:p>
    <w:p w14:paraId="4518CA6B" w14:textId="2AB6A0E2" w:rsidR="00AC3CCC" w:rsidRPr="007163F4" w:rsidRDefault="00C979C3" w:rsidP="006F2E5D">
      <w:pPr>
        <w:ind w:left="426" w:hanging="426"/>
        <w:jc w:val="both"/>
        <w:rPr>
          <w:bCs/>
          <w:color w:val="000000"/>
          <w:sz w:val="20"/>
          <w:lang w:val="en-GB"/>
        </w:rPr>
      </w:pPr>
      <w:r w:rsidRPr="00D728A1">
        <w:rPr>
          <w:bCs/>
          <w:color w:val="000000"/>
          <w:sz w:val="20"/>
          <w:lang w:val="de-DE"/>
        </w:rPr>
        <w:t xml:space="preserve">Teli, D., Jentsch, M.F., </w:t>
      </w:r>
      <w:r w:rsidR="00F10648" w:rsidRPr="00D728A1">
        <w:rPr>
          <w:bCs/>
          <w:color w:val="000000"/>
          <w:sz w:val="20"/>
          <w:lang w:val="de-DE"/>
        </w:rPr>
        <w:t xml:space="preserve">&amp; </w:t>
      </w:r>
      <w:r w:rsidRPr="00D728A1">
        <w:rPr>
          <w:bCs/>
          <w:color w:val="000000"/>
          <w:sz w:val="20"/>
          <w:lang w:val="de-DE"/>
        </w:rPr>
        <w:t>James, P.A.</w:t>
      </w:r>
      <w:r w:rsidR="00AC3CCC" w:rsidRPr="00D728A1">
        <w:rPr>
          <w:bCs/>
          <w:color w:val="000000"/>
          <w:sz w:val="20"/>
          <w:lang w:val="de-DE"/>
        </w:rPr>
        <w:t xml:space="preserve">B. (2012). </w:t>
      </w:r>
      <w:r w:rsidR="00AC3CCC" w:rsidRPr="007163F4">
        <w:rPr>
          <w:bCs/>
          <w:color w:val="000000"/>
          <w:sz w:val="20"/>
          <w:lang w:val="en-GB"/>
        </w:rPr>
        <w:t xml:space="preserve">Naturally ventilated classrooms: An assessment of occupant perceptions and thermal comfort. </w:t>
      </w:r>
      <w:r w:rsidR="00AC3CCC" w:rsidRPr="007163F4">
        <w:rPr>
          <w:bCs/>
          <w:i/>
          <w:color w:val="000000"/>
          <w:sz w:val="20"/>
          <w:lang w:val="en-GB"/>
        </w:rPr>
        <w:t>Building and Environment</w:t>
      </w:r>
      <w:r w:rsidR="00AC3CCC" w:rsidRPr="007163F4">
        <w:rPr>
          <w:bCs/>
          <w:color w:val="000000"/>
          <w:sz w:val="20"/>
          <w:lang w:val="en-GB"/>
        </w:rPr>
        <w:t xml:space="preserve">, </w:t>
      </w:r>
      <w:r w:rsidR="00AC3CCC" w:rsidRPr="007163F4">
        <w:rPr>
          <w:bCs/>
          <w:i/>
          <w:iCs/>
          <w:color w:val="000000"/>
          <w:sz w:val="20"/>
          <w:lang w:val="en-GB"/>
        </w:rPr>
        <w:t>59</w:t>
      </w:r>
      <w:r w:rsidR="00AC3CCC" w:rsidRPr="007163F4">
        <w:rPr>
          <w:bCs/>
          <w:color w:val="000000"/>
          <w:sz w:val="20"/>
          <w:lang w:val="en-GB"/>
        </w:rPr>
        <w:t>, 635–643. https://doi.org/10.1016/j.enbuild.2012.06.022</w:t>
      </w:r>
    </w:p>
    <w:p w14:paraId="631A3593" w14:textId="14102231" w:rsidR="0006671E" w:rsidRPr="007163F4" w:rsidRDefault="007A67D9" w:rsidP="002259A2">
      <w:pPr>
        <w:ind w:left="426" w:hanging="426"/>
        <w:jc w:val="both"/>
        <w:rPr>
          <w:bCs/>
          <w:color w:val="000000"/>
          <w:sz w:val="20"/>
          <w:lang w:val="en-GB"/>
        </w:rPr>
      </w:pPr>
      <w:proofErr w:type="spellStart"/>
      <w:r w:rsidRPr="007163F4">
        <w:rPr>
          <w:bCs/>
          <w:color w:val="000000"/>
          <w:sz w:val="20"/>
          <w:lang w:val="en-GB"/>
        </w:rPr>
        <w:t>Wciślik</w:t>
      </w:r>
      <w:proofErr w:type="spellEnd"/>
      <w:r w:rsidRPr="007163F4">
        <w:rPr>
          <w:bCs/>
          <w:color w:val="000000"/>
          <w:sz w:val="20"/>
          <w:lang w:val="en-GB"/>
        </w:rPr>
        <w:t xml:space="preserve">, S., </w:t>
      </w:r>
      <w:r w:rsidR="00F10648" w:rsidRPr="007163F4">
        <w:rPr>
          <w:bCs/>
          <w:color w:val="000000"/>
          <w:sz w:val="20"/>
          <w:lang w:val="en-GB"/>
        </w:rPr>
        <w:t xml:space="preserve">&amp; </w:t>
      </w:r>
      <w:r w:rsidRPr="007163F4">
        <w:rPr>
          <w:bCs/>
          <w:color w:val="000000"/>
          <w:sz w:val="20"/>
          <w:lang w:val="en-GB"/>
        </w:rPr>
        <w:t>Kotrys-</w:t>
      </w:r>
      <w:proofErr w:type="spellStart"/>
      <w:r w:rsidRPr="007163F4">
        <w:rPr>
          <w:bCs/>
          <w:color w:val="000000"/>
          <w:sz w:val="20"/>
          <w:lang w:val="en-GB"/>
        </w:rPr>
        <w:t>Działak</w:t>
      </w:r>
      <w:proofErr w:type="spellEnd"/>
      <w:r w:rsidRPr="007163F4">
        <w:rPr>
          <w:bCs/>
          <w:color w:val="000000"/>
          <w:sz w:val="20"/>
          <w:lang w:val="en-GB"/>
        </w:rPr>
        <w:t xml:space="preserve"> D. (2021). Thermal building upgrade with off-grid PV system: a Polish case. </w:t>
      </w:r>
      <w:r w:rsidRPr="007163F4">
        <w:rPr>
          <w:bCs/>
          <w:i/>
          <w:iCs/>
          <w:color w:val="000000"/>
          <w:sz w:val="20"/>
          <w:lang w:val="en-GB"/>
        </w:rPr>
        <w:t>Energy Efficiency</w:t>
      </w:r>
      <w:r w:rsidRPr="007163F4">
        <w:rPr>
          <w:bCs/>
          <w:color w:val="000000"/>
          <w:sz w:val="20"/>
          <w:lang w:val="en-GB"/>
        </w:rPr>
        <w:t xml:space="preserve">, </w:t>
      </w:r>
      <w:r w:rsidRPr="007163F4">
        <w:rPr>
          <w:bCs/>
          <w:i/>
          <w:iCs/>
          <w:color w:val="000000"/>
          <w:sz w:val="20"/>
          <w:lang w:val="en-GB"/>
        </w:rPr>
        <w:t>14</w:t>
      </w:r>
      <w:r w:rsidR="00F10648" w:rsidRPr="007163F4">
        <w:rPr>
          <w:bCs/>
          <w:color w:val="000000"/>
          <w:sz w:val="20"/>
          <w:lang w:val="en-GB"/>
        </w:rPr>
        <w:t>(</w:t>
      </w:r>
      <w:r w:rsidRPr="007163F4">
        <w:rPr>
          <w:bCs/>
          <w:color w:val="000000"/>
          <w:sz w:val="20"/>
          <w:lang w:val="en-GB"/>
        </w:rPr>
        <w:t>7</w:t>
      </w:r>
      <w:r w:rsidR="00F10648" w:rsidRPr="007163F4">
        <w:rPr>
          <w:bCs/>
          <w:color w:val="000000"/>
          <w:sz w:val="20"/>
          <w:lang w:val="en-GB"/>
        </w:rPr>
        <w:t>),</w:t>
      </w:r>
      <w:r w:rsidRPr="007163F4">
        <w:rPr>
          <w:bCs/>
          <w:color w:val="000000"/>
          <w:sz w:val="20"/>
          <w:lang w:val="en-GB"/>
        </w:rPr>
        <w:t xml:space="preserve"> 70. https://doi.org/10.1007/s12053-021-09980-x</w:t>
      </w:r>
    </w:p>
    <w:p w14:paraId="7F8625E9" w14:textId="77777777" w:rsidR="007B3987" w:rsidRPr="007163F4" w:rsidRDefault="007B3987" w:rsidP="002259A2">
      <w:pPr>
        <w:ind w:left="426" w:hanging="426"/>
        <w:jc w:val="both"/>
        <w:rPr>
          <w:bCs/>
          <w:color w:val="000000"/>
          <w:sz w:val="20"/>
          <w:lang w:val="en-GB"/>
        </w:rPr>
      </w:pPr>
      <w:r w:rsidRPr="007163F4">
        <w:rPr>
          <w:bCs/>
          <w:color w:val="000000"/>
          <w:sz w:val="20"/>
          <w:lang w:val="en-GB"/>
        </w:rPr>
        <w:t>www.testo.com (accessed on 05.09.2025)</w:t>
      </w:r>
    </w:p>
    <w:p w14:paraId="58694FDB" w14:textId="1CE7D22E" w:rsidR="0006671E" w:rsidRPr="007163F4" w:rsidRDefault="002259A2" w:rsidP="002259A2">
      <w:pPr>
        <w:ind w:left="426" w:hanging="426"/>
        <w:jc w:val="both"/>
        <w:rPr>
          <w:bCs/>
          <w:color w:val="000000"/>
          <w:sz w:val="20"/>
          <w:lang w:val="en-GB"/>
        </w:rPr>
      </w:pPr>
      <w:r w:rsidRPr="007163F4">
        <w:rPr>
          <w:bCs/>
          <w:color w:val="000000"/>
          <w:sz w:val="20"/>
          <w:lang w:val="en-GB"/>
        </w:rPr>
        <w:t xml:space="preserve">Yuan, C., Zhen M., Zhu X., Luo, A., Lu, X., Shao, Y., </w:t>
      </w:r>
      <w:r w:rsidR="00F10648" w:rsidRPr="007163F4">
        <w:rPr>
          <w:bCs/>
          <w:color w:val="000000"/>
          <w:sz w:val="20"/>
          <w:lang w:val="en-GB"/>
        </w:rPr>
        <w:t xml:space="preserve">&amp; </w:t>
      </w:r>
      <w:r w:rsidRPr="007163F4">
        <w:rPr>
          <w:bCs/>
          <w:color w:val="000000"/>
          <w:sz w:val="20"/>
          <w:lang w:val="en-GB"/>
        </w:rPr>
        <w:t xml:space="preserve">Wu, X. (2025). Investigation of gender differences in thermal comfort during high-intensity exercise in thermal and acoustic environments. </w:t>
      </w:r>
      <w:r w:rsidRPr="007163F4">
        <w:rPr>
          <w:bCs/>
          <w:i/>
          <w:iCs/>
          <w:color w:val="000000"/>
          <w:sz w:val="20"/>
          <w:lang w:val="en-GB"/>
        </w:rPr>
        <w:t>Energy and Buildings</w:t>
      </w:r>
      <w:r w:rsidRPr="007163F4">
        <w:rPr>
          <w:bCs/>
          <w:color w:val="000000"/>
          <w:sz w:val="20"/>
          <w:lang w:val="en-GB"/>
        </w:rPr>
        <w:t xml:space="preserve">, </w:t>
      </w:r>
      <w:r w:rsidRPr="007163F4">
        <w:rPr>
          <w:bCs/>
          <w:i/>
          <w:iCs/>
          <w:color w:val="000000"/>
          <w:sz w:val="20"/>
          <w:lang w:val="en-GB"/>
        </w:rPr>
        <w:t>346</w:t>
      </w:r>
      <w:r w:rsidRPr="007163F4">
        <w:rPr>
          <w:bCs/>
          <w:color w:val="000000"/>
          <w:sz w:val="20"/>
          <w:lang w:val="en-GB"/>
        </w:rPr>
        <w:t>, 116143. https://doi.org/10.1016/j.enbuild.2025.116143</w:t>
      </w:r>
    </w:p>
    <w:p w14:paraId="5B297A45" w14:textId="77777777" w:rsidR="00193532" w:rsidRPr="007163F4" w:rsidRDefault="00193532" w:rsidP="002A0653">
      <w:pPr>
        <w:jc w:val="both"/>
        <w:rPr>
          <w:bCs/>
          <w:color w:val="000000"/>
          <w:sz w:val="22"/>
          <w:szCs w:val="22"/>
          <w:lang w:val="en-GB"/>
        </w:rPr>
      </w:pPr>
    </w:p>
    <w:sectPr w:rsidR="00193532" w:rsidRPr="007163F4" w:rsidSect="0042567C">
      <w:headerReference w:type="even" r:id="rId18"/>
      <w:headerReference w:type="default" r:id="rId19"/>
      <w:footerReference w:type="first" r:id="rId20"/>
      <w:pgSz w:w="11907" w:h="16840" w:code="9"/>
      <w:pgMar w:top="1134" w:right="1134" w:bottom="1134" w:left="1134" w:header="567" w:footer="567" w:gutter="0"/>
      <w:pgNumType w:start="29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F040" w14:textId="77777777" w:rsidR="006F102B" w:rsidRDefault="006F102B" w:rsidP="007163F4">
      <w:r>
        <w:separator/>
      </w:r>
    </w:p>
  </w:endnote>
  <w:endnote w:type="continuationSeparator" w:id="0">
    <w:p w14:paraId="726A0683" w14:textId="77777777" w:rsidR="006F102B" w:rsidRDefault="006F102B" w:rsidP="0071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7163F4" w:rsidRPr="00AC350A" w14:paraId="3952DDE1" w14:textId="77777777" w:rsidTr="00923794">
      <w:trPr>
        <w:trHeight w:val="198"/>
      </w:trPr>
      <w:tc>
        <w:tcPr>
          <w:tcW w:w="1384" w:type="dxa"/>
          <w:vAlign w:val="center"/>
        </w:tcPr>
        <w:p w14:paraId="0EFA6156" w14:textId="6DCEBBEB" w:rsidR="007163F4" w:rsidRPr="00AC350A" w:rsidRDefault="00000000" w:rsidP="007163F4">
          <w:bookmarkStart w:id="6" w:name="_Hlk104286226"/>
          <w:bookmarkStart w:id="7" w:name="_Hlk104286227"/>
          <w:bookmarkStart w:id="8" w:name="_Hlk154270864"/>
          <w:bookmarkStart w:id="9" w:name="_Hlk154270865"/>
          <w:r>
            <w:rPr>
              <w:noProof/>
              <w:lang w:val="pl-PL" w:eastAsia="pl-PL"/>
            </w:rPr>
            <w:pict w14:anchorId="5D572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34" type="#_x0000_t75" style="width:54.5pt;height:18.75pt;visibility:visible;mso-wrap-style:square">
                <v:imagedata r:id="rId1" o:title=""/>
              </v:shape>
            </w:pict>
          </w:r>
        </w:p>
      </w:tc>
      <w:tc>
        <w:tcPr>
          <w:tcW w:w="5387" w:type="dxa"/>
          <w:vAlign w:val="center"/>
        </w:tcPr>
        <w:p w14:paraId="3674C914" w14:textId="77777777" w:rsidR="007163F4" w:rsidRPr="00AC350A" w:rsidRDefault="007163F4" w:rsidP="007163F4">
          <w:pPr>
            <w:suppressAutoHyphens/>
            <w:rPr>
              <w:sz w:val="18"/>
              <w:szCs w:val="18"/>
            </w:rPr>
          </w:pPr>
          <w:r w:rsidRPr="00AC350A">
            <w:rPr>
              <w:sz w:val="18"/>
              <w:szCs w:val="18"/>
            </w:rPr>
            <w:t>© 2026. Author(s). This work is licensed under a Creative Commons Attribution 4.0 International License (CC BY-SA)</w:t>
          </w:r>
        </w:p>
      </w:tc>
    </w:tr>
    <w:bookmarkEnd w:id="6"/>
    <w:bookmarkEnd w:id="7"/>
    <w:bookmarkEnd w:id="8"/>
    <w:bookmarkEnd w:id="9"/>
  </w:tbl>
  <w:p w14:paraId="3B16E3DE" w14:textId="77777777" w:rsidR="007163F4" w:rsidRPr="00AC350A" w:rsidRDefault="007163F4" w:rsidP="007163F4">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1EE5" w14:textId="77777777" w:rsidR="006F102B" w:rsidRDefault="006F102B" w:rsidP="007163F4">
      <w:r>
        <w:separator/>
      </w:r>
    </w:p>
  </w:footnote>
  <w:footnote w:type="continuationSeparator" w:id="0">
    <w:p w14:paraId="421966A5" w14:textId="77777777" w:rsidR="006F102B" w:rsidRDefault="006F102B" w:rsidP="0071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163F4" w:rsidRPr="00584564" w14:paraId="3570AFAD" w14:textId="77777777" w:rsidTr="00923794">
      <w:trPr>
        <w:trHeight w:hRule="exact" w:val="284"/>
      </w:trPr>
      <w:tc>
        <w:tcPr>
          <w:tcW w:w="397" w:type="dxa"/>
          <w:vAlign w:val="center"/>
        </w:tcPr>
        <w:p w14:paraId="5F092D28" w14:textId="77777777" w:rsidR="007163F4" w:rsidRPr="00584564" w:rsidRDefault="007163F4" w:rsidP="007163F4">
          <w:pPr>
            <w:pStyle w:val="Nagwek"/>
            <w:rPr>
              <w:rFonts w:ascii="Arial" w:hAnsi="Arial" w:cs="Arial"/>
              <w:i/>
              <w:sz w:val="20"/>
            </w:rPr>
          </w:pPr>
          <w:r w:rsidRPr="00584564">
            <w:rPr>
              <w:rFonts w:ascii="Arial" w:hAnsi="Arial" w:cs="Arial"/>
              <w:sz w:val="20"/>
            </w:rPr>
            <w:fldChar w:fldCharType="begin"/>
          </w:r>
          <w:r w:rsidRPr="00584564">
            <w:rPr>
              <w:rFonts w:ascii="Arial" w:hAnsi="Arial" w:cs="Arial"/>
              <w:sz w:val="20"/>
            </w:rPr>
            <w:instrText xml:space="preserve"> PAGE   \* MERGEFORMAT </w:instrText>
          </w:r>
          <w:r w:rsidRPr="00584564">
            <w:rPr>
              <w:rFonts w:ascii="Arial" w:hAnsi="Arial" w:cs="Arial"/>
              <w:sz w:val="20"/>
            </w:rPr>
            <w:fldChar w:fldCharType="separate"/>
          </w:r>
          <w:r>
            <w:rPr>
              <w:rFonts w:ascii="Arial" w:hAnsi="Arial" w:cs="Arial"/>
              <w:sz w:val="20"/>
            </w:rPr>
            <w:t>214</w:t>
          </w:r>
          <w:r w:rsidRPr="00584564">
            <w:rPr>
              <w:rFonts w:ascii="Arial" w:hAnsi="Arial" w:cs="Arial"/>
              <w:sz w:val="20"/>
            </w:rPr>
            <w:fldChar w:fldCharType="end"/>
          </w:r>
        </w:p>
      </w:tc>
      <w:tc>
        <w:tcPr>
          <w:tcW w:w="9242" w:type="dxa"/>
          <w:vAlign w:val="center"/>
        </w:tcPr>
        <w:p w14:paraId="7E163809" w14:textId="1F5FAEFC" w:rsidR="007163F4" w:rsidRPr="00584564" w:rsidRDefault="007163F4" w:rsidP="007163F4">
          <w:pPr>
            <w:pStyle w:val="Nagwek"/>
            <w:jc w:val="center"/>
            <w:rPr>
              <w:rFonts w:ascii="Arial" w:hAnsi="Arial" w:cs="Arial"/>
              <w:i/>
              <w:sz w:val="20"/>
            </w:rPr>
          </w:pPr>
          <w:r w:rsidRPr="007163F4">
            <w:rPr>
              <w:rFonts w:ascii="Arial" w:hAnsi="Arial" w:cs="Arial"/>
              <w:i/>
              <w:sz w:val="20"/>
            </w:rPr>
            <w:t>Natalia Siwczuk</w:t>
          </w:r>
          <w:r>
            <w:rPr>
              <w:rFonts w:ascii="Arial" w:hAnsi="Arial" w:cs="Arial"/>
              <w:i/>
              <w:sz w:val="20"/>
            </w:rPr>
            <w:t xml:space="preserve"> et al.</w:t>
          </w:r>
        </w:p>
      </w:tc>
    </w:tr>
  </w:tbl>
  <w:p w14:paraId="3F1043CF" w14:textId="77777777" w:rsidR="007163F4" w:rsidRPr="005265A7" w:rsidRDefault="007163F4" w:rsidP="007163F4">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7163F4" w:rsidRPr="00584564" w14:paraId="7669FA14" w14:textId="77777777" w:rsidTr="00923794">
      <w:trPr>
        <w:trHeight w:hRule="exact" w:val="284"/>
        <w:jc w:val="right"/>
      </w:trPr>
      <w:tc>
        <w:tcPr>
          <w:tcW w:w="9243" w:type="dxa"/>
          <w:vAlign w:val="center"/>
        </w:tcPr>
        <w:p w14:paraId="148575E8" w14:textId="17A68C23" w:rsidR="007163F4" w:rsidRPr="00584564" w:rsidRDefault="007163F4" w:rsidP="007163F4">
          <w:pPr>
            <w:pStyle w:val="Nagwek"/>
            <w:jc w:val="center"/>
            <w:rPr>
              <w:rFonts w:ascii="Arial" w:hAnsi="Arial" w:cs="Arial"/>
              <w:i/>
              <w:sz w:val="20"/>
              <w:szCs w:val="16"/>
            </w:rPr>
          </w:pPr>
          <w:r w:rsidRPr="007163F4">
            <w:rPr>
              <w:rFonts w:ascii="Arial" w:hAnsi="Arial" w:cs="Arial"/>
              <w:i/>
              <w:sz w:val="20"/>
              <w:szCs w:val="16"/>
            </w:rPr>
            <w:t>Assessment of Indoor Air Quality, Overall Comfort and Humidity Preferences</w:t>
          </w:r>
          <w:r>
            <w:rPr>
              <w:rFonts w:ascii="Arial" w:hAnsi="Arial" w:cs="Arial"/>
              <w:i/>
              <w:sz w:val="20"/>
              <w:szCs w:val="16"/>
            </w:rPr>
            <w:t>…</w:t>
          </w:r>
        </w:p>
      </w:tc>
      <w:tc>
        <w:tcPr>
          <w:tcW w:w="397" w:type="dxa"/>
          <w:vAlign w:val="center"/>
        </w:tcPr>
        <w:p w14:paraId="5F08F9F4" w14:textId="77777777" w:rsidR="007163F4" w:rsidRPr="00584564" w:rsidRDefault="007163F4" w:rsidP="007163F4">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213</w:t>
          </w:r>
          <w:r w:rsidRPr="00584564">
            <w:rPr>
              <w:rFonts w:ascii="Arial" w:hAnsi="Arial" w:cs="Arial"/>
              <w:sz w:val="20"/>
              <w:szCs w:val="16"/>
            </w:rPr>
            <w:fldChar w:fldCharType="end"/>
          </w:r>
        </w:p>
      </w:tc>
    </w:tr>
  </w:tbl>
  <w:p w14:paraId="5AABB572" w14:textId="77777777" w:rsidR="007163F4" w:rsidRPr="00584564" w:rsidRDefault="007163F4" w:rsidP="007163F4">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1552"/>
    <w:multiLevelType w:val="hybridMultilevel"/>
    <w:tmpl w:val="79AE6350"/>
    <w:lvl w:ilvl="0" w:tplc="866EB468">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012223974">
    <w:abstractNumId w:val="16"/>
  </w:num>
  <w:num w:numId="2" w16cid:durableId="707602836">
    <w:abstractNumId w:val="4"/>
  </w:num>
  <w:num w:numId="3" w16cid:durableId="1696467928">
    <w:abstractNumId w:val="13"/>
  </w:num>
  <w:num w:numId="4" w16cid:durableId="1512450601">
    <w:abstractNumId w:val="8"/>
  </w:num>
  <w:num w:numId="5" w16cid:durableId="1096831580">
    <w:abstractNumId w:val="12"/>
  </w:num>
  <w:num w:numId="6" w16cid:durableId="16853625">
    <w:abstractNumId w:val="5"/>
  </w:num>
  <w:num w:numId="7" w16cid:durableId="1037045776">
    <w:abstractNumId w:val="7"/>
  </w:num>
  <w:num w:numId="8" w16cid:durableId="1285888782">
    <w:abstractNumId w:val="2"/>
  </w:num>
  <w:num w:numId="9" w16cid:durableId="1873034340">
    <w:abstractNumId w:val="15"/>
  </w:num>
  <w:num w:numId="10" w16cid:durableId="1239440264">
    <w:abstractNumId w:val="10"/>
  </w:num>
  <w:num w:numId="11" w16cid:durableId="1533877977">
    <w:abstractNumId w:val="14"/>
  </w:num>
  <w:num w:numId="12" w16cid:durableId="1416320279">
    <w:abstractNumId w:val="11"/>
  </w:num>
  <w:num w:numId="13" w16cid:durableId="567495619">
    <w:abstractNumId w:val="6"/>
  </w:num>
  <w:num w:numId="14" w16cid:durableId="399135612">
    <w:abstractNumId w:val="15"/>
  </w:num>
  <w:num w:numId="15" w16cid:durableId="1266116116">
    <w:abstractNumId w:val="9"/>
  </w:num>
  <w:num w:numId="16" w16cid:durableId="384530381">
    <w:abstractNumId w:val="6"/>
  </w:num>
  <w:num w:numId="17" w16cid:durableId="219172536">
    <w:abstractNumId w:val="6"/>
  </w:num>
  <w:num w:numId="18" w16cid:durableId="1059744589">
    <w:abstractNumId w:val="6"/>
  </w:num>
  <w:num w:numId="19" w16cid:durableId="1145708288">
    <w:abstractNumId w:val="6"/>
  </w:num>
  <w:num w:numId="20" w16cid:durableId="716975357">
    <w:abstractNumId w:val="6"/>
  </w:num>
  <w:num w:numId="21" w16cid:durableId="794718994">
    <w:abstractNumId w:val="6"/>
  </w:num>
  <w:num w:numId="22" w16cid:durableId="562714569">
    <w:abstractNumId w:val="6"/>
  </w:num>
  <w:num w:numId="23" w16cid:durableId="424766073">
    <w:abstractNumId w:val="6"/>
  </w:num>
  <w:num w:numId="24" w16cid:durableId="1019427991">
    <w:abstractNumId w:val="6"/>
  </w:num>
  <w:num w:numId="25" w16cid:durableId="983924460">
    <w:abstractNumId w:val="6"/>
  </w:num>
  <w:num w:numId="26" w16cid:durableId="158935148">
    <w:abstractNumId w:val="6"/>
  </w:num>
  <w:num w:numId="27" w16cid:durableId="1945840524">
    <w:abstractNumId w:val="6"/>
  </w:num>
  <w:num w:numId="28" w16cid:durableId="1752774144">
    <w:abstractNumId w:val="6"/>
  </w:num>
  <w:num w:numId="29" w16cid:durableId="713384204">
    <w:abstractNumId w:val="12"/>
  </w:num>
  <w:num w:numId="30" w16cid:durableId="1939483995">
    <w:abstractNumId w:val="12"/>
  </w:num>
  <w:num w:numId="31" w16cid:durableId="262736087">
    <w:abstractNumId w:val="12"/>
    <w:lvlOverride w:ilvl="0">
      <w:startOverride w:val="1"/>
    </w:lvlOverride>
  </w:num>
  <w:num w:numId="32" w16cid:durableId="1313606449">
    <w:abstractNumId w:val="12"/>
  </w:num>
  <w:num w:numId="33" w16cid:durableId="944843891">
    <w:abstractNumId w:val="12"/>
    <w:lvlOverride w:ilvl="0">
      <w:startOverride w:val="1"/>
    </w:lvlOverride>
  </w:num>
  <w:num w:numId="34" w16cid:durableId="310334753">
    <w:abstractNumId w:val="12"/>
    <w:lvlOverride w:ilvl="0">
      <w:startOverride w:val="1"/>
    </w:lvlOverride>
  </w:num>
  <w:num w:numId="35" w16cid:durableId="507839188">
    <w:abstractNumId w:val="13"/>
    <w:lvlOverride w:ilvl="0">
      <w:startOverride w:val="1"/>
    </w:lvlOverride>
  </w:num>
  <w:num w:numId="36" w16cid:durableId="1268928424">
    <w:abstractNumId w:val="13"/>
  </w:num>
  <w:num w:numId="37" w16cid:durableId="843470124">
    <w:abstractNumId w:val="13"/>
    <w:lvlOverride w:ilvl="0">
      <w:startOverride w:val="1"/>
    </w:lvlOverride>
  </w:num>
  <w:num w:numId="38" w16cid:durableId="1724404957">
    <w:abstractNumId w:val="13"/>
  </w:num>
  <w:num w:numId="39" w16cid:durableId="257956227">
    <w:abstractNumId w:val="13"/>
    <w:lvlOverride w:ilvl="0">
      <w:startOverride w:val="1"/>
    </w:lvlOverride>
  </w:num>
  <w:num w:numId="40" w16cid:durableId="519321532">
    <w:abstractNumId w:val="13"/>
    <w:lvlOverride w:ilvl="0">
      <w:startOverride w:val="1"/>
    </w:lvlOverride>
  </w:num>
  <w:num w:numId="41" w16cid:durableId="346294397">
    <w:abstractNumId w:val="13"/>
    <w:lvlOverride w:ilvl="0">
      <w:startOverride w:val="1"/>
    </w:lvlOverride>
  </w:num>
  <w:num w:numId="42" w16cid:durableId="2048682057">
    <w:abstractNumId w:val="13"/>
  </w:num>
  <w:num w:numId="43" w16cid:durableId="75977668">
    <w:abstractNumId w:val="13"/>
  </w:num>
  <w:num w:numId="44" w16cid:durableId="9458548">
    <w:abstractNumId w:val="3"/>
  </w:num>
  <w:num w:numId="45" w16cid:durableId="700788874">
    <w:abstractNumId w:val="0"/>
  </w:num>
  <w:num w:numId="46" w16cid:durableId="89354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PostScriptOverText/>
  <w:embedSystemFonts/>
  <w:mirrorMargin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NTayNDEyN7M0NrRQ0lEKTi0uzszPAykwrAUAJ1GfYCwAAAA="/>
  </w:docVars>
  <w:rsids>
    <w:rsidRoot w:val="00C14B14"/>
    <w:rsid w:val="000007B5"/>
    <w:rsid w:val="00003D7C"/>
    <w:rsid w:val="00012738"/>
    <w:rsid w:val="00014140"/>
    <w:rsid w:val="00020205"/>
    <w:rsid w:val="00020B0F"/>
    <w:rsid w:val="00024B7E"/>
    <w:rsid w:val="00027428"/>
    <w:rsid w:val="00027D40"/>
    <w:rsid w:val="00031308"/>
    <w:rsid w:val="00031EC9"/>
    <w:rsid w:val="00033D08"/>
    <w:rsid w:val="00035576"/>
    <w:rsid w:val="00041FA1"/>
    <w:rsid w:val="000502E8"/>
    <w:rsid w:val="00051131"/>
    <w:rsid w:val="00051E89"/>
    <w:rsid w:val="00052BB6"/>
    <w:rsid w:val="00054E2F"/>
    <w:rsid w:val="0005641B"/>
    <w:rsid w:val="00061A2C"/>
    <w:rsid w:val="00062033"/>
    <w:rsid w:val="00062D56"/>
    <w:rsid w:val="00063B96"/>
    <w:rsid w:val="0006671E"/>
    <w:rsid w:val="00066FED"/>
    <w:rsid w:val="0007156E"/>
    <w:rsid w:val="00074EBF"/>
    <w:rsid w:val="00075EA6"/>
    <w:rsid w:val="0007709F"/>
    <w:rsid w:val="00083094"/>
    <w:rsid w:val="00086767"/>
    <w:rsid w:val="00086F62"/>
    <w:rsid w:val="00090674"/>
    <w:rsid w:val="0009320B"/>
    <w:rsid w:val="000956C5"/>
    <w:rsid w:val="00096AE0"/>
    <w:rsid w:val="000A16CB"/>
    <w:rsid w:val="000A4EBD"/>
    <w:rsid w:val="000B1B74"/>
    <w:rsid w:val="000B3A2D"/>
    <w:rsid w:val="000B4859"/>
    <w:rsid w:val="000B49C0"/>
    <w:rsid w:val="000B5A72"/>
    <w:rsid w:val="000B5F17"/>
    <w:rsid w:val="000C051A"/>
    <w:rsid w:val="000C1325"/>
    <w:rsid w:val="000C289D"/>
    <w:rsid w:val="000C4423"/>
    <w:rsid w:val="000C5BE4"/>
    <w:rsid w:val="000C67B8"/>
    <w:rsid w:val="000D15AC"/>
    <w:rsid w:val="000D1EF1"/>
    <w:rsid w:val="000D2B47"/>
    <w:rsid w:val="000D366B"/>
    <w:rsid w:val="000D4BA7"/>
    <w:rsid w:val="000E382F"/>
    <w:rsid w:val="000E596E"/>
    <w:rsid w:val="000E75CD"/>
    <w:rsid w:val="000E77CF"/>
    <w:rsid w:val="000F08A3"/>
    <w:rsid w:val="001036BA"/>
    <w:rsid w:val="0010529A"/>
    <w:rsid w:val="00107A32"/>
    <w:rsid w:val="00111F52"/>
    <w:rsid w:val="0011431F"/>
    <w:rsid w:val="001146DC"/>
    <w:rsid w:val="00114AB1"/>
    <w:rsid w:val="00116BF1"/>
    <w:rsid w:val="001230FF"/>
    <w:rsid w:val="00127544"/>
    <w:rsid w:val="00130BD7"/>
    <w:rsid w:val="001321A0"/>
    <w:rsid w:val="00137CDB"/>
    <w:rsid w:val="001439FC"/>
    <w:rsid w:val="00155B67"/>
    <w:rsid w:val="00155DD6"/>
    <w:rsid w:val="001562AF"/>
    <w:rsid w:val="00160180"/>
    <w:rsid w:val="00161723"/>
    <w:rsid w:val="00161A5B"/>
    <w:rsid w:val="0016385D"/>
    <w:rsid w:val="0016782F"/>
    <w:rsid w:val="00177A3A"/>
    <w:rsid w:val="00182C4C"/>
    <w:rsid w:val="001842EA"/>
    <w:rsid w:val="00185774"/>
    <w:rsid w:val="001911DF"/>
    <w:rsid w:val="00191E99"/>
    <w:rsid w:val="00193532"/>
    <w:rsid w:val="001937E9"/>
    <w:rsid w:val="001950E7"/>
    <w:rsid w:val="001964B2"/>
    <w:rsid w:val="001964E5"/>
    <w:rsid w:val="001A145E"/>
    <w:rsid w:val="001A27DC"/>
    <w:rsid w:val="001B263B"/>
    <w:rsid w:val="001B3CBA"/>
    <w:rsid w:val="001B476A"/>
    <w:rsid w:val="001B4BB8"/>
    <w:rsid w:val="001C144F"/>
    <w:rsid w:val="001C1501"/>
    <w:rsid w:val="001C25F9"/>
    <w:rsid w:val="001C4D9E"/>
    <w:rsid w:val="001C764F"/>
    <w:rsid w:val="001C7BB3"/>
    <w:rsid w:val="001D1E9E"/>
    <w:rsid w:val="001D469C"/>
    <w:rsid w:val="001D72EE"/>
    <w:rsid w:val="001D7DB1"/>
    <w:rsid w:val="001E2696"/>
    <w:rsid w:val="001E4283"/>
    <w:rsid w:val="001F07C1"/>
    <w:rsid w:val="001F2AFC"/>
    <w:rsid w:val="001F4716"/>
    <w:rsid w:val="001F5F7A"/>
    <w:rsid w:val="002009A0"/>
    <w:rsid w:val="0020363B"/>
    <w:rsid w:val="00204BE6"/>
    <w:rsid w:val="002156B0"/>
    <w:rsid w:val="0021619E"/>
    <w:rsid w:val="002166D9"/>
    <w:rsid w:val="00217990"/>
    <w:rsid w:val="00220D52"/>
    <w:rsid w:val="00223FE6"/>
    <w:rsid w:val="002259A2"/>
    <w:rsid w:val="00230AD0"/>
    <w:rsid w:val="0023171B"/>
    <w:rsid w:val="00234884"/>
    <w:rsid w:val="0023673B"/>
    <w:rsid w:val="00236BFC"/>
    <w:rsid w:val="00237437"/>
    <w:rsid w:val="00243AAF"/>
    <w:rsid w:val="00246261"/>
    <w:rsid w:val="002502FD"/>
    <w:rsid w:val="002505C9"/>
    <w:rsid w:val="0025607F"/>
    <w:rsid w:val="00272368"/>
    <w:rsid w:val="00274622"/>
    <w:rsid w:val="002840D8"/>
    <w:rsid w:val="00285C68"/>
    <w:rsid w:val="00285D24"/>
    <w:rsid w:val="002900A7"/>
    <w:rsid w:val="00290390"/>
    <w:rsid w:val="0029042A"/>
    <w:rsid w:val="002915D3"/>
    <w:rsid w:val="002924DB"/>
    <w:rsid w:val="002941DA"/>
    <w:rsid w:val="00297003"/>
    <w:rsid w:val="002A0653"/>
    <w:rsid w:val="002A18FC"/>
    <w:rsid w:val="002A3147"/>
    <w:rsid w:val="002A4006"/>
    <w:rsid w:val="002A40BA"/>
    <w:rsid w:val="002A5C88"/>
    <w:rsid w:val="002A5E40"/>
    <w:rsid w:val="002B12B0"/>
    <w:rsid w:val="002B29F2"/>
    <w:rsid w:val="002B5648"/>
    <w:rsid w:val="002B763A"/>
    <w:rsid w:val="002C34D4"/>
    <w:rsid w:val="002C4069"/>
    <w:rsid w:val="002C4D85"/>
    <w:rsid w:val="002C73B6"/>
    <w:rsid w:val="002D01D5"/>
    <w:rsid w:val="002D203F"/>
    <w:rsid w:val="002D2865"/>
    <w:rsid w:val="002E3C35"/>
    <w:rsid w:val="002E74A6"/>
    <w:rsid w:val="002E78AD"/>
    <w:rsid w:val="002F2BEA"/>
    <w:rsid w:val="002F5298"/>
    <w:rsid w:val="003021D2"/>
    <w:rsid w:val="003054CD"/>
    <w:rsid w:val="0032252B"/>
    <w:rsid w:val="003243D0"/>
    <w:rsid w:val="00325C97"/>
    <w:rsid w:val="00326AE0"/>
    <w:rsid w:val="00326E6E"/>
    <w:rsid w:val="00331230"/>
    <w:rsid w:val="00333E7A"/>
    <w:rsid w:val="00337E4F"/>
    <w:rsid w:val="00340978"/>
    <w:rsid w:val="00340A86"/>
    <w:rsid w:val="00340C36"/>
    <w:rsid w:val="00346515"/>
    <w:rsid w:val="00346A9D"/>
    <w:rsid w:val="00351007"/>
    <w:rsid w:val="00352D4A"/>
    <w:rsid w:val="0035323C"/>
    <w:rsid w:val="003554AA"/>
    <w:rsid w:val="0035561A"/>
    <w:rsid w:val="0035586B"/>
    <w:rsid w:val="0036536B"/>
    <w:rsid w:val="003678F1"/>
    <w:rsid w:val="00367A31"/>
    <w:rsid w:val="00392559"/>
    <w:rsid w:val="0039376F"/>
    <w:rsid w:val="003958C9"/>
    <w:rsid w:val="00395E69"/>
    <w:rsid w:val="003A287B"/>
    <w:rsid w:val="003A5C85"/>
    <w:rsid w:val="003A61B1"/>
    <w:rsid w:val="003B0050"/>
    <w:rsid w:val="003B3A1F"/>
    <w:rsid w:val="003B55F6"/>
    <w:rsid w:val="003B6DC3"/>
    <w:rsid w:val="003D5F47"/>
    <w:rsid w:val="003D6312"/>
    <w:rsid w:val="003E44A6"/>
    <w:rsid w:val="003E4624"/>
    <w:rsid w:val="003E55DC"/>
    <w:rsid w:val="003E7C74"/>
    <w:rsid w:val="003F03AE"/>
    <w:rsid w:val="003F31C6"/>
    <w:rsid w:val="003F53F1"/>
    <w:rsid w:val="003F6369"/>
    <w:rsid w:val="0040088B"/>
    <w:rsid w:val="0040096A"/>
    <w:rsid w:val="0040225B"/>
    <w:rsid w:val="00402DA2"/>
    <w:rsid w:val="00403D84"/>
    <w:rsid w:val="00405713"/>
    <w:rsid w:val="00410C73"/>
    <w:rsid w:val="0042567C"/>
    <w:rsid w:val="00425AC2"/>
    <w:rsid w:val="00426559"/>
    <w:rsid w:val="00433B60"/>
    <w:rsid w:val="0044331E"/>
    <w:rsid w:val="004462F2"/>
    <w:rsid w:val="0044771F"/>
    <w:rsid w:val="0045263A"/>
    <w:rsid w:val="00453B0F"/>
    <w:rsid w:val="00454D35"/>
    <w:rsid w:val="004557A9"/>
    <w:rsid w:val="00460944"/>
    <w:rsid w:val="00460AF7"/>
    <w:rsid w:val="00461896"/>
    <w:rsid w:val="004630C1"/>
    <w:rsid w:val="00464DCD"/>
    <w:rsid w:val="0046763E"/>
    <w:rsid w:val="004737CE"/>
    <w:rsid w:val="00473FE0"/>
    <w:rsid w:val="00482889"/>
    <w:rsid w:val="0048407B"/>
    <w:rsid w:val="0048701A"/>
    <w:rsid w:val="004924AC"/>
    <w:rsid w:val="0049452E"/>
    <w:rsid w:val="004953E4"/>
    <w:rsid w:val="004A1968"/>
    <w:rsid w:val="004A50C8"/>
    <w:rsid w:val="004B151D"/>
    <w:rsid w:val="004B2748"/>
    <w:rsid w:val="004B2CEE"/>
    <w:rsid w:val="004B5669"/>
    <w:rsid w:val="004B7DC0"/>
    <w:rsid w:val="004C0D22"/>
    <w:rsid w:val="004C1F09"/>
    <w:rsid w:val="004C305B"/>
    <w:rsid w:val="004C46C2"/>
    <w:rsid w:val="004C7243"/>
    <w:rsid w:val="004D4876"/>
    <w:rsid w:val="004D621D"/>
    <w:rsid w:val="004E0EE3"/>
    <w:rsid w:val="004E21DE"/>
    <w:rsid w:val="004E3C57"/>
    <w:rsid w:val="004E3CB2"/>
    <w:rsid w:val="004E452E"/>
    <w:rsid w:val="004E5533"/>
    <w:rsid w:val="004E7475"/>
    <w:rsid w:val="00500FF4"/>
    <w:rsid w:val="005013D5"/>
    <w:rsid w:val="00505BEC"/>
    <w:rsid w:val="00514892"/>
    <w:rsid w:val="00514F86"/>
    <w:rsid w:val="00521674"/>
    <w:rsid w:val="00522B94"/>
    <w:rsid w:val="00525572"/>
    <w:rsid w:val="00525813"/>
    <w:rsid w:val="00531C24"/>
    <w:rsid w:val="00532CD2"/>
    <w:rsid w:val="005341E0"/>
    <w:rsid w:val="0053513F"/>
    <w:rsid w:val="00542157"/>
    <w:rsid w:val="00544346"/>
    <w:rsid w:val="005454AA"/>
    <w:rsid w:val="00545620"/>
    <w:rsid w:val="00552FD6"/>
    <w:rsid w:val="00557DBF"/>
    <w:rsid w:val="00566EF1"/>
    <w:rsid w:val="00574405"/>
    <w:rsid w:val="00575B24"/>
    <w:rsid w:val="0058198B"/>
    <w:rsid w:val="00583503"/>
    <w:rsid w:val="005854B0"/>
    <w:rsid w:val="00594219"/>
    <w:rsid w:val="005957F7"/>
    <w:rsid w:val="005A0E21"/>
    <w:rsid w:val="005A2EA7"/>
    <w:rsid w:val="005A3E05"/>
    <w:rsid w:val="005B025D"/>
    <w:rsid w:val="005B05D9"/>
    <w:rsid w:val="005B15D8"/>
    <w:rsid w:val="005B3A34"/>
    <w:rsid w:val="005B46D3"/>
    <w:rsid w:val="005B4C89"/>
    <w:rsid w:val="005C072F"/>
    <w:rsid w:val="005C6912"/>
    <w:rsid w:val="005D0375"/>
    <w:rsid w:val="005D3685"/>
    <w:rsid w:val="005D49AF"/>
    <w:rsid w:val="005D56F2"/>
    <w:rsid w:val="005E03B0"/>
    <w:rsid w:val="005E0FF1"/>
    <w:rsid w:val="005E415C"/>
    <w:rsid w:val="005E50A6"/>
    <w:rsid w:val="005E71ED"/>
    <w:rsid w:val="005E7946"/>
    <w:rsid w:val="005F111D"/>
    <w:rsid w:val="005F7475"/>
    <w:rsid w:val="00603F49"/>
    <w:rsid w:val="00611299"/>
    <w:rsid w:val="00613B4D"/>
    <w:rsid w:val="006141ED"/>
    <w:rsid w:val="00616365"/>
    <w:rsid w:val="00616B1C"/>
    <w:rsid w:val="00616F3B"/>
    <w:rsid w:val="00617DC9"/>
    <w:rsid w:val="006200DD"/>
    <w:rsid w:val="006249A7"/>
    <w:rsid w:val="00632B7C"/>
    <w:rsid w:val="006351D9"/>
    <w:rsid w:val="00637FD1"/>
    <w:rsid w:val="0064225B"/>
    <w:rsid w:val="006443DA"/>
    <w:rsid w:val="00650F97"/>
    <w:rsid w:val="006547DE"/>
    <w:rsid w:val="0065539A"/>
    <w:rsid w:val="0065573B"/>
    <w:rsid w:val="00665952"/>
    <w:rsid w:val="00667FA8"/>
    <w:rsid w:val="0067315A"/>
    <w:rsid w:val="006763F9"/>
    <w:rsid w:val="0067771C"/>
    <w:rsid w:val="00681584"/>
    <w:rsid w:val="00682158"/>
    <w:rsid w:val="00683DB9"/>
    <w:rsid w:val="006949BC"/>
    <w:rsid w:val="006A29E0"/>
    <w:rsid w:val="006A2D7F"/>
    <w:rsid w:val="006A2F08"/>
    <w:rsid w:val="006B1B28"/>
    <w:rsid w:val="006B598F"/>
    <w:rsid w:val="006B69E0"/>
    <w:rsid w:val="006B727C"/>
    <w:rsid w:val="006C38C9"/>
    <w:rsid w:val="006C4DBB"/>
    <w:rsid w:val="006C735F"/>
    <w:rsid w:val="006D103C"/>
    <w:rsid w:val="006D1229"/>
    <w:rsid w:val="006D372F"/>
    <w:rsid w:val="006D7A18"/>
    <w:rsid w:val="006E09A1"/>
    <w:rsid w:val="006E42AA"/>
    <w:rsid w:val="006E4474"/>
    <w:rsid w:val="006F0481"/>
    <w:rsid w:val="006F102B"/>
    <w:rsid w:val="006F25ED"/>
    <w:rsid w:val="006F2E5D"/>
    <w:rsid w:val="006F77E4"/>
    <w:rsid w:val="006F7B4C"/>
    <w:rsid w:val="00701388"/>
    <w:rsid w:val="007023D7"/>
    <w:rsid w:val="00710CF4"/>
    <w:rsid w:val="00712D20"/>
    <w:rsid w:val="007163F4"/>
    <w:rsid w:val="00723200"/>
    <w:rsid w:val="007237BD"/>
    <w:rsid w:val="00723B1A"/>
    <w:rsid w:val="00723B7F"/>
    <w:rsid w:val="00725861"/>
    <w:rsid w:val="00730CCD"/>
    <w:rsid w:val="0073393A"/>
    <w:rsid w:val="0073539D"/>
    <w:rsid w:val="007361E5"/>
    <w:rsid w:val="007429FE"/>
    <w:rsid w:val="0075132D"/>
    <w:rsid w:val="0075301F"/>
    <w:rsid w:val="007541CC"/>
    <w:rsid w:val="00757991"/>
    <w:rsid w:val="00765D39"/>
    <w:rsid w:val="007674F9"/>
    <w:rsid w:val="00767B8A"/>
    <w:rsid w:val="007715B6"/>
    <w:rsid w:val="0077162A"/>
    <w:rsid w:val="00771BF2"/>
    <w:rsid w:val="007727EC"/>
    <w:rsid w:val="0077309F"/>
    <w:rsid w:val="00774F55"/>
    <w:rsid w:val="00775481"/>
    <w:rsid w:val="0078377B"/>
    <w:rsid w:val="007851A1"/>
    <w:rsid w:val="00785891"/>
    <w:rsid w:val="0079019E"/>
    <w:rsid w:val="00790E5B"/>
    <w:rsid w:val="00791474"/>
    <w:rsid w:val="00792586"/>
    <w:rsid w:val="00793144"/>
    <w:rsid w:val="00794840"/>
    <w:rsid w:val="007A00C7"/>
    <w:rsid w:val="007A233B"/>
    <w:rsid w:val="007A63A8"/>
    <w:rsid w:val="007A65C7"/>
    <w:rsid w:val="007A67D9"/>
    <w:rsid w:val="007A6B53"/>
    <w:rsid w:val="007B13FF"/>
    <w:rsid w:val="007B3987"/>
    <w:rsid w:val="007B4863"/>
    <w:rsid w:val="007B58FD"/>
    <w:rsid w:val="007C65E6"/>
    <w:rsid w:val="007D020A"/>
    <w:rsid w:val="007D3EFA"/>
    <w:rsid w:val="007D406B"/>
    <w:rsid w:val="007D4407"/>
    <w:rsid w:val="007E1CA3"/>
    <w:rsid w:val="007E2A5A"/>
    <w:rsid w:val="007E4DFB"/>
    <w:rsid w:val="007E4F91"/>
    <w:rsid w:val="00802882"/>
    <w:rsid w:val="008054F6"/>
    <w:rsid w:val="008075CF"/>
    <w:rsid w:val="00810EE9"/>
    <w:rsid w:val="00811901"/>
    <w:rsid w:val="00812D62"/>
    <w:rsid w:val="00812F29"/>
    <w:rsid w:val="008139BE"/>
    <w:rsid w:val="00814022"/>
    <w:rsid w:val="008204A8"/>
    <w:rsid w:val="00820881"/>
    <w:rsid w:val="00821713"/>
    <w:rsid w:val="00822B4A"/>
    <w:rsid w:val="00825FE1"/>
    <w:rsid w:val="00827050"/>
    <w:rsid w:val="00827E07"/>
    <w:rsid w:val="008304DA"/>
    <w:rsid w:val="0083278B"/>
    <w:rsid w:val="008336D2"/>
    <w:rsid w:val="00834538"/>
    <w:rsid w:val="008363B5"/>
    <w:rsid w:val="008372EC"/>
    <w:rsid w:val="0084183C"/>
    <w:rsid w:val="00843423"/>
    <w:rsid w:val="00850E89"/>
    <w:rsid w:val="00854949"/>
    <w:rsid w:val="00862F4C"/>
    <w:rsid w:val="008644EC"/>
    <w:rsid w:val="00867DC7"/>
    <w:rsid w:val="00872B39"/>
    <w:rsid w:val="00876BB2"/>
    <w:rsid w:val="00876C6F"/>
    <w:rsid w:val="00877622"/>
    <w:rsid w:val="008843B0"/>
    <w:rsid w:val="00885DE5"/>
    <w:rsid w:val="008930E4"/>
    <w:rsid w:val="00893821"/>
    <w:rsid w:val="00893960"/>
    <w:rsid w:val="00893D39"/>
    <w:rsid w:val="00894E1E"/>
    <w:rsid w:val="00895542"/>
    <w:rsid w:val="008A02D6"/>
    <w:rsid w:val="008A2C9F"/>
    <w:rsid w:val="008A7B9C"/>
    <w:rsid w:val="008B11D2"/>
    <w:rsid w:val="008B39FA"/>
    <w:rsid w:val="008B4754"/>
    <w:rsid w:val="008C2245"/>
    <w:rsid w:val="008C2351"/>
    <w:rsid w:val="008C5F22"/>
    <w:rsid w:val="008D3048"/>
    <w:rsid w:val="008E29BF"/>
    <w:rsid w:val="008E305D"/>
    <w:rsid w:val="008E6A7A"/>
    <w:rsid w:val="008F1038"/>
    <w:rsid w:val="008F4A41"/>
    <w:rsid w:val="008F6CAB"/>
    <w:rsid w:val="008F6FDC"/>
    <w:rsid w:val="008F7046"/>
    <w:rsid w:val="009005FC"/>
    <w:rsid w:val="0092189A"/>
    <w:rsid w:val="00922E5A"/>
    <w:rsid w:val="00925179"/>
    <w:rsid w:val="00925CAB"/>
    <w:rsid w:val="0094179D"/>
    <w:rsid w:val="00942584"/>
    <w:rsid w:val="00943315"/>
    <w:rsid w:val="00944B82"/>
    <w:rsid w:val="00946C27"/>
    <w:rsid w:val="00950804"/>
    <w:rsid w:val="009657DE"/>
    <w:rsid w:val="0096683E"/>
    <w:rsid w:val="009721BF"/>
    <w:rsid w:val="00977EA7"/>
    <w:rsid w:val="009901F9"/>
    <w:rsid w:val="009955D1"/>
    <w:rsid w:val="009A11DB"/>
    <w:rsid w:val="009A1FCC"/>
    <w:rsid w:val="009A4F3D"/>
    <w:rsid w:val="009B1EFD"/>
    <w:rsid w:val="009B2E95"/>
    <w:rsid w:val="009B36F8"/>
    <w:rsid w:val="009B696B"/>
    <w:rsid w:val="009B7671"/>
    <w:rsid w:val="009C3853"/>
    <w:rsid w:val="009C4940"/>
    <w:rsid w:val="009C7942"/>
    <w:rsid w:val="009D0012"/>
    <w:rsid w:val="009D0CE6"/>
    <w:rsid w:val="009D5555"/>
    <w:rsid w:val="009E5A62"/>
    <w:rsid w:val="009E5BA1"/>
    <w:rsid w:val="009F056E"/>
    <w:rsid w:val="009F7778"/>
    <w:rsid w:val="009F7999"/>
    <w:rsid w:val="00A0489A"/>
    <w:rsid w:val="00A06D14"/>
    <w:rsid w:val="00A10077"/>
    <w:rsid w:val="00A15FD0"/>
    <w:rsid w:val="00A1669C"/>
    <w:rsid w:val="00A174C9"/>
    <w:rsid w:val="00A22596"/>
    <w:rsid w:val="00A24F3D"/>
    <w:rsid w:val="00A26DCD"/>
    <w:rsid w:val="00A314BB"/>
    <w:rsid w:val="00A31A64"/>
    <w:rsid w:val="00A32B7D"/>
    <w:rsid w:val="00A333DD"/>
    <w:rsid w:val="00A4222E"/>
    <w:rsid w:val="00A4248A"/>
    <w:rsid w:val="00A461C9"/>
    <w:rsid w:val="00A46C66"/>
    <w:rsid w:val="00A507B8"/>
    <w:rsid w:val="00A54E11"/>
    <w:rsid w:val="00A54F28"/>
    <w:rsid w:val="00A5596B"/>
    <w:rsid w:val="00A55CBB"/>
    <w:rsid w:val="00A646B3"/>
    <w:rsid w:val="00A647C8"/>
    <w:rsid w:val="00A66E46"/>
    <w:rsid w:val="00A6739B"/>
    <w:rsid w:val="00A67922"/>
    <w:rsid w:val="00A7259F"/>
    <w:rsid w:val="00A726D9"/>
    <w:rsid w:val="00A81B0D"/>
    <w:rsid w:val="00A90413"/>
    <w:rsid w:val="00A9368E"/>
    <w:rsid w:val="00A9396B"/>
    <w:rsid w:val="00A93CAC"/>
    <w:rsid w:val="00A94F0C"/>
    <w:rsid w:val="00A9594F"/>
    <w:rsid w:val="00AA04B8"/>
    <w:rsid w:val="00AA728C"/>
    <w:rsid w:val="00AB08D2"/>
    <w:rsid w:val="00AB0A36"/>
    <w:rsid w:val="00AB0A9C"/>
    <w:rsid w:val="00AB7119"/>
    <w:rsid w:val="00AC17BC"/>
    <w:rsid w:val="00AC3C13"/>
    <w:rsid w:val="00AC3CCC"/>
    <w:rsid w:val="00AC437A"/>
    <w:rsid w:val="00AC776F"/>
    <w:rsid w:val="00AD4378"/>
    <w:rsid w:val="00AD5855"/>
    <w:rsid w:val="00AD7817"/>
    <w:rsid w:val="00AE04C6"/>
    <w:rsid w:val="00AE3B7D"/>
    <w:rsid w:val="00AE64F8"/>
    <w:rsid w:val="00AE7500"/>
    <w:rsid w:val="00AE7F87"/>
    <w:rsid w:val="00AF3542"/>
    <w:rsid w:val="00AF5AB8"/>
    <w:rsid w:val="00AF5ABE"/>
    <w:rsid w:val="00AF6C8D"/>
    <w:rsid w:val="00B00415"/>
    <w:rsid w:val="00B03B35"/>
    <w:rsid w:val="00B03C2A"/>
    <w:rsid w:val="00B1000D"/>
    <w:rsid w:val="00B10134"/>
    <w:rsid w:val="00B12DFF"/>
    <w:rsid w:val="00B13D68"/>
    <w:rsid w:val="00B16BFE"/>
    <w:rsid w:val="00B43853"/>
    <w:rsid w:val="00B44589"/>
    <w:rsid w:val="00B500E5"/>
    <w:rsid w:val="00B50DD7"/>
    <w:rsid w:val="00B530C0"/>
    <w:rsid w:val="00B549CC"/>
    <w:rsid w:val="00B57427"/>
    <w:rsid w:val="00B62582"/>
    <w:rsid w:val="00B71FC0"/>
    <w:rsid w:val="00B72685"/>
    <w:rsid w:val="00B740C4"/>
    <w:rsid w:val="00B7427D"/>
    <w:rsid w:val="00B75F55"/>
    <w:rsid w:val="00B8088A"/>
    <w:rsid w:val="00B81652"/>
    <w:rsid w:val="00B82A5B"/>
    <w:rsid w:val="00B849AF"/>
    <w:rsid w:val="00B85BCF"/>
    <w:rsid w:val="00B86127"/>
    <w:rsid w:val="00B87429"/>
    <w:rsid w:val="00BA08BE"/>
    <w:rsid w:val="00BA1383"/>
    <w:rsid w:val="00BA315C"/>
    <w:rsid w:val="00BA39BB"/>
    <w:rsid w:val="00BA3B3D"/>
    <w:rsid w:val="00BA5438"/>
    <w:rsid w:val="00BA5EA6"/>
    <w:rsid w:val="00BA6A2B"/>
    <w:rsid w:val="00BB13AE"/>
    <w:rsid w:val="00BB1741"/>
    <w:rsid w:val="00BB2BCE"/>
    <w:rsid w:val="00BB7EEA"/>
    <w:rsid w:val="00BC3194"/>
    <w:rsid w:val="00BC4174"/>
    <w:rsid w:val="00BD1909"/>
    <w:rsid w:val="00BD51EA"/>
    <w:rsid w:val="00BE5E16"/>
    <w:rsid w:val="00BE5FD1"/>
    <w:rsid w:val="00BE601C"/>
    <w:rsid w:val="00BF44CD"/>
    <w:rsid w:val="00BF5483"/>
    <w:rsid w:val="00C00684"/>
    <w:rsid w:val="00C00E47"/>
    <w:rsid w:val="00C04431"/>
    <w:rsid w:val="00C05E74"/>
    <w:rsid w:val="00C06E05"/>
    <w:rsid w:val="00C13EBC"/>
    <w:rsid w:val="00C1489A"/>
    <w:rsid w:val="00C14B14"/>
    <w:rsid w:val="00C17370"/>
    <w:rsid w:val="00C2026C"/>
    <w:rsid w:val="00C2054D"/>
    <w:rsid w:val="00C252EB"/>
    <w:rsid w:val="00C26EC0"/>
    <w:rsid w:val="00C44009"/>
    <w:rsid w:val="00C450E0"/>
    <w:rsid w:val="00C56C77"/>
    <w:rsid w:val="00C638BB"/>
    <w:rsid w:val="00C64CCE"/>
    <w:rsid w:val="00C6737E"/>
    <w:rsid w:val="00C70CCD"/>
    <w:rsid w:val="00C84923"/>
    <w:rsid w:val="00C86AA3"/>
    <w:rsid w:val="00C910B1"/>
    <w:rsid w:val="00C910FB"/>
    <w:rsid w:val="00C96B16"/>
    <w:rsid w:val="00C96B56"/>
    <w:rsid w:val="00C96EDF"/>
    <w:rsid w:val="00C978FF"/>
    <w:rsid w:val="00C979C3"/>
    <w:rsid w:val="00C97FEB"/>
    <w:rsid w:val="00CA03F3"/>
    <w:rsid w:val="00CA7D72"/>
    <w:rsid w:val="00CA7DB6"/>
    <w:rsid w:val="00CB059B"/>
    <w:rsid w:val="00CB719F"/>
    <w:rsid w:val="00CB7B3E"/>
    <w:rsid w:val="00CC0A15"/>
    <w:rsid w:val="00CC21D7"/>
    <w:rsid w:val="00CC3427"/>
    <w:rsid w:val="00CC462D"/>
    <w:rsid w:val="00CC739D"/>
    <w:rsid w:val="00CD160E"/>
    <w:rsid w:val="00CD2631"/>
    <w:rsid w:val="00CD3DFC"/>
    <w:rsid w:val="00CE0C08"/>
    <w:rsid w:val="00CE328A"/>
    <w:rsid w:val="00CE7947"/>
    <w:rsid w:val="00CF36EE"/>
    <w:rsid w:val="00CF4D24"/>
    <w:rsid w:val="00CF55C7"/>
    <w:rsid w:val="00D01846"/>
    <w:rsid w:val="00D02F20"/>
    <w:rsid w:val="00D0330C"/>
    <w:rsid w:val="00D04468"/>
    <w:rsid w:val="00D05519"/>
    <w:rsid w:val="00D075F9"/>
    <w:rsid w:val="00D1364A"/>
    <w:rsid w:val="00D1381B"/>
    <w:rsid w:val="00D151FB"/>
    <w:rsid w:val="00D22AA6"/>
    <w:rsid w:val="00D251DF"/>
    <w:rsid w:val="00D3066D"/>
    <w:rsid w:val="00D36257"/>
    <w:rsid w:val="00D41E0F"/>
    <w:rsid w:val="00D4687E"/>
    <w:rsid w:val="00D52487"/>
    <w:rsid w:val="00D53A12"/>
    <w:rsid w:val="00D5402F"/>
    <w:rsid w:val="00D54E26"/>
    <w:rsid w:val="00D60C42"/>
    <w:rsid w:val="00D62508"/>
    <w:rsid w:val="00D62B45"/>
    <w:rsid w:val="00D63AA2"/>
    <w:rsid w:val="00D65A1B"/>
    <w:rsid w:val="00D66EAC"/>
    <w:rsid w:val="00D71759"/>
    <w:rsid w:val="00D728A1"/>
    <w:rsid w:val="00D74167"/>
    <w:rsid w:val="00D81D3F"/>
    <w:rsid w:val="00D837A6"/>
    <w:rsid w:val="00D870DF"/>
    <w:rsid w:val="00D87254"/>
    <w:rsid w:val="00D87E2A"/>
    <w:rsid w:val="00D902D2"/>
    <w:rsid w:val="00D90336"/>
    <w:rsid w:val="00DA5DA0"/>
    <w:rsid w:val="00DA60A2"/>
    <w:rsid w:val="00DB0C43"/>
    <w:rsid w:val="00DB397A"/>
    <w:rsid w:val="00DB39FD"/>
    <w:rsid w:val="00DC0C39"/>
    <w:rsid w:val="00DC6139"/>
    <w:rsid w:val="00DC6CDD"/>
    <w:rsid w:val="00DC78A1"/>
    <w:rsid w:val="00DE3354"/>
    <w:rsid w:val="00DE654D"/>
    <w:rsid w:val="00DF30D3"/>
    <w:rsid w:val="00DF48BF"/>
    <w:rsid w:val="00DF5E81"/>
    <w:rsid w:val="00DF6781"/>
    <w:rsid w:val="00DF7DCD"/>
    <w:rsid w:val="00E00BBB"/>
    <w:rsid w:val="00E039E7"/>
    <w:rsid w:val="00E142F9"/>
    <w:rsid w:val="00E20229"/>
    <w:rsid w:val="00E212D8"/>
    <w:rsid w:val="00E22A39"/>
    <w:rsid w:val="00E2765F"/>
    <w:rsid w:val="00E27E9D"/>
    <w:rsid w:val="00E34F4B"/>
    <w:rsid w:val="00E37629"/>
    <w:rsid w:val="00E37FE9"/>
    <w:rsid w:val="00E41D35"/>
    <w:rsid w:val="00E42112"/>
    <w:rsid w:val="00E45378"/>
    <w:rsid w:val="00E4539F"/>
    <w:rsid w:val="00E45FAF"/>
    <w:rsid w:val="00E46714"/>
    <w:rsid w:val="00E50B7D"/>
    <w:rsid w:val="00E51101"/>
    <w:rsid w:val="00E52D38"/>
    <w:rsid w:val="00E530C1"/>
    <w:rsid w:val="00E53C23"/>
    <w:rsid w:val="00E626A6"/>
    <w:rsid w:val="00E63C9C"/>
    <w:rsid w:val="00E651E1"/>
    <w:rsid w:val="00E904A1"/>
    <w:rsid w:val="00E91D80"/>
    <w:rsid w:val="00EA02DC"/>
    <w:rsid w:val="00EA1FBB"/>
    <w:rsid w:val="00EA3C07"/>
    <w:rsid w:val="00EB0ADF"/>
    <w:rsid w:val="00EB3DEC"/>
    <w:rsid w:val="00EB7D28"/>
    <w:rsid w:val="00EB7DE1"/>
    <w:rsid w:val="00EC0C36"/>
    <w:rsid w:val="00EC0D0C"/>
    <w:rsid w:val="00ED2DED"/>
    <w:rsid w:val="00ED3E1B"/>
    <w:rsid w:val="00ED4A2C"/>
    <w:rsid w:val="00EE28F6"/>
    <w:rsid w:val="00EF0279"/>
    <w:rsid w:val="00EF41C8"/>
    <w:rsid w:val="00EF481C"/>
    <w:rsid w:val="00EF6940"/>
    <w:rsid w:val="00EF737C"/>
    <w:rsid w:val="00EF7A5D"/>
    <w:rsid w:val="00F04AB1"/>
    <w:rsid w:val="00F05BB0"/>
    <w:rsid w:val="00F10648"/>
    <w:rsid w:val="00F123FA"/>
    <w:rsid w:val="00F156A8"/>
    <w:rsid w:val="00F15871"/>
    <w:rsid w:val="00F15A87"/>
    <w:rsid w:val="00F16B1E"/>
    <w:rsid w:val="00F2044A"/>
    <w:rsid w:val="00F20B4F"/>
    <w:rsid w:val="00F20BFC"/>
    <w:rsid w:val="00F21F5A"/>
    <w:rsid w:val="00F22888"/>
    <w:rsid w:val="00F22B09"/>
    <w:rsid w:val="00F243F7"/>
    <w:rsid w:val="00F24D5F"/>
    <w:rsid w:val="00F253CA"/>
    <w:rsid w:val="00F315CD"/>
    <w:rsid w:val="00F32B4E"/>
    <w:rsid w:val="00F452BD"/>
    <w:rsid w:val="00F47E9E"/>
    <w:rsid w:val="00F557F5"/>
    <w:rsid w:val="00F638F4"/>
    <w:rsid w:val="00F65095"/>
    <w:rsid w:val="00F6728A"/>
    <w:rsid w:val="00F715AF"/>
    <w:rsid w:val="00F726C3"/>
    <w:rsid w:val="00F754DB"/>
    <w:rsid w:val="00F761B7"/>
    <w:rsid w:val="00F803D9"/>
    <w:rsid w:val="00F818DC"/>
    <w:rsid w:val="00F81E6F"/>
    <w:rsid w:val="00F820CA"/>
    <w:rsid w:val="00F8490C"/>
    <w:rsid w:val="00F8554C"/>
    <w:rsid w:val="00F869A6"/>
    <w:rsid w:val="00F95F82"/>
    <w:rsid w:val="00F97A90"/>
    <w:rsid w:val="00FA2921"/>
    <w:rsid w:val="00FA321B"/>
    <w:rsid w:val="00FA3CB7"/>
    <w:rsid w:val="00FA66A6"/>
    <w:rsid w:val="00FA779C"/>
    <w:rsid w:val="00FB0E22"/>
    <w:rsid w:val="00FB5C8A"/>
    <w:rsid w:val="00FB6587"/>
    <w:rsid w:val="00FC2F35"/>
    <w:rsid w:val="00FC3FD7"/>
    <w:rsid w:val="00FC54B7"/>
    <w:rsid w:val="00FC5566"/>
    <w:rsid w:val="00FC6DA2"/>
    <w:rsid w:val="00FC6E6E"/>
    <w:rsid w:val="00FC7159"/>
    <w:rsid w:val="00FD0473"/>
    <w:rsid w:val="00FD1FC6"/>
    <w:rsid w:val="00FD5F8C"/>
    <w:rsid w:val="00FD7CA9"/>
    <w:rsid w:val="00FE4AB7"/>
    <w:rsid w:val="00FE5869"/>
    <w:rsid w:val="00FF4E3A"/>
    <w:rsid w:val="00FF5872"/>
    <w:rsid w:val="00FF5FEB"/>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B559AA"/>
  <w15:chartTrackingRefBased/>
  <w15:docId w15:val="{1D4F3B40-4DB8-4E02-B73D-65D0D6C5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07B"/>
    <w:rPr>
      <w:sz w:val="24"/>
      <w:lang w:val="en-US" w:eastAsia="en-US"/>
    </w:rPr>
  </w:style>
  <w:style w:type="paragraph" w:styleId="Nagwek1">
    <w:name w:val="heading 1"/>
    <w:basedOn w:val="Normalny"/>
    <w:next w:val="Normalny"/>
    <w:pPr>
      <w:keepNext/>
      <w:spacing w:before="240" w:after="240"/>
      <w:jc w:val="center"/>
      <w:outlineLvl w:val="0"/>
    </w:pPr>
    <w:rPr>
      <w:b/>
      <w:caps/>
    </w:rPr>
  </w:style>
  <w:style w:type="paragraph" w:styleId="Nagwek2">
    <w:name w:val="heading 2"/>
    <w:basedOn w:val="Normalny"/>
    <w:next w:val="Normalny"/>
    <w:pPr>
      <w:keepNext/>
      <w:spacing w:before="240" w:after="240"/>
      <w:jc w:val="center"/>
      <w:outlineLvl w:val="1"/>
    </w:pPr>
    <w:rPr>
      <w:b/>
    </w:rPr>
  </w:style>
  <w:style w:type="paragraph" w:styleId="Nagwek3">
    <w:name w:val="heading 3"/>
    <w:basedOn w:val="Normalny"/>
    <w:next w:val="Normalny"/>
    <w:rsid w:val="005854B0"/>
    <w:pPr>
      <w:keepNext/>
      <w:spacing w:before="240" w:after="240"/>
      <w:jc w:val="center"/>
      <w:outlineLvl w:val="2"/>
    </w:pPr>
    <w:rPr>
      <w:i/>
      <w:iCs/>
      <w:sz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ab1">
    <w:name w:val="R_ab1"/>
    <w:next w:val="Normalny"/>
    <w:autoRedefine/>
    <w:qFormat/>
    <w:rsid w:val="00CE0C08"/>
    <w:pPr>
      <w:suppressAutoHyphens/>
      <w:spacing w:before="120"/>
      <w:ind w:left="567" w:right="567"/>
      <w:jc w:val="both"/>
    </w:pPr>
    <w:rPr>
      <w:rFonts w:eastAsia="SimSun"/>
      <w:kern w:val="2"/>
      <w:sz w:val="18"/>
      <w:lang w:val="en-GB"/>
    </w:rPr>
  </w:style>
  <w:style w:type="paragraph" w:customStyle="1" w:styleId="Rab2">
    <w:name w:val="R_ab2"/>
    <w:basedOn w:val="Rab1"/>
    <w:next w:val="Normalny"/>
    <w:autoRedefine/>
    <w:qFormat/>
    <w:rsid w:val="00CE0C08"/>
    <w:pPr>
      <w:spacing w:before="60"/>
    </w:pPr>
  </w:style>
  <w:style w:type="paragraph" w:customStyle="1" w:styleId="Rafiliacja">
    <w:name w:val="R_afiliacja"/>
    <w:basedOn w:val="Normalny"/>
    <w:link w:val="RafiliacjaZnak"/>
    <w:qFormat/>
    <w:rsid w:val="00CE0C08"/>
    <w:pPr>
      <w:suppressAutoHyphens/>
      <w:jc w:val="center"/>
    </w:pPr>
    <w:rPr>
      <w:rFonts w:eastAsia="Calibri"/>
      <w:i/>
      <w:kern w:val="2"/>
      <w:sz w:val="20"/>
      <w:szCs w:val="28"/>
      <w:lang w:val="pl-PL"/>
    </w:rPr>
  </w:style>
  <w:style w:type="character" w:customStyle="1" w:styleId="RafiliacjaZnak">
    <w:name w:val="R_afiliacja Znak"/>
    <w:link w:val="Rafiliacja"/>
    <w:rsid w:val="00CE0C08"/>
    <w:rPr>
      <w:rFonts w:eastAsia="Calibri"/>
      <w:i/>
      <w:kern w:val="2"/>
      <w:szCs w:val="28"/>
      <w:lang w:eastAsia="en-US"/>
    </w:rPr>
  </w:style>
  <w:style w:type="paragraph" w:customStyle="1" w:styleId="Rauco">
    <w:name w:val="R_au_co"/>
    <w:basedOn w:val="Rafiliacja"/>
    <w:autoRedefine/>
    <w:qFormat/>
    <w:rsid w:val="00CE0C08"/>
    <w:pPr>
      <w:spacing w:before="120"/>
    </w:pPr>
    <w:rPr>
      <w:lang w:val="en-GB"/>
    </w:rPr>
  </w:style>
  <w:style w:type="paragraph" w:customStyle="1" w:styleId="Rn1">
    <w:name w:val="R_n1"/>
    <w:basedOn w:val="Normalny"/>
    <w:link w:val="Rn1Znak"/>
    <w:qFormat/>
    <w:rsid w:val="00CE0C08"/>
    <w:pPr>
      <w:suppressAutoHyphens/>
      <w:spacing w:before="240" w:after="120"/>
      <w:jc w:val="both"/>
    </w:pPr>
    <w:rPr>
      <w:rFonts w:eastAsia="Calibri"/>
      <w:b/>
      <w:kern w:val="2"/>
      <w:szCs w:val="22"/>
      <w:lang w:val="pl-PL"/>
    </w:rPr>
  </w:style>
  <w:style w:type="character" w:customStyle="1" w:styleId="Rn1Znak">
    <w:name w:val="R_n1 Znak"/>
    <w:link w:val="Rn1"/>
    <w:rsid w:val="00CE0C08"/>
    <w:rPr>
      <w:rFonts w:eastAsia="Calibri"/>
      <w:b/>
      <w:kern w:val="2"/>
      <w:sz w:val="24"/>
      <w:szCs w:val="22"/>
      <w:lang w:eastAsia="en-US"/>
    </w:rPr>
  </w:style>
  <w:style w:type="paragraph" w:customStyle="1" w:styleId="Rn2">
    <w:name w:val="R_n2"/>
    <w:basedOn w:val="Rn1"/>
    <w:link w:val="Rn2Znak"/>
    <w:qFormat/>
    <w:rsid w:val="00CE0C08"/>
    <w:pPr>
      <w:spacing w:before="120"/>
      <w:jc w:val="left"/>
    </w:pPr>
    <w:rPr>
      <w:sz w:val="22"/>
    </w:rPr>
  </w:style>
  <w:style w:type="character" w:customStyle="1" w:styleId="Rn2Znak">
    <w:name w:val="R_n2 Znak"/>
    <w:link w:val="Rn2"/>
    <w:rsid w:val="00CE0C08"/>
    <w:rPr>
      <w:rFonts w:eastAsia="Calibri"/>
      <w:b/>
      <w:kern w:val="2"/>
      <w:sz w:val="22"/>
      <w:szCs w:val="22"/>
      <w:lang w:eastAsia="en-US"/>
    </w:rPr>
  </w:style>
  <w:style w:type="paragraph" w:customStyle="1" w:styleId="Rtytu">
    <w:name w:val="R_tytuł"/>
    <w:basedOn w:val="Rn2"/>
    <w:link w:val="RtytuZnak"/>
    <w:autoRedefine/>
    <w:qFormat/>
    <w:rsid w:val="00CE0C08"/>
    <w:pPr>
      <w:spacing w:before="240" w:after="0"/>
      <w:jc w:val="center"/>
    </w:pPr>
    <w:rPr>
      <w:sz w:val="24"/>
      <w:szCs w:val="28"/>
    </w:rPr>
  </w:style>
  <w:style w:type="character" w:customStyle="1" w:styleId="RtytuZnak">
    <w:name w:val="R_tytuł Znak"/>
    <w:link w:val="Rtytu"/>
    <w:rsid w:val="00CE0C08"/>
    <w:rPr>
      <w:rFonts w:eastAsia="Calibri"/>
      <w:b/>
      <w:kern w:val="2"/>
      <w:sz w:val="24"/>
      <w:szCs w:val="28"/>
      <w:lang w:eastAsia="en-US"/>
    </w:rPr>
  </w:style>
  <w:style w:type="paragraph" w:customStyle="1" w:styleId="Rautor">
    <w:name w:val="R_autor"/>
    <w:basedOn w:val="Rtytu"/>
    <w:link w:val="RautorZnak"/>
    <w:autoRedefine/>
    <w:qFormat/>
    <w:rsid w:val="00CE0C08"/>
    <w:pPr>
      <w:spacing w:before="120"/>
    </w:pPr>
    <w:rPr>
      <w:b w:val="0"/>
      <w:i/>
    </w:rPr>
  </w:style>
  <w:style w:type="character" w:customStyle="1" w:styleId="RautorZnak">
    <w:name w:val="R_autor Znak"/>
    <w:link w:val="Rautor"/>
    <w:rsid w:val="00CE0C08"/>
    <w:rPr>
      <w:rFonts w:eastAsia="Calibri"/>
      <w:i/>
      <w:kern w:val="2"/>
      <w:sz w:val="24"/>
      <w:szCs w:val="28"/>
      <w:lang w:eastAsia="en-US"/>
    </w:rPr>
  </w:style>
  <w:style w:type="paragraph" w:customStyle="1" w:styleId="Rlit">
    <w:name w:val="R_lit"/>
    <w:basedOn w:val="Normalny"/>
    <w:link w:val="RlitZnak"/>
    <w:qFormat/>
    <w:rsid w:val="00CE0C08"/>
    <w:pPr>
      <w:ind w:left="425" w:hanging="425"/>
      <w:jc w:val="both"/>
    </w:pPr>
    <w:rPr>
      <w:kern w:val="2"/>
      <w:sz w:val="20"/>
      <w:lang w:eastAsia="pl-PL"/>
    </w:rPr>
  </w:style>
  <w:style w:type="character" w:customStyle="1" w:styleId="RlitZnak">
    <w:name w:val="R_lit Znak"/>
    <w:link w:val="Rlit"/>
    <w:rsid w:val="00CE0C08"/>
    <w:rPr>
      <w:kern w:val="2"/>
      <w:lang w:val="en-US"/>
    </w:rPr>
  </w:style>
  <w:style w:type="paragraph" w:customStyle="1" w:styleId="Rtab">
    <w:name w:val="R_tab"/>
    <w:basedOn w:val="Normalny"/>
    <w:link w:val="RtabZnak"/>
    <w:qFormat/>
    <w:rsid w:val="00CE0C08"/>
    <w:pPr>
      <w:suppressAutoHyphens/>
      <w:spacing w:after="120"/>
    </w:pPr>
    <w:rPr>
      <w:rFonts w:eastAsia="Calibri"/>
      <w:kern w:val="2"/>
      <w:sz w:val="20"/>
      <w:szCs w:val="22"/>
      <w:lang w:val="pl-PL"/>
    </w:rPr>
  </w:style>
  <w:style w:type="character" w:customStyle="1" w:styleId="RtabZnak">
    <w:name w:val="R_tab Znak"/>
    <w:link w:val="Rtab"/>
    <w:rsid w:val="00CE0C08"/>
    <w:rPr>
      <w:rFonts w:eastAsia="Calibri"/>
      <w:kern w:val="2"/>
      <w:szCs w:val="22"/>
      <w:lang w:eastAsia="en-US"/>
    </w:rPr>
  </w:style>
  <w:style w:type="paragraph" w:customStyle="1" w:styleId="Rn3">
    <w:name w:val="R_n3"/>
    <w:basedOn w:val="Rtab"/>
    <w:link w:val="Rn3Znak"/>
    <w:autoRedefine/>
    <w:qFormat/>
    <w:rsid w:val="00CE0C08"/>
    <w:pPr>
      <w:spacing w:before="120"/>
      <w:jc w:val="both"/>
    </w:pPr>
    <w:rPr>
      <w:i/>
    </w:rPr>
  </w:style>
  <w:style w:type="character" w:customStyle="1" w:styleId="Rn3Znak">
    <w:name w:val="R_n3 Znak"/>
    <w:link w:val="Rn3"/>
    <w:rsid w:val="00CE0C08"/>
    <w:rPr>
      <w:rFonts w:eastAsia="Calibri"/>
      <w:i/>
      <w:kern w:val="2"/>
      <w:szCs w:val="22"/>
      <w:lang w:eastAsia="en-US"/>
    </w:rPr>
  </w:style>
  <w:style w:type="paragraph" w:customStyle="1" w:styleId="Rrys">
    <w:name w:val="R_rys"/>
    <w:basedOn w:val="Rafiliacja"/>
    <w:link w:val="RrysZnak"/>
    <w:qFormat/>
    <w:rsid w:val="00CE0C08"/>
    <w:pPr>
      <w:spacing w:before="120"/>
      <w:jc w:val="left"/>
    </w:pPr>
    <w:rPr>
      <w:i w:val="0"/>
    </w:rPr>
  </w:style>
  <w:style w:type="character" w:customStyle="1" w:styleId="RrysZnak">
    <w:name w:val="R_rys Znak"/>
    <w:link w:val="Rrys"/>
    <w:rsid w:val="00CE0C08"/>
    <w:rPr>
      <w:rFonts w:eastAsia="Calibri"/>
      <w:kern w:val="2"/>
      <w:szCs w:val="28"/>
      <w:lang w:eastAsia="en-US"/>
    </w:rPr>
  </w:style>
  <w:style w:type="paragraph" w:styleId="Nagwek">
    <w:name w:val="header"/>
    <w:basedOn w:val="Normalny"/>
    <w:link w:val="NagwekZnak"/>
    <w:uiPriority w:val="99"/>
    <w:unhideWhenUsed/>
    <w:rsid w:val="007163F4"/>
    <w:pPr>
      <w:tabs>
        <w:tab w:val="center" w:pos="4536"/>
        <w:tab w:val="right" w:pos="9072"/>
      </w:tabs>
    </w:pPr>
  </w:style>
  <w:style w:type="character" w:customStyle="1" w:styleId="NagwekZnak">
    <w:name w:val="Nagłówek Znak"/>
    <w:link w:val="Nagwek"/>
    <w:uiPriority w:val="99"/>
    <w:qFormat/>
    <w:rsid w:val="007163F4"/>
    <w:rPr>
      <w:sz w:val="24"/>
      <w:lang w:val="en-US" w:eastAsia="en-US"/>
    </w:rPr>
  </w:style>
  <w:style w:type="paragraph" w:styleId="Stopka">
    <w:name w:val="footer"/>
    <w:basedOn w:val="Normalny"/>
    <w:link w:val="StopkaZnak"/>
    <w:uiPriority w:val="99"/>
    <w:unhideWhenUsed/>
    <w:qFormat/>
    <w:rsid w:val="007163F4"/>
    <w:pPr>
      <w:tabs>
        <w:tab w:val="center" w:pos="4536"/>
        <w:tab w:val="right" w:pos="9072"/>
      </w:tabs>
    </w:pPr>
  </w:style>
  <w:style w:type="character" w:customStyle="1" w:styleId="StopkaZnak">
    <w:name w:val="Stopka Znak"/>
    <w:link w:val="Stopka"/>
    <w:uiPriority w:val="99"/>
    <w:qFormat/>
    <w:rsid w:val="007163F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6096">
      <w:bodyDiv w:val="1"/>
      <w:marLeft w:val="0"/>
      <w:marRight w:val="0"/>
      <w:marTop w:val="0"/>
      <w:marBottom w:val="0"/>
      <w:divBdr>
        <w:top w:val="none" w:sz="0" w:space="0" w:color="auto"/>
        <w:left w:val="none" w:sz="0" w:space="0" w:color="auto"/>
        <w:bottom w:val="none" w:sz="0" w:space="0" w:color="auto"/>
        <w:right w:val="none" w:sz="0" w:space="0" w:color="auto"/>
      </w:divBdr>
    </w:div>
    <w:div w:id="623119597">
      <w:bodyDiv w:val="1"/>
      <w:marLeft w:val="0"/>
      <w:marRight w:val="0"/>
      <w:marTop w:val="0"/>
      <w:marBottom w:val="0"/>
      <w:divBdr>
        <w:top w:val="none" w:sz="0" w:space="0" w:color="auto"/>
        <w:left w:val="none" w:sz="0" w:space="0" w:color="auto"/>
        <w:bottom w:val="none" w:sz="0" w:space="0" w:color="auto"/>
        <w:right w:val="none" w:sz="0" w:space="0" w:color="auto"/>
      </w:divBdr>
    </w:div>
    <w:div w:id="774177912">
      <w:bodyDiv w:val="1"/>
      <w:marLeft w:val="0"/>
      <w:marRight w:val="0"/>
      <w:marTop w:val="0"/>
      <w:marBottom w:val="0"/>
      <w:divBdr>
        <w:top w:val="none" w:sz="0" w:space="0" w:color="auto"/>
        <w:left w:val="none" w:sz="0" w:space="0" w:color="auto"/>
        <w:bottom w:val="none" w:sz="0" w:space="0" w:color="auto"/>
        <w:right w:val="none" w:sz="0" w:space="0" w:color="auto"/>
      </w:divBdr>
    </w:div>
    <w:div w:id="841824254">
      <w:bodyDiv w:val="1"/>
      <w:marLeft w:val="0"/>
      <w:marRight w:val="0"/>
      <w:marTop w:val="0"/>
      <w:marBottom w:val="0"/>
      <w:divBdr>
        <w:top w:val="none" w:sz="0" w:space="0" w:color="auto"/>
        <w:left w:val="none" w:sz="0" w:space="0" w:color="auto"/>
        <w:bottom w:val="none" w:sz="0" w:space="0" w:color="auto"/>
        <w:right w:val="none" w:sz="0" w:space="0" w:color="auto"/>
      </w:divBdr>
    </w:div>
    <w:div w:id="868182682">
      <w:bodyDiv w:val="1"/>
      <w:marLeft w:val="0"/>
      <w:marRight w:val="0"/>
      <w:marTop w:val="0"/>
      <w:marBottom w:val="0"/>
      <w:divBdr>
        <w:top w:val="none" w:sz="0" w:space="0" w:color="auto"/>
        <w:left w:val="none" w:sz="0" w:space="0" w:color="auto"/>
        <w:bottom w:val="none" w:sz="0" w:space="0" w:color="auto"/>
        <w:right w:val="none" w:sz="0" w:space="0" w:color="auto"/>
      </w:divBdr>
    </w:div>
    <w:div w:id="883950081">
      <w:bodyDiv w:val="1"/>
      <w:marLeft w:val="0"/>
      <w:marRight w:val="0"/>
      <w:marTop w:val="0"/>
      <w:marBottom w:val="0"/>
      <w:divBdr>
        <w:top w:val="none" w:sz="0" w:space="0" w:color="auto"/>
        <w:left w:val="none" w:sz="0" w:space="0" w:color="auto"/>
        <w:bottom w:val="none" w:sz="0" w:space="0" w:color="auto"/>
        <w:right w:val="none" w:sz="0" w:space="0" w:color="auto"/>
      </w:divBdr>
    </w:div>
    <w:div w:id="895354811">
      <w:bodyDiv w:val="1"/>
      <w:marLeft w:val="0"/>
      <w:marRight w:val="0"/>
      <w:marTop w:val="0"/>
      <w:marBottom w:val="0"/>
      <w:divBdr>
        <w:top w:val="none" w:sz="0" w:space="0" w:color="auto"/>
        <w:left w:val="none" w:sz="0" w:space="0" w:color="auto"/>
        <w:bottom w:val="none" w:sz="0" w:space="0" w:color="auto"/>
        <w:right w:val="none" w:sz="0" w:space="0" w:color="auto"/>
      </w:divBdr>
    </w:div>
    <w:div w:id="98450297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3318442">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1919995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96289604">
      <w:bodyDiv w:val="1"/>
      <w:marLeft w:val="0"/>
      <w:marRight w:val="0"/>
      <w:marTop w:val="0"/>
      <w:marBottom w:val="0"/>
      <w:divBdr>
        <w:top w:val="none" w:sz="0" w:space="0" w:color="auto"/>
        <w:left w:val="none" w:sz="0" w:space="0" w:color="auto"/>
        <w:bottom w:val="none" w:sz="0" w:space="0" w:color="auto"/>
        <w:right w:val="none" w:sz="0" w:space="0" w:color="auto"/>
      </w:divBdr>
    </w:div>
    <w:div w:id="1864859431">
      <w:bodyDiv w:val="1"/>
      <w:marLeft w:val="0"/>
      <w:marRight w:val="0"/>
      <w:marTop w:val="0"/>
      <w:marBottom w:val="0"/>
      <w:divBdr>
        <w:top w:val="none" w:sz="0" w:space="0" w:color="auto"/>
        <w:left w:val="none" w:sz="0" w:space="0" w:color="auto"/>
        <w:bottom w:val="none" w:sz="0" w:space="0" w:color="auto"/>
        <w:right w:val="none" w:sz="0" w:space="0" w:color="auto"/>
      </w:divBdr>
    </w:div>
    <w:div w:id="1911228187">
      <w:bodyDiv w:val="1"/>
      <w:marLeft w:val="0"/>
      <w:marRight w:val="0"/>
      <w:marTop w:val="0"/>
      <w:marBottom w:val="0"/>
      <w:divBdr>
        <w:top w:val="none" w:sz="0" w:space="0" w:color="auto"/>
        <w:left w:val="none" w:sz="0" w:space="0" w:color="auto"/>
        <w:bottom w:val="none" w:sz="0" w:space="0" w:color="auto"/>
        <w:right w:val="none" w:sz="0" w:space="0" w:color="auto"/>
      </w:divBdr>
    </w:div>
    <w:div w:id="2123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yperlink" Target="https://doi.org/10.54740/ros.2023.005" TargetMode="Externa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8_point5_x11_single_column_template</Template>
  <TotalTime>140</TotalTime>
  <Pages>1</Pages>
  <Words>6050</Words>
  <Characters>36306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Title Goes Here</vt:lpstr>
    </vt:vector>
  </TitlesOfParts>
  <Company>Microsoft</Company>
  <LinksUpToDate>false</LinksUpToDate>
  <CharactersWithSpaces>42272</CharactersWithSpaces>
  <SharedDoc>false</SharedDoc>
  <HLinks>
    <vt:vector size="6" baseType="variant">
      <vt:variant>
        <vt:i4>1048583</vt:i4>
      </vt:variant>
      <vt:variant>
        <vt:i4>0</vt:i4>
      </vt:variant>
      <vt:variant>
        <vt:i4>0</vt:i4>
      </vt:variant>
      <vt:variant>
        <vt:i4>5</vt:i4>
      </vt:variant>
      <vt:variant>
        <vt:lpwstr>https://doi.org/10.54740/ros.2023.005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Janusz Dabrowski NA</cp:lastModifiedBy>
  <cp:revision>28</cp:revision>
  <cp:lastPrinted>2026-05-27T12:39:00Z</cp:lastPrinted>
  <dcterms:created xsi:type="dcterms:W3CDTF">2026-04-27T10:41:00Z</dcterms:created>
  <dcterms:modified xsi:type="dcterms:W3CDTF">2026-05-27T12:47:00Z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