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CD4ACF" w:rsidRPr="003D6871" w14:paraId="4ED93ED4" w14:textId="77777777" w:rsidTr="003B5E7C">
        <w:trPr>
          <w:trHeight w:hRule="exact" w:val="142"/>
        </w:trPr>
        <w:tc>
          <w:tcPr>
            <w:tcW w:w="709" w:type="dxa"/>
            <w:vMerge w:val="restart"/>
            <w:vAlign w:val="center"/>
          </w:tcPr>
          <w:p w14:paraId="72C66B43" w14:textId="1B4EF020" w:rsidR="00CD4ACF" w:rsidRPr="003D6871" w:rsidRDefault="00CD4ACF" w:rsidP="003B5E7C">
            <w:pPr>
              <w:rPr>
                <w:lang w:val="en-GB"/>
              </w:rPr>
            </w:pPr>
            <w:bookmarkStart w:id="0" w:name="_jlde0bfez6jg" w:colFirst="0" w:colLast="0"/>
            <w:bookmarkStart w:id="1" w:name="_Hlk184284483"/>
            <w:bookmarkStart w:id="2" w:name="_Hlk145412337"/>
            <w:bookmarkStart w:id="3" w:name="_Hlk103340665"/>
            <w:bookmarkStart w:id="4" w:name="_Hlk24804592"/>
            <w:bookmarkEnd w:id="0"/>
            <w:bookmarkEnd w:id="1"/>
            <w:bookmarkEnd w:id="2"/>
            <w:bookmarkEnd w:id="3"/>
            <w:r w:rsidRPr="003D6871">
              <w:rPr>
                <w:noProof/>
                <w:lang w:val="en-GB"/>
              </w:rPr>
              <w:drawing>
                <wp:anchor distT="0" distB="0" distL="114300" distR="114300" simplePos="0" relativeHeight="251686912" behindDoc="0" locked="0" layoutInCell="1" allowOverlap="1" wp14:anchorId="778635AF" wp14:editId="2DDFDB72">
                  <wp:simplePos x="0" y="0"/>
                  <wp:positionH relativeFrom="column">
                    <wp:posOffset>0</wp:posOffset>
                  </wp:positionH>
                  <wp:positionV relativeFrom="paragraph">
                    <wp:posOffset>344805</wp:posOffset>
                  </wp:positionV>
                  <wp:extent cx="432000" cy="426000"/>
                  <wp:effectExtent l="0" t="0" r="6350" b="0"/>
                  <wp:wrapNone/>
                  <wp:docPr id="86882619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pic:spPr>
                      </pic:pic>
                    </a:graphicData>
                  </a:graphic>
                  <wp14:sizeRelH relativeFrom="page">
                    <wp14:pctWidth>0</wp14:pctWidth>
                  </wp14:sizeRelH>
                  <wp14:sizeRelV relativeFrom="page">
                    <wp14:pctHeight>0</wp14:pctHeight>
                  </wp14:sizeRelV>
                </wp:anchor>
              </w:drawing>
            </w:r>
          </w:p>
        </w:tc>
        <w:tc>
          <w:tcPr>
            <w:tcW w:w="8930" w:type="dxa"/>
            <w:gridSpan w:val="3"/>
            <w:vAlign w:val="center"/>
          </w:tcPr>
          <w:p w14:paraId="410DF0BC" w14:textId="77777777" w:rsidR="00CD4ACF" w:rsidRPr="003D6871" w:rsidRDefault="00CD4ACF" w:rsidP="003B5E7C">
            <w:pPr>
              <w:jc w:val="center"/>
              <w:rPr>
                <w:lang w:val="en-GB"/>
              </w:rPr>
            </w:pPr>
          </w:p>
        </w:tc>
      </w:tr>
      <w:tr w:rsidR="00CD4ACF" w:rsidRPr="003D6871" w14:paraId="5423F9E1" w14:textId="77777777" w:rsidTr="003B5E7C">
        <w:trPr>
          <w:trHeight w:hRule="exact" w:val="283"/>
        </w:trPr>
        <w:tc>
          <w:tcPr>
            <w:tcW w:w="709" w:type="dxa"/>
            <w:vMerge/>
          </w:tcPr>
          <w:p w14:paraId="7F4C1F62" w14:textId="77777777" w:rsidR="00CD4ACF" w:rsidRPr="003D6871" w:rsidRDefault="00CD4ACF" w:rsidP="003B5E7C">
            <w:pPr>
              <w:jc w:val="center"/>
              <w:rPr>
                <w:lang w:val="en-GB"/>
              </w:rPr>
            </w:pPr>
          </w:p>
        </w:tc>
        <w:tc>
          <w:tcPr>
            <w:tcW w:w="8930" w:type="dxa"/>
            <w:gridSpan w:val="3"/>
            <w:tcBorders>
              <w:bottom w:val="single" w:sz="2" w:space="0" w:color="auto"/>
            </w:tcBorders>
            <w:vAlign w:val="center"/>
          </w:tcPr>
          <w:p w14:paraId="265CE0AC" w14:textId="77777777" w:rsidR="00CD4ACF" w:rsidRPr="003D6871" w:rsidRDefault="00CD4ACF" w:rsidP="003B5E7C">
            <w:pPr>
              <w:jc w:val="center"/>
              <w:rPr>
                <w:lang w:val="en-GB"/>
              </w:rPr>
            </w:pPr>
            <w:proofErr w:type="spellStart"/>
            <w:r w:rsidRPr="003D6871">
              <w:rPr>
                <w:b/>
                <w:lang w:val="en-GB"/>
              </w:rPr>
              <w:t>Rocznik</w:t>
            </w:r>
            <w:proofErr w:type="spellEnd"/>
            <w:r w:rsidRPr="003D6871">
              <w:rPr>
                <w:b/>
                <w:lang w:val="en-GB"/>
              </w:rPr>
              <w:t xml:space="preserve"> </w:t>
            </w:r>
            <w:proofErr w:type="spellStart"/>
            <w:r w:rsidRPr="003D6871">
              <w:rPr>
                <w:b/>
                <w:lang w:val="en-GB"/>
              </w:rPr>
              <w:t>Ochrona</w:t>
            </w:r>
            <w:proofErr w:type="spellEnd"/>
            <w:r w:rsidRPr="003D6871">
              <w:rPr>
                <w:b/>
                <w:lang w:val="en-GB"/>
              </w:rPr>
              <w:t xml:space="preserve"> </w:t>
            </w:r>
            <w:proofErr w:type="spellStart"/>
            <w:r w:rsidRPr="003D6871">
              <w:rPr>
                <w:b/>
                <w:lang w:val="en-GB"/>
              </w:rPr>
              <w:t>Środowiska</w:t>
            </w:r>
            <w:proofErr w:type="spellEnd"/>
          </w:p>
        </w:tc>
      </w:tr>
      <w:tr w:rsidR="00CD4ACF" w:rsidRPr="003D6871" w14:paraId="2F6F3430" w14:textId="77777777" w:rsidTr="003B5E7C">
        <w:trPr>
          <w:trHeight w:hRule="exact" w:val="283"/>
        </w:trPr>
        <w:tc>
          <w:tcPr>
            <w:tcW w:w="709" w:type="dxa"/>
            <w:vMerge/>
          </w:tcPr>
          <w:p w14:paraId="03360CF3" w14:textId="77777777" w:rsidR="00CD4ACF" w:rsidRPr="003D6871" w:rsidRDefault="00CD4ACF" w:rsidP="003B5E7C">
            <w:pPr>
              <w:jc w:val="center"/>
              <w:rPr>
                <w:lang w:val="en-GB"/>
              </w:rPr>
            </w:pPr>
          </w:p>
        </w:tc>
        <w:tc>
          <w:tcPr>
            <w:tcW w:w="992" w:type="dxa"/>
            <w:tcBorders>
              <w:top w:val="single" w:sz="2" w:space="0" w:color="auto"/>
              <w:bottom w:val="single" w:sz="2" w:space="0" w:color="auto"/>
            </w:tcBorders>
            <w:vAlign w:val="center"/>
          </w:tcPr>
          <w:p w14:paraId="4B9B8272" w14:textId="77777777" w:rsidR="00CD4ACF" w:rsidRPr="003D6871" w:rsidRDefault="00CD4ACF" w:rsidP="003B5E7C">
            <w:pPr>
              <w:rPr>
                <w:kern w:val="18"/>
                <w:sz w:val="18"/>
                <w:lang w:val="en-GB"/>
              </w:rPr>
            </w:pPr>
            <w:r w:rsidRPr="003D6871">
              <w:rPr>
                <w:kern w:val="18"/>
                <w:sz w:val="18"/>
                <w:lang w:val="en-GB"/>
              </w:rPr>
              <w:t>Volume 28</w:t>
            </w:r>
          </w:p>
        </w:tc>
        <w:tc>
          <w:tcPr>
            <w:tcW w:w="6304" w:type="dxa"/>
            <w:tcBorders>
              <w:top w:val="single" w:sz="2" w:space="0" w:color="auto"/>
              <w:bottom w:val="single" w:sz="2" w:space="0" w:color="auto"/>
            </w:tcBorders>
            <w:vAlign w:val="center"/>
          </w:tcPr>
          <w:p w14:paraId="27E823CA" w14:textId="77777777" w:rsidR="00CD4ACF" w:rsidRPr="003D6871" w:rsidRDefault="00CD4ACF" w:rsidP="00926850">
            <w:pPr>
              <w:tabs>
                <w:tab w:val="left" w:pos="2948"/>
              </w:tabs>
              <w:rPr>
                <w:kern w:val="18"/>
                <w:sz w:val="18"/>
                <w:lang w:val="en-GB"/>
              </w:rPr>
            </w:pPr>
            <w:r w:rsidRPr="003D6871">
              <w:rPr>
                <w:kern w:val="18"/>
                <w:sz w:val="18"/>
                <w:lang w:val="en-GB"/>
              </w:rPr>
              <w:t>Year 2026</w:t>
            </w:r>
            <w:r w:rsidRPr="003D6871">
              <w:rPr>
                <w:kern w:val="18"/>
                <w:sz w:val="18"/>
                <w:lang w:val="en-GB"/>
              </w:rPr>
              <w:tab/>
              <w:t>ISSN 2720-7501</w:t>
            </w:r>
          </w:p>
        </w:tc>
        <w:tc>
          <w:tcPr>
            <w:tcW w:w="1634" w:type="dxa"/>
            <w:tcBorders>
              <w:top w:val="single" w:sz="2" w:space="0" w:color="auto"/>
              <w:bottom w:val="single" w:sz="2" w:space="0" w:color="auto"/>
            </w:tcBorders>
            <w:vAlign w:val="center"/>
          </w:tcPr>
          <w:p w14:paraId="0FB1B4BB" w14:textId="592A0AB3" w:rsidR="00CD4ACF" w:rsidRPr="003D6871" w:rsidRDefault="00CD4ACF" w:rsidP="003B5E7C">
            <w:pPr>
              <w:jc w:val="right"/>
              <w:rPr>
                <w:sz w:val="18"/>
                <w:lang w:val="en-GB"/>
              </w:rPr>
            </w:pPr>
            <w:r w:rsidRPr="003D6871">
              <w:rPr>
                <w:sz w:val="18"/>
                <w:lang w:val="en-GB"/>
              </w:rPr>
              <w:t xml:space="preserve">pp. </w:t>
            </w:r>
            <w:r w:rsidR="000C206B">
              <w:rPr>
                <w:sz w:val="18"/>
                <w:lang w:val="en-GB"/>
              </w:rPr>
              <w:t>128</w:t>
            </w:r>
            <w:r w:rsidRPr="003D6871">
              <w:rPr>
                <w:sz w:val="18"/>
                <w:lang w:val="en-GB"/>
              </w:rPr>
              <w:t>-</w:t>
            </w:r>
            <w:r w:rsidR="000C206B">
              <w:rPr>
                <w:sz w:val="18"/>
                <w:lang w:val="en-GB"/>
              </w:rPr>
              <w:t>138</w:t>
            </w:r>
            <w:r w:rsidRPr="003D6871">
              <w:rPr>
                <w:sz w:val="18"/>
                <w:lang w:val="en-GB"/>
              </w:rPr>
              <w:t xml:space="preserve"> </w:t>
            </w:r>
          </w:p>
        </w:tc>
      </w:tr>
      <w:tr w:rsidR="00CD4ACF" w:rsidRPr="003D6871" w14:paraId="267D144B" w14:textId="77777777" w:rsidTr="003B5E7C">
        <w:trPr>
          <w:trHeight w:hRule="exact" w:val="283"/>
        </w:trPr>
        <w:tc>
          <w:tcPr>
            <w:tcW w:w="709" w:type="dxa"/>
          </w:tcPr>
          <w:p w14:paraId="5831EF80" w14:textId="77777777" w:rsidR="00CD4ACF" w:rsidRPr="003D6871" w:rsidRDefault="00CD4ACF" w:rsidP="003B5E7C">
            <w:pPr>
              <w:jc w:val="center"/>
              <w:rPr>
                <w:lang w:val="en-GB"/>
              </w:rPr>
            </w:pPr>
          </w:p>
        </w:tc>
        <w:tc>
          <w:tcPr>
            <w:tcW w:w="8930" w:type="dxa"/>
            <w:gridSpan w:val="3"/>
            <w:tcBorders>
              <w:top w:val="single" w:sz="2" w:space="0" w:color="auto"/>
              <w:bottom w:val="single" w:sz="2" w:space="0" w:color="auto"/>
            </w:tcBorders>
            <w:vAlign w:val="center"/>
          </w:tcPr>
          <w:p w14:paraId="0EBDE815" w14:textId="48ACFBE2" w:rsidR="00CD4ACF" w:rsidRPr="003D6871" w:rsidRDefault="00CD4ACF" w:rsidP="003B5E7C">
            <w:pPr>
              <w:tabs>
                <w:tab w:val="right" w:pos="8928"/>
              </w:tabs>
              <w:rPr>
                <w:sz w:val="18"/>
                <w:lang w:val="en-GB"/>
              </w:rPr>
            </w:pPr>
            <w:r w:rsidRPr="003D6871">
              <w:rPr>
                <w:sz w:val="18"/>
                <w:lang w:val="en-GB"/>
              </w:rPr>
              <w:t>https://doi.org/10.54740/ros.2026.0</w:t>
            </w:r>
            <w:r w:rsidR="000C206B">
              <w:rPr>
                <w:sz w:val="18"/>
                <w:lang w:val="en-GB"/>
              </w:rPr>
              <w:t>10</w:t>
            </w:r>
            <w:r w:rsidRPr="003D6871">
              <w:rPr>
                <w:sz w:val="18"/>
                <w:lang w:val="en-GB"/>
              </w:rPr>
              <w:tab/>
              <w:t>open access</w:t>
            </w:r>
          </w:p>
        </w:tc>
      </w:tr>
      <w:tr w:rsidR="00CD4ACF" w:rsidRPr="003D6871" w14:paraId="31C36675" w14:textId="77777777" w:rsidTr="003B5E7C">
        <w:trPr>
          <w:trHeight w:hRule="exact" w:val="283"/>
        </w:trPr>
        <w:tc>
          <w:tcPr>
            <w:tcW w:w="709" w:type="dxa"/>
          </w:tcPr>
          <w:p w14:paraId="27805099" w14:textId="77777777" w:rsidR="00CD4ACF" w:rsidRPr="003D6871" w:rsidRDefault="00CD4ACF" w:rsidP="003B5E7C">
            <w:pPr>
              <w:jc w:val="center"/>
              <w:rPr>
                <w:lang w:val="en-GB"/>
              </w:rPr>
            </w:pPr>
          </w:p>
        </w:tc>
        <w:tc>
          <w:tcPr>
            <w:tcW w:w="8930" w:type="dxa"/>
            <w:gridSpan w:val="3"/>
            <w:tcBorders>
              <w:top w:val="single" w:sz="2" w:space="0" w:color="auto"/>
            </w:tcBorders>
            <w:vAlign w:val="center"/>
          </w:tcPr>
          <w:p w14:paraId="00A0BEC6" w14:textId="244DB9B7" w:rsidR="00CD4ACF" w:rsidRPr="003D6871" w:rsidRDefault="00CD4ACF" w:rsidP="000C206B">
            <w:pPr>
              <w:tabs>
                <w:tab w:val="left" w:pos="3728"/>
                <w:tab w:val="right" w:pos="8928"/>
              </w:tabs>
              <w:rPr>
                <w:sz w:val="18"/>
                <w:lang w:val="en-GB"/>
              </w:rPr>
            </w:pPr>
            <w:r w:rsidRPr="003D6871">
              <w:rPr>
                <w:sz w:val="18"/>
                <w:lang w:val="en-GB"/>
              </w:rPr>
              <w:t>Received: February 2026</w:t>
            </w:r>
            <w:r w:rsidRPr="003D6871">
              <w:rPr>
                <w:sz w:val="18"/>
                <w:lang w:val="en-GB"/>
              </w:rPr>
              <w:tab/>
              <w:t>Accepted: March 2026</w:t>
            </w:r>
            <w:r w:rsidRPr="003D6871">
              <w:rPr>
                <w:sz w:val="18"/>
                <w:lang w:val="en-GB"/>
              </w:rPr>
              <w:tab/>
              <w:t xml:space="preserve">Published: </w:t>
            </w:r>
            <w:r w:rsidR="000C206B" w:rsidRPr="003D6871">
              <w:rPr>
                <w:sz w:val="18"/>
                <w:lang w:val="en-GB"/>
              </w:rPr>
              <w:t>March</w:t>
            </w:r>
            <w:r w:rsidRPr="003D6871">
              <w:rPr>
                <w:sz w:val="18"/>
                <w:lang w:val="en-GB"/>
              </w:rPr>
              <w:t xml:space="preserve"> 2026</w:t>
            </w:r>
          </w:p>
        </w:tc>
      </w:tr>
    </w:tbl>
    <w:bookmarkEnd w:id="4"/>
    <w:p w14:paraId="44798E33" w14:textId="0664CB76" w:rsidR="00192A2A" w:rsidRPr="003D6871" w:rsidRDefault="00FF18B4" w:rsidP="00CD4ACF">
      <w:pPr>
        <w:pStyle w:val="Rtytu"/>
        <w:rPr>
          <w:lang w:val="en-GB"/>
        </w:rPr>
      </w:pPr>
      <w:r w:rsidRPr="003D6871">
        <w:rPr>
          <w:lang w:val="en-GB"/>
        </w:rPr>
        <w:t xml:space="preserve">Seasonal Assessment of Surface Water Quality in </w:t>
      </w:r>
      <w:r w:rsidR="005E03C0" w:rsidRPr="003D6871">
        <w:rPr>
          <w:lang w:val="en-GB"/>
        </w:rPr>
        <w:t xml:space="preserve">Oued </w:t>
      </w:r>
      <w:proofErr w:type="spellStart"/>
      <w:r w:rsidR="005E03C0" w:rsidRPr="003D6871">
        <w:rPr>
          <w:lang w:val="en-GB"/>
        </w:rPr>
        <w:t>Dradère</w:t>
      </w:r>
      <w:proofErr w:type="spellEnd"/>
      <w:r w:rsidR="005E03C0" w:rsidRPr="003D6871">
        <w:rPr>
          <w:lang w:val="en-GB"/>
        </w:rPr>
        <w:t xml:space="preserve"> </w:t>
      </w:r>
      <w:r w:rsidR="000F40F4">
        <w:rPr>
          <w:lang w:val="en-GB"/>
        </w:rPr>
        <w:br/>
      </w:r>
      <w:r w:rsidRPr="003D6871">
        <w:rPr>
          <w:lang w:val="en-GB"/>
        </w:rPr>
        <w:t>Using the Water Quality Index</w:t>
      </w:r>
    </w:p>
    <w:p w14:paraId="562E67A4" w14:textId="640D4449" w:rsidR="00820AA1" w:rsidRPr="003D6871" w:rsidRDefault="00820AA1" w:rsidP="00CD4ACF">
      <w:pPr>
        <w:pStyle w:val="Rautor"/>
        <w:rPr>
          <w:rtl/>
          <w:lang w:val="en-GB" w:eastAsia="de-DE" w:bidi="ar-MA"/>
        </w:rPr>
      </w:pPr>
      <w:r w:rsidRPr="003D6871">
        <w:rPr>
          <w:lang w:val="en-GB" w:eastAsia="de-DE"/>
        </w:rPr>
        <w:t>Amina Essamett</w:t>
      </w:r>
      <w:r w:rsidR="004E1ABA" w:rsidRPr="003D6871">
        <w:rPr>
          <w:vertAlign w:val="superscript"/>
          <w:lang w:val="en-GB" w:eastAsia="de-DE"/>
        </w:rPr>
        <w:t>1</w:t>
      </w:r>
      <w:r w:rsidR="004E1ABA" w:rsidRPr="003D6871">
        <w:rPr>
          <w:lang w:val="en-GB" w:eastAsia="de-DE"/>
        </w:rPr>
        <w:t>, Fatima</w:t>
      </w:r>
      <w:r w:rsidR="00BB119D" w:rsidRPr="003D6871">
        <w:rPr>
          <w:lang w:val="en-GB" w:eastAsia="de-DE"/>
        </w:rPr>
        <w:t xml:space="preserve"> Essalhi</w:t>
      </w:r>
      <w:r w:rsidR="00684C98" w:rsidRPr="003D6871">
        <w:rPr>
          <w:vertAlign w:val="superscript"/>
          <w:lang w:val="en-GB" w:eastAsia="de-DE"/>
        </w:rPr>
        <w:t>2</w:t>
      </w:r>
      <w:r w:rsidR="00BB119D" w:rsidRPr="003D6871">
        <w:rPr>
          <w:lang w:val="en-GB" w:eastAsia="de-DE"/>
        </w:rPr>
        <w:t xml:space="preserve">, </w:t>
      </w:r>
      <w:r w:rsidRPr="003D6871">
        <w:rPr>
          <w:lang w:val="en-GB" w:eastAsia="de-DE"/>
        </w:rPr>
        <w:t>Ilham Rhzali</w:t>
      </w:r>
      <w:r w:rsidR="00684C98" w:rsidRPr="003D6871">
        <w:rPr>
          <w:vertAlign w:val="superscript"/>
          <w:lang w:val="en-GB" w:eastAsia="de-DE"/>
        </w:rPr>
        <w:t>3</w:t>
      </w:r>
      <w:r w:rsidRPr="003D6871">
        <w:rPr>
          <w:lang w:val="en-GB" w:eastAsia="de-DE"/>
        </w:rPr>
        <w:t xml:space="preserve">, </w:t>
      </w:r>
      <w:proofErr w:type="spellStart"/>
      <w:r w:rsidRPr="003D6871">
        <w:rPr>
          <w:lang w:val="en-GB" w:eastAsia="de-DE"/>
        </w:rPr>
        <w:t>Hefdhallah</w:t>
      </w:r>
      <w:proofErr w:type="spellEnd"/>
      <w:r w:rsidRPr="003D6871">
        <w:rPr>
          <w:lang w:val="en-GB" w:eastAsia="de-DE"/>
        </w:rPr>
        <w:t xml:space="preserve"> Alaizari</w:t>
      </w:r>
      <w:r w:rsidR="00684C98" w:rsidRPr="003D6871">
        <w:rPr>
          <w:vertAlign w:val="superscript"/>
          <w:lang w:val="en-GB" w:eastAsia="de-DE"/>
        </w:rPr>
        <w:t>4</w:t>
      </w:r>
      <w:r w:rsidRPr="003D6871">
        <w:rPr>
          <w:lang w:val="en-GB" w:eastAsia="de-DE"/>
        </w:rPr>
        <w:t xml:space="preserve">, </w:t>
      </w:r>
      <w:r w:rsidR="005E03C0" w:rsidRPr="003D6871">
        <w:rPr>
          <w:lang w:val="en-GB" w:eastAsia="de-DE"/>
        </w:rPr>
        <w:t>Mohammed Ennouali</w:t>
      </w:r>
      <w:r w:rsidR="00684C98" w:rsidRPr="003D6871">
        <w:rPr>
          <w:vertAlign w:val="superscript"/>
          <w:lang w:val="en-GB" w:eastAsia="de-DE"/>
        </w:rPr>
        <w:t>5</w:t>
      </w:r>
      <w:r w:rsidR="005E03C0" w:rsidRPr="003D6871">
        <w:rPr>
          <w:lang w:val="en-GB" w:eastAsia="de-DE"/>
        </w:rPr>
        <w:t xml:space="preserve">, </w:t>
      </w:r>
      <w:r w:rsidRPr="003D6871">
        <w:rPr>
          <w:lang w:val="en-GB" w:eastAsia="de-DE"/>
        </w:rPr>
        <w:t>Mohammed Ouhssine</w:t>
      </w:r>
      <w:r w:rsidRPr="003D6871">
        <w:rPr>
          <w:vertAlign w:val="superscript"/>
          <w:lang w:val="en-GB" w:eastAsia="de-DE"/>
        </w:rPr>
        <w:t>1</w:t>
      </w:r>
    </w:p>
    <w:p w14:paraId="2803004F" w14:textId="6709891F" w:rsidR="00684C98" w:rsidRPr="003D6871" w:rsidRDefault="00820AA1" w:rsidP="00CD4ACF">
      <w:pPr>
        <w:pStyle w:val="Rafiliacja"/>
        <w:rPr>
          <w:lang w:val="en-GB"/>
        </w:rPr>
      </w:pPr>
      <w:r w:rsidRPr="003D6871">
        <w:rPr>
          <w:sz w:val="12"/>
          <w:szCs w:val="20"/>
          <w:vertAlign w:val="superscript"/>
          <w:rtl/>
          <w:lang w:val="en-GB"/>
        </w:rPr>
        <w:t>1</w:t>
      </w:r>
      <w:r w:rsidRPr="003D6871">
        <w:rPr>
          <w:lang w:val="en-GB"/>
        </w:rPr>
        <w:t xml:space="preserve">Laboratory of Natural Resources and Sustainable Development, Faculty of Science, Ibn </w:t>
      </w:r>
      <w:proofErr w:type="spellStart"/>
      <w:r w:rsidRPr="003D6871">
        <w:rPr>
          <w:lang w:val="en-GB"/>
        </w:rPr>
        <w:t>Tofail</w:t>
      </w:r>
      <w:proofErr w:type="spellEnd"/>
      <w:r w:rsidRPr="003D6871">
        <w:rPr>
          <w:lang w:val="en-GB"/>
        </w:rPr>
        <w:t xml:space="preserve"> University, Morocco</w:t>
      </w:r>
      <w:r w:rsidR="00684C98" w:rsidRPr="003D6871">
        <w:rPr>
          <w:lang w:val="en-GB"/>
        </w:rPr>
        <w:t xml:space="preserve"> </w:t>
      </w:r>
      <w:r w:rsidR="00CD4ACF" w:rsidRPr="003D6871">
        <w:rPr>
          <w:lang w:val="en-GB"/>
        </w:rPr>
        <w:br/>
      </w:r>
      <w:hyperlink r:id="rId9" w:history="1">
        <w:r w:rsidR="00684C98" w:rsidRPr="003D6871">
          <w:rPr>
            <w:lang w:val="en-GB"/>
          </w:rPr>
          <w:t>https://orcid.org/0009-0001-8846-9166</w:t>
        </w:r>
      </w:hyperlink>
    </w:p>
    <w:p w14:paraId="354497E0" w14:textId="356EFA1F" w:rsidR="00684C98" w:rsidRPr="003D6871" w:rsidRDefault="00684C98" w:rsidP="00CD4ACF">
      <w:pPr>
        <w:pStyle w:val="Rafiliacja"/>
        <w:rPr>
          <w:lang w:val="en-GB"/>
        </w:rPr>
      </w:pPr>
      <w:r w:rsidRPr="003D6871">
        <w:rPr>
          <w:vertAlign w:val="superscript"/>
          <w:lang w:val="en-GB"/>
        </w:rPr>
        <w:t>2</w:t>
      </w:r>
      <w:r w:rsidR="0008784C" w:rsidRPr="003D6871">
        <w:rPr>
          <w:lang w:val="en-GB"/>
        </w:rPr>
        <w:t xml:space="preserve">Laboratory of Natural Resources and Sustainable Development, Faculty of Science, Ibn </w:t>
      </w:r>
      <w:proofErr w:type="spellStart"/>
      <w:r w:rsidR="0008784C" w:rsidRPr="003D6871">
        <w:rPr>
          <w:lang w:val="en-GB"/>
        </w:rPr>
        <w:t>Tofail</w:t>
      </w:r>
      <w:proofErr w:type="spellEnd"/>
      <w:r w:rsidR="0008784C" w:rsidRPr="003D6871">
        <w:rPr>
          <w:lang w:val="en-GB"/>
        </w:rPr>
        <w:t xml:space="preserve"> University, Morocco</w:t>
      </w:r>
      <w:r w:rsidRPr="003D6871">
        <w:rPr>
          <w:lang w:val="en-GB"/>
        </w:rPr>
        <w:t xml:space="preserve"> </w:t>
      </w:r>
      <w:r w:rsidR="00CD4ACF" w:rsidRPr="003D6871">
        <w:rPr>
          <w:lang w:val="en-GB"/>
        </w:rPr>
        <w:br/>
      </w:r>
      <w:hyperlink r:id="rId10" w:history="1">
        <w:r w:rsidRPr="003D6871">
          <w:rPr>
            <w:lang w:val="en-GB"/>
          </w:rPr>
          <w:t>https://orcid.org/0000-0002-1597-7629</w:t>
        </w:r>
      </w:hyperlink>
    </w:p>
    <w:p w14:paraId="4D63AFC4" w14:textId="34913BE7" w:rsidR="0008784C" w:rsidRPr="003D6871" w:rsidRDefault="00684C98" w:rsidP="00CD4ACF">
      <w:pPr>
        <w:pStyle w:val="Rafiliacja"/>
        <w:rPr>
          <w:lang w:val="en-GB"/>
        </w:rPr>
      </w:pPr>
      <w:r w:rsidRPr="003D6871">
        <w:rPr>
          <w:vertAlign w:val="superscript"/>
          <w:lang w:val="en-GB"/>
        </w:rPr>
        <w:t>3</w:t>
      </w:r>
      <w:r w:rsidR="0008784C" w:rsidRPr="003D6871">
        <w:rPr>
          <w:lang w:val="en-GB"/>
        </w:rPr>
        <w:t xml:space="preserve">Laboratory of Biology and Health, Department of Biology, Faculty of Science, Ibn </w:t>
      </w:r>
      <w:proofErr w:type="spellStart"/>
      <w:r w:rsidR="0008784C" w:rsidRPr="003D6871">
        <w:rPr>
          <w:lang w:val="en-GB"/>
        </w:rPr>
        <w:t>Tofail</w:t>
      </w:r>
      <w:proofErr w:type="spellEnd"/>
      <w:r w:rsidR="0008784C" w:rsidRPr="003D6871">
        <w:rPr>
          <w:lang w:val="en-GB"/>
        </w:rPr>
        <w:t xml:space="preserve"> University, Kenitra, Morocco </w:t>
      </w:r>
      <w:r w:rsidR="00CD4ACF" w:rsidRPr="003D6871">
        <w:rPr>
          <w:lang w:val="en-GB"/>
        </w:rPr>
        <w:br/>
      </w:r>
      <w:hyperlink r:id="rId11" w:history="1">
        <w:r w:rsidR="0008784C" w:rsidRPr="003D6871">
          <w:rPr>
            <w:lang w:val="en-GB"/>
          </w:rPr>
          <w:t>https://orcid.org/0009-0007-5841-4192</w:t>
        </w:r>
      </w:hyperlink>
    </w:p>
    <w:p w14:paraId="5EBC8766" w14:textId="34D65BEC" w:rsidR="00684C98" w:rsidRPr="003D6871" w:rsidRDefault="00684C98" w:rsidP="00CD4ACF">
      <w:pPr>
        <w:pStyle w:val="Rafiliacja"/>
        <w:rPr>
          <w:lang w:val="en-GB"/>
        </w:rPr>
      </w:pPr>
      <w:r w:rsidRPr="003D6871">
        <w:rPr>
          <w:vertAlign w:val="superscript"/>
          <w:lang w:val="en-GB"/>
        </w:rPr>
        <w:t>4</w:t>
      </w:r>
      <w:r w:rsidR="0008784C" w:rsidRPr="003D6871">
        <w:rPr>
          <w:lang w:val="en-GB"/>
        </w:rPr>
        <w:t xml:space="preserve">Laboratory of Natural Resources and Sustainable Development, Faculty of Science, Ibn </w:t>
      </w:r>
      <w:proofErr w:type="spellStart"/>
      <w:r w:rsidR="0008784C" w:rsidRPr="003D6871">
        <w:rPr>
          <w:lang w:val="en-GB"/>
        </w:rPr>
        <w:t>Tofail</w:t>
      </w:r>
      <w:proofErr w:type="spellEnd"/>
      <w:r w:rsidR="0008784C" w:rsidRPr="003D6871">
        <w:rPr>
          <w:lang w:val="en-GB"/>
        </w:rPr>
        <w:t xml:space="preserve"> University, Morocco</w:t>
      </w:r>
      <w:r w:rsidRPr="003D6871">
        <w:rPr>
          <w:lang w:val="en-GB"/>
        </w:rPr>
        <w:t xml:space="preserve"> </w:t>
      </w:r>
      <w:r w:rsidR="00CD4ACF" w:rsidRPr="003D6871">
        <w:rPr>
          <w:lang w:val="en-GB"/>
        </w:rPr>
        <w:br/>
      </w:r>
      <w:hyperlink r:id="rId12" w:history="1">
        <w:r w:rsidRPr="003D6871">
          <w:rPr>
            <w:lang w:val="en-GB"/>
          </w:rPr>
          <w:t>https://orcid.org/0000-0003-2080-7955</w:t>
        </w:r>
      </w:hyperlink>
    </w:p>
    <w:p w14:paraId="6657FFD1" w14:textId="29E085D1" w:rsidR="00684C98" w:rsidRPr="003D6871" w:rsidRDefault="00CD4ACF" w:rsidP="00CD4ACF">
      <w:pPr>
        <w:pStyle w:val="Rafiliacja"/>
        <w:rPr>
          <w:lang w:val="en-GB"/>
        </w:rPr>
      </w:pPr>
      <w:r w:rsidRPr="003D6871">
        <w:rPr>
          <w:vertAlign w:val="superscript"/>
          <w:lang w:val="en-GB"/>
        </w:rPr>
        <w:t>5</w:t>
      </w:r>
      <w:r w:rsidR="0008784C" w:rsidRPr="003D6871">
        <w:rPr>
          <w:lang w:val="en-GB"/>
        </w:rPr>
        <w:t xml:space="preserve">Laboratory of Natural Resources and Sustainable Development, Faculty of Science, Ibn </w:t>
      </w:r>
      <w:proofErr w:type="spellStart"/>
      <w:r w:rsidR="0008784C" w:rsidRPr="003D6871">
        <w:rPr>
          <w:lang w:val="en-GB"/>
        </w:rPr>
        <w:t>Tofail</w:t>
      </w:r>
      <w:proofErr w:type="spellEnd"/>
      <w:r w:rsidR="0008784C" w:rsidRPr="003D6871">
        <w:rPr>
          <w:lang w:val="en-GB"/>
        </w:rPr>
        <w:t xml:space="preserve"> University, Morocco</w:t>
      </w:r>
      <w:r w:rsidR="00684C98" w:rsidRPr="003D6871">
        <w:rPr>
          <w:lang w:val="en-GB"/>
        </w:rPr>
        <w:t xml:space="preserve"> </w:t>
      </w:r>
      <w:r w:rsidRPr="003D6871">
        <w:rPr>
          <w:lang w:val="en-GB"/>
        </w:rPr>
        <w:br/>
      </w:r>
      <w:hyperlink r:id="rId13" w:history="1">
        <w:r w:rsidR="00684C98" w:rsidRPr="003D6871">
          <w:rPr>
            <w:lang w:val="en-GB"/>
          </w:rPr>
          <w:t>https://orcid.org/0009-0001-0904-3969</w:t>
        </w:r>
      </w:hyperlink>
    </w:p>
    <w:p w14:paraId="59ACB065" w14:textId="46069225" w:rsidR="000E04A5" w:rsidRPr="003D6871" w:rsidRDefault="00CD4ACF" w:rsidP="00CD4ACF">
      <w:pPr>
        <w:pStyle w:val="Rafiliacja"/>
        <w:rPr>
          <w:rtl/>
          <w:lang w:val="en-GB"/>
        </w:rPr>
      </w:pPr>
      <w:r w:rsidRPr="003D6871">
        <w:rPr>
          <w:vertAlign w:val="superscript"/>
          <w:lang w:val="en-GB"/>
        </w:rPr>
        <w:t>6</w:t>
      </w:r>
      <w:r w:rsidR="0008784C" w:rsidRPr="003D6871">
        <w:rPr>
          <w:lang w:val="en-GB"/>
        </w:rPr>
        <w:t xml:space="preserve">Laboratory of Natural Resources and Sustainable Development, Faculty of Science, Ibn </w:t>
      </w:r>
      <w:proofErr w:type="spellStart"/>
      <w:r w:rsidR="0008784C" w:rsidRPr="003D6871">
        <w:rPr>
          <w:lang w:val="en-GB"/>
        </w:rPr>
        <w:t>Tofail</w:t>
      </w:r>
      <w:proofErr w:type="spellEnd"/>
      <w:r w:rsidR="0008784C" w:rsidRPr="003D6871">
        <w:rPr>
          <w:lang w:val="en-GB"/>
        </w:rPr>
        <w:t xml:space="preserve"> University, Morocco</w:t>
      </w:r>
      <w:r w:rsidR="00684C98" w:rsidRPr="003D6871">
        <w:rPr>
          <w:lang w:val="en-GB"/>
        </w:rPr>
        <w:t xml:space="preserve"> </w:t>
      </w:r>
      <w:r w:rsidRPr="003D6871">
        <w:rPr>
          <w:lang w:val="en-GB"/>
        </w:rPr>
        <w:br/>
      </w:r>
      <w:hyperlink r:id="rId14" w:history="1">
        <w:r w:rsidR="000E04A5" w:rsidRPr="003D6871">
          <w:rPr>
            <w:lang w:val="en-GB"/>
          </w:rPr>
          <w:t>https://orcid.org/0009-0001-2748-2623</w:t>
        </w:r>
      </w:hyperlink>
    </w:p>
    <w:p w14:paraId="73F268EB" w14:textId="56273F60" w:rsidR="00820AA1" w:rsidRPr="003D6871" w:rsidRDefault="00CD4ACF" w:rsidP="00CD4ACF">
      <w:pPr>
        <w:pStyle w:val="Rauco"/>
      </w:pPr>
      <w:r w:rsidRPr="003D6871">
        <w:rPr>
          <w:sz w:val="14"/>
          <w:szCs w:val="14"/>
          <w:lang w:eastAsia="ru-RU"/>
        </w:rPr>
        <w:t>*</w:t>
      </w:r>
      <w:r w:rsidRPr="003D6871">
        <w:rPr>
          <w:lang w:eastAsia="ru-RU"/>
        </w:rPr>
        <w:t>corresponding author</w:t>
      </w:r>
      <w:r w:rsidR="00C067B2">
        <w:rPr>
          <w:lang w:eastAsia="ru-RU"/>
        </w:rPr>
        <w:t>'</w:t>
      </w:r>
      <w:r w:rsidRPr="003D6871">
        <w:rPr>
          <w:lang w:eastAsia="ru-RU"/>
        </w:rPr>
        <w:t>s e-mail:</w:t>
      </w:r>
      <w:r w:rsidR="00820AA1" w:rsidRPr="003D6871">
        <w:rPr>
          <w:iCs/>
        </w:rPr>
        <w:t xml:space="preserve"> </w:t>
      </w:r>
      <w:hyperlink r:id="rId15" w:history="1">
        <w:r w:rsidR="00820AA1" w:rsidRPr="003D6871">
          <w:rPr>
            <w:iCs/>
          </w:rPr>
          <w:t>alaizari2@gmail.com</w:t>
        </w:r>
      </w:hyperlink>
    </w:p>
    <w:p w14:paraId="647BAB6E" w14:textId="218D7FF9" w:rsidR="00081287" w:rsidRPr="003D6871" w:rsidRDefault="00CD4ACF" w:rsidP="00CD4ACF">
      <w:pPr>
        <w:pStyle w:val="Rab1"/>
      </w:pPr>
      <w:r w:rsidRPr="003D6871">
        <w:rPr>
          <w:b/>
          <w:bCs/>
          <w:szCs w:val="18"/>
        </w:rPr>
        <w:t>Abstract:</w:t>
      </w:r>
      <w:r w:rsidRPr="003D6871">
        <w:rPr>
          <w:sz w:val="14"/>
          <w:szCs w:val="16"/>
        </w:rPr>
        <w:t xml:space="preserve"> </w:t>
      </w:r>
      <w:r w:rsidR="00081287" w:rsidRPr="003D6871">
        <w:t xml:space="preserve">Surface water quality is a vital indicator of environmental health, especially in northwest Morocco. This study evaluates seasonal variations in the surface water quality of the </w:t>
      </w:r>
      <w:r w:rsidR="005E03C0" w:rsidRPr="003D6871">
        <w:t xml:space="preserve">Oued </w:t>
      </w:r>
      <w:proofErr w:type="spellStart"/>
      <w:r w:rsidR="005E03C0" w:rsidRPr="003D6871">
        <w:t>Dradère</w:t>
      </w:r>
      <w:proofErr w:type="spellEnd"/>
      <w:r w:rsidR="005E03C0" w:rsidRPr="003D6871">
        <w:t xml:space="preserve"> </w:t>
      </w:r>
      <w:r w:rsidR="00081287" w:rsidRPr="003D6871">
        <w:t xml:space="preserve">using the Water Quality Index (WQI). </w:t>
      </w:r>
      <w:r w:rsidR="00BC1958" w:rsidRPr="003D6871">
        <w:t>The</w:t>
      </w:r>
      <w:r w:rsidR="00081287" w:rsidRPr="003D6871">
        <w:t xml:space="preserve"> parameters includ</w:t>
      </w:r>
      <w:r w:rsidR="00BC1958" w:rsidRPr="003D6871">
        <w:t>e</w:t>
      </w:r>
      <w:r w:rsidR="00C067B2">
        <w:t xml:space="preserve">d pH, dissolved oxygen, conductivity, nitrates, ammonium, </w:t>
      </w:r>
      <w:proofErr w:type="spellStart"/>
      <w:r w:rsidR="00C067B2">
        <w:t>sulfates</w:t>
      </w:r>
      <w:proofErr w:type="spellEnd"/>
      <w:r w:rsidR="00C067B2">
        <w:t xml:space="preserve">, phosphates, and BOD₅, which were </w:t>
      </w:r>
      <w:proofErr w:type="spellStart"/>
      <w:r w:rsidR="00C067B2">
        <w:t>analyzed</w:t>
      </w:r>
      <w:proofErr w:type="spellEnd"/>
      <w:r w:rsidR="00C067B2">
        <w:t xml:space="preserve"> at three stations during the</w:t>
      </w:r>
      <w:r w:rsidR="00081287" w:rsidRPr="003D6871">
        <w:t xml:space="preserve"> humid and dry seasons. </w:t>
      </w:r>
      <w:r w:rsidR="00BC1958" w:rsidRPr="003D6871">
        <w:t>The r</w:t>
      </w:r>
      <w:r w:rsidR="00081287" w:rsidRPr="003D6871">
        <w:t>esults</w:t>
      </w:r>
      <w:r w:rsidR="00BC1958" w:rsidRPr="003D6871">
        <w:t xml:space="preserve"> of </w:t>
      </w:r>
      <w:r w:rsidR="00081287" w:rsidRPr="003D6871">
        <w:t>WQI values ranged from 66.51 to 158.30, classifying water from fair to unsuitable based on station and season</w:t>
      </w:r>
      <w:r w:rsidR="00BC1958" w:rsidRPr="003D6871">
        <w:t>,</w:t>
      </w:r>
      <w:r w:rsidR="00081287" w:rsidRPr="003D6871">
        <w:t xml:space="preserve"> </w:t>
      </w:r>
      <w:r w:rsidR="00BC1958" w:rsidRPr="003D6871">
        <w:t>s</w:t>
      </w:r>
      <w:r w:rsidR="00081287" w:rsidRPr="003D6871">
        <w:t>tation 1 exhibited fair quality (WQI: 66.51) during the dry season, suitable for irrigation</w:t>
      </w:r>
      <w:r w:rsidR="00BC1958" w:rsidRPr="003D6871">
        <w:t>,</w:t>
      </w:r>
      <w:r w:rsidR="00081287" w:rsidRPr="003D6871">
        <w:t xml:space="preserve"> </w:t>
      </w:r>
      <w:r w:rsidR="00BC1958" w:rsidRPr="003D6871">
        <w:t>s</w:t>
      </w:r>
      <w:r w:rsidR="00081287" w:rsidRPr="003D6871">
        <w:t>tation 2 recorded the poorest quality (WQI: 158.30), unsuitable for any use due to high pollutant levels</w:t>
      </w:r>
      <w:r w:rsidR="00BC1958" w:rsidRPr="003D6871">
        <w:t>, and</w:t>
      </w:r>
      <w:r w:rsidR="00081287" w:rsidRPr="003D6871">
        <w:t xml:space="preserve"> </w:t>
      </w:r>
      <w:r w:rsidR="00BC1958" w:rsidRPr="003D6871">
        <w:t>s</w:t>
      </w:r>
      <w:r w:rsidR="00081287" w:rsidRPr="003D6871">
        <w:t>tation 3 maintained poor quality across seasons, only suitable for irrigation. The study emphasizes the need for improved water management strategies to reduce pollution, ensure sustainable water use, and protect public health in the region.</w:t>
      </w:r>
    </w:p>
    <w:p w14:paraId="2F1C7ECD" w14:textId="78C3B2BF" w:rsidR="00790679" w:rsidRPr="003D6871" w:rsidRDefault="00AC458A" w:rsidP="00CD4ACF">
      <w:pPr>
        <w:pStyle w:val="Rab2"/>
      </w:pPr>
      <w:r w:rsidRPr="003D6871">
        <w:rPr>
          <w:b/>
          <w:bCs/>
        </w:rPr>
        <w:t>Keywords:</w:t>
      </w:r>
      <w:r w:rsidRPr="003D6871">
        <w:t xml:space="preserve"> </w:t>
      </w:r>
      <w:r w:rsidR="005E03C0" w:rsidRPr="003D6871">
        <w:t xml:space="preserve">Oued </w:t>
      </w:r>
      <w:proofErr w:type="spellStart"/>
      <w:r w:rsidR="005E03C0" w:rsidRPr="003D6871">
        <w:t>Dradère</w:t>
      </w:r>
      <w:proofErr w:type="spellEnd"/>
      <w:r w:rsidR="00611FFB" w:rsidRPr="003D6871">
        <w:t>,</w:t>
      </w:r>
      <w:r w:rsidR="005E03C0" w:rsidRPr="003D6871">
        <w:t xml:space="preserve"> surface water quality, Water Quality Index (WQI), Morocco</w:t>
      </w:r>
    </w:p>
    <w:p w14:paraId="25DB58ED" w14:textId="74EBC920" w:rsidR="00D33702" w:rsidRPr="003D6871" w:rsidRDefault="00CD4ACF" w:rsidP="00CD4ACF">
      <w:pPr>
        <w:pStyle w:val="Rn1"/>
        <w:rPr>
          <w:lang w:val="en-GB"/>
        </w:rPr>
      </w:pPr>
      <w:r w:rsidRPr="003D6871">
        <w:rPr>
          <w:lang w:val="en-GB"/>
        </w:rPr>
        <w:t>1. Introduction</w:t>
      </w:r>
    </w:p>
    <w:p w14:paraId="5DAA015E" w14:textId="63DE102F" w:rsidR="00C067B2" w:rsidRDefault="00245BA3" w:rsidP="0008784C">
      <w:pPr>
        <w:ind w:firstLine="284"/>
        <w:jc w:val="both"/>
        <w:rPr>
          <w:rFonts w:asciiTheme="majorBidi" w:hAnsiTheme="majorBidi" w:cstheme="majorBidi"/>
          <w:color w:val="000000" w:themeColor="text1"/>
          <w:sz w:val="22"/>
          <w:szCs w:val="22"/>
          <w:lang w:val="en-GB"/>
        </w:rPr>
      </w:pPr>
      <w:r w:rsidRPr="003D6871">
        <w:rPr>
          <w:rFonts w:asciiTheme="majorBidi" w:hAnsiTheme="majorBidi" w:cstheme="majorBidi"/>
          <w:color w:val="000000" w:themeColor="text1"/>
          <w:sz w:val="22"/>
          <w:szCs w:val="22"/>
          <w:lang w:val="en-GB"/>
        </w:rPr>
        <w:t xml:space="preserve">Surface water quality plays a pivotal role in environmental sustainability, particularly in regions where water resources are critical for agricultural, industrial, and domestic uses. In many developing regions, such as North Africa, water bodies are often exposed to </w:t>
      </w:r>
      <w:r w:rsidR="00C067B2">
        <w:rPr>
          <w:rFonts w:asciiTheme="majorBidi" w:hAnsiTheme="majorBidi" w:cstheme="majorBidi"/>
          <w:color w:val="000000" w:themeColor="text1"/>
          <w:sz w:val="22"/>
          <w:szCs w:val="22"/>
          <w:lang w:val="en-GB"/>
        </w:rPr>
        <w:t>various pollution sources, including agricultural runoff, industrial discharges, and untreated wastewater, which degrad</w:t>
      </w:r>
      <w:r w:rsidRPr="003D6871">
        <w:rPr>
          <w:rFonts w:asciiTheme="majorBidi" w:hAnsiTheme="majorBidi" w:cstheme="majorBidi"/>
          <w:color w:val="000000" w:themeColor="text1"/>
          <w:sz w:val="22"/>
          <w:szCs w:val="22"/>
          <w:lang w:val="en-GB"/>
        </w:rPr>
        <w:t xml:space="preserve">e water quality </w:t>
      </w:r>
      <w:r w:rsidR="00317812" w:rsidRPr="003D6871">
        <w:rPr>
          <w:rFonts w:asciiTheme="majorBidi" w:hAnsiTheme="majorBidi" w:cstheme="majorBidi"/>
          <w:color w:val="000000" w:themeColor="text1"/>
          <w:sz w:val="22"/>
          <w:szCs w:val="22"/>
          <w:lang w:val="en-GB"/>
        </w:rPr>
        <w:fldChar w:fldCharType="begin"/>
      </w:r>
      <w:r w:rsidR="00CA2A26" w:rsidRPr="003D6871">
        <w:rPr>
          <w:rFonts w:asciiTheme="majorBidi" w:hAnsiTheme="majorBidi" w:cstheme="majorBidi"/>
          <w:color w:val="000000" w:themeColor="text1"/>
          <w:sz w:val="22"/>
          <w:szCs w:val="22"/>
          <w:lang w:val="en-GB"/>
        </w:rPr>
        <w:instrText xml:space="preserve"> ADDIN ZOTERO_ITEM CSL_CITATION {"citationID":"YlgaYlO2","properties":{"formattedCitation":"(Alobaidy, Abid, &amp; Maulood, 2010)","plainCitation":"(Alobaidy, Abid, &amp; Maulood, 2010)","noteIndex":0},"citationItems":[{"id":"6QTLdiTX/eORT68ja","uris":["http://zotero.org/users/local/aZY1bSGH/items/IWW664BV"],"itemData":{"id":2102,"type":"article-journal","container-title":"Journal of Water Resource and protection","issue":"9","note":"publisher: Scientific Research Publishing","page":"792–798","source":"Google Scholar","title":"Application of water quality index for assessment of Dokan lake ecosystem, Kurdistan region, Iraq","URL":"https://www.scirp.org/journal/paperinformation?paperid=2715&amp;","volume":"2","author":[{"family":"Alobaidy","given":"Abdul Hameed M. Jawad"},{"family":"Abid","given":"Haider S."},{"family":"Maulood","given":"Bahram K."}],"accessed":{"date-parts":[["2024",10,17]]},"issued":{"date-parts":[["2010"]]}}}],"schema":"https://github.com/citation-style-language/schema/raw/master/csl-citation.json"} </w:instrText>
      </w:r>
      <w:r w:rsidR="00317812" w:rsidRPr="003D6871">
        <w:rPr>
          <w:rFonts w:asciiTheme="majorBidi" w:hAnsiTheme="majorBidi" w:cstheme="majorBidi"/>
          <w:color w:val="000000" w:themeColor="text1"/>
          <w:sz w:val="22"/>
          <w:szCs w:val="22"/>
          <w:lang w:val="en-GB"/>
        </w:rPr>
        <w:fldChar w:fldCharType="separate"/>
      </w:r>
      <w:r w:rsidR="00CA2A26" w:rsidRPr="003D6871">
        <w:rPr>
          <w:sz w:val="22"/>
          <w:lang w:val="en-GB"/>
        </w:rPr>
        <w:t>(Alobaidy, Abid, &amp; Maulood, 2010)</w:t>
      </w:r>
      <w:r w:rsidR="00317812" w:rsidRPr="003D6871">
        <w:rPr>
          <w:rFonts w:asciiTheme="majorBidi" w:hAnsiTheme="majorBidi" w:cstheme="majorBidi"/>
          <w:color w:val="000000" w:themeColor="text1"/>
          <w:sz w:val="22"/>
          <w:szCs w:val="22"/>
          <w:lang w:val="en-GB"/>
        </w:rPr>
        <w:fldChar w:fldCharType="end"/>
      </w:r>
      <w:r w:rsidRPr="003D6871">
        <w:rPr>
          <w:rFonts w:asciiTheme="majorBidi" w:hAnsiTheme="majorBidi" w:cstheme="majorBidi"/>
          <w:color w:val="000000" w:themeColor="text1"/>
          <w:sz w:val="22"/>
          <w:szCs w:val="22"/>
          <w:lang w:val="en-GB"/>
        </w:rPr>
        <w:t>. The quality of surface water is influenced by several factors, including land use practices, seasonal variations, and climatic conditions, making continuous assessment essential for maintaining water health and usability</w:t>
      </w:r>
      <w:r w:rsidR="0028194E" w:rsidRPr="003D6871">
        <w:rPr>
          <w:rFonts w:asciiTheme="majorBidi" w:hAnsiTheme="majorBidi" w:cstheme="majorBidi"/>
          <w:color w:val="000000" w:themeColor="text1"/>
          <w:sz w:val="22"/>
          <w:szCs w:val="22"/>
          <w:lang w:val="en-GB"/>
        </w:rPr>
        <w:t xml:space="preserve"> </w:t>
      </w:r>
      <w:r w:rsidR="00317812" w:rsidRPr="003D6871">
        <w:rPr>
          <w:rFonts w:asciiTheme="majorBidi" w:hAnsiTheme="majorBidi" w:cstheme="majorBidi"/>
          <w:color w:val="000000" w:themeColor="text1"/>
          <w:sz w:val="22"/>
          <w:szCs w:val="22"/>
          <w:lang w:val="en-GB"/>
        </w:rPr>
        <w:fldChar w:fldCharType="begin"/>
      </w:r>
      <w:r w:rsidR="00CA2A26" w:rsidRPr="003D6871">
        <w:rPr>
          <w:rFonts w:asciiTheme="majorBidi" w:hAnsiTheme="majorBidi" w:cstheme="majorBidi"/>
          <w:color w:val="000000" w:themeColor="text1"/>
          <w:sz w:val="22"/>
          <w:szCs w:val="22"/>
          <w:lang w:val="en-GB"/>
        </w:rPr>
        <w:instrText xml:space="preserve"> ADDIN ZOTERO_ITEM CSL_CITATION {"citationID":"P0YD48kq","properties":{"formattedCitation":"(Abdel-Satar, Ali, &amp; Goher, 2017; Hammoumi, Al-Aizari, Alkhawlani, Chakiri, &amp; Bejjaji, 2024)","plainCitation":"(Abdel-Satar, Ali, &amp; Goher, 2017; Hammoumi, Al-Aizari, Alkhawlani, Chakiri, &amp; Bejjaji, 2024)","noteIndex":0},"citationItems":[{"id":"6QTLdiTX/DCPehrEI","uris":["http://zotero.org/users/local/aZY1bSGH/items/ZP9426YD"],"itemData":{"id":2106,"type":"article-journal","container-title":"The Egyptian Journal of Aquatic Research","issue":"1","note":"publisher: Elsevier","page":"21–29","source":"Google Scholar","title":"Indices of water quality and metal pollution of Nile River, Egypt","URL":"https://www.sciencedirect.com/science/article/pii/S1687428516300917","volume":"43","author":[{"family":"Abdel-Satar","given":"Amaal M."},{"family":"Ali","given":"Mohamed H."},{"family":"Goher","given":"Mohamed E."}],"accessed":{"date-parts":[["2024",10,17]]},"issued":{"date-parts":[["2017"]]}},"label":"page"},{"id":"6QTLdiTX/h4D7lu0y","uris":["http://zotero.org/users/local/aZY1bSGH/items/LBIJ96E5"],"itemData":{"id":2098,"type":"article-journal","container-title":"Journal of Environmental &amp; Earth Sciences","issue":"2","page":"1–16","source":"Google Scholar","title":"Water Quality Assessment Using the Water Quality Index, and Geographic Information Systems in Nador Canal, Morocco","URL":"https://journals.bilpubgroup.com/index.php/jees/article/view/6310","volume":"6","author":[{"family":"Hammoumi","given":"Driss"},{"family":"Al-Aizari","given":"Hefdhallah S."},{"family":"Alkhawlani","given":"Zaid"},{"family":"Chakiri","given":"Saïd"},{"family":"Bejjaji","given":"Zohra"}],"accessed":{"date-parts":[["2024",10,17]]},"issued":{"date-parts":[["2024"]]}},"label":"page"}],"schema":"https://github.com/citation-style-language/schema/raw/master/csl-citation.json"} </w:instrText>
      </w:r>
      <w:r w:rsidR="00317812" w:rsidRPr="003D6871">
        <w:rPr>
          <w:rFonts w:asciiTheme="majorBidi" w:hAnsiTheme="majorBidi" w:cstheme="majorBidi"/>
          <w:color w:val="000000" w:themeColor="text1"/>
          <w:sz w:val="22"/>
          <w:szCs w:val="22"/>
          <w:lang w:val="en-GB"/>
        </w:rPr>
        <w:fldChar w:fldCharType="separate"/>
      </w:r>
      <w:r w:rsidR="00CA2A26" w:rsidRPr="003D6871">
        <w:rPr>
          <w:sz w:val="22"/>
          <w:lang w:val="en-GB"/>
        </w:rPr>
        <w:t>(Abdel-Satar, Ali, &amp; Goher, 2017; Hammoumi, Al-Aizari, Alkhawlani, Chakiri, &amp; Bejjaji, 2024)</w:t>
      </w:r>
      <w:r w:rsidR="00317812" w:rsidRPr="003D6871">
        <w:rPr>
          <w:rFonts w:asciiTheme="majorBidi" w:hAnsiTheme="majorBidi" w:cstheme="majorBidi"/>
          <w:color w:val="000000" w:themeColor="text1"/>
          <w:sz w:val="22"/>
          <w:szCs w:val="22"/>
          <w:lang w:val="en-GB"/>
        </w:rPr>
        <w:fldChar w:fldCharType="end"/>
      </w:r>
      <w:r w:rsidR="00317812" w:rsidRPr="003D6871">
        <w:rPr>
          <w:rFonts w:asciiTheme="majorBidi" w:hAnsiTheme="majorBidi" w:cstheme="majorBidi"/>
          <w:color w:val="000000" w:themeColor="text1"/>
          <w:sz w:val="22"/>
          <w:szCs w:val="22"/>
          <w:lang w:val="en-GB"/>
        </w:rPr>
        <w:t xml:space="preserve">. </w:t>
      </w:r>
      <w:r w:rsidRPr="003D6871">
        <w:rPr>
          <w:rFonts w:asciiTheme="majorBidi" w:hAnsiTheme="majorBidi" w:cstheme="majorBidi"/>
          <w:color w:val="000000" w:themeColor="text1"/>
          <w:sz w:val="22"/>
          <w:szCs w:val="22"/>
          <w:lang w:val="en-GB"/>
        </w:rPr>
        <w:t xml:space="preserve">The Oued Drader, located in northwest Morocco, is a vital watercourse for surrounding agricultural areas and ecosystems. However, this water body, like many others in the region, is subject to seasonal pollution due to increased agricultural activities, urbanization, and the </w:t>
      </w:r>
      <w:r w:rsidR="00C067B2">
        <w:rPr>
          <w:rFonts w:asciiTheme="majorBidi" w:hAnsiTheme="majorBidi" w:cstheme="majorBidi"/>
          <w:color w:val="000000" w:themeColor="text1"/>
          <w:sz w:val="22"/>
          <w:szCs w:val="22"/>
          <w:lang w:val="en-GB"/>
        </w:rPr>
        <w:t>seasonal fluctuations in water flow</w:t>
      </w:r>
      <w:r w:rsidRPr="003D6871">
        <w:rPr>
          <w:rFonts w:asciiTheme="majorBidi" w:hAnsiTheme="majorBidi" w:cstheme="majorBidi"/>
          <w:color w:val="000000" w:themeColor="text1"/>
          <w:sz w:val="22"/>
          <w:szCs w:val="22"/>
          <w:lang w:val="en-GB"/>
        </w:rPr>
        <w:t>. During the humid season, water bodies often receive runoff from agricultural fields containing fertilizers and pesticides, which lead to nutrient overloads</w:t>
      </w:r>
      <w:r w:rsidR="0028194E" w:rsidRPr="003D6871">
        <w:rPr>
          <w:rFonts w:asciiTheme="majorBidi" w:hAnsiTheme="majorBidi" w:cstheme="majorBidi"/>
          <w:color w:val="000000" w:themeColor="text1"/>
          <w:sz w:val="22"/>
          <w:szCs w:val="22"/>
          <w:lang w:val="en-GB"/>
        </w:rPr>
        <w:t xml:space="preserve"> </w:t>
      </w:r>
      <w:r w:rsidR="00317812" w:rsidRPr="003D6871">
        <w:rPr>
          <w:rFonts w:asciiTheme="majorBidi" w:hAnsiTheme="majorBidi" w:cstheme="majorBidi"/>
          <w:color w:val="000000" w:themeColor="text1"/>
          <w:sz w:val="22"/>
          <w:szCs w:val="22"/>
          <w:lang w:val="en-GB"/>
        </w:rPr>
        <w:fldChar w:fldCharType="begin"/>
      </w:r>
      <w:r w:rsidR="00CA2A26" w:rsidRPr="003D6871">
        <w:rPr>
          <w:rFonts w:asciiTheme="majorBidi" w:hAnsiTheme="majorBidi" w:cstheme="majorBidi"/>
          <w:color w:val="000000" w:themeColor="text1"/>
          <w:sz w:val="22"/>
          <w:szCs w:val="22"/>
          <w:lang w:val="en-GB"/>
        </w:rPr>
        <w:instrText xml:space="preserve"> ADDIN ZOTERO_ITEM CSL_CITATION {"citationID":"y21PXYOf","properties":{"formattedCitation":"(Boutahar et al., 2019; Hammoumi, Al-Aizari, Alaraidh, et al., 2024)","plainCitation":"(Boutahar et al., 2019; Hammoumi, Al-Aizari, Alaraidh, et al., 2024)","noteIndex":0},"citationItems":[{"id":"6QTLdiTX/SN7foBjl","uris":["http://zotero.org/users/local/aZY1bSGH/items/JIAYVLUU"],"itemData":{"id":2104,"type":"article-journal","container-title":"Ecological Indicators","note":"publisher: Elsevier","page":"776–793","source":"Google Scholar","title":"Biomonitoring environmental status in semi-enclosed coastal ecosystems using Zostera noltei meadows","URL":"https://www.sciencedirect.com/science/article/pii/S1470160X19302857","volume":"104","author":[{"family":"Boutahar","given":"Loubna"},{"family":"Maanan","given":"Mohamed"},{"family":"Bououarour","given":"Oussama"},{"family":"Richir","given":"Jonathan"},{"family":"Pouzet","given":"Pierre"},{"family":"Gobert","given":"Sylvie"},{"family":"Maanan","given":"Mehdi"},{"family":"Zourarah","given":"Bendahhou"},{"family":"Benhoussa","given":"Abdelaziz"},{"family":"Bazairi","given":"Hocein"}],"accessed":{"date-parts":[["2024",10,17]]},"issued":{"date-parts":[["2019"]]}}},{"id":"6QTLdiTX/3916MMSJ","uris":["http://zotero.org/users/local/aZY1bSGH/items/ZZ5N2QF9"],"itemData":{"id":2099,"type":"article-journal","container-title":"Sustainability","issue":"13","note":"publisher: MDPI","page":"5644","source":"Google Scholar","title":"Seasonal Variations and Assessment of Surface Water Quality Using Water Quality Index (WQI) and Principal Component Analysis (PCA): A Case Study","title-short":"Seasonal Variations and Assessment of Surface Water Quality Using Water Quality Index (WQI) and Principal Component Analysis (PCA)","URL":"https://www.mdpi.com/2071-1050/16/13/5644","volume":"16","author":[{"family":"Hammoumi","given":"Driss"},{"family":"Al-Aizari","given":"Hefdhallah S."},{"family":"Alaraidh","given":"Ibrahim A."},{"family":"Okla","given":"Mohammad K."},{"family":"Assal","given":"Mohamed E."},{"family":"Al-Aizari","given":"Ali R."},{"family":"Moshab","given":"Mohamed Sheikh"},{"family":"Chakiri","given":"Saïd"},{"family":"Bejjaji","given":"Zohra"}],"accessed":{"date-parts":[["2024",10,17]]},"issued":{"date-parts":[["2024"]]}},"label":"page"}],"schema":"https://github.com/citation-style-language/schema/raw/master/csl-citation.json"} </w:instrText>
      </w:r>
      <w:r w:rsidR="00317812" w:rsidRPr="003D6871">
        <w:rPr>
          <w:rFonts w:asciiTheme="majorBidi" w:hAnsiTheme="majorBidi" w:cstheme="majorBidi"/>
          <w:color w:val="000000" w:themeColor="text1"/>
          <w:sz w:val="22"/>
          <w:szCs w:val="22"/>
          <w:lang w:val="en-GB"/>
        </w:rPr>
        <w:fldChar w:fldCharType="separate"/>
      </w:r>
      <w:r w:rsidR="00CA2A26" w:rsidRPr="003D6871">
        <w:rPr>
          <w:sz w:val="22"/>
          <w:lang w:val="en-GB"/>
        </w:rPr>
        <w:t>(Boutahar et al., 2019; Hammoumi, Al-Aizari, Alaraidh, et al., 2024)</w:t>
      </w:r>
      <w:r w:rsidR="00317812" w:rsidRPr="003D6871">
        <w:rPr>
          <w:rFonts w:asciiTheme="majorBidi" w:hAnsiTheme="majorBidi" w:cstheme="majorBidi"/>
          <w:color w:val="000000" w:themeColor="text1"/>
          <w:sz w:val="22"/>
          <w:szCs w:val="22"/>
          <w:lang w:val="en-GB"/>
        </w:rPr>
        <w:fldChar w:fldCharType="end"/>
      </w:r>
      <w:r w:rsidRPr="003D6871">
        <w:rPr>
          <w:rFonts w:asciiTheme="majorBidi" w:hAnsiTheme="majorBidi" w:cstheme="majorBidi"/>
          <w:color w:val="000000" w:themeColor="text1"/>
          <w:sz w:val="22"/>
          <w:szCs w:val="22"/>
          <w:lang w:val="en-GB"/>
        </w:rPr>
        <w:t>. In contrast, during the dry season, lower water levels can result in the concentration of pollutants such as heavy metals, organic matter, and salts, making the water more susceptible to pollution</w:t>
      </w:r>
      <w:r w:rsidR="000F40F4">
        <w:rPr>
          <w:rFonts w:asciiTheme="majorBidi" w:hAnsiTheme="majorBidi" w:cstheme="majorBidi"/>
          <w:color w:val="000000" w:themeColor="text1"/>
          <w:sz w:val="22"/>
          <w:szCs w:val="22"/>
          <w:lang w:val="en-GB"/>
        </w:rPr>
        <w:t xml:space="preserve"> </w:t>
      </w:r>
      <w:r w:rsidR="00DB155A" w:rsidRPr="003D6871">
        <w:rPr>
          <w:rFonts w:asciiTheme="majorBidi" w:hAnsiTheme="majorBidi" w:cstheme="majorBidi"/>
          <w:color w:val="000000" w:themeColor="text1"/>
          <w:sz w:val="22"/>
          <w:szCs w:val="22"/>
          <w:lang w:val="en-GB"/>
        </w:rPr>
        <w:fldChar w:fldCharType="begin"/>
      </w:r>
      <w:r w:rsidR="00CA2A26" w:rsidRPr="003D6871">
        <w:rPr>
          <w:rFonts w:asciiTheme="majorBidi" w:hAnsiTheme="majorBidi" w:cstheme="majorBidi"/>
          <w:color w:val="000000" w:themeColor="text1"/>
          <w:sz w:val="22"/>
          <w:szCs w:val="22"/>
          <w:lang w:val="en-GB"/>
        </w:rPr>
        <w:instrText xml:space="preserve"> ADDIN ZOTERO_ITEM CSL_CITATION {"citationID":"yf52mx6j","properties":{"formattedCitation":"(Kacimov, Obnosov, &amp; Or, 2019)","plainCitation":"(Kacimov, Obnosov, &amp; Or, 2019)","noteIndex":0},"citationItems":[{"id":"6QTLdiTX/dRw4UHXq","uris":["http://zotero.org/users/local/aZY1bSGH/items/C62BELF9"],"itemData":{"id":2108,"type":"article-journal","container-title":"Transport in Porous Media","DOI":"10.1007/s11242-019-01285-z","ISSN":"0169-3913, 1573-1634","issue":"1","journalAbbreviation":"Transp Porous Med","language":"en","page":"231-251","source":"DOI.org (Crossref)","title":"Evaporation-Induced Capillary Siphoning Through Hydraulically Connected Porous Domains: The Vedernikov–Bouwer Model Revisited","title-short":"Evaporation-Induced Capillary Siphoning Through Hydraulically Connected Porous Domains","URL":"http://link.springer.com/10.1007/s11242-019-01285-z","volume":"129","author":[{"family":"Kacimov","given":"A. R."},{"family":"Obnosov","given":"Yu. V."},{"family":"Or","given":"D."}],"accessed":{"date-parts":[["2024",10,17]]},"issued":{"date-parts":[["2019",8]]}}}],"schema":"https://github.com/citation-style-language/schema/raw/master/csl-citation.json"} </w:instrText>
      </w:r>
      <w:r w:rsidR="00DB155A" w:rsidRPr="003D6871">
        <w:rPr>
          <w:rFonts w:asciiTheme="majorBidi" w:hAnsiTheme="majorBidi" w:cstheme="majorBidi"/>
          <w:color w:val="000000" w:themeColor="text1"/>
          <w:sz w:val="22"/>
          <w:szCs w:val="22"/>
          <w:lang w:val="en-GB"/>
        </w:rPr>
        <w:fldChar w:fldCharType="separate"/>
      </w:r>
      <w:r w:rsidR="00CA2A26" w:rsidRPr="003D6871">
        <w:rPr>
          <w:sz w:val="22"/>
          <w:lang w:val="en-GB"/>
        </w:rPr>
        <w:t>(Kacimov, Obnosov, &amp; Or, 2019)</w:t>
      </w:r>
      <w:r w:rsidR="00DB155A" w:rsidRPr="003D6871">
        <w:rPr>
          <w:rFonts w:asciiTheme="majorBidi" w:hAnsiTheme="majorBidi" w:cstheme="majorBidi"/>
          <w:color w:val="000000" w:themeColor="text1"/>
          <w:sz w:val="22"/>
          <w:szCs w:val="22"/>
          <w:lang w:val="en-GB"/>
        </w:rPr>
        <w:fldChar w:fldCharType="end"/>
      </w:r>
      <w:r w:rsidR="00DB155A" w:rsidRPr="003D6871">
        <w:rPr>
          <w:rFonts w:asciiTheme="majorBidi" w:hAnsiTheme="majorBidi" w:cstheme="majorBidi"/>
          <w:color w:val="000000" w:themeColor="text1"/>
          <w:sz w:val="22"/>
          <w:szCs w:val="22"/>
          <w:lang w:val="en-GB"/>
        </w:rPr>
        <w:t>.</w:t>
      </w:r>
    </w:p>
    <w:p w14:paraId="18F16E4B" w14:textId="67075B29" w:rsidR="003C3E71" w:rsidRPr="003D6871" w:rsidRDefault="00245BA3" w:rsidP="0008784C">
      <w:pPr>
        <w:ind w:firstLine="284"/>
        <w:jc w:val="both"/>
        <w:rPr>
          <w:rFonts w:asciiTheme="majorBidi" w:hAnsiTheme="majorBidi" w:cstheme="majorBidi"/>
          <w:color w:val="000000" w:themeColor="text1"/>
          <w:sz w:val="22"/>
          <w:szCs w:val="22"/>
          <w:lang w:val="en-GB"/>
        </w:rPr>
      </w:pPr>
      <w:r w:rsidRPr="003D6871">
        <w:rPr>
          <w:rFonts w:asciiTheme="majorBidi" w:hAnsiTheme="majorBidi" w:cstheme="majorBidi"/>
          <w:color w:val="000000" w:themeColor="text1"/>
          <w:sz w:val="22"/>
          <w:szCs w:val="22"/>
          <w:lang w:val="en-GB"/>
        </w:rPr>
        <w:t>The seasonal fluctuations in water levels and quality pose significant challenges for water resource management in the region. Oued</w:t>
      </w:r>
      <w:r w:rsidR="009217CF" w:rsidRPr="003D6871">
        <w:rPr>
          <w:rFonts w:asciiTheme="majorBidi" w:hAnsiTheme="majorBidi" w:cstheme="majorBidi"/>
          <w:color w:val="000000" w:themeColor="text1"/>
          <w:sz w:val="22"/>
          <w:szCs w:val="22"/>
          <w:lang w:val="en-GB"/>
        </w:rPr>
        <w:t xml:space="preserve"> </w:t>
      </w:r>
      <w:r w:rsidRPr="003D6871">
        <w:rPr>
          <w:rFonts w:asciiTheme="majorBidi" w:hAnsiTheme="majorBidi" w:cstheme="majorBidi"/>
          <w:color w:val="000000" w:themeColor="text1"/>
          <w:sz w:val="22"/>
          <w:szCs w:val="22"/>
          <w:lang w:val="en-GB"/>
        </w:rPr>
        <w:t>Drader, as a primary water source for agriculture, faces pollution from diffuse sources, particularly from fertilizers and industrial effluents. This seasonal variability in pollution levels can lead to water that is unsuitable for both human consumption and agricultural use, particularly during the dry season when water quality tends to deteriorate significantly</w:t>
      </w:r>
      <w:r w:rsidR="0028194E" w:rsidRPr="003D6871">
        <w:rPr>
          <w:rFonts w:asciiTheme="majorBidi" w:hAnsiTheme="majorBidi" w:cstheme="majorBidi"/>
          <w:color w:val="000000" w:themeColor="text1"/>
          <w:sz w:val="22"/>
          <w:szCs w:val="22"/>
          <w:lang w:val="en-GB"/>
        </w:rPr>
        <w:t xml:space="preserve"> </w:t>
      </w:r>
      <w:r w:rsidR="00DB155A" w:rsidRPr="003D6871">
        <w:rPr>
          <w:rFonts w:asciiTheme="majorBidi" w:hAnsiTheme="majorBidi" w:cstheme="majorBidi"/>
          <w:color w:val="000000" w:themeColor="text1"/>
          <w:sz w:val="22"/>
          <w:szCs w:val="22"/>
          <w:lang w:val="en-GB"/>
        </w:rPr>
        <w:fldChar w:fldCharType="begin"/>
      </w:r>
      <w:r w:rsidR="00CA2A26" w:rsidRPr="003D6871">
        <w:rPr>
          <w:rFonts w:asciiTheme="majorBidi" w:hAnsiTheme="majorBidi" w:cstheme="majorBidi"/>
          <w:color w:val="000000" w:themeColor="text1"/>
          <w:sz w:val="22"/>
          <w:szCs w:val="22"/>
          <w:lang w:val="en-GB"/>
        </w:rPr>
        <w:instrText xml:space="preserve"> ADDIN ZOTERO_ITEM CSL_CITATION {"citationID":"87XSPMkr","properties":{"formattedCitation":"(Ayers &amp; Westcot, 1999)","plainCitation":"(Ayers &amp; Westcot, 1999)","noteIndex":0},"citationItems":[{"id":"6QTLdiTX/Te8ZvsxE","uris":["http://zotero.org/users/local/aZY1bSGH/items/8LY9GZ4T"],"itemData":{"id":89,"type":"article-journal","container-title":"Campina Grande: UFPB.(Studies FAO Irrigation and drainage, 29)","source":"Google Scholar","title":"The water quality in agriculture, 2nd","author":[{"family":"Ayers","given":"R. S."},{"family":"Westcot","given":"D. W."}],"issued":{"date-parts":[["1999"]]}}}],"schema":"https://github.com/citation-style-language/schema/raw/master/csl-citation.json"} </w:instrText>
      </w:r>
      <w:r w:rsidR="00DB155A" w:rsidRPr="003D6871">
        <w:rPr>
          <w:rFonts w:asciiTheme="majorBidi" w:hAnsiTheme="majorBidi" w:cstheme="majorBidi"/>
          <w:color w:val="000000" w:themeColor="text1"/>
          <w:sz w:val="22"/>
          <w:szCs w:val="22"/>
          <w:lang w:val="en-GB"/>
        </w:rPr>
        <w:fldChar w:fldCharType="separate"/>
      </w:r>
      <w:r w:rsidR="00CA2A26" w:rsidRPr="003D6871">
        <w:rPr>
          <w:sz w:val="22"/>
          <w:lang w:val="en-GB"/>
        </w:rPr>
        <w:t>(Ayers &amp; Westcot, 1999)</w:t>
      </w:r>
      <w:r w:rsidR="00DB155A" w:rsidRPr="003D6871">
        <w:rPr>
          <w:rFonts w:asciiTheme="majorBidi" w:hAnsiTheme="majorBidi" w:cstheme="majorBidi"/>
          <w:color w:val="000000" w:themeColor="text1"/>
          <w:sz w:val="22"/>
          <w:szCs w:val="22"/>
          <w:lang w:val="en-GB"/>
        </w:rPr>
        <w:fldChar w:fldCharType="end"/>
      </w:r>
      <w:r w:rsidRPr="003D6871">
        <w:rPr>
          <w:rFonts w:asciiTheme="majorBidi" w:hAnsiTheme="majorBidi" w:cstheme="majorBidi"/>
          <w:color w:val="000000" w:themeColor="text1"/>
          <w:sz w:val="22"/>
          <w:szCs w:val="22"/>
          <w:lang w:val="en-GB"/>
        </w:rPr>
        <w:t>. Despite the significance of Oued</w:t>
      </w:r>
      <w:r w:rsidR="009217CF" w:rsidRPr="003D6871">
        <w:rPr>
          <w:rFonts w:asciiTheme="majorBidi" w:hAnsiTheme="majorBidi" w:cstheme="majorBidi"/>
          <w:color w:val="000000" w:themeColor="text1"/>
          <w:sz w:val="22"/>
          <w:szCs w:val="22"/>
          <w:lang w:val="en-GB"/>
        </w:rPr>
        <w:t xml:space="preserve"> </w:t>
      </w:r>
      <w:r w:rsidRPr="003D6871">
        <w:rPr>
          <w:rFonts w:asciiTheme="majorBidi" w:hAnsiTheme="majorBidi" w:cstheme="majorBidi"/>
          <w:color w:val="000000" w:themeColor="text1"/>
          <w:sz w:val="22"/>
          <w:szCs w:val="22"/>
          <w:lang w:val="en-GB"/>
        </w:rPr>
        <w:t xml:space="preserve">Drader in sustaining local agriculture and communities, few comprehensive studies have been conducted to monitor the seasonal variations in its water quality. The lack of continuous water quality assessments has made it difficult for local authorities to develop effective water management policies that address pollution </w:t>
      </w:r>
      <w:r w:rsidRPr="003D6871">
        <w:rPr>
          <w:rFonts w:asciiTheme="majorBidi" w:hAnsiTheme="majorBidi" w:cstheme="majorBidi"/>
          <w:color w:val="000000" w:themeColor="text1"/>
          <w:sz w:val="22"/>
          <w:szCs w:val="22"/>
          <w:lang w:val="en-GB"/>
        </w:rPr>
        <w:lastRenderedPageBreak/>
        <w:t>spikes during critical periods of the year</w:t>
      </w:r>
      <w:r w:rsidR="0028194E" w:rsidRPr="003D6871">
        <w:rPr>
          <w:rFonts w:asciiTheme="majorBidi" w:hAnsiTheme="majorBidi" w:cstheme="majorBidi"/>
          <w:color w:val="000000" w:themeColor="text1"/>
          <w:sz w:val="22"/>
          <w:szCs w:val="22"/>
          <w:lang w:val="en-GB"/>
        </w:rPr>
        <w:t xml:space="preserve"> </w:t>
      </w:r>
      <w:r w:rsidR="00DB155A" w:rsidRPr="003D6871">
        <w:rPr>
          <w:rFonts w:asciiTheme="majorBidi" w:hAnsiTheme="majorBidi" w:cstheme="majorBidi"/>
          <w:color w:val="000000" w:themeColor="text1"/>
          <w:sz w:val="22"/>
          <w:szCs w:val="22"/>
          <w:lang w:val="en-GB"/>
        </w:rPr>
        <w:fldChar w:fldCharType="begin"/>
      </w:r>
      <w:r w:rsidR="00CA2A26" w:rsidRPr="003D6871">
        <w:rPr>
          <w:rFonts w:asciiTheme="majorBidi" w:hAnsiTheme="majorBidi" w:cstheme="majorBidi"/>
          <w:color w:val="000000" w:themeColor="text1"/>
          <w:sz w:val="22"/>
          <w:szCs w:val="22"/>
          <w:lang w:val="en-GB"/>
        </w:rPr>
        <w:instrText xml:space="preserve"> ADDIN ZOTERO_ITEM CSL_CITATION {"citationID":"lGuzfSjQ","properties":{"formattedCitation":"(Boutahar et al., 2019)","plainCitation":"(Boutahar et al., 2019)","noteIndex":0},"citationItems":[{"id":"6QTLdiTX/SN7foBjl","uris":["http://zotero.org/users/local/aZY1bSGH/items/JIAYVLUU"],"itemData":{"id":2104,"type":"article-journal","container-title":"Ecological Indicators","note":"publisher: Elsevier","page":"776–793","source":"Google Scholar","title":"Biomonitoring environmental status in semi-enclosed coastal ecosystems using Zostera noltei meadows","URL":"https://www.sciencedirect.com/science/article/pii/S1470160X19302857","volume":"104","author":[{"family":"Boutahar","given":"Loubna"},{"family":"Maanan","given":"Mohamed"},{"family":"Bououarour","given":"Oussama"},{"family":"Richir","given":"Jonathan"},{"family":"Pouzet","given":"Pierre"},{"family":"Gobert","given":"Sylvie"},{"family":"Maanan","given":"Mehdi"},{"family":"Zourarah","given":"Bendahhou"},{"family":"Benhoussa","given":"Abdelaziz"},{"family":"Bazairi","given":"Hocein"}],"accessed":{"date-parts":[["2024",10,17]]},"issued":{"date-parts":[["2019"]]}}}],"schema":"https://github.com/citation-style-language/schema/raw/master/csl-citation.json"} </w:instrText>
      </w:r>
      <w:r w:rsidR="00DB155A" w:rsidRPr="003D6871">
        <w:rPr>
          <w:rFonts w:asciiTheme="majorBidi" w:hAnsiTheme="majorBidi" w:cstheme="majorBidi"/>
          <w:color w:val="000000" w:themeColor="text1"/>
          <w:sz w:val="22"/>
          <w:szCs w:val="22"/>
          <w:lang w:val="en-GB"/>
        </w:rPr>
        <w:fldChar w:fldCharType="separate"/>
      </w:r>
      <w:r w:rsidR="00CA2A26" w:rsidRPr="003D6871">
        <w:rPr>
          <w:sz w:val="22"/>
          <w:lang w:val="en-GB"/>
        </w:rPr>
        <w:t>(Boutahar et al., 2019)</w:t>
      </w:r>
      <w:r w:rsidR="00DB155A" w:rsidRPr="003D6871">
        <w:rPr>
          <w:rFonts w:asciiTheme="majorBidi" w:hAnsiTheme="majorBidi" w:cstheme="majorBidi"/>
          <w:color w:val="000000" w:themeColor="text1"/>
          <w:sz w:val="22"/>
          <w:szCs w:val="22"/>
          <w:lang w:val="en-GB"/>
        </w:rPr>
        <w:fldChar w:fldCharType="end"/>
      </w:r>
      <w:r w:rsidR="00DB155A" w:rsidRPr="003D6871">
        <w:rPr>
          <w:rFonts w:asciiTheme="majorBidi" w:hAnsiTheme="majorBidi" w:cstheme="majorBidi"/>
          <w:color w:val="000000" w:themeColor="text1"/>
          <w:sz w:val="22"/>
          <w:szCs w:val="22"/>
          <w:lang w:val="en-GB"/>
        </w:rPr>
        <w:t xml:space="preserve">. </w:t>
      </w:r>
      <w:r w:rsidRPr="003D6871">
        <w:rPr>
          <w:rFonts w:asciiTheme="majorBidi" w:hAnsiTheme="majorBidi" w:cstheme="majorBidi"/>
          <w:color w:val="000000" w:themeColor="text1"/>
          <w:sz w:val="22"/>
          <w:szCs w:val="22"/>
          <w:lang w:val="en-GB"/>
        </w:rPr>
        <w:t>Additionally, the variability in water quality can severely affect agricultural productivity, as crops may be irrigated with water containing harmful levels of nutrients, salts, or organic pollutants</w:t>
      </w:r>
      <w:r w:rsidR="0028194E" w:rsidRPr="003D6871">
        <w:rPr>
          <w:rFonts w:asciiTheme="majorBidi" w:hAnsiTheme="majorBidi" w:cstheme="majorBidi"/>
          <w:color w:val="000000" w:themeColor="text1"/>
          <w:sz w:val="22"/>
          <w:szCs w:val="22"/>
          <w:lang w:val="en-GB"/>
        </w:rPr>
        <w:t xml:space="preserve"> </w:t>
      </w:r>
      <w:r w:rsidR="00DB155A" w:rsidRPr="003D6871">
        <w:rPr>
          <w:rFonts w:asciiTheme="majorBidi" w:hAnsiTheme="majorBidi" w:cstheme="majorBidi"/>
          <w:color w:val="000000" w:themeColor="text1"/>
          <w:sz w:val="22"/>
          <w:szCs w:val="22"/>
          <w:lang w:val="en-GB"/>
        </w:rPr>
        <w:fldChar w:fldCharType="begin"/>
      </w:r>
      <w:r w:rsidR="00CA2A26" w:rsidRPr="003D6871">
        <w:rPr>
          <w:rFonts w:asciiTheme="majorBidi" w:hAnsiTheme="majorBidi" w:cstheme="majorBidi"/>
          <w:color w:val="000000" w:themeColor="text1"/>
          <w:sz w:val="22"/>
          <w:szCs w:val="22"/>
          <w:lang w:val="en-GB"/>
        </w:rPr>
        <w:instrText xml:space="preserve"> ADDIN ZOTERO_ITEM CSL_CITATION {"citationID":"bxUrupwo","properties":{"formattedCitation":"(Ayers &amp; Westcot, 1985)","plainCitation":"(Ayers &amp; Westcot, 1985)","noteIndex":0},"citationItems":[{"id":"6QTLdiTX/lFXbVFA9","uris":["http://zotero.org/users/local/aZY1bSGH/items/WZN4JHGC"],"itemData":{"id":88,"type":"article-journal","container-title":"FAO irrigation and drainage paper","source":"Google Scholar","title":"Water quality for irrigation","volume":"20","author":[{"family":"Ayers","given":"R. S."},{"family":"Westcot","given":"D. W."}],"issued":{"date-parts":[["1985"]]}}}],"schema":"https://github.com/citation-style-language/schema/raw/master/csl-citation.json"} </w:instrText>
      </w:r>
      <w:r w:rsidR="00DB155A" w:rsidRPr="003D6871">
        <w:rPr>
          <w:rFonts w:asciiTheme="majorBidi" w:hAnsiTheme="majorBidi" w:cstheme="majorBidi"/>
          <w:color w:val="000000" w:themeColor="text1"/>
          <w:sz w:val="22"/>
          <w:szCs w:val="22"/>
          <w:lang w:val="en-GB"/>
        </w:rPr>
        <w:fldChar w:fldCharType="separate"/>
      </w:r>
      <w:r w:rsidR="00CA2A26" w:rsidRPr="003D6871">
        <w:rPr>
          <w:sz w:val="22"/>
          <w:lang w:val="en-GB"/>
        </w:rPr>
        <w:t>(Ayers &amp; Westcot, 1985)</w:t>
      </w:r>
      <w:r w:rsidR="00DB155A" w:rsidRPr="003D6871">
        <w:rPr>
          <w:rFonts w:asciiTheme="majorBidi" w:hAnsiTheme="majorBidi" w:cstheme="majorBidi"/>
          <w:color w:val="000000" w:themeColor="text1"/>
          <w:sz w:val="22"/>
          <w:szCs w:val="22"/>
          <w:lang w:val="en-GB"/>
        </w:rPr>
        <w:fldChar w:fldCharType="end"/>
      </w:r>
      <w:r w:rsidR="00DB155A" w:rsidRPr="003D6871">
        <w:rPr>
          <w:rFonts w:asciiTheme="majorBidi" w:hAnsiTheme="majorBidi" w:cstheme="majorBidi"/>
          <w:color w:val="000000" w:themeColor="text1"/>
          <w:sz w:val="22"/>
          <w:szCs w:val="22"/>
          <w:lang w:val="en-GB"/>
        </w:rPr>
        <w:t>.</w:t>
      </w:r>
      <w:r w:rsidR="003C3E71" w:rsidRPr="003D6871">
        <w:rPr>
          <w:rFonts w:asciiTheme="majorBidi" w:hAnsiTheme="majorBidi" w:cstheme="majorBidi"/>
          <w:color w:val="000000" w:themeColor="text1"/>
          <w:sz w:val="22"/>
          <w:szCs w:val="22"/>
          <w:lang w:val="en-GB"/>
        </w:rPr>
        <w:t xml:space="preserve"> The WQI provides a clear indication of the overall water quality and its suitability for various uses, such as drinking, agriculture, and industrial applications. Several studies have demonstrated the importance of assessing water quality using WQI as a robust and integrative approach. For example, Idriss </w:t>
      </w:r>
      <w:proofErr w:type="spellStart"/>
      <w:r w:rsidR="003C3E71" w:rsidRPr="003D6871">
        <w:rPr>
          <w:rFonts w:asciiTheme="majorBidi" w:hAnsiTheme="majorBidi" w:cstheme="majorBidi"/>
          <w:color w:val="000000" w:themeColor="text1"/>
          <w:sz w:val="22"/>
          <w:szCs w:val="22"/>
          <w:lang w:val="en-GB"/>
        </w:rPr>
        <w:t>Hammoumi</w:t>
      </w:r>
      <w:proofErr w:type="spellEnd"/>
      <w:r w:rsidR="003C3E71" w:rsidRPr="003D6871">
        <w:rPr>
          <w:rFonts w:asciiTheme="majorBidi" w:hAnsiTheme="majorBidi" w:cstheme="majorBidi"/>
          <w:color w:val="000000" w:themeColor="text1"/>
          <w:sz w:val="22"/>
          <w:szCs w:val="22"/>
          <w:lang w:val="en-GB"/>
        </w:rPr>
        <w:t xml:space="preserve"> Driss conducted an assessment of the </w:t>
      </w:r>
      <w:proofErr w:type="spellStart"/>
      <w:r w:rsidR="003C3E71" w:rsidRPr="003D6871">
        <w:rPr>
          <w:rFonts w:asciiTheme="majorBidi" w:hAnsiTheme="majorBidi" w:cstheme="majorBidi"/>
          <w:color w:val="000000" w:themeColor="text1"/>
          <w:sz w:val="22"/>
          <w:szCs w:val="22"/>
          <w:lang w:val="en-GB"/>
        </w:rPr>
        <w:t>Nador</w:t>
      </w:r>
      <w:proofErr w:type="spellEnd"/>
      <w:r w:rsidR="003C3E71" w:rsidRPr="003D6871">
        <w:rPr>
          <w:rFonts w:asciiTheme="majorBidi" w:hAnsiTheme="majorBidi" w:cstheme="majorBidi"/>
          <w:color w:val="000000" w:themeColor="text1"/>
          <w:sz w:val="22"/>
          <w:szCs w:val="22"/>
          <w:lang w:val="en-GB"/>
        </w:rPr>
        <w:t xml:space="preserve"> Canal in</w:t>
      </w:r>
      <w:r w:rsidR="00880E33">
        <w:rPr>
          <w:rFonts w:asciiTheme="majorBidi" w:hAnsiTheme="majorBidi" w:cstheme="majorBidi"/>
          <w:color w:val="000000" w:themeColor="text1"/>
          <w:sz w:val="22"/>
          <w:szCs w:val="22"/>
          <w:lang w:val="en-GB"/>
        </w:rPr>
        <w:t> </w:t>
      </w:r>
      <w:r w:rsidR="003C3E71" w:rsidRPr="003D6871">
        <w:rPr>
          <w:rFonts w:asciiTheme="majorBidi" w:hAnsiTheme="majorBidi" w:cstheme="majorBidi"/>
          <w:color w:val="000000" w:themeColor="text1"/>
          <w:sz w:val="22"/>
          <w:szCs w:val="22"/>
          <w:lang w:val="en-GB"/>
        </w:rPr>
        <w:t xml:space="preserve">Morocco using WQI and found significant seasonal fluctuations in water quality, particularly during the dry season when pollutants from agricultural runoff and urban discharges became concentrated </w:t>
      </w:r>
      <w:r w:rsidR="003C3E71" w:rsidRPr="003D6871">
        <w:rPr>
          <w:rFonts w:asciiTheme="majorBidi" w:hAnsiTheme="majorBidi" w:cstheme="majorBidi"/>
          <w:color w:val="000000" w:themeColor="text1"/>
          <w:sz w:val="22"/>
          <w:szCs w:val="22"/>
          <w:lang w:val="en-GB"/>
        </w:rPr>
        <w:fldChar w:fldCharType="begin"/>
      </w:r>
      <w:r w:rsidR="00CA2A26" w:rsidRPr="003D6871">
        <w:rPr>
          <w:rFonts w:asciiTheme="majorBidi" w:hAnsiTheme="majorBidi" w:cstheme="majorBidi"/>
          <w:color w:val="000000" w:themeColor="text1"/>
          <w:sz w:val="22"/>
          <w:szCs w:val="22"/>
          <w:lang w:val="en-GB"/>
        </w:rPr>
        <w:instrText xml:space="preserve"> ADDIN ZOTERO_ITEM CSL_CITATION {"citationID":"ri5nPNQ2","properties":{"formattedCitation":"(Hammoumi, Al-Aizari, Alkhawlani, et al., 2024)","plainCitation":"(Hammoumi, Al-Aizari, Alkhawlani, et al., 2024)","noteIndex":0},"citationItems":[{"id":"6QTLdiTX/h4D7lu0y","uris":["http://zotero.org/users/local/aZY1bSGH/items/LBIJ96E5"],"itemData":{"id":2098,"type":"article-journal","container-title":"Journal of Environmental &amp; Earth Sciences","issue":"2","page":"1–16","source":"Google Scholar","title":"Water Quality Assessment Using the Water Quality Index, and Geographic Information Systems in Nador Canal, Morocco","URL":"https://journals.bilpubgroup.com/index.php/jees/article/view/6310","volume":"6","author":[{"family":"Hammoumi","given":"Driss"},{"family":"Al-Aizari","given":"Hefdhallah S."},{"family":"Alkhawlani","given":"Zaid"},{"family":"Chakiri","given":"Saïd"},{"family":"Bejjaji","given":"Zohra"}],"accessed":{"date-parts":[["2024",10,17]]},"issued":{"date-parts":[["2024"]]}}}],"schema":"https://github.com/citation-style-language/schema/raw/master/csl-citation.json"} </w:instrText>
      </w:r>
      <w:r w:rsidR="003C3E71" w:rsidRPr="003D6871">
        <w:rPr>
          <w:rFonts w:asciiTheme="majorBidi" w:hAnsiTheme="majorBidi" w:cstheme="majorBidi"/>
          <w:color w:val="000000" w:themeColor="text1"/>
          <w:sz w:val="22"/>
          <w:szCs w:val="22"/>
          <w:lang w:val="en-GB"/>
        </w:rPr>
        <w:fldChar w:fldCharType="separate"/>
      </w:r>
      <w:r w:rsidR="00CA2A26" w:rsidRPr="003D6871">
        <w:rPr>
          <w:sz w:val="22"/>
          <w:lang w:val="en-GB"/>
        </w:rPr>
        <w:t xml:space="preserve">(Hammoumi, </w:t>
      </w:r>
      <w:r w:rsidR="00880E33">
        <w:rPr>
          <w:sz w:val="22"/>
          <w:lang w:val="en-GB"/>
        </w:rPr>
        <w:br/>
      </w:r>
      <w:r w:rsidR="00CA2A26" w:rsidRPr="003D6871">
        <w:rPr>
          <w:sz w:val="22"/>
          <w:lang w:val="en-GB"/>
        </w:rPr>
        <w:t>Al-Aizari, Alkhawlani et al., 2024)</w:t>
      </w:r>
      <w:r w:rsidR="003C3E71" w:rsidRPr="003D6871">
        <w:rPr>
          <w:rFonts w:asciiTheme="majorBidi" w:hAnsiTheme="majorBidi" w:cstheme="majorBidi"/>
          <w:color w:val="000000" w:themeColor="text1"/>
          <w:sz w:val="22"/>
          <w:szCs w:val="22"/>
          <w:lang w:val="en-GB"/>
        </w:rPr>
        <w:fldChar w:fldCharType="end"/>
      </w:r>
      <w:r w:rsidR="003C3E71" w:rsidRPr="003D6871">
        <w:rPr>
          <w:rFonts w:asciiTheme="majorBidi" w:hAnsiTheme="majorBidi" w:cstheme="majorBidi"/>
          <w:color w:val="000000" w:themeColor="text1"/>
          <w:sz w:val="22"/>
          <w:szCs w:val="22"/>
          <w:lang w:val="en-GB"/>
        </w:rPr>
        <w:t>. This study highlighted the negative impact of agricultural practices and lack of wastewater treatment on water quality, reinforcing the need for seasonal water monitoring. The results indicated that WQI values exceeded safe limits during the dry season, correlating with increased concentrations of nitrates, phosphates, and biochemical oxygen demand (BOD).</w:t>
      </w:r>
    </w:p>
    <w:p w14:paraId="0120E2AE" w14:textId="3634EB18" w:rsidR="003C3E71" w:rsidRPr="003D6871" w:rsidRDefault="003C3E71" w:rsidP="0008784C">
      <w:pPr>
        <w:ind w:firstLine="284"/>
        <w:jc w:val="both"/>
        <w:rPr>
          <w:rFonts w:asciiTheme="majorBidi" w:hAnsiTheme="majorBidi" w:cstheme="majorBidi"/>
          <w:color w:val="000000" w:themeColor="text1"/>
          <w:sz w:val="22"/>
          <w:szCs w:val="22"/>
          <w:lang w:val="en-GB"/>
        </w:rPr>
      </w:pPr>
      <w:r w:rsidRPr="003D6871">
        <w:rPr>
          <w:rFonts w:asciiTheme="majorBidi" w:hAnsiTheme="majorBidi" w:cstheme="majorBidi"/>
          <w:color w:val="000000" w:themeColor="text1"/>
          <w:sz w:val="22"/>
          <w:szCs w:val="22"/>
          <w:lang w:val="en-GB"/>
        </w:rPr>
        <w:t xml:space="preserve">In a similar vein, research conducted by Ayers and Westcot (1985) on irrigation water quality standards provided foundational guidelines for assessing surface water used for agricultural purposes. Their work emphasized the impact of salinity, nutrients, and organic matter on soil degradation and crop productivity. High electrical conductivity (EC), </w:t>
      </w:r>
      <w:proofErr w:type="spellStart"/>
      <w:r w:rsidRPr="003D6871">
        <w:rPr>
          <w:rFonts w:asciiTheme="majorBidi" w:hAnsiTheme="majorBidi" w:cstheme="majorBidi"/>
          <w:color w:val="000000" w:themeColor="text1"/>
          <w:sz w:val="22"/>
          <w:szCs w:val="22"/>
          <w:lang w:val="en-GB"/>
        </w:rPr>
        <w:t>sulfate</w:t>
      </w:r>
      <w:proofErr w:type="spellEnd"/>
      <w:r w:rsidRPr="003D6871">
        <w:rPr>
          <w:rFonts w:asciiTheme="majorBidi" w:hAnsiTheme="majorBidi" w:cstheme="majorBidi"/>
          <w:color w:val="000000" w:themeColor="text1"/>
          <w:sz w:val="22"/>
          <w:szCs w:val="22"/>
          <w:lang w:val="en-GB"/>
        </w:rPr>
        <w:t xml:space="preserve"> (SO₄²⁻), and nitrate (NO₃⁻) levels were identified as primary factors that contribute to poor water quality, particularly in arid and semi-arid regions</w:t>
      </w:r>
      <w:r w:rsidR="0028194E" w:rsidRPr="003D6871">
        <w:rPr>
          <w:rFonts w:asciiTheme="majorBidi" w:hAnsiTheme="majorBidi" w:cstheme="majorBidi"/>
          <w:color w:val="000000" w:themeColor="text1"/>
          <w:sz w:val="22"/>
          <w:szCs w:val="22"/>
          <w:lang w:val="en-GB"/>
        </w:rPr>
        <w:t xml:space="preserve"> </w:t>
      </w:r>
      <w:r w:rsidRPr="003D6871">
        <w:rPr>
          <w:rFonts w:asciiTheme="majorBidi" w:hAnsiTheme="majorBidi" w:cstheme="majorBidi"/>
          <w:color w:val="000000" w:themeColor="text1"/>
          <w:sz w:val="22"/>
          <w:szCs w:val="22"/>
          <w:lang w:val="en-GB"/>
        </w:rPr>
        <w:fldChar w:fldCharType="begin"/>
      </w:r>
      <w:r w:rsidR="00CA2A26" w:rsidRPr="003D6871">
        <w:rPr>
          <w:rFonts w:asciiTheme="majorBidi" w:hAnsiTheme="majorBidi" w:cstheme="majorBidi"/>
          <w:color w:val="000000" w:themeColor="text1"/>
          <w:sz w:val="22"/>
          <w:szCs w:val="22"/>
          <w:lang w:val="en-GB"/>
        </w:rPr>
        <w:instrText xml:space="preserve"> ADDIN ZOTERO_ITEM CSL_CITATION {"citationID":"FxzvHvfj","properties":{"formattedCitation":"(Ayers &amp; Westcot, 1985)","plainCitation":"(Ayers &amp; Westcot, 1985)","noteIndex":0},"citationItems":[{"id":"6QTLdiTX/lFXbVFA9","uris":["http://zotero.org/users/local/aZY1bSGH/items/WZN4JHGC"],"itemData":{"id":88,"type":"article-journal","container-title":"FAO irrigation and drainage paper","source":"Google Scholar","title":"Water quality for irrigation","volume":"20","author":[{"family":"Ayers","given":"R. S."},{"family":"Westcot","given":"D. W."}],"issued":{"date-parts":[["1985"]]}}}],"schema":"https://github.com/citation-style-language/schema/raw/master/csl-citation.json"} </w:instrText>
      </w:r>
      <w:r w:rsidRPr="003D6871">
        <w:rPr>
          <w:rFonts w:asciiTheme="majorBidi" w:hAnsiTheme="majorBidi" w:cstheme="majorBidi"/>
          <w:color w:val="000000" w:themeColor="text1"/>
          <w:sz w:val="22"/>
          <w:szCs w:val="22"/>
          <w:lang w:val="en-GB"/>
        </w:rPr>
        <w:fldChar w:fldCharType="separate"/>
      </w:r>
      <w:r w:rsidR="00CA2A26" w:rsidRPr="003D6871">
        <w:rPr>
          <w:sz w:val="22"/>
          <w:lang w:val="en-GB"/>
        </w:rPr>
        <w:t>(Ayers &amp; Westcot, 1985)</w:t>
      </w:r>
      <w:r w:rsidRPr="003D6871">
        <w:rPr>
          <w:rFonts w:asciiTheme="majorBidi" w:hAnsiTheme="majorBidi" w:cstheme="majorBidi"/>
          <w:color w:val="000000" w:themeColor="text1"/>
          <w:sz w:val="22"/>
          <w:szCs w:val="22"/>
          <w:lang w:val="en-GB"/>
        </w:rPr>
        <w:fldChar w:fldCharType="end"/>
      </w:r>
      <w:r w:rsidRPr="003D6871">
        <w:rPr>
          <w:rFonts w:asciiTheme="majorBidi" w:hAnsiTheme="majorBidi" w:cstheme="majorBidi"/>
          <w:color w:val="000000" w:themeColor="text1"/>
          <w:sz w:val="22"/>
          <w:szCs w:val="22"/>
          <w:lang w:val="en-GB"/>
        </w:rPr>
        <w:t>.</w:t>
      </w:r>
    </w:p>
    <w:p w14:paraId="1E5E3DE2" w14:textId="7D52A816" w:rsidR="00245BA3" w:rsidRPr="00880E33" w:rsidRDefault="003C3E71" w:rsidP="0008784C">
      <w:pPr>
        <w:ind w:firstLine="284"/>
        <w:jc w:val="both"/>
        <w:rPr>
          <w:rFonts w:asciiTheme="majorBidi" w:hAnsiTheme="majorBidi" w:cstheme="majorBidi"/>
          <w:color w:val="000000" w:themeColor="text1"/>
          <w:spacing w:val="2"/>
          <w:sz w:val="22"/>
          <w:szCs w:val="22"/>
          <w:lang w:val="en-GB"/>
        </w:rPr>
      </w:pPr>
      <w:r w:rsidRPr="00880E33">
        <w:rPr>
          <w:rFonts w:asciiTheme="majorBidi" w:hAnsiTheme="majorBidi" w:cstheme="majorBidi"/>
          <w:color w:val="000000" w:themeColor="text1"/>
          <w:spacing w:val="2"/>
          <w:sz w:val="22"/>
          <w:szCs w:val="22"/>
          <w:lang w:val="en-GB"/>
        </w:rPr>
        <w:t xml:space="preserve">Other studies in North Africa and the Mediterranean basin have consistently identified the same seasonal trends, with higher water quality deterioration during the dry season. A study on the </w:t>
      </w:r>
      <w:proofErr w:type="spellStart"/>
      <w:r w:rsidRPr="00880E33">
        <w:rPr>
          <w:rFonts w:asciiTheme="majorBidi" w:hAnsiTheme="majorBidi" w:cstheme="majorBidi"/>
          <w:color w:val="000000" w:themeColor="text1"/>
          <w:spacing w:val="2"/>
          <w:sz w:val="22"/>
          <w:szCs w:val="22"/>
          <w:lang w:val="en-GB"/>
        </w:rPr>
        <w:t>Sebou</w:t>
      </w:r>
      <w:proofErr w:type="spellEnd"/>
      <w:r w:rsidRPr="00880E33">
        <w:rPr>
          <w:rFonts w:asciiTheme="majorBidi" w:hAnsiTheme="majorBidi" w:cstheme="majorBidi"/>
          <w:color w:val="000000" w:themeColor="text1"/>
          <w:spacing w:val="2"/>
          <w:sz w:val="22"/>
          <w:szCs w:val="22"/>
          <w:lang w:val="en-GB"/>
        </w:rPr>
        <w:t xml:space="preserve"> River in Morocco used WQI to evaluate surface water quality and found that nitrate and phosphate concentrations peaked during the summer months due to agricultural runoff, leading to higher WQI values and poorer water quality</w:t>
      </w:r>
      <w:r w:rsidRPr="00880E33">
        <w:rPr>
          <w:rFonts w:asciiTheme="majorBidi" w:hAnsiTheme="majorBidi" w:cstheme="majorBidi"/>
          <w:spacing w:val="2"/>
          <w:sz w:val="22"/>
          <w:szCs w:val="22"/>
          <w:lang w:val="en-GB"/>
        </w:rPr>
        <w:t xml:space="preserve"> </w:t>
      </w:r>
      <w:r w:rsidRPr="00880E33">
        <w:rPr>
          <w:rFonts w:asciiTheme="majorBidi" w:hAnsiTheme="majorBidi" w:cstheme="majorBidi"/>
          <w:color w:val="000000" w:themeColor="text1"/>
          <w:spacing w:val="2"/>
          <w:sz w:val="22"/>
          <w:szCs w:val="22"/>
          <w:lang w:val="en-GB"/>
        </w:rPr>
        <w:t>and found that nitrate and phosphate concentrations peaked during the summer months due to agricultural runoff,</w:t>
      </w:r>
      <w:r w:rsidR="003B0572" w:rsidRPr="00880E33">
        <w:rPr>
          <w:rFonts w:asciiTheme="majorBidi" w:hAnsiTheme="majorBidi" w:cstheme="majorBidi"/>
          <w:color w:val="000000" w:themeColor="text1"/>
          <w:spacing w:val="2"/>
          <w:sz w:val="22"/>
          <w:szCs w:val="22"/>
          <w:lang w:val="en-GB"/>
        </w:rPr>
        <w:t xml:space="preserve"> </w:t>
      </w:r>
      <w:r w:rsidRPr="00880E33">
        <w:rPr>
          <w:rFonts w:asciiTheme="majorBidi" w:hAnsiTheme="majorBidi" w:cstheme="majorBidi"/>
          <w:color w:val="000000" w:themeColor="text1"/>
          <w:spacing w:val="2"/>
          <w:sz w:val="22"/>
          <w:szCs w:val="22"/>
          <w:lang w:val="en-GB"/>
        </w:rPr>
        <w:t>leading to higher WQI values and poorer water quality during the dry season</w:t>
      </w:r>
      <w:r w:rsidR="0028194E" w:rsidRPr="00880E33">
        <w:rPr>
          <w:rFonts w:asciiTheme="majorBidi" w:hAnsiTheme="majorBidi" w:cstheme="majorBidi"/>
          <w:color w:val="000000" w:themeColor="text1"/>
          <w:spacing w:val="2"/>
          <w:sz w:val="22"/>
          <w:szCs w:val="22"/>
          <w:lang w:val="en-GB"/>
        </w:rPr>
        <w:t xml:space="preserve"> </w:t>
      </w:r>
      <w:r w:rsidRPr="00880E33">
        <w:rPr>
          <w:rFonts w:asciiTheme="majorBidi" w:hAnsiTheme="majorBidi" w:cstheme="majorBidi"/>
          <w:color w:val="000000" w:themeColor="text1"/>
          <w:spacing w:val="2"/>
          <w:sz w:val="22"/>
          <w:szCs w:val="22"/>
          <w:lang w:val="en-GB"/>
        </w:rPr>
        <w:fldChar w:fldCharType="begin"/>
      </w:r>
      <w:r w:rsidR="00CA2A26" w:rsidRPr="00880E33">
        <w:rPr>
          <w:rFonts w:asciiTheme="majorBidi" w:hAnsiTheme="majorBidi" w:cstheme="majorBidi"/>
          <w:color w:val="000000" w:themeColor="text1"/>
          <w:spacing w:val="2"/>
          <w:sz w:val="22"/>
          <w:szCs w:val="22"/>
          <w:lang w:val="en-GB"/>
        </w:rPr>
        <w:instrText xml:space="preserve"> ADDIN ZOTERO_ITEM CSL_CITATION {"citationID":"QLje868C","properties":{"formattedCitation":"(Benrabah, Attoui, &amp; Hannouche, 2016)","plainCitation":"(Benrabah, Attoui, &amp; Hannouche, 2016)","noteIndex":0},"citationItems":[{"id":"6QTLdiTX/iP2hzOwp","uris":["http://zotero.org/users/local/aZY1bSGH/items/V7B9IE9P"],"itemData":{"id":2111,"type":"article-journal","container-title":"Journal of Water and Land Development","issue":"1","note":"publisher: Institute of Technology and Life Sciences-National Research Institute …","page":"13","source":"Google Scholar","title":"Characterization of groundwater quality destined for drinking water supply of Khenchela City (eastern Algeria)","URL":"http://archive.sciendo.com/JWLD/jwld.2016.30.issue-1/jwld-2016-0016/jwld-2016-0016.pdf","volume":"30","author":[{"family":"Benrabah","given":"Samia"},{"family":"Attoui","given":"Badra"},{"family":"Hannouche","given":"Mani"}],"accessed":{"date-parts":[["2024",10,17]]},"issued":{"date-parts":[["2016"]]}}}],"schema":"https://github.com/citation-style-language/schema/raw/master/csl-citation.json"} </w:instrText>
      </w:r>
      <w:r w:rsidRPr="00880E33">
        <w:rPr>
          <w:rFonts w:asciiTheme="majorBidi" w:hAnsiTheme="majorBidi" w:cstheme="majorBidi"/>
          <w:color w:val="000000" w:themeColor="text1"/>
          <w:spacing w:val="2"/>
          <w:sz w:val="22"/>
          <w:szCs w:val="22"/>
          <w:lang w:val="en-GB"/>
        </w:rPr>
        <w:fldChar w:fldCharType="separate"/>
      </w:r>
      <w:r w:rsidR="00CA2A26" w:rsidRPr="00880E33">
        <w:rPr>
          <w:rFonts w:asciiTheme="majorBidi" w:hAnsiTheme="majorBidi"/>
          <w:spacing w:val="2"/>
          <w:sz w:val="22"/>
          <w:lang w:val="en-GB"/>
        </w:rPr>
        <w:t>(Benrabah, Attoui, &amp;</w:t>
      </w:r>
      <w:r w:rsidR="00880E33">
        <w:rPr>
          <w:rFonts w:asciiTheme="majorBidi" w:hAnsiTheme="majorBidi"/>
          <w:spacing w:val="2"/>
          <w:sz w:val="22"/>
          <w:lang w:val="en-GB"/>
        </w:rPr>
        <w:t> </w:t>
      </w:r>
      <w:r w:rsidR="00CA2A26" w:rsidRPr="00880E33">
        <w:rPr>
          <w:rFonts w:asciiTheme="majorBidi" w:hAnsiTheme="majorBidi"/>
          <w:spacing w:val="2"/>
          <w:sz w:val="22"/>
          <w:lang w:val="en-GB"/>
        </w:rPr>
        <w:t>Hannouche, 2016)</w:t>
      </w:r>
      <w:r w:rsidRPr="00880E33">
        <w:rPr>
          <w:rFonts w:asciiTheme="majorBidi" w:hAnsiTheme="majorBidi" w:cstheme="majorBidi"/>
          <w:color w:val="000000" w:themeColor="text1"/>
          <w:spacing w:val="2"/>
          <w:sz w:val="22"/>
          <w:szCs w:val="22"/>
          <w:lang w:val="en-GB"/>
        </w:rPr>
        <w:fldChar w:fldCharType="end"/>
      </w:r>
      <w:r w:rsidRPr="00880E33">
        <w:rPr>
          <w:rFonts w:asciiTheme="majorBidi" w:hAnsiTheme="majorBidi" w:cstheme="majorBidi"/>
          <w:color w:val="000000" w:themeColor="text1"/>
          <w:spacing w:val="2"/>
          <w:sz w:val="22"/>
          <w:szCs w:val="22"/>
          <w:lang w:val="en-GB"/>
        </w:rPr>
        <w:t>.</w:t>
      </w:r>
    </w:p>
    <w:p w14:paraId="2FF93FEA" w14:textId="34BC56C1" w:rsidR="003C3E71" w:rsidRPr="003D6871" w:rsidRDefault="001151E7" w:rsidP="0008784C">
      <w:pPr>
        <w:ind w:firstLine="284"/>
        <w:jc w:val="both"/>
        <w:rPr>
          <w:rFonts w:asciiTheme="majorBidi" w:hAnsiTheme="majorBidi" w:cstheme="majorBidi"/>
          <w:color w:val="000000" w:themeColor="text1"/>
          <w:sz w:val="24"/>
          <w:szCs w:val="24"/>
          <w:lang w:val="en-GB"/>
        </w:rPr>
      </w:pPr>
      <w:r w:rsidRPr="003D6871">
        <w:rPr>
          <w:rFonts w:asciiTheme="majorBidi" w:hAnsiTheme="majorBidi" w:cstheme="majorBidi"/>
          <w:color w:val="000000" w:themeColor="text1"/>
          <w:sz w:val="22"/>
          <w:szCs w:val="22"/>
          <w:lang w:val="en-GB"/>
        </w:rPr>
        <w:t>T</w:t>
      </w:r>
      <w:r w:rsidR="00245BA3" w:rsidRPr="003D6871">
        <w:rPr>
          <w:rFonts w:asciiTheme="majorBidi" w:hAnsiTheme="majorBidi" w:cstheme="majorBidi"/>
          <w:color w:val="000000" w:themeColor="text1"/>
          <w:sz w:val="22"/>
          <w:szCs w:val="22"/>
          <w:lang w:val="en-GB"/>
        </w:rPr>
        <w:t>he objective of this study is to assess the seasonal variations in the surface water quality of Oued Drader using the Water Quality Index (WQI)</w:t>
      </w:r>
      <w:r w:rsidR="00661365" w:rsidRPr="003D6871">
        <w:rPr>
          <w:rFonts w:asciiTheme="majorBidi" w:hAnsiTheme="majorBidi" w:cstheme="majorBidi"/>
          <w:color w:val="000000" w:themeColor="text1"/>
          <w:sz w:val="22"/>
          <w:szCs w:val="22"/>
          <w:lang w:val="en-GB"/>
        </w:rPr>
        <w:t xml:space="preserve">. </w:t>
      </w:r>
      <w:r w:rsidR="007E7B9D" w:rsidRPr="003D6871">
        <w:rPr>
          <w:rFonts w:asciiTheme="majorBidi" w:hAnsiTheme="majorBidi" w:cstheme="majorBidi"/>
          <w:color w:val="000000" w:themeColor="text1"/>
          <w:sz w:val="22"/>
          <w:szCs w:val="22"/>
          <w:lang w:val="en-GB"/>
        </w:rPr>
        <w:t>The primary scientific contribution of this work is the development and demonstration of a transparent, step-by-step analytical workflow. This workflow integrates spatial mapping (ArcGIS 10.8), statistical computation and visualization (</w:t>
      </w:r>
      <w:proofErr w:type="spellStart"/>
      <w:r w:rsidR="007E7B9D" w:rsidRPr="003D6871">
        <w:rPr>
          <w:rFonts w:asciiTheme="majorBidi" w:hAnsiTheme="majorBidi" w:cstheme="majorBidi"/>
          <w:color w:val="000000" w:themeColor="text1"/>
          <w:sz w:val="22"/>
          <w:szCs w:val="22"/>
          <w:lang w:val="en-GB"/>
        </w:rPr>
        <w:t>OriginLab</w:t>
      </w:r>
      <w:proofErr w:type="spellEnd"/>
      <w:r w:rsidR="007E7B9D" w:rsidRPr="003D6871">
        <w:rPr>
          <w:rFonts w:asciiTheme="majorBidi" w:hAnsiTheme="majorBidi" w:cstheme="majorBidi"/>
          <w:color w:val="000000" w:themeColor="text1"/>
          <w:sz w:val="22"/>
          <w:szCs w:val="22"/>
          <w:lang w:val="en-GB"/>
        </w:rPr>
        <w:t xml:space="preserve"> 2026), WQI calculation, and health risk assessment into a coherent, replicable model for environmental diagnostics. This approach not only clarifies the situation in Oued </w:t>
      </w:r>
      <w:proofErr w:type="spellStart"/>
      <w:r w:rsidR="007E7B9D" w:rsidRPr="003D6871">
        <w:rPr>
          <w:rFonts w:asciiTheme="majorBidi" w:hAnsiTheme="majorBidi" w:cstheme="majorBidi"/>
          <w:color w:val="000000" w:themeColor="text1"/>
          <w:sz w:val="22"/>
          <w:szCs w:val="22"/>
          <w:lang w:val="en-GB"/>
        </w:rPr>
        <w:t>Dradère</w:t>
      </w:r>
      <w:proofErr w:type="spellEnd"/>
      <w:r w:rsidR="007E7B9D" w:rsidRPr="003D6871">
        <w:rPr>
          <w:rFonts w:asciiTheme="majorBidi" w:hAnsiTheme="majorBidi" w:cstheme="majorBidi"/>
          <w:color w:val="000000" w:themeColor="text1"/>
          <w:sz w:val="22"/>
          <w:szCs w:val="22"/>
          <w:lang w:val="en-GB"/>
        </w:rPr>
        <w:t xml:space="preserve"> but also provides a template for researchers in similar data-scarce environments</w:t>
      </w:r>
      <w:r w:rsidR="000056B1" w:rsidRPr="003D6871">
        <w:rPr>
          <w:rFonts w:asciiTheme="majorBidi" w:hAnsiTheme="majorBidi" w:cstheme="majorBidi"/>
          <w:color w:val="000000" w:themeColor="text1"/>
          <w:sz w:val="24"/>
          <w:szCs w:val="24"/>
          <w:lang w:val="en-GB"/>
        </w:rPr>
        <w:t>.</w:t>
      </w:r>
    </w:p>
    <w:p w14:paraId="7856A5A9" w14:textId="5DF5F383" w:rsidR="00D33702" w:rsidRPr="003D6871" w:rsidRDefault="00CD4ACF" w:rsidP="00CD4ACF">
      <w:pPr>
        <w:pStyle w:val="Rn1"/>
        <w:rPr>
          <w:lang w:val="en-GB"/>
        </w:rPr>
      </w:pPr>
      <w:r w:rsidRPr="003D6871">
        <w:rPr>
          <w:lang w:val="en-GB"/>
        </w:rPr>
        <w:t>2. Material</w:t>
      </w:r>
      <w:r w:rsidR="00C067B2">
        <w:rPr>
          <w:lang w:val="en-GB"/>
        </w:rPr>
        <w:t>s a</w:t>
      </w:r>
      <w:r w:rsidRPr="003D6871">
        <w:rPr>
          <w:lang w:val="en-GB"/>
        </w:rPr>
        <w:t>nd Methods</w:t>
      </w:r>
    </w:p>
    <w:p w14:paraId="2F1E47E5" w14:textId="08DA5C10" w:rsidR="00D33702" w:rsidRPr="003D6871" w:rsidRDefault="00CD4ACF" w:rsidP="00CD4ACF">
      <w:pPr>
        <w:pStyle w:val="Rn2"/>
        <w:rPr>
          <w:lang w:val="en-GB"/>
        </w:rPr>
      </w:pPr>
      <w:r w:rsidRPr="003D6871">
        <w:rPr>
          <w:rStyle w:val="Nagwek2Znak"/>
          <w:b/>
          <w:lang w:val="en-GB"/>
        </w:rPr>
        <w:t xml:space="preserve">2.1. </w:t>
      </w:r>
      <w:r w:rsidR="00D33702" w:rsidRPr="003D6871">
        <w:rPr>
          <w:rStyle w:val="Nagwek2Znak"/>
          <w:b/>
          <w:lang w:val="en-GB"/>
        </w:rPr>
        <w:t xml:space="preserve">Study </w:t>
      </w:r>
      <w:r w:rsidRPr="003D6871">
        <w:rPr>
          <w:rStyle w:val="Nagwek2Znak"/>
          <w:b/>
          <w:bCs w:val="0"/>
          <w:lang w:val="en-GB"/>
        </w:rPr>
        <w:t>Area</w:t>
      </w:r>
    </w:p>
    <w:p w14:paraId="37B8EDA4" w14:textId="311D9A9B" w:rsidR="00D33702" w:rsidRPr="003D6871" w:rsidRDefault="00D33702" w:rsidP="0008784C">
      <w:pPr>
        <w:ind w:firstLine="284"/>
        <w:jc w:val="both"/>
        <w:rPr>
          <w:rFonts w:asciiTheme="majorBidi" w:hAnsiTheme="majorBidi" w:cstheme="majorBidi"/>
          <w:color w:val="000000" w:themeColor="text1"/>
          <w:sz w:val="22"/>
          <w:szCs w:val="22"/>
          <w:lang w:val="en-GB"/>
        </w:rPr>
      </w:pPr>
      <w:r w:rsidRPr="003D6871">
        <w:rPr>
          <w:rFonts w:asciiTheme="majorBidi" w:hAnsiTheme="majorBidi" w:cstheme="majorBidi"/>
          <w:color w:val="000000" w:themeColor="text1"/>
          <w:sz w:val="22"/>
          <w:szCs w:val="22"/>
          <w:lang w:val="en-GB"/>
        </w:rPr>
        <w:t xml:space="preserve">The </w:t>
      </w:r>
      <w:r w:rsidR="008A46A1" w:rsidRPr="003D6871">
        <w:rPr>
          <w:rFonts w:asciiTheme="majorBidi" w:hAnsiTheme="majorBidi" w:cstheme="majorBidi"/>
          <w:color w:val="000000" w:themeColor="text1"/>
          <w:sz w:val="22"/>
          <w:szCs w:val="22"/>
          <w:lang w:val="en-GB"/>
        </w:rPr>
        <w:t xml:space="preserve">Oued </w:t>
      </w:r>
      <w:proofErr w:type="spellStart"/>
      <w:r w:rsidR="008A46A1" w:rsidRPr="003D6871">
        <w:rPr>
          <w:rFonts w:asciiTheme="majorBidi" w:hAnsiTheme="majorBidi" w:cstheme="majorBidi"/>
          <w:color w:val="000000" w:themeColor="text1"/>
          <w:sz w:val="22"/>
          <w:szCs w:val="22"/>
          <w:lang w:val="en-GB"/>
        </w:rPr>
        <w:t>Dradère</w:t>
      </w:r>
      <w:proofErr w:type="spellEnd"/>
      <w:r w:rsidR="008A46A1" w:rsidRPr="003D6871">
        <w:rPr>
          <w:rFonts w:asciiTheme="majorBidi" w:hAnsiTheme="majorBidi" w:cstheme="majorBidi"/>
          <w:color w:val="000000" w:themeColor="text1"/>
          <w:sz w:val="22"/>
          <w:szCs w:val="22"/>
          <w:lang w:val="en-GB"/>
        </w:rPr>
        <w:t xml:space="preserve"> </w:t>
      </w:r>
      <w:r w:rsidRPr="003D6871">
        <w:rPr>
          <w:rFonts w:asciiTheme="majorBidi" w:hAnsiTheme="majorBidi" w:cstheme="majorBidi"/>
          <w:color w:val="000000" w:themeColor="text1"/>
          <w:sz w:val="22"/>
          <w:szCs w:val="22"/>
          <w:lang w:val="en-GB"/>
        </w:rPr>
        <w:t>watershed (Figure 1)</w:t>
      </w:r>
      <w:r w:rsidR="00E92F00" w:rsidRPr="003D6871">
        <w:rPr>
          <w:rFonts w:asciiTheme="majorBidi" w:hAnsiTheme="majorBidi" w:cstheme="majorBidi"/>
          <w:color w:val="000000" w:themeColor="text1"/>
          <w:sz w:val="22"/>
          <w:szCs w:val="22"/>
          <w:lang w:val="en-GB"/>
        </w:rPr>
        <w:t>.</w:t>
      </w:r>
      <w:r w:rsidRPr="003D6871">
        <w:rPr>
          <w:rFonts w:asciiTheme="majorBidi" w:hAnsiTheme="majorBidi" w:cstheme="majorBidi"/>
          <w:color w:val="000000" w:themeColor="text1"/>
          <w:sz w:val="22"/>
          <w:szCs w:val="22"/>
          <w:lang w:val="en-GB"/>
        </w:rPr>
        <w:t xml:space="preserve"> located in the northwest of Morocco</w:t>
      </w:r>
      <w:r w:rsidR="00E92F00" w:rsidRPr="003D6871">
        <w:rPr>
          <w:rFonts w:asciiTheme="majorBidi" w:hAnsiTheme="majorBidi" w:cstheme="majorBidi"/>
          <w:color w:val="000000" w:themeColor="text1"/>
          <w:sz w:val="22"/>
          <w:szCs w:val="22"/>
          <w:lang w:val="en-GB"/>
        </w:rPr>
        <w:t>.</w:t>
      </w:r>
      <w:r w:rsidRPr="003D6871">
        <w:rPr>
          <w:rFonts w:asciiTheme="majorBidi" w:hAnsiTheme="majorBidi" w:cstheme="majorBidi"/>
          <w:color w:val="000000" w:themeColor="text1"/>
          <w:sz w:val="22"/>
          <w:szCs w:val="22"/>
          <w:lang w:val="en-GB"/>
        </w:rPr>
        <w:t xml:space="preserve"> covers an area of 621 km</w:t>
      </w:r>
      <w:r w:rsidRPr="003D6871">
        <w:rPr>
          <w:rFonts w:asciiTheme="majorBidi" w:hAnsiTheme="majorBidi" w:cstheme="majorBidi"/>
          <w:color w:val="000000" w:themeColor="text1"/>
          <w:sz w:val="22"/>
          <w:szCs w:val="22"/>
          <w:vertAlign w:val="superscript"/>
          <w:lang w:val="en-GB"/>
        </w:rPr>
        <w:t>2</w:t>
      </w:r>
      <w:r w:rsidRPr="003D6871">
        <w:rPr>
          <w:rFonts w:asciiTheme="majorBidi" w:hAnsiTheme="majorBidi" w:cstheme="majorBidi"/>
          <w:color w:val="000000" w:themeColor="text1"/>
          <w:sz w:val="22"/>
          <w:szCs w:val="22"/>
          <w:lang w:val="en-GB"/>
        </w:rPr>
        <w:t>. Crossed by two rivers</w:t>
      </w:r>
      <w:r w:rsidR="00E92F00" w:rsidRPr="003D6871">
        <w:rPr>
          <w:rFonts w:asciiTheme="majorBidi" w:hAnsiTheme="majorBidi" w:cstheme="majorBidi"/>
          <w:color w:val="000000" w:themeColor="text1"/>
          <w:sz w:val="22"/>
          <w:szCs w:val="22"/>
          <w:lang w:val="en-GB"/>
        </w:rPr>
        <w:t>.</w:t>
      </w:r>
      <w:r w:rsidRPr="003D6871">
        <w:rPr>
          <w:rFonts w:asciiTheme="majorBidi" w:hAnsiTheme="majorBidi" w:cstheme="majorBidi"/>
          <w:color w:val="000000" w:themeColor="text1"/>
          <w:sz w:val="22"/>
          <w:szCs w:val="22"/>
          <w:lang w:val="en-GB"/>
        </w:rPr>
        <w:t xml:space="preserve"> </w:t>
      </w:r>
      <w:r w:rsidR="00C067B2">
        <w:rPr>
          <w:rFonts w:asciiTheme="majorBidi" w:hAnsiTheme="majorBidi" w:cstheme="majorBidi"/>
          <w:color w:val="000000" w:themeColor="text1"/>
          <w:sz w:val="22"/>
          <w:szCs w:val="22"/>
          <w:lang w:val="en-GB"/>
        </w:rPr>
        <w:t>T</w:t>
      </w:r>
      <w:r w:rsidRPr="003D6871">
        <w:rPr>
          <w:rFonts w:asciiTheme="majorBidi" w:hAnsiTheme="majorBidi" w:cstheme="majorBidi"/>
          <w:color w:val="000000" w:themeColor="text1"/>
          <w:sz w:val="22"/>
          <w:szCs w:val="22"/>
          <w:lang w:val="en-GB"/>
        </w:rPr>
        <w:t>his basin is known for various agricultural and forestry activities</w:t>
      </w:r>
      <w:r w:rsidR="00E92F00" w:rsidRPr="003D6871">
        <w:rPr>
          <w:rFonts w:asciiTheme="majorBidi" w:hAnsiTheme="majorBidi" w:cstheme="majorBidi"/>
          <w:color w:val="000000" w:themeColor="text1"/>
          <w:sz w:val="22"/>
          <w:szCs w:val="22"/>
          <w:lang w:val="en-GB"/>
        </w:rPr>
        <w:t>.</w:t>
      </w:r>
      <w:r w:rsidRPr="003D6871">
        <w:rPr>
          <w:rFonts w:asciiTheme="majorBidi" w:hAnsiTheme="majorBidi" w:cstheme="majorBidi"/>
          <w:color w:val="000000" w:themeColor="text1"/>
          <w:sz w:val="22"/>
          <w:szCs w:val="22"/>
          <w:lang w:val="en-GB"/>
        </w:rPr>
        <w:t xml:space="preserve"> </w:t>
      </w:r>
      <w:r w:rsidR="00C067B2">
        <w:rPr>
          <w:rFonts w:asciiTheme="majorBidi" w:hAnsiTheme="majorBidi" w:cstheme="majorBidi"/>
          <w:color w:val="000000" w:themeColor="text1"/>
          <w:sz w:val="22"/>
          <w:szCs w:val="22"/>
          <w:lang w:val="en-GB"/>
        </w:rPr>
        <w:t>I</w:t>
      </w:r>
      <w:r w:rsidRPr="003D6871">
        <w:rPr>
          <w:rFonts w:asciiTheme="majorBidi" w:hAnsiTheme="majorBidi" w:cstheme="majorBidi"/>
          <w:color w:val="000000" w:themeColor="text1"/>
          <w:sz w:val="22"/>
          <w:szCs w:val="22"/>
          <w:lang w:val="en-GB"/>
        </w:rPr>
        <w:t>n particular</w:t>
      </w:r>
      <w:r w:rsidR="00C067B2">
        <w:rPr>
          <w:rFonts w:asciiTheme="majorBidi" w:hAnsiTheme="majorBidi" w:cstheme="majorBidi"/>
          <w:color w:val="000000" w:themeColor="text1"/>
          <w:sz w:val="22"/>
          <w:szCs w:val="22"/>
          <w:lang w:val="en-GB"/>
        </w:rPr>
        <w:t>,</w:t>
      </w:r>
      <w:r w:rsidRPr="003D6871">
        <w:rPr>
          <w:rFonts w:asciiTheme="majorBidi" w:hAnsiTheme="majorBidi" w:cstheme="majorBidi"/>
          <w:color w:val="000000" w:themeColor="text1"/>
          <w:sz w:val="22"/>
          <w:szCs w:val="22"/>
          <w:lang w:val="en-GB"/>
        </w:rPr>
        <w:t xml:space="preserve"> the</w:t>
      </w:r>
      <w:r w:rsidR="000C206B">
        <w:rPr>
          <w:rFonts w:asciiTheme="majorBidi" w:hAnsiTheme="majorBidi" w:cstheme="majorBidi"/>
          <w:color w:val="000000" w:themeColor="text1"/>
          <w:sz w:val="22"/>
          <w:szCs w:val="22"/>
          <w:lang w:val="en-GB"/>
        </w:rPr>
        <w:t> </w:t>
      </w:r>
      <w:r w:rsidRPr="003D6871">
        <w:rPr>
          <w:rFonts w:asciiTheme="majorBidi" w:hAnsiTheme="majorBidi" w:cstheme="majorBidi"/>
          <w:color w:val="000000" w:themeColor="text1"/>
          <w:sz w:val="22"/>
          <w:szCs w:val="22"/>
          <w:lang w:val="en-GB"/>
        </w:rPr>
        <w:t xml:space="preserve">production of eucalyptus. Precipitation and groundwater are the main sources of its water supply. The overall surface water supply of the </w:t>
      </w:r>
      <w:r w:rsidR="008A46A1" w:rsidRPr="003D6871">
        <w:rPr>
          <w:rFonts w:asciiTheme="majorBidi" w:hAnsiTheme="majorBidi" w:cstheme="majorBidi"/>
          <w:color w:val="000000" w:themeColor="text1"/>
          <w:sz w:val="22"/>
          <w:szCs w:val="22"/>
          <w:lang w:val="en-GB"/>
        </w:rPr>
        <w:t xml:space="preserve">Oued </w:t>
      </w:r>
      <w:proofErr w:type="spellStart"/>
      <w:r w:rsidR="008A46A1" w:rsidRPr="003D6871">
        <w:rPr>
          <w:rFonts w:asciiTheme="majorBidi" w:hAnsiTheme="majorBidi" w:cstheme="majorBidi"/>
          <w:color w:val="000000" w:themeColor="text1"/>
          <w:sz w:val="22"/>
          <w:szCs w:val="22"/>
          <w:lang w:val="en-GB"/>
        </w:rPr>
        <w:t>Dradère</w:t>
      </w:r>
      <w:proofErr w:type="spellEnd"/>
      <w:r w:rsidR="008A46A1" w:rsidRPr="003D6871">
        <w:rPr>
          <w:rFonts w:asciiTheme="majorBidi" w:hAnsiTheme="majorBidi" w:cstheme="majorBidi"/>
          <w:color w:val="000000" w:themeColor="text1"/>
          <w:sz w:val="22"/>
          <w:szCs w:val="22"/>
          <w:lang w:val="en-GB"/>
        </w:rPr>
        <w:t xml:space="preserve"> </w:t>
      </w:r>
      <w:r w:rsidRPr="003D6871">
        <w:rPr>
          <w:rFonts w:asciiTheme="majorBidi" w:hAnsiTheme="majorBidi" w:cstheme="majorBidi"/>
          <w:color w:val="000000" w:themeColor="text1"/>
          <w:sz w:val="22"/>
          <w:szCs w:val="22"/>
          <w:lang w:val="en-GB"/>
        </w:rPr>
        <w:t>basin is 50 Mm</w:t>
      </w:r>
      <w:r w:rsidRPr="003D6871">
        <w:rPr>
          <w:rFonts w:asciiTheme="majorBidi" w:hAnsiTheme="majorBidi" w:cstheme="majorBidi"/>
          <w:color w:val="000000" w:themeColor="text1"/>
          <w:sz w:val="22"/>
          <w:szCs w:val="22"/>
          <w:vertAlign w:val="superscript"/>
          <w:lang w:val="en-GB"/>
        </w:rPr>
        <w:t>3</w:t>
      </w:r>
      <w:r w:rsidR="00C067B2">
        <w:rPr>
          <w:rFonts w:asciiTheme="majorBidi" w:hAnsiTheme="majorBidi" w:cstheme="majorBidi"/>
          <w:color w:val="000000" w:themeColor="text1"/>
          <w:sz w:val="22"/>
          <w:szCs w:val="22"/>
          <w:vertAlign w:val="superscript"/>
          <w:lang w:val="en-GB"/>
        </w:rPr>
        <w:t>,</w:t>
      </w:r>
      <w:r w:rsidRPr="003D6871">
        <w:rPr>
          <w:rFonts w:asciiTheme="majorBidi" w:hAnsiTheme="majorBidi" w:cstheme="majorBidi"/>
          <w:color w:val="000000" w:themeColor="text1"/>
          <w:sz w:val="22"/>
          <w:szCs w:val="22"/>
          <w:lang w:val="en-GB"/>
        </w:rPr>
        <w:t xml:space="preserve"> including resurgences and returns from irrigation. Nearly 70% of this contribution joins the M</w:t>
      </w:r>
      <w:r w:rsidR="000E328D" w:rsidRPr="003D6871">
        <w:rPr>
          <w:rFonts w:asciiTheme="majorBidi" w:hAnsiTheme="majorBidi" w:cstheme="majorBidi"/>
          <w:color w:val="000000" w:themeColor="text1"/>
          <w:sz w:val="22"/>
          <w:szCs w:val="22"/>
          <w:lang w:val="en-GB"/>
        </w:rPr>
        <w:t xml:space="preserve">erja Zerga by the Oued </w:t>
      </w:r>
      <w:proofErr w:type="spellStart"/>
      <w:r w:rsidR="000E328D" w:rsidRPr="003D6871">
        <w:rPr>
          <w:rFonts w:asciiTheme="majorBidi" w:hAnsiTheme="majorBidi" w:cstheme="majorBidi"/>
          <w:color w:val="000000" w:themeColor="text1"/>
          <w:sz w:val="22"/>
          <w:szCs w:val="22"/>
          <w:lang w:val="en-GB"/>
        </w:rPr>
        <w:t>Dradère</w:t>
      </w:r>
      <w:proofErr w:type="spellEnd"/>
      <w:r w:rsidR="000E328D" w:rsidRPr="003D6871">
        <w:rPr>
          <w:rFonts w:asciiTheme="majorBidi" w:hAnsiTheme="majorBidi" w:cstheme="majorBidi"/>
          <w:color w:val="000000" w:themeColor="text1"/>
          <w:sz w:val="22"/>
          <w:szCs w:val="22"/>
          <w:lang w:val="en-GB"/>
        </w:rPr>
        <w:t xml:space="preserve"> </w:t>
      </w:r>
      <w:r w:rsidR="000E328D" w:rsidRPr="003D6871">
        <w:rPr>
          <w:rFonts w:asciiTheme="majorBidi" w:hAnsiTheme="majorBidi" w:cstheme="majorBidi"/>
          <w:color w:val="000000" w:themeColor="text1"/>
          <w:sz w:val="22"/>
          <w:szCs w:val="22"/>
          <w:lang w:val="en-GB"/>
        </w:rPr>
        <w:fldChar w:fldCharType="begin"/>
      </w:r>
      <w:r w:rsidR="0035575C" w:rsidRPr="003D6871">
        <w:rPr>
          <w:rFonts w:asciiTheme="majorBidi" w:hAnsiTheme="majorBidi" w:cstheme="majorBidi"/>
          <w:color w:val="000000" w:themeColor="text1"/>
          <w:sz w:val="22"/>
          <w:szCs w:val="22"/>
          <w:lang w:val="en-GB"/>
        </w:rPr>
        <w:instrText xml:space="preserve"> ADDIN ZOTERO_ITEM CSL_CITATION {"citationID":"WeFlxdpt","properties":{"formattedCitation":"(Benhoussa, 2000)","plainCitation":"(Benhoussa, 2000)","noteIndex":0},"citationItems":[{"id":532,"uris":["http://zotero.org/users/6227076/items/TM35UHG3"],"itemData":{"id":532,"type":"article-journal","container-title":"These Doc. d’État, Université Mohamed V, Rabat","source":"Google Scholar","title":"Caractérisation des habitats et microdistribution de l’avifaune de la zone humide de Merja Zerga (Maroc)","author":[{"family":"Benhoussa","given":"A."}],"issued":{"date-parts":[["2000"]]}}}],"schema":"https://github.com/citation-style-language/schema/raw/master/csl-citation.json"} </w:instrText>
      </w:r>
      <w:r w:rsidR="000E328D" w:rsidRPr="003D6871">
        <w:rPr>
          <w:rFonts w:asciiTheme="majorBidi" w:hAnsiTheme="majorBidi" w:cstheme="majorBidi"/>
          <w:color w:val="000000" w:themeColor="text1"/>
          <w:sz w:val="22"/>
          <w:szCs w:val="22"/>
          <w:lang w:val="en-GB"/>
        </w:rPr>
        <w:fldChar w:fldCharType="separate"/>
      </w:r>
      <w:r w:rsidR="00CA2A26" w:rsidRPr="003D6871">
        <w:rPr>
          <w:sz w:val="22"/>
          <w:lang w:val="en-GB"/>
        </w:rPr>
        <w:t>(</w:t>
      </w:r>
      <w:proofErr w:type="spellStart"/>
      <w:r w:rsidR="00CA2A26" w:rsidRPr="003D6871">
        <w:rPr>
          <w:sz w:val="22"/>
          <w:lang w:val="en-GB"/>
        </w:rPr>
        <w:t>Benhoussa</w:t>
      </w:r>
      <w:proofErr w:type="spellEnd"/>
      <w:r w:rsidR="00CA2A26" w:rsidRPr="003D6871">
        <w:rPr>
          <w:sz w:val="22"/>
          <w:lang w:val="en-GB"/>
        </w:rPr>
        <w:t>, 2000)</w:t>
      </w:r>
      <w:r w:rsidR="000E328D" w:rsidRPr="003D6871">
        <w:rPr>
          <w:rFonts w:asciiTheme="majorBidi" w:hAnsiTheme="majorBidi" w:cstheme="majorBidi"/>
          <w:color w:val="000000" w:themeColor="text1"/>
          <w:sz w:val="22"/>
          <w:szCs w:val="22"/>
          <w:lang w:val="en-GB"/>
        </w:rPr>
        <w:fldChar w:fldCharType="end"/>
      </w:r>
      <w:r w:rsidRPr="003D6871">
        <w:rPr>
          <w:rFonts w:asciiTheme="majorBidi" w:hAnsiTheme="majorBidi" w:cstheme="majorBidi"/>
          <w:color w:val="000000" w:themeColor="text1"/>
          <w:sz w:val="22"/>
          <w:szCs w:val="22"/>
          <w:lang w:val="en-GB"/>
        </w:rPr>
        <w:t xml:space="preserve">. </w:t>
      </w:r>
      <w:r w:rsidR="000E328D" w:rsidRPr="003D6871">
        <w:rPr>
          <w:rFonts w:asciiTheme="majorBidi" w:hAnsiTheme="majorBidi" w:cstheme="majorBidi"/>
          <w:color w:val="000000" w:themeColor="text1"/>
          <w:sz w:val="22"/>
          <w:szCs w:val="22"/>
          <w:lang w:val="en-GB"/>
        </w:rPr>
        <w:t xml:space="preserve">This study site opens into the Merja Zerga. In addition, the upper course of Oued </w:t>
      </w:r>
      <w:proofErr w:type="spellStart"/>
      <w:r w:rsidR="000E328D" w:rsidRPr="003D6871">
        <w:rPr>
          <w:rFonts w:asciiTheme="majorBidi" w:hAnsiTheme="majorBidi" w:cstheme="majorBidi"/>
          <w:color w:val="000000" w:themeColor="text1"/>
          <w:sz w:val="22"/>
          <w:szCs w:val="22"/>
          <w:lang w:val="en-GB"/>
        </w:rPr>
        <w:t>Dradère</w:t>
      </w:r>
      <w:proofErr w:type="spellEnd"/>
      <w:r w:rsidR="000E328D" w:rsidRPr="003D6871">
        <w:rPr>
          <w:rFonts w:asciiTheme="majorBidi" w:hAnsiTheme="majorBidi" w:cstheme="majorBidi"/>
          <w:color w:val="000000" w:themeColor="text1"/>
          <w:sz w:val="22"/>
          <w:szCs w:val="22"/>
          <w:lang w:val="en-GB"/>
        </w:rPr>
        <w:t xml:space="preserve"> in a North-South direction is temporary. While the middle and lower courses in an East-West direction are permanent and benefit from spills from resurgences of the Dhar El </w:t>
      </w:r>
      <w:proofErr w:type="spellStart"/>
      <w:r w:rsidR="000E328D" w:rsidRPr="003D6871">
        <w:rPr>
          <w:rFonts w:asciiTheme="majorBidi" w:hAnsiTheme="majorBidi" w:cstheme="majorBidi"/>
          <w:color w:val="000000" w:themeColor="text1"/>
          <w:sz w:val="22"/>
          <w:szCs w:val="22"/>
          <w:lang w:val="en-GB"/>
        </w:rPr>
        <w:t>Hadechi</w:t>
      </w:r>
      <w:proofErr w:type="spellEnd"/>
      <w:r w:rsidR="000E328D" w:rsidRPr="003D6871">
        <w:rPr>
          <w:rFonts w:asciiTheme="majorBidi" w:hAnsiTheme="majorBidi" w:cstheme="majorBidi"/>
          <w:color w:val="000000" w:themeColor="text1"/>
          <w:sz w:val="22"/>
          <w:szCs w:val="22"/>
          <w:lang w:val="en-GB"/>
        </w:rPr>
        <w:t xml:space="preserve"> aquifer on its right bank and El Fahis on the left bank </w:t>
      </w:r>
      <w:r w:rsidR="000E328D" w:rsidRPr="003D6871">
        <w:rPr>
          <w:rFonts w:asciiTheme="majorBidi" w:hAnsiTheme="majorBidi" w:cstheme="majorBidi"/>
          <w:color w:val="000000" w:themeColor="text1"/>
          <w:sz w:val="22"/>
          <w:szCs w:val="22"/>
          <w:lang w:val="en-GB"/>
        </w:rPr>
        <w:fldChar w:fldCharType="begin"/>
      </w:r>
      <w:r w:rsidR="00CA2A26" w:rsidRPr="003D6871">
        <w:rPr>
          <w:rFonts w:asciiTheme="majorBidi" w:hAnsiTheme="majorBidi" w:cstheme="majorBidi"/>
          <w:color w:val="000000" w:themeColor="text1"/>
          <w:sz w:val="22"/>
          <w:szCs w:val="22"/>
          <w:lang w:val="en-GB"/>
        </w:rPr>
        <w:instrText xml:space="preserve"> ADDIN ZOTERO_ITEM CSL_CITATION {"citationID":"RH2pLTxm","properties":{"formattedCitation":"(Aguedai, Lahlou, &amp; El Mansouri, 2020)","plainCitation":"(Aguedai, Lahlou, &amp; El Mansouri, 2020)","noteIndex":0},"citationItems":[{"id":531,"uris":["http://zotero.org/users/6227076/items/XVSRFHFX"],"itemData":{"id":531,"type":"chapter","container-title":"Geospatial Technology","page":"51–68","publisher":"Springer","source":"Google Scholar","title":"Hanaa Aguedai—Intrusion Zones Identification in the Mnasra Aquifer (Morocco) Using the Seawater Intrusion Models and the Geophysics Data","author":[{"family":"Aguedai","given":"Hanaa"},{"family":"Lahlou","given":"Fouad"},{"family":"El Mansouri","given":"Bouabid"}],"issued":{"date-parts":[["2020"]]}}}],"schema":"https://github.com/citation-style-language/schema/raw/master/csl-citation.json"} </w:instrText>
      </w:r>
      <w:r w:rsidR="000E328D" w:rsidRPr="003D6871">
        <w:rPr>
          <w:rFonts w:asciiTheme="majorBidi" w:hAnsiTheme="majorBidi" w:cstheme="majorBidi"/>
          <w:color w:val="000000" w:themeColor="text1"/>
          <w:sz w:val="22"/>
          <w:szCs w:val="22"/>
          <w:lang w:val="en-GB"/>
        </w:rPr>
        <w:fldChar w:fldCharType="separate"/>
      </w:r>
      <w:r w:rsidR="00CA2A26" w:rsidRPr="003D6871">
        <w:rPr>
          <w:sz w:val="22"/>
          <w:lang w:val="en-GB"/>
        </w:rPr>
        <w:t>(Aguedai, Lahlou, &amp; El Mansouri, 2020)</w:t>
      </w:r>
      <w:r w:rsidR="000E328D" w:rsidRPr="003D6871">
        <w:rPr>
          <w:rFonts w:asciiTheme="majorBidi" w:hAnsiTheme="majorBidi" w:cstheme="majorBidi"/>
          <w:color w:val="000000" w:themeColor="text1"/>
          <w:sz w:val="22"/>
          <w:szCs w:val="22"/>
          <w:lang w:val="en-GB"/>
        </w:rPr>
        <w:fldChar w:fldCharType="end"/>
      </w:r>
      <w:r w:rsidR="000E328D" w:rsidRPr="003D6871">
        <w:rPr>
          <w:rFonts w:asciiTheme="majorBidi" w:hAnsiTheme="majorBidi" w:cstheme="majorBidi"/>
          <w:color w:val="000000" w:themeColor="text1"/>
          <w:sz w:val="22"/>
          <w:szCs w:val="22"/>
          <w:lang w:val="en-GB"/>
        </w:rPr>
        <w:t xml:space="preserve">. </w:t>
      </w:r>
      <w:r w:rsidRPr="003D6871">
        <w:rPr>
          <w:rFonts w:asciiTheme="majorBidi" w:hAnsiTheme="majorBidi" w:cstheme="majorBidi"/>
          <w:color w:val="000000" w:themeColor="text1"/>
          <w:sz w:val="22"/>
          <w:szCs w:val="22"/>
          <w:lang w:val="en-GB"/>
        </w:rPr>
        <w:t xml:space="preserve">The </w:t>
      </w:r>
      <w:r w:rsidR="001151E7" w:rsidRPr="003D6871">
        <w:rPr>
          <w:rFonts w:asciiTheme="majorBidi" w:hAnsiTheme="majorBidi" w:cstheme="majorBidi"/>
          <w:color w:val="000000" w:themeColor="text1"/>
          <w:sz w:val="22"/>
          <w:szCs w:val="22"/>
          <w:lang w:val="en-GB"/>
        </w:rPr>
        <w:t xml:space="preserve">Oued </w:t>
      </w:r>
      <w:proofErr w:type="spellStart"/>
      <w:r w:rsidR="001151E7" w:rsidRPr="003D6871">
        <w:rPr>
          <w:rFonts w:asciiTheme="majorBidi" w:hAnsiTheme="majorBidi" w:cstheme="majorBidi"/>
          <w:color w:val="000000" w:themeColor="text1"/>
          <w:sz w:val="22"/>
          <w:szCs w:val="22"/>
          <w:lang w:val="en-GB"/>
        </w:rPr>
        <w:t>Dradère</w:t>
      </w:r>
      <w:proofErr w:type="spellEnd"/>
      <w:r w:rsidR="001151E7" w:rsidRPr="003D6871">
        <w:rPr>
          <w:rFonts w:asciiTheme="majorBidi" w:hAnsiTheme="majorBidi" w:cstheme="majorBidi"/>
          <w:color w:val="000000" w:themeColor="text1"/>
          <w:sz w:val="22"/>
          <w:szCs w:val="22"/>
          <w:lang w:val="en-GB"/>
        </w:rPr>
        <w:t xml:space="preserve"> </w:t>
      </w:r>
      <w:r w:rsidRPr="003D6871">
        <w:rPr>
          <w:rFonts w:asciiTheme="majorBidi" w:hAnsiTheme="majorBidi" w:cstheme="majorBidi"/>
          <w:color w:val="000000" w:themeColor="text1"/>
          <w:sz w:val="22"/>
          <w:szCs w:val="22"/>
          <w:lang w:val="en-GB"/>
        </w:rPr>
        <w:t xml:space="preserve">has a relatively large dowsing complex. The </w:t>
      </w:r>
      <w:r w:rsidR="001151E7" w:rsidRPr="003D6871">
        <w:rPr>
          <w:rFonts w:asciiTheme="majorBidi" w:hAnsiTheme="majorBidi" w:cstheme="majorBidi"/>
          <w:color w:val="000000" w:themeColor="text1"/>
          <w:sz w:val="22"/>
          <w:szCs w:val="22"/>
          <w:lang w:val="en-GB"/>
        </w:rPr>
        <w:t xml:space="preserve">Oued </w:t>
      </w:r>
      <w:proofErr w:type="spellStart"/>
      <w:r w:rsidR="001151E7" w:rsidRPr="003D6871">
        <w:rPr>
          <w:rFonts w:asciiTheme="majorBidi" w:hAnsiTheme="majorBidi" w:cstheme="majorBidi"/>
          <w:color w:val="000000" w:themeColor="text1"/>
          <w:sz w:val="22"/>
          <w:szCs w:val="22"/>
          <w:lang w:val="en-GB"/>
        </w:rPr>
        <w:t>Dradère</w:t>
      </w:r>
      <w:proofErr w:type="spellEnd"/>
      <w:r w:rsidR="001151E7" w:rsidRPr="003D6871">
        <w:rPr>
          <w:rFonts w:asciiTheme="majorBidi" w:hAnsiTheme="majorBidi" w:cstheme="majorBidi"/>
          <w:color w:val="000000" w:themeColor="text1"/>
          <w:sz w:val="22"/>
          <w:szCs w:val="22"/>
          <w:lang w:val="en-GB"/>
        </w:rPr>
        <w:t xml:space="preserve"> </w:t>
      </w:r>
      <w:r w:rsidRPr="003D6871">
        <w:rPr>
          <w:rFonts w:asciiTheme="majorBidi" w:hAnsiTheme="majorBidi" w:cstheme="majorBidi"/>
          <w:color w:val="000000" w:themeColor="text1"/>
          <w:sz w:val="22"/>
          <w:szCs w:val="22"/>
          <w:lang w:val="en-GB"/>
        </w:rPr>
        <w:t xml:space="preserve">downstream valley </w:t>
      </w:r>
      <w:r w:rsidR="00C067B2">
        <w:rPr>
          <w:rFonts w:asciiTheme="majorBidi" w:hAnsiTheme="majorBidi" w:cstheme="majorBidi"/>
          <w:color w:val="000000" w:themeColor="text1"/>
          <w:sz w:val="22"/>
          <w:szCs w:val="22"/>
          <w:lang w:val="en-GB"/>
        </w:rPr>
        <w:t>has</w:t>
      </w:r>
      <w:r w:rsidRPr="003D6871">
        <w:rPr>
          <w:rFonts w:asciiTheme="majorBidi" w:hAnsiTheme="majorBidi" w:cstheme="majorBidi"/>
          <w:color w:val="000000" w:themeColor="text1"/>
          <w:sz w:val="22"/>
          <w:szCs w:val="22"/>
          <w:lang w:val="en-GB"/>
        </w:rPr>
        <w:t xml:space="preserve"> an average low water flow of 180 l/s (i.e.</w:t>
      </w:r>
      <w:r w:rsidR="00C067B2">
        <w:rPr>
          <w:rFonts w:asciiTheme="majorBidi" w:hAnsiTheme="majorBidi" w:cstheme="majorBidi"/>
          <w:color w:val="000000" w:themeColor="text1"/>
          <w:sz w:val="22"/>
          <w:szCs w:val="22"/>
          <w:lang w:val="en-GB"/>
        </w:rPr>
        <w:t>,</w:t>
      </w:r>
      <w:r w:rsidRPr="003D6871">
        <w:rPr>
          <w:rFonts w:asciiTheme="majorBidi" w:hAnsiTheme="majorBidi" w:cstheme="majorBidi"/>
          <w:color w:val="000000" w:themeColor="text1"/>
          <w:sz w:val="22"/>
          <w:szCs w:val="22"/>
          <w:lang w:val="en-GB"/>
        </w:rPr>
        <w:t xml:space="preserve"> nearly 5.6 Mm</w:t>
      </w:r>
      <w:r w:rsidRPr="003D6871">
        <w:rPr>
          <w:rFonts w:asciiTheme="majorBidi" w:hAnsiTheme="majorBidi" w:cstheme="majorBidi"/>
          <w:color w:val="000000" w:themeColor="text1"/>
          <w:sz w:val="22"/>
          <w:szCs w:val="22"/>
          <w:vertAlign w:val="superscript"/>
          <w:lang w:val="en-GB"/>
        </w:rPr>
        <w:t>3</w:t>
      </w:r>
      <w:r w:rsidRPr="003D6871">
        <w:rPr>
          <w:rFonts w:asciiTheme="majorBidi" w:hAnsiTheme="majorBidi" w:cstheme="majorBidi"/>
          <w:color w:val="000000" w:themeColor="text1"/>
          <w:sz w:val="22"/>
          <w:szCs w:val="22"/>
          <w:lang w:val="en-GB"/>
        </w:rPr>
        <w:t>) for an observed overall minimum flow of 50 l/s (1.6 Mm</w:t>
      </w:r>
      <w:r w:rsidRPr="003D6871">
        <w:rPr>
          <w:rFonts w:asciiTheme="majorBidi" w:hAnsiTheme="majorBidi" w:cstheme="majorBidi"/>
          <w:color w:val="000000" w:themeColor="text1"/>
          <w:sz w:val="22"/>
          <w:szCs w:val="22"/>
          <w:vertAlign w:val="superscript"/>
          <w:lang w:val="en-GB"/>
        </w:rPr>
        <w:t>3</w:t>
      </w:r>
      <w:r w:rsidRPr="003D6871">
        <w:rPr>
          <w:rFonts w:asciiTheme="majorBidi" w:hAnsiTheme="majorBidi" w:cstheme="majorBidi"/>
          <w:color w:val="000000" w:themeColor="text1"/>
          <w:sz w:val="22"/>
          <w:szCs w:val="22"/>
          <w:lang w:val="en-GB"/>
        </w:rPr>
        <w:t>)</w:t>
      </w:r>
      <w:r w:rsidR="00DD0A1B" w:rsidRPr="003D6871">
        <w:rPr>
          <w:rFonts w:asciiTheme="majorBidi" w:hAnsiTheme="majorBidi" w:cstheme="majorBidi"/>
          <w:color w:val="000000" w:themeColor="text1"/>
          <w:sz w:val="22"/>
          <w:szCs w:val="22"/>
          <w:lang w:val="en-GB"/>
        </w:rPr>
        <w:t>.</w:t>
      </w:r>
    </w:p>
    <w:p w14:paraId="65F8ED3B" w14:textId="12FB9DE4" w:rsidR="00E007BD" w:rsidRPr="003D6871" w:rsidRDefault="003B0572" w:rsidP="00CD4ACF">
      <w:pPr>
        <w:keepNext/>
        <w:jc w:val="center"/>
        <w:rPr>
          <w:rFonts w:asciiTheme="majorBidi" w:hAnsiTheme="majorBidi" w:cstheme="majorBidi"/>
          <w:sz w:val="24"/>
          <w:szCs w:val="24"/>
          <w:lang w:val="en-GB"/>
        </w:rPr>
      </w:pPr>
      <w:r w:rsidRPr="003D6871">
        <w:rPr>
          <w:rFonts w:asciiTheme="majorBidi" w:hAnsiTheme="majorBidi" w:cstheme="majorBidi"/>
          <w:noProof/>
          <w:sz w:val="24"/>
          <w:szCs w:val="24"/>
          <w:lang w:val="en-GB"/>
        </w:rPr>
        <w:lastRenderedPageBreak/>
        <w:drawing>
          <wp:inline distT="0" distB="0" distL="0" distR="0" wp14:anchorId="4F99A3F9" wp14:editId="4E529D3E">
            <wp:extent cx="5941060" cy="3907155"/>
            <wp:effectExtent l="0" t="0" r="2540" b="0"/>
            <wp:docPr id="139589826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1060" cy="3907155"/>
                    </a:xfrm>
                    <a:prstGeom prst="rect">
                      <a:avLst/>
                    </a:prstGeom>
                    <a:noFill/>
                    <a:ln>
                      <a:noFill/>
                    </a:ln>
                  </pic:spPr>
                </pic:pic>
              </a:graphicData>
            </a:graphic>
          </wp:inline>
        </w:drawing>
      </w:r>
    </w:p>
    <w:p w14:paraId="00879889" w14:textId="5B1F91F3" w:rsidR="00BD5FEE" w:rsidRPr="003D6871" w:rsidRDefault="00CD4ACF" w:rsidP="00CD4ACF">
      <w:pPr>
        <w:pStyle w:val="Rrys"/>
        <w:rPr>
          <w:i/>
          <w:iCs/>
          <w:sz w:val="22"/>
          <w:szCs w:val="22"/>
          <w:lang w:val="en-GB"/>
        </w:rPr>
      </w:pPr>
      <w:r w:rsidRPr="003D6871">
        <w:rPr>
          <w:b/>
          <w:bCs/>
          <w:lang w:val="en-GB"/>
        </w:rPr>
        <w:t>Fig. 1.</w:t>
      </w:r>
      <w:r w:rsidRPr="003D6871">
        <w:rPr>
          <w:lang w:val="en-GB"/>
        </w:rPr>
        <w:t xml:space="preserve"> </w:t>
      </w:r>
      <w:r w:rsidR="00E007BD" w:rsidRPr="003D6871">
        <w:rPr>
          <w:lang w:val="en-GB"/>
        </w:rPr>
        <w:t>Study area</w:t>
      </w:r>
      <w:r w:rsidR="0028194E" w:rsidRPr="003D6871">
        <w:rPr>
          <w:lang w:val="en-GB"/>
        </w:rPr>
        <w:t xml:space="preserve"> </w:t>
      </w:r>
      <w:r w:rsidR="008A46A1" w:rsidRPr="003D6871">
        <w:rPr>
          <w:lang w:val="en-GB"/>
        </w:rPr>
        <w:t>(</w:t>
      </w:r>
      <w:r w:rsidR="008A46A1" w:rsidRPr="003D6871">
        <w:rPr>
          <w:color w:val="000000" w:themeColor="text1"/>
          <w:lang w:val="en-GB"/>
        </w:rPr>
        <w:t xml:space="preserve">Oued </w:t>
      </w:r>
      <w:proofErr w:type="spellStart"/>
      <w:r w:rsidR="008A46A1" w:rsidRPr="003D6871">
        <w:rPr>
          <w:color w:val="000000" w:themeColor="text1"/>
          <w:lang w:val="en-GB"/>
        </w:rPr>
        <w:t>Dradère</w:t>
      </w:r>
      <w:proofErr w:type="spellEnd"/>
      <w:r w:rsidR="008A46A1" w:rsidRPr="003D6871">
        <w:rPr>
          <w:color w:val="000000" w:themeColor="text1"/>
          <w:lang w:val="en-GB"/>
        </w:rPr>
        <w:t>)</w:t>
      </w:r>
    </w:p>
    <w:p w14:paraId="5A60EEF8" w14:textId="1059032A" w:rsidR="00BD5FEE" w:rsidRPr="003D6871" w:rsidRDefault="00CD4ACF" w:rsidP="00CD4ACF">
      <w:pPr>
        <w:pStyle w:val="Rn2"/>
        <w:rPr>
          <w:lang w:val="en-GB"/>
        </w:rPr>
      </w:pPr>
      <w:r w:rsidRPr="003D6871">
        <w:rPr>
          <w:lang w:val="en-GB"/>
        </w:rPr>
        <w:t xml:space="preserve">2.2. </w:t>
      </w:r>
      <w:r w:rsidR="00D1737F" w:rsidRPr="003D6871">
        <w:rPr>
          <w:lang w:val="en-GB"/>
        </w:rPr>
        <w:t>S</w:t>
      </w:r>
      <w:r w:rsidR="005A13F8" w:rsidRPr="003D6871">
        <w:rPr>
          <w:lang w:val="en-GB"/>
        </w:rPr>
        <w:t>amples</w:t>
      </w:r>
    </w:p>
    <w:p w14:paraId="05BB5F5C" w14:textId="341549F6" w:rsidR="00D339F9" w:rsidRPr="003D6871" w:rsidRDefault="0049601C" w:rsidP="0008784C">
      <w:pPr>
        <w:ind w:firstLine="284"/>
        <w:jc w:val="both"/>
        <w:rPr>
          <w:rFonts w:asciiTheme="majorBidi" w:hAnsiTheme="majorBidi" w:cstheme="majorBidi"/>
          <w:color w:val="000000" w:themeColor="text1"/>
          <w:sz w:val="22"/>
          <w:szCs w:val="22"/>
          <w:lang w:val="en-GB"/>
        </w:rPr>
      </w:pPr>
      <w:r w:rsidRPr="003D6871">
        <w:rPr>
          <w:rFonts w:asciiTheme="majorBidi" w:hAnsiTheme="majorBidi" w:cstheme="majorBidi"/>
          <w:color w:val="000000" w:themeColor="text1"/>
          <w:sz w:val="22"/>
          <w:szCs w:val="22"/>
          <w:lang w:val="en-GB"/>
        </w:rPr>
        <w:t>Water samples are taken bimonthly for two periods</w:t>
      </w:r>
      <w:r w:rsidR="00C067B2">
        <w:rPr>
          <w:rFonts w:asciiTheme="majorBidi" w:hAnsiTheme="majorBidi" w:cstheme="majorBidi"/>
          <w:color w:val="000000" w:themeColor="text1"/>
          <w:sz w:val="22"/>
          <w:szCs w:val="22"/>
          <w:lang w:val="en-GB"/>
        </w:rPr>
        <w:t>, respectively: dry 2022 and</w:t>
      </w:r>
      <w:r w:rsidRPr="003D6871">
        <w:rPr>
          <w:rFonts w:asciiTheme="majorBidi" w:hAnsiTheme="majorBidi" w:cstheme="majorBidi"/>
          <w:color w:val="000000" w:themeColor="text1"/>
          <w:sz w:val="22"/>
          <w:szCs w:val="22"/>
          <w:lang w:val="en-GB"/>
        </w:rPr>
        <w:t xml:space="preserve"> </w:t>
      </w:r>
      <w:r w:rsidR="00BD5FEE" w:rsidRPr="003D6871">
        <w:rPr>
          <w:rFonts w:asciiTheme="majorBidi" w:hAnsiTheme="majorBidi" w:cstheme="majorBidi"/>
          <w:color w:val="000000" w:themeColor="text1"/>
          <w:sz w:val="22"/>
          <w:szCs w:val="22"/>
          <w:lang w:val="en-GB"/>
        </w:rPr>
        <w:t>hum</w:t>
      </w:r>
      <w:r w:rsidR="00C067B2">
        <w:rPr>
          <w:rFonts w:asciiTheme="majorBidi" w:hAnsiTheme="majorBidi" w:cstheme="majorBidi"/>
          <w:color w:val="000000" w:themeColor="text1"/>
          <w:sz w:val="22"/>
          <w:szCs w:val="22"/>
          <w:lang w:val="en-GB"/>
        </w:rPr>
        <w:t>i</w:t>
      </w:r>
      <w:r w:rsidR="00BD5FEE" w:rsidRPr="003D6871">
        <w:rPr>
          <w:rFonts w:asciiTheme="majorBidi" w:hAnsiTheme="majorBidi" w:cstheme="majorBidi"/>
          <w:color w:val="000000" w:themeColor="text1"/>
          <w:sz w:val="22"/>
          <w:szCs w:val="22"/>
          <w:lang w:val="en-GB"/>
        </w:rPr>
        <w:t>d</w:t>
      </w:r>
      <w:r w:rsidRPr="003D6871">
        <w:rPr>
          <w:rFonts w:asciiTheme="majorBidi" w:hAnsiTheme="majorBidi" w:cstheme="majorBidi"/>
          <w:color w:val="000000" w:themeColor="text1"/>
          <w:sz w:val="22"/>
          <w:szCs w:val="22"/>
          <w:lang w:val="en-GB"/>
        </w:rPr>
        <w:t xml:space="preserve"> 20</w:t>
      </w:r>
      <w:r w:rsidR="00BD5FEE" w:rsidRPr="003D6871">
        <w:rPr>
          <w:rFonts w:asciiTheme="majorBidi" w:hAnsiTheme="majorBidi" w:cstheme="majorBidi"/>
          <w:color w:val="000000" w:themeColor="text1"/>
          <w:sz w:val="22"/>
          <w:szCs w:val="22"/>
          <w:lang w:val="en-GB"/>
        </w:rPr>
        <w:t>22</w:t>
      </w:r>
      <w:r w:rsidR="00C067B2">
        <w:rPr>
          <w:rFonts w:asciiTheme="majorBidi" w:hAnsiTheme="majorBidi" w:cstheme="majorBidi"/>
          <w:color w:val="000000" w:themeColor="text1"/>
          <w:sz w:val="22"/>
          <w:szCs w:val="22"/>
          <w:lang w:val="en-GB"/>
        </w:rPr>
        <w:t>,</w:t>
      </w:r>
      <w:r w:rsidR="00BD5FEE" w:rsidRPr="003D6871">
        <w:rPr>
          <w:rFonts w:asciiTheme="majorBidi" w:hAnsiTheme="majorBidi" w:cstheme="majorBidi"/>
          <w:color w:val="000000" w:themeColor="text1"/>
          <w:sz w:val="22"/>
          <w:szCs w:val="22"/>
          <w:lang w:val="en-GB"/>
        </w:rPr>
        <w:t xml:space="preserve"> at </w:t>
      </w:r>
      <w:r w:rsidR="00792FA7" w:rsidRPr="003D6871">
        <w:rPr>
          <w:rFonts w:asciiTheme="majorBidi" w:hAnsiTheme="majorBidi" w:cstheme="majorBidi"/>
          <w:color w:val="000000" w:themeColor="text1"/>
          <w:sz w:val="22"/>
          <w:szCs w:val="22"/>
          <w:lang w:val="en-GB"/>
        </w:rPr>
        <w:t>three</w:t>
      </w:r>
      <w:r w:rsidR="00BD5FEE" w:rsidRPr="003D6871">
        <w:rPr>
          <w:rFonts w:asciiTheme="majorBidi" w:hAnsiTheme="majorBidi" w:cstheme="majorBidi"/>
          <w:color w:val="000000" w:themeColor="text1"/>
          <w:sz w:val="22"/>
          <w:szCs w:val="22"/>
          <w:lang w:val="en-GB"/>
        </w:rPr>
        <w:t xml:space="preserve"> </w:t>
      </w:r>
      <w:r w:rsidRPr="003D6871">
        <w:rPr>
          <w:rFonts w:asciiTheme="majorBidi" w:hAnsiTheme="majorBidi" w:cstheme="majorBidi"/>
          <w:color w:val="000000" w:themeColor="text1"/>
          <w:sz w:val="22"/>
          <w:szCs w:val="22"/>
          <w:lang w:val="en-GB"/>
        </w:rPr>
        <w:t>stations. As indicated by Rodier</w:t>
      </w:r>
      <w:r w:rsidR="0028194E" w:rsidRPr="003D6871">
        <w:rPr>
          <w:rFonts w:asciiTheme="majorBidi" w:hAnsiTheme="majorBidi" w:cstheme="majorBidi"/>
          <w:color w:val="000000" w:themeColor="text1"/>
          <w:sz w:val="22"/>
          <w:szCs w:val="22"/>
          <w:lang w:val="en-GB"/>
        </w:rPr>
        <w:t xml:space="preserve"> </w:t>
      </w:r>
      <w:r w:rsidR="005A284E" w:rsidRPr="003D6871">
        <w:rPr>
          <w:rFonts w:asciiTheme="majorBidi" w:hAnsiTheme="majorBidi" w:cstheme="majorBidi"/>
          <w:color w:val="000000" w:themeColor="text1"/>
          <w:sz w:val="22"/>
          <w:szCs w:val="22"/>
          <w:lang w:val="en-GB"/>
        </w:rPr>
        <w:fldChar w:fldCharType="begin"/>
      </w:r>
      <w:r w:rsidR="00CA2A26" w:rsidRPr="003D6871">
        <w:rPr>
          <w:rFonts w:asciiTheme="majorBidi" w:hAnsiTheme="majorBidi" w:cstheme="majorBidi"/>
          <w:color w:val="000000" w:themeColor="text1"/>
          <w:sz w:val="22"/>
          <w:szCs w:val="22"/>
          <w:lang w:val="en-GB"/>
        </w:rPr>
        <w:instrText xml:space="preserve"> ADDIN ZOTERO_ITEM CSL_CITATION {"citationID":"cWgzRPPO","properties":{"formattedCitation":"(Rodier, Legube, &amp; Merlet, 2016)","plainCitation":"(Rodier, Legube, &amp; Merlet, 2016)","noteIndex":0},"citationItems":[{"id":530,"uris":["http://zotero.org/users/6227076/items/DGK6VSJR"],"itemData":{"id":530,"type":"book","publisher":"Dunod","source":"Google Scholar","title":"L'analyse de l'eau-10e éd.","author":[{"family":"Rodier","given":"Jean"},{"family":"Legube","given":"Bernard"},{"family":"Merlet","given":"Nicole"}],"issued":{"date-parts":[["2016"]]}}}],"schema":"https://github.com/citation-style-language/schema/raw/master/csl-citation.json"} </w:instrText>
      </w:r>
      <w:r w:rsidR="005A284E" w:rsidRPr="003D6871">
        <w:rPr>
          <w:rFonts w:asciiTheme="majorBidi" w:hAnsiTheme="majorBidi" w:cstheme="majorBidi"/>
          <w:color w:val="000000" w:themeColor="text1"/>
          <w:sz w:val="22"/>
          <w:szCs w:val="22"/>
          <w:lang w:val="en-GB"/>
        </w:rPr>
        <w:fldChar w:fldCharType="separate"/>
      </w:r>
      <w:r w:rsidR="00CA2A26" w:rsidRPr="003D6871">
        <w:rPr>
          <w:sz w:val="22"/>
          <w:lang w:val="en-GB"/>
        </w:rPr>
        <w:t>(Rodier, Legube, &amp; Merlet, 2016)</w:t>
      </w:r>
      <w:r w:rsidR="005A284E" w:rsidRPr="003D6871">
        <w:rPr>
          <w:rFonts w:asciiTheme="majorBidi" w:hAnsiTheme="majorBidi" w:cstheme="majorBidi"/>
          <w:color w:val="000000" w:themeColor="text1"/>
          <w:sz w:val="22"/>
          <w:szCs w:val="22"/>
          <w:lang w:val="en-GB"/>
        </w:rPr>
        <w:fldChar w:fldCharType="end"/>
      </w:r>
      <w:r w:rsidR="00E92F00" w:rsidRPr="003D6871">
        <w:rPr>
          <w:rFonts w:asciiTheme="majorBidi" w:hAnsiTheme="majorBidi" w:cstheme="majorBidi"/>
          <w:color w:val="000000" w:themeColor="text1"/>
          <w:sz w:val="22"/>
          <w:szCs w:val="22"/>
          <w:lang w:val="en-GB"/>
        </w:rPr>
        <w:t>.</w:t>
      </w:r>
      <w:r w:rsidRPr="003D6871">
        <w:rPr>
          <w:rFonts w:asciiTheme="majorBidi" w:hAnsiTheme="majorBidi" w:cstheme="majorBidi"/>
          <w:color w:val="000000" w:themeColor="text1"/>
          <w:sz w:val="22"/>
          <w:szCs w:val="22"/>
          <w:lang w:val="en-GB"/>
        </w:rPr>
        <w:t xml:space="preserve"> </w:t>
      </w:r>
      <w:r w:rsidR="005A284E" w:rsidRPr="003D6871">
        <w:rPr>
          <w:rFonts w:asciiTheme="majorBidi" w:hAnsiTheme="majorBidi" w:cstheme="majorBidi"/>
          <w:color w:val="000000" w:themeColor="text1"/>
          <w:sz w:val="22"/>
          <w:szCs w:val="22"/>
          <w:lang w:val="en-GB"/>
        </w:rPr>
        <w:t>T</w:t>
      </w:r>
      <w:r w:rsidRPr="003D6871">
        <w:rPr>
          <w:rFonts w:asciiTheme="majorBidi" w:hAnsiTheme="majorBidi" w:cstheme="majorBidi"/>
          <w:color w:val="000000" w:themeColor="text1"/>
          <w:sz w:val="22"/>
          <w:szCs w:val="22"/>
          <w:lang w:val="en-GB"/>
        </w:rPr>
        <w:t xml:space="preserve">he water sampled </w:t>
      </w:r>
      <w:r w:rsidR="005A284E" w:rsidRPr="003D6871">
        <w:rPr>
          <w:rFonts w:asciiTheme="majorBidi" w:hAnsiTheme="majorBidi" w:cstheme="majorBidi"/>
          <w:color w:val="000000" w:themeColor="text1"/>
          <w:sz w:val="22"/>
          <w:szCs w:val="22"/>
          <w:lang w:val="en-GB"/>
        </w:rPr>
        <w:t>was</w:t>
      </w:r>
      <w:r w:rsidRPr="003D6871">
        <w:rPr>
          <w:rFonts w:asciiTheme="majorBidi" w:hAnsiTheme="majorBidi" w:cstheme="majorBidi"/>
          <w:color w:val="000000" w:themeColor="text1"/>
          <w:sz w:val="22"/>
          <w:szCs w:val="22"/>
          <w:lang w:val="en-GB"/>
        </w:rPr>
        <w:t xml:space="preserve"> packaged in opaque bottles and kept cold until arrival at the laboratory</w:t>
      </w:r>
      <w:r w:rsidR="005A284E" w:rsidRPr="003D6871">
        <w:rPr>
          <w:rFonts w:asciiTheme="majorBidi" w:hAnsiTheme="majorBidi" w:cstheme="majorBidi"/>
          <w:color w:val="000000" w:themeColor="text1"/>
          <w:sz w:val="22"/>
          <w:szCs w:val="22"/>
          <w:lang w:val="en-GB"/>
        </w:rPr>
        <w:t>.</w:t>
      </w:r>
      <w:r w:rsidR="00D1737F" w:rsidRPr="003D6871">
        <w:rPr>
          <w:rFonts w:asciiTheme="majorBidi" w:hAnsiTheme="majorBidi" w:cstheme="majorBidi"/>
          <w:color w:val="000000" w:themeColor="text1"/>
          <w:sz w:val="22"/>
          <w:szCs w:val="22"/>
          <w:lang w:val="en-GB"/>
        </w:rPr>
        <w:t xml:space="preserve"> </w:t>
      </w:r>
      <w:r w:rsidRPr="003D6871">
        <w:rPr>
          <w:rFonts w:asciiTheme="majorBidi" w:hAnsiTheme="majorBidi" w:cstheme="majorBidi"/>
          <w:color w:val="000000" w:themeColor="text1"/>
          <w:sz w:val="22"/>
          <w:szCs w:val="22"/>
          <w:lang w:val="en-GB"/>
        </w:rPr>
        <w:t>Three physical parameters (water temperature</w:t>
      </w:r>
      <w:r w:rsidR="00C067B2">
        <w:rPr>
          <w:rFonts w:asciiTheme="majorBidi" w:hAnsiTheme="majorBidi" w:cstheme="majorBidi"/>
          <w:color w:val="000000" w:themeColor="text1"/>
          <w:sz w:val="22"/>
          <w:szCs w:val="22"/>
          <w:lang w:val="en-GB"/>
        </w:rPr>
        <w:t>, pH, and conductivity) were measured on site with a HACH multi-parameter instrument</w:t>
      </w:r>
      <w:r w:rsidRPr="003D6871">
        <w:rPr>
          <w:rFonts w:asciiTheme="majorBidi" w:hAnsiTheme="majorBidi" w:cstheme="majorBidi"/>
          <w:color w:val="000000" w:themeColor="text1"/>
          <w:sz w:val="22"/>
          <w:szCs w:val="22"/>
          <w:lang w:val="en-GB"/>
        </w:rPr>
        <w:t xml:space="preserve"> model HQ40d. Ten other chemical parameters were evaluated</w:t>
      </w:r>
      <w:r w:rsidR="00E92F00" w:rsidRPr="003D6871">
        <w:rPr>
          <w:rFonts w:asciiTheme="majorBidi" w:hAnsiTheme="majorBidi" w:cstheme="majorBidi"/>
          <w:color w:val="000000" w:themeColor="text1"/>
          <w:sz w:val="22"/>
          <w:szCs w:val="22"/>
          <w:lang w:val="en-GB"/>
        </w:rPr>
        <w:t>.</w:t>
      </w:r>
      <w:r w:rsidRPr="003D6871">
        <w:rPr>
          <w:rFonts w:asciiTheme="majorBidi" w:hAnsiTheme="majorBidi" w:cstheme="majorBidi"/>
          <w:color w:val="000000" w:themeColor="text1"/>
          <w:sz w:val="22"/>
          <w:szCs w:val="22"/>
          <w:lang w:val="en-GB"/>
        </w:rPr>
        <w:t xml:space="preserve"> </w:t>
      </w:r>
      <w:r w:rsidR="00792FA7" w:rsidRPr="003D6871">
        <w:rPr>
          <w:rFonts w:asciiTheme="majorBidi" w:hAnsiTheme="majorBidi" w:cstheme="majorBidi"/>
          <w:color w:val="000000" w:themeColor="text1"/>
          <w:sz w:val="22"/>
          <w:szCs w:val="22"/>
          <w:lang w:val="en-GB"/>
        </w:rPr>
        <w:t>N</w:t>
      </w:r>
      <w:r w:rsidRPr="003D6871">
        <w:rPr>
          <w:rFonts w:asciiTheme="majorBidi" w:hAnsiTheme="majorBidi" w:cstheme="majorBidi"/>
          <w:color w:val="000000" w:themeColor="text1"/>
          <w:sz w:val="22"/>
          <w:szCs w:val="22"/>
          <w:lang w:val="en-GB"/>
        </w:rPr>
        <w:t>amely</w:t>
      </w:r>
      <w:r w:rsidR="00C067B2">
        <w:rPr>
          <w:rFonts w:asciiTheme="majorBidi" w:hAnsiTheme="majorBidi" w:cstheme="majorBidi"/>
          <w:color w:val="000000" w:themeColor="text1"/>
          <w:sz w:val="22"/>
          <w:szCs w:val="22"/>
          <w:lang w:val="en-GB"/>
        </w:rPr>
        <w:t>,</w:t>
      </w:r>
      <w:r w:rsidR="00792FA7" w:rsidRPr="003D6871">
        <w:rPr>
          <w:rFonts w:asciiTheme="majorBidi" w:hAnsiTheme="majorBidi" w:cstheme="majorBidi"/>
          <w:color w:val="000000" w:themeColor="text1"/>
          <w:sz w:val="22"/>
          <w:szCs w:val="22"/>
          <w:lang w:val="en-GB"/>
        </w:rPr>
        <w:t xml:space="preserve"> </w:t>
      </w:r>
      <w:proofErr w:type="spellStart"/>
      <w:r w:rsidR="00792FA7" w:rsidRPr="003D6871">
        <w:rPr>
          <w:rFonts w:asciiTheme="majorBidi" w:hAnsiTheme="majorBidi" w:cstheme="majorBidi"/>
          <w:color w:val="000000" w:themeColor="text1"/>
          <w:sz w:val="22"/>
          <w:szCs w:val="22"/>
          <w:lang w:val="en-GB"/>
        </w:rPr>
        <w:t>sulfate</w:t>
      </w:r>
      <w:proofErr w:type="spellEnd"/>
      <w:r w:rsidR="00792FA7" w:rsidRPr="003D6871">
        <w:rPr>
          <w:rFonts w:asciiTheme="majorBidi" w:hAnsiTheme="majorBidi" w:cstheme="majorBidi"/>
          <w:color w:val="000000" w:themeColor="text1"/>
          <w:sz w:val="22"/>
          <w:szCs w:val="22"/>
          <w:lang w:val="en-GB"/>
        </w:rPr>
        <w:t xml:space="preserve">, </w:t>
      </w:r>
      <w:r w:rsidRPr="003D6871">
        <w:rPr>
          <w:rFonts w:asciiTheme="majorBidi" w:hAnsiTheme="majorBidi" w:cstheme="majorBidi"/>
          <w:color w:val="000000" w:themeColor="text1"/>
          <w:sz w:val="22"/>
          <w:szCs w:val="22"/>
          <w:lang w:val="en-GB"/>
        </w:rPr>
        <w:t>nitrates</w:t>
      </w:r>
      <w:r w:rsidR="00792FA7" w:rsidRPr="003D6871">
        <w:rPr>
          <w:rFonts w:asciiTheme="majorBidi" w:hAnsiTheme="majorBidi" w:cstheme="majorBidi"/>
          <w:color w:val="000000" w:themeColor="text1"/>
          <w:sz w:val="22"/>
          <w:szCs w:val="22"/>
          <w:lang w:val="en-GB"/>
        </w:rPr>
        <w:t xml:space="preserve">, </w:t>
      </w:r>
      <w:r w:rsidRPr="003D6871">
        <w:rPr>
          <w:rFonts w:asciiTheme="majorBidi" w:hAnsiTheme="majorBidi" w:cstheme="majorBidi"/>
          <w:color w:val="000000" w:themeColor="text1"/>
          <w:sz w:val="22"/>
          <w:szCs w:val="22"/>
          <w:lang w:val="en-GB"/>
        </w:rPr>
        <w:t>ammonium</w:t>
      </w:r>
      <w:r w:rsidR="00792FA7" w:rsidRPr="003D6871">
        <w:rPr>
          <w:rFonts w:asciiTheme="majorBidi" w:hAnsiTheme="majorBidi" w:cstheme="majorBidi"/>
          <w:color w:val="000000" w:themeColor="text1"/>
          <w:sz w:val="22"/>
          <w:szCs w:val="22"/>
          <w:lang w:val="en-GB"/>
        </w:rPr>
        <w:t>,</w:t>
      </w:r>
      <w:r w:rsidRPr="003D6871">
        <w:rPr>
          <w:rFonts w:asciiTheme="majorBidi" w:hAnsiTheme="majorBidi" w:cstheme="majorBidi"/>
          <w:color w:val="000000" w:themeColor="text1"/>
          <w:sz w:val="22"/>
          <w:szCs w:val="22"/>
          <w:lang w:val="en-GB"/>
        </w:rPr>
        <w:t xml:space="preserve"> </w:t>
      </w:r>
      <w:r w:rsidR="00C067B2">
        <w:rPr>
          <w:rFonts w:asciiTheme="majorBidi" w:hAnsiTheme="majorBidi" w:cstheme="majorBidi"/>
          <w:color w:val="000000" w:themeColor="text1"/>
          <w:sz w:val="22"/>
          <w:szCs w:val="22"/>
          <w:lang w:val="en-GB"/>
        </w:rPr>
        <w:t xml:space="preserve">and </w:t>
      </w:r>
      <w:r w:rsidRPr="003D6871">
        <w:rPr>
          <w:rFonts w:asciiTheme="majorBidi" w:hAnsiTheme="majorBidi" w:cstheme="majorBidi"/>
          <w:color w:val="000000" w:themeColor="text1"/>
          <w:sz w:val="22"/>
          <w:szCs w:val="22"/>
          <w:lang w:val="en-GB"/>
        </w:rPr>
        <w:t>phosphates</w:t>
      </w:r>
      <w:r w:rsidR="00C067B2">
        <w:rPr>
          <w:rFonts w:asciiTheme="majorBidi" w:hAnsiTheme="majorBidi" w:cstheme="majorBidi"/>
          <w:color w:val="000000" w:themeColor="text1"/>
          <w:sz w:val="22"/>
          <w:szCs w:val="22"/>
          <w:lang w:val="en-GB"/>
        </w:rPr>
        <w:t>,</w:t>
      </w:r>
      <w:r w:rsidRPr="003D6871">
        <w:rPr>
          <w:rFonts w:asciiTheme="majorBidi" w:hAnsiTheme="majorBidi" w:cstheme="majorBidi"/>
          <w:color w:val="000000" w:themeColor="text1"/>
          <w:sz w:val="22"/>
          <w:szCs w:val="22"/>
          <w:lang w:val="en-GB"/>
        </w:rPr>
        <w:t xml:space="preserve"> BOD</w:t>
      </w:r>
      <w:r w:rsidRPr="003D6871">
        <w:rPr>
          <w:rFonts w:asciiTheme="majorBidi" w:hAnsiTheme="majorBidi" w:cstheme="majorBidi"/>
          <w:color w:val="000000" w:themeColor="text1"/>
          <w:sz w:val="22"/>
          <w:szCs w:val="22"/>
          <w:vertAlign w:val="subscript"/>
          <w:lang w:val="en-GB"/>
        </w:rPr>
        <w:t>5</w:t>
      </w:r>
      <w:r w:rsidR="00792FA7" w:rsidRPr="003D6871">
        <w:rPr>
          <w:rFonts w:asciiTheme="majorBidi" w:hAnsiTheme="majorBidi" w:cstheme="majorBidi"/>
          <w:color w:val="000000" w:themeColor="text1"/>
          <w:sz w:val="22"/>
          <w:szCs w:val="22"/>
          <w:lang w:val="en-GB"/>
        </w:rPr>
        <w:t xml:space="preserve">, </w:t>
      </w:r>
      <w:r w:rsidRPr="003D6871">
        <w:rPr>
          <w:rFonts w:asciiTheme="majorBidi" w:hAnsiTheme="majorBidi" w:cstheme="majorBidi"/>
          <w:color w:val="000000" w:themeColor="text1"/>
          <w:sz w:val="22"/>
          <w:szCs w:val="22"/>
          <w:lang w:val="en-GB"/>
        </w:rPr>
        <w:t>COD</w:t>
      </w:r>
      <w:r w:rsidR="00792FA7" w:rsidRPr="003D6871">
        <w:rPr>
          <w:rFonts w:asciiTheme="majorBidi" w:hAnsiTheme="majorBidi" w:cstheme="majorBidi"/>
          <w:color w:val="000000" w:themeColor="text1"/>
          <w:sz w:val="22"/>
          <w:szCs w:val="22"/>
          <w:lang w:val="en-GB"/>
        </w:rPr>
        <w:t>,</w:t>
      </w:r>
      <w:r w:rsidRPr="003D6871">
        <w:rPr>
          <w:rFonts w:asciiTheme="majorBidi" w:hAnsiTheme="majorBidi" w:cstheme="majorBidi"/>
          <w:color w:val="000000" w:themeColor="text1"/>
          <w:sz w:val="22"/>
          <w:szCs w:val="22"/>
          <w:lang w:val="en-GB"/>
        </w:rPr>
        <w:t xml:space="preserve"> suspended matter</w:t>
      </w:r>
      <w:r w:rsidR="00C067B2">
        <w:rPr>
          <w:rFonts w:asciiTheme="majorBidi" w:hAnsiTheme="majorBidi" w:cstheme="majorBidi"/>
          <w:color w:val="000000" w:themeColor="text1"/>
          <w:sz w:val="22"/>
          <w:szCs w:val="22"/>
          <w:lang w:val="en-GB"/>
        </w:rPr>
        <w:t>,</w:t>
      </w:r>
      <w:r w:rsidRPr="003D6871">
        <w:rPr>
          <w:rFonts w:asciiTheme="majorBidi" w:hAnsiTheme="majorBidi" w:cstheme="majorBidi"/>
          <w:color w:val="000000" w:themeColor="text1"/>
          <w:sz w:val="22"/>
          <w:szCs w:val="22"/>
          <w:lang w:val="en-GB"/>
        </w:rPr>
        <w:t xml:space="preserve"> and dissolved oxygen</w:t>
      </w:r>
      <w:r w:rsidR="00F01705" w:rsidRPr="003D6871">
        <w:rPr>
          <w:rFonts w:asciiTheme="majorBidi" w:hAnsiTheme="majorBidi" w:cstheme="majorBidi"/>
          <w:color w:val="000000" w:themeColor="text1"/>
          <w:sz w:val="22"/>
          <w:szCs w:val="22"/>
          <w:lang w:val="en-GB"/>
        </w:rPr>
        <w:t xml:space="preserve"> (DO)</w:t>
      </w:r>
      <w:r w:rsidRPr="003D6871">
        <w:rPr>
          <w:rFonts w:asciiTheme="majorBidi" w:hAnsiTheme="majorBidi" w:cstheme="majorBidi"/>
          <w:color w:val="000000" w:themeColor="text1"/>
          <w:sz w:val="22"/>
          <w:szCs w:val="22"/>
          <w:lang w:val="en-GB"/>
        </w:rPr>
        <w:t>. Dissolved oxygen is measured in situ by the HACH-type multi-parameter model HQ40d. For the other parameters</w:t>
      </w:r>
      <w:r w:rsidR="00C067B2">
        <w:rPr>
          <w:rFonts w:asciiTheme="majorBidi" w:hAnsiTheme="majorBidi" w:cstheme="majorBidi"/>
          <w:color w:val="000000" w:themeColor="text1"/>
          <w:sz w:val="22"/>
          <w:szCs w:val="22"/>
          <w:lang w:val="en-GB"/>
        </w:rPr>
        <w:t>, t</w:t>
      </w:r>
      <w:r w:rsidRPr="003D6871">
        <w:rPr>
          <w:rFonts w:asciiTheme="majorBidi" w:hAnsiTheme="majorBidi" w:cstheme="majorBidi"/>
          <w:color w:val="000000" w:themeColor="text1"/>
          <w:sz w:val="22"/>
          <w:szCs w:val="22"/>
          <w:lang w:val="en-GB"/>
        </w:rPr>
        <w:t xml:space="preserve">he analysis methods are those recommended by the standards </w:t>
      </w:r>
      <w:r w:rsidR="005A13F8" w:rsidRPr="003D6871">
        <w:rPr>
          <w:rFonts w:asciiTheme="majorBidi" w:hAnsiTheme="majorBidi" w:cstheme="majorBidi"/>
          <w:color w:val="000000" w:themeColor="text1"/>
          <w:sz w:val="22"/>
          <w:szCs w:val="22"/>
          <w:lang w:val="en-GB"/>
        </w:rPr>
        <w:fldChar w:fldCharType="begin"/>
      </w:r>
      <w:r w:rsidR="0035575C" w:rsidRPr="003D6871">
        <w:rPr>
          <w:rFonts w:asciiTheme="majorBidi" w:hAnsiTheme="majorBidi" w:cstheme="majorBidi"/>
          <w:color w:val="000000" w:themeColor="text1"/>
          <w:sz w:val="22"/>
          <w:szCs w:val="22"/>
          <w:lang w:val="en-GB"/>
        </w:rPr>
        <w:instrText xml:space="preserve"> ADDIN ZOTERO_ITEM CSL_CITATION {"citationID":"uF0iVu2f","properties":{"formattedCitation":"(Rodier et al., 2016)","plainCitation":"(Rodier et al., 2016)","noteIndex":0},"citationItems":[{"id":530,"uris":["http://zotero.org/users/6227076/items/DGK6VSJR"],"itemData":{"id":530,"type":"book","publisher":"Dunod","source":"Google Scholar","title":"L'analyse de l'eau-10e éd.","author":[{"family":"Rodier","given":"Jean"},{"family":"Legube","given":"Bernard"},{"family":"Merlet","given":"Nicole"}],"issued":{"date-parts":[["2016"]]}}}],"schema":"https://github.com/citation-style-language/schema/raw/master/csl-citation.json"} </w:instrText>
      </w:r>
      <w:r w:rsidR="005A13F8" w:rsidRPr="003D6871">
        <w:rPr>
          <w:rFonts w:asciiTheme="majorBidi" w:hAnsiTheme="majorBidi" w:cstheme="majorBidi"/>
          <w:color w:val="000000" w:themeColor="text1"/>
          <w:sz w:val="22"/>
          <w:szCs w:val="22"/>
          <w:lang w:val="en-GB"/>
        </w:rPr>
        <w:fldChar w:fldCharType="separate"/>
      </w:r>
      <w:r w:rsidR="00CA2A26" w:rsidRPr="003D6871">
        <w:rPr>
          <w:sz w:val="22"/>
          <w:lang w:val="en-GB"/>
        </w:rPr>
        <w:t>(Rodier et al., 2016)</w:t>
      </w:r>
      <w:r w:rsidR="005A13F8" w:rsidRPr="003D6871">
        <w:rPr>
          <w:rFonts w:asciiTheme="majorBidi" w:hAnsiTheme="majorBidi" w:cstheme="majorBidi"/>
          <w:color w:val="000000" w:themeColor="text1"/>
          <w:sz w:val="22"/>
          <w:szCs w:val="22"/>
          <w:lang w:val="en-GB"/>
        </w:rPr>
        <w:fldChar w:fldCharType="end"/>
      </w:r>
      <w:r w:rsidR="001811E8" w:rsidRPr="003D6871">
        <w:rPr>
          <w:rFonts w:asciiTheme="majorBidi" w:hAnsiTheme="majorBidi" w:cstheme="majorBidi"/>
          <w:color w:val="000000" w:themeColor="text1"/>
          <w:sz w:val="22"/>
          <w:szCs w:val="22"/>
          <w:lang w:val="en-GB"/>
        </w:rPr>
        <w:t>.</w:t>
      </w:r>
    </w:p>
    <w:p w14:paraId="731A2D49" w14:textId="1E20A138" w:rsidR="00BD5FEE" w:rsidRPr="003D6871" w:rsidRDefault="00CD4ACF" w:rsidP="00CD4ACF">
      <w:pPr>
        <w:pStyle w:val="Rn2"/>
        <w:rPr>
          <w:lang w:val="en-GB"/>
        </w:rPr>
      </w:pPr>
      <w:r w:rsidRPr="003D6871">
        <w:rPr>
          <w:lang w:val="en-GB"/>
        </w:rPr>
        <w:t xml:space="preserve">2.3. </w:t>
      </w:r>
      <w:r w:rsidR="00BD5FEE" w:rsidRPr="003D6871">
        <w:rPr>
          <w:lang w:val="en-GB"/>
        </w:rPr>
        <w:t>Water Quality Index (WQI)</w:t>
      </w:r>
    </w:p>
    <w:p w14:paraId="47EE305E" w14:textId="2DDD2403" w:rsidR="00475FD4" w:rsidRPr="003D6871" w:rsidRDefault="00BD5FEE" w:rsidP="0008784C">
      <w:pPr>
        <w:ind w:firstLine="284"/>
        <w:jc w:val="both"/>
        <w:rPr>
          <w:rFonts w:asciiTheme="majorBidi" w:hAnsiTheme="majorBidi" w:cstheme="majorBidi"/>
          <w:color w:val="000000" w:themeColor="text1"/>
          <w:sz w:val="22"/>
          <w:szCs w:val="22"/>
          <w:lang w:val="en-GB"/>
        </w:rPr>
      </w:pPr>
      <w:r w:rsidRPr="003D6871">
        <w:rPr>
          <w:rFonts w:asciiTheme="majorBidi" w:hAnsiTheme="majorBidi" w:cstheme="majorBidi"/>
          <w:color w:val="000000" w:themeColor="text1"/>
          <w:sz w:val="22"/>
          <w:szCs w:val="22"/>
          <w:lang w:val="en-GB"/>
        </w:rPr>
        <w:t xml:space="preserve">The Water Quality Index (WQI) is used to classify water quality by referencing international or Moroccan standards based on nine key physicochemical parameters: pH, Dissolved Oxygen (DO), Electrical Conductivity (EC), Temperature (T°C), </w:t>
      </w:r>
      <w:proofErr w:type="spellStart"/>
      <w:r w:rsidRPr="003D6871">
        <w:rPr>
          <w:rFonts w:asciiTheme="majorBidi" w:hAnsiTheme="majorBidi" w:cstheme="majorBidi"/>
          <w:color w:val="000000" w:themeColor="text1"/>
          <w:sz w:val="22"/>
          <w:szCs w:val="22"/>
          <w:lang w:val="en-GB"/>
        </w:rPr>
        <w:t>Sulfate</w:t>
      </w:r>
      <w:proofErr w:type="spellEnd"/>
      <w:r w:rsidRPr="003D6871">
        <w:rPr>
          <w:rFonts w:asciiTheme="majorBidi" w:hAnsiTheme="majorBidi" w:cstheme="majorBidi"/>
          <w:color w:val="000000" w:themeColor="text1"/>
          <w:sz w:val="22"/>
          <w:szCs w:val="22"/>
          <w:lang w:val="en-GB"/>
        </w:rPr>
        <w:t xml:space="preserve"> (SO₄²⁻), Biochemical Oxygen Demand (BOD₅), Phosphate (PO₄³⁻), Ammonium (NH₄⁺), and Nitrate (NO₃⁻). This index has been applied in various studies</w:t>
      </w:r>
      <w:r w:rsidR="00C067B2">
        <w:rPr>
          <w:rFonts w:asciiTheme="majorBidi" w:hAnsiTheme="majorBidi" w:cstheme="majorBidi"/>
          <w:color w:val="000000" w:themeColor="text1"/>
          <w:sz w:val="22"/>
          <w:szCs w:val="22"/>
          <w:lang w:val="en-GB"/>
        </w:rPr>
        <w:t xml:space="preserve"> (Abdel-Satar et al., 2017; Sánchez et al., 2007; Tyagi, Sharma, Singh, &amp; Dobhal, 2013)</w:t>
      </w:r>
      <w:r w:rsidRPr="003D6871">
        <w:rPr>
          <w:rFonts w:asciiTheme="majorBidi" w:hAnsiTheme="majorBidi" w:cstheme="majorBidi"/>
          <w:color w:val="000000" w:themeColor="text1"/>
          <w:sz w:val="22"/>
          <w:szCs w:val="22"/>
          <w:lang w:val="en-GB"/>
        </w:rPr>
        <w:t xml:space="preserve"> as an effective tool for assessing water quality.</w:t>
      </w:r>
      <w:r w:rsidR="00AA6414" w:rsidRPr="003D6871">
        <w:rPr>
          <w:rFonts w:asciiTheme="majorBidi" w:hAnsiTheme="majorBidi" w:cstheme="majorBidi"/>
          <w:color w:val="000000" w:themeColor="text1"/>
          <w:sz w:val="22"/>
          <w:szCs w:val="22"/>
          <w:lang w:val="en-GB"/>
        </w:rPr>
        <w:t xml:space="preserve"> </w:t>
      </w:r>
      <w:r w:rsidRPr="003D6871">
        <w:rPr>
          <w:rFonts w:asciiTheme="majorBidi" w:hAnsiTheme="majorBidi" w:cstheme="majorBidi"/>
          <w:color w:val="000000" w:themeColor="text1"/>
          <w:sz w:val="22"/>
          <w:szCs w:val="22"/>
          <w:lang w:val="en-GB"/>
        </w:rPr>
        <w:t xml:space="preserve">In this approach, </w:t>
      </w:r>
      <w:r w:rsidR="00C067B2">
        <w:rPr>
          <w:rFonts w:asciiTheme="majorBidi" w:hAnsiTheme="majorBidi" w:cstheme="majorBidi"/>
          <w:color w:val="000000" w:themeColor="text1"/>
          <w:sz w:val="22"/>
          <w:szCs w:val="22"/>
          <w:lang w:val="en-GB"/>
        </w:rPr>
        <w:t>each physicochemical parameter is assigned a numerical value, the relative weight (Wi)</w:t>
      </w:r>
      <w:r w:rsidRPr="003D6871">
        <w:rPr>
          <w:rFonts w:asciiTheme="majorBidi" w:hAnsiTheme="majorBidi" w:cstheme="majorBidi"/>
          <w:color w:val="000000" w:themeColor="text1"/>
          <w:sz w:val="22"/>
          <w:szCs w:val="22"/>
          <w:lang w:val="en-GB"/>
        </w:rPr>
        <w:t xml:space="preserve">. The relative weight is calculated </w:t>
      </w:r>
      <w:r w:rsidR="00C067B2">
        <w:rPr>
          <w:rFonts w:asciiTheme="majorBidi" w:hAnsiTheme="majorBidi" w:cstheme="majorBidi"/>
          <w:color w:val="000000" w:themeColor="text1"/>
          <w:sz w:val="22"/>
          <w:szCs w:val="22"/>
          <w:lang w:val="en-GB"/>
        </w:rPr>
        <w:t>using specific formulas, as shown in Table 1, to quantify each parameter's contribution</w:t>
      </w:r>
      <w:r w:rsidRPr="003D6871">
        <w:rPr>
          <w:rFonts w:asciiTheme="majorBidi" w:hAnsiTheme="majorBidi" w:cstheme="majorBidi"/>
          <w:color w:val="000000" w:themeColor="text1"/>
          <w:sz w:val="22"/>
          <w:szCs w:val="22"/>
          <w:lang w:val="en-GB"/>
        </w:rPr>
        <w:t xml:space="preserve"> to the overall water quality assessment.</w:t>
      </w:r>
      <w:r w:rsidR="00D1737F" w:rsidRPr="003D6871">
        <w:rPr>
          <w:rFonts w:asciiTheme="majorBidi" w:hAnsiTheme="majorBidi" w:cstheme="majorBidi"/>
          <w:color w:val="000000" w:themeColor="text1"/>
          <w:sz w:val="22"/>
          <w:szCs w:val="22"/>
          <w:lang w:val="en-GB"/>
        </w:rPr>
        <w:t xml:space="preserve"> </w:t>
      </w:r>
      <w:r w:rsidRPr="003D6871">
        <w:rPr>
          <w:rFonts w:asciiTheme="majorBidi" w:hAnsiTheme="majorBidi" w:cstheme="majorBidi"/>
          <w:color w:val="000000" w:themeColor="text1"/>
          <w:sz w:val="22"/>
          <w:szCs w:val="22"/>
          <w:lang w:val="en-GB"/>
        </w:rPr>
        <w:t>The Water Quality Index (WQI) can be summarized in one equation</w:t>
      </w:r>
      <w:r w:rsidR="0092602D" w:rsidRPr="003D6871">
        <w:rPr>
          <w:rFonts w:asciiTheme="majorBidi" w:hAnsiTheme="majorBidi" w:cstheme="majorBidi"/>
          <w:color w:val="000000" w:themeColor="text1"/>
          <w:sz w:val="22"/>
          <w:szCs w:val="22"/>
          <w:lang w:val="en-GB"/>
        </w:rPr>
        <w:t xml:space="preserve"> 1</w:t>
      </w:r>
      <w:r w:rsidRPr="003D6871">
        <w:rPr>
          <w:rFonts w:asciiTheme="majorBidi" w:hAnsiTheme="majorBidi" w:cstheme="majorBidi"/>
          <w:color w:val="000000" w:themeColor="text1"/>
          <w:sz w:val="22"/>
          <w:szCs w:val="22"/>
          <w:lang w:val="en-GB"/>
        </w:rPr>
        <w:t xml:space="preserve"> as</w:t>
      </w:r>
      <w:r w:rsidR="0028194E" w:rsidRPr="003D6871">
        <w:rPr>
          <w:rFonts w:asciiTheme="majorBidi" w:hAnsiTheme="majorBidi" w:cstheme="majorBidi"/>
          <w:color w:val="000000" w:themeColor="text1"/>
          <w:sz w:val="22"/>
          <w:szCs w:val="22"/>
          <w:lang w:val="en-GB"/>
        </w:rPr>
        <w:t xml:space="preserve"> </w:t>
      </w:r>
      <w:r w:rsidR="00AA6414" w:rsidRPr="003D6871">
        <w:rPr>
          <w:rFonts w:asciiTheme="majorBidi" w:hAnsiTheme="majorBidi" w:cstheme="majorBidi"/>
          <w:color w:val="000000" w:themeColor="text1"/>
          <w:sz w:val="22"/>
          <w:szCs w:val="22"/>
          <w:lang w:val="en-GB"/>
        </w:rPr>
        <w:fldChar w:fldCharType="begin"/>
      </w:r>
      <w:r w:rsidR="00CA2A26" w:rsidRPr="003D6871">
        <w:rPr>
          <w:rFonts w:asciiTheme="majorBidi" w:hAnsiTheme="majorBidi" w:cstheme="majorBidi"/>
          <w:color w:val="000000" w:themeColor="text1"/>
          <w:sz w:val="22"/>
          <w:szCs w:val="22"/>
          <w:lang w:val="en-GB"/>
        </w:rPr>
        <w:instrText xml:space="preserve"> ADDIN ZOTERO_ITEM CSL_CITATION {"citationID":"ehIRTBfA","properties":{"formattedCitation":"(Alobaidy et al., 2010)","plainCitation":"(Alobaidy et al., 2010)","noteIndex":0},"citationItems":[{"id":"6QTLdiTX/eORT68ja","uris":["http://zotero.org/users/local/aZY1bSGH/items/IWW664BV"],"itemData":{"id":2102,"type":"article-journal","container-title":"Journal of Water Resource and protection","issue":"9","note":"publisher: Scientific Research Publishing","page":"792–798","source":"Google Scholar","title":"Application of water quality index for assessment of Dokan lake ecosystem, Kurdistan region, Iraq","URL":"https://www.scirp.org/journal/paperinformation?paperid=2715&amp;","volume":"2","author":[{"family":"Alobaidy","given":"Abdul Hameed M. Jawad"},{"family":"Abid","given":"Haider S."},{"family":"Maulood","given":"Bahram K."}],"accessed":{"date-parts":[["2024",10,17]]},"issued":{"date-parts":[["2010"]]}}}],"schema":"https://github.com/citation-style-language/schema/raw/master/csl-citation.json"} </w:instrText>
      </w:r>
      <w:r w:rsidR="00AA6414" w:rsidRPr="003D6871">
        <w:rPr>
          <w:rFonts w:asciiTheme="majorBidi" w:hAnsiTheme="majorBidi" w:cstheme="majorBidi"/>
          <w:color w:val="000000" w:themeColor="text1"/>
          <w:sz w:val="22"/>
          <w:szCs w:val="22"/>
          <w:lang w:val="en-GB"/>
        </w:rPr>
        <w:fldChar w:fldCharType="separate"/>
      </w:r>
      <w:r w:rsidR="00CA2A26" w:rsidRPr="003D6871">
        <w:rPr>
          <w:sz w:val="22"/>
          <w:lang w:val="en-GB"/>
        </w:rPr>
        <w:t>(Alobaidy et al., 2010)</w:t>
      </w:r>
      <w:r w:rsidR="00AA6414" w:rsidRPr="003D6871">
        <w:rPr>
          <w:rFonts w:asciiTheme="majorBidi" w:hAnsiTheme="majorBidi" w:cstheme="majorBidi"/>
          <w:color w:val="000000" w:themeColor="text1"/>
          <w:sz w:val="22"/>
          <w:szCs w:val="22"/>
          <w:lang w:val="en-GB"/>
        </w:rPr>
        <w:fldChar w:fldCharType="end"/>
      </w:r>
      <w:r w:rsidRPr="003D6871">
        <w:rPr>
          <w:rFonts w:asciiTheme="majorBidi" w:hAnsiTheme="majorBidi" w:cstheme="majorBidi"/>
          <w:color w:val="000000" w:themeColor="text1"/>
          <w:sz w:val="22"/>
          <w:szCs w:val="22"/>
          <w:lang w:val="en-GB"/>
        </w:rPr>
        <w:t>:</w:t>
      </w:r>
    </w:p>
    <w:p w14:paraId="6EFD2B79" w14:textId="2FFDEBDD" w:rsidR="00BD5FEE" w:rsidRPr="003D6871" w:rsidRDefault="00BD5FEE" w:rsidP="00CD4ACF">
      <w:pPr>
        <w:tabs>
          <w:tab w:val="right" w:pos="9638"/>
        </w:tabs>
        <w:spacing w:before="120" w:after="120"/>
        <w:ind w:firstLine="3686"/>
        <w:rPr>
          <w:rFonts w:asciiTheme="majorBidi" w:hAnsiTheme="majorBidi" w:cstheme="majorBidi"/>
          <w:iCs/>
          <w:sz w:val="22"/>
          <w:szCs w:val="22"/>
          <w:lang w:val="en-GB"/>
        </w:rPr>
      </w:pPr>
      <m:oMath>
        <m:r>
          <m:rPr>
            <m:sty m:val="p"/>
          </m:rPr>
          <w:rPr>
            <w:rFonts w:ascii="Cambria Math" w:hAnsi="Cambria Math" w:cstheme="majorBidi"/>
            <w:color w:val="000000" w:themeColor="text1"/>
            <w:sz w:val="22"/>
            <w:szCs w:val="22"/>
            <w:lang w:val="en-GB"/>
          </w:rPr>
          <m:t>WQI</m:t>
        </m:r>
        <m:r>
          <w:rPr>
            <w:rFonts w:ascii="Cambria Math" w:hAnsi="Cambria Math" w:cstheme="majorBidi"/>
            <w:color w:val="000000" w:themeColor="text1"/>
            <w:sz w:val="22"/>
            <w:szCs w:val="22"/>
            <w:lang w:val="en-GB"/>
          </w:rPr>
          <m:t>=</m:t>
        </m:r>
        <m:nary>
          <m:naryPr>
            <m:chr m:val="∑"/>
            <m:limLoc m:val="undOvr"/>
            <m:ctrlPr>
              <w:rPr>
                <w:rFonts w:ascii="Cambria Math" w:hAnsi="Cambria Math" w:cstheme="majorBidi"/>
                <w:i/>
                <w:color w:val="000000" w:themeColor="text1"/>
                <w:sz w:val="22"/>
                <w:szCs w:val="22"/>
                <w:lang w:val="en-GB"/>
              </w:rPr>
            </m:ctrlPr>
          </m:naryPr>
          <m:sub>
            <m:r>
              <w:rPr>
                <w:rFonts w:ascii="Cambria Math" w:hAnsi="Cambria Math" w:cstheme="majorBidi"/>
                <w:color w:val="000000" w:themeColor="text1"/>
                <w:sz w:val="22"/>
                <w:szCs w:val="22"/>
                <w:lang w:val="en-GB"/>
              </w:rPr>
              <m:t>i=1</m:t>
            </m:r>
          </m:sub>
          <m:sup>
            <m:r>
              <w:rPr>
                <w:rFonts w:ascii="Cambria Math" w:hAnsi="Cambria Math" w:cstheme="majorBidi"/>
                <w:color w:val="000000" w:themeColor="text1"/>
                <w:sz w:val="22"/>
                <w:szCs w:val="22"/>
                <w:lang w:val="en-GB"/>
              </w:rPr>
              <m:t>n</m:t>
            </m:r>
          </m:sup>
          <m:e>
            <m:r>
              <w:rPr>
                <w:rFonts w:ascii="Cambria Math" w:hAnsi="Cambria Math" w:cstheme="majorBidi"/>
                <w:color w:val="000000" w:themeColor="text1"/>
                <w:sz w:val="22"/>
                <w:szCs w:val="22"/>
                <w:lang w:val="en-GB"/>
              </w:rPr>
              <m:t xml:space="preserve">  wi*(</m:t>
            </m:r>
            <m:f>
              <m:fPr>
                <m:ctrlPr>
                  <w:rPr>
                    <w:rFonts w:ascii="Cambria Math" w:hAnsi="Cambria Math" w:cstheme="majorBidi"/>
                    <w:i/>
                    <w:color w:val="000000" w:themeColor="text1"/>
                    <w:sz w:val="22"/>
                    <w:szCs w:val="22"/>
                    <w:lang w:val="en-GB"/>
                  </w:rPr>
                </m:ctrlPr>
              </m:fPr>
              <m:num>
                <m:r>
                  <w:rPr>
                    <w:rFonts w:ascii="Cambria Math" w:hAnsi="Cambria Math" w:cstheme="majorBidi"/>
                    <w:color w:val="000000" w:themeColor="text1"/>
                    <w:sz w:val="22"/>
                    <w:szCs w:val="22"/>
                    <w:lang w:val="en-GB"/>
                  </w:rPr>
                  <m:t>Ci</m:t>
                </m:r>
              </m:num>
              <m:den>
                <m:r>
                  <w:rPr>
                    <w:rFonts w:ascii="Cambria Math" w:hAnsi="Cambria Math" w:cstheme="majorBidi"/>
                    <w:color w:val="000000" w:themeColor="text1"/>
                    <w:sz w:val="22"/>
                    <w:szCs w:val="22"/>
                    <w:lang w:val="en-GB"/>
                  </w:rPr>
                  <m:t>Si</m:t>
                </m:r>
              </m:den>
            </m:f>
            <m:r>
              <w:rPr>
                <w:rFonts w:ascii="Cambria Math" w:hAnsi="Cambria Math" w:cstheme="majorBidi"/>
                <w:color w:val="000000" w:themeColor="text1"/>
                <w:sz w:val="22"/>
                <w:szCs w:val="22"/>
                <w:lang w:val="en-GB"/>
              </w:rPr>
              <m:t>*100)</m:t>
            </m:r>
          </m:e>
        </m:nary>
      </m:oMath>
      <w:r w:rsidR="0092602D" w:rsidRPr="003D6871">
        <w:rPr>
          <w:rFonts w:asciiTheme="majorBidi" w:eastAsiaTheme="minorEastAsia" w:hAnsiTheme="majorBidi" w:cstheme="majorBidi"/>
          <w:iCs/>
          <w:color w:val="000000" w:themeColor="text1"/>
          <w:sz w:val="22"/>
          <w:szCs w:val="22"/>
          <w:lang w:val="en-GB"/>
        </w:rPr>
        <w:t xml:space="preserve"> </w:t>
      </w:r>
      <w:r w:rsidR="00CD4ACF" w:rsidRPr="003D6871">
        <w:rPr>
          <w:rFonts w:asciiTheme="majorBidi" w:eastAsiaTheme="minorEastAsia" w:hAnsiTheme="majorBidi" w:cstheme="majorBidi"/>
          <w:iCs/>
          <w:color w:val="000000" w:themeColor="text1"/>
          <w:sz w:val="22"/>
          <w:szCs w:val="22"/>
          <w:lang w:val="en-GB"/>
        </w:rPr>
        <w:tab/>
      </w:r>
      <w:r w:rsidR="0092602D" w:rsidRPr="003D6871">
        <w:rPr>
          <w:rFonts w:asciiTheme="majorBidi" w:eastAsiaTheme="minorEastAsia" w:hAnsiTheme="majorBidi" w:cstheme="majorBidi"/>
          <w:iCs/>
          <w:color w:val="000000" w:themeColor="text1"/>
          <w:sz w:val="22"/>
          <w:szCs w:val="22"/>
          <w:lang w:val="en-GB"/>
        </w:rPr>
        <w:t>(1)</w:t>
      </w:r>
    </w:p>
    <w:p w14:paraId="560AF5BA" w14:textId="42DF63F0" w:rsidR="00BD5FEE" w:rsidRPr="003D6871" w:rsidRDefault="00CD4ACF" w:rsidP="00CD4ACF">
      <w:pPr>
        <w:jc w:val="both"/>
        <w:rPr>
          <w:rFonts w:asciiTheme="majorBidi" w:hAnsiTheme="majorBidi" w:cstheme="majorBidi"/>
          <w:sz w:val="22"/>
          <w:szCs w:val="22"/>
          <w:lang w:val="en-GB"/>
        </w:rPr>
      </w:pPr>
      <w:r w:rsidRPr="003D6871">
        <w:rPr>
          <w:rFonts w:asciiTheme="majorBidi" w:hAnsiTheme="majorBidi" w:cstheme="majorBidi"/>
          <w:sz w:val="22"/>
          <w:szCs w:val="22"/>
          <w:lang w:val="en-GB"/>
        </w:rPr>
        <w:t>w</w:t>
      </w:r>
      <w:r w:rsidR="00BD5FEE" w:rsidRPr="003D6871">
        <w:rPr>
          <w:rFonts w:asciiTheme="majorBidi" w:hAnsiTheme="majorBidi" w:cstheme="majorBidi"/>
          <w:sz w:val="22"/>
          <w:szCs w:val="22"/>
          <w:lang w:val="en-GB"/>
        </w:rPr>
        <w:t>here:</w:t>
      </w:r>
    </w:p>
    <w:p w14:paraId="7D81D29C" w14:textId="56A17177" w:rsidR="00BD5FEE" w:rsidRPr="003D6871" w:rsidRDefault="00BD5FEE" w:rsidP="00CD4ACF">
      <w:pPr>
        <w:jc w:val="both"/>
        <w:rPr>
          <w:rFonts w:asciiTheme="majorBidi" w:hAnsiTheme="majorBidi" w:cstheme="majorBidi"/>
          <w:sz w:val="22"/>
          <w:szCs w:val="22"/>
          <w:lang w:val="en-GB"/>
        </w:rPr>
      </w:pPr>
      <w:r w:rsidRPr="003D6871">
        <w:rPr>
          <w:rFonts w:asciiTheme="majorBidi" w:hAnsiTheme="majorBidi" w:cstheme="majorBidi"/>
          <w:sz w:val="22"/>
          <w:szCs w:val="22"/>
          <w:lang w:val="en-GB"/>
        </w:rPr>
        <w:t xml:space="preserve">Wi </w:t>
      </w:r>
      <w:r w:rsidR="00CD4ACF" w:rsidRPr="003D6871">
        <w:rPr>
          <w:rFonts w:asciiTheme="majorBidi" w:hAnsiTheme="majorBidi" w:cstheme="majorBidi"/>
          <w:sz w:val="22"/>
          <w:szCs w:val="22"/>
          <w:lang w:val="en-GB"/>
        </w:rPr>
        <w:t>–</w:t>
      </w:r>
      <w:r w:rsidRPr="003D6871">
        <w:rPr>
          <w:rFonts w:asciiTheme="majorBidi" w:hAnsiTheme="majorBidi" w:cstheme="majorBidi"/>
          <w:sz w:val="22"/>
          <w:szCs w:val="22"/>
          <w:lang w:val="en-GB"/>
        </w:rPr>
        <w:t xml:space="preserve"> the relative weight of the parameter,</w:t>
      </w:r>
    </w:p>
    <w:p w14:paraId="7879960A" w14:textId="0718D352" w:rsidR="00BD5FEE" w:rsidRPr="003D6871" w:rsidRDefault="00BD5FEE" w:rsidP="00CD4ACF">
      <w:pPr>
        <w:jc w:val="both"/>
        <w:rPr>
          <w:rFonts w:asciiTheme="majorBidi" w:hAnsiTheme="majorBidi" w:cstheme="majorBidi"/>
          <w:sz w:val="22"/>
          <w:szCs w:val="22"/>
          <w:lang w:val="en-GB"/>
        </w:rPr>
      </w:pPr>
      <w:r w:rsidRPr="003D6871">
        <w:rPr>
          <w:rFonts w:asciiTheme="majorBidi" w:hAnsiTheme="majorBidi" w:cstheme="majorBidi"/>
          <w:sz w:val="22"/>
          <w:szCs w:val="22"/>
          <w:lang w:val="en-GB"/>
        </w:rPr>
        <w:t xml:space="preserve">Ci </w:t>
      </w:r>
      <w:r w:rsidR="00CD4ACF" w:rsidRPr="003D6871">
        <w:rPr>
          <w:rFonts w:asciiTheme="majorBidi" w:hAnsiTheme="majorBidi" w:cstheme="majorBidi"/>
          <w:sz w:val="22"/>
          <w:szCs w:val="22"/>
          <w:lang w:val="en-GB"/>
        </w:rPr>
        <w:t>–</w:t>
      </w:r>
      <w:r w:rsidRPr="003D6871">
        <w:rPr>
          <w:rFonts w:asciiTheme="majorBidi" w:hAnsiTheme="majorBidi" w:cstheme="majorBidi"/>
          <w:sz w:val="22"/>
          <w:szCs w:val="22"/>
          <w:lang w:val="en-GB"/>
        </w:rPr>
        <w:t xml:space="preserve"> the concentration of the parameter,</w:t>
      </w:r>
    </w:p>
    <w:p w14:paraId="3F1A1AB9" w14:textId="797F7315" w:rsidR="00416EAD" w:rsidRPr="003D6871" w:rsidRDefault="00BD5FEE" w:rsidP="00CD4ACF">
      <w:pPr>
        <w:jc w:val="both"/>
        <w:rPr>
          <w:rFonts w:asciiTheme="majorBidi" w:hAnsiTheme="majorBidi" w:cstheme="majorBidi"/>
          <w:sz w:val="22"/>
          <w:szCs w:val="22"/>
          <w:lang w:val="en-GB"/>
        </w:rPr>
      </w:pPr>
      <w:r w:rsidRPr="003D6871">
        <w:rPr>
          <w:rFonts w:asciiTheme="majorBidi" w:hAnsiTheme="majorBidi" w:cstheme="majorBidi"/>
          <w:sz w:val="22"/>
          <w:szCs w:val="22"/>
          <w:lang w:val="en-GB"/>
        </w:rPr>
        <w:t xml:space="preserve">Si </w:t>
      </w:r>
      <w:r w:rsidR="00CD4ACF" w:rsidRPr="003D6871">
        <w:rPr>
          <w:rFonts w:asciiTheme="majorBidi" w:hAnsiTheme="majorBidi" w:cstheme="majorBidi"/>
          <w:sz w:val="22"/>
          <w:szCs w:val="22"/>
          <w:lang w:val="en-GB"/>
        </w:rPr>
        <w:t>–</w:t>
      </w:r>
      <w:r w:rsidRPr="003D6871">
        <w:rPr>
          <w:rFonts w:asciiTheme="majorBidi" w:hAnsiTheme="majorBidi" w:cstheme="majorBidi"/>
          <w:sz w:val="22"/>
          <w:szCs w:val="22"/>
          <w:lang w:val="en-GB"/>
        </w:rPr>
        <w:t xml:space="preserve"> the standard or permissible limit for the parameter.</w:t>
      </w:r>
    </w:p>
    <w:p w14:paraId="78864615" w14:textId="77777777" w:rsidR="00CD4ACF" w:rsidRPr="003D6871" w:rsidRDefault="00CD4ACF" w:rsidP="0008784C">
      <w:pPr>
        <w:ind w:firstLine="284"/>
        <w:jc w:val="both"/>
        <w:rPr>
          <w:rFonts w:asciiTheme="majorBidi" w:hAnsiTheme="majorBidi" w:cstheme="majorBidi"/>
          <w:sz w:val="22"/>
          <w:szCs w:val="22"/>
          <w:lang w:val="en-GB"/>
        </w:rPr>
      </w:pPr>
    </w:p>
    <w:p w14:paraId="52B2997E" w14:textId="17BB5EC2" w:rsidR="004E2633" w:rsidRPr="003D6871" w:rsidRDefault="004E2633" w:rsidP="0008784C">
      <w:pPr>
        <w:ind w:firstLine="284"/>
        <w:jc w:val="both"/>
        <w:rPr>
          <w:rFonts w:asciiTheme="majorBidi" w:hAnsiTheme="majorBidi" w:cstheme="majorBidi"/>
          <w:sz w:val="22"/>
          <w:szCs w:val="22"/>
          <w:lang w:val="en-GB"/>
        </w:rPr>
      </w:pPr>
      <w:r w:rsidRPr="003D6871">
        <w:rPr>
          <w:rFonts w:asciiTheme="majorBidi" w:hAnsiTheme="majorBidi" w:cstheme="majorBidi"/>
          <w:sz w:val="22"/>
          <w:szCs w:val="22"/>
          <w:lang w:val="en-GB"/>
        </w:rPr>
        <w:t xml:space="preserve">Table </w:t>
      </w:r>
      <w:r w:rsidR="003F39F6" w:rsidRPr="003D6871">
        <w:rPr>
          <w:rFonts w:asciiTheme="majorBidi" w:hAnsiTheme="majorBidi" w:cstheme="majorBidi"/>
          <w:sz w:val="22"/>
          <w:szCs w:val="22"/>
          <w:lang w:val="en-GB"/>
        </w:rPr>
        <w:t>2</w:t>
      </w:r>
      <w:r w:rsidR="00D64707" w:rsidRPr="003D6871">
        <w:rPr>
          <w:rFonts w:asciiTheme="majorBidi" w:hAnsiTheme="majorBidi" w:cstheme="majorBidi"/>
          <w:sz w:val="22"/>
          <w:szCs w:val="22"/>
          <w:lang w:val="en-GB"/>
        </w:rPr>
        <w:t xml:space="preserve"> </w:t>
      </w:r>
      <w:r w:rsidRPr="003D6871">
        <w:rPr>
          <w:rFonts w:asciiTheme="majorBidi" w:hAnsiTheme="majorBidi" w:cstheme="majorBidi"/>
          <w:sz w:val="22"/>
          <w:szCs w:val="22"/>
          <w:lang w:val="en-GB"/>
        </w:rPr>
        <w:t xml:space="preserve">presents the classification of water quality according to the Water Quality Index (WQI) </w:t>
      </w:r>
      <w:r w:rsidRPr="003D6871">
        <w:rPr>
          <w:rFonts w:asciiTheme="majorBidi" w:hAnsiTheme="majorBidi" w:cstheme="majorBidi"/>
          <w:color w:val="FF0000"/>
          <w:sz w:val="22"/>
          <w:szCs w:val="22"/>
          <w:lang w:val="en-GB"/>
        </w:rPr>
        <w:fldChar w:fldCharType="begin"/>
      </w:r>
      <w:r w:rsidR="00CA2A26" w:rsidRPr="003D6871">
        <w:rPr>
          <w:rFonts w:asciiTheme="majorBidi" w:hAnsiTheme="majorBidi" w:cstheme="majorBidi"/>
          <w:color w:val="FF0000"/>
          <w:sz w:val="22"/>
          <w:szCs w:val="22"/>
          <w:lang w:val="en-GB"/>
        </w:rPr>
        <w:instrText xml:space="preserve"> ADDIN ZOTERO_ITEM CSL_CITATION {"citationID":"AOIu4vNt","properties":{"formattedCitation":"(Brown, McClelland, Deininger, &amp; Tozer, 1970)","plainCitation":"(Brown, McClelland, Deininger, &amp; Tozer, 1970)","noteIndex":0},"citationItems":[{"id":"6QTLdiTX/ymrjbZeo","uris":["http://zotero.org/users/local/aZY1bSGH/items/Y5TVMPK5"],"itemData":{"id":2125,"type":"article-journal","container-title":"Water and sewage works","issue":"10","source":"Google Scholar","title":"A water quality index-do we dare","URL":"https://www.researchgate.net/profile/Paul-Hernandez-Romero/post/Brown_et_al_1970A_Water_Quality_Index_Do_We_Dare/attachment/5c74aa66cfe4a781a5834c0c/AS%3A730388808880129%401551149670060/download/A-Water-Quality-Index-Do-we-dare-BROWN-R-M-1970.pdf","volume":"117","author":[{"family":"Brown","given":"Robert M."},{"family":"McClelland","given":"Nina I."},{"family":"Deininger","given":"Rolf A."},{"family":"Tozer","given":"Ronald G."}],"accessed":{"date-parts":[["2024",10,17]]},"issued":{"date-parts":[["1970"]]}}}],"schema":"https://github.com/citation-style-language/schema/raw/master/csl-citation.json"} </w:instrText>
      </w:r>
      <w:r w:rsidRPr="003D6871">
        <w:rPr>
          <w:rFonts w:asciiTheme="majorBidi" w:hAnsiTheme="majorBidi" w:cstheme="majorBidi"/>
          <w:color w:val="FF0000"/>
          <w:sz w:val="22"/>
          <w:szCs w:val="22"/>
          <w:lang w:val="en-GB"/>
        </w:rPr>
        <w:fldChar w:fldCharType="separate"/>
      </w:r>
      <w:r w:rsidR="00CA2A26" w:rsidRPr="003D6871">
        <w:rPr>
          <w:sz w:val="22"/>
          <w:lang w:val="en-GB"/>
        </w:rPr>
        <w:t>(Brown, McClelland, Deininger, &amp; Tozer, 1970)</w:t>
      </w:r>
      <w:r w:rsidRPr="003D6871">
        <w:rPr>
          <w:rFonts w:asciiTheme="majorBidi" w:hAnsiTheme="majorBidi" w:cstheme="majorBidi"/>
          <w:color w:val="FF0000"/>
          <w:sz w:val="22"/>
          <w:szCs w:val="22"/>
          <w:lang w:val="en-GB"/>
        </w:rPr>
        <w:fldChar w:fldCharType="end"/>
      </w:r>
      <w:r w:rsidR="004029EB" w:rsidRPr="003D6871">
        <w:rPr>
          <w:rFonts w:asciiTheme="majorBidi" w:hAnsiTheme="majorBidi" w:cstheme="majorBidi"/>
          <w:color w:val="000000" w:themeColor="text1"/>
          <w:sz w:val="22"/>
          <w:szCs w:val="22"/>
          <w:lang w:val="en-GB"/>
        </w:rPr>
        <w:t>.</w:t>
      </w:r>
    </w:p>
    <w:p w14:paraId="6D30C1A7" w14:textId="5BFD0BA6" w:rsidR="00E5386C" w:rsidRPr="003D6871" w:rsidRDefault="00E5386C" w:rsidP="00CD4ACF">
      <w:pPr>
        <w:pStyle w:val="Rtab"/>
        <w:rPr>
          <w:i/>
          <w:iCs/>
          <w:lang w:val="en-GB"/>
        </w:rPr>
      </w:pPr>
      <w:r w:rsidRPr="003D6871">
        <w:rPr>
          <w:b/>
          <w:bCs/>
          <w:lang w:val="en-GB"/>
        </w:rPr>
        <w:lastRenderedPageBreak/>
        <w:t>Table</w:t>
      </w:r>
      <w:r w:rsidR="00D64707" w:rsidRPr="003D6871">
        <w:rPr>
          <w:b/>
          <w:bCs/>
          <w:lang w:val="en-GB"/>
        </w:rPr>
        <w:t xml:space="preserve"> </w:t>
      </w:r>
      <w:r w:rsidR="003F39F6" w:rsidRPr="003D6871">
        <w:rPr>
          <w:b/>
          <w:bCs/>
          <w:lang w:val="en-GB"/>
        </w:rPr>
        <w:t>1</w:t>
      </w:r>
      <w:r w:rsidR="00525C70" w:rsidRPr="003D6871">
        <w:rPr>
          <w:b/>
          <w:bCs/>
          <w:lang w:val="en-GB"/>
        </w:rPr>
        <w:t>.</w:t>
      </w:r>
      <w:r w:rsidRPr="003D6871">
        <w:rPr>
          <w:lang w:val="en-GB"/>
        </w:rPr>
        <w:t xml:space="preserve"> Weight of </w:t>
      </w:r>
      <w:proofErr w:type="spellStart"/>
      <w:r w:rsidRPr="003D6871">
        <w:rPr>
          <w:lang w:val="en-GB"/>
        </w:rPr>
        <w:t>physico</w:t>
      </w:r>
      <w:proofErr w:type="spellEnd"/>
      <w:r w:rsidRPr="003D6871">
        <w:rPr>
          <w:lang w:val="en-GB"/>
        </w:rPr>
        <w:t xml:space="preserve">-chemical parameters and </w:t>
      </w:r>
      <w:r w:rsidRPr="003D6871">
        <w:rPr>
          <w:lang w:val="en-GB" w:eastAsia="fr-FR"/>
        </w:rPr>
        <w:t xml:space="preserve">standards </w:t>
      </w:r>
      <w:r w:rsidR="00F56F4F" w:rsidRPr="003D6871">
        <w:rPr>
          <w:i/>
          <w:iCs/>
          <w:lang w:val="en-GB" w:eastAsia="fr-FR"/>
        </w:rPr>
        <w:fldChar w:fldCharType="begin"/>
      </w:r>
      <w:r w:rsidR="00CA2A26" w:rsidRPr="003D6871">
        <w:rPr>
          <w:lang w:val="en-GB" w:eastAsia="fr-FR"/>
        </w:rPr>
        <w:instrText xml:space="preserve"> ADDIN ZOTERO_ITEM CSL_CITATION {"citationID":"a1f9vkvalvf","properties":{"formattedCitation":"(Organization, WHO., &amp; Staff, 2004)","plainCitation":"(Organization, WHO., &amp; Staff, 2004)","noteIndex":0},"citationItems":[{"id":398,"uris":["http://zotero.org/users/6227076/items/E8VNXBZ5"],"itemData":{"id":398,"type":"book","publisher":"World Health Organization","source":"Google Scholar","title":"Guidelines for drinking-water quality","volume":"1","author":[{"family":"Organization","given":"World Health"},{"literal":"WHO."},{"family":"Staff","given":"World Health Organisation"}],"issued":{"date-parts":[["2004"]]}}}],"schema":"https://github.com/citation-style-language/schema/raw/master/csl-citation.json"} </w:instrText>
      </w:r>
      <w:r w:rsidR="00F56F4F" w:rsidRPr="003D6871">
        <w:rPr>
          <w:i/>
          <w:iCs/>
          <w:lang w:val="en-GB" w:eastAsia="fr-FR"/>
        </w:rPr>
        <w:fldChar w:fldCharType="separate"/>
      </w:r>
      <w:r w:rsidR="00CA2A26" w:rsidRPr="003D6871">
        <w:rPr>
          <w:rFonts w:cs="Times New Roman"/>
          <w:lang w:val="en-GB"/>
        </w:rPr>
        <w:t>(Organization, WHO., &amp; Staff, 2004)</w:t>
      </w:r>
      <w:r w:rsidR="00F56F4F" w:rsidRPr="003D6871">
        <w:rPr>
          <w:i/>
          <w:iCs/>
          <w:lang w:val="en-GB" w:eastAsia="fr-FR"/>
        </w:rPr>
        <w:fldChar w:fldCharType="end"/>
      </w:r>
      <w:r w:rsidRPr="003D6871">
        <w:rPr>
          <w:lang w:val="en-GB" w:eastAsia="fr-FR"/>
        </w:rPr>
        <w:t xml:space="preserve"> </w:t>
      </w:r>
      <w:r w:rsidR="00F56F4F" w:rsidRPr="003D6871">
        <w:rPr>
          <w:i/>
          <w:iCs/>
          <w:lang w:val="en-GB" w:eastAsia="fr-FR"/>
        </w:rPr>
        <w:fldChar w:fldCharType="begin"/>
      </w:r>
      <w:r w:rsidR="00CA2A26" w:rsidRPr="003D6871">
        <w:rPr>
          <w:lang w:val="en-GB" w:eastAsia="fr-FR"/>
        </w:rPr>
        <w:instrText xml:space="preserve"> ADDIN ZOTERO_ITEM CSL_CITATION {"citationID":"a122c4qc1ov","properties":{"formattedCitation":"(Ayers &amp; Westcot, 1985)","plainCitation":"(Ayers &amp; Westcot, 1985)","noteIndex":0},"citationItems":[{"id":"6QTLdiTX/lFXbVFA9","uris":["http://zotero.org/users/local/aZY1bSGH/items/WZN4JHGC"],"itemData":{"id":"NsrgO0tC/2oxtVVli","type":"article-journal","container-title":"FAO irrigation and drainage paper","source":"Google Scholar","title":"Water quality for irrigation","volume":"20","author":[{"family":"Ayers","given":"R. S."},{"family":"Westcot","given":"D. W."}],"issued":{"date-parts":[["1985"]]}}}],"schema":"https://github.com/citation-style-language/schema/raw/master/csl-citation.json"} </w:instrText>
      </w:r>
      <w:r w:rsidR="00F56F4F" w:rsidRPr="003D6871">
        <w:rPr>
          <w:i/>
          <w:iCs/>
          <w:lang w:val="en-GB" w:eastAsia="fr-FR"/>
        </w:rPr>
        <w:fldChar w:fldCharType="separate"/>
      </w:r>
      <w:r w:rsidR="00CA2A26" w:rsidRPr="003D6871">
        <w:rPr>
          <w:rFonts w:cs="Times New Roman"/>
          <w:lang w:val="en-GB"/>
        </w:rPr>
        <w:t>(Ayers &amp; Westcot, 1985)</w:t>
      </w:r>
      <w:r w:rsidR="00F56F4F" w:rsidRPr="003D6871">
        <w:rPr>
          <w:i/>
          <w:iCs/>
          <w:lang w:val="en-GB" w:eastAsia="fr-FR"/>
        </w:rPr>
        <w:fldChar w:fldCharType="end"/>
      </w:r>
      <w:r w:rsidRPr="003D6871">
        <w:rPr>
          <w:lang w:val="en-GB"/>
        </w:rPr>
        <w:t xml:space="preserve"> water quality standard</w:t>
      </w:r>
    </w:p>
    <w:tbl>
      <w:tblPr>
        <w:tblW w:w="9634"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130"/>
        <w:gridCol w:w="2406"/>
        <w:gridCol w:w="1701"/>
        <w:gridCol w:w="3397"/>
      </w:tblGrid>
      <w:tr w:rsidR="00E5386C" w:rsidRPr="003D6871" w14:paraId="215862D0" w14:textId="77777777" w:rsidTr="00FA1DB5">
        <w:trPr>
          <w:trHeight w:val="632"/>
        </w:trPr>
        <w:tc>
          <w:tcPr>
            <w:tcW w:w="2130" w:type="dxa"/>
            <w:vAlign w:val="center"/>
            <w:hideMark/>
          </w:tcPr>
          <w:p w14:paraId="028216E9" w14:textId="56510FD7"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Param</w:t>
            </w:r>
            <w:r w:rsidR="00FA1DB5" w:rsidRPr="003D6871">
              <w:rPr>
                <w:rFonts w:asciiTheme="majorBidi" w:eastAsia="Times New Roman" w:hAnsiTheme="majorBidi" w:cstheme="majorBidi"/>
                <w:color w:val="000000"/>
                <w:lang w:val="en-GB" w:eastAsia="fr-FR"/>
              </w:rPr>
              <w:t>e</w:t>
            </w:r>
            <w:r w:rsidRPr="003D6871">
              <w:rPr>
                <w:rFonts w:asciiTheme="majorBidi" w:eastAsia="Times New Roman" w:hAnsiTheme="majorBidi" w:cstheme="majorBidi"/>
                <w:color w:val="000000"/>
                <w:lang w:val="en-GB" w:eastAsia="fr-FR"/>
              </w:rPr>
              <w:t>ters</w:t>
            </w:r>
          </w:p>
        </w:tc>
        <w:tc>
          <w:tcPr>
            <w:tcW w:w="2406" w:type="dxa"/>
            <w:vAlign w:val="center"/>
            <w:hideMark/>
          </w:tcPr>
          <w:p w14:paraId="53B5AA35" w14:textId="77BCCD85"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 xml:space="preserve">WHO </w:t>
            </w:r>
            <w:r w:rsidR="00F56F4F" w:rsidRPr="003D6871">
              <w:rPr>
                <w:rFonts w:asciiTheme="majorBidi" w:eastAsia="Times New Roman" w:hAnsiTheme="majorBidi" w:cstheme="majorBidi"/>
                <w:color w:val="000000"/>
                <w:lang w:val="en-GB" w:eastAsia="fr-FR"/>
              </w:rPr>
              <w:t>2004</w:t>
            </w:r>
            <w:r w:rsidRPr="003D6871">
              <w:rPr>
                <w:rFonts w:asciiTheme="majorBidi" w:eastAsia="Times New Roman" w:hAnsiTheme="majorBidi" w:cstheme="majorBidi"/>
                <w:color w:val="000000"/>
                <w:lang w:val="en-GB" w:eastAsia="fr-FR"/>
              </w:rPr>
              <w:t xml:space="preserve"> </w:t>
            </w:r>
            <w:r w:rsidR="00FA1DB5" w:rsidRPr="003D6871">
              <w:rPr>
                <w:rFonts w:asciiTheme="majorBidi" w:eastAsia="Times New Roman" w:hAnsiTheme="majorBidi" w:cstheme="majorBidi"/>
                <w:color w:val="000000"/>
                <w:lang w:val="en-GB" w:eastAsia="fr-FR"/>
              </w:rPr>
              <w:br/>
              <w:t>(</w:t>
            </w:r>
            <w:r w:rsidRPr="003D6871">
              <w:rPr>
                <w:rFonts w:asciiTheme="majorBidi" w:eastAsia="Times New Roman" w:hAnsiTheme="majorBidi" w:cstheme="majorBidi"/>
                <w:color w:val="000000"/>
                <w:lang w:val="en-GB" w:eastAsia="fr-FR"/>
              </w:rPr>
              <w:t xml:space="preserve">Ayers </w:t>
            </w:r>
            <w:r w:rsidR="00FA1DB5" w:rsidRPr="003D6871">
              <w:rPr>
                <w:rFonts w:asciiTheme="majorBidi" w:eastAsia="Times New Roman" w:hAnsiTheme="majorBidi" w:cstheme="majorBidi"/>
                <w:color w:val="000000"/>
                <w:lang w:val="en-GB" w:eastAsia="fr-FR"/>
              </w:rPr>
              <w:t>&amp;</w:t>
            </w:r>
            <w:r w:rsidRPr="003D6871">
              <w:rPr>
                <w:rFonts w:asciiTheme="majorBidi" w:eastAsia="Times New Roman" w:hAnsiTheme="majorBidi" w:cstheme="majorBidi"/>
                <w:color w:val="000000"/>
                <w:lang w:val="en-GB" w:eastAsia="fr-FR"/>
              </w:rPr>
              <w:t xml:space="preserve"> Westcot</w:t>
            </w:r>
            <w:r w:rsidR="00FA1DB5" w:rsidRPr="003D6871">
              <w:rPr>
                <w:rFonts w:asciiTheme="majorBidi" w:eastAsia="Times New Roman" w:hAnsiTheme="majorBidi" w:cstheme="majorBidi"/>
                <w:color w:val="000000"/>
                <w:lang w:val="en-GB" w:eastAsia="fr-FR"/>
              </w:rPr>
              <w:t>,</w:t>
            </w:r>
            <w:r w:rsidRPr="003D6871">
              <w:rPr>
                <w:rFonts w:asciiTheme="majorBidi" w:eastAsia="Times New Roman" w:hAnsiTheme="majorBidi" w:cstheme="majorBidi"/>
                <w:color w:val="000000"/>
                <w:lang w:val="en-GB" w:eastAsia="fr-FR"/>
              </w:rPr>
              <w:t xml:space="preserve"> 1985)</w:t>
            </w:r>
          </w:p>
        </w:tc>
        <w:tc>
          <w:tcPr>
            <w:tcW w:w="1701" w:type="dxa"/>
            <w:vAlign w:val="center"/>
            <w:hideMark/>
          </w:tcPr>
          <w:p w14:paraId="7B4F8A9F" w14:textId="543CC2DB"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Weight(</w:t>
            </w:r>
            <w:proofErr w:type="spellStart"/>
            <w:r w:rsidRPr="003D6871">
              <w:rPr>
                <w:rFonts w:asciiTheme="majorBidi" w:eastAsia="Times New Roman" w:hAnsiTheme="majorBidi" w:cstheme="majorBidi"/>
                <w:color w:val="000000"/>
                <w:lang w:val="en-GB" w:eastAsia="fr-FR"/>
              </w:rPr>
              <w:t>wi</w:t>
            </w:r>
            <w:proofErr w:type="spellEnd"/>
            <w:r w:rsidRPr="003D6871">
              <w:rPr>
                <w:rFonts w:asciiTheme="majorBidi" w:eastAsia="Times New Roman" w:hAnsiTheme="majorBidi" w:cstheme="majorBidi"/>
                <w:color w:val="000000"/>
                <w:lang w:val="en-GB" w:eastAsia="fr-FR"/>
              </w:rPr>
              <w:t>)</w:t>
            </w:r>
          </w:p>
        </w:tc>
        <w:tc>
          <w:tcPr>
            <w:tcW w:w="3397" w:type="dxa"/>
            <w:noWrap/>
            <w:vAlign w:val="center"/>
            <w:hideMark/>
          </w:tcPr>
          <w:p w14:paraId="6BBBDE9F" w14:textId="3A0C1C1B"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Weight(</w:t>
            </w:r>
            <w:proofErr w:type="spellStart"/>
            <w:r w:rsidRPr="003D6871">
              <w:rPr>
                <w:rFonts w:asciiTheme="majorBidi" w:eastAsia="Times New Roman" w:hAnsiTheme="majorBidi" w:cstheme="majorBidi"/>
                <w:color w:val="000000"/>
                <w:lang w:val="en-GB" w:eastAsia="fr-FR"/>
              </w:rPr>
              <w:t>wi</w:t>
            </w:r>
            <w:proofErr w:type="spellEnd"/>
            <w:r w:rsidRPr="003D6871">
              <w:rPr>
                <w:rFonts w:asciiTheme="majorBidi" w:eastAsia="Times New Roman" w:hAnsiTheme="majorBidi" w:cstheme="majorBidi"/>
                <w:color w:val="000000"/>
                <w:lang w:val="en-GB" w:eastAsia="fr-FR"/>
              </w:rPr>
              <w:t>)/</w:t>
            </w:r>
            <m:oMath>
              <m:nary>
                <m:naryPr>
                  <m:chr m:val="∑"/>
                  <m:grow m:val="1"/>
                  <m:ctrlPr>
                    <w:rPr>
                      <w:rFonts w:ascii="Cambria Math" w:eastAsia="Times New Roman" w:hAnsi="Cambria Math" w:cstheme="majorBidi"/>
                      <w:color w:val="000000"/>
                      <w:lang w:val="en-GB" w:eastAsia="fr-FR"/>
                    </w:rPr>
                  </m:ctrlPr>
                </m:naryPr>
                <m:sub>
                  <m:r>
                    <w:rPr>
                      <w:rFonts w:ascii="Cambria Math" w:eastAsia="Times New Roman" w:hAnsi="Cambria Math" w:cstheme="majorBidi"/>
                      <w:color w:val="000000"/>
                      <w:lang w:val="en-GB" w:eastAsia="fr-FR"/>
                    </w:rPr>
                    <m:t>n</m:t>
                  </m:r>
                </m:sub>
                <m:sup>
                  <m:r>
                    <w:rPr>
                      <w:rFonts w:ascii="Cambria Math" w:eastAsia="Times New Roman" w:hAnsi="Cambria Math" w:cstheme="majorBidi"/>
                      <w:color w:val="000000"/>
                      <w:lang w:val="en-GB" w:eastAsia="fr-FR"/>
                    </w:rPr>
                    <m:t>i</m:t>
                  </m:r>
                </m:sup>
                <m:e>
                  <m:r>
                    <m:rPr>
                      <m:sty m:val="p"/>
                    </m:rPr>
                    <w:rPr>
                      <w:rFonts w:ascii="Cambria Math" w:eastAsia="Times New Roman" w:hAnsi="Cambria Math" w:cstheme="majorBidi"/>
                      <w:color w:val="000000"/>
                      <w:lang w:val="en-GB" w:eastAsia="fr-FR"/>
                    </w:rPr>
                    <m:t>Weight(wi)</m:t>
                  </m:r>
                </m:e>
              </m:nary>
            </m:oMath>
          </w:p>
        </w:tc>
      </w:tr>
      <w:tr w:rsidR="00E5386C" w:rsidRPr="003D6871" w14:paraId="7C8B2F51" w14:textId="77777777" w:rsidTr="00FA1DB5">
        <w:trPr>
          <w:trHeight w:val="269"/>
        </w:trPr>
        <w:tc>
          <w:tcPr>
            <w:tcW w:w="2130" w:type="dxa"/>
            <w:noWrap/>
            <w:vAlign w:val="center"/>
            <w:hideMark/>
          </w:tcPr>
          <w:p w14:paraId="56D39283" w14:textId="77777777"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pH</w:t>
            </w:r>
          </w:p>
        </w:tc>
        <w:tc>
          <w:tcPr>
            <w:tcW w:w="2406" w:type="dxa"/>
            <w:noWrap/>
            <w:vAlign w:val="center"/>
            <w:hideMark/>
          </w:tcPr>
          <w:p w14:paraId="0DA89A56" w14:textId="77777777"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8.4</w:t>
            </w:r>
          </w:p>
        </w:tc>
        <w:tc>
          <w:tcPr>
            <w:tcW w:w="1701" w:type="dxa"/>
            <w:noWrap/>
            <w:vAlign w:val="center"/>
            <w:hideMark/>
          </w:tcPr>
          <w:p w14:paraId="18359A8E" w14:textId="77777777"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4.00</w:t>
            </w:r>
          </w:p>
        </w:tc>
        <w:tc>
          <w:tcPr>
            <w:tcW w:w="3397" w:type="dxa"/>
            <w:noWrap/>
            <w:vAlign w:val="center"/>
            <w:hideMark/>
          </w:tcPr>
          <w:p w14:paraId="5B76EDBC" w14:textId="77777777"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0.1</w:t>
            </w:r>
          </w:p>
        </w:tc>
      </w:tr>
      <w:tr w:rsidR="00E5386C" w:rsidRPr="003D6871" w14:paraId="022308E8" w14:textId="77777777" w:rsidTr="00FA1DB5">
        <w:trPr>
          <w:trHeight w:val="269"/>
        </w:trPr>
        <w:tc>
          <w:tcPr>
            <w:tcW w:w="2130" w:type="dxa"/>
            <w:noWrap/>
            <w:vAlign w:val="center"/>
            <w:hideMark/>
          </w:tcPr>
          <w:p w14:paraId="02A33775" w14:textId="77777777"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EC (µS/cm)</w:t>
            </w:r>
          </w:p>
        </w:tc>
        <w:tc>
          <w:tcPr>
            <w:tcW w:w="2406" w:type="dxa"/>
            <w:noWrap/>
            <w:vAlign w:val="center"/>
            <w:hideMark/>
          </w:tcPr>
          <w:p w14:paraId="4A932EE3" w14:textId="77777777"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2500</w:t>
            </w:r>
          </w:p>
        </w:tc>
        <w:tc>
          <w:tcPr>
            <w:tcW w:w="1701" w:type="dxa"/>
            <w:noWrap/>
            <w:vAlign w:val="center"/>
            <w:hideMark/>
          </w:tcPr>
          <w:p w14:paraId="0B7A9AD4" w14:textId="77777777"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5.00</w:t>
            </w:r>
          </w:p>
        </w:tc>
        <w:tc>
          <w:tcPr>
            <w:tcW w:w="3397" w:type="dxa"/>
            <w:noWrap/>
            <w:vAlign w:val="center"/>
            <w:hideMark/>
          </w:tcPr>
          <w:p w14:paraId="799271C2" w14:textId="77777777"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0.125</w:t>
            </w:r>
          </w:p>
        </w:tc>
      </w:tr>
      <w:tr w:rsidR="00E5386C" w:rsidRPr="003D6871" w14:paraId="250A7156" w14:textId="77777777" w:rsidTr="00FA1DB5">
        <w:trPr>
          <w:trHeight w:val="269"/>
        </w:trPr>
        <w:tc>
          <w:tcPr>
            <w:tcW w:w="2130" w:type="dxa"/>
            <w:noWrap/>
            <w:vAlign w:val="center"/>
            <w:hideMark/>
          </w:tcPr>
          <w:p w14:paraId="15194F47" w14:textId="3D578067"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T</w:t>
            </w:r>
            <w:r w:rsidR="0028194E" w:rsidRPr="003D6871">
              <w:rPr>
                <w:rFonts w:asciiTheme="majorBidi" w:eastAsia="Times New Roman" w:hAnsiTheme="majorBidi" w:cstheme="majorBidi"/>
                <w:color w:val="000000"/>
                <w:lang w:val="en-GB" w:eastAsia="fr-FR"/>
              </w:rPr>
              <w:t xml:space="preserve"> (</w:t>
            </w:r>
            <w:r w:rsidR="0028194E" w:rsidRPr="003D6871">
              <w:rPr>
                <w:rFonts w:asciiTheme="majorBidi" w:hAnsiTheme="majorBidi" w:cstheme="majorBidi"/>
                <w:color w:val="000000" w:themeColor="text1"/>
                <w:sz w:val="22"/>
                <w:szCs w:val="22"/>
                <w:lang w:val="en-GB"/>
              </w:rPr>
              <w:t>°C)</w:t>
            </w:r>
          </w:p>
        </w:tc>
        <w:tc>
          <w:tcPr>
            <w:tcW w:w="2406" w:type="dxa"/>
            <w:noWrap/>
            <w:vAlign w:val="center"/>
            <w:hideMark/>
          </w:tcPr>
          <w:p w14:paraId="0703039B" w14:textId="77777777"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25.00</w:t>
            </w:r>
          </w:p>
        </w:tc>
        <w:tc>
          <w:tcPr>
            <w:tcW w:w="1701" w:type="dxa"/>
            <w:noWrap/>
            <w:vAlign w:val="center"/>
            <w:hideMark/>
          </w:tcPr>
          <w:p w14:paraId="19AE0D41" w14:textId="77777777"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5.00</w:t>
            </w:r>
          </w:p>
        </w:tc>
        <w:tc>
          <w:tcPr>
            <w:tcW w:w="3397" w:type="dxa"/>
            <w:noWrap/>
            <w:vAlign w:val="center"/>
            <w:hideMark/>
          </w:tcPr>
          <w:p w14:paraId="453F3614" w14:textId="77777777"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0.125</w:t>
            </w:r>
          </w:p>
        </w:tc>
      </w:tr>
      <w:tr w:rsidR="00E5386C" w:rsidRPr="003D6871" w14:paraId="601BED34" w14:textId="77777777" w:rsidTr="00FA1DB5">
        <w:trPr>
          <w:trHeight w:val="323"/>
        </w:trPr>
        <w:tc>
          <w:tcPr>
            <w:tcW w:w="2130" w:type="dxa"/>
            <w:noWrap/>
            <w:vAlign w:val="center"/>
            <w:hideMark/>
          </w:tcPr>
          <w:p w14:paraId="1CAAC271" w14:textId="60E5C73B"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NH</w:t>
            </w:r>
            <w:r w:rsidRPr="003D6871">
              <w:rPr>
                <w:rFonts w:asciiTheme="majorBidi" w:eastAsia="Times New Roman" w:hAnsiTheme="majorBidi" w:cstheme="majorBidi"/>
                <w:color w:val="000000"/>
                <w:vertAlign w:val="subscript"/>
                <w:lang w:val="en-GB" w:eastAsia="fr-FR"/>
              </w:rPr>
              <w:t>4</w:t>
            </w:r>
            <w:r w:rsidRPr="003D6871">
              <w:rPr>
                <w:rFonts w:asciiTheme="majorBidi" w:eastAsia="Times New Roman" w:hAnsiTheme="majorBidi" w:cstheme="majorBidi"/>
                <w:color w:val="000000"/>
                <w:vertAlign w:val="superscript"/>
                <w:lang w:val="en-GB" w:eastAsia="fr-FR"/>
              </w:rPr>
              <w:t>+</w:t>
            </w:r>
            <w:r w:rsidR="0028194E" w:rsidRPr="003D6871">
              <w:rPr>
                <w:rFonts w:asciiTheme="majorBidi" w:eastAsia="Times New Roman" w:hAnsiTheme="majorBidi" w:cstheme="majorBidi"/>
                <w:color w:val="000000"/>
                <w:lang w:val="en-GB" w:eastAsia="fr-FR"/>
              </w:rPr>
              <w:t xml:space="preserve"> </w:t>
            </w:r>
            <w:r w:rsidRPr="003D6871">
              <w:rPr>
                <w:rFonts w:asciiTheme="majorBidi" w:eastAsia="Times New Roman" w:hAnsiTheme="majorBidi" w:cstheme="majorBidi"/>
                <w:color w:val="000000"/>
                <w:lang w:val="en-GB" w:eastAsia="fr-FR"/>
              </w:rPr>
              <w:t>(mg/L)</w:t>
            </w:r>
          </w:p>
        </w:tc>
        <w:tc>
          <w:tcPr>
            <w:tcW w:w="2406" w:type="dxa"/>
            <w:noWrap/>
            <w:vAlign w:val="center"/>
            <w:hideMark/>
          </w:tcPr>
          <w:p w14:paraId="5DF2267E" w14:textId="77777777"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5.00</w:t>
            </w:r>
          </w:p>
        </w:tc>
        <w:tc>
          <w:tcPr>
            <w:tcW w:w="1701" w:type="dxa"/>
            <w:noWrap/>
            <w:vAlign w:val="center"/>
            <w:hideMark/>
          </w:tcPr>
          <w:p w14:paraId="2DBB8784" w14:textId="77777777"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5.00</w:t>
            </w:r>
          </w:p>
        </w:tc>
        <w:tc>
          <w:tcPr>
            <w:tcW w:w="3397" w:type="dxa"/>
            <w:noWrap/>
            <w:vAlign w:val="center"/>
            <w:hideMark/>
          </w:tcPr>
          <w:p w14:paraId="0E4AA155" w14:textId="77777777"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0.125</w:t>
            </w:r>
          </w:p>
        </w:tc>
      </w:tr>
      <w:tr w:rsidR="00E5386C" w:rsidRPr="003D6871" w14:paraId="3798C02E" w14:textId="77777777" w:rsidTr="00FA1DB5">
        <w:trPr>
          <w:trHeight w:val="323"/>
        </w:trPr>
        <w:tc>
          <w:tcPr>
            <w:tcW w:w="2130" w:type="dxa"/>
            <w:noWrap/>
            <w:vAlign w:val="center"/>
            <w:hideMark/>
          </w:tcPr>
          <w:p w14:paraId="2A67CDFE" w14:textId="57C10AA4"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NO</w:t>
            </w:r>
            <w:r w:rsidRPr="003D6871">
              <w:rPr>
                <w:rFonts w:asciiTheme="majorBidi" w:eastAsia="Times New Roman" w:hAnsiTheme="majorBidi" w:cstheme="majorBidi"/>
                <w:color w:val="000000"/>
                <w:vertAlign w:val="subscript"/>
                <w:lang w:val="en-GB" w:eastAsia="fr-FR"/>
              </w:rPr>
              <w:t>3</w:t>
            </w:r>
            <w:r w:rsidR="0028194E" w:rsidRPr="003D6871">
              <w:rPr>
                <w:rFonts w:asciiTheme="majorBidi" w:eastAsia="Times New Roman" w:hAnsiTheme="majorBidi" w:cstheme="majorBidi"/>
                <w:color w:val="000000"/>
                <w:vertAlign w:val="superscript"/>
                <w:lang w:val="en-GB" w:eastAsia="fr-FR"/>
              </w:rPr>
              <w:t>-</w:t>
            </w:r>
            <w:r w:rsidRPr="003D6871">
              <w:rPr>
                <w:rFonts w:asciiTheme="majorBidi" w:eastAsia="Times New Roman" w:hAnsiTheme="majorBidi" w:cstheme="majorBidi"/>
                <w:color w:val="000000"/>
                <w:lang w:val="en-GB" w:eastAsia="fr-FR"/>
              </w:rPr>
              <w:t>(mg/L)</w:t>
            </w:r>
          </w:p>
        </w:tc>
        <w:tc>
          <w:tcPr>
            <w:tcW w:w="2406" w:type="dxa"/>
            <w:noWrap/>
            <w:vAlign w:val="center"/>
            <w:hideMark/>
          </w:tcPr>
          <w:p w14:paraId="6B56448A" w14:textId="77777777"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10.00</w:t>
            </w:r>
          </w:p>
        </w:tc>
        <w:tc>
          <w:tcPr>
            <w:tcW w:w="1701" w:type="dxa"/>
            <w:noWrap/>
            <w:vAlign w:val="center"/>
            <w:hideMark/>
          </w:tcPr>
          <w:p w14:paraId="679055F8" w14:textId="77777777"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5.00</w:t>
            </w:r>
          </w:p>
        </w:tc>
        <w:tc>
          <w:tcPr>
            <w:tcW w:w="3397" w:type="dxa"/>
            <w:noWrap/>
            <w:vAlign w:val="center"/>
            <w:hideMark/>
          </w:tcPr>
          <w:p w14:paraId="273F0468" w14:textId="77777777"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0.125</w:t>
            </w:r>
          </w:p>
        </w:tc>
      </w:tr>
      <w:tr w:rsidR="00E5386C" w:rsidRPr="003D6871" w14:paraId="6D2FD474" w14:textId="77777777" w:rsidTr="00FA1DB5">
        <w:trPr>
          <w:trHeight w:val="337"/>
        </w:trPr>
        <w:tc>
          <w:tcPr>
            <w:tcW w:w="2130" w:type="dxa"/>
            <w:vAlign w:val="center"/>
            <w:hideMark/>
          </w:tcPr>
          <w:p w14:paraId="7A11799A" w14:textId="23C229B8"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SO</w:t>
            </w:r>
            <w:r w:rsidRPr="003D6871">
              <w:rPr>
                <w:rFonts w:asciiTheme="majorBidi" w:eastAsia="Times New Roman" w:hAnsiTheme="majorBidi" w:cstheme="majorBidi"/>
                <w:color w:val="000000"/>
                <w:vertAlign w:val="subscript"/>
                <w:lang w:val="en-GB" w:eastAsia="fr-FR"/>
              </w:rPr>
              <w:t>4</w:t>
            </w:r>
            <w:r w:rsidRPr="003D6871">
              <w:rPr>
                <w:rFonts w:asciiTheme="majorBidi" w:eastAsia="Times New Roman" w:hAnsiTheme="majorBidi" w:cstheme="majorBidi"/>
                <w:color w:val="000000"/>
                <w:vertAlign w:val="superscript"/>
                <w:lang w:val="en-GB" w:eastAsia="fr-FR"/>
              </w:rPr>
              <w:t>2</w:t>
            </w:r>
            <w:r w:rsidR="0028194E" w:rsidRPr="003D6871">
              <w:rPr>
                <w:rFonts w:asciiTheme="majorBidi" w:eastAsia="Times New Roman" w:hAnsiTheme="majorBidi" w:cstheme="majorBidi"/>
                <w:color w:val="000000"/>
                <w:vertAlign w:val="superscript"/>
                <w:lang w:val="en-GB" w:eastAsia="fr-FR"/>
              </w:rPr>
              <w:t>-</w:t>
            </w:r>
            <w:r w:rsidRPr="003D6871">
              <w:rPr>
                <w:rFonts w:asciiTheme="majorBidi" w:eastAsia="Times New Roman" w:hAnsiTheme="majorBidi" w:cstheme="majorBidi"/>
                <w:color w:val="000000"/>
                <w:lang w:val="en-GB" w:eastAsia="fr-FR"/>
              </w:rPr>
              <w:t>(mg/L)</w:t>
            </w:r>
          </w:p>
        </w:tc>
        <w:tc>
          <w:tcPr>
            <w:tcW w:w="2406" w:type="dxa"/>
            <w:noWrap/>
            <w:vAlign w:val="center"/>
            <w:hideMark/>
          </w:tcPr>
          <w:p w14:paraId="0B73016F" w14:textId="77777777"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250.00</w:t>
            </w:r>
          </w:p>
        </w:tc>
        <w:tc>
          <w:tcPr>
            <w:tcW w:w="1701" w:type="dxa"/>
            <w:vAlign w:val="center"/>
            <w:hideMark/>
          </w:tcPr>
          <w:p w14:paraId="560AB5CC" w14:textId="77777777"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5.00</w:t>
            </w:r>
          </w:p>
        </w:tc>
        <w:tc>
          <w:tcPr>
            <w:tcW w:w="3397" w:type="dxa"/>
            <w:noWrap/>
            <w:vAlign w:val="center"/>
            <w:hideMark/>
          </w:tcPr>
          <w:p w14:paraId="73ED2EF8" w14:textId="77777777"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0.125</w:t>
            </w:r>
          </w:p>
        </w:tc>
      </w:tr>
      <w:tr w:rsidR="00E5386C" w:rsidRPr="003D6871" w14:paraId="35DE47B8" w14:textId="77777777" w:rsidTr="00FA1DB5">
        <w:trPr>
          <w:trHeight w:val="323"/>
        </w:trPr>
        <w:tc>
          <w:tcPr>
            <w:tcW w:w="2130" w:type="dxa"/>
            <w:noWrap/>
            <w:vAlign w:val="center"/>
            <w:hideMark/>
          </w:tcPr>
          <w:p w14:paraId="5EF669CA" w14:textId="6AC74026"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PO</w:t>
            </w:r>
            <w:r w:rsidRPr="003D6871">
              <w:rPr>
                <w:rFonts w:asciiTheme="majorBidi" w:eastAsia="Times New Roman" w:hAnsiTheme="majorBidi" w:cstheme="majorBidi"/>
                <w:color w:val="000000"/>
                <w:vertAlign w:val="subscript"/>
                <w:lang w:val="en-GB" w:eastAsia="fr-FR"/>
              </w:rPr>
              <w:t>4</w:t>
            </w:r>
            <w:r w:rsidR="0028194E" w:rsidRPr="003D6871">
              <w:rPr>
                <w:rFonts w:asciiTheme="majorBidi" w:eastAsia="Times New Roman" w:hAnsiTheme="majorBidi" w:cstheme="majorBidi"/>
                <w:color w:val="000000"/>
                <w:vertAlign w:val="superscript"/>
                <w:lang w:val="en-GB" w:eastAsia="fr-FR"/>
              </w:rPr>
              <w:t>3-</w:t>
            </w:r>
            <w:r w:rsidRPr="003D6871">
              <w:rPr>
                <w:rFonts w:asciiTheme="majorBidi" w:eastAsia="Times New Roman" w:hAnsiTheme="majorBidi" w:cstheme="majorBidi"/>
                <w:color w:val="000000"/>
                <w:lang w:val="en-GB" w:eastAsia="fr-FR"/>
              </w:rPr>
              <w:t>(mg/L)</w:t>
            </w:r>
          </w:p>
        </w:tc>
        <w:tc>
          <w:tcPr>
            <w:tcW w:w="2406" w:type="dxa"/>
            <w:noWrap/>
            <w:vAlign w:val="center"/>
            <w:hideMark/>
          </w:tcPr>
          <w:p w14:paraId="2E4549C5" w14:textId="77777777"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50.00</w:t>
            </w:r>
          </w:p>
        </w:tc>
        <w:tc>
          <w:tcPr>
            <w:tcW w:w="1701" w:type="dxa"/>
            <w:noWrap/>
            <w:vAlign w:val="center"/>
            <w:hideMark/>
          </w:tcPr>
          <w:p w14:paraId="332BC6CF" w14:textId="77777777"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3.00</w:t>
            </w:r>
          </w:p>
        </w:tc>
        <w:tc>
          <w:tcPr>
            <w:tcW w:w="3397" w:type="dxa"/>
            <w:noWrap/>
            <w:vAlign w:val="center"/>
            <w:hideMark/>
          </w:tcPr>
          <w:p w14:paraId="3176CE8A" w14:textId="77777777"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0.075</w:t>
            </w:r>
          </w:p>
        </w:tc>
      </w:tr>
      <w:tr w:rsidR="00E5386C" w:rsidRPr="003D6871" w14:paraId="22D63150" w14:textId="77777777" w:rsidTr="00FA1DB5">
        <w:trPr>
          <w:trHeight w:val="269"/>
        </w:trPr>
        <w:tc>
          <w:tcPr>
            <w:tcW w:w="2130" w:type="dxa"/>
            <w:noWrap/>
            <w:vAlign w:val="center"/>
            <w:hideMark/>
          </w:tcPr>
          <w:p w14:paraId="2B72318A" w14:textId="1CBFC274"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BO</w:t>
            </w:r>
            <w:r w:rsidR="0028194E" w:rsidRPr="003D6871">
              <w:rPr>
                <w:rFonts w:asciiTheme="majorBidi" w:eastAsia="Times New Roman" w:hAnsiTheme="majorBidi" w:cstheme="majorBidi"/>
                <w:color w:val="000000"/>
                <w:lang w:val="en-GB" w:eastAsia="fr-FR"/>
              </w:rPr>
              <w:t>D</w:t>
            </w:r>
            <w:r w:rsidRPr="003D6871">
              <w:rPr>
                <w:rFonts w:asciiTheme="majorBidi" w:eastAsia="Times New Roman" w:hAnsiTheme="majorBidi" w:cstheme="majorBidi"/>
                <w:color w:val="000000"/>
                <w:vertAlign w:val="subscript"/>
                <w:lang w:val="en-GB" w:eastAsia="fr-FR"/>
              </w:rPr>
              <w:t>5</w:t>
            </w:r>
            <w:r w:rsidR="0028194E" w:rsidRPr="003D6871">
              <w:rPr>
                <w:rFonts w:asciiTheme="majorBidi" w:eastAsia="Times New Roman" w:hAnsiTheme="majorBidi" w:cstheme="majorBidi"/>
                <w:color w:val="000000"/>
                <w:lang w:val="en-GB" w:eastAsia="fr-FR"/>
              </w:rPr>
              <w:t xml:space="preserve"> </w:t>
            </w:r>
            <w:r w:rsidRPr="003D6871">
              <w:rPr>
                <w:rFonts w:asciiTheme="majorBidi" w:eastAsia="Times New Roman" w:hAnsiTheme="majorBidi" w:cstheme="majorBidi"/>
                <w:color w:val="000000"/>
                <w:lang w:val="en-GB" w:eastAsia="fr-FR"/>
              </w:rPr>
              <w:t>(mg/L)</w:t>
            </w:r>
          </w:p>
        </w:tc>
        <w:tc>
          <w:tcPr>
            <w:tcW w:w="2406" w:type="dxa"/>
            <w:noWrap/>
            <w:vAlign w:val="center"/>
            <w:hideMark/>
          </w:tcPr>
          <w:p w14:paraId="56E350DA" w14:textId="77777777"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10.00</w:t>
            </w:r>
          </w:p>
        </w:tc>
        <w:tc>
          <w:tcPr>
            <w:tcW w:w="1701" w:type="dxa"/>
            <w:noWrap/>
            <w:vAlign w:val="center"/>
            <w:hideMark/>
          </w:tcPr>
          <w:p w14:paraId="69A18D3D" w14:textId="77777777"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3.00</w:t>
            </w:r>
          </w:p>
        </w:tc>
        <w:tc>
          <w:tcPr>
            <w:tcW w:w="3397" w:type="dxa"/>
            <w:noWrap/>
            <w:vAlign w:val="center"/>
            <w:hideMark/>
          </w:tcPr>
          <w:p w14:paraId="75B45963" w14:textId="77777777"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0.075</w:t>
            </w:r>
          </w:p>
        </w:tc>
      </w:tr>
      <w:tr w:rsidR="00E5386C" w:rsidRPr="003D6871" w14:paraId="5EF1C5A9" w14:textId="77777777" w:rsidTr="00FA1DB5">
        <w:trPr>
          <w:trHeight w:val="269"/>
        </w:trPr>
        <w:tc>
          <w:tcPr>
            <w:tcW w:w="2130" w:type="dxa"/>
            <w:noWrap/>
            <w:vAlign w:val="center"/>
            <w:hideMark/>
          </w:tcPr>
          <w:p w14:paraId="0E2E97C4" w14:textId="3BF6B0A2"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DO</w:t>
            </w:r>
            <w:r w:rsidR="0028194E" w:rsidRPr="003D6871">
              <w:rPr>
                <w:rFonts w:asciiTheme="majorBidi" w:eastAsia="Times New Roman" w:hAnsiTheme="majorBidi" w:cstheme="majorBidi"/>
                <w:color w:val="000000"/>
                <w:lang w:val="en-GB" w:eastAsia="fr-FR"/>
              </w:rPr>
              <w:t xml:space="preserve"> </w:t>
            </w:r>
            <w:r w:rsidRPr="003D6871">
              <w:rPr>
                <w:rFonts w:asciiTheme="majorBidi" w:eastAsia="Times New Roman" w:hAnsiTheme="majorBidi" w:cstheme="majorBidi"/>
                <w:color w:val="000000"/>
                <w:lang w:val="en-GB" w:eastAsia="fr-FR"/>
              </w:rPr>
              <w:t>(mg/L)</w:t>
            </w:r>
          </w:p>
        </w:tc>
        <w:tc>
          <w:tcPr>
            <w:tcW w:w="2406" w:type="dxa"/>
            <w:noWrap/>
            <w:vAlign w:val="center"/>
            <w:hideMark/>
          </w:tcPr>
          <w:p w14:paraId="2C80FB8B" w14:textId="77777777"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5.00</w:t>
            </w:r>
          </w:p>
        </w:tc>
        <w:tc>
          <w:tcPr>
            <w:tcW w:w="1701" w:type="dxa"/>
            <w:noWrap/>
            <w:vAlign w:val="center"/>
            <w:hideMark/>
          </w:tcPr>
          <w:p w14:paraId="6B3EC5F5" w14:textId="77777777"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5.00</w:t>
            </w:r>
          </w:p>
        </w:tc>
        <w:tc>
          <w:tcPr>
            <w:tcW w:w="3397" w:type="dxa"/>
            <w:noWrap/>
            <w:vAlign w:val="center"/>
            <w:hideMark/>
          </w:tcPr>
          <w:p w14:paraId="623D2643" w14:textId="77777777" w:rsidR="00E5386C" w:rsidRPr="003D6871" w:rsidRDefault="00E5386C" w:rsidP="00CD4ACF">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0.125</w:t>
            </w:r>
          </w:p>
        </w:tc>
      </w:tr>
    </w:tbl>
    <w:p w14:paraId="52B10C46" w14:textId="77777777" w:rsidR="00E5386C" w:rsidRPr="003D6871" w:rsidRDefault="00E5386C" w:rsidP="0008784C">
      <w:pPr>
        <w:ind w:firstLine="284"/>
        <w:jc w:val="both"/>
        <w:rPr>
          <w:rFonts w:asciiTheme="majorBidi" w:hAnsiTheme="majorBidi" w:cstheme="majorBidi"/>
          <w:sz w:val="22"/>
          <w:szCs w:val="22"/>
          <w:lang w:val="en-GB"/>
        </w:rPr>
      </w:pPr>
    </w:p>
    <w:p w14:paraId="04421241" w14:textId="3A371CC7" w:rsidR="00E007BD" w:rsidRPr="003D6871" w:rsidRDefault="00E007BD" w:rsidP="00CD4ACF">
      <w:pPr>
        <w:pStyle w:val="Rtab"/>
        <w:rPr>
          <w:lang w:val="en-GB"/>
        </w:rPr>
      </w:pPr>
      <w:r w:rsidRPr="003D6871">
        <w:rPr>
          <w:b/>
          <w:bCs/>
          <w:lang w:val="en-GB"/>
        </w:rPr>
        <w:t xml:space="preserve">Table </w:t>
      </w:r>
      <w:r w:rsidR="003F39F6" w:rsidRPr="003D6871">
        <w:rPr>
          <w:b/>
          <w:bCs/>
          <w:lang w:val="en-GB"/>
        </w:rPr>
        <w:t>2</w:t>
      </w:r>
      <w:r w:rsidR="00525C70" w:rsidRPr="003D6871">
        <w:rPr>
          <w:b/>
          <w:bCs/>
          <w:lang w:val="en-GB" w:bidi="ar-MA"/>
        </w:rPr>
        <w:t>.</w:t>
      </w:r>
      <w:r w:rsidR="00F56F4F" w:rsidRPr="003D6871">
        <w:rPr>
          <w:lang w:val="en-GB" w:bidi="ar-MA"/>
        </w:rPr>
        <w:t xml:space="preserve"> </w:t>
      </w:r>
      <w:r w:rsidRPr="003D6871">
        <w:rPr>
          <w:lang w:val="en-GB"/>
        </w:rPr>
        <w:t>Classification and possible use of water according to the WQI</w:t>
      </w:r>
    </w:p>
    <w:tbl>
      <w:tblPr>
        <w:tblW w:w="9696"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701"/>
        <w:gridCol w:w="2410"/>
        <w:gridCol w:w="5585"/>
      </w:tblGrid>
      <w:tr w:rsidR="00247E21" w:rsidRPr="003D6871" w14:paraId="57956D8C" w14:textId="77777777" w:rsidTr="000C206B">
        <w:trPr>
          <w:trHeight w:val="305"/>
        </w:trPr>
        <w:tc>
          <w:tcPr>
            <w:tcW w:w="1701" w:type="dxa"/>
            <w:vAlign w:val="center"/>
            <w:hideMark/>
          </w:tcPr>
          <w:p w14:paraId="5751FA3B" w14:textId="77777777" w:rsidR="00247E21" w:rsidRPr="003D6871" w:rsidRDefault="00247E21" w:rsidP="0063436E">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WQI Range</w:t>
            </w:r>
          </w:p>
        </w:tc>
        <w:tc>
          <w:tcPr>
            <w:tcW w:w="2410" w:type="dxa"/>
            <w:vAlign w:val="center"/>
            <w:hideMark/>
          </w:tcPr>
          <w:p w14:paraId="7EF9885D" w14:textId="77777777" w:rsidR="00247E21" w:rsidRPr="003D6871" w:rsidRDefault="00247E21" w:rsidP="000C206B">
            <w:pPr>
              <w:ind w:hanging="352"/>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Water Quality</w:t>
            </w:r>
          </w:p>
        </w:tc>
        <w:tc>
          <w:tcPr>
            <w:tcW w:w="5585" w:type="dxa"/>
            <w:vAlign w:val="center"/>
            <w:hideMark/>
          </w:tcPr>
          <w:p w14:paraId="45F15D4F" w14:textId="77777777" w:rsidR="00247E21" w:rsidRPr="003D6871" w:rsidRDefault="00247E21" w:rsidP="0063436E">
            <w:pPr>
              <w:ind w:firstLine="284"/>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Possible Use</w:t>
            </w:r>
          </w:p>
        </w:tc>
      </w:tr>
      <w:tr w:rsidR="00247E21" w:rsidRPr="003D6871" w14:paraId="06FC7354" w14:textId="77777777" w:rsidTr="000C206B">
        <w:trPr>
          <w:trHeight w:val="283"/>
        </w:trPr>
        <w:tc>
          <w:tcPr>
            <w:tcW w:w="1701" w:type="dxa"/>
            <w:vAlign w:val="center"/>
            <w:hideMark/>
          </w:tcPr>
          <w:p w14:paraId="1A988980" w14:textId="77777777" w:rsidR="00247E21" w:rsidRPr="003D6871" w:rsidRDefault="00247E21"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0–25</w:t>
            </w:r>
          </w:p>
        </w:tc>
        <w:tc>
          <w:tcPr>
            <w:tcW w:w="2410" w:type="dxa"/>
            <w:vAlign w:val="center"/>
            <w:hideMark/>
          </w:tcPr>
          <w:p w14:paraId="68DFADB8" w14:textId="77777777" w:rsidR="00247E21" w:rsidRPr="003D6871" w:rsidRDefault="00247E21" w:rsidP="000C206B">
            <w:pPr>
              <w:ind w:firstLine="540"/>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Excellent</w:t>
            </w:r>
          </w:p>
        </w:tc>
        <w:tc>
          <w:tcPr>
            <w:tcW w:w="5585" w:type="dxa"/>
            <w:vAlign w:val="center"/>
            <w:hideMark/>
          </w:tcPr>
          <w:p w14:paraId="68184ADA" w14:textId="77777777" w:rsidR="00247E21" w:rsidRPr="003D6871" w:rsidRDefault="00247E21" w:rsidP="000C206B">
            <w:pPr>
              <w:ind w:firstLine="510"/>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Suitable for drinking, irrigation, and industrial use</w:t>
            </w:r>
          </w:p>
        </w:tc>
      </w:tr>
      <w:tr w:rsidR="00247E21" w:rsidRPr="003D6871" w14:paraId="5E83048F" w14:textId="77777777" w:rsidTr="000C206B">
        <w:trPr>
          <w:trHeight w:val="283"/>
        </w:trPr>
        <w:tc>
          <w:tcPr>
            <w:tcW w:w="1701" w:type="dxa"/>
            <w:vAlign w:val="center"/>
            <w:hideMark/>
          </w:tcPr>
          <w:p w14:paraId="1DE100BC" w14:textId="77777777" w:rsidR="00247E21" w:rsidRPr="003D6871" w:rsidRDefault="00247E21"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26–50</w:t>
            </w:r>
          </w:p>
        </w:tc>
        <w:tc>
          <w:tcPr>
            <w:tcW w:w="2410" w:type="dxa"/>
            <w:vAlign w:val="center"/>
            <w:hideMark/>
          </w:tcPr>
          <w:p w14:paraId="5BE5EE02" w14:textId="77777777" w:rsidR="00247E21" w:rsidRPr="003D6871" w:rsidRDefault="00247E21" w:rsidP="000C206B">
            <w:pPr>
              <w:ind w:firstLine="540"/>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Good</w:t>
            </w:r>
          </w:p>
        </w:tc>
        <w:tc>
          <w:tcPr>
            <w:tcW w:w="5585" w:type="dxa"/>
            <w:vAlign w:val="center"/>
            <w:hideMark/>
          </w:tcPr>
          <w:p w14:paraId="1EE8A808" w14:textId="0A2EFFE3" w:rsidR="00247E21" w:rsidRPr="003D6871" w:rsidRDefault="00247E21" w:rsidP="000C206B">
            <w:pPr>
              <w:ind w:firstLine="510"/>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Suitable for most uses</w:t>
            </w:r>
            <w:r w:rsidR="00C067B2">
              <w:rPr>
                <w:rFonts w:asciiTheme="majorBidi" w:eastAsia="Times New Roman" w:hAnsiTheme="majorBidi" w:cstheme="majorBidi"/>
                <w:color w:val="000000"/>
                <w:lang w:val="en-GB" w:eastAsia="fr-FR"/>
              </w:rPr>
              <w:t>,</w:t>
            </w:r>
            <w:r w:rsidRPr="003D6871">
              <w:rPr>
                <w:rFonts w:asciiTheme="majorBidi" w:eastAsia="Times New Roman" w:hAnsiTheme="majorBidi" w:cstheme="majorBidi"/>
                <w:color w:val="000000"/>
                <w:lang w:val="en-GB" w:eastAsia="fr-FR"/>
              </w:rPr>
              <w:t xml:space="preserve"> including drinking and irrigation</w:t>
            </w:r>
          </w:p>
        </w:tc>
      </w:tr>
      <w:tr w:rsidR="00247E21" w:rsidRPr="003D6871" w14:paraId="4E5B5FEE" w14:textId="77777777" w:rsidTr="000C206B">
        <w:trPr>
          <w:trHeight w:val="283"/>
        </w:trPr>
        <w:tc>
          <w:tcPr>
            <w:tcW w:w="1701" w:type="dxa"/>
            <w:vAlign w:val="center"/>
            <w:hideMark/>
          </w:tcPr>
          <w:p w14:paraId="6352D0FE" w14:textId="77777777" w:rsidR="00247E21" w:rsidRPr="003D6871" w:rsidRDefault="00247E21"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51–75</w:t>
            </w:r>
          </w:p>
        </w:tc>
        <w:tc>
          <w:tcPr>
            <w:tcW w:w="2410" w:type="dxa"/>
            <w:vAlign w:val="center"/>
            <w:hideMark/>
          </w:tcPr>
          <w:p w14:paraId="7B288174" w14:textId="77777777" w:rsidR="00247E21" w:rsidRPr="003D6871" w:rsidRDefault="00247E21" w:rsidP="000C206B">
            <w:pPr>
              <w:ind w:firstLine="540"/>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Fair</w:t>
            </w:r>
          </w:p>
        </w:tc>
        <w:tc>
          <w:tcPr>
            <w:tcW w:w="5585" w:type="dxa"/>
            <w:vAlign w:val="center"/>
            <w:hideMark/>
          </w:tcPr>
          <w:p w14:paraId="5BFB2F88" w14:textId="77777777" w:rsidR="00247E21" w:rsidRPr="003D6871" w:rsidRDefault="00247E21" w:rsidP="000C206B">
            <w:pPr>
              <w:ind w:firstLine="510"/>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Suitable for irrigation and industrial purposes</w:t>
            </w:r>
          </w:p>
        </w:tc>
      </w:tr>
      <w:tr w:rsidR="00247E21" w:rsidRPr="003D6871" w14:paraId="41011437" w14:textId="77777777" w:rsidTr="000C206B">
        <w:trPr>
          <w:trHeight w:val="283"/>
        </w:trPr>
        <w:tc>
          <w:tcPr>
            <w:tcW w:w="1701" w:type="dxa"/>
            <w:vAlign w:val="center"/>
            <w:hideMark/>
          </w:tcPr>
          <w:p w14:paraId="227BFA0A" w14:textId="77777777" w:rsidR="00247E21" w:rsidRPr="003D6871" w:rsidRDefault="00247E21"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76–100</w:t>
            </w:r>
          </w:p>
        </w:tc>
        <w:tc>
          <w:tcPr>
            <w:tcW w:w="2410" w:type="dxa"/>
            <w:vAlign w:val="center"/>
            <w:hideMark/>
          </w:tcPr>
          <w:p w14:paraId="09341D8A" w14:textId="77777777" w:rsidR="00247E21" w:rsidRPr="003D6871" w:rsidRDefault="00247E21" w:rsidP="000C206B">
            <w:pPr>
              <w:ind w:firstLine="540"/>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Poor</w:t>
            </w:r>
          </w:p>
        </w:tc>
        <w:tc>
          <w:tcPr>
            <w:tcW w:w="5585" w:type="dxa"/>
            <w:vAlign w:val="center"/>
            <w:hideMark/>
          </w:tcPr>
          <w:p w14:paraId="2F5DEAAF" w14:textId="77777777" w:rsidR="00247E21" w:rsidRPr="003D6871" w:rsidRDefault="00247E21" w:rsidP="000C206B">
            <w:pPr>
              <w:ind w:firstLine="510"/>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Suitable only for irrigation and limited industrial use</w:t>
            </w:r>
          </w:p>
        </w:tc>
      </w:tr>
      <w:tr w:rsidR="00247E21" w:rsidRPr="003D6871" w14:paraId="0A06FA56" w14:textId="77777777" w:rsidTr="000C206B">
        <w:trPr>
          <w:trHeight w:val="283"/>
        </w:trPr>
        <w:tc>
          <w:tcPr>
            <w:tcW w:w="1701" w:type="dxa"/>
            <w:vAlign w:val="center"/>
            <w:hideMark/>
          </w:tcPr>
          <w:p w14:paraId="6171573F" w14:textId="77777777" w:rsidR="00247E21" w:rsidRPr="003D6871" w:rsidRDefault="00247E21"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101–150</w:t>
            </w:r>
          </w:p>
        </w:tc>
        <w:tc>
          <w:tcPr>
            <w:tcW w:w="2410" w:type="dxa"/>
            <w:vAlign w:val="center"/>
            <w:hideMark/>
          </w:tcPr>
          <w:p w14:paraId="542D00D9" w14:textId="77777777" w:rsidR="00247E21" w:rsidRPr="003D6871" w:rsidRDefault="00247E21" w:rsidP="000C206B">
            <w:pPr>
              <w:ind w:firstLine="540"/>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Very Poor</w:t>
            </w:r>
          </w:p>
        </w:tc>
        <w:tc>
          <w:tcPr>
            <w:tcW w:w="5585" w:type="dxa"/>
            <w:vAlign w:val="center"/>
            <w:hideMark/>
          </w:tcPr>
          <w:p w14:paraId="5D86736D" w14:textId="77777777" w:rsidR="00247E21" w:rsidRPr="003D6871" w:rsidRDefault="00247E21" w:rsidP="000C206B">
            <w:pPr>
              <w:ind w:firstLine="510"/>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Suitable only for irrigation</w:t>
            </w:r>
          </w:p>
        </w:tc>
      </w:tr>
      <w:tr w:rsidR="00247E21" w:rsidRPr="003D6871" w14:paraId="7BD64F52" w14:textId="77777777" w:rsidTr="000C206B">
        <w:trPr>
          <w:trHeight w:val="283"/>
        </w:trPr>
        <w:tc>
          <w:tcPr>
            <w:tcW w:w="1701" w:type="dxa"/>
            <w:vAlign w:val="center"/>
            <w:hideMark/>
          </w:tcPr>
          <w:p w14:paraId="48BE71A2" w14:textId="77777777" w:rsidR="00247E21" w:rsidRPr="003D6871" w:rsidRDefault="00247E21"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&gt;150</w:t>
            </w:r>
          </w:p>
        </w:tc>
        <w:tc>
          <w:tcPr>
            <w:tcW w:w="2410" w:type="dxa"/>
            <w:vAlign w:val="center"/>
            <w:hideMark/>
          </w:tcPr>
          <w:p w14:paraId="4D1A3D20" w14:textId="77777777" w:rsidR="00247E21" w:rsidRPr="003D6871" w:rsidRDefault="00247E21" w:rsidP="000C206B">
            <w:pPr>
              <w:ind w:firstLine="540"/>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Unsuitable for use</w:t>
            </w:r>
          </w:p>
        </w:tc>
        <w:tc>
          <w:tcPr>
            <w:tcW w:w="5585" w:type="dxa"/>
            <w:vAlign w:val="center"/>
            <w:hideMark/>
          </w:tcPr>
          <w:p w14:paraId="02A7D656" w14:textId="77777777" w:rsidR="00247E21" w:rsidRPr="003D6871" w:rsidRDefault="00247E21" w:rsidP="000C206B">
            <w:pPr>
              <w:ind w:firstLine="510"/>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Unsuitable for drinking, irrigation, or industrial use</w:t>
            </w:r>
          </w:p>
        </w:tc>
      </w:tr>
    </w:tbl>
    <w:p w14:paraId="18326918" w14:textId="71B60C12" w:rsidR="0065471C" w:rsidRPr="003D6871" w:rsidRDefault="0063436E" w:rsidP="00CD4ACF">
      <w:pPr>
        <w:pStyle w:val="Rn2"/>
        <w:rPr>
          <w:lang w:val="en-GB"/>
        </w:rPr>
      </w:pPr>
      <w:r w:rsidRPr="003D6871">
        <w:rPr>
          <w:lang w:val="en-GB"/>
        </w:rPr>
        <w:t xml:space="preserve">2.4. </w:t>
      </w:r>
      <w:r w:rsidR="0065471C" w:rsidRPr="003D6871">
        <w:rPr>
          <w:lang w:val="en-GB"/>
        </w:rPr>
        <w:t xml:space="preserve">Methods of </w:t>
      </w:r>
      <w:r w:rsidR="00CD4ACF" w:rsidRPr="003D6871">
        <w:rPr>
          <w:lang w:val="en-GB"/>
        </w:rPr>
        <w:t>S</w:t>
      </w:r>
      <w:r w:rsidR="0065471C" w:rsidRPr="003D6871">
        <w:rPr>
          <w:lang w:val="en-GB"/>
        </w:rPr>
        <w:t xml:space="preserve">tatistical </w:t>
      </w:r>
      <w:r w:rsidR="00CD4ACF" w:rsidRPr="003D6871">
        <w:rPr>
          <w:lang w:val="en-GB"/>
        </w:rPr>
        <w:t>A</w:t>
      </w:r>
      <w:r w:rsidR="0065471C" w:rsidRPr="003D6871">
        <w:rPr>
          <w:lang w:val="en-GB"/>
        </w:rPr>
        <w:t>nalysis</w:t>
      </w:r>
    </w:p>
    <w:p w14:paraId="055A10F1" w14:textId="25269463" w:rsidR="00661365" w:rsidRPr="003D6871" w:rsidRDefault="00661365" w:rsidP="0008784C">
      <w:pPr>
        <w:shd w:val="clear" w:color="auto" w:fill="FFFFFF"/>
        <w:ind w:firstLine="284"/>
        <w:jc w:val="both"/>
        <w:rPr>
          <w:rFonts w:asciiTheme="majorBidi" w:hAnsiTheme="majorBidi" w:cstheme="majorBidi"/>
          <w:sz w:val="22"/>
          <w:szCs w:val="22"/>
          <w:lang w:val="en-GB"/>
        </w:rPr>
      </w:pPr>
      <w:r w:rsidRPr="003D6871">
        <w:rPr>
          <w:rFonts w:asciiTheme="majorBidi" w:hAnsiTheme="majorBidi" w:cstheme="majorBidi"/>
          <w:sz w:val="22"/>
          <w:szCs w:val="22"/>
          <w:lang w:val="en-GB"/>
        </w:rPr>
        <w:t xml:space="preserve">Experimentally obtained data were </w:t>
      </w:r>
      <w:proofErr w:type="spellStart"/>
      <w:r w:rsidRPr="003D6871">
        <w:rPr>
          <w:rFonts w:asciiTheme="majorBidi" w:hAnsiTheme="majorBidi" w:cstheme="majorBidi"/>
          <w:sz w:val="22"/>
          <w:szCs w:val="22"/>
          <w:lang w:val="en-GB"/>
        </w:rPr>
        <w:t>analyzed</w:t>
      </w:r>
      <w:proofErr w:type="spellEnd"/>
      <w:r w:rsidRPr="003D6871">
        <w:rPr>
          <w:rFonts w:asciiTheme="majorBidi" w:hAnsiTheme="majorBidi" w:cstheme="majorBidi"/>
          <w:sz w:val="22"/>
          <w:szCs w:val="22"/>
          <w:lang w:val="en-GB"/>
        </w:rPr>
        <w:t xml:space="preserve"> using two primary software platforms:</w:t>
      </w:r>
    </w:p>
    <w:p w14:paraId="6B488E98" w14:textId="77777777" w:rsidR="00661365" w:rsidRPr="003D6871" w:rsidRDefault="00661365" w:rsidP="0063436E">
      <w:pPr>
        <w:numPr>
          <w:ilvl w:val="0"/>
          <w:numId w:val="10"/>
        </w:numPr>
        <w:shd w:val="clear" w:color="auto" w:fill="FFFFFF"/>
        <w:tabs>
          <w:tab w:val="clear" w:pos="720"/>
        </w:tabs>
        <w:ind w:left="567" w:hanging="283"/>
        <w:jc w:val="both"/>
        <w:rPr>
          <w:rFonts w:asciiTheme="majorBidi" w:hAnsiTheme="majorBidi" w:cstheme="majorBidi"/>
          <w:sz w:val="22"/>
          <w:szCs w:val="22"/>
          <w:lang w:val="en-GB"/>
        </w:rPr>
      </w:pPr>
      <w:r w:rsidRPr="003D6871">
        <w:rPr>
          <w:rFonts w:asciiTheme="majorBidi" w:hAnsiTheme="majorBidi" w:cstheme="majorBidi"/>
          <w:sz w:val="22"/>
          <w:szCs w:val="22"/>
          <w:lang w:val="en-GB"/>
        </w:rPr>
        <w:t>Spatial Analysis: </w:t>
      </w:r>
      <w:proofErr w:type="spellStart"/>
      <w:r w:rsidRPr="003D6871">
        <w:rPr>
          <w:rFonts w:asciiTheme="majorBidi" w:hAnsiTheme="majorBidi" w:cstheme="majorBidi"/>
          <w:sz w:val="22"/>
          <w:szCs w:val="22"/>
          <w:lang w:val="en-GB"/>
        </w:rPr>
        <w:t>ArcMAP</w:t>
      </w:r>
      <w:proofErr w:type="spellEnd"/>
      <w:r w:rsidRPr="003D6871">
        <w:rPr>
          <w:rFonts w:asciiTheme="majorBidi" w:hAnsiTheme="majorBidi" w:cstheme="majorBidi"/>
          <w:sz w:val="22"/>
          <w:szCs w:val="22"/>
          <w:lang w:val="en-GB"/>
        </w:rPr>
        <w:t xml:space="preserve"> 10.8 was used for GIS-based visualization (Figure 1).</w:t>
      </w:r>
    </w:p>
    <w:p w14:paraId="67A62A4D" w14:textId="5D14FA5E" w:rsidR="0065471C" w:rsidRPr="003D6871" w:rsidRDefault="00661365" w:rsidP="0063436E">
      <w:pPr>
        <w:numPr>
          <w:ilvl w:val="0"/>
          <w:numId w:val="10"/>
        </w:numPr>
        <w:shd w:val="clear" w:color="auto" w:fill="FFFFFF"/>
        <w:tabs>
          <w:tab w:val="clear" w:pos="720"/>
        </w:tabs>
        <w:ind w:left="567" w:hanging="283"/>
        <w:jc w:val="both"/>
        <w:rPr>
          <w:rFonts w:asciiTheme="majorBidi" w:hAnsiTheme="majorBidi" w:cstheme="majorBidi"/>
          <w:sz w:val="22"/>
          <w:szCs w:val="22"/>
          <w:lang w:val="en-GB"/>
        </w:rPr>
      </w:pPr>
      <w:r w:rsidRPr="003D6871">
        <w:rPr>
          <w:rFonts w:asciiTheme="majorBidi" w:hAnsiTheme="majorBidi" w:cstheme="majorBidi"/>
          <w:sz w:val="22"/>
          <w:szCs w:val="22"/>
          <w:lang w:val="en-GB"/>
        </w:rPr>
        <w:t>Statistical &amp; Graphical Analysis:</w:t>
      </w:r>
      <w:r w:rsidR="00FA1DB5" w:rsidRPr="003D6871">
        <w:rPr>
          <w:rFonts w:asciiTheme="majorBidi" w:hAnsiTheme="majorBidi" w:cstheme="majorBidi"/>
          <w:sz w:val="22"/>
          <w:szCs w:val="22"/>
          <w:lang w:val="en-GB"/>
        </w:rPr>
        <w:t xml:space="preserve"> </w:t>
      </w:r>
      <w:proofErr w:type="spellStart"/>
      <w:r w:rsidRPr="003D6871">
        <w:rPr>
          <w:rFonts w:asciiTheme="majorBidi" w:hAnsiTheme="majorBidi" w:cstheme="majorBidi"/>
          <w:sz w:val="22"/>
          <w:szCs w:val="22"/>
          <w:lang w:val="en-GB"/>
        </w:rPr>
        <w:t>Origin</w:t>
      </w:r>
      <w:r w:rsidR="00C067B2">
        <w:rPr>
          <w:rFonts w:asciiTheme="majorBidi" w:hAnsiTheme="majorBidi" w:cstheme="majorBidi"/>
          <w:sz w:val="22"/>
          <w:szCs w:val="22"/>
          <w:lang w:val="en-GB"/>
        </w:rPr>
        <w:t>Lab</w:t>
      </w:r>
      <w:proofErr w:type="spellEnd"/>
      <w:r w:rsidR="00C067B2">
        <w:rPr>
          <w:rFonts w:asciiTheme="majorBidi" w:hAnsiTheme="majorBidi" w:cstheme="majorBidi"/>
          <w:sz w:val="22"/>
          <w:szCs w:val="22"/>
          <w:lang w:val="en-GB"/>
        </w:rPr>
        <w:t xml:space="preserve"> 2026 was used for all statistical computations</w:t>
      </w:r>
      <w:r w:rsidRPr="003D6871">
        <w:rPr>
          <w:rFonts w:asciiTheme="majorBidi" w:hAnsiTheme="majorBidi" w:cstheme="majorBidi"/>
          <w:sz w:val="22"/>
          <w:szCs w:val="22"/>
          <w:lang w:val="en-GB"/>
        </w:rPr>
        <w:t xml:space="preserve"> and figure generation.</w:t>
      </w:r>
    </w:p>
    <w:p w14:paraId="7B95FF20" w14:textId="0D31E50F" w:rsidR="004E2633" w:rsidRPr="003D6871" w:rsidRDefault="0063436E" w:rsidP="0063436E">
      <w:pPr>
        <w:pStyle w:val="Rn1"/>
        <w:rPr>
          <w:lang w:val="en-GB"/>
        </w:rPr>
      </w:pPr>
      <w:r w:rsidRPr="003D6871">
        <w:rPr>
          <w:lang w:val="en-GB"/>
        </w:rPr>
        <w:t>3. Results and Disc</w:t>
      </w:r>
      <w:r w:rsidR="00C067B2">
        <w:rPr>
          <w:lang w:val="en-GB"/>
        </w:rPr>
        <w:t>u</w:t>
      </w:r>
      <w:r w:rsidRPr="003D6871">
        <w:rPr>
          <w:lang w:val="en-GB"/>
        </w:rPr>
        <w:t>ssion</w:t>
      </w:r>
    </w:p>
    <w:p w14:paraId="571E2C0B" w14:textId="5D9B1C39" w:rsidR="00584E0E" w:rsidRPr="003D6871" w:rsidRDefault="0063436E" w:rsidP="0063436E">
      <w:pPr>
        <w:pStyle w:val="Rn2"/>
        <w:rPr>
          <w:lang w:val="en-GB"/>
        </w:rPr>
      </w:pPr>
      <w:r w:rsidRPr="003D6871">
        <w:rPr>
          <w:lang w:val="en-GB"/>
        </w:rPr>
        <w:t xml:space="preserve">3.1. </w:t>
      </w:r>
      <w:r w:rsidR="00584E0E" w:rsidRPr="003D6871">
        <w:rPr>
          <w:lang w:val="en-GB"/>
        </w:rPr>
        <w:t>Seasonal Variations in Water Quality Parameters</w:t>
      </w:r>
      <w:r w:rsidR="008A46A1" w:rsidRPr="003D6871">
        <w:rPr>
          <w:lang w:val="en-GB"/>
        </w:rPr>
        <w:t xml:space="preserve"> in Oued </w:t>
      </w:r>
      <w:proofErr w:type="spellStart"/>
      <w:r w:rsidR="008A46A1" w:rsidRPr="003D6871">
        <w:rPr>
          <w:lang w:val="en-GB"/>
        </w:rPr>
        <w:t>Dradère</w:t>
      </w:r>
      <w:proofErr w:type="spellEnd"/>
    </w:p>
    <w:p w14:paraId="082FFD52" w14:textId="10AA33F1" w:rsidR="00C91AB6" w:rsidRPr="003D6871" w:rsidRDefault="00584E0E" w:rsidP="0008784C">
      <w:pPr>
        <w:ind w:firstLine="284"/>
        <w:jc w:val="both"/>
        <w:rPr>
          <w:rFonts w:asciiTheme="majorBidi" w:hAnsiTheme="majorBidi" w:cstheme="majorBidi"/>
          <w:sz w:val="22"/>
          <w:szCs w:val="22"/>
          <w:lang w:val="en-GB"/>
        </w:rPr>
      </w:pPr>
      <w:r w:rsidRPr="003D6871">
        <w:rPr>
          <w:rFonts w:asciiTheme="majorBidi" w:hAnsiTheme="majorBidi" w:cstheme="majorBidi"/>
          <w:sz w:val="22"/>
          <w:szCs w:val="22"/>
          <w:lang w:val="en-GB"/>
        </w:rPr>
        <w:t xml:space="preserve">Table </w:t>
      </w:r>
      <w:r w:rsidR="003F39F6" w:rsidRPr="003D6871">
        <w:rPr>
          <w:rFonts w:asciiTheme="majorBidi" w:hAnsiTheme="majorBidi" w:cstheme="majorBidi"/>
          <w:sz w:val="22"/>
          <w:szCs w:val="22"/>
          <w:lang w:val="en-GB"/>
        </w:rPr>
        <w:t>3</w:t>
      </w:r>
      <w:r w:rsidR="00D64707" w:rsidRPr="003D6871">
        <w:rPr>
          <w:rFonts w:asciiTheme="majorBidi" w:hAnsiTheme="majorBidi" w:cstheme="majorBidi"/>
          <w:sz w:val="22"/>
          <w:szCs w:val="22"/>
          <w:lang w:val="en-GB"/>
        </w:rPr>
        <w:t xml:space="preserve"> </w:t>
      </w:r>
      <w:r w:rsidRPr="003D6871">
        <w:rPr>
          <w:rFonts w:asciiTheme="majorBidi" w:hAnsiTheme="majorBidi" w:cstheme="majorBidi"/>
          <w:sz w:val="22"/>
          <w:szCs w:val="22"/>
          <w:lang w:val="en-GB"/>
        </w:rPr>
        <w:t xml:space="preserve">and Figure 2 present the analysis results of water quality standards across all stations in Wadi Al-Dardar during both the rainy and dry seasons at </w:t>
      </w:r>
      <w:r w:rsidR="004E2633" w:rsidRPr="003D6871">
        <w:rPr>
          <w:rFonts w:asciiTheme="majorBidi" w:hAnsiTheme="majorBidi" w:cstheme="majorBidi"/>
          <w:sz w:val="22"/>
          <w:szCs w:val="22"/>
          <w:lang w:val="en-GB"/>
        </w:rPr>
        <w:t>three sampling stations (S1, S2, S3)</w:t>
      </w:r>
      <w:r w:rsidRPr="003D6871">
        <w:rPr>
          <w:rFonts w:asciiTheme="majorBidi" w:hAnsiTheme="majorBidi" w:cstheme="majorBidi"/>
          <w:sz w:val="22"/>
          <w:szCs w:val="22"/>
          <w:lang w:val="en-GB"/>
        </w:rPr>
        <w:t>.</w:t>
      </w:r>
    </w:p>
    <w:p w14:paraId="7E36A4B9" w14:textId="77777777" w:rsidR="00584E0E" w:rsidRPr="003D6871" w:rsidRDefault="00584E0E" w:rsidP="0008784C">
      <w:pPr>
        <w:ind w:firstLine="284"/>
        <w:jc w:val="both"/>
        <w:rPr>
          <w:rFonts w:asciiTheme="majorBidi" w:hAnsiTheme="majorBidi" w:cstheme="majorBidi"/>
          <w:bCs/>
          <w:sz w:val="22"/>
          <w:szCs w:val="22"/>
          <w:lang w:val="en-GB"/>
        </w:rPr>
      </w:pPr>
    </w:p>
    <w:p w14:paraId="52EDE5EC" w14:textId="3B65C8EC" w:rsidR="00584E0E" w:rsidRPr="003D6871" w:rsidRDefault="00E007BD" w:rsidP="0063436E">
      <w:pPr>
        <w:pStyle w:val="Rtab"/>
        <w:rPr>
          <w:i/>
          <w:iCs/>
          <w:lang w:val="en-GB"/>
        </w:rPr>
      </w:pPr>
      <w:r w:rsidRPr="003D6871">
        <w:rPr>
          <w:b/>
          <w:bCs/>
          <w:lang w:val="en-GB"/>
        </w:rPr>
        <w:t xml:space="preserve">Table </w:t>
      </w:r>
      <w:r w:rsidR="003F39F6" w:rsidRPr="003D6871">
        <w:rPr>
          <w:b/>
          <w:bCs/>
          <w:lang w:val="en-GB"/>
        </w:rPr>
        <w:t>3</w:t>
      </w:r>
      <w:r w:rsidR="00525C70" w:rsidRPr="003D6871">
        <w:rPr>
          <w:b/>
          <w:bCs/>
          <w:lang w:val="en-GB"/>
        </w:rPr>
        <w:t>.</w:t>
      </w:r>
      <w:r w:rsidR="0063436E" w:rsidRPr="003D6871">
        <w:rPr>
          <w:b/>
          <w:bCs/>
          <w:lang w:val="en-GB"/>
        </w:rPr>
        <w:t xml:space="preserve"> </w:t>
      </w:r>
      <w:r w:rsidRPr="003D6871">
        <w:rPr>
          <w:lang w:val="en-GB"/>
        </w:rPr>
        <w:t>The seasonal variation in water quality at three sampling stations (S1, S2, S3) under different conditions (</w:t>
      </w:r>
      <w:r w:rsidR="00584E0E" w:rsidRPr="003D6871">
        <w:rPr>
          <w:lang w:val="en-GB"/>
        </w:rPr>
        <w:t>Wet</w:t>
      </w:r>
      <w:r w:rsidR="00E56FC3">
        <w:rPr>
          <w:lang w:val="en-GB"/>
        </w:rPr>
        <w:t> </w:t>
      </w:r>
      <w:r w:rsidRPr="003D6871">
        <w:rPr>
          <w:lang w:val="en-GB"/>
        </w:rPr>
        <w:t xml:space="preserve">and </w:t>
      </w:r>
      <w:r w:rsidR="00584E0E" w:rsidRPr="003D6871">
        <w:rPr>
          <w:lang w:val="en-GB"/>
        </w:rPr>
        <w:t>D</w:t>
      </w:r>
      <w:r w:rsidRPr="003D6871">
        <w:rPr>
          <w:lang w:val="en-GB"/>
        </w:rPr>
        <w:t>ry)</w:t>
      </w:r>
      <w:r w:rsidR="00D1737F" w:rsidRPr="003D6871">
        <w:rPr>
          <w:lang w:val="en-GB"/>
        </w:rPr>
        <w:t xml:space="preserve"> </w:t>
      </w:r>
      <w:r w:rsidRPr="003D6871">
        <w:rPr>
          <w:lang w:val="en-GB"/>
        </w:rPr>
        <w:t xml:space="preserve">in </w:t>
      </w:r>
      <w:r w:rsidR="008A46A1" w:rsidRPr="003D6871">
        <w:rPr>
          <w:lang w:val="en-GB"/>
        </w:rPr>
        <w:t xml:space="preserve">Oued </w:t>
      </w:r>
      <w:proofErr w:type="spellStart"/>
      <w:r w:rsidR="008A46A1" w:rsidRPr="003D6871">
        <w:rPr>
          <w:lang w:val="en-GB"/>
        </w:rPr>
        <w:t>Dradère</w:t>
      </w:r>
      <w:proofErr w:type="spellEnd"/>
    </w:p>
    <w:tbl>
      <w:tblPr>
        <w:tblW w:w="9638"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212"/>
        <w:gridCol w:w="813"/>
        <w:gridCol w:w="1061"/>
        <w:gridCol w:w="864"/>
        <w:gridCol w:w="1012"/>
        <w:gridCol w:w="992"/>
        <w:gridCol w:w="1045"/>
        <w:gridCol w:w="677"/>
        <w:gridCol w:w="1017"/>
        <w:gridCol w:w="945"/>
      </w:tblGrid>
      <w:tr w:rsidR="0063436E" w:rsidRPr="003D6871" w14:paraId="576AF8C6" w14:textId="77777777" w:rsidTr="0063436E">
        <w:trPr>
          <w:trHeight w:val="567"/>
        </w:trPr>
        <w:tc>
          <w:tcPr>
            <w:tcW w:w="1212" w:type="dxa"/>
            <w:noWrap/>
            <w:vAlign w:val="center"/>
            <w:hideMark/>
          </w:tcPr>
          <w:p w14:paraId="09EBF082" w14:textId="77777777" w:rsidR="00C91AB6" w:rsidRPr="003D6871" w:rsidRDefault="00C91AB6" w:rsidP="0063436E">
            <w:pPr>
              <w:jc w:val="center"/>
              <w:rPr>
                <w:rFonts w:asciiTheme="majorBidi" w:eastAsia="Times New Roman" w:hAnsiTheme="majorBidi" w:cstheme="majorBidi"/>
                <w:color w:val="000000"/>
                <w:lang w:val="en-GB" w:eastAsia="fr-FR"/>
              </w:rPr>
            </w:pPr>
            <w:bookmarkStart w:id="5" w:name="_Hlk221202950"/>
            <w:r w:rsidRPr="003D6871">
              <w:rPr>
                <w:rFonts w:asciiTheme="majorBidi" w:eastAsia="Times New Roman" w:hAnsiTheme="majorBidi" w:cstheme="majorBidi"/>
                <w:color w:val="000000"/>
                <w:lang w:val="en-GB" w:eastAsia="fr-FR"/>
              </w:rPr>
              <w:t>Station</w:t>
            </w:r>
          </w:p>
        </w:tc>
        <w:tc>
          <w:tcPr>
            <w:tcW w:w="813" w:type="dxa"/>
            <w:noWrap/>
            <w:vAlign w:val="center"/>
            <w:hideMark/>
          </w:tcPr>
          <w:p w14:paraId="3B76545D" w14:textId="77777777" w:rsidR="00C91AB6" w:rsidRPr="003D6871" w:rsidRDefault="00C91AB6" w:rsidP="0063436E">
            <w:pPr>
              <w:ind w:hanging="9"/>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pH</w:t>
            </w:r>
          </w:p>
        </w:tc>
        <w:tc>
          <w:tcPr>
            <w:tcW w:w="1061" w:type="dxa"/>
            <w:noWrap/>
            <w:vAlign w:val="center"/>
            <w:hideMark/>
          </w:tcPr>
          <w:p w14:paraId="458F42E9"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EC (µS/cm)</w:t>
            </w:r>
          </w:p>
        </w:tc>
        <w:tc>
          <w:tcPr>
            <w:tcW w:w="864" w:type="dxa"/>
            <w:noWrap/>
            <w:vAlign w:val="center"/>
            <w:hideMark/>
          </w:tcPr>
          <w:p w14:paraId="2406B74B" w14:textId="753E3849"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T</w:t>
            </w:r>
            <w:r w:rsidR="00143827">
              <w:rPr>
                <w:rFonts w:asciiTheme="majorBidi" w:eastAsia="Times New Roman" w:hAnsiTheme="majorBidi" w:cstheme="majorBidi"/>
                <w:color w:val="000000"/>
                <w:lang w:val="en-GB" w:eastAsia="fr-FR"/>
              </w:rPr>
              <w:t xml:space="preserve"> </w:t>
            </w:r>
            <w:r w:rsidR="00143827">
              <w:rPr>
                <w:rFonts w:asciiTheme="majorBidi" w:eastAsia="Times New Roman" w:hAnsiTheme="majorBidi" w:cstheme="majorBidi"/>
                <w:color w:val="000000"/>
                <w:lang w:val="en-GB" w:eastAsia="fr-FR"/>
              </w:rPr>
              <w:br/>
              <w:t>(</w:t>
            </w:r>
            <w:r w:rsidR="00143827" w:rsidRPr="00143827">
              <w:rPr>
                <w:rFonts w:asciiTheme="majorBidi" w:eastAsia="Times New Roman" w:hAnsiTheme="majorBidi" w:cstheme="majorBidi"/>
                <w:color w:val="000000"/>
                <w:lang w:val="en-GB" w:eastAsia="fr-FR"/>
              </w:rPr>
              <w:t>°C</w:t>
            </w:r>
            <w:r w:rsidR="00143827">
              <w:rPr>
                <w:rFonts w:asciiTheme="majorBidi" w:eastAsia="Times New Roman" w:hAnsiTheme="majorBidi" w:cstheme="majorBidi"/>
                <w:color w:val="000000"/>
                <w:lang w:val="en-GB" w:eastAsia="fr-FR"/>
              </w:rPr>
              <w:t>)</w:t>
            </w:r>
          </w:p>
        </w:tc>
        <w:tc>
          <w:tcPr>
            <w:tcW w:w="1012" w:type="dxa"/>
            <w:noWrap/>
            <w:vAlign w:val="center"/>
            <w:hideMark/>
          </w:tcPr>
          <w:p w14:paraId="7F7F9F45" w14:textId="77777777" w:rsidR="00C91AB6" w:rsidRPr="003D6871" w:rsidRDefault="00C91AB6" w:rsidP="0063436E">
            <w:pPr>
              <w:jc w:val="center"/>
              <w:rPr>
                <w:rFonts w:asciiTheme="majorBidi" w:eastAsia="Times New Roman" w:hAnsiTheme="majorBidi" w:cstheme="majorBidi"/>
                <w:color w:val="000000"/>
                <w:vertAlign w:val="superscript"/>
                <w:lang w:val="en-GB" w:eastAsia="fr-FR"/>
              </w:rPr>
            </w:pPr>
            <w:r w:rsidRPr="003D6871">
              <w:rPr>
                <w:rFonts w:asciiTheme="majorBidi" w:eastAsia="Times New Roman" w:hAnsiTheme="majorBidi" w:cstheme="majorBidi"/>
                <w:color w:val="000000"/>
                <w:lang w:val="en-GB" w:eastAsia="fr-FR"/>
              </w:rPr>
              <w:t>NH</w:t>
            </w:r>
            <w:r w:rsidRPr="003D6871">
              <w:rPr>
                <w:rFonts w:asciiTheme="majorBidi" w:eastAsia="Times New Roman" w:hAnsiTheme="majorBidi" w:cstheme="majorBidi"/>
                <w:color w:val="000000"/>
                <w:vertAlign w:val="subscript"/>
                <w:lang w:val="en-GB" w:eastAsia="fr-FR"/>
              </w:rPr>
              <w:t>4</w:t>
            </w:r>
            <w:r w:rsidRPr="003D6871">
              <w:rPr>
                <w:rFonts w:asciiTheme="majorBidi" w:eastAsia="Times New Roman" w:hAnsiTheme="majorBidi" w:cstheme="majorBidi"/>
                <w:color w:val="000000"/>
                <w:vertAlign w:val="superscript"/>
                <w:lang w:val="en-GB" w:eastAsia="fr-FR"/>
              </w:rPr>
              <w:t>+</w:t>
            </w:r>
          </w:p>
          <w:p w14:paraId="30B27923" w14:textId="3FFCC7AB"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(mg/</w:t>
            </w:r>
            <w:r w:rsidR="00191282" w:rsidRPr="003D6871">
              <w:rPr>
                <w:rFonts w:asciiTheme="majorBidi" w:eastAsia="Times New Roman" w:hAnsiTheme="majorBidi" w:cstheme="majorBidi"/>
                <w:color w:val="000000"/>
                <w:lang w:val="en-GB" w:eastAsia="fr-FR"/>
              </w:rPr>
              <w:t>l</w:t>
            </w:r>
            <w:r w:rsidRPr="003D6871">
              <w:rPr>
                <w:rFonts w:asciiTheme="majorBidi" w:eastAsia="Times New Roman" w:hAnsiTheme="majorBidi" w:cstheme="majorBidi"/>
                <w:color w:val="000000"/>
                <w:lang w:val="en-GB" w:eastAsia="fr-FR"/>
              </w:rPr>
              <w:t>)</w:t>
            </w:r>
          </w:p>
        </w:tc>
        <w:tc>
          <w:tcPr>
            <w:tcW w:w="992" w:type="dxa"/>
            <w:noWrap/>
            <w:vAlign w:val="center"/>
            <w:hideMark/>
          </w:tcPr>
          <w:p w14:paraId="49DDF2BB" w14:textId="01FB14C3"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NO</w:t>
            </w:r>
            <w:r w:rsidRPr="003D6871">
              <w:rPr>
                <w:rFonts w:asciiTheme="majorBidi" w:eastAsia="Times New Roman" w:hAnsiTheme="majorBidi" w:cstheme="majorBidi"/>
                <w:color w:val="000000"/>
                <w:vertAlign w:val="subscript"/>
                <w:lang w:val="en-GB" w:eastAsia="fr-FR"/>
              </w:rPr>
              <w:t>3</w:t>
            </w:r>
            <w:r w:rsidRPr="003D6871">
              <w:rPr>
                <w:rFonts w:asciiTheme="majorBidi" w:eastAsia="Times New Roman" w:hAnsiTheme="majorBidi" w:cstheme="majorBidi"/>
                <w:color w:val="000000"/>
                <w:vertAlign w:val="superscript"/>
                <w:lang w:val="en-GB" w:eastAsia="fr-FR"/>
              </w:rPr>
              <w:t>-</w:t>
            </w:r>
            <w:r w:rsidRPr="003D6871">
              <w:rPr>
                <w:rFonts w:asciiTheme="majorBidi" w:eastAsia="Times New Roman" w:hAnsiTheme="majorBidi" w:cstheme="majorBidi"/>
                <w:color w:val="000000"/>
                <w:lang w:val="en-GB" w:eastAsia="fr-FR"/>
              </w:rPr>
              <w:t>(mg/</w:t>
            </w:r>
            <w:r w:rsidR="00191282" w:rsidRPr="003D6871">
              <w:rPr>
                <w:rFonts w:asciiTheme="majorBidi" w:eastAsia="Times New Roman" w:hAnsiTheme="majorBidi" w:cstheme="majorBidi"/>
                <w:color w:val="000000"/>
                <w:lang w:val="en-GB" w:eastAsia="fr-FR"/>
              </w:rPr>
              <w:t>l</w:t>
            </w:r>
            <w:r w:rsidRPr="003D6871">
              <w:rPr>
                <w:rFonts w:asciiTheme="majorBidi" w:eastAsia="Times New Roman" w:hAnsiTheme="majorBidi" w:cstheme="majorBidi"/>
                <w:color w:val="000000"/>
                <w:lang w:val="en-GB" w:eastAsia="fr-FR"/>
              </w:rPr>
              <w:t>)</w:t>
            </w:r>
          </w:p>
        </w:tc>
        <w:tc>
          <w:tcPr>
            <w:tcW w:w="1045" w:type="dxa"/>
            <w:vAlign w:val="center"/>
            <w:hideMark/>
          </w:tcPr>
          <w:p w14:paraId="62B5C08E" w14:textId="089058A2"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SO</w:t>
            </w:r>
            <w:r w:rsidRPr="003D6871">
              <w:rPr>
                <w:rFonts w:asciiTheme="majorBidi" w:eastAsia="Times New Roman" w:hAnsiTheme="majorBidi" w:cstheme="majorBidi"/>
                <w:color w:val="000000"/>
                <w:vertAlign w:val="subscript"/>
                <w:lang w:val="en-GB" w:eastAsia="fr-FR"/>
              </w:rPr>
              <w:t>4</w:t>
            </w:r>
            <w:r w:rsidRPr="003D6871">
              <w:rPr>
                <w:rFonts w:asciiTheme="majorBidi" w:eastAsia="Times New Roman" w:hAnsiTheme="majorBidi" w:cstheme="majorBidi"/>
                <w:color w:val="000000"/>
                <w:vertAlign w:val="superscript"/>
                <w:lang w:val="en-GB" w:eastAsia="fr-FR"/>
              </w:rPr>
              <w:t>2-</w:t>
            </w:r>
            <w:r w:rsidRPr="003D6871">
              <w:rPr>
                <w:rFonts w:asciiTheme="majorBidi" w:eastAsia="Times New Roman" w:hAnsiTheme="majorBidi" w:cstheme="majorBidi"/>
                <w:color w:val="000000"/>
                <w:lang w:val="en-GB" w:eastAsia="fr-FR"/>
              </w:rPr>
              <w:t>(mg/</w:t>
            </w:r>
            <w:r w:rsidR="00191282" w:rsidRPr="003D6871">
              <w:rPr>
                <w:rFonts w:asciiTheme="majorBidi" w:eastAsia="Times New Roman" w:hAnsiTheme="majorBidi" w:cstheme="majorBidi"/>
                <w:color w:val="000000"/>
                <w:lang w:val="en-GB" w:eastAsia="fr-FR"/>
              </w:rPr>
              <w:t>l</w:t>
            </w:r>
            <w:r w:rsidRPr="003D6871">
              <w:rPr>
                <w:rFonts w:asciiTheme="majorBidi" w:eastAsia="Times New Roman" w:hAnsiTheme="majorBidi" w:cstheme="majorBidi"/>
                <w:color w:val="000000"/>
                <w:lang w:val="en-GB" w:eastAsia="fr-FR"/>
              </w:rPr>
              <w:t>)</w:t>
            </w:r>
          </w:p>
        </w:tc>
        <w:tc>
          <w:tcPr>
            <w:tcW w:w="677" w:type="dxa"/>
            <w:noWrap/>
            <w:vAlign w:val="center"/>
            <w:hideMark/>
          </w:tcPr>
          <w:p w14:paraId="3A91033D" w14:textId="77777777" w:rsidR="00C91AB6" w:rsidRPr="003D6871" w:rsidRDefault="00C91AB6" w:rsidP="0063436E">
            <w:pPr>
              <w:jc w:val="center"/>
              <w:rPr>
                <w:rFonts w:asciiTheme="majorBidi" w:eastAsia="Times New Roman" w:hAnsiTheme="majorBidi" w:cstheme="majorBidi"/>
                <w:color w:val="000000"/>
                <w:vertAlign w:val="subscript"/>
                <w:lang w:val="en-GB" w:eastAsia="fr-FR"/>
              </w:rPr>
            </w:pPr>
            <w:r w:rsidRPr="003D6871">
              <w:rPr>
                <w:rFonts w:asciiTheme="majorBidi" w:eastAsia="Times New Roman" w:hAnsiTheme="majorBidi" w:cstheme="majorBidi"/>
                <w:color w:val="000000"/>
                <w:lang w:val="en-GB" w:eastAsia="fr-FR"/>
              </w:rPr>
              <w:t>PO</w:t>
            </w:r>
            <w:r w:rsidRPr="003D6871">
              <w:rPr>
                <w:rFonts w:asciiTheme="majorBidi" w:eastAsia="Times New Roman" w:hAnsiTheme="majorBidi" w:cstheme="majorBidi"/>
                <w:color w:val="000000"/>
                <w:vertAlign w:val="subscript"/>
                <w:lang w:val="en-GB" w:eastAsia="fr-FR"/>
              </w:rPr>
              <w:t>4</w:t>
            </w:r>
          </w:p>
          <w:p w14:paraId="71A8F282" w14:textId="65D79EDC"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(mg/</w:t>
            </w:r>
            <w:r w:rsidR="00191282" w:rsidRPr="003D6871">
              <w:rPr>
                <w:rFonts w:asciiTheme="majorBidi" w:eastAsia="Times New Roman" w:hAnsiTheme="majorBidi" w:cstheme="majorBidi"/>
                <w:color w:val="000000"/>
                <w:lang w:val="en-GB" w:eastAsia="fr-FR"/>
              </w:rPr>
              <w:t>l</w:t>
            </w:r>
            <w:r w:rsidRPr="003D6871">
              <w:rPr>
                <w:rFonts w:asciiTheme="majorBidi" w:eastAsia="Times New Roman" w:hAnsiTheme="majorBidi" w:cstheme="majorBidi"/>
                <w:color w:val="000000"/>
                <w:lang w:val="en-GB" w:eastAsia="fr-FR"/>
              </w:rPr>
              <w:t>)</w:t>
            </w:r>
          </w:p>
        </w:tc>
        <w:tc>
          <w:tcPr>
            <w:tcW w:w="1017" w:type="dxa"/>
            <w:noWrap/>
            <w:vAlign w:val="center"/>
            <w:hideMark/>
          </w:tcPr>
          <w:p w14:paraId="393F37D3" w14:textId="1C366C1D"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BO</w:t>
            </w:r>
            <w:r w:rsidR="008E56B2" w:rsidRPr="003D6871">
              <w:rPr>
                <w:rFonts w:asciiTheme="majorBidi" w:eastAsia="Times New Roman" w:hAnsiTheme="majorBidi" w:cstheme="majorBidi"/>
                <w:color w:val="000000"/>
                <w:lang w:val="en-GB" w:eastAsia="fr-FR"/>
              </w:rPr>
              <w:t>D</w:t>
            </w:r>
            <w:r w:rsidRPr="003D6871">
              <w:rPr>
                <w:rFonts w:asciiTheme="majorBidi" w:eastAsia="Times New Roman" w:hAnsiTheme="majorBidi" w:cstheme="majorBidi"/>
                <w:color w:val="000000"/>
                <w:vertAlign w:val="subscript"/>
                <w:lang w:val="en-GB" w:eastAsia="fr-FR"/>
              </w:rPr>
              <w:t>5</w:t>
            </w:r>
          </w:p>
          <w:p w14:paraId="796C46C8" w14:textId="52BCE35E"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(mg/</w:t>
            </w:r>
            <w:r w:rsidR="00191282" w:rsidRPr="003D6871">
              <w:rPr>
                <w:rFonts w:asciiTheme="majorBidi" w:eastAsia="Times New Roman" w:hAnsiTheme="majorBidi" w:cstheme="majorBidi"/>
                <w:color w:val="000000"/>
                <w:lang w:val="en-GB" w:eastAsia="fr-FR"/>
              </w:rPr>
              <w:t>l</w:t>
            </w:r>
            <w:r w:rsidRPr="003D6871">
              <w:rPr>
                <w:rFonts w:asciiTheme="majorBidi" w:eastAsia="Times New Roman" w:hAnsiTheme="majorBidi" w:cstheme="majorBidi"/>
                <w:color w:val="000000"/>
                <w:lang w:val="en-GB" w:eastAsia="fr-FR"/>
              </w:rPr>
              <w:t>)</w:t>
            </w:r>
          </w:p>
        </w:tc>
        <w:tc>
          <w:tcPr>
            <w:tcW w:w="945" w:type="dxa"/>
            <w:noWrap/>
            <w:vAlign w:val="center"/>
            <w:hideMark/>
          </w:tcPr>
          <w:p w14:paraId="792F84EA"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DO</w:t>
            </w:r>
          </w:p>
          <w:p w14:paraId="49E453AD" w14:textId="3DF85FF1"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(mg/</w:t>
            </w:r>
            <w:r w:rsidR="00191282" w:rsidRPr="003D6871">
              <w:rPr>
                <w:rFonts w:asciiTheme="majorBidi" w:eastAsia="Times New Roman" w:hAnsiTheme="majorBidi" w:cstheme="majorBidi"/>
                <w:color w:val="000000"/>
                <w:lang w:val="en-GB" w:eastAsia="fr-FR"/>
              </w:rPr>
              <w:t>l</w:t>
            </w:r>
            <w:r w:rsidRPr="003D6871">
              <w:rPr>
                <w:rFonts w:asciiTheme="majorBidi" w:eastAsia="Times New Roman" w:hAnsiTheme="majorBidi" w:cstheme="majorBidi"/>
                <w:color w:val="000000"/>
                <w:lang w:val="en-GB" w:eastAsia="fr-FR"/>
              </w:rPr>
              <w:t>)</w:t>
            </w:r>
          </w:p>
        </w:tc>
      </w:tr>
      <w:tr w:rsidR="0063436E" w:rsidRPr="003D6871" w14:paraId="6576AAA2" w14:textId="77777777" w:rsidTr="0063436E">
        <w:trPr>
          <w:trHeight w:val="340"/>
        </w:trPr>
        <w:tc>
          <w:tcPr>
            <w:tcW w:w="1212" w:type="dxa"/>
            <w:noWrap/>
            <w:vAlign w:val="center"/>
            <w:hideMark/>
          </w:tcPr>
          <w:p w14:paraId="3DD6B778" w14:textId="0BC050A5"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S1(</w:t>
            </w:r>
            <w:r w:rsidR="00F34766" w:rsidRPr="003D6871">
              <w:rPr>
                <w:rFonts w:asciiTheme="majorBidi" w:eastAsia="Times New Roman" w:hAnsiTheme="majorBidi" w:cstheme="majorBidi"/>
                <w:color w:val="000000"/>
                <w:lang w:val="en-GB" w:eastAsia="fr-FR"/>
              </w:rPr>
              <w:t>Wet</w:t>
            </w:r>
            <w:r w:rsidRPr="003D6871">
              <w:rPr>
                <w:rFonts w:asciiTheme="majorBidi" w:eastAsia="Times New Roman" w:hAnsiTheme="majorBidi" w:cstheme="majorBidi"/>
                <w:color w:val="000000"/>
                <w:lang w:val="en-GB" w:eastAsia="fr-FR"/>
              </w:rPr>
              <w:t>)</w:t>
            </w:r>
          </w:p>
        </w:tc>
        <w:tc>
          <w:tcPr>
            <w:tcW w:w="813" w:type="dxa"/>
            <w:noWrap/>
            <w:vAlign w:val="center"/>
            <w:hideMark/>
          </w:tcPr>
          <w:p w14:paraId="714953E0"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7.47</w:t>
            </w:r>
          </w:p>
        </w:tc>
        <w:tc>
          <w:tcPr>
            <w:tcW w:w="1061" w:type="dxa"/>
            <w:noWrap/>
            <w:vAlign w:val="center"/>
            <w:hideMark/>
          </w:tcPr>
          <w:p w14:paraId="2523BE0D"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1431.00</w:t>
            </w:r>
          </w:p>
        </w:tc>
        <w:tc>
          <w:tcPr>
            <w:tcW w:w="864" w:type="dxa"/>
            <w:noWrap/>
            <w:vAlign w:val="center"/>
            <w:hideMark/>
          </w:tcPr>
          <w:p w14:paraId="673EADFF"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21.50</w:t>
            </w:r>
          </w:p>
        </w:tc>
        <w:tc>
          <w:tcPr>
            <w:tcW w:w="1012" w:type="dxa"/>
            <w:noWrap/>
            <w:vAlign w:val="center"/>
            <w:hideMark/>
          </w:tcPr>
          <w:p w14:paraId="6AA5EF18"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1.30</w:t>
            </w:r>
          </w:p>
        </w:tc>
        <w:tc>
          <w:tcPr>
            <w:tcW w:w="992" w:type="dxa"/>
            <w:noWrap/>
            <w:vAlign w:val="center"/>
            <w:hideMark/>
          </w:tcPr>
          <w:p w14:paraId="7AD2554A"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9.58</w:t>
            </w:r>
          </w:p>
        </w:tc>
        <w:tc>
          <w:tcPr>
            <w:tcW w:w="1045" w:type="dxa"/>
            <w:noWrap/>
            <w:vAlign w:val="center"/>
            <w:hideMark/>
          </w:tcPr>
          <w:p w14:paraId="721EF576"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165.50</w:t>
            </w:r>
          </w:p>
        </w:tc>
        <w:tc>
          <w:tcPr>
            <w:tcW w:w="677" w:type="dxa"/>
            <w:noWrap/>
            <w:vAlign w:val="center"/>
            <w:hideMark/>
          </w:tcPr>
          <w:p w14:paraId="28BB9A31"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0.39</w:t>
            </w:r>
          </w:p>
        </w:tc>
        <w:tc>
          <w:tcPr>
            <w:tcW w:w="1017" w:type="dxa"/>
            <w:noWrap/>
            <w:vAlign w:val="center"/>
            <w:hideMark/>
          </w:tcPr>
          <w:p w14:paraId="40171A0D"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3.15</w:t>
            </w:r>
          </w:p>
        </w:tc>
        <w:tc>
          <w:tcPr>
            <w:tcW w:w="945" w:type="dxa"/>
            <w:noWrap/>
            <w:vAlign w:val="center"/>
            <w:hideMark/>
          </w:tcPr>
          <w:p w14:paraId="514F2CCE"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10.41</w:t>
            </w:r>
          </w:p>
        </w:tc>
      </w:tr>
      <w:tr w:rsidR="0063436E" w:rsidRPr="003D6871" w14:paraId="0010E6D8" w14:textId="77777777" w:rsidTr="0063436E">
        <w:trPr>
          <w:trHeight w:val="340"/>
        </w:trPr>
        <w:tc>
          <w:tcPr>
            <w:tcW w:w="1212" w:type="dxa"/>
            <w:noWrap/>
            <w:vAlign w:val="center"/>
            <w:hideMark/>
          </w:tcPr>
          <w:p w14:paraId="147CF3DA" w14:textId="4BC72AF8"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S1(Dry)</w:t>
            </w:r>
          </w:p>
        </w:tc>
        <w:tc>
          <w:tcPr>
            <w:tcW w:w="813" w:type="dxa"/>
            <w:noWrap/>
            <w:vAlign w:val="center"/>
            <w:hideMark/>
          </w:tcPr>
          <w:p w14:paraId="18A3B45C"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7.71</w:t>
            </w:r>
          </w:p>
        </w:tc>
        <w:tc>
          <w:tcPr>
            <w:tcW w:w="1061" w:type="dxa"/>
            <w:noWrap/>
            <w:vAlign w:val="center"/>
            <w:hideMark/>
          </w:tcPr>
          <w:p w14:paraId="5B4AEFCF"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909.00</w:t>
            </w:r>
          </w:p>
        </w:tc>
        <w:tc>
          <w:tcPr>
            <w:tcW w:w="864" w:type="dxa"/>
            <w:noWrap/>
            <w:vAlign w:val="center"/>
            <w:hideMark/>
          </w:tcPr>
          <w:p w14:paraId="64DEAF7D"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14.45</w:t>
            </w:r>
          </w:p>
        </w:tc>
        <w:tc>
          <w:tcPr>
            <w:tcW w:w="1012" w:type="dxa"/>
            <w:noWrap/>
            <w:vAlign w:val="center"/>
            <w:hideMark/>
          </w:tcPr>
          <w:p w14:paraId="4DFF3FB4"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0.14</w:t>
            </w:r>
          </w:p>
        </w:tc>
        <w:tc>
          <w:tcPr>
            <w:tcW w:w="992" w:type="dxa"/>
            <w:noWrap/>
            <w:vAlign w:val="center"/>
            <w:hideMark/>
          </w:tcPr>
          <w:p w14:paraId="543BA871"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7.96</w:t>
            </w:r>
          </w:p>
        </w:tc>
        <w:tc>
          <w:tcPr>
            <w:tcW w:w="1045" w:type="dxa"/>
            <w:noWrap/>
            <w:vAlign w:val="center"/>
            <w:hideMark/>
          </w:tcPr>
          <w:p w14:paraId="0FB9DEE8"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125.00</w:t>
            </w:r>
          </w:p>
        </w:tc>
        <w:tc>
          <w:tcPr>
            <w:tcW w:w="677" w:type="dxa"/>
            <w:noWrap/>
            <w:vAlign w:val="center"/>
            <w:hideMark/>
          </w:tcPr>
          <w:p w14:paraId="68A91450"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0.20</w:t>
            </w:r>
          </w:p>
        </w:tc>
        <w:tc>
          <w:tcPr>
            <w:tcW w:w="1017" w:type="dxa"/>
            <w:noWrap/>
            <w:vAlign w:val="center"/>
            <w:hideMark/>
          </w:tcPr>
          <w:p w14:paraId="397D3D72"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6.00</w:t>
            </w:r>
          </w:p>
        </w:tc>
        <w:tc>
          <w:tcPr>
            <w:tcW w:w="945" w:type="dxa"/>
            <w:noWrap/>
            <w:vAlign w:val="center"/>
            <w:hideMark/>
          </w:tcPr>
          <w:p w14:paraId="14AB05F9"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9.83</w:t>
            </w:r>
          </w:p>
        </w:tc>
      </w:tr>
      <w:tr w:rsidR="0063436E" w:rsidRPr="003D6871" w14:paraId="017C70EE" w14:textId="77777777" w:rsidTr="0063436E">
        <w:trPr>
          <w:trHeight w:val="340"/>
        </w:trPr>
        <w:tc>
          <w:tcPr>
            <w:tcW w:w="1212" w:type="dxa"/>
            <w:noWrap/>
            <w:vAlign w:val="center"/>
            <w:hideMark/>
          </w:tcPr>
          <w:p w14:paraId="2374A797" w14:textId="6DE361A8"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S2(</w:t>
            </w:r>
            <w:r w:rsidR="00F34766" w:rsidRPr="003D6871">
              <w:rPr>
                <w:rFonts w:asciiTheme="majorBidi" w:eastAsia="Times New Roman" w:hAnsiTheme="majorBidi" w:cstheme="majorBidi"/>
                <w:color w:val="000000"/>
                <w:lang w:val="en-GB" w:eastAsia="fr-FR"/>
              </w:rPr>
              <w:t>Wet</w:t>
            </w:r>
            <w:r w:rsidRPr="003D6871">
              <w:rPr>
                <w:rFonts w:asciiTheme="majorBidi" w:eastAsia="Times New Roman" w:hAnsiTheme="majorBidi" w:cstheme="majorBidi"/>
                <w:color w:val="000000"/>
                <w:lang w:val="en-GB" w:eastAsia="fr-FR"/>
              </w:rPr>
              <w:t>)</w:t>
            </w:r>
          </w:p>
        </w:tc>
        <w:tc>
          <w:tcPr>
            <w:tcW w:w="813" w:type="dxa"/>
            <w:noWrap/>
            <w:vAlign w:val="center"/>
            <w:hideMark/>
          </w:tcPr>
          <w:p w14:paraId="4D4E0B65"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7.64</w:t>
            </w:r>
          </w:p>
        </w:tc>
        <w:tc>
          <w:tcPr>
            <w:tcW w:w="1061" w:type="dxa"/>
            <w:noWrap/>
            <w:vAlign w:val="center"/>
            <w:hideMark/>
          </w:tcPr>
          <w:p w14:paraId="46180A5E"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1283.00</w:t>
            </w:r>
          </w:p>
        </w:tc>
        <w:tc>
          <w:tcPr>
            <w:tcW w:w="864" w:type="dxa"/>
            <w:noWrap/>
            <w:vAlign w:val="center"/>
            <w:hideMark/>
          </w:tcPr>
          <w:p w14:paraId="23528879"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21.10</w:t>
            </w:r>
          </w:p>
        </w:tc>
        <w:tc>
          <w:tcPr>
            <w:tcW w:w="1012" w:type="dxa"/>
            <w:noWrap/>
            <w:vAlign w:val="center"/>
            <w:hideMark/>
          </w:tcPr>
          <w:p w14:paraId="304A5902"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1.22</w:t>
            </w:r>
          </w:p>
        </w:tc>
        <w:tc>
          <w:tcPr>
            <w:tcW w:w="992" w:type="dxa"/>
            <w:noWrap/>
            <w:vAlign w:val="center"/>
            <w:hideMark/>
          </w:tcPr>
          <w:p w14:paraId="2F456D68"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43.33</w:t>
            </w:r>
          </w:p>
        </w:tc>
        <w:tc>
          <w:tcPr>
            <w:tcW w:w="1045" w:type="dxa"/>
            <w:noWrap/>
            <w:vAlign w:val="center"/>
            <w:hideMark/>
          </w:tcPr>
          <w:p w14:paraId="1582F3CB"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121.33</w:t>
            </w:r>
          </w:p>
        </w:tc>
        <w:tc>
          <w:tcPr>
            <w:tcW w:w="677" w:type="dxa"/>
            <w:noWrap/>
            <w:vAlign w:val="center"/>
            <w:hideMark/>
          </w:tcPr>
          <w:p w14:paraId="5BCF7163"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0.45</w:t>
            </w:r>
          </w:p>
        </w:tc>
        <w:tc>
          <w:tcPr>
            <w:tcW w:w="1017" w:type="dxa"/>
            <w:noWrap/>
            <w:vAlign w:val="center"/>
            <w:hideMark/>
          </w:tcPr>
          <w:p w14:paraId="403DB71C"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3.60</w:t>
            </w:r>
          </w:p>
        </w:tc>
        <w:tc>
          <w:tcPr>
            <w:tcW w:w="945" w:type="dxa"/>
            <w:noWrap/>
            <w:vAlign w:val="center"/>
            <w:hideMark/>
          </w:tcPr>
          <w:p w14:paraId="1AA68657"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10.12</w:t>
            </w:r>
          </w:p>
        </w:tc>
      </w:tr>
      <w:tr w:rsidR="0063436E" w:rsidRPr="003D6871" w14:paraId="0002A696" w14:textId="77777777" w:rsidTr="0063436E">
        <w:trPr>
          <w:trHeight w:val="340"/>
        </w:trPr>
        <w:tc>
          <w:tcPr>
            <w:tcW w:w="1212" w:type="dxa"/>
            <w:noWrap/>
            <w:vAlign w:val="center"/>
            <w:hideMark/>
          </w:tcPr>
          <w:p w14:paraId="1E050C37" w14:textId="1BDBBAB3"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S2(Dry)</w:t>
            </w:r>
          </w:p>
        </w:tc>
        <w:tc>
          <w:tcPr>
            <w:tcW w:w="813" w:type="dxa"/>
            <w:noWrap/>
            <w:vAlign w:val="center"/>
            <w:hideMark/>
          </w:tcPr>
          <w:p w14:paraId="42B264D6"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7.73</w:t>
            </w:r>
          </w:p>
        </w:tc>
        <w:tc>
          <w:tcPr>
            <w:tcW w:w="1061" w:type="dxa"/>
            <w:noWrap/>
            <w:vAlign w:val="center"/>
            <w:hideMark/>
          </w:tcPr>
          <w:p w14:paraId="50D33654"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1073.00</w:t>
            </w:r>
          </w:p>
        </w:tc>
        <w:tc>
          <w:tcPr>
            <w:tcW w:w="864" w:type="dxa"/>
            <w:noWrap/>
            <w:vAlign w:val="center"/>
            <w:hideMark/>
          </w:tcPr>
          <w:p w14:paraId="51D808BC"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17.50</w:t>
            </w:r>
          </w:p>
        </w:tc>
        <w:tc>
          <w:tcPr>
            <w:tcW w:w="1012" w:type="dxa"/>
            <w:noWrap/>
            <w:vAlign w:val="center"/>
            <w:hideMark/>
          </w:tcPr>
          <w:p w14:paraId="67D3F46E"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0.96</w:t>
            </w:r>
          </w:p>
        </w:tc>
        <w:tc>
          <w:tcPr>
            <w:tcW w:w="992" w:type="dxa"/>
            <w:noWrap/>
            <w:vAlign w:val="center"/>
            <w:hideMark/>
          </w:tcPr>
          <w:p w14:paraId="4954FB86"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81.41</w:t>
            </w:r>
          </w:p>
        </w:tc>
        <w:tc>
          <w:tcPr>
            <w:tcW w:w="1045" w:type="dxa"/>
            <w:noWrap/>
            <w:vAlign w:val="center"/>
            <w:hideMark/>
          </w:tcPr>
          <w:p w14:paraId="5C421C2B"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67.67</w:t>
            </w:r>
          </w:p>
        </w:tc>
        <w:tc>
          <w:tcPr>
            <w:tcW w:w="677" w:type="dxa"/>
            <w:noWrap/>
            <w:vAlign w:val="center"/>
            <w:hideMark/>
          </w:tcPr>
          <w:p w14:paraId="6F3F8B50"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0.37</w:t>
            </w:r>
          </w:p>
        </w:tc>
        <w:tc>
          <w:tcPr>
            <w:tcW w:w="1017" w:type="dxa"/>
            <w:noWrap/>
            <w:vAlign w:val="center"/>
            <w:hideMark/>
          </w:tcPr>
          <w:p w14:paraId="73D07944"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5.50</w:t>
            </w:r>
          </w:p>
        </w:tc>
        <w:tc>
          <w:tcPr>
            <w:tcW w:w="945" w:type="dxa"/>
            <w:noWrap/>
            <w:vAlign w:val="center"/>
            <w:hideMark/>
          </w:tcPr>
          <w:p w14:paraId="1FC913A0"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9.26</w:t>
            </w:r>
          </w:p>
        </w:tc>
      </w:tr>
      <w:tr w:rsidR="0063436E" w:rsidRPr="003D6871" w14:paraId="5104BA6F" w14:textId="77777777" w:rsidTr="0063436E">
        <w:trPr>
          <w:trHeight w:val="340"/>
        </w:trPr>
        <w:tc>
          <w:tcPr>
            <w:tcW w:w="1212" w:type="dxa"/>
            <w:noWrap/>
            <w:vAlign w:val="center"/>
            <w:hideMark/>
          </w:tcPr>
          <w:p w14:paraId="00BD8A95" w14:textId="26E05BE4"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S3(</w:t>
            </w:r>
            <w:r w:rsidR="00F34766" w:rsidRPr="003D6871">
              <w:rPr>
                <w:rFonts w:asciiTheme="majorBidi" w:eastAsia="Times New Roman" w:hAnsiTheme="majorBidi" w:cstheme="majorBidi"/>
                <w:color w:val="000000"/>
                <w:lang w:val="en-GB" w:eastAsia="fr-FR"/>
              </w:rPr>
              <w:t>Wet</w:t>
            </w:r>
            <w:r w:rsidRPr="003D6871">
              <w:rPr>
                <w:rFonts w:asciiTheme="majorBidi" w:eastAsia="Times New Roman" w:hAnsiTheme="majorBidi" w:cstheme="majorBidi"/>
                <w:color w:val="000000"/>
                <w:lang w:val="en-GB" w:eastAsia="fr-FR"/>
              </w:rPr>
              <w:t>)</w:t>
            </w:r>
          </w:p>
        </w:tc>
        <w:tc>
          <w:tcPr>
            <w:tcW w:w="813" w:type="dxa"/>
            <w:noWrap/>
            <w:vAlign w:val="center"/>
            <w:hideMark/>
          </w:tcPr>
          <w:p w14:paraId="027A318D"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7.58</w:t>
            </w:r>
          </w:p>
        </w:tc>
        <w:tc>
          <w:tcPr>
            <w:tcW w:w="1061" w:type="dxa"/>
            <w:noWrap/>
            <w:vAlign w:val="center"/>
            <w:hideMark/>
          </w:tcPr>
          <w:p w14:paraId="24CBB11C"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1322.00</w:t>
            </w:r>
          </w:p>
        </w:tc>
        <w:tc>
          <w:tcPr>
            <w:tcW w:w="864" w:type="dxa"/>
            <w:noWrap/>
            <w:vAlign w:val="center"/>
            <w:hideMark/>
          </w:tcPr>
          <w:p w14:paraId="35563E9B"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23.07</w:t>
            </w:r>
          </w:p>
        </w:tc>
        <w:tc>
          <w:tcPr>
            <w:tcW w:w="1012" w:type="dxa"/>
            <w:noWrap/>
            <w:vAlign w:val="center"/>
            <w:hideMark/>
          </w:tcPr>
          <w:p w14:paraId="48AC9C52"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1.60</w:t>
            </w:r>
          </w:p>
        </w:tc>
        <w:tc>
          <w:tcPr>
            <w:tcW w:w="992" w:type="dxa"/>
            <w:noWrap/>
            <w:vAlign w:val="center"/>
            <w:hideMark/>
          </w:tcPr>
          <w:p w14:paraId="20F5D1BA"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28.77</w:t>
            </w:r>
          </w:p>
        </w:tc>
        <w:tc>
          <w:tcPr>
            <w:tcW w:w="1045" w:type="dxa"/>
            <w:noWrap/>
            <w:vAlign w:val="center"/>
            <w:hideMark/>
          </w:tcPr>
          <w:p w14:paraId="117BA18B"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83.67</w:t>
            </w:r>
          </w:p>
        </w:tc>
        <w:tc>
          <w:tcPr>
            <w:tcW w:w="677" w:type="dxa"/>
            <w:noWrap/>
            <w:vAlign w:val="center"/>
            <w:hideMark/>
          </w:tcPr>
          <w:p w14:paraId="4EF10439"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0.48</w:t>
            </w:r>
          </w:p>
        </w:tc>
        <w:tc>
          <w:tcPr>
            <w:tcW w:w="1017" w:type="dxa"/>
            <w:noWrap/>
            <w:vAlign w:val="center"/>
            <w:hideMark/>
          </w:tcPr>
          <w:p w14:paraId="0F3BD76D"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4.83</w:t>
            </w:r>
          </w:p>
        </w:tc>
        <w:tc>
          <w:tcPr>
            <w:tcW w:w="945" w:type="dxa"/>
            <w:noWrap/>
            <w:vAlign w:val="center"/>
            <w:hideMark/>
          </w:tcPr>
          <w:p w14:paraId="05C4267A"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7.72</w:t>
            </w:r>
          </w:p>
        </w:tc>
      </w:tr>
      <w:tr w:rsidR="0063436E" w:rsidRPr="003D6871" w14:paraId="5A80D793" w14:textId="77777777" w:rsidTr="0063436E">
        <w:trPr>
          <w:trHeight w:val="340"/>
        </w:trPr>
        <w:tc>
          <w:tcPr>
            <w:tcW w:w="1212" w:type="dxa"/>
            <w:noWrap/>
            <w:vAlign w:val="center"/>
            <w:hideMark/>
          </w:tcPr>
          <w:p w14:paraId="3D71234B" w14:textId="32C83ED1"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S3(Dry)</w:t>
            </w:r>
          </w:p>
        </w:tc>
        <w:tc>
          <w:tcPr>
            <w:tcW w:w="813" w:type="dxa"/>
            <w:noWrap/>
            <w:vAlign w:val="center"/>
            <w:hideMark/>
          </w:tcPr>
          <w:p w14:paraId="3863CE76"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7.68</w:t>
            </w:r>
          </w:p>
        </w:tc>
        <w:tc>
          <w:tcPr>
            <w:tcW w:w="1061" w:type="dxa"/>
            <w:noWrap/>
            <w:vAlign w:val="center"/>
            <w:hideMark/>
          </w:tcPr>
          <w:p w14:paraId="67F45304"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1419.67</w:t>
            </w:r>
          </w:p>
        </w:tc>
        <w:tc>
          <w:tcPr>
            <w:tcW w:w="864" w:type="dxa"/>
            <w:noWrap/>
            <w:vAlign w:val="center"/>
            <w:hideMark/>
          </w:tcPr>
          <w:p w14:paraId="2321AB9A"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11.73</w:t>
            </w:r>
          </w:p>
        </w:tc>
        <w:tc>
          <w:tcPr>
            <w:tcW w:w="1012" w:type="dxa"/>
            <w:noWrap/>
            <w:vAlign w:val="center"/>
            <w:hideMark/>
          </w:tcPr>
          <w:p w14:paraId="5DC1030B"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0.59</w:t>
            </w:r>
          </w:p>
        </w:tc>
        <w:tc>
          <w:tcPr>
            <w:tcW w:w="992" w:type="dxa"/>
            <w:noWrap/>
            <w:vAlign w:val="center"/>
            <w:hideMark/>
          </w:tcPr>
          <w:p w14:paraId="509E9D81"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22.56</w:t>
            </w:r>
          </w:p>
        </w:tc>
        <w:tc>
          <w:tcPr>
            <w:tcW w:w="1045" w:type="dxa"/>
            <w:noWrap/>
            <w:vAlign w:val="center"/>
            <w:hideMark/>
          </w:tcPr>
          <w:p w14:paraId="700D35E7"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90.00</w:t>
            </w:r>
          </w:p>
        </w:tc>
        <w:tc>
          <w:tcPr>
            <w:tcW w:w="677" w:type="dxa"/>
            <w:noWrap/>
            <w:vAlign w:val="center"/>
            <w:hideMark/>
          </w:tcPr>
          <w:p w14:paraId="45D9C92B"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0.47</w:t>
            </w:r>
          </w:p>
        </w:tc>
        <w:tc>
          <w:tcPr>
            <w:tcW w:w="1017" w:type="dxa"/>
            <w:noWrap/>
            <w:vAlign w:val="center"/>
            <w:hideMark/>
          </w:tcPr>
          <w:p w14:paraId="4F073FFA"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9.00</w:t>
            </w:r>
          </w:p>
        </w:tc>
        <w:tc>
          <w:tcPr>
            <w:tcW w:w="945" w:type="dxa"/>
            <w:noWrap/>
            <w:vAlign w:val="center"/>
            <w:hideMark/>
          </w:tcPr>
          <w:p w14:paraId="642E2CFD" w14:textId="77777777" w:rsidR="00C91AB6" w:rsidRPr="003D6871" w:rsidRDefault="00C91AB6" w:rsidP="0063436E">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7.91</w:t>
            </w:r>
          </w:p>
        </w:tc>
      </w:tr>
      <w:bookmarkEnd w:id="5"/>
    </w:tbl>
    <w:p w14:paraId="398FBEA2" w14:textId="77777777" w:rsidR="00C91AB6" w:rsidRPr="003D6871" w:rsidRDefault="00C91AB6" w:rsidP="0008784C">
      <w:pPr>
        <w:rPr>
          <w:rFonts w:asciiTheme="majorBidi" w:hAnsiTheme="majorBidi" w:cstheme="majorBidi"/>
          <w:sz w:val="22"/>
          <w:szCs w:val="22"/>
          <w:lang w:val="en-GB"/>
        </w:rPr>
      </w:pPr>
    </w:p>
    <w:p w14:paraId="0C16E316" w14:textId="77777777" w:rsidR="003F39F6" w:rsidRPr="003D6871" w:rsidRDefault="003F39F6" w:rsidP="003F39F6">
      <w:pPr>
        <w:jc w:val="both"/>
        <w:rPr>
          <w:rFonts w:asciiTheme="majorBidi" w:hAnsiTheme="majorBidi" w:cstheme="majorBidi"/>
          <w:bCs/>
          <w:sz w:val="22"/>
          <w:szCs w:val="22"/>
          <w:lang w:val="en-GB"/>
        </w:rPr>
      </w:pPr>
    </w:p>
    <w:p w14:paraId="65128514" w14:textId="77777777" w:rsidR="003F39F6" w:rsidRPr="003D6871" w:rsidRDefault="003F39F6" w:rsidP="003F39F6">
      <w:pPr>
        <w:keepNext/>
        <w:ind w:firstLine="284"/>
        <w:jc w:val="both"/>
        <w:rPr>
          <w:rFonts w:asciiTheme="majorBidi" w:hAnsiTheme="majorBidi" w:cstheme="majorBidi"/>
          <w:sz w:val="24"/>
          <w:szCs w:val="24"/>
          <w:lang w:val="en-GB"/>
        </w:rPr>
      </w:pPr>
      <w:r w:rsidRPr="003D6871">
        <w:rPr>
          <w:rFonts w:asciiTheme="majorBidi" w:hAnsiTheme="majorBidi" w:cstheme="majorBidi"/>
          <w:noProof/>
          <w:sz w:val="24"/>
          <w:szCs w:val="24"/>
          <w:lang w:val="en-GB"/>
        </w:rPr>
        <w:lastRenderedPageBreak/>
        <mc:AlternateContent>
          <mc:Choice Requires="wps">
            <w:drawing>
              <wp:anchor distT="0" distB="0" distL="114300" distR="114300" simplePos="0" relativeHeight="251697152" behindDoc="0" locked="0" layoutInCell="1" allowOverlap="1" wp14:anchorId="0DF4D1C6" wp14:editId="0420637D">
                <wp:simplePos x="0" y="0"/>
                <wp:positionH relativeFrom="margin">
                  <wp:posOffset>412750</wp:posOffset>
                </wp:positionH>
                <wp:positionV relativeFrom="paragraph">
                  <wp:posOffset>117475</wp:posOffset>
                </wp:positionV>
                <wp:extent cx="452755" cy="323215"/>
                <wp:effectExtent l="0" t="0" r="0" b="0"/>
                <wp:wrapNone/>
                <wp:docPr id="2025148710" name="Rectangle 1"/>
                <wp:cNvGraphicFramePr/>
                <a:graphic xmlns:a="http://schemas.openxmlformats.org/drawingml/2006/main">
                  <a:graphicData uri="http://schemas.microsoft.com/office/word/2010/wordprocessingShape">
                    <wps:wsp>
                      <wps:cNvSpPr/>
                      <wps:spPr>
                        <a:xfrm>
                          <a:off x="0" y="0"/>
                          <a:ext cx="452755" cy="3232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7E5580" w14:textId="77777777" w:rsidR="003F39F6" w:rsidRDefault="003F39F6" w:rsidP="003F39F6">
                            <w:pPr>
                              <w:jc w:val="center"/>
                              <w:rPr>
                                <w:rFonts w:eastAsia="Calibri" w:cstheme="minorBidi"/>
                                <w:color w:val="0D0D0D"/>
                                <w:lang w:val="en-US"/>
                              </w:rPr>
                            </w:pPr>
                            <w:r>
                              <w:rPr>
                                <w:rFonts w:eastAsia="Calibri" w:cstheme="minorBidi"/>
                                <w:color w:val="0D0D0D"/>
                                <w:lang w:val="en-US"/>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4D1C6" id="Rectangle 1" o:spid="_x0000_s1026" style="position:absolute;left:0;text-align:left;margin-left:32.5pt;margin-top:9.25pt;width:35.65pt;height:25.4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" filled="f" stroked="f" strokeweight="2pt">
                <v:textbox>
                  <w:txbxContent>
                    <w:p w14:paraId="1F7E5580" w14:textId="77777777" w:rsidR="003F39F6" w:rsidRDefault="003F39F6" w:rsidP="003F39F6">
                      <w:pPr>
                        <w:jc w:val="center"/>
                        <w:rPr>
                          <w:rFonts w:eastAsia="Calibri" w:cstheme="minorBidi"/>
                          <w:color w:val="0D0D0D"/>
                          <w:lang w:val="en-US"/>
                        </w:rPr>
                      </w:pPr>
                      <w:r>
                        <w:rPr>
                          <w:rFonts w:eastAsia="Calibri" w:cstheme="minorBidi"/>
                          <w:color w:val="0D0D0D"/>
                          <w:lang w:val="en-US"/>
                        </w:rPr>
                        <w:t>(a)</w:t>
                      </w:r>
                    </w:p>
                  </w:txbxContent>
                </v:textbox>
                <w10:wrap anchorx="margin"/>
              </v:rect>
            </w:pict>
          </mc:Fallback>
        </mc:AlternateContent>
      </w:r>
      <w:r w:rsidRPr="003D6871">
        <w:rPr>
          <w:rFonts w:asciiTheme="majorBidi" w:hAnsiTheme="majorBidi" w:cstheme="majorBidi"/>
          <w:noProof/>
          <w:sz w:val="24"/>
          <w:szCs w:val="24"/>
          <w:lang w:val="en-GB"/>
        </w:rPr>
        <mc:AlternateContent>
          <mc:Choice Requires="wps">
            <w:drawing>
              <wp:anchor distT="0" distB="0" distL="114300" distR="114300" simplePos="0" relativeHeight="251695104" behindDoc="0" locked="0" layoutInCell="1" allowOverlap="1" wp14:anchorId="69955B9E" wp14:editId="21E8B8DB">
                <wp:simplePos x="0" y="0"/>
                <wp:positionH relativeFrom="column">
                  <wp:posOffset>2354580</wp:posOffset>
                </wp:positionH>
                <wp:positionV relativeFrom="paragraph">
                  <wp:posOffset>3235960</wp:posOffset>
                </wp:positionV>
                <wp:extent cx="453255" cy="323664"/>
                <wp:effectExtent l="0" t="0" r="0" b="0"/>
                <wp:wrapNone/>
                <wp:docPr id="1584619482" name="Rectangle 1"/>
                <wp:cNvGraphicFramePr/>
                <a:graphic xmlns:a="http://schemas.openxmlformats.org/drawingml/2006/main">
                  <a:graphicData uri="http://schemas.microsoft.com/office/word/2010/wordprocessingShape">
                    <wps:wsp>
                      <wps:cNvSpPr/>
                      <wps:spPr>
                        <a:xfrm>
                          <a:off x="0" y="0"/>
                          <a:ext cx="453255" cy="32366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A2D57C" w14:textId="77777777" w:rsidR="003F39F6" w:rsidRDefault="003F39F6" w:rsidP="003F39F6">
                            <w:pPr>
                              <w:jc w:val="center"/>
                              <w:rPr>
                                <w:rFonts w:eastAsia="Calibri" w:cstheme="minorBidi"/>
                                <w:color w:val="0D0D0D"/>
                                <w:lang w:val="en-US"/>
                              </w:rPr>
                            </w:pPr>
                            <w:r>
                              <w:rPr>
                                <w:rFonts w:eastAsia="Calibri" w:cstheme="minorBidi"/>
                                <w:color w:val="0D0D0D"/>
                                <w:lang w:val="en-US"/>
                              </w:rPr>
                              <w:t>(h)</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955B9E" id="_x0000_s1027" style="position:absolute;left:0;text-align:left;margin-left:185.4pt;margin-top:254.8pt;width:35.7pt;height:2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" filled="f" stroked="f" strokeweight="2pt">
                <v:textbox>
                  <w:txbxContent>
                    <w:p w14:paraId="4CA2D57C" w14:textId="77777777" w:rsidR="003F39F6" w:rsidRDefault="003F39F6" w:rsidP="003F39F6">
                      <w:pPr>
                        <w:jc w:val="center"/>
                        <w:rPr>
                          <w:rFonts w:eastAsia="Calibri" w:cstheme="minorBidi"/>
                          <w:color w:val="0D0D0D"/>
                          <w:lang w:val="en-US"/>
                        </w:rPr>
                      </w:pPr>
                      <w:r>
                        <w:rPr>
                          <w:rFonts w:eastAsia="Calibri" w:cstheme="minorBidi"/>
                          <w:color w:val="0D0D0D"/>
                          <w:lang w:val="en-US"/>
                        </w:rPr>
                        <w:t>(h)</w:t>
                      </w:r>
                    </w:p>
                  </w:txbxContent>
                </v:textbox>
              </v:rect>
            </w:pict>
          </mc:Fallback>
        </mc:AlternateContent>
      </w:r>
      <w:r w:rsidRPr="003D6871">
        <w:rPr>
          <w:rFonts w:asciiTheme="majorBidi" w:hAnsiTheme="majorBidi" w:cstheme="majorBidi"/>
          <w:noProof/>
          <w:sz w:val="24"/>
          <w:szCs w:val="24"/>
          <w:lang w:val="en-GB"/>
        </w:rPr>
        <mc:AlternateContent>
          <mc:Choice Requires="wps">
            <w:drawing>
              <wp:anchor distT="0" distB="0" distL="114300" distR="114300" simplePos="0" relativeHeight="251696128" behindDoc="0" locked="0" layoutInCell="1" allowOverlap="1" wp14:anchorId="78087815" wp14:editId="77F3A540">
                <wp:simplePos x="0" y="0"/>
                <wp:positionH relativeFrom="column">
                  <wp:posOffset>5563235</wp:posOffset>
                </wp:positionH>
                <wp:positionV relativeFrom="paragraph">
                  <wp:posOffset>3235325</wp:posOffset>
                </wp:positionV>
                <wp:extent cx="441325" cy="323215"/>
                <wp:effectExtent l="0" t="0" r="0" b="0"/>
                <wp:wrapNone/>
                <wp:docPr id="1135587962" name="Rectangle 1"/>
                <wp:cNvGraphicFramePr/>
                <a:graphic xmlns:a="http://schemas.openxmlformats.org/drawingml/2006/main">
                  <a:graphicData uri="http://schemas.microsoft.com/office/word/2010/wordprocessingShape">
                    <wps:wsp>
                      <wps:cNvSpPr/>
                      <wps:spPr>
                        <a:xfrm>
                          <a:off x="0" y="0"/>
                          <a:ext cx="441325" cy="3232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E4C28D" w14:textId="77777777" w:rsidR="003F39F6" w:rsidRDefault="003F39F6" w:rsidP="003F39F6">
                            <w:pPr>
                              <w:jc w:val="center"/>
                              <w:rPr>
                                <w:rFonts w:eastAsia="Calibri" w:cstheme="minorBidi"/>
                                <w:color w:val="0D0D0D"/>
                                <w:lang w:val="en-US"/>
                              </w:rPr>
                            </w:pPr>
                            <w:r>
                              <w:rPr>
                                <w:rFonts w:eastAsia="Calibri" w:cstheme="minorBidi"/>
                                <w:color w:val="0D0D0D"/>
                                <w:lang w:val="en-US"/>
                              </w:rPr>
                              <w:t>(o)</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087815" id="_x0000_s1028" style="position:absolute;left:0;text-align:left;margin-left:438.05pt;margin-top:254.75pt;width:34.75pt;height:25.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" filled="f" stroked="f" strokeweight="2pt">
                <v:textbox>
                  <w:txbxContent>
                    <w:p w14:paraId="1DE4C28D" w14:textId="77777777" w:rsidR="003F39F6" w:rsidRDefault="003F39F6" w:rsidP="003F39F6">
                      <w:pPr>
                        <w:jc w:val="center"/>
                        <w:rPr>
                          <w:rFonts w:eastAsia="Calibri" w:cstheme="minorBidi"/>
                          <w:color w:val="0D0D0D"/>
                          <w:lang w:val="en-US"/>
                        </w:rPr>
                      </w:pPr>
                      <w:r>
                        <w:rPr>
                          <w:rFonts w:eastAsia="Calibri" w:cstheme="minorBidi"/>
                          <w:color w:val="0D0D0D"/>
                          <w:lang w:val="en-US"/>
                        </w:rPr>
                        <w:t>(o)</w:t>
                      </w:r>
                    </w:p>
                  </w:txbxContent>
                </v:textbox>
              </v:rect>
            </w:pict>
          </mc:Fallback>
        </mc:AlternateContent>
      </w:r>
      <w:r w:rsidRPr="003D6871">
        <w:rPr>
          <w:rFonts w:asciiTheme="majorBidi" w:hAnsiTheme="majorBidi" w:cstheme="majorBidi"/>
          <w:noProof/>
          <w:sz w:val="24"/>
          <w:szCs w:val="24"/>
          <w:lang w:val="en-GB"/>
        </w:rPr>
        <mc:AlternateContent>
          <mc:Choice Requires="wps">
            <w:drawing>
              <wp:anchor distT="0" distB="0" distL="114300" distR="114300" simplePos="0" relativeHeight="251691008" behindDoc="0" locked="0" layoutInCell="1" allowOverlap="1" wp14:anchorId="5917908B" wp14:editId="78110DEB">
                <wp:simplePos x="0" y="0"/>
                <wp:positionH relativeFrom="column">
                  <wp:posOffset>5568315</wp:posOffset>
                </wp:positionH>
                <wp:positionV relativeFrom="paragraph">
                  <wp:posOffset>1694180</wp:posOffset>
                </wp:positionV>
                <wp:extent cx="452755" cy="323215"/>
                <wp:effectExtent l="0" t="0" r="0" b="0"/>
                <wp:wrapNone/>
                <wp:docPr id="2143883750" name="Rectangle 1"/>
                <wp:cNvGraphicFramePr/>
                <a:graphic xmlns:a="http://schemas.openxmlformats.org/drawingml/2006/main">
                  <a:graphicData uri="http://schemas.microsoft.com/office/word/2010/wordprocessingShape">
                    <wps:wsp>
                      <wps:cNvSpPr/>
                      <wps:spPr>
                        <a:xfrm>
                          <a:off x="0" y="0"/>
                          <a:ext cx="452755" cy="3232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086028" w14:textId="77777777" w:rsidR="003F39F6" w:rsidRDefault="003F39F6" w:rsidP="003F39F6">
                            <w:pPr>
                              <w:jc w:val="center"/>
                              <w:rPr>
                                <w:rFonts w:eastAsia="Calibri" w:cstheme="minorBidi"/>
                                <w:color w:val="0D0D0D"/>
                                <w:lang w:val="en-US"/>
                              </w:rPr>
                            </w:pPr>
                            <w:r>
                              <w:rPr>
                                <w:rFonts w:eastAsia="Calibri" w:cstheme="minorBidi"/>
                                <w:color w:val="0D0D0D"/>
                                <w:lang w:val="en-US"/>
                              </w:rPr>
                              <w:t>(f)</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17908B" id="_x0000_s1029" style="position:absolute;left:0;text-align:left;margin-left:438.45pt;margin-top:133.4pt;width:35.65pt;height:25.4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" filled="f" stroked="f" strokeweight="2pt">
                <v:textbox>
                  <w:txbxContent>
                    <w:p w14:paraId="6C086028" w14:textId="77777777" w:rsidR="003F39F6" w:rsidRDefault="003F39F6" w:rsidP="003F39F6">
                      <w:pPr>
                        <w:jc w:val="center"/>
                        <w:rPr>
                          <w:rFonts w:eastAsia="Calibri" w:cstheme="minorBidi"/>
                          <w:color w:val="0D0D0D"/>
                          <w:lang w:val="en-US"/>
                        </w:rPr>
                      </w:pPr>
                      <w:r>
                        <w:rPr>
                          <w:rFonts w:eastAsia="Calibri" w:cstheme="minorBidi"/>
                          <w:color w:val="0D0D0D"/>
                          <w:lang w:val="en-US"/>
                        </w:rPr>
                        <w:t>(f)</w:t>
                      </w:r>
                    </w:p>
                  </w:txbxContent>
                </v:textbox>
              </v:rect>
            </w:pict>
          </mc:Fallback>
        </mc:AlternateContent>
      </w:r>
      <w:r w:rsidRPr="003D6871">
        <w:rPr>
          <w:rFonts w:asciiTheme="majorBidi" w:hAnsiTheme="majorBidi" w:cstheme="majorBidi"/>
          <w:noProof/>
          <w:sz w:val="24"/>
          <w:szCs w:val="24"/>
          <w:lang w:val="en-GB"/>
        </w:rPr>
        <mc:AlternateContent>
          <mc:Choice Requires="wps">
            <w:drawing>
              <wp:anchor distT="0" distB="0" distL="114300" distR="114300" simplePos="0" relativeHeight="251693056" behindDoc="0" locked="0" layoutInCell="1" allowOverlap="1" wp14:anchorId="414FE004" wp14:editId="3051C5CE">
                <wp:simplePos x="0" y="0"/>
                <wp:positionH relativeFrom="column">
                  <wp:posOffset>381635</wp:posOffset>
                </wp:positionH>
                <wp:positionV relativeFrom="paragraph">
                  <wp:posOffset>1696085</wp:posOffset>
                </wp:positionV>
                <wp:extent cx="452755" cy="323215"/>
                <wp:effectExtent l="0" t="0" r="0" b="0"/>
                <wp:wrapNone/>
                <wp:docPr id="502412183" name="Rectangle 1"/>
                <wp:cNvGraphicFramePr/>
                <a:graphic xmlns:a="http://schemas.openxmlformats.org/drawingml/2006/main">
                  <a:graphicData uri="http://schemas.microsoft.com/office/word/2010/wordprocessingShape">
                    <wps:wsp>
                      <wps:cNvSpPr/>
                      <wps:spPr>
                        <a:xfrm>
                          <a:off x="0" y="0"/>
                          <a:ext cx="452755" cy="3232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5DBC92" w14:textId="77777777" w:rsidR="003F39F6" w:rsidRDefault="003F39F6" w:rsidP="003F39F6">
                            <w:pPr>
                              <w:jc w:val="center"/>
                              <w:rPr>
                                <w:rFonts w:eastAsia="Calibri" w:cstheme="minorBidi"/>
                                <w:color w:val="0D0D0D"/>
                                <w:lang w:val="en-US"/>
                              </w:rPr>
                            </w:pPr>
                            <w:r>
                              <w:rPr>
                                <w:rFonts w:eastAsia="Calibri" w:cstheme="minorBidi"/>
                                <w:color w:val="0D0D0D"/>
                                <w:lang w:val="en-US"/>
                              </w:rPr>
                              <w:t>(d)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FE004" id="_x0000_s1030" style="position:absolute;left:0;text-align:left;margin-left:30.05pt;margin-top:133.55pt;width:35.65pt;height:25.4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" filled="f" stroked="f" strokeweight="2pt">
                <v:textbox>
                  <w:txbxContent>
                    <w:p w14:paraId="185DBC92" w14:textId="77777777" w:rsidR="003F39F6" w:rsidRDefault="003F39F6" w:rsidP="003F39F6">
                      <w:pPr>
                        <w:jc w:val="center"/>
                        <w:rPr>
                          <w:rFonts w:eastAsia="Calibri" w:cstheme="minorBidi"/>
                          <w:color w:val="0D0D0D"/>
                          <w:lang w:val="en-US"/>
                        </w:rPr>
                      </w:pPr>
                      <w:r>
                        <w:rPr>
                          <w:rFonts w:eastAsia="Calibri" w:cstheme="minorBidi"/>
                          <w:color w:val="0D0D0D"/>
                          <w:lang w:val="en-US"/>
                        </w:rPr>
                        <w:t>(d)</w:t>
                      </w:r>
                    </w:p>
                  </w:txbxContent>
                </v:textbox>
              </v:rect>
            </w:pict>
          </mc:Fallback>
        </mc:AlternateContent>
      </w:r>
      <w:r w:rsidRPr="003D6871">
        <w:rPr>
          <w:rFonts w:asciiTheme="majorBidi" w:hAnsiTheme="majorBidi" w:cstheme="majorBidi"/>
          <w:noProof/>
          <w:sz w:val="24"/>
          <w:szCs w:val="24"/>
          <w:lang w:val="en-GB"/>
        </w:rPr>
        <mc:AlternateContent>
          <mc:Choice Requires="wps">
            <w:drawing>
              <wp:anchor distT="0" distB="0" distL="114300" distR="114300" simplePos="0" relativeHeight="251688960" behindDoc="0" locked="0" layoutInCell="1" allowOverlap="1" wp14:anchorId="4C1E4D32" wp14:editId="41845D71">
                <wp:simplePos x="0" y="0"/>
                <wp:positionH relativeFrom="column">
                  <wp:posOffset>2408555</wp:posOffset>
                </wp:positionH>
                <wp:positionV relativeFrom="paragraph">
                  <wp:posOffset>120650</wp:posOffset>
                </wp:positionV>
                <wp:extent cx="453255" cy="323664"/>
                <wp:effectExtent l="0" t="0" r="0" b="0"/>
                <wp:wrapNone/>
                <wp:docPr id="713032031" name="Rectangle 1"/>
                <wp:cNvGraphicFramePr/>
                <a:graphic xmlns:a="http://schemas.openxmlformats.org/drawingml/2006/main">
                  <a:graphicData uri="http://schemas.microsoft.com/office/word/2010/wordprocessingShape">
                    <wps:wsp>
                      <wps:cNvSpPr/>
                      <wps:spPr>
                        <a:xfrm>
                          <a:off x="0" y="0"/>
                          <a:ext cx="453255" cy="32366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17DF04" w14:textId="77777777" w:rsidR="003F39F6" w:rsidRDefault="003F39F6" w:rsidP="003F39F6">
                            <w:pPr>
                              <w:jc w:val="center"/>
                              <w:rPr>
                                <w:rFonts w:eastAsia="Calibri" w:cstheme="minorBidi"/>
                                <w:color w:val="0D0D0D"/>
                                <w:lang w:val="en-US"/>
                              </w:rPr>
                            </w:pPr>
                            <w:r>
                              <w:rPr>
                                <w:rFonts w:eastAsia="Calibri" w:cstheme="minorBidi"/>
                                <w:color w:val="0D0D0D"/>
                                <w:lang w:val="en-US"/>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1E4D32" id="_x0000_s1031" style="position:absolute;left:0;text-align:left;margin-left:189.65pt;margin-top:9.5pt;width:35.7pt;height:25.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" filled="f" stroked="f" strokeweight="2pt">
                <v:textbox>
                  <w:txbxContent>
                    <w:p w14:paraId="5F17DF04" w14:textId="77777777" w:rsidR="003F39F6" w:rsidRDefault="003F39F6" w:rsidP="003F39F6">
                      <w:pPr>
                        <w:jc w:val="center"/>
                        <w:rPr>
                          <w:rFonts w:eastAsia="Calibri" w:cstheme="minorBidi"/>
                          <w:color w:val="0D0D0D"/>
                          <w:lang w:val="en-US"/>
                        </w:rPr>
                      </w:pPr>
                      <w:r>
                        <w:rPr>
                          <w:rFonts w:eastAsia="Calibri" w:cstheme="minorBidi"/>
                          <w:color w:val="0D0D0D"/>
                          <w:lang w:val="en-US"/>
                        </w:rPr>
                        <w:t>(b)</w:t>
                      </w:r>
                    </w:p>
                  </w:txbxContent>
                </v:textbox>
              </v:rect>
            </w:pict>
          </mc:Fallback>
        </mc:AlternateContent>
      </w:r>
      <w:r w:rsidRPr="003D6871">
        <w:rPr>
          <w:rFonts w:asciiTheme="majorBidi" w:hAnsiTheme="majorBidi" w:cstheme="majorBidi"/>
          <w:noProof/>
          <w:sz w:val="24"/>
          <w:szCs w:val="24"/>
          <w:lang w:val="en-GB"/>
        </w:rPr>
        <mc:AlternateContent>
          <mc:Choice Requires="wps">
            <w:drawing>
              <wp:anchor distT="0" distB="0" distL="114300" distR="114300" simplePos="0" relativeHeight="251692032" behindDoc="0" locked="0" layoutInCell="1" allowOverlap="1" wp14:anchorId="0E018F92" wp14:editId="6CED8D82">
                <wp:simplePos x="0" y="0"/>
                <wp:positionH relativeFrom="column">
                  <wp:posOffset>2352675</wp:posOffset>
                </wp:positionH>
                <wp:positionV relativeFrom="paragraph">
                  <wp:posOffset>1691640</wp:posOffset>
                </wp:positionV>
                <wp:extent cx="453255" cy="323664"/>
                <wp:effectExtent l="0" t="0" r="0" b="0"/>
                <wp:wrapNone/>
                <wp:docPr id="1515835495" name="Rectangle 1"/>
                <wp:cNvGraphicFramePr/>
                <a:graphic xmlns:a="http://schemas.openxmlformats.org/drawingml/2006/main">
                  <a:graphicData uri="http://schemas.microsoft.com/office/word/2010/wordprocessingShape">
                    <wps:wsp>
                      <wps:cNvSpPr/>
                      <wps:spPr>
                        <a:xfrm>
                          <a:off x="0" y="0"/>
                          <a:ext cx="453255" cy="32366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D37C36" w14:textId="77777777" w:rsidR="003F39F6" w:rsidRDefault="003F39F6" w:rsidP="003F39F6">
                            <w:pPr>
                              <w:jc w:val="center"/>
                              <w:rPr>
                                <w:rFonts w:eastAsia="Calibri" w:cstheme="minorBidi"/>
                                <w:color w:val="0D0D0D"/>
                                <w:lang w:val="en-US"/>
                              </w:rPr>
                            </w:pPr>
                            <w:r>
                              <w:rPr>
                                <w:rFonts w:eastAsia="Calibri" w:cstheme="minorBidi"/>
                                <w:color w:val="0D0D0D"/>
                                <w:lang w:val="en-US"/>
                              </w:rPr>
                              <w: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018F92" id="_x0000_s1032" style="position:absolute;left:0;text-align:left;margin-left:185.25pt;margin-top:133.2pt;width:35.7pt;height:25.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" filled="f" stroked="f" strokeweight="2pt">
                <v:textbox>
                  <w:txbxContent>
                    <w:p w14:paraId="31D37C36" w14:textId="77777777" w:rsidR="003F39F6" w:rsidRDefault="003F39F6" w:rsidP="003F39F6">
                      <w:pPr>
                        <w:jc w:val="center"/>
                        <w:rPr>
                          <w:rFonts w:eastAsia="Calibri" w:cstheme="minorBidi"/>
                          <w:color w:val="0D0D0D"/>
                          <w:lang w:val="en-US"/>
                        </w:rPr>
                      </w:pPr>
                      <w:r>
                        <w:rPr>
                          <w:rFonts w:eastAsia="Calibri" w:cstheme="minorBidi"/>
                          <w:color w:val="0D0D0D"/>
                          <w:lang w:val="en-US"/>
                        </w:rPr>
                        <w:t>(e)</w:t>
                      </w:r>
                    </w:p>
                  </w:txbxContent>
                </v:textbox>
              </v:rect>
            </w:pict>
          </mc:Fallback>
        </mc:AlternateContent>
      </w:r>
      <w:r w:rsidRPr="003D6871">
        <w:rPr>
          <w:rFonts w:asciiTheme="majorBidi" w:hAnsiTheme="majorBidi" w:cstheme="majorBidi"/>
          <w:noProof/>
          <w:sz w:val="24"/>
          <w:szCs w:val="24"/>
          <w:lang w:val="en-GB"/>
        </w:rPr>
        <mc:AlternateContent>
          <mc:Choice Requires="wps">
            <w:drawing>
              <wp:anchor distT="0" distB="0" distL="114300" distR="114300" simplePos="0" relativeHeight="251694080" behindDoc="0" locked="0" layoutInCell="1" allowOverlap="1" wp14:anchorId="705A9A47" wp14:editId="5EDD7EEA">
                <wp:simplePos x="0" y="0"/>
                <wp:positionH relativeFrom="column">
                  <wp:posOffset>376555</wp:posOffset>
                </wp:positionH>
                <wp:positionV relativeFrom="paragraph">
                  <wp:posOffset>3234690</wp:posOffset>
                </wp:positionV>
                <wp:extent cx="453255" cy="323664"/>
                <wp:effectExtent l="0" t="0" r="0" b="0"/>
                <wp:wrapNone/>
                <wp:docPr id="296473411" name="Rectangle 1"/>
                <wp:cNvGraphicFramePr/>
                <a:graphic xmlns:a="http://schemas.openxmlformats.org/drawingml/2006/main">
                  <a:graphicData uri="http://schemas.microsoft.com/office/word/2010/wordprocessingShape">
                    <wps:wsp>
                      <wps:cNvSpPr/>
                      <wps:spPr>
                        <a:xfrm>
                          <a:off x="0" y="0"/>
                          <a:ext cx="453255" cy="32366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5102B4" w14:textId="77777777" w:rsidR="003F39F6" w:rsidRDefault="003F39F6" w:rsidP="003F39F6">
                            <w:pPr>
                              <w:jc w:val="center"/>
                              <w:rPr>
                                <w:rFonts w:eastAsia="Calibri" w:cstheme="minorBidi"/>
                                <w:color w:val="0D0D0D"/>
                                <w:lang w:val="en-US"/>
                              </w:rPr>
                            </w:pPr>
                            <w:r>
                              <w:rPr>
                                <w:rFonts w:eastAsia="Calibri" w:cstheme="minorBidi"/>
                                <w:color w:val="0D0D0D"/>
                                <w:lang w:val="en-US"/>
                              </w:rPr>
                              <w:t>(</w:t>
                            </w:r>
                            <w:proofErr w:type="spellStart"/>
                            <w:r>
                              <w:rPr>
                                <w:rFonts w:eastAsia="Calibri" w:cstheme="minorBidi"/>
                                <w:color w:val="0D0D0D"/>
                                <w:lang w:val="en-US"/>
                              </w:rPr>
                              <w:t>i</w:t>
                            </w:r>
                            <w:proofErr w:type="spellEnd"/>
                            <w:r>
                              <w:rPr>
                                <w:rFonts w:eastAsia="Calibri" w:cstheme="minorBidi"/>
                                <w:color w:val="0D0D0D"/>
                                <w:lang w:val="en-US"/>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5A9A47" id="_x0000_s1033" style="position:absolute;left:0;text-align:left;margin-left:29.65pt;margin-top:254.7pt;width:35.7pt;height:25.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" filled="f" stroked="f" strokeweight="2pt">
                <v:textbox>
                  <w:txbxContent>
                    <w:p w14:paraId="195102B4" w14:textId="77777777" w:rsidR="003F39F6" w:rsidRDefault="003F39F6" w:rsidP="003F39F6">
                      <w:pPr>
                        <w:jc w:val="center"/>
                        <w:rPr>
                          <w:rFonts w:eastAsia="Calibri" w:cstheme="minorBidi"/>
                          <w:color w:val="0D0D0D"/>
                          <w:lang w:val="en-US"/>
                        </w:rPr>
                      </w:pPr>
                      <w:r>
                        <w:rPr>
                          <w:rFonts w:eastAsia="Calibri" w:cstheme="minorBidi"/>
                          <w:color w:val="0D0D0D"/>
                          <w:lang w:val="en-US"/>
                        </w:rPr>
                        <w:t>(</w:t>
                      </w:r>
                      <w:proofErr w:type="spellStart"/>
                      <w:r>
                        <w:rPr>
                          <w:rFonts w:eastAsia="Calibri" w:cstheme="minorBidi"/>
                          <w:color w:val="0D0D0D"/>
                          <w:lang w:val="en-US"/>
                        </w:rPr>
                        <w:t>i</w:t>
                      </w:r>
                      <w:proofErr w:type="spellEnd"/>
                      <w:r>
                        <w:rPr>
                          <w:rFonts w:eastAsia="Calibri" w:cstheme="minorBidi"/>
                          <w:color w:val="0D0D0D"/>
                          <w:lang w:val="en-US"/>
                        </w:rPr>
                        <w:t>)</w:t>
                      </w:r>
                    </w:p>
                  </w:txbxContent>
                </v:textbox>
              </v:rect>
            </w:pict>
          </mc:Fallback>
        </mc:AlternateContent>
      </w:r>
      <w:r w:rsidRPr="003D6871">
        <w:rPr>
          <w:rFonts w:asciiTheme="majorBidi" w:hAnsiTheme="majorBidi" w:cstheme="majorBidi"/>
          <w:noProof/>
          <w:sz w:val="24"/>
          <w:szCs w:val="24"/>
          <w:lang w:val="en-GB"/>
        </w:rPr>
        <mc:AlternateContent>
          <mc:Choice Requires="wps">
            <w:drawing>
              <wp:anchor distT="0" distB="0" distL="114300" distR="114300" simplePos="0" relativeHeight="251689984" behindDoc="0" locked="0" layoutInCell="1" allowOverlap="1" wp14:anchorId="725AD137" wp14:editId="21190EA3">
                <wp:simplePos x="0" y="0"/>
                <wp:positionH relativeFrom="column">
                  <wp:posOffset>5618480</wp:posOffset>
                </wp:positionH>
                <wp:positionV relativeFrom="paragraph">
                  <wp:posOffset>119380</wp:posOffset>
                </wp:positionV>
                <wp:extent cx="452755" cy="323215"/>
                <wp:effectExtent l="0" t="0" r="0" b="0"/>
                <wp:wrapNone/>
                <wp:docPr id="1922947437" name="Rectangle 1"/>
                <wp:cNvGraphicFramePr/>
                <a:graphic xmlns:a="http://schemas.openxmlformats.org/drawingml/2006/main">
                  <a:graphicData uri="http://schemas.microsoft.com/office/word/2010/wordprocessingShape">
                    <wps:wsp>
                      <wps:cNvSpPr/>
                      <wps:spPr>
                        <a:xfrm>
                          <a:off x="0" y="0"/>
                          <a:ext cx="452755" cy="3232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E17A1F" w14:textId="77777777" w:rsidR="003F39F6" w:rsidRDefault="003F39F6" w:rsidP="003F39F6">
                            <w:pPr>
                              <w:jc w:val="center"/>
                              <w:rPr>
                                <w:rFonts w:eastAsia="Calibri" w:cstheme="minorBidi"/>
                                <w:color w:val="0D0D0D"/>
                                <w:lang w:val="en-US"/>
                              </w:rPr>
                            </w:pPr>
                            <w:r>
                              <w:rPr>
                                <w:rFonts w:eastAsia="Calibri" w:cstheme="minorBidi"/>
                                <w:color w:val="0D0D0D"/>
                                <w:lang w:val="en-US"/>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5AD137" id="_x0000_s1034" style="position:absolute;left:0;text-align:left;margin-left:442.4pt;margin-top:9.4pt;width:35.65pt;height:25.4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" filled="f" stroked="f" strokeweight="2pt">
                <v:textbox>
                  <w:txbxContent>
                    <w:p w14:paraId="53E17A1F" w14:textId="77777777" w:rsidR="003F39F6" w:rsidRDefault="003F39F6" w:rsidP="003F39F6">
                      <w:pPr>
                        <w:jc w:val="center"/>
                        <w:rPr>
                          <w:rFonts w:eastAsia="Calibri" w:cstheme="minorBidi"/>
                          <w:color w:val="0D0D0D"/>
                          <w:lang w:val="en-US"/>
                        </w:rPr>
                      </w:pPr>
                      <w:r>
                        <w:rPr>
                          <w:rFonts w:eastAsia="Calibri" w:cstheme="minorBidi"/>
                          <w:color w:val="0D0D0D"/>
                          <w:lang w:val="en-US"/>
                        </w:rPr>
                        <w:t>(c)</w:t>
                      </w:r>
                    </w:p>
                  </w:txbxContent>
                </v:textbox>
              </v:rect>
            </w:pict>
          </mc:Fallback>
        </mc:AlternateContent>
      </w:r>
      <w:r w:rsidRPr="003D6871">
        <w:rPr>
          <w:rFonts w:asciiTheme="majorBidi" w:hAnsiTheme="majorBidi" w:cstheme="majorBidi"/>
          <w:noProof/>
          <w:sz w:val="24"/>
          <w:szCs w:val="24"/>
          <w:lang w:val="en-GB"/>
        </w:rPr>
        <w:drawing>
          <wp:inline distT="0" distB="0" distL="0" distR="0" wp14:anchorId="59534D2B" wp14:editId="6BC44F2C">
            <wp:extent cx="5941060" cy="4746625"/>
            <wp:effectExtent l="0" t="0" r="2540" b="0"/>
            <wp:docPr id="1514272533" name="Image 2"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put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1060" cy="4746625"/>
                    </a:xfrm>
                    <a:prstGeom prst="rect">
                      <a:avLst/>
                    </a:prstGeom>
                    <a:noFill/>
                    <a:ln>
                      <a:noFill/>
                    </a:ln>
                  </pic:spPr>
                </pic:pic>
              </a:graphicData>
            </a:graphic>
          </wp:inline>
        </w:drawing>
      </w:r>
    </w:p>
    <w:p w14:paraId="1288320D" w14:textId="77777777" w:rsidR="003F39F6" w:rsidRPr="003D6871" w:rsidRDefault="003F39F6" w:rsidP="003F39F6">
      <w:pPr>
        <w:pStyle w:val="Rrys"/>
        <w:rPr>
          <w:sz w:val="12"/>
          <w:szCs w:val="20"/>
          <w:rtl/>
          <w:lang w:val="en-GB"/>
        </w:rPr>
      </w:pPr>
      <w:r w:rsidRPr="003D6871">
        <w:rPr>
          <w:b/>
          <w:lang w:val="en-GB"/>
        </w:rPr>
        <w:t>Fig. 2.</w:t>
      </w:r>
      <w:r w:rsidRPr="003D6871">
        <w:rPr>
          <w:bCs/>
          <w:lang w:val="en-GB"/>
        </w:rPr>
        <w:t xml:space="preserve"> The values of </w:t>
      </w:r>
      <w:r w:rsidRPr="003D6871">
        <w:rPr>
          <w:lang w:val="en-GB"/>
        </w:rPr>
        <w:t xml:space="preserve">pH, (EC), (T°C), (NH₄⁺), (NO₃⁻), (SO₄²⁻), (PO₄³⁻), (BOD₅), and (DO) in Oued </w:t>
      </w:r>
      <w:proofErr w:type="spellStart"/>
      <w:r w:rsidRPr="003D6871">
        <w:rPr>
          <w:lang w:val="en-GB"/>
        </w:rPr>
        <w:t>Dradère</w:t>
      </w:r>
      <w:proofErr w:type="spellEnd"/>
    </w:p>
    <w:p w14:paraId="784EB1FB" w14:textId="77777777" w:rsidR="003F39F6" w:rsidRPr="003D6871" w:rsidRDefault="003F39F6" w:rsidP="0008784C">
      <w:pPr>
        <w:ind w:firstLine="284"/>
        <w:jc w:val="both"/>
        <w:rPr>
          <w:rFonts w:asciiTheme="majorBidi" w:hAnsiTheme="majorBidi" w:cstheme="majorBidi"/>
          <w:bCs/>
          <w:sz w:val="22"/>
          <w:szCs w:val="22"/>
          <w:lang w:val="en-GB"/>
        </w:rPr>
      </w:pPr>
    </w:p>
    <w:p w14:paraId="67ED26ED" w14:textId="38F0E100" w:rsidR="004D18C1" w:rsidRPr="003D6871" w:rsidRDefault="004D18C1" w:rsidP="0008784C">
      <w:pPr>
        <w:ind w:firstLine="284"/>
        <w:jc w:val="both"/>
        <w:rPr>
          <w:rFonts w:asciiTheme="majorBidi" w:hAnsiTheme="majorBidi" w:cstheme="majorBidi"/>
          <w:bCs/>
          <w:sz w:val="22"/>
          <w:szCs w:val="22"/>
          <w:lang w:val="en-GB"/>
        </w:rPr>
      </w:pPr>
      <w:r w:rsidRPr="003D6871">
        <w:rPr>
          <w:rFonts w:asciiTheme="majorBidi" w:hAnsiTheme="majorBidi" w:cstheme="majorBidi"/>
          <w:bCs/>
          <w:sz w:val="22"/>
          <w:szCs w:val="22"/>
          <w:lang w:val="en-GB"/>
        </w:rPr>
        <w:t xml:space="preserve">The pH values across all stations remained relatively stable, ranging between 7.47 and 7.73, indicating neutral to slightly alkaline conditions. The dry season showed slightly higher pH levels </w:t>
      </w:r>
      <w:r w:rsidR="00C067B2">
        <w:rPr>
          <w:rFonts w:asciiTheme="majorBidi" w:hAnsiTheme="majorBidi" w:cstheme="majorBidi"/>
          <w:bCs/>
          <w:sz w:val="22"/>
          <w:szCs w:val="22"/>
          <w:lang w:val="en-GB"/>
        </w:rPr>
        <w:t>than the humid season, likely due to reduced water dilution</w:t>
      </w:r>
      <w:r w:rsidRPr="003D6871">
        <w:rPr>
          <w:rFonts w:asciiTheme="majorBidi" w:hAnsiTheme="majorBidi" w:cstheme="majorBidi"/>
          <w:bCs/>
          <w:sz w:val="22"/>
          <w:szCs w:val="22"/>
          <w:lang w:val="en-GB"/>
        </w:rPr>
        <w:t xml:space="preserve">, resulting in higher concentrations of basic </w:t>
      </w:r>
      <w:r w:rsidR="000F303D" w:rsidRPr="003D6871">
        <w:rPr>
          <w:rFonts w:asciiTheme="majorBidi" w:hAnsiTheme="majorBidi" w:cstheme="majorBidi"/>
          <w:bCs/>
          <w:sz w:val="22"/>
          <w:szCs w:val="22"/>
          <w:lang w:val="en-GB"/>
        </w:rPr>
        <w:t>substances (</w:t>
      </w:r>
      <w:r w:rsidR="00D2210C" w:rsidRPr="003D6871">
        <w:rPr>
          <w:rFonts w:asciiTheme="majorBidi" w:hAnsiTheme="majorBidi" w:cstheme="majorBidi"/>
          <w:bCs/>
          <w:sz w:val="22"/>
          <w:szCs w:val="22"/>
          <w:lang w:val="en-GB"/>
        </w:rPr>
        <w:t>Figure 2a)</w:t>
      </w:r>
      <w:r w:rsidRPr="003D6871">
        <w:rPr>
          <w:rFonts w:asciiTheme="majorBidi" w:hAnsiTheme="majorBidi" w:cstheme="majorBidi"/>
          <w:bCs/>
          <w:sz w:val="22"/>
          <w:szCs w:val="22"/>
          <w:lang w:val="en-GB"/>
        </w:rPr>
        <w:t>.</w:t>
      </w:r>
      <w:r w:rsidR="006D18F1" w:rsidRPr="003D6871">
        <w:rPr>
          <w:rFonts w:asciiTheme="majorBidi" w:hAnsiTheme="majorBidi" w:cstheme="majorBidi"/>
          <w:bCs/>
          <w:sz w:val="22"/>
          <w:szCs w:val="22"/>
          <w:lang w:val="en-GB"/>
        </w:rPr>
        <w:t xml:space="preserve"> </w:t>
      </w:r>
      <w:r w:rsidRPr="003D6871">
        <w:rPr>
          <w:rFonts w:asciiTheme="majorBidi" w:hAnsiTheme="majorBidi" w:cstheme="majorBidi"/>
          <w:bCs/>
          <w:sz w:val="22"/>
          <w:szCs w:val="22"/>
          <w:lang w:val="en-GB"/>
        </w:rPr>
        <w:t>Electrical conductivity (EC) values decreased during the dry season at Stations S1 and S2, but increased at Station S3. Higher EC values during the humid season could be due to the influx of dissolved ions from rainfall and runoff</w:t>
      </w:r>
      <w:r w:rsidR="00C067B2">
        <w:rPr>
          <w:rFonts w:asciiTheme="majorBidi" w:hAnsiTheme="majorBidi" w:cstheme="majorBidi"/>
          <w:bCs/>
          <w:sz w:val="22"/>
          <w:szCs w:val="22"/>
          <w:lang w:val="en-GB"/>
        </w:rPr>
        <w:t>. In contrast,</w:t>
      </w:r>
      <w:r w:rsidRPr="003D6871">
        <w:rPr>
          <w:rFonts w:asciiTheme="majorBidi" w:hAnsiTheme="majorBidi" w:cstheme="majorBidi"/>
          <w:bCs/>
          <w:sz w:val="22"/>
          <w:szCs w:val="22"/>
          <w:lang w:val="en-GB"/>
        </w:rPr>
        <w:t xml:space="preserve"> during the dry season, evaporation may concentrate ions in some areas, as seen in Station S3</w:t>
      </w:r>
      <w:r w:rsidR="0028194E" w:rsidRPr="003D6871">
        <w:rPr>
          <w:rFonts w:asciiTheme="majorBidi" w:hAnsiTheme="majorBidi" w:cstheme="majorBidi"/>
          <w:bCs/>
          <w:sz w:val="22"/>
          <w:szCs w:val="22"/>
          <w:lang w:val="en-GB"/>
        </w:rPr>
        <w:t xml:space="preserve"> </w:t>
      </w:r>
      <w:r w:rsidR="002C69E9" w:rsidRPr="003D6871">
        <w:rPr>
          <w:rFonts w:asciiTheme="majorBidi" w:hAnsiTheme="majorBidi" w:cstheme="majorBidi"/>
          <w:bCs/>
          <w:sz w:val="22"/>
          <w:szCs w:val="22"/>
          <w:lang w:val="en-GB"/>
        </w:rPr>
        <w:t>(Figure 2b).</w:t>
      </w:r>
      <w:r w:rsidR="006D18F1" w:rsidRPr="003D6871">
        <w:rPr>
          <w:rFonts w:asciiTheme="majorBidi" w:hAnsiTheme="majorBidi" w:cstheme="majorBidi"/>
          <w:bCs/>
          <w:sz w:val="22"/>
          <w:szCs w:val="22"/>
          <w:lang w:val="en-GB"/>
        </w:rPr>
        <w:t xml:space="preserve"> </w:t>
      </w:r>
      <w:r w:rsidRPr="003D6871">
        <w:rPr>
          <w:rFonts w:asciiTheme="majorBidi" w:hAnsiTheme="majorBidi" w:cstheme="majorBidi"/>
          <w:bCs/>
          <w:sz w:val="22"/>
          <w:szCs w:val="22"/>
          <w:lang w:val="en-GB"/>
        </w:rPr>
        <w:t>Temperatures were higher during the humid season, with the highest recorded at S3 (23.07°C)</w:t>
      </w:r>
      <w:r w:rsidR="002C69E9" w:rsidRPr="003D6871">
        <w:rPr>
          <w:rFonts w:asciiTheme="majorBidi" w:hAnsiTheme="majorBidi" w:cstheme="majorBidi"/>
          <w:bCs/>
          <w:sz w:val="22"/>
          <w:szCs w:val="22"/>
          <w:lang w:val="en-GB"/>
        </w:rPr>
        <w:t xml:space="preserve"> (Figure 2c)</w:t>
      </w:r>
      <w:r w:rsidRPr="003D6871">
        <w:rPr>
          <w:rFonts w:asciiTheme="majorBidi" w:hAnsiTheme="majorBidi" w:cstheme="majorBidi"/>
          <w:bCs/>
          <w:sz w:val="22"/>
          <w:szCs w:val="22"/>
          <w:lang w:val="en-GB"/>
        </w:rPr>
        <w:t>. Expectedly, temperatures were lower during the dry season, likely due to cooler atmospheric conditions. These fluctuations can affect biological and chemical processes in the water.</w:t>
      </w:r>
      <w:r w:rsidR="006D18F1" w:rsidRPr="003D6871">
        <w:rPr>
          <w:rFonts w:asciiTheme="majorBidi" w:hAnsiTheme="majorBidi" w:cstheme="majorBidi"/>
          <w:bCs/>
          <w:sz w:val="22"/>
          <w:szCs w:val="22"/>
          <w:lang w:val="en-GB"/>
        </w:rPr>
        <w:t xml:space="preserve"> </w:t>
      </w:r>
      <w:r w:rsidRPr="003D6871">
        <w:rPr>
          <w:rFonts w:asciiTheme="majorBidi" w:hAnsiTheme="majorBidi" w:cstheme="majorBidi"/>
          <w:bCs/>
          <w:sz w:val="22"/>
          <w:szCs w:val="22"/>
          <w:lang w:val="en-GB"/>
        </w:rPr>
        <w:t xml:space="preserve">Ammonium levels were significantly higher during the humid season across all stations, particularly at S1 and S3. In the dry season, NH₄⁺ levels dropped </w:t>
      </w:r>
      <w:r w:rsidR="000F303D" w:rsidRPr="003D6871">
        <w:rPr>
          <w:rFonts w:asciiTheme="majorBidi" w:hAnsiTheme="majorBidi" w:cstheme="majorBidi"/>
          <w:bCs/>
          <w:sz w:val="22"/>
          <w:szCs w:val="22"/>
          <w:lang w:val="en-GB"/>
        </w:rPr>
        <w:t>considerably (</w:t>
      </w:r>
      <w:r w:rsidR="002C69E9" w:rsidRPr="003D6871">
        <w:rPr>
          <w:rFonts w:asciiTheme="majorBidi" w:hAnsiTheme="majorBidi" w:cstheme="majorBidi"/>
          <w:bCs/>
          <w:sz w:val="22"/>
          <w:szCs w:val="22"/>
          <w:lang w:val="en-GB"/>
        </w:rPr>
        <w:t>Figure 2d)</w:t>
      </w:r>
      <w:r w:rsidRPr="003D6871">
        <w:rPr>
          <w:rFonts w:asciiTheme="majorBidi" w:hAnsiTheme="majorBidi" w:cstheme="majorBidi"/>
          <w:bCs/>
          <w:sz w:val="22"/>
          <w:szCs w:val="22"/>
          <w:lang w:val="en-GB"/>
        </w:rPr>
        <w:t xml:space="preserve">. The higher concentrations in the humid season could be attributed to runoff from agricultural activities or </w:t>
      </w:r>
      <w:r w:rsidR="00C067B2">
        <w:rPr>
          <w:rFonts w:asciiTheme="majorBidi" w:hAnsiTheme="majorBidi" w:cstheme="majorBidi"/>
          <w:bCs/>
          <w:sz w:val="22"/>
          <w:szCs w:val="22"/>
          <w:lang w:val="en-GB"/>
        </w:rPr>
        <w:t>to the decomposition of organic matter, which contributes</w:t>
      </w:r>
      <w:r w:rsidRPr="003D6871">
        <w:rPr>
          <w:rFonts w:asciiTheme="majorBidi" w:hAnsiTheme="majorBidi" w:cstheme="majorBidi"/>
          <w:bCs/>
          <w:sz w:val="22"/>
          <w:szCs w:val="22"/>
          <w:lang w:val="en-GB"/>
        </w:rPr>
        <w:t xml:space="preserve"> more nitrogen compounds.</w:t>
      </w:r>
      <w:r w:rsidR="006D18F1" w:rsidRPr="003D6871">
        <w:rPr>
          <w:rFonts w:asciiTheme="majorBidi" w:hAnsiTheme="majorBidi" w:cstheme="majorBidi"/>
          <w:bCs/>
          <w:sz w:val="22"/>
          <w:szCs w:val="22"/>
          <w:lang w:val="en-GB"/>
        </w:rPr>
        <w:t xml:space="preserve"> </w:t>
      </w:r>
      <w:r w:rsidRPr="003D6871">
        <w:rPr>
          <w:rFonts w:asciiTheme="majorBidi" w:hAnsiTheme="majorBidi" w:cstheme="majorBidi"/>
          <w:bCs/>
          <w:sz w:val="22"/>
          <w:szCs w:val="22"/>
          <w:lang w:val="en-GB"/>
        </w:rPr>
        <w:t>Nitrate concentrations varied significantly between stations, with the highest levels recorded at S2 during the dry season (81.41 mg/L)</w:t>
      </w:r>
      <w:r w:rsidR="002C69E9" w:rsidRPr="003D6871">
        <w:rPr>
          <w:rFonts w:asciiTheme="majorBidi" w:hAnsiTheme="majorBidi" w:cstheme="majorBidi"/>
          <w:bCs/>
          <w:sz w:val="22"/>
          <w:szCs w:val="22"/>
          <w:lang w:val="en-GB"/>
        </w:rPr>
        <w:t xml:space="preserve"> (Figure 2e).</w:t>
      </w:r>
      <w:r w:rsidRPr="003D6871">
        <w:rPr>
          <w:rFonts w:asciiTheme="majorBidi" w:hAnsiTheme="majorBidi" w:cstheme="majorBidi"/>
          <w:bCs/>
          <w:sz w:val="22"/>
          <w:szCs w:val="22"/>
          <w:lang w:val="en-GB"/>
        </w:rPr>
        <w:t xml:space="preserve"> Nitrate levels generally increased </w:t>
      </w:r>
      <w:r w:rsidR="00C067B2">
        <w:rPr>
          <w:rFonts w:asciiTheme="majorBidi" w:hAnsiTheme="majorBidi" w:cstheme="majorBidi"/>
          <w:bCs/>
          <w:sz w:val="22"/>
          <w:szCs w:val="22"/>
          <w:lang w:val="en-GB"/>
        </w:rPr>
        <w:t>during the dry season, especially at Station S2, possibly due to higher nutrient concentrations</w:t>
      </w:r>
      <w:r w:rsidRPr="003D6871">
        <w:rPr>
          <w:rFonts w:asciiTheme="majorBidi" w:hAnsiTheme="majorBidi" w:cstheme="majorBidi"/>
          <w:bCs/>
          <w:sz w:val="22"/>
          <w:szCs w:val="22"/>
          <w:lang w:val="en-GB"/>
        </w:rPr>
        <w:t xml:space="preserve"> resulting from reduced water flow or increased agricultural runoff during irrigation.</w:t>
      </w:r>
      <w:r w:rsidR="006D18F1" w:rsidRPr="003D6871">
        <w:rPr>
          <w:rFonts w:asciiTheme="majorBidi" w:hAnsiTheme="majorBidi" w:cstheme="majorBidi"/>
          <w:bCs/>
          <w:sz w:val="22"/>
          <w:szCs w:val="22"/>
          <w:lang w:val="en-GB"/>
        </w:rPr>
        <w:t xml:space="preserve"> </w:t>
      </w:r>
      <w:proofErr w:type="spellStart"/>
      <w:r w:rsidRPr="003D6871">
        <w:rPr>
          <w:rFonts w:asciiTheme="majorBidi" w:hAnsiTheme="majorBidi" w:cstheme="majorBidi"/>
          <w:bCs/>
          <w:sz w:val="22"/>
          <w:szCs w:val="22"/>
          <w:lang w:val="en-GB"/>
        </w:rPr>
        <w:t>Sulfate</w:t>
      </w:r>
      <w:proofErr w:type="spellEnd"/>
      <w:r w:rsidRPr="003D6871">
        <w:rPr>
          <w:rFonts w:asciiTheme="majorBidi" w:hAnsiTheme="majorBidi" w:cstheme="majorBidi"/>
          <w:bCs/>
          <w:sz w:val="22"/>
          <w:szCs w:val="22"/>
          <w:lang w:val="en-GB"/>
        </w:rPr>
        <w:t xml:space="preserve"> concentrations were higher during the humid season, especially at S1 (165.50 mg/L) and S3 (83.67 mg/L)</w:t>
      </w:r>
      <w:r w:rsidR="002C69E9" w:rsidRPr="003D6871">
        <w:rPr>
          <w:rFonts w:asciiTheme="majorBidi" w:hAnsiTheme="majorBidi" w:cstheme="majorBidi"/>
          <w:bCs/>
          <w:sz w:val="22"/>
          <w:szCs w:val="22"/>
          <w:lang w:val="en-GB"/>
        </w:rPr>
        <w:t xml:space="preserve"> (Figure 2f).</w:t>
      </w:r>
      <w:r w:rsidR="00473F82" w:rsidRPr="003D6871">
        <w:rPr>
          <w:rFonts w:asciiTheme="majorBidi" w:hAnsiTheme="majorBidi" w:cstheme="majorBidi"/>
          <w:bCs/>
          <w:sz w:val="22"/>
          <w:szCs w:val="22"/>
          <w:lang w:val="en-GB"/>
        </w:rPr>
        <w:t xml:space="preserve"> </w:t>
      </w:r>
      <w:r w:rsidRPr="003D6871">
        <w:rPr>
          <w:rFonts w:asciiTheme="majorBidi" w:hAnsiTheme="majorBidi" w:cstheme="majorBidi"/>
          <w:bCs/>
          <w:sz w:val="22"/>
          <w:szCs w:val="22"/>
          <w:lang w:val="en-GB"/>
        </w:rPr>
        <w:t xml:space="preserve">In the dry season, SO₄²⁻ levels decreased across all stations, likely due to reduced </w:t>
      </w:r>
      <w:proofErr w:type="spellStart"/>
      <w:r w:rsidRPr="003D6871">
        <w:rPr>
          <w:rFonts w:asciiTheme="majorBidi" w:hAnsiTheme="majorBidi" w:cstheme="majorBidi"/>
          <w:bCs/>
          <w:sz w:val="22"/>
          <w:szCs w:val="22"/>
          <w:lang w:val="en-GB"/>
        </w:rPr>
        <w:t>sulfate</w:t>
      </w:r>
      <w:proofErr w:type="spellEnd"/>
      <w:r w:rsidRPr="003D6871">
        <w:rPr>
          <w:rFonts w:asciiTheme="majorBidi" w:hAnsiTheme="majorBidi" w:cstheme="majorBidi"/>
          <w:bCs/>
          <w:sz w:val="22"/>
          <w:szCs w:val="22"/>
          <w:lang w:val="en-GB"/>
        </w:rPr>
        <w:t xml:space="preserve"> input from runoff, which is a primary source during rainfall events.</w:t>
      </w:r>
    </w:p>
    <w:p w14:paraId="134838D8" w14:textId="50A2CC42" w:rsidR="00473F82" w:rsidRPr="003D6871" w:rsidRDefault="004D18C1" w:rsidP="0008784C">
      <w:pPr>
        <w:ind w:firstLine="284"/>
        <w:jc w:val="both"/>
        <w:rPr>
          <w:rFonts w:asciiTheme="majorBidi" w:hAnsiTheme="majorBidi" w:cstheme="majorBidi"/>
          <w:bCs/>
          <w:sz w:val="22"/>
          <w:szCs w:val="22"/>
          <w:lang w:val="en-GB"/>
        </w:rPr>
      </w:pPr>
      <w:r w:rsidRPr="003D6871">
        <w:rPr>
          <w:rFonts w:asciiTheme="majorBidi" w:hAnsiTheme="majorBidi" w:cstheme="majorBidi"/>
          <w:bCs/>
          <w:sz w:val="22"/>
          <w:szCs w:val="22"/>
          <w:lang w:val="en-GB"/>
        </w:rPr>
        <w:t>Phosphate levels remained generally low but showed a slight increase during the dry season at Stations S2 and S3</w:t>
      </w:r>
      <w:r w:rsidR="00FA1DB5" w:rsidRPr="003D6871">
        <w:rPr>
          <w:rFonts w:asciiTheme="majorBidi" w:hAnsiTheme="majorBidi" w:cstheme="majorBidi"/>
          <w:bCs/>
          <w:sz w:val="22"/>
          <w:szCs w:val="22"/>
          <w:lang w:val="en-GB"/>
        </w:rPr>
        <w:t xml:space="preserve"> </w:t>
      </w:r>
      <w:r w:rsidR="002C69E9" w:rsidRPr="003D6871">
        <w:rPr>
          <w:rFonts w:asciiTheme="majorBidi" w:hAnsiTheme="majorBidi" w:cstheme="majorBidi"/>
          <w:bCs/>
          <w:sz w:val="22"/>
          <w:szCs w:val="22"/>
          <w:lang w:val="en-GB"/>
        </w:rPr>
        <w:t>(Figure 2i).</w:t>
      </w:r>
      <w:r w:rsidRPr="003D6871">
        <w:rPr>
          <w:rFonts w:asciiTheme="majorBidi" w:hAnsiTheme="majorBidi" w:cstheme="majorBidi"/>
          <w:bCs/>
          <w:sz w:val="22"/>
          <w:szCs w:val="22"/>
          <w:lang w:val="en-GB"/>
        </w:rPr>
        <w:t xml:space="preserve"> Phosphates tend to be more concentrated during the dry season, potentially due to reduced water volume and increased agricultural inputs.</w:t>
      </w:r>
      <w:r w:rsidR="006D18F1" w:rsidRPr="003D6871">
        <w:rPr>
          <w:rFonts w:asciiTheme="majorBidi" w:hAnsiTheme="majorBidi" w:cstheme="majorBidi"/>
          <w:bCs/>
          <w:sz w:val="22"/>
          <w:szCs w:val="22"/>
          <w:lang w:val="en-GB"/>
        </w:rPr>
        <w:t xml:space="preserve"> </w:t>
      </w:r>
      <w:r w:rsidRPr="003D6871">
        <w:rPr>
          <w:rFonts w:asciiTheme="majorBidi" w:hAnsiTheme="majorBidi" w:cstheme="majorBidi"/>
          <w:bCs/>
          <w:sz w:val="22"/>
          <w:szCs w:val="22"/>
          <w:lang w:val="en-GB"/>
        </w:rPr>
        <w:t>BOD₅ values were higher during the dry season, particularly at S1 (6.00 mg/L), S2 (5.50 mg/L), and S3 (9.00 mg/L), indicating increased organic pollution</w:t>
      </w:r>
      <w:r w:rsidR="00473F82" w:rsidRPr="003D6871">
        <w:rPr>
          <w:rFonts w:asciiTheme="majorBidi" w:hAnsiTheme="majorBidi" w:cstheme="majorBidi"/>
          <w:bCs/>
          <w:sz w:val="22"/>
          <w:szCs w:val="22"/>
          <w:lang w:val="en-GB"/>
        </w:rPr>
        <w:t xml:space="preserve"> </w:t>
      </w:r>
      <w:r w:rsidR="002C69E9" w:rsidRPr="003D6871">
        <w:rPr>
          <w:rFonts w:asciiTheme="majorBidi" w:hAnsiTheme="majorBidi" w:cstheme="majorBidi"/>
          <w:bCs/>
          <w:sz w:val="22"/>
          <w:szCs w:val="22"/>
          <w:lang w:val="en-GB"/>
        </w:rPr>
        <w:t>(Figure 2h).</w:t>
      </w:r>
    </w:p>
    <w:p w14:paraId="24CEA802" w14:textId="018AC682" w:rsidR="002E7FFC" w:rsidRPr="003D6871" w:rsidRDefault="004D18C1" w:rsidP="0008784C">
      <w:pPr>
        <w:ind w:firstLine="284"/>
        <w:jc w:val="both"/>
        <w:rPr>
          <w:rFonts w:asciiTheme="majorBidi" w:hAnsiTheme="majorBidi" w:cstheme="majorBidi"/>
          <w:bCs/>
          <w:sz w:val="22"/>
          <w:szCs w:val="22"/>
          <w:lang w:val="en-GB"/>
        </w:rPr>
      </w:pPr>
      <w:r w:rsidRPr="003D6871">
        <w:rPr>
          <w:rFonts w:asciiTheme="majorBidi" w:hAnsiTheme="majorBidi" w:cstheme="majorBidi"/>
          <w:bCs/>
          <w:sz w:val="22"/>
          <w:szCs w:val="22"/>
          <w:lang w:val="en-GB"/>
        </w:rPr>
        <w:t>Lower water flow during the dry season may reduce the river</w:t>
      </w:r>
      <w:r w:rsidR="00C067B2">
        <w:rPr>
          <w:rFonts w:asciiTheme="majorBidi" w:hAnsiTheme="majorBidi" w:cstheme="majorBidi"/>
          <w:bCs/>
          <w:sz w:val="22"/>
          <w:szCs w:val="22"/>
          <w:lang w:val="en-GB"/>
        </w:rPr>
        <w:t>'</w:t>
      </w:r>
      <w:r w:rsidRPr="003D6871">
        <w:rPr>
          <w:rFonts w:asciiTheme="majorBidi" w:hAnsiTheme="majorBidi" w:cstheme="majorBidi"/>
          <w:bCs/>
          <w:sz w:val="22"/>
          <w:szCs w:val="22"/>
          <w:lang w:val="en-GB"/>
        </w:rPr>
        <w:t xml:space="preserve">s </w:t>
      </w:r>
      <w:r w:rsidR="00C067B2">
        <w:rPr>
          <w:rFonts w:asciiTheme="majorBidi" w:hAnsiTheme="majorBidi" w:cstheme="majorBidi"/>
          <w:bCs/>
          <w:sz w:val="22"/>
          <w:szCs w:val="22"/>
          <w:lang w:val="en-GB"/>
        </w:rPr>
        <w:t>capacity to assimilate and degrade</w:t>
      </w:r>
      <w:r w:rsidRPr="003D6871">
        <w:rPr>
          <w:rFonts w:asciiTheme="majorBidi" w:hAnsiTheme="majorBidi" w:cstheme="majorBidi"/>
          <w:bCs/>
          <w:sz w:val="22"/>
          <w:szCs w:val="22"/>
          <w:lang w:val="en-GB"/>
        </w:rPr>
        <w:t xml:space="preserve"> organic matter, leading to higher BOD₅ values.</w:t>
      </w:r>
      <w:r w:rsidR="006D18F1" w:rsidRPr="003D6871">
        <w:rPr>
          <w:rFonts w:asciiTheme="majorBidi" w:hAnsiTheme="majorBidi" w:cstheme="majorBidi"/>
          <w:bCs/>
          <w:sz w:val="22"/>
          <w:szCs w:val="22"/>
          <w:lang w:val="en-GB"/>
        </w:rPr>
        <w:t xml:space="preserve"> </w:t>
      </w:r>
      <w:r w:rsidRPr="003D6871">
        <w:rPr>
          <w:rFonts w:asciiTheme="majorBidi" w:hAnsiTheme="majorBidi" w:cstheme="majorBidi"/>
          <w:bCs/>
          <w:sz w:val="22"/>
          <w:szCs w:val="22"/>
          <w:lang w:val="en-GB"/>
        </w:rPr>
        <w:t xml:space="preserve">Dissolved oxygen (DO) levels were generally higher during the humid </w:t>
      </w:r>
      <w:r w:rsidRPr="003D6871">
        <w:rPr>
          <w:rFonts w:asciiTheme="majorBidi" w:hAnsiTheme="majorBidi" w:cstheme="majorBidi"/>
          <w:bCs/>
          <w:sz w:val="22"/>
          <w:szCs w:val="22"/>
          <w:lang w:val="en-GB"/>
        </w:rPr>
        <w:lastRenderedPageBreak/>
        <w:t>season, particularly at S1 (10.41 mg/L)</w:t>
      </w:r>
      <w:r w:rsidR="00473F82" w:rsidRPr="003D6871">
        <w:rPr>
          <w:rFonts w:asciiTheme="majorBidi" w:hAnsiTheme="majorBidi" w:cstheme="majorBidi"/>
          <w:bCs/>
          <w:sz w:val="22"/>
          <w:szCs w:val="22"/>
          <w:lang w:val="en-GB"/>
        </w:rPr>
        <w:t xml:space="preserve"> (Figure 2o).</w:t>
      </w:r>
      <w:r w:rsidRPr="003D6871">
        <w:rPr>
          <w:rFonts w:asciiTheme="majorBidi" w:hAnsiTheme="majorBidi" w:cstheme="majorBidi"/>
          <w:bCs/>
          <w:sz w:val="22"/>
          <w:szCs w:val="22"/>
          <w:lang w:val="en-GB"/>
        </w:rPr>
        <w:t xml:space="preserve"> In the dry season, DO decreased across all stations, likely due to higher temperatures and increased organic pollution, which could enhance microbial </w:t>
      </w:r>
      <w:r w:rsidR="00C067B2">
        <w:rPr>
          <w:rFonts w:asciiTheme="majorBidi" w:hAnsiTheme="majorBidi" w:cstheme="majorBidi"/>
          <w:bCs/>
          <w:sz w:val="22"/>
          <w:szCs w:val="22"/>
          <w:lang w:val="en-GB"/>
        </w:rPr>
        <w:t>oxygen consumptio</w:t>
      </w:r>
      <w:r w:rsidRPr="003D6871">
        <w:rPr>
          <w:rFonts w:asciiTheme="majorBidi" w:hAnsiTheme="majorBidi" w:cstheme="majorBidi"/>
          <w:bCs/>
          <w:sz w:val="22"/>
          <w:szCs w:val="22"/>
          <w:lang w:val="en-GB"/>
        </w:rPr>
        <w:t xml:space="preserve">n. </w:t>
      </w:r>
      <w:r w:rsidR="002E7FFC" w:rsidRPr="003D6871">
        <w:rPr>
          <w:rFonts w:asciiTheme="majorBidi" w:hAnsiTheme="majorBidi" w:cstheme="majorBidi"/>
          <w:bCs/>
          <w:sz w:val="22"/>
          <w:szCs w:val="22"/>
          <w:lang w:val="en-GB"/>
        </w:rPr>
        <w:t xml:space="preserve">The </w:t>
      </w:r>
      <w:proofErr w:type="spellStart"/>
      <w:r w:rsidR="002E7FFC" w:rsidRPr="003D6871">
        <w:rPr>
          <w:rFonts w:asciiTheme="majorBidi" w:hAnsiTheme="majorBidi" w:cstheme="majorBidi"/>
          <w:bCs/>
          <w:sz w:val="22"/>
          <w:szCs w:val="22"/>
          <w:lang w:val="en-GB"/>
        </w:rPr>
        <w:t>hydrochemical</w:t>
      </w:r>
      <w:proofErr w:type="spellEnd"/>
      <w:r w:rsidR="002E7FFC" w:rsidRPr="003D6871">
        <w:rPr>
          <w:rFonts w:asciiTheme="majorBidi" w:hAnsiTheme="majorBidi" w:cstheme="majorBidi"/>
          <w:bCs/>
          <w:sz w:val="22"/>
          <w:szCs w:val="22"/>
          <w:lang w:val="en-GB"/>
        </w:rPr>
        <w:t xml:space="preserve"> analysis of the </w:t>
      </w:r>
      <w:r w:rsidR="005E03C0" w:rsidRPr="003D6871">
        <w:rPr>
          <w:rFonts w:asciiTheme="majorBidi" w:hAnsiTheme="majorBidi" w:cstheme="majorBidi"/>
          <w:bCs/>
          <w:sz w:val="22"/>
          <w:szCs w:val="22"/>
          <w:lang w:val="en-GB"/>
        </w:rPr>
        <w:t xml:space="preserve">Oued </w:t>
      </w:r>
      <w:proofErr w:type="spellStart"/>
      <w:r w:rsidR="005E03C0" w:rsidRPr="003D6871">
        <w:rPr>
          <w:rFonts w:asciiTheme="majorBidi" w:hAnsiTheme="majorBidi" w:cstheme="majorBidi"/>
          <w:bCs/>
          <w:sz w:val="22"/>
          <w:szCs w:val="22"/>
          <w:lang w:val="en-GB"/>
        </w:rPr>
        <w:t>Dradère</w:t>
      </w:r>
      <w:proofErr w:type="spellEnd"/>
      <w:r w:rsidR="002E7FFC" w:rsidRPr="003D6871">
        <w:rPr>
          <w:rFonts w:asciiTheme="majorBidi" w:hAnsiTheme="majorBidi" w:cstheme="majorBidi"/>
          <w:bCs/>
          <w:sz w:val="22"/>
          <w:szCs w:val="22"/>
          <w:lang w:val="en-GB"/>
        </w:rPr>
        <w:t xml:space="preserve"> reveals a clear pattern of seasonal variation driven by hydrological cycles and anthropogenic pressure, primarily agriculture. The </w:t>
      </w:r>
      <w:r w:rsidR="00C067B2">
        <w:rPr>
          <w:rFonts w:asciiTheme="majorBidi" w:hAnsiTheme="majorBidi" w:cstheme="majorBidi"/>
          <w:bCs/>
          <w:sz w:val="22"/>
          <w:szCs w:val="22"/>
          <w:lang w:val="en-GB"/>
        </w:rPr>
        <w:t>pH stability within a neutral to slightly alkaline range (7.47–7.73) is typical of</w:t>
      </w:r>
      <w:r w:rsidR="002E7FFC" w:rsidRPr="003D6871">
        <w:rPr>
          <w:rFonts w:asciiTheme="majorBidi" w:hAnsiTheme="majorBidi" w:cstheme="majorBidi"/>
          <w:bCs/>
          <w:sz w:val="22"/>
          <w:szCs w:val="22"/>
          <w:lang w:val="en-GB"/>
        </w:rPr>
        <w:t xml:space="preserve"> surface waters buffered by carbonate minerals</w:t>
      </w:r>
      <w:r w:rsidR="00C067B2">
        <w:rPr>
          <w:rFonts w:asciiTheme="majorBidi" w:hAnsiTheme="majorBidi" w:cstheme="majorBidi"/>
          <w:bCs/>
          <w:sz w:val="22"/>
          <w:szCs w:val="22"/>
          <w:lang w:val="en-GB"/>
        </w:rPr>
        <w:t>. Still, i</w:t>
      </w:r>
      <w:r w:rsidR="002E7FFC" w:rsidRPr="003D6871">
        <w:rPr>
          <w:rFonts w:asciiTheme="majorBidi" w:hAnsiTheme="majorBidi" w:cstheme="majorBidi"/>
          <w:bCs/>
          <w:sz w:val="22"/>
          <w:szCs w:val="22"/>
          <w:lang w:val="en-GB"/>
        </w:rPr>
        <w:t xml:space="preserve">t shows a slight dry-season increase, consistent with evaporation concentrating basic ions and reducing dilution </w:t>
      </w:r>
      <w:r w:rsidR="002E7FFC" w:rsidRPr="003D6871">
        <w:rPr>
          <w:rFonts w:asciiTheme="majorBidi" w:hAnsiTheme="majorBidi" w:cstheme="majorBidi"/>
          <w:bCs/>
          <w:sz w:val="22"/>
          <w:szCs w:val="22"/>
          <w:lang w:val="en-GB"/>
        </w:rPr>
        <w:fldChar w:fldCharType="begin"/>
      </w:r>
      <w:r w:rsidR="00EE690C" w:rsidRPr="003D6871">
        <w:rPr>
          <w:rFonts w:asciiTheme="majorBidi" w:hAnsiTheme="majorBidi" w:cstheme="majorBidi"/>
          <w:bCs/>
          <w:sz w:val="22"/>
          <w:szCs w:val="22"/>
          <w:lang w:val="en-GB"/>
        </w:rPr>
        <w:instrText xml:space="preserve"> ADDIN ZOTERO_ITEM CSL_CITATION {"citationID":"a1id52s4l51","properties":{"formattedCitation":"(Adimalla, 2020)","plainCitation":"(Adimalla, 2020)","noteIndex":0},"citationItems":[{"id":1150,"uris":["http://zotero.org/users/6227076/items/8SLC83J4"],"itemData":{"id":1150,"type":"article-journal","container-title":"Environmental Geochemistry and Health","DOI":"10.1007/s10653-019-00374-8","ISSN":"0269-4042, 1573-2983","issue":"6","journalAbbreviation":"Environ Geochem Health","language":"en","page":"1725-1752","source":"DOI.org (Crossref)","title":"Controlling factors and mechanism of groundwater quality variation in semiarid region of South India: an approach of water quality index (WQI) and health risk assessment (HRA)","title-short":"Controlling factors and mechanism of groundwater quality variation in semiarid region of South India","volume":"42","author":[{"family":"Adimalla","given":"Narsimha"}],"issued":{"date-parts":[["2020",6]]}}}],"schema":"https://github.com/citation-style-language/schema/raw/master/csl-citation.json"} </w:instrText>
      </w:r>
      <w:r w:rsidR="002E7FFC" w:rsidRPr="003D6871">
        <w:rPr>
          <w:rFonts w:asciiTheme="majorBidi" w:hAnsiTheme="majorBidi" w:cstheme="majorBidi"/>
          <w:bCs/>
          <w:sz w:val="22"/>
          <w:szCs w:val="22"/>
          <w:lang w:val="en-GB"/>
        </w:rPr>
        <w:fldChar w:fldCharType="separate"/>
      </w:r>
      <w:r w:rsidR="00CA2A26" w:rsidRPr="003D6871">
        <w:rPr>
          <w:sz w:val="22"/>
          <w:lang w:val="en-GB"/>
        </w:rPr>
        <w:t>(Adimalla, 2020)</w:t>
      </w:r>
      <w:r w:rsidR="002E7FFC" w:rsidRPr="003D6871">
        <w:rPr>
          <w:rFonts w:asciiTheme="majorBidi" w:hAnsiTheme="majorBidi" w:cstheme="majorBidi"/>
          <w:bCs/>
          <w:sz w:val="22"/>
          <w:szCs w:val="22"/>
          <w:lang w:val="en-GB"/>
        </w:rPr>
        <w:fldChar w:fldCharType="end"/>
      </w:r>
      <w:r w:rsidR="002E7FFC" w:rsidRPr="003D6871">
        <w:rPr>
          <w:rFonts w:asciiTheme="majorBidi" w:hAnsiTheme="majorBidi" w:cstheme="majorBidi"/>
          <w:bCs/>
          <w:sz w:val="22"/>
          <w:szCs w:val="22"/>
          <w:lang w:val="en-GB"/>
        </w:rPr>
        <w:t>.</w:t>
      </w:r>
    </w:p>
    <w:p w14:paraId="27101AF0" w14:textId="77777777" w:rsidR="002E7FFC" w:rsidRPr="003D6871" w:rsidRDefault="002E7FFC" w:rsidP="0008784C">
      <w:pPr>
        <w:ind w:firstLine="284"/>
        <w:jc w:val="both"/>
        <w:rPr>
          <w:rFonts w:asciiTheme="majorBidi" w:hAnsiTheme="majorBidi" w:cstheme="majorBidi"/>
          <w:bCs/>
          <w:sz w:val="22"/>
          <w:szCs w:val="22"/>
          <w:lang w:val="en-GB"/>
        </w:rPr>
      </w:pPr>
      <w:r w:rsidRPr="003D6871">
        <w:rPr>
          <w:rFonts w:asciiTheme="majorBidi" w:hAnsiTheme="majorBidi" w:cstheme="majorBidi"/>
          <w:bCs/>
          <w:sz w:val="22"/>
          <w:szCs w:val="22"/>
          <w:lang w:val="en-GB"/>
        </w:rPr>
        <w:t>The inverse relationship between Electrical Conductivity (EC) and water flow is evident. The general increase in EC during the humid season at most stations can be attributed to the leaching and runoff of dissolved ions from the watershed. Conversely, the localized spike at S3 during the dry season points to concentrated pollutant input, likely from focused agricultural or wastewater sources in that area, exacerbated by evaporation.</w:t>
      </w:r>
    </w:p>
    <w:p w14:paraId="2FE6243B" w14:textId="0D39DA2A" w:rsidR="002E7FFC" w:rsidRPr="003D6871" w:rsidRDefault="002E7FFC" w:rsidP="0008784C">
      <w:pPr>
        <w:ind w:firstLine="284"/>
        <w:jc w:val="both"/>
        <w:rPr>
          <w:rFonts w:asciiTheme="majorBidi" w:hAnsiTheme="majorBidi" w:cstheme="majorBidi"/>
          <w:bCs/>
          <w:sz w:val="22"/>
          <w:szCs w:val="22"/>
          <w:lang w:val="en-GB"/>
        </w:rPr>
      </w:pPr>
      <w:r w:rsidRPr="003D6871">
        <w:rPr>
          <w:rFonts w:asciiTheme="majorBidi" w:hAnsiTheme="majorBidi" w:cstheme="majorBidi"/>
          <w:bCs/>
          <w:sz w:val="22"/>
          <w:szCs w:val="22"/>
          <w:lang w:val="en-GB"/>
        </w:rPr>
        <w:t xml:space="preserve">The seasonal dichotomy in nitrogen species is particularly telling. The elevated ammonium (NH₄⁺) during the humid season is a direct indicator of fresh, untreated organic </w:t>
      </w:r>
      <w:proofErr w:type="spellStart"/>
      <w:r w:rsidRPr="003D6871">
        <w:rPr>
          <w:rFonts w:asciiTheme="majorBidi" w:hAnsiTheme="majorBidi" w:cstheme="majorBidi"/>
          <w:bCs/>
          <w:sz w:val="22"/>
          <w:szCs w:val="22"/>
          <w:lang w:val="en-GB"/>
        </w:rPr>
        <w:t>pollutionfrom</w:t>
      </w:r>
      <w:proofErr w:type="spellEnd"/>
      <w:r w:rsidRPr="003D6871">
        <w:rPr>
          <w:rFonts w:asciiTheme="majorBidi" w:hAnsiTheme="majorBidi" w:cstheme="majorBidi"/>
          <w:bCs/>
          <w:sz w:val="22"/>
          <w:szCs w:val="22"/>
          <w:lang w:val="en-GB"/>
        </w:rPr>
        <w:t xml:space="preserve"> fertilizer runoff, manure, or decaying vegetation transported by surface flow</w:t>
      </w:r>
      <w:r w:rsidR="00FA1DB5" w:rsidRPr="003D6871">
        <w:rPr>
          <w:rFonts w:asciiTheme="majorBidi" w:hAnsiTheme="majorBidi" w:cstheme="majorBidi"/>
          <w:bCs/>
          <w:sz w:val="22"/>
          <w:szCs w:val="22"/>
          <w:lang w:val="en-GB"/>
        </w:rPr>
        <w:t xml:space="preserve"> </w:t>
      </w:r>
      <w:r w:rsidRPr="003D6871">
        <w:rPr>
          <w:rFonts w:asciiTheme="majorBidi" w:hAnsiTheme="majorBidi" w:cstheme="majorBidi"/>
          <w:bCs/>
          <w:sz w:val="22"/>
          <w:szCs w:val="22"/>
          <w:lang w:val="en-GB"/>
        </w:rPr>
        <w:fldChar w:fldCharType="begin"/>
      </w:r>
      <w:r w:rsidR="00EE690C" w:rsidRPr="003D6871">
        <w:rPr>
          <w:rFonts w:asciiTheme="majorBidi" w:hAnsiTheme="majorBidi" w:cstheme="majorBidi"/>
          <w:bCs/>
          <w:sz w:val="22"/>
          <w:szCs w:val="22"/>
          <w:lang w:val="en-GB"/>
        </w:rPr>
        <w:instrText xml:space="preserve"> ADDIN ZOTERO_ITEM CSL_CITATION {"citationID":"a1gu6ommrhu","properties":{"formattedCitation":"(Alam et al., 2021)","plainCitation":"(Alam et al., 2021)","noteIndex":0},"citationItems":[{"id":1151,"uris":["http://zotero.org/users/6227076/items/A93D2MF7"],"itemData":{"id":1151,"type":"article-journal","container-title":"Human and Ecological Risk Assessment: An International Journal","DOI":"10.1080/10807039.2021.1902264","ISSN":"1080-7039, 1549-7860","issue":"7","journalAbbreviation":"Human and Ecological Risk Assessment: An International Journal","language":"en","page":"1747-1763","source":"DOI.org (Crossref)","title":"Health risk assessment in different age-group due to nitrate, fluoride, nitrite and geo-chemical parameters in drinking water in Ahmadpur East, Punjab, Pakistan","volume":"27","author":[{"family":"Alam","given":"Iftikhar"},{"family":"Rehman","given":"Jalil Ur"},{"family":"Nazir","given":"S."},{"family":"Nazeer","given":"Aalia"},{"family":"Akram","given":"Muhammad"},{"family":"Batool","given":"Zahida"},{"family":"Ullah","given":"Hafeez"},{"family":"Hameed","given":"Aslam"},{"family":"Hussain","given":"Altaf"},{"family":"Hussain","given":"Abid"},{"family":"Tahir","given":"M. Bilal"}],"issued":{"date-parts":[["2021",8,9]]}}}],"schema":"https://github.com/citation-style-language/schema/raw/master/csl-citation.json"} </w:instrText>
      </w:r>
      <w:r w:rsidRPr="003D6871">
        <w:rPr>
          <w:rFonts w:asciiTheme="majorBidi" w:hAnsiTheme="majorBidi" w:cstheme="majorBidi"/>
          <w:bCs/>
          <w:sz w:val="22"/>
          <w:szCs w:val="22"/>
          <w:lang w:val="en-GB"/>
        </w:rPr>
        <w:fldChar w:fldCharType="separate"/>
      </w:r>
      <w:r w:rsidR="00CA2A26" w:rsidRPr="003D6871">
        <w:rPr>
          <w:sz w:val="22"/>
          <w:lang w:val="en-GB"/>
        </w:rPr>
        <w:t>(Alam et al., 2021)</w:t>
      </w:r>
      <w:r w:rsidRPr="003D6871">
        <w:rPr>
          <w:rFonts w:asciiTheme="majorBidi" w:hAnsiTheme="majorBidi" w:cstheme="majorBidi"/>
          <w:bCs/>
          <w:sz w:val="22"/>
          <w:szCs w:val="22"/>
          <w:lang w:val="en-GB"/>
        </w:rPr>
        <w:fldChar w:fldCharType="end"/>
      </w:r>
      <w:r w:rsidRPr="003D6871">
        <w:rPr>
          <w:rFonts w:asciiTheme="majorBidi" w:hAnsiTheme="majorBidi" w:cstheme="majorBidi"/>
          <w:bCs/>
          <w:sz w:val="22"/>
          <w:szCs w:val="22"/>
          <w:lang w:val="en-GB"/>
        </w:rPr>
        <w:t>. In contrast, the sharp increase in nitrate (NO₃⁻) during the dry season, especially at S2 (81.41 mg/L), aligns with global observations of groundwater-dominated baseflow in dry periods carrying accumulated nitrate from soil leaching, as well as concentrated irrigation return flows</w:t>
      </w:r>
      <w:r w:rsidR="00FA1DB5" w:rsidRPr="003D6871">
        <w:rPr>
          <w:rFonts w:asciiTheme="majorBidi" w:hAnsiTheme="majorBidi" w:cstheme="majorBidi"/>
          <w:bCs/>
          <w:sz w:val="22"/>
          <w:szCs w:val="22"/>
          <w:lang w:val="en-GB"/>
        </w:rPr>
        <w:t xml:space="preserve"> </w:t>
      </w:r>
      <w:r w:rsidRPr="003D6871">
        <w:rPr>
          <w:rFonts w:asciiTheme="majorBidi" w:hAnsiTheme="majorBidi" w:cstheme="majorBidi"/>
          <w:bCs/>
          <w:sz w:val="22"/>
          <w:szCs w:val="22"/>
          <w:lang w:val="en-GB"/>
        </w:rPr>
        <w:fldChar w:fldCharType="begin"/>
      </w:r>
      <w:r w:rsidR="00CA2A26" w:rsidRPr="003D6871">
        <w:rPr>
          <w:rFonts w:asciiTheme="majorBidi" w:hAnsiTheme="majorBidi" w:cstheme="majorBidi"/>
          <w:bCs/>
          <w:sz w:val="22"/>
          <w:szCs w:val="22"/>
          <w:lang w:val="en-GB"/>
        </w:rPr>
        <w:instrText xml:space="preserve"> ADDIN ZOTERO_ITEM CSL_CITATION {"citationID":"ailpn4fcre","properties":{"formattedCitation":"(Adimalla, Qian, &amp; Li, 2020; Arya, Subramani, Vennila, &amp; Karunanidhi, 2021)","plainCitation":"(Adimalla, Qian, &amp; Li, 2020; Arya, Subramani, Vennila, &amp; Karunanidhi, 2021)","noteIndex":0},"citationItems":[{"id":1152,"uris":["http://zotero.org/users/6227076/items/CJ4WI8XY"],"itemData":{"id":1152,"type":"article-journal","container-title":"Geochemistry","issue":"4","page":"125544","publisher":"Elsevier","source":"Google Scholar","title":"Entropy water quality index and probabilistic health risk assessment from geochemistry of groundwaters in hard rock terrain of Nanganur County, South India","volume":"80","author":[{"family":"Adimalla","given":"Narsimha"},{"family":"Qian","given":"Hui"},{"family":"Li","given":"Peiyue"}],"issued":{"date-parts":[["2020"]]}},"label":"page"},{"id":1153,"uris":["http://zotero.org/users/6227076/items/HKVJGTWG"],"itemData":{"id":1153,"type":"article-journal","container-title":"Environmental Geochemistry and Health","DOI":"10.1007/s10653-019-00489-y","ISSN":"0269-4042, 1573-2983","issue":"2","journalAbbreviation":"Environ Geochem Health","language":"en","page":"705-716","source":"DOI.org (Crossref)","title":"Health risks associated with fluoride intake from rural drinking water supply and inverse mass balance modeling to decipher hydrogeochemical processes in Vattamalaikarai River basin, South India","volume":"43","author":[{"family":"Arya","given":"S."},{"family":"Subramani","given":"T."},{"family":"Vennila","given":"G."},{"family":"Karunanidhi","given":"D."}],"issued":{"date-parts":[["2021",2]]}},"label":"page"}],"schema":"https://github.com/citation-style-language/schema/raw/master/csl-citation.json"} </w:instrText>
      </w:r>
      <w:r w:rsidRPr="003D6871">
        <w:rPr>
          <w:rFonts w:asciiTheme="majorBidi" w:hAnsiTheme="majorBidi" w:cstheme="majorBidi"/>
          <w:bCs/>
          <w:sz w:val="22"/>
          <w:szCs w:val="22"/>
          <w:lang w:val="en-GB"/>
        </w:rPr>
        <w:fldChar w:fldCharType="separate"/>
      </w:r>
      <w:r w:rsidR="00CA2A26" w:rsidRPr="003D6871">
        <w:rPr>
          <w:sz w:val="22"/>
          <w:lang w:val="en-GB"/>
        </w:rPr>
        <w:t>(Adimalla, Qian, &amp; Li, 2020; Arya</w:t>
      </w:r>
      <w:r w:rsidR="00D90B3A">
        <w:rPr>
          <w:sz w:val="22"/>
          <w:lang w:val="en-GB"/>
        </w:rPr>
        <w:t xml:space="preserve"> et al.</w:t>
      </w:r>
      <w:r w:rsidR="00CA2A26" w:rsidRPr="003D6871">
        <w:rPr>
          <w:sz w:val="22"/>
          <w:lang w:val="en-GB"/>
        </w:rPr>
        <w:t>, 2021)</w:t>
      </w:r>
      <w:r w:rsidRPr="003D6871">
        <w:rPr>
          <w:rFonts w:asciiTheme="majorBidi" w:hAnsiTheme="majorBidi" w:cstheme="majorBidi"/>
          <w:bCs/>
          <w:sz w:val="22"/>
          <w:szCs w:val="22"/>
          <w:lang w:val="en-GB"/>
        </w:rPr>
        <w:fldChar w:fldCharType="end"/>
      </w:r>
      <w:r w:rsidRPr="003D6871">
        <w:rPr>
          <w:rFonts w:asciiTheme="majorBidi" w:hAnsiTheme="majorBidi" w:cstheme="majorBidi"/>
          <w:bCs/>
          <w:sz w:val="22"/>
          <w:szCs w:val="22"/>
          <w:lang w:val="en-GB"/>
        </w:rPr>
        <w:t>. This nitrate peak is the primary driver of the elevated health risks, particularly for infants and children, as quantified by the Hazard Quotient (THQ) and consistent with studies from India and Pakistan</w:t>
      </w:r>
      <w:r w:rsidR="00FA1DB5" w:rsidRPr="003D6871">
        <w:rPr>
          <w:rFonts w:asciiTheme="majorBidi" w:hAnsiTheme="majorBidi" w:cstheme="majorBidi"/>
          <w:bCs/>
          <w:sz w:val="22"/>
          <w:szCs w:val="22"/>
          <w:lang w:val="en-GB"/>
        </w:rPr>
        <w:t xml:space="preserve"> </w:t>
      </w:r>
      <w:r w:rsidRPr="003D6871">
        <w:rPr>
          <w:rFonts w:asciiTheme="majorBidi" w:hAnsiTheme="majorBidi" w:cstheme="majorBidi"/>
          <w:bCs/>
          <w:sz w:val="22"/>
          <w:szCs w:val="22"/>
          <w:lang w:val="en-GB"/>
        </w:rPr>
        <w:fldChar w:fldCharType="begin"/>
      </w:r>
      <w:r w:rsidR="00CA2A26" w:rsidRPr="003D6871">
        <w:rPr>
          <w:rFonts w:asciiTheme="majorBidi" w:hAnsiTheme="majorBidi" w:cstheme="majorBidi"/>
          <w:bCs/>
          <w:sz w:val="22"/>
          <w:szCs w:val="22"/>
          <w:lang w:val="en-GB"/>
        </w:rPr>
        <w:instrText xml:space="preserve"> ADDIN ZOTERO_ITEM CSL_CITATION {"citationID":"a23d98dihna","properties":{"formattedCitation":"(Adimalla, 2020; Alam et al., 2021; Wagh, Panaskar, Mukate, Aamalawar, &amp; Laxman Sahu, 2020)","plainCitation":"(Adimalla, 2020; Alam et al., 2021; Wagh, Panaskar, Mukate, Aamalawar, &amp; Laxman Sahu, 2020)","noteIndex":0},"citationItems":[{"id":1150,"uris":["http://zotero.org/users/6227076/items/8SLC83J4"],"itemData":{"id":1150,"type":"article-journal","container-title":"Environmental Geochemistry and Health","DOI":"10.1007/s10653-019-00374-8","ISSN":"0269-4042, 1573-2983","issue":"6","journalAbbreviation":"Environ Geochem Health","language":"en","page":"1725-1752","source":"DOI.org (Crossref)","title":"Controlling factors and mechanism of groundwater quality variation in semiarid region of South India: an approach of water quality index (WQI) and health risk assessment (HRA)","title-short":"Controlling factors and mechanism of groundwater quality variation in semiarid region of South India","volume":"42","author":[{"family":"Adimalla","given":"Narsimha"}],"issued":{"date-parts":[["2020",6]]}},"label":"page"},{"id":1151,"uris":["http://zotero.org/users/6227076/items/A93D2MF7"],"itemData":{"id":1151,"type":"article-journal","container-title":"Human and Ecological Risk Assessment: An International Journal","DOI":"10.1080/10807039.2021.1902264","ISSN":"1080-7039, 1549-7860","issue":"7","journalAbbreviation":"Human and Ecological Risk Assessment: An International Journal","language":"en","page":"1747-1763","source":"DOI.org (Crossref)","title":"Health risk assessment in different age-group due to nitrate, fluoride, nitrite and geo-chemical parameters in drinking water in Ahmadpur East, Punjab, Pakistan","volume":"27","author":[{"family":"Alam","given":"Iftikhar"},{"family":"Rehman","given":"Jalil Ur"},{"family":"Nazir","given":"S."},{"family":"Nazeer","given":"Aalia"},{"family":"Akram","given":"Muhammad"},{"family":"Batool","given":"Zahida"},{"family":"Ullah","given":"Hafeez"},{"family":"Hameed","given":"Aslam"},{"family":"Hussain","given":"Altaf"},{"family":"Hussain","given":"Abid"},{"family":"Tahir","given":"M. Bilal"}],"issued":{"date-parts":[["2021",8,9]]}},"label":"page"},{"id":1156,"uris":["http://zotero.org/users/6227076/items/25APZFCG"],"itemData":{"id":1156,"type":"article-journal","container-title":"Human and Ecological Risk Assessment: an international journal","issue":"3","page":"654–672","publisher":"Taylor &amp; Francis","source":"Google Scholar","title":"Nitrate associated health risks from groundwater of Kadava river basin Nashik, Maharashtra, India","volume":"26","author":[{"family":"Wagh","given":"Vasant Madhav"},{"family":"Panaskar","given":"Dipak Baburao"},{"family":"Mukate","given":"Shrikant Vitthal"},{"family":"Aamalawar","given":"Manesh Laxman"},{"family":"Laxman Sahu","given":"Uday"}],"issued":{"date-parts":[["2020"]]}},"label":"page"}],"schema":"https://github.com/citation-style-language/schema/raw/master/csl-citation.json"} </w:instrText>
      </w:r>
      <w:r w:rsidRPr="003D6871">
        <w:rPr>
          <w:rFonts w:asciiTheme="majorBidi" w:hAnsiTheme="majorBidi" w:cstheme="majorBidi"/>
          <w:bCs/>
          <w:sz w:val="22"/>
          <w:szCs w:val="22"/>
          <w:lang w:val="en-GB"/>
        </w:rPr>
        <w:fldChar w:fldCharType="separate"/>
      </w:r>
      <w:r w:rsidR="00CA2A26" w:rsidRPr="003D6871">
        <w:rPr>
          <w:sz w:val="22"/>
          <w:lang w:val="en-GB"/>
        </w:rPr>
        <w:t>(Adimalla, 2020; Alam et</w:t>
      </w:r>
      <w:r w:rsidR="00880E33">
        <w:rPr>
          <w:sz w:val="22"/>
          <w:lang w:val="en-GB"/>
        </w:rPr>
        <w:t> </w:t>
      </w:r>
      <w:r w:rsidR="00CA2A26" w:rsidRPr="003D6871">
        <w:rPr>
          <w:sz w:val="22"/>
          <w:lang w:val="en-GB"/>
        </w:rPr>
        <w:t>al., 2021; Wagh</w:t>
      </w:r>
      <w:r w:rsidR="00D90B3A">
        <w:rPr>
          <w:sz w:val="22"/>
          <w:lang w:val="en-GB"/>
        </w:rPr>
        <w:t>et al.</w:t>
      </w:r>
      <w:r w:rsidR="00CA2A26" w:rsidRPr="003D6871">
        <w:rPr>
          <w:sz w:val="22"/>
          <w:lang w:val="en-GB"/>
        </w:rPr>
        <w:t>, 2020)</w:t>
      </w:r>
      <w:r w:rsidRPr="003D6871">
        <w:rPr>
          <w:rFonts w:asciiTheme="majorBidi" w:hAnsiTheme="majorBidi" w:cstheme="majorBidi"/>
          <w:bCs/>
          <w:sz w:val="22"/>
          <w:szCs w:val="22"/>
          <w:lang w:val="en-GB"/>
        </w:rPr>
        <w:fldChar w:fldCharType="end"/>
      </w:r>
      <w:r w:rsidRPr="003D6871">
        <w:rPr>
          <w:rFonts w:asciiTheme="majorBidi" w:hAnsiTheme="majorBidi" w:cstheme="majorBidi"/>
          <w:bCs/>
          <w:sz w:val="22"/>
          <w:szCs w:val="22"/>
          <w:lang w:val="en-GB"/>
        </w:rPr>
        <w:t>.</w:t>
      </w:r>
    </w:p>
    <w:p w14:paraId="2B08CA5F" w14:textId="6244958A" w:rsidR="002E7FFC" w:rsidRPr="003D6871" w:rsidRDefault="002E7FFC" w:rsidP="0008784C">
      <w:pPr>
        <w:ind w:firstLine="284"/>
        <w:jc w:val="both"/>
        <w:rPr>
          <w:rFonts w:asciiTheme="majorBidi" w:hAnsiTheme="majorBidi" w:cstheme="majorBidi"/>
          <w:bCs/>
          <w:sz w:val="22"/>
          <w:szCs w:val="22"/>
          <w:lang w:val="en-GB"/>
        </w:rPr>
      </w:pPr>
      <w:r w:rsidRPr="003D6871">
        <w:rPr>
          <w:rFonts w:asciiTheme="majorBidi" w:hAnsiTheme="majorBidi" w:cstheme="majorBidi"/>
          <w:bCs/>
          <w:sz w:val="22"/>
          <w:szCs w:val="22"/>
          <w:lang w:val="en-GB"/>
        </w:rPr>
        <w:t>The parallel increases in phosphate and BOD₅ during the dry season confirm a state of elevated nutrient pollution and organic loading under low-flow conditions. Reduced water volume decreases dilution and the</w:t>
      </w:r>
      <w:r w:rsidR="00E56FC3">
        <w:rPr>
          <w:rFonts w:asciiTheme="majorBidi" w:hAnsiTheme="majorBidi" w:cstheme="majorBidi"/>
          <w:bCs/>
          <w:sz w:val="22"/>
          <w:szCs w:val="22"/>
          <w:lang w:val="en-GB"/>
        </w:rPr>
        <w:t> </w:t>
      </w:r>
      <w:r w:rsidRPr="003D6871">
        <w:rPr>
          <w:rFonts w:asciiTheme="majorBidi" w:hAnsiTheme="majorBidi" w:cstheme="majorBidi"/>
          <w:bCs/>
          <w:sz w:val="22"/>
          <w:szCs w:val="22"/>
          <w:lang w:val="en-GB"/>
        </w:rPr>
        <w:t>river's self-purification capacity, leading to the accumulation of agricultural chemicals and organic waste</w:t>
      </w:r>
      <w:r w:rsidR="00C067B2">
        <w:rPr>
          <w:rFonts w:asciiTheme="majorBidi" w:hAnsiTheme="majorBidi" w:cstheme="majorBidi"/>
          <w:bCs/>
          <w:sz w:val="22"/>
          <w:szCs w:val="22"/>
          <w:lang w:val="en-GB"/>
        </w:rPr>
        <w:t xml:space="preserve"> and, in turn,</w:t>
      </w:r>
      <w:r w:rsidRPr="003D6871">
        <w:rPr>
          <w:rFonts w:asciiTheme="majorBidi" w:hAnsiTheme="majorBidi" w:cstheme="majorBidi"/>
          <w:bCs/>
          <w:sz w:val="22"/>
          <w:szCs w:val="22"/>
          <w:lang w:val="en-GB"/>
        </w:rPr>
        <w:t xml:space="preserve"> raising BOD₅ (Murphy, 2020). This biochemical oxygen demand directly explains the critically low Dissolved Oxygen (DO) levels observed in the dry season. Higher temperatures and microbial activity </w:t>
      </w:r>
      <w:proofErr w:type="spellStart"/>
      <w:r w:rsidRPr="003D6871">
        <w:rPr>
          <w:rFonts w:asciiTheme="majorBidi" w:hAnsiTheme="majorBidi" w:cstheme="majorBidi"/>
          <w:bCs/>
          <w:sz w:val="22"/>
          <w:szCs w:val="22"/>
          <w:lang w:val="en-GB"/>
        </w:rPr>
        <w:t>fueled</w:t>
      </w:r>
      <w:proofErr w:type="spellEnd"/>
      <w:r w:rsidRPr="003D6871">
        <w:rPr>
          <w:rFonts w:asciiTheme="majorBidi" w:hAnsiTheme="majorBidi" w:cstheme="majorBidi"/>
          <w:bCs/>
          <w:sz w:val="22"/>
          <w:szCs w:val="22"/>
          <w:lang w:val="en-GB"/>
        </w:rPr>
        <w:t xml:space="preserve"> by organic pollution consume oxygen faster than stagnant water can </w:t>
      </w:r>
      <w:r w:rsidR="00C067B2">
        <w:rPr>
          <w:rFonts w:asciiTheme="majorBidi" w:hAnsiTheme="majorBidi" w:cstheme="majorBidi"/>
          <w:bCs/>
          <w:sz w:val="22"/>
          <w:szCs w:val="22"/>
          <w:lang w:val="en-GB"/>
        </w:rPr>
        <w:t>intake</w:t>
      </w:r>
      <w:r w:rsidRPr="003D6871">
        <w:rPr>
          <w:rFonts w:asciiTheme="majorBidi" w:hAnsiTheme="majorBidi" w:cstheme="majorBidi"/>
          <w:bCs/>
          <w:sz w:val="22"/>
          <w:szCs w:val="22"/>
          <w:lang w:val="en-GB"/>
        </w:rPr>
        <w:t xml:space="preserve"> it from the atmosphere, creating hypoxic conditions threatening aquatic life</w:t>
      </w:r>
      <w:r w:rsidR="00FA1DB5" w:rsidRPr="003D6871">
        <w:rPr>
          <w:rFonts w:asciiTheme="majorBidi" w:hAnsiTheme="majorBidi" w:cstheme="majorBidi"/>
          <w:bCs/>
          <w:sz w:val="22"/>
          <w:szCs w:val="22"/>
          <w:lang w:val="en-GB"/>
        </w:rPr>
        <w:t xml:space="preserve"> </w:t>
      </w:r>
      <w:r w:rsidRPr="003D6871">
        <w:rPr>
          <w:rFonts w:asciiTheme="majorBidi" w:hAnsiTheme="majorBidi" w:cstheme="majorBidi"/>
          <w:bCs/>
          <w:sz w:val="22"/>
          <w:szCs w:val="22"/>
          <w:lang w:val="en-GB"/>
        </w:rPr>
        <w:fldChar w:fldCharType="begin"/>
      </w:r>
      <w:r w:rsidR="00CA2A26" w:rsidRPr="003D6871">
        <w:rPr>
          <w:rFonts w:asciiTheme="majorBidi" w:hAnsiTheme="majorBidi" w:cstheme="majorBidi"/>
          <w:bCs/>
          <w:sz w:val="22"/>
          <w:szCs w:val="22"/>
          <w:lang w:val="en-GB"/>
        </w:rPr>
        <w:instrText xml:space="preserve"> ADDIN ZOTERO_ITEM CSL_CITATION {"citationID":"a1dm2ca9qi2","properties":{"formattedCitation":"(Liu, He, &amp; Cai, 2020)","plainCitation":"(Liu, He, &amp; Cai, 2020)","noteIndex":0},"citationItems":[{"id":1160,"uris":["http://zotero.org/users/6227076/items/PANUW5VM"],"itemData":{"id":1160,"type":"article-journal","container-title":"Water","issue":"9","page":"2475","publisher":"MDPI","source":"Google Scholar","title":"Seasonal variation of dissolved oxygen in the southeast of the Pearl River Estuary","volume":"12","author":[{"family":"Liu","given":"Guangping"},{"family":"He","given":"Weihong"},{"family":"Cai","given":"Shuqun"}],"issued":{"date-parts":[["2020"]]}}}],"schema":"https://github.com/citation-style-language/schema/raw/master/csl-citation.json"} </w:instrText>
      </w:r>
      <w:r w:rsidRPr="003D6871">
        <w:rPr>
          <w:rFonts w:asciiTheme="majorBidi" w:hAnsiTheme="majorBidi" w:cstheme="majorBidi"/>
          <w:bCs/>
          <w:sz w:val="22"/>
          <w:szCs w:val="22"/>
          <w:lang w:val="en-GB"/>
        </w:rPr>
        <w:fldChar w:fldCharType="separate"/>
      </w:r>
      <w:r w:rsidR="00CA2A26" w:rsidRPr="003D6871">
        <w:rPr>
          <w:sz w:val="22"/>
          <w:lang w:val="en-GB"/>
        </w:rPr>
        <w:t>(Liu, He, &amp; Cai, 2020)</w:t>
      </w:r>
      <w:r w:rsidRPr="003D6871">
        <w:rPr>
          <w:rFonts w:asciiTheme="majorBidi" w:hAnsiTheme="majorBidi" w:cstheme="majorBidi"/>
          <w:bCs/>
          <w:sz w:val="22"/>
          <w:szCs w:val="22"/>
          <w:lang w:val="en-GB"/>
        </w:rPr>
        <w:fldChar w:fldCharType="end"/>
      </w:r>
      <w:r w:rsidRPr="003D6871">
        <w:rPr>
          <w:rFonts w:asciiTheme="majorBidi" w:hAnsiTheme="majorBidi" w:cstheme="majorBidi"/>
          <w:bCs/>
          <w:sz w:val="22"/>
          <w:szCs w:val="22"/>
          <w:lang w:val="en-GB"/>
        </w:rPr>
        <w:t>.</w:t>
      </w:r>
    </w:p>
    <w:p w14:paraId="3A8B29F9" w14:textId="35DAB910" w:rsidR="004D18C1" w:rsidRPr="003D6871" w:rsidRDefault="002E7FFC" w:rsidP="0008784C">
      <w:pPr>
        <w:ind w:firstLine="284"/>
        <w:jc w:val="both"/>
        <w:rPr>
          <w:rFonts w:asciiTheme="majorBidi" w:hAnsiTheme="majorBidi" w:cstheme="majorBidi"/>
          <w:bCs/>
          <w:sz w:val="22"/>
          <w:szCs w:val="22"/>
          <w:lang w:val="en-GB"/>
        </w:rPr>
      </w:pPr>
      <w:r w:rsidRPr="003D6871">
        <w:rPr>
          <w:rFonts w:asciiTheme="majorBidi" w:hAnsiTheme="majorBidi" w:cstheme="majorBidi"/>
          <w:bCs/>
          <w:sz w:val="22"/>
          <w:szCs w:val="22"/>
          <w:lang w:val="en-GB"/>
        </w:rPr>
        <w:t xml:space="preserve">In summary, the </w:t>
      </w:r>
      <w:r w:rsidR="005E03C0" w:rsidRPr="003D6871">
        <w:rPr>
          <w:rFonts w:asciiTheme="majorBidi" w:hAnsiTheme="majorBidi" w:cstheme="majorBidi"/>
          <w:bCs/>
          <w:sz w:val="22"/>
          <w:szCs w:val="22"/>
          <w:lang w:val="en-GB"/>
        </w:rPr>
        <w:t xml:space="preserve">Oued </w:t>
      </w:r>
      <w:proofErr w:type="spellStart"/>
      <w:r w:rsidR="005E03C0" w:rsidRPr="003D6871">
        <w:rPr>
          <w:rFonts w:asciiTheme="majorBidi" w:hAnsiTheme="majorBidi" w:cstheme="majorBidi"/>
          <w:bCs/>
          <w:sz w:val="22"/>
          <w:szCs w:val="22"/>
          <w:lang w:val="en-GB"/>
        </w:rPr>
        <w:t>Dradère</w:t>
      </w:r>
      <w:proofErr w:type="spellEnd"/>
      <w:r w:rsidRPr="003D6871">
        <w:rPr>
          <w:rFonts w:asciiTheme="majorBidi" w:hAnsiTheme="majorBidi" w:cstheme="majorBidi"/>
          <w:bCs/>
          <w:sz w:val="22"/>
          <w:szCs w:val="22"/>
          <w:lang w:val="en-GB"/>
        </w:rPr>
        <w:t xml:space="preserve"> system shifts from a "dilution and transport" phase in the humid season</w:t>
      </w:r>
      <w:r w:rsidR="00FA1DB5" w:rsidRPr="003D6871">
        <w:rPr>
          <w:rFonts w:asciiTheme="majorBidi" w:hAnsiTheme="majorBidi" w:cstheme="majorBidi"/>
          <w:bCs/>
          <w:sz w:val="22"/>
          <w:szCs w:val="22"/>
          <w:lang w:val="en-GB"/>
        </w:rPr>
        <w:t xml:space="preserve"> </w:t>
      </w:r>
      <w:r w:rsidRPr="003D6871">
        <w:rPr>
          <w:rFonts w:asciiTheme="majorBidi" w:hAnsiTheme="majorBidi" w:cstheme="majorBidi"/>
          <w:bCs/>
          <w:sz w:val="22"/>
          <w:szCs w:val="22"/>
          <w:lang w:val="en-GB"/>
        </w:rPr>
        <w:t xml:space="preserve">(higher DO, NH₄⁺, SO₄²⁻ from runoff) to a "concentration and impact" phase in the dry season. The latter is characterized by dangerously high nitrate, phosphate, </w:t>
      </w:r>
      <w:r w:rsidR="00C067B2">
        <w:rPr>
          <w:rFonts w:asciiTheme="majorBidi" w:hAnsiTheme="majorBidi" w:cstheme="majorBidi"/>
          <w:bCs/>
          <w:sz w:val="22"/>
          <w:szCs w:val="22"/>
          <w:lang w:val="en-GB"/>
        </w:rPr>
        <w:t>and BOD₅ levels, and by</w:t>
      </w:r>
      <w:r w:rsidRPr="003D6871">
        <w:rPr>
          <w:rFonts w:asciiTheme="majorBidi" w:hAnsiTheme="majorBidi" w:cstheme="majorBidi"/>
          <w:bCs/>
          <w:sz w:val="22"/>
          <w:szCs w:val="22"/>
          <w:lang w:val="en-GB"/>
        </w:rPr>
        <w:t xml:space="preserve"> critically low DO. This pattern underscores a direct link between intensive agriculture, seasonal hydrology, and deteriorating water quality, resulting in both significant ecosystem stress and human health risks, particularly from nitrate exposure</w:t>
      </w:r>
      <w:r w:rsidR="00C067B2">
        <w:rPr>
          <w:rFonts w:asciiTheme="majorBidi" w:hAnsiTheme="majorBidi" w:cstheme="majorBidi"/>
          <w:bCs/>
          <w:sz w:val="22"/>
          <w:szCs w:val="22"/>
          <w:lang w:val="en-GB"/>
        </w:rPr>
        <w:t>,</w:t>
      </w:r>
      <w:r w:rsidRPr="003D6871">
        <w:rPr>
          <w:rFonts w:asciiTheme="majorBidi" w:hAnsiTheme="majorBidi" w:cstheme="majorBidi"/>
          <w:bCs/>
          <w:sz w:val="22"/>
          <w:szCs w:val="22"/>
          <w:lang w:val="en-GB"/>
        </w:rPr>
        <w:t xml:space="preserve"> which is associated with methemoglobinemia and long-term carcinogenic risks</w:t>
      </w:r>
      <w:r w:rsidR="00FA1DB5" w:rsidRPr="003D6871">
        <w:rPr>
          <w:rFonts w:asciiTheme="majorBidi" w:hAnsiTheme="majorBidi" w:cstheme="majorBidi"/>
          <w:bCs/>
          <w:sz w:val="22"/>
          <w:szCs w:val="22"/>
          <w:lang w:val="en-GB"/>
        </w:rPr>
        <w:t xml:space="preserve"> </w:t>
      </w:r>
      <w:r w:rsidRPr="003D6871">
        <w:rPr>
          <w:rFonts w:asciiTheme="majorBidi" w:hAnsiTheme="majorBidi" w:cstheme="majorBidi"/>
          <w:bCs/>
          <w:sz w:val="22"/>
          <w:szCs w:val="22"/>
          <w:lang w:val="en-GB"/>
        </w:rPr>
        <w:fldChar w:fldCharType="begin"/>
      </w:r>
      <w:r w:rsidR="00EE690C" w:rsidRPr="003D6871">
        <w:rPr>
          <w:rFonts w:asciiTheme="majorBidi" w:hAnsiTheme="majorBidi" w:cstheme="majorBidi"/>
          <w:bCs/>
          <w:sz w:val="22"/>
          <w:szCs w:val="22"/>
          <w:lang w:val="en-GB"/>
        </w:rPr>
        <w:instrText xml:space="preserve"> ADDIN ZOTERO_ITEM CSL_CITATION {"citationID":"a23g5oaavor","properties":{"formattedCitation":"(Levallois &amp; Phaneuf, 1994; Ward et al., 2018)","plainCitation":"(Levallois &amp; Phaneuf, 1994; Ward et al., 2018)","noteIndex":0},"citationItems":[{"id":1155,"uris":["http://zotero.org/users/6227076/items/AMCY7PXY"],"itemData":{"id":1155,"type":"article-journal","container-title":"Canadian journal of public health= Revue canadienne de sante publique","issue":"3","page":"192–196","source":"Google Scholar","title":"Contamination of drinking water by nitrates: analysis of health risks","title-short":"Contamination of drinking water by nitrates","volume":"85","author":[{"family":"Levallois","given":"P."},{"family":"Phaneuf","given":"D."}],"issued":{"date-parts":[["1994"]]}},"label":"page"},{"id":1158,"uris":["http://zotero.org/users/6227076/items/9HL99J44"],"itemData":{"id":1158,"type":"article-journal","container-title":"International journal of environmental research and public health","issue":"7","page":"1557","publisher":"MDPI","source":"Google Scholar","title":"Drinking water nitrate and human health: an updated review","title-short":"Drinking water nitrate and human health","volume":"15","author":[{"family":"Ward","given":"Mary H."},{"family":"Jones","given":"Rena R."},{"family":"Brender","given":"Jean D."},{"family":"De Kok","given":"Theo M."},{"family":"Weyer","given":"Peter J."},{"family":"Nolan","given":"Bernard T."},{"family":"Villanueva","given":"Cristina M."},{"family":"Van Breda","given":"Simone G."}],"issued":{"date-parts":[["2018"]]}},"label":"page"}],"schema":"https://github.com/citation-style-language/schema/raw/master/csl-citation.json"} </w:instrText>
      </w:r>
      <w:r w:rsidRPr="003D6871">
        <w:rPr>
          <w:rFonts w:asciiTheme="majorBidi" w:hAnsiTheme="majorBidi" w:cstheme="majorBidi"/>
          <w:bCs/>
          <w:sz w:val="22"/>
          <w:szCs w:val="22"/>
          <w:lang w:val="en-GB"/>
        </w:rPr>
        <w:fldChar w:fldCharType="separate"/>
      </w:r>
      <w:r w:rsidR="00CA2A26" w:rsidRPr="003D6871">
        <w:rPr>
          <w:sz w:val="22"/>
          <w:lang w:val="en-GB"/>
        </w:rPr>
        <w:t>(Levallois &amp; Phaneuf, 1994; Ward et</w:t>
      </w:r>
      <w:r w:rsidR="00880E33">
        <w:rPr>
          <w:sz w:val="22"/>
          <w:lang w:val="en-GB"/>
        </w:rPr>
        <w:t> </w:t>
      </w:r>
      <w:r w:rsidR="00CA2A26" w:rsidRPr="003D6871">
        <w:rPr>
          <w:sz w:val="22"/>
          <w:lang w:val="en-GB"/>
        </w:rPr>
        <w:t>al., 2018)</w:t>
      </w:r>
      <w:r w:rsidRPr="003D6871">
        <w:rPr>
          <w:rFonts w:asciiTheme="majorBidi" w:hAnsiTheme="majorBidi" w:cstheme="majorBidi"/>
          <w:bCs/>
          <w:sz w:val="22"/>
          <w:szCs w:val="22"/>
          <w:lang w:val="en-GB"/>
        </w:rPr>
        <w:fldChar w:fldCharType="end"/>
      </w:r>
      <w:r w:rsidRPr="003D6871">
        <w:rPr>
          <w:rFonts w:asciiTheme="majorBidi" w:hAnsiTheme="majorBidi" w:cstheme="majorBidi"/>
          <w:bCs/>
          <w:sz w:val="22"/>
          <w:szCs w:val="22"/>
          <w:lang w:val="en-GB"/>
        </w:rPr>
        <w:t xml:space="preserve">. These findings necessitate urgent, targeted mitigation strategies including improved agricultural practices, controlled irrigation, and potentially nitrate-specific remediation technologies in critical zones </w:t>
      </w:r>
      <w:r w:rsidRPr="003D6871">
        <w:rPr>
          <w:rFonts w:asciiTheme="majorBidi" w:hAnsiTheme="majorBidi" w:cstheme="majorBidi"/>
          <w:bCs/>
          <w:sz w:val="22"/>
          <w:szCs w:val="22"/>
          <w:lang w:val="en-GB"/>
        </w:rPr>
        <w:fldChar w:fldCharType="begin"/>
      </w:r>
      <w:r w:rsidR="00CA2A26" w:rsidRPr="003D6871">
        <w:rPr>
          <w:rFonts w:asciiTheme="majorBidi" w:hAnsiTheme="majorBidi" w:cstheme="majorBidi"/>
          <w:bCs/>
          <w:sz w:val="22"/>
          <w:szCs w:val="22"/>
          <w:lang w:val="en-GB"/>
        </w:rPr>
        <w:instrText xml:space="preserve"> ADDIN ZOTERO_ITEM CSL_CITATION {"citationID":"a1b5uu03ijb","properties":{"formattedCitation":"(Temkin, Evans, Manidis, Campbell, &amp; Naidenko, 2019)","plainCitation":"(Temkin, Evans, Manidis, Campbell, &amp; Naidenko, 2019)","noteIndex":0},"citationItems":[{"id":1161,"uris":["http://zotero.org/users/6227076/items/5XMXMPSD"],"itemData":{"id":1161,"type":"article-journal","container-title":"Environmental research","page":"108442","publisher":"Elsevier","source":"Google Scholar","title":"Exposure-based assessment and economic valuation of adverse birth outcomes and cancer risk due to nitrate in United States drinking water.","volume":"176","author":[{"family":"Temkin","given":"Alexis"},{"family":"Evans","given":"Sydney"},{"family":"Manidis","given":"Tatiana"},{"family":"Campbell","given":"Chris"},{"family":"Naidenko","given":"Olga V."}],"issued":{"date-parts":[["2019"]]}}}],"schema":"https://github.com/citation-style-language/schema/raw/master/csl-citation.json"} </w:instrText>
      </w:r>
      <w:r w:rsidRPr="003D6871">
        <w:rPr>
          <w:rFonts w:asciiTheme="majorBidi" w:hAnsiTheme="majorBidi" w:cstheme="majorBidi"/>
          <w:bCs/>
          <w:sz w:val="22"/>
          <w:szCs w:val="22"/>
          <w:lang w:val="en-GB"/>
        </w:rPr>
        <w:fldChar w:fldCharType="separate"/>
      </w:r>
      <w:r w:rsidR="00CA2A26" w:rsidRPr="003D6871">
        <w:rPr>
          <w:sz w:val="22"/>
          <w:lang w:val="en-GB"/>
        </w:rPr>
        <w:t>(Temkin</w:t>
      </w:r>
      <w:r w:rsidR="00D90B3A">
        <w:rPr>
          <w:sz w:val="22"/>
          <w:lang w:val="en-GB"/>
        </w:rPr>
        <w:t xml:space="preserve"> et al.</w:t>
      </w:r>
      <w:r w:rsidR="00CA2A26" w:rsidRPr="003D6871">
        <w:rPr>
          <w:sz w:val="22"/>
          <w:lang w:val="en-GB"/>
        </w:rPr>
        <w:t>, 2019)</w:t>
      </w:r>
      <w:r w:rsidRPr="003D6871">
        <w:rPr>
          <w:rFonts w:asciiTheme="majorBidi" w:hAnsiTheme="majorBidi" w:cstheme="majorBidi"/>
          <w:bCs/>
          <w:sz w:val="22"/>
          <w:szCs w:val="22"/>
          <w:lang w:val="en-GB"/>
        </w:rPr>
        <w:fldChar w:fldCharType="end"/>
      </w:r>
      <w:r w:rsidR="00E65E63" w:rsidRPr="003D6871">
        <w:rPr>
          <w:rFonts w:asciiTheme="majorBidi" w:hAnsiTheme="majorBidi" w:cstheme="majorBidi"/>
          <w:bCs/>
          <w:sz w:val="22"/>
          <w:szCs w:val="22"/>
          <w:lang w:val="en-GB"/>
        </w:rPr>
        <w:t>.</w:t>
      </w:r>
    </w:p>
    <w:p w14:paraId="559F295C" w14:textId="03467546" w:rsidR="006C13A0" w:rsidRPr="003D6871" w:rsidRDefault="006C13A0" w:rsidP="0008784C">
      <w:pPr>
        <w:ind w:firstLine="284"/>
        <w:jc w:val="both"/>
        <w:rPr>
          <w:rFonts w:asciiTheme="majorBidi" w:hAnsiTheme="majorBidi" w:cstheme="majorBidi"/>
          <w:bCs/>
          <w:sz w:val="22"/>
          <w:szCs w:val="22"/>
          <w:lang w:val="en-GB"/>
        </w:rPr>
      </w:pPr>
      <w:r w:rsidRPr="003D6871">
        <w:rPr>
          <w:rFonts w:asciiTheme="majorBidi" w:hAnsiTheme="majorBidi" w:cstheme="majorBidi"/>
          <w:bCs/>
          <w:sz w:val="22"/>
          <w:szCs w:val="22"/>
          <w:lang w:val="en-GB"/>
        </w:rPr>
        <w:t xml:space="preserve">The results from the three stations of the </w:t>
      </w:r>
      <w:r w:rsidR="00D0437D" w:rsidRPr="003D6871">
        <w:rPr>
          <w:rFonts w:asciiTheme="majorBidi" w:hAnsiTheme="majorBidi" w:cstheme="majorBidi"/>
          <w:bCs/>
          <w:sz w:val="22"/>
          <w:szCs w:val="22"/>
          <w:lang w:val="en-GB"/>
        </w:rPr>
        <w:t xml:space="preserve">Oued </w:t>
      </w:r>
      <w:proofErr w:type="spellStart"/>
      <w:r w:rsidR="00D0437D" w:rsidRPr="003D6871">
        <w:rPr>
          <w:rFonts w:asciiTheme="majorBidi" w:hAnsiTheme="majorBidi" w:cstheme="majorBidi"/>
          <w:bCs/>
          <w:sz w:val="22"/>
          <w:szCs w:val="22"/>
          <w:lang w:val="en-GB"/>
        </w:rPr>
        <w:t>Dradr</w:t>
      </w:r>
      <w:proofErr w:type="spellEnd"/>
      <w:r w:rsidRPr="003D6871">
        <w:rPr>
          <w:rFonts w:asciiTheme="majorBidi" w:hAnsiTheme="majorBidi" w:cstheme="majorBidi"/>
          <w:bCs/>
          <w:sz w:val="22"/>
          <w:szCs w:val="22"/>
          <w:lang w:val="en-GB"/>
        </w:rPr>
        <w:t xml:space="preserve"> watercourse, measured under wet and dry conditions, and compared with the WHO standards (Ayers </w:t>
      </w:r>
      <w:r w:rsidR="00D90B3A">
        <w:rPr>
          <w:rFonts w:asciiTheme="majorBidi" w:hAnsiTheme="majorBidi" w:cstheme="majorBidi"/>
          <w:bCs/>
          <w:sz w:val="22"/>
          <w:szCs w:val="22"/>
          <w:lang w:val="en-GB"/>
        </w:rPr>
        <w:t>&amp;</w:t>
      </w:r>
      <w:r w:rsidRPr="003D6871">
        <w:rPr>
          <w:rFonts w:asciiTheme="majorBidi" w:hAnsiTheme="majorBidi" w:cstheme="majorBidi"/>
          <w:bCs/>
          <w:sz w:val="22"/>
          <w:szCs w:val="22"/>
          <w:lang w:val="en-GB"/>
        </w:rPr>
        <w:t xml:space="preserve"> Westcott, 1985) for irrigation water quality, indicate that all pH values, ranging from 7.47 to 7.73, are within the safe range (6.5-8.4), and do not pose any threat to soil health. The electrical conductivity (EC) values, ranging from 909 µS/cm to 1431 µS/cm, indicate slight to moderate restriction due to moderate salinity, which may affect sensitive crops. Ammonium (NH₄⁺) concentrations are within the safe limits, ranging from 0.14 to 1.60 mg/L, indicating no direct threat to plant health from nitrogen toxicity. Nitrate (NO₃⁻) levels at station S1 are within the safe </w:t>
      </w:r>
      <w:r w:rsidR="00C067B2">
        <w:rPr>
          <w:rFonts w:asciiTheme="majorBidi" w:hAnsiTheme="majorBidi" w:cstheme="majorBidi"/>
          <w:bCs/>
          <w:sz w:val="22"/>
          <w:szCs w:val="22"/>
          <w:lang w:val="en-GB"/>
        </w:rPr>
        <w:t>range (7.96-9.58 mg/L), but at</w:t>
      </w:r>
      <w:r w:rsidR="00880E33">
        <w:rPr>
          <w:rFonts w:asciiTheme="majorBidi" w:hAnsiTheme="majorBidi" w:cstheme="majorBidi"/>
          <w:bCs/>
          <w:sz w:val="22"/>
          <w:szCs w:val="22"/>
          <w:lang w:val="en-GB"/>
        </w:rPr>
        <w:t> </w:t>
      </w:r>
      <w:r w:rsidR="00C067B2">
        <w:rPr>
          <w:rFonts w:asciiTheme="majorBidi" w:hAnsiTheme="majorBidi" w:cstheme="majorBidi"/>
          <w:bCs/>
          <w:sz w:val="22"/>
          <w:szCs w:val="22"/>
          <w:lang w:val="en-GB"/>
        </w:rPr>
        <w:t>station S2, they are elevated</w:t>
      </w:r>
      <w:r w:rsidRPr="003D6871">
        <w:rPr>
          <w:rFonts w:asciiTheme="majorBidi" w:hAnsiTheme="majorBidi" w:cstheme="majorBidi"/>
          <w:bCs/>
          <w:sz w:val="22"/>
          <w:szCs w:val="22"/>
          <w:lang w:val="en-GB"/>
        </w:rPr>
        <w:t xml:space="preserve"> (43.33-81.41 mg/L), which can lead to nutrient leaching and groundwater contamination. Sulphate (SO₄²⁻) levels </w:t>
      </w:r>
      <w:r w:rsidR="00C067B2">
        <w:rPr>
          <w:rFonts w:asciiTheme="majorBidi" w:hAnsiTheme="majorBidi" w:cstheme="majorBidi"/>
          <w:bCs/>
          <w:sz w:val="22"/>
          <w:szCs w:val="22"/>
          <w:lang w:val="en-GB"/>
        </w:rPr>
        <w:t>exceed the WHO standard (&lt;20 mg/L),</w:t>
      </w:r>
      <w:r w:rsidRPr="003D6871">
        <w:rPr>
          <w:rFonts w:asciiTheme="majorBidi" w:hAnsiTheme="majorBidi" w:cstheme="majorBidi"/>
          <w:bCs/>
          <w:sz w:val="22"/>
          <w:szCs w:val="22"/>
          <w:lang w:val="en-GB"/>
        </w:rPr>
        <w:t xml:space="preserve"> ranging from 67.67 to 165.50 mg/L, which can lead to salinity-related soil degradation. Phosphate (PO₄³⁻) levels are low (0.20-0.48 mg/L) at all stations, which is </w:t>
      </w:r>
      <w:proofErr w:type="spellStart"/>
      <w:r w:rsidRPr="003D6871">
        <w:rPr>
          <w:rFonts w:asciiTheme="majorBidi" w:hAnsiTheme="majorBidi" w:cstheme="majorBidi"/>
          <w:bCs/>
          <w:sz w:val="22"/>
          <w:szCs w:val="22"/>
          <w:lang w:val="en-GB"/>
        </w:rPr>
        <w:t>favorable</w:t>
      </w:r>
      <w:proofErr w:type="spellEnd"/>
      <w:r w:rsidRPr="003D6871">
        <w:rPr>
          <w:rFonts w:asciiTheme="majorBidi" w:hAnsiTheme="majorBidi" w:cstheme="majorBidi"/>
          <w:bCs/>
          <w:sz w:val="22"/>
          <w:szCs w:val="22"/>
          <w:lang w:val="en-GB"/>
        </w:rPr>
        <w:t xml:space="preserve"> for preventing algal blooms. Biochemical oxygen demand (BOD₅) is generally within acceptable levels (3.15-6.00 mg/L), </w:t>
      </w:r>
      <w:r w:rsidR="00C067B2">
        <w:rPr>
          <w:rFonts w:asciiTheme="majorBidi" w:hAnsiTheme="majorBidi" w:cstheme="majorBidi"/>
          <w:bCs/>
          <w:sz w:val="22"/>
          <w:szCs w:val="22"/>
          <w:lang w:val="en-GB"/>
        </w:rPr>
        <w:t>except at station S3 (dry conditions), where it</w:t>
      </w:r>
      <w:r w:rsidRPr="003D6871">
        <w:rPr>
          <w:rFonts w:asciiTheme="majorBidi" w:hAnsiTheme="majorBidi" w:cstheme="majorBidi"/>
          <w:bCs/>
          <w:sz w:val="22"/>
          <w:szCs w:val="22"/>
          <w:lang w:val="en-GB"/>
        </w:rPr>
        <w:t xml:space="preserve"> reaches 9.00 mg/L, </w:t>
      </w:r>
      <w:r w:rsidRPr="00E56FC3">
        <w:rPr>
          <w:rFonts w:asciiTheme="majorBidi" w:hAnsiTheme="majorBidi" w:cstheme="majorBidi"/>
          <w:bCs/>
          <w:spacing w:val="-4"/>
          <w:sz w:val="22"/>
          <w:szCs w:val="22"/>
          <w:lang w:val="en-GB"/>
        </w:rPr>
        <w:t>which may indicate moderate organic contamination. Dissolved oxygen (DO) levels range from 7.72 to 10.41 mg/L, which is sufficient to maintain healthy aquatic environments.</w:t>
      </w:r>
      <w:r w:rsidRPr="003D6871">
        <w:rPr>
          <w:rFonts w:asciiTheme="majorBidi" w:hAnsiTheme="majorBidi" w:cstheme="majorBidi"/>
          <w:bCs/>
          <w:sz w:val="22"/>
          <w:szCs w:val="22"/>
          <w:lang w:val="en-GB"/>
        </w:rPr>
        <w:t xml:space="preserve"> Comparing these results </w:t>
      </w:r>
      <w:r w:rsidR="00C067B2">
        <w:rPr>
          <w:rFonts w:asciiTheme="majorBidi" w:hAnsiTheme="majorBidi" w:cstheme="majorBidi"/>
          <w:bCs/>
          <w:sz w:val="22"/>
          <w:szCs w:val="22"/>
          <w:lang w:val="en-GB"/>
        </w:rPr>
        <w:t>with those of</w:t>
      </w:r>
      <w:r w:rsidRPr="003D6871">
        <w:rPr>
          <w:rFonts w:asciiTheme="majorBidi" w:hAnsiTheme="majorBidi" w:cstheme="majorBidi"/>
          <w:bCs/>
          <w:sz w:val="22"/>
          <w:szCs w:val="22"/>
          <w:lang w:val="en-GB"/>
        </w:rPr>
        <w:t xml:space="preserve"> the study by Idriss Hammoumi</w:t>
      </w:r>
      <w:r w:rsidRPr="003D6871">
        <w:rPr>
          <w:rFonts w:asciiTheme="majorBidi" w:hAnsiTheme="majorBidi" w:cstheme="majorBidi"/>
          <w:bCs/>
          <w:sz w:val="22"/>
          <w:szCs w:val="22"/>
          <w:rtl/>
          <w:lang w:val="en-GB"/>
        </w:rPr>
        <w:t xml:space="preserve"> </w:t>
      </w:r>
      <w:r w:rsidRPr="003D6871">
        <w:rPr>
          <w:rFonts w:asciiTheme="majorBidi" w:hAnsiTheme="majorBidi" w:cstheme="majorBidi"/>
          <w:bCs/>
          <w:sz w:val="22"/>
          <w:szCs w:val="22"/>
          <w:lang w:val="en-GB"/>
        </w:rPr>
        <w:t xml:space="preserve">Driss on the </w:t>
      </w:r>
      <w:proofErr w:type="spellStart"/>
      <w:r w:rsidRPr="003D6871">
        <w:rPr>
          <w:rFonts w:asciiTheme="majorBidi" w:hAnsiTheme="majorBidi" w:cstheme="majorBidi"/>
          <w:bCs/>
          <w:sz w:val="22"/>
          <w:szCs w:val="22"/>
          <w:lang w:val="en-GB"/>
        </w:rPr>
        <w:t>Nador</w:t>
      </w:r>
      <w:proofErr w:type="spellEnd"/>
      <w:r w:rsidRPr="003D6871">
        <w:rPr>
          <w:rFonts w:asciiTheme="majorBidi" w:hAnsiTheme="majorBidi" w:cstheme="majorBidi"/>
          <w:bCs/>
          <w:sz w:val="22"/>
          <w:szCs w:val="22"/>
          <w:lang w:val="en-GB"/>
        </w:rPr>
        <w:t xml:space="preserve"> Canal in Morocco, which also assessed irrigation water quality, similar concerns were noted regarding nitrate and </w:t>
      </w:r>
      <w:proofErr w:type="spellStart"/>
      <w:r w:rsidRPr="003D6871">
        <w:rPr>
          <w:rFonts w:asciiTheme="majorBidi" w:hAnsiTheme="majorBidi" w:cstheme="majorBidi"/>
          <w:bCs/>
          <w:sz w:val="22"/>
          <w:szCs w:val="22"/>
          <w:lang w:val="en-GB"/>
        </w:rPr>
        <w:t>sulfate</w:t>
      </w:r>
      <w:proofErr w:type="spellEnd"/>
      <w:r w:rsidRPr="003D6871">
        <w:rPr>
          <w:rFonts w:asciiTheme="majorBidi" w:hAnsiTheme="majorBidi" w:cstheme="majorBidi"/>
          <w:bCs/>
          <w:sz w:val="22"/>
          <w:szCs w:val="22"/>
          <w:lang w:val="en-GB"/>
        </w:rPr>
        <w:t xml:space="preserve"> levels</w:t>
      </w:r>
      <w:r w:rsidR="00FA1DB5" w:rsidRPr="003D6871">
        <w:rPr>
          <w:rFonts w:asciiTheme="majorBidi" w:hAnsiTheme="majorBidi" w:cstheme="majorBidi"/>
          <w:bCs/>
          <w:sz w:val="22"/>
          <w:szCs w:val="22"/>
          <w:lang w:val="en-GB"/>
        </w:rPr>
        <w:t xml:space="preserve"> </w:t>
      </w:r>
      <w:r w:rsidR="00E9571A" w:rsidRPr="003D6871">
        <w:rPr>
          <w:rFonts w:asciiTheme="majorBidi" w:hAnsiTheme="majorBidi" w:cstheme="majorBidi"/>
          <w:bCs/>
          <w:sz w:val="22"/>
          <w:szCs w:val="22"/>
          <w:lang w:val="en-GB"/>
        </w:rPr>
        <w:fldChar w:fldCharType="begin"/>
      </w:r>
      <w:r w:rsidR="00CA2A26" w:rsidRPr="003D6871">
        <w:rPr>
          <w:rFonts w:asciiTheme="majorBidi" w:hAnsiTheme="majorBidi" w:cstheme="majorBidi"/>
          <w:bCs/>
          <w:sz w:val="22"/>
          <w:szCs w:val="22"/>
          <w:lang w:val="en-GB"/>
        </w:rPr>
        <w:instrText xml:space="preserve"> ADDIN ZOTERO_ITEM CSL_CITATION {"citationID":"XlmrqZDP","properties":{"formattedCitation":"(Hammoumi, Al-Aizari, Alaraidh, et al., 2024)","plainCitation":"(Hammoumi, Al-Aizari, Alaraidh, et al., 2024)","noteIndex":0},"citationItems":[{"id":"6QTLdiTX/3916MMSJ","uris":["http://zotero.org/users/local/aZY1bSGH/items/ZZ5N2QF9"],"itemData":{"id":2099,"type":"article-journal","container-title":"Sustainability","issue":"13","note":"publisher: MDPI","page":"5644","source":"Google Scholar","title":"Seasonal Variations and Assessment of Surface Water Quality Using Water Quality Index (WQI) and Principal Component Analysis (PCA): A Case Study","title-short":"Seasonal Variations and Assessment of Surface Water Quality Using Water Quality Index (WQI) and Principal Component Analysis (PCA)","URL":"https://www.mdpi.com/2071-1050/16/13/5644","volume":"16","author":[{"family":"Hammoumi","given":"Driss"},{"family":"Al-Aizari","given":"Hefdhallah S."},{"family":"Alaraidh","given":"Ibrahim A."},{"family":"Okla","given":"Mohammad K."},{"family":"Assal","given":"Mohamed E."},{"family":"Al-Aizari","given":"Ali R."},{"family":"Moshab","given":"Mohamed Sheikh"},{"family":"Chakiri","given":"Saïd"},{"family":"Bejjaji","given":"Zohra"}],"accessed":{"date-parts":[["2024",10,17]]},"issued":{"date-parts":[["2024"]]}}}],"schema":"https://github.com/citation-style-language/schema/raw/master/csl-citation.json"} </w:instrText>
      </w:r>
      <w:r w:rsidR="00E9571A" w:rsidRPr="003D6871">
        <w:rPr>
          <w:rFonts w:asciiTheme="majorBidi" w:hAnsiTheme="majorBidi" w:cstheme="majorBidi"/>
          <w:bCs/>
          <w:sz w:val="22"/>
          <w:szCs w:val="22"/>
          <w:lang w:val="en-GB"/>
        </w:rPr>
        <w:fldChar w:fldCharType="separate"/>
      </w:r>
      <w:r w:rsidR="00CA2A26" w:rsidRPr="003D6871">
        <w:rPr>
          <w:sz w:val="22"/>
          <w:lang w:val="en-GB"/>
        </w:rPr>
        <w:t>(</w:t>
      </w:r>
      <w:proofErr w:type="spellStart"/>
      <w:r w:rsidR="00CA2A26" w:rsidRPr="003D6871">
        <w:rPr>
          <w:sz w:val="22"/>
          <w:lang w:val="en-GB"/>
        </w:rPr>
        <w:t>Hammoumi</w:t>
      </w:r>
      <w:proofErr w:type="spellEnd"/>
      <w:r w:rsidR="00CA2A26" w:rsidRPr="003D6871">
        <w:rPr>
          <w:sz w:val="22"/>
          <w:lang w:val="en-GB"/>
        </w:rPr>
        <w:t>, Al-</w:t>
      </w:r>
      <w:proofErr w:type="spellStart"/>
      <w:r w:rsidR="00CA2A26" w:rsidRPr="003D6871">
        <w:rPr>
          <w:sz w:val="22"/>
          <w:lang w:val="en-GB"/>
        </w:rPr>
        <w:t>Aizari</w:t>
      </w:r>
      <w:proofErr w:type="spellEnd"/>
      <w:r w:rsidR="00CA2A26" w:rsidRPr="003D6871">
        <w:rPr>
          <w:sz w:val="22"/>
          <w:lang w:val="en-GB"/>
        </w:rPr>
        <w:t>, Alaraidh, et al., 2024)</w:t>
      </w:r>
      <w:r w:rsidR="00E9571A" w:rsidRPr="003D6871">
        <w:rPr>
          <w:rFonts w:asciiTheme="majorBidi" w:hAnsiTheme="majorBidi" w:cstheme="majorBidi"/>
          <w:bCs/>
          <w:sz w:val="22"/>
          <w:szCs w:val="22"/>
          <w:lang w:val="en-GB"/>
        </w:rPr>
        <w:fldChar w:fldCharType="end"/>
      </w:r>
      <w:r w:rsidRPr="003D6871">
        <w:rPr>
          <w:rFonts w:asciiTheme="majorBidi" w:hAnsiTheme="majorBidi" w:cstheme="majorBidi"/>
          <w:bCs/>
          <w:sz w:val="22"/>
          <w:szCs w:val="22"/>
          <w:lang w:val="en-GB"/>
        </w:rPr>
        <w:t xml:space="preserve">. In the Moroccan study, nitrate concentrations frequently exceeded safe levels, as was the case at station S2 here, indicating widespread problems with agricultural runoff. High levels of </w:t>
      </w:r>
      <w:proofErr w:type="spellStart"/>
      <w:r w:rsidRPr="003D6871">
        <w:rPr>
          <w:rFonts w:asciiTheme="majorBidi" w:hAnsiTheme="majorBidi" w:cstheme="majorBidi"/>
          <w:bCs/>
          <w:sz w:val="22"/>
          <w:szCs w:val="22"/>
          <w:lang w:val="en-GB"/>
        </w:rPr>
        <w:t>sulfate</w:t>
      </w:r>
      <w:proofErr w:type="spellEnd"/>
      <w:r w:rsidRPr="003D6871">
        <w:rPr>
          <w:rFonts w:asciiTheme="majorBidi" w:hAnsiTheme="majorBidi" w:cstheme="majorBidi"/>
          <w:bCs/>
          <w:sz w:val="22"/>
          <w:szCs w:val="22"/>
          <w:lang w:val="en-GB"/>
        </w:rPr>
        <w:t xml:space="preserve"> were also observed, </w:t>
      </w:r>
      <w:r w:rsidR="00C067B2">
        <w:rPr>
          <w:rFonts w:asciiTheme="majorBidi" w:hAnsiTheme="majorBidi" w:cstheme="majorBidi"/>
          <w:bCs/>
          <w:sz w:val="22"/>
          <w:szCs w:val="22"/>
          <w:lang w:val="en-GB"/>
        </w:rPr>
        <w:t>posing</w:t>
      </w:r>
      <w:r w:rsidRPr="003D6871">
        <w:rPr>
          <w:rFonts w:asciiTheme="majorBidi" w:hAnsiTheme="majorBidi" w:cstheme="majorBidi"/>
          <w:bCs/>
          <w:sz w:val="22"/>
          <w:szCs w:val="22"/>
          <w:lang w:val="en-GB"/>
        </w:rPr>
        <w:t xml:space="preserve"> salinity risks for irrigation. Both studies highlight the need for careful irrigation water management to prevent long-term soil degradation and reduced crop yields </w:t>
      </w:r>
      <w:r w:rsidR="00C067B2">
        <w:rPr>
          <w:rFonts w:asciiTheme="majorBidi" w:hAnsiTheme="majorBidi" w:cstheme="majorBidi"/>
          <w:bCs/>
          <w:sz w:val="22"/>
          <w:szCs w:val="22"/>
          <w:lang w:val="en-GB"/>
        </w:rPr>
        <w:t>caused by salinity and nutrient imbalances</w:t>
      </w:r>
      <w:r w:rsidRPr="003D6871">
        <w:rPr>
          <w:rFonts w:asciiTheme="majorBidi" w:hAnsiTheme="majorBidi" w:cstheme="majorBidi"/>
          <w:bCs/>
          <w:sz w:val="22"/>
          <w:szCs w:val="22"/>
          <w:lang w:val="en-GB"/>
        </w:rPr>
        <w:t>.</w:t>
      </w:r>
    </w:p>
    <w:p w14:paraId="1E694C6C" w14:textId="77777777" w:rsidR="003F39F6" w:rsidRPr="003D6871" w:rsidRDefault="003F39F6" w:rsidP="0008784C">
      <w:pPr>
        <w:ind w:firstLine="284"/>
        <w:jc w:val="both"/>
        <w:rPr>
          <w:rFonts w:asciiTheme="majorBidi" w:hAnsiTheme="majorBidi" w:cstheme="majorBidi"/>
          <w:bCs/>
          <w:sz w:val="22"/>
          <w:szCs w:val="22"/>
          <w:lang w:val="en-GB"/>
        </w:rPr>
      </w:pPr>
    </w:p>
    <w:p w14:paraId="33F02954" w14:textId="77777777" w:rsidR="00D90B3A" w:rsidRDefault="00D90B3A">
      <w:pPr>
        <w:autoSpaceDE/>
        <w:autoSpaceDN/>
        <w:adjustRightInd/>
        <w:spacing w:after="200" w:line="276" w:lineRule="auto"/>
        <w:rPr>
          <w:rFonts w:cstheme="minorBidi"/>
          <w:b/>
          <w:kern w:val="2"/>
          <w:sz w:val="22"/>
          <w:szCs w:val="22"/>
          <w:lang w:val="en-GB" w:bidi="ar-SA"/>
          <w14:ligatures w14:val="standardContextual"/>
        </w:rPr>
      </w:pPr>
      <w:r>
        <w:rPr>
          <w:lang w:val="en-GB"/>
        </w:rPr>
        <w:br w:type="page"/>
      </w:r>
    </w:p>
    <w:p w14:paraId="4673930B" w14:textId="172CFCEF" w:rsidR="00F15282" w:rsidRPr="003D6871" w:rsidRDefault="009757BF" w:rsidP="009757BF">
      <w:pPr>
        <w:pStyle w:val="Rn2"/>
        <w:rPr>
          <w:lang w:val="en-GB"/>
        </w:rPr>
      </w:pPr>
      <w:r w:rsidRPr="003D6871">
        <w:rPr>
          <w:lang w:val="en-GB"/>
        </w:rPr>
        <w:lastRenderedPageBreak/>
        <w:t xml:space="preserve">3.2. </w:t>
      </w:r>
      <w:r w:rsidR="006A44FE" w:rsidRPr="003D6871">
        <w:rPr>
          <w:lang w:val="en-GB"/>
        </w:rPr>
        <w:t>W</w:t>
      </w:r>
      <w:r w:rsidR="00063B0E" w:rsidRPr="003D6871">
        <w:rPr>
          <w:lang w:val="en-GB"/>
        </w:rPr>
        <w:t xml:space="preserve">ater </w:t>
      </w:r>
      <w:r w:rsidRPr="003D6871">
        <w:rPr>
          <w:lang w:val="en-GB"/>
        </w:rPr>
        <w:t>Q</w:t>
      </w:r>
      <w:r w:rsidR="00063B0E" w:rsidRPr="003D6871">
        <w:rPr>
          <w:lang w:val="en-GB"/>
        </w:rPr>
        <w:t xml:space="preserve">uality </w:t>
      </w:r>
      <w:r w:rsidRPr="003D6871">
        <w:rPr>
          <w:lang w:val="en-GB"/>
        </w:rPr>
        <w:t>I</w:t>
      </w:r>
      <w:r w:rsidR="00063B0E" w:rsidRPr="003D6871">
        <w:rPr>
          <w:lang w:val="en-GB"/>
        </w:rPr>
        <w:t>ndex</w:t>
      </w:r>
    </w:p>
    <w:p w14:paraId="3F61C670" w14:textId="69EFF454" w:rsidR="00645F3F" w:rsidRPr="003D6871" w:rsidRDefault="00645F3F" w:rsidP="0008784C">
      <w:pPr>
        <w:ind w:firstLine="284"/>
        <w:jc w:val="both"/>
        <w:rPr>
          <w:rFonts w:asciiTheme="majorBidi" w:hAnsiTheme="majorBidi" w:cstheme="majorBidi"/>
          <w:bCs/>
          <w:sz w:val="22"/>
          <w:szCs w:val="22"/>
          <w:lang w:val="en-GB"/>
        </w:rPr>
      </w:pPr>
      <w:r w:rsidRPr="003D6871">
        <w:rPr>
          <w:rFonts w:asciiTheme="majorBidi" w:hAnsiTheme="majorBidi" w:cstheme="majorBidi"/>
          <w:bCs/>
          <w:sz w:val="22"/>
          <w:szCs w:val="22"/>
          <w:lang w:val="en-GB"/>
        </w:rPr>
        <w:t>The results of the water quality index f</w:t>
      </w:r>
      <w:r w:rsidR="00C067B2">
        <w:rPr>
          <w:rFonts w:asciiTheme="majorBidi" w:hAnsiTheme="majorBidi" w:cstheme="majorBidi"/>
          <w:bCs/>
          <w:sz w:val="22"/>
          <w:szCs w:val="22"/>
          <w:lang w:val="en-GB"/>
        </w:rPr>
        <w:t>or the three stations on the</w:t>
      </w:r>
      <w:r w:rsidRPr="003D6871">
        <w:rPr>
          <w:rFonts w:asciiTheme="majorBidi" w:hAnsiTheme="majorBidi" w:cstheme="majorBidi"/>
          <w:bCs/>
          <w:sz w:val="22"/>
          <w:szCs w:val="22"/>
          <w:lang w:val="en-GB"/>
        </w:rPr>
        <w:t xml:space="preserve"> </w:t>
      </w:r>
      <w:r w:rsidR="005E03C0" w:rsidRPr="003D6871">
        <w:rPr>
          <w:rFonts w:asciiTheme="majorBidi" w:hAnsiTheme="majorBidi" w:cstheme="majorBidi"/>
          <w:bCs/>
          <w:sz w:val="22"/>
          <w:szCs w:val="22"/>
          <w:lang w:val="en-GB"/>
        </w:rPr>
        <w:t xml:space="preserve">Oued </w:t>
      </w:r>
      <w:proofErr w:type="spellStart"/>
      <w:r w:rsidR="005E03C0" w:rsidRPr="003D6871">
        <w:rPr>
          <w:rFonts w:asciiTheme="majorBidi" w:hAnsiTheme="majorBidi" w:cstheme="majorBidi"/>
          <w:bCs/>
          <w:sz w:val="22"/>
          <w:szCs w:val="22"/>
          <w:lang w:val="en-GB"/>
        </w:rPr>
        <w:t>Dradère</w:t>
      </w:r>
      <w:proofErr w:type="spellEnd"/>
      <w:r w:rsidR="005E03C0" w:rsidRPr="003D6871">
        <w:rPr>
          <w:rFonts w:asciiTheme="majorBidi" w:hAnsiTheme="majorBidi" w:cstheme="majorBidi"/>
          <w:bCs/>
          <w:sz w:val="22"/>
          <w:szCs w:val="22"/>
          <w:lang w:val="en-GB"/>
        </w:rPr>
        <w:t xml:space="preserve"> </w:t>
      </w:r>
      <w:r w:rsidR="009217CF" w:rsidRPr="003D6871">
        <w:rPr>
          <w:rFonts w:asciiTheme="majorBidi" w:hAnsiTheme="majorBidi" w:cstheme="majorBidi"/>
          <w:bCs/>
          <w:sz w:val="22"/>
          <w:szCs w:val="22"/>
          <w:lang w:val="en-GB"/>
        </w:rPr>
        <w:t xml:space="preserve">are </w:t>
      </w:r>
      <w:r w:rsidRPr="003D6871">
        <w:rPr>
          <w:rFonts w:asciiTheme="majorBidi" w:hAnsiTheme="majorBidi" w:cstheme="majorBidi"/>
          <w:bCs/>
          <w:sz w:val="22"/>
          <w:szCs w:val="22"/>
          <w:lang w:val="en-GB"/>
        </w:rPr>
        <w:t xml:space="preserve">shown in Table </w:t>
      </w:r>
      <w:r w:rsidR="003F39F6" w:rsidRPr="003D6871">
        <w:rPr>
          <w:rFonts w:asciiTheme="majorBidi" w:hAnsiTheme="majorBidi" w:cstheme="majorBidi"/>
          <w:bCs/>
          <w:sz w:val="22"/>
          <w:szCs w:val="22"/>
          <w:lang w:val="en-GB"/>
        </w:rPr>
        <w:t>4</w:t>
      </w:r>
      <w:r w:rsidR="00C067B2">
        <w:rPr>
          <w:rFonts w:asciiTheme="majorBidi" w:hAnsiTheme="majorBidi" w:cstheme="majorBidi"/>
          <w:bCs/>
          <w:sz w:val="22"/>
          <w:szCs w:val="22"/>
          <w:lang w:val="en-GB"/>
        </w:rPr>
        <w:t>. A</w:t>
      </w:r>
      <w:r w:rsidRPr="003D6871">
        <w:rPr>
          <w:rFonts w:asciiTheme="majorBidi" w:hAnsiTheme="majorBidi" w:cstheme="majorBidi"/>
          <w:bCs/>
          <w:sz w:val="22"/>
          <w:szCs w:val="22"/>
          <w:lang w:val="en-GB"/>
        </w:rPr>
        <w:t>t</w:t>
      </w:r>
      <w:r w:rsidR="00D90B3A">
        <w:rPr>
          <w:rFonts w:asciiTheme="majorBidi" w:hAnsiTheme="majorBidi" w:cstheme="majorBidi"/>
          <w:bCs/>
          <w:sz w:val="22"/>
          <w:szCs w:val="22"/>
          <w:lang w:val="en-GB"/>
        </w:rPr>
        <w:t> </w:t>
      </w:r>
      <w:r w:rsidRPr="003D6871">
        <w:rPr>
          <w:rFonts w:asciiTheme="majorBidi" w:hAnsiTheme="majorBidi" w:cstheme="majorBidi"/>
          <w:bCs/>
          <w:sz w:val="22"/>
          <w:szCs w:val="22"/>
          <w:lang w:val="en-GB"/>
        </w:rPr>
        <w:t xml:space="preserve">Station S1, the WQI is 78.72 during the wet season and 66.51 during the dry season, indicating poor water quality in the wet season and fair water quality in the dry season. Despite the differences, the water is generally suitable for irrigation. At Station S2, the WQI values are 117.52 during the wet season and 158.30 during the dry season, reflecting very poor water quality during the wet season and unsuitable quality in the dry season. This suggests that the water is increasingly less suitable for irrigation, particularly during the dry season, likely due to elevated levels of nitrates and </w:t>
      </w:r>
      <w:proofErr w:type="spellStart"/>
      <w:r w:rsidRPr="003D6871">
        <w:rPr>
          <w:rFonts w:asciiTheme="majorBidi" w:hAnsiTheme="majorBidi" w:cstheme="majorBidi"/>
          <w:bCs/>
          <w:sz w:val="22"/>
          <w:szCs w:val="22"/>
          <w:lang w:val="en-GB"/>
        </w:rPr>
        <w:t>sulfates</w:t>
      </w:r>
      <w:proofErr w:type="spellEnd"/>
      <w:r w:rsidRPr="003D6871">
        <w:rPr>
          <w:rFonts w:asciiTheme="majorBidi" w:hAnsiTheme="majorBidi" w:cstheme="majorBidi"/>
          <w:bCs/>
          <w:sz w:val="22"/>
          <w:szCs w:val="22"/>
          <w:lang w:val="en-GB"/>
        </w:rPr>
        <w:t>, which increase salinity risks.</w:t>
      </w:r>
      <w:r w:rsidR="00D2210C" w:rsidRPr="003D6871">
        <w:rPr>
          <w:rFonts w:asciiTheme="majorBidi" w:hAnsiTheme="majorBidi" w:cstheme="majorBidi"/>
          <w:bCs/>
          <w:sz w:val="22"/>
          <w:szCs w:val="22"/>
          <w:lang w:val="en-GB"/>
        </w:rPr>
        <w:t xml:space="preserve"> </w:t>
      </w:r>
      <w:r w:rsidRPr="003D6871">
        <w:rPr>
          <w:rFonts w:asciiTheme="majorBidi" w:hAnsiTheme="majorBidi" w:cstheme="majorBidi"/>
          <w:bCs/>
          <w:sz w:val="22"/>
          <w:szCs w:val="22"/>
          <w:lang w:val="en-GB"/>
        </w:rPr>
        <w:t xml:space="preserve">At Station S3, the WQI values are 94.47 during the wet season and 82.99 during the dry season, indicating poor water quality in both seasons. Although still considered suitable for irrigation, the values suggest potential long-term risks if contaminants continue to rise. In </w:t>
      </w:r>
      <w:r w:rsidR="00C067B2">
        <w:rPr>
          <w:rFonts w:asciiTheme="majorBidi" w:hAnsiTheme="majorBidi" w:cstheme="majorBidi"/>
          <w:bCs/>
          <w:sz w:val="22"/>
          <w:szCs w:val="22"/>
          <w:lang w:val="en-GB"/>
        </w:rPr>
        <w:t xml:space="preserve">a study conducted at the </w:t>
      </w:r>
      <w:proofErr w:type="spellStart"/>
      <w:r w:rsidR="00C067B2">
        <w:rPr>
          <w:rFonts w:asciiTheme="majorBidi" w:hAnsiTheme="majorBidi" w:cstheme="majorBidi"/>
          <w:bCs/>
          <w:sz w:val="22"/>
          <w:szCs w:val="22"/>
          <w:lang w:val="en-GB"/>
        </w:rPr>
        <w:t>Nador</w:t>
      </w:r>
      <w:proofErr w:type="spellEnd"/>
      <w:r w:rsidR="00C067B2">
        <w:rPr>
          <w:rFonts w:asciiTheme="majorBidi" w:hAnsiTheme="majorBidi" w:cstheme="majorBidi"/>
          <w:bCs/>
          <w:sz w:val="22"/>
          <w:szCs w:val="22"/>
          <w:lang w:val="en-GB"/>
        </w:rPr>
        <w:t xml:space="preserve"> Canal in Morocco, similar trends were observed, with water quality deteriorating</w:t>
      </w:r>
      <w:r w:rsidRPr="003D6871">
        <w:rPr>
          <w:rFonts w:asciiTheme="majorBidi" w:hAnsiTheme="majorBidi" w:cstheme="majorBidi"/>
          <w:bCs/>
          <w:sz w:val="22"/>
          <w:szCs w:val="22"/>
          <w:lang w:val="en-GB"/>
        </w:rPr>
        <w:t xml:space="preserve"> more during the dry season</w:t>
      </w:r>
      <w:r w:rsidR="00FA1DB5" w:rsidRPr="003D6871">
        <w:rPr>
          <w:rFonts w:asciiTheme="majorBidi" w:hAnsiTheme="majorBidi" w:cstheme="majorBidi"/>
          <w:bCs/>
          <w:sz w:val="22"/>
          <w:szCs w:val="22"/>
          <w:lang w:val="en-GB"/>
        </w:rPr>
        <w:t xml:space="preserve"> </w:t>
      </w:r>
      <w:r w:rsidR="00D2210C" w:rsidRPr="003D6871">
        <w:rPr>
          <w:rFonts w:asciiTheme="majorBidi" w:hAnsiTheme="majorBidi" w:cstheme="majorBidi"/>
          <w:bCs/>
          <w:sz w:val="22"/>
          <w:szCs w:val="22"/>
          <w:lang w:val="en-GB"/>
        </w:rPr>
        <w:fldChar w:fldCharType="begin"/>
      </w:r>
      <w:r w:rsidR="00CA2A26" w:rsidRPr="003D6871">
        <w:rPr>
          <w:rFonts w:asciiTheme="majorBidi" w:hAnsiTheme="majorBidi" w:cstheme="majorBidi"/>
          <w:bCs/>
          <w:sz w:val="22"/>
          <w:szCs w:val="22"/>
          <w:lang w:val="en-GB"/>
        </w:rPr>
        <w:instrText xml:space="preserve"> ADDIN ZOTERO_ITEM CSL_CITATION {"citationID":"XsdD3etF","properties":{"formattedCitation":"(Hammoumi, Al-Aizari, Alaraidh, et al., 2024)","plainCitation":"(Hammoumi, Al-Aizari, Alaraidh, et al., 2024)","noteIndex":0},"citationItems":[{"id":"6QTLdiTX/3916MMSJ","uris":["http://zotero.org/users/local/aZY1bSGH/items/ZZ5N2QF9"],"itemData":{"id":2099,"type":"article-journal","container-title":"Sustainability","issue":"13","note":"publisher: MDPI","page":"5644","source":"Google Scholar","title":"Seasonal Variations and Assessment of Surface Water Quality Using Water Quality Index (WQI) and Principal Component Analysis (PCA): A Case Study","title-short":"Seasonal Variations and Assessment of Surface Water Quality Using Water Quality Index (WQI) and Principal Component Analysis (PCA)","URL":"https://www.mdpi.com/2071-1050/16/13/5644","volume":"16","author":[{"family":"Hammoumi","given":"Driss"},{"family":"Al-Aizari","given":"Hefdhallah S."},{"family":"Alaraidh","given":"Ibrahim A."},{"family":"Okla","given":"Mohammad K."},{"family":"Assal","given":"Mohamed E."},{"family":"Al-Aizari","given":"Ali R."},{"family":"Moshab","given":"Mohamed Sheikh"},{"family":"Chakiri","given":"Saïd"},{"family":"Bejjaji","given":"Zohra"}],"accessed":{"date-parts":[["2024",10,17]]},"issued":{"date-parts":[["2024"]]}}}],"schema":"https://github.com/citation-style-language/schema/raw/master/csl-citation.json"} </w:instrText>
      </w:r>
      <w:r w:rsidR="00D2210C" w:rsidRPr="003D6871">
        <w:rPr>
          <w:rFonts w:asciiTheme="majorBidi" w:hAnsiTheme="majorBidi" w:cstheme="majorBidi"/>
          <w:bCs/>
          <w:sz w:val="22"/>
          <w:szCs w:val="22"/>
          <w:lang w:val="en-GB"/>
        </w:rPr>
        <w:fldChar w:fldCharType="separate"/>
      </w:r>
      <w:r w:rsidR="00CA2A26" w:rsidRPr="003D6871">
        <w:rPr>
          <w:sz w:val="22"/>
          <w:lang w:val="en-GB"/>
        </w:rPr>
        <w:t>(Hammoumi, Al-Aizari, Alaraidh, et al., 2024)</w:t>
      </w:r>
      <w:r w:rsidR="00D2210C" w:rsidRPr="003D6871">
        <w:rPr>
          <w:rFonts w:asciiTheme="majorBidi" w:hAnsiTheme="majorBidi" w:cstheme="majorBidi"/>
          <w:bCs/>
          <w:sz w:val="22"/>
          <w:szCs w:val="22"/>
          <w:lang w:val="en-GB"/>
        </w:rPr>
        <w:fldChar w:fldCharType="end"/>
      </w:r>
      <w:r w:rsidRPr="003D6871">
        <w:rPr>
          <w:rFonts w:asciiTheme="majorBidi" w:hAnsiTheme="majorBidi" w:cstheme="majorBidi"/>
          <w:bCs/>
          <w:sz w:val="22"/>
          <w:szCs w:val="22"/>
          <w:lang w:val="en-GB"/>
        </w:rPr>
        <w:t xml:space="preserve">. This is consistent with the findings at Station S2 in the current study, highlighting the significant impact of seasonal variations on water quality, with dry conditions typically </w:t>
      </w:r>
      <w:r w:rsidR="00C067B2">
        <w:rPr>
          <w:rFonts w:asciiTheme="majorBidi" w:hAnsiTheme="majorBidi" w:cstheme="majorBidi"/>
          <w:bCs/>
          <w:sz w:val="22"/>
          <w:szCs w:val="22"/>
          <w:lang w:val="en-GB"/>
        </w:rPr>
        <w:t>leading to higher pollutant concentration</w:t>
      </w:r>
      <w:r w:rsidRPr="003D6871">
        <w:rPr>
          <w:rFonts w:asciiTheme="majorBidi" w:hAnsiTheme="majorBidi" w:cstheme="majorBidi"/>
          <w:bCs/>
          <w:sz w:val="22"/>
          <w:szCs w:val="22"/>
          <w:lang w:val="en-GB"/>
        </w:rPr>
        <w:t xml:space="preserve">s. Both studies emphasize the need for careful monitoring and management, especially during dry periods, to mitigate </w:t>
      </w:r>
      <w:r w:rsidR="00C067B2">
        <w:rPr>
          <w:rFonts w:asciiTheme="majorBidi" w:hAnsiTheme="majorBidi" w:cstheme="majorBidi"/>
          <w:bCs/>
          <w:sz w:val="22"/>
          <w:szCs w:val="22"/>
          <w:lang w:val="en-GB"/>
        </w:rPr>
        <w:t>the risks posed by</w:t>
      </w:r>
      <w:r w:rsidRPr="003D6871">
        <w:rPr>
          <w:rFonts w:asciiTheme="majorBidi" w:hAnsiTheme="majorBidi" w:cstheme="majorBidi"/>
          <w:bCs/>
          <w:sz w:val="22"/>
          <w:szCs w:val="22"/>
          <w:lang w:val="en-GB"/>
        </w:rPr>
        <w:t xml:space="preserve"> poor water quality. The Water Quality Index (WQI) values for the three stations in Oued Drader</w:t>
      </w:r>
      <w:r w:rsidR="00C067B2">
        <w:rPr>
          <w:rFonts w:asciiTheme="majorBidi" w:hAnsiTheme="majorBidi" w:cstheme="majorBidi"/>
          <w:bCs/>
          <w:sz w:val="22"/>
          <w:szCs w:val="22"/>
          <w:lang w:val="en-GB"/>
        </w:rPr>
        <w:t>, under both wet and dry conditions, show</w:t>
      </w:r>
      <w:r w:rsidRPr="003D6871">
        <w:rPr>
          <w:rFonts w:asciiTheme="majorBidi" w:hAnsiTheme="majorBidi" w:cstheme="majorBidi"/>
          <w:bCs/>
          <w:sz w:val="22"/>
          <w:szCs w:val="22"/>
          <w:lang w:val="en-GB"/>
        </w:rPr>
        <w:t xml:space="preserve"> varying suitability for irrigation. Figure 3 and Table 4 illustrate that Station S2 has the highest WQI values, particularly during the dry season, indicating the poorest water quality among the three stations. Conversely, Station S1 has the lowest WQI values, reflecting relatively better water quality suitable for irrigation. Station S3 shows moderate WQI values, </w:t>
      </w:r>
      <w:r w:rsidR="00C067B2">
        <w:rPr>
          <w:rFonts w:asciiTheme="majorBidi" w:hAnsiTheme="majorBidi" w:cstheme="majorBidi"/>
          <w:bCs/>
          <w:sz w:val="22"/>
          <w:szCs w:val="22"/>
          <w:lang w:val="en-GB"/>
        </w:rPr>
        <w:t>ranking it between Stations S1 and</w:t>
      </w:r>
      <w:r w:rsidRPr="003D6871">
        <w:rPr>
          <w:rFonts w:asciiTheme="majorBidi" w:hAnsiTheme="majorBidi" w:cstheme="majorBidi"/>
          <w:bCs/>
          <w:sz w:val="22"/>
          <w:szCs w:val="22"/>
          <w:lang w:val="en-GB"/>
        </w:rPr>
        <w:t xml:space="preserve"> S2 in terms of water quality. These results underscore the significant differences in water quality across the stations and the importance of seasonal variations on irrigation suitability.</w:t>
      </w:r>
      <w:r w:rsidR="001924F7" w:rsidRPr="003D6871">
        <w:rPr>
          <w:rFonts w:asciiTheme="majorBidi" w:hAnsiTheme="majorBidi" w:cstheme="majorBidi"/>
          <w:bCs/>
          <w:sz w:val="22"/>
          <w:szCs w:val="22"/>
          <w:lang w:val="en-GB"/>
        </w:rPr>
        <w:t xml:space="preserve"> S1 and S3 show a decrease in WQI from the wet season to the dry season, indicating an improvement in water quality during the dry period.</w:t>
      </w:r>
      <w:r w:rsidR="00E5386C" w:rsidRPr="003D6871">
        <w:rPr>
          <w:rFonts w:asciiTheme="majorBidi" w:hAnsiTheme="majorBidi" w:cstheme="majorBidi"/>
          <w:bCs/>
          <w:sz w:val="22"/>
          <w:szCs w:val="22"/>
          <w:lang w:val="en-GB"/>
        </w:rPr>
        <w:t xml:space="preserve"> </w:t>
      </w:r>
      <w:r w:rsidR="001924F7" w:rsidRPr="003D6871">
        <w:rPr>
          <w:rFonts w:asciiTheme="majorBidi" w:hAnsiTheme="majorBidi" w:cstheme="majorBidi"/>
          <w:bCs/>
          <w:sz w:val="22"/>
          <w:szCs w:val="22"/>
          <w:lang w:val="en-GB"/>
        </w:rPr>
        <w:t>S2</w:t>
      </w:r>
      <w:r w:rsidR="00E56FC3">
        <w:rPr>
          <w:rFonts w:asciiTheme="majorBidi" w:hAnsiTheme="majorBidi" w:cstheme="majorBidi"/>
          <w:bCs/>
          <w:sz w:val="22"/>
          <w:szCs w:val="22"/>
          <w:lang w:val="en-GB"/>
        </w:rPr>
        <w:t> </w:t>
      </w:r>
      <w:r w:rsidR="001924F7" w:rsidRPr="003D6871">
        <w:rPr>
          <w:rFonts w:asciiTheme="majorBidi" w:hAnsiTheme="majorBidi" w:cstheme="majorBidi"/>
          <w:bCs/>
          <w:sz w:val="22"/>
          <w:szCs w:val="22"/>
          <w:lang w:val="en-GB"/>
        </w:rPr>
        <w:t>has a significant increase in WQI during the dry season, suggesting a deterioration in water quality compared to the wet season.</w:t>
      </w:r>
    </w:p>
    <w:p w14:paraId="7CA0A498" w14:textId="77777777" w:rsidR="003F0E9F" w:rsidRPr="003D6871" w:rsidRDefault="003F0E9F" w:rsidP="0008784C">
      <w:pPr>
        <w:jc w:val="both"/>
        <w:rPr>
          <w:rFonts w:asciiTheme="majorBidi" w:hAnsiTheme="majorBidi" w:cstheme="majorBidi"/>
          <w:bCs/>
          <w:sz w:val="22"/>
          <w:szCs w:val="22"/>
          <w:lang w:val="en-GB"/>
        </w:rPr>
      </w:pPr>
    </w:p>
    <w:p w14:paraId="282F7AF7" w14:textId="2C18B98F" w:rsidR="00E007BD" w:rsidRPr="003D6871" w:rsidRDefault="00E007BD" w:rsidP="009757BF">
      <w:pPr>
        <w:pStyle w:val="Rtab"/>
        <w:rPr>
          <w:i/>
          <w:iCs/>
          <w:lang w:val="en-GB"/>
        </w:rPr>
      </w:pPr>
      <w:r w:rsidRPr="003D6871">
        <w:rPr>
          <w:b/>
          <w:bCs/>
          <w:lang w:val="en-GB"/>
        </w:rPr>
        <w:t xml:space="preserve">Table </w:t>
      </w:r>
      <w:r w:rsidR="003F39F6" w:rsidRPr="003D6871">
        <w:rPr>
          <w:b/>
          <w:bCs/>
          <w:lang w:val="en-GB"/>
        </w:rPr>
        <w:t>4</w:t>
      </w:r>
      <w:r w:rsidR="00525C70" w:rsidRPr="003D6871">
        <w:rPr>
          <w:b/>
          <w:bCs/>
          <w:lang w:val="en-GB"/>
        </w:rPr>
        <w:t>.</w:t>
      </w:r>
      <w:r w:rsidR="009757BF" w:rsidRPr="003D6871">
        <w:rPr>
          <w:lang w:val="en-GB"/>
        </w:rPr>
        <w:t xml:space="preserve"> </w:t>
      </w:r>
      <w:r w:rsidR="003523B3" w:rsidRPr="003D6871">
        <w:rPr>
          <w:lang w:val="en-GB"/>
        </w:rPr>
        <w:t xml:space="preserve">The results of WQI </w:t>
      </w:r>
      <w:r w:rsidR="00786DE1">
        <w:rPr>
          <w:lang w:val="en-GB"/>
        </w:rPr>
        <w:t>in</w:t>
      </w:r>
      <w:r w:rsidR="003523B3" w:rsidRPr="003D6871">
        <w:rPr>
          <w:lang w:val="en-GB"/>
        </w:rPr>
        <w:t xml:space="preserve"> </w:t>
      </w:r>
      <w:r w:rsidR="00786DE1" w:rsidRPr="003D6871">
        <w:rPr>
          <w:lang w:val="en-GB"/>
        </w:rPr>
        <w:t xml:space="preserve">Oued </w:t>
      </w:r>
      <w:proofErr w:type="spellStart"/>
      <w:r w:rsidR="00786DE1" w:rsidRPr="003D6871">
        <w:rPr>
          <w:lang w:val="en-GB"/>
        </w:rPr>
        <w:t>Dradère</w:t>
      </w:r>
      <w:proofErr w:type="spellEnd"/>
    </w:p>
    <w:tbl>
      <w:tblPr>
        <w:tblW w:w="5386" w:type="dxa"/>
        <w:tblInd w:w="1418"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260"/>
        <w:gridCol w:w="1853"/>
        <w:gridCol w:w="2273"/>
      </w:tblGrid>
      <w:tr w:rsidR="00F15282" w:rsidRPr="003D6871" w14:paraId="601A2030" w14:textId="77777777" w:rsidTr="009757BF">
        <w:trPr>
          <w:trHeight w:val="397"/>
        </w:trPr>
        <w:tc>
          <w:tcPr>
            <w:tcW w:w="1260" w:type="dxa"/>
            <w:noWrap/>
            <w:vAlign w:val="center"/>
            <w:hideMark/>
          </w:tcPr>
          <w:p w14:paraId="69CF4EA3" w14:textId="77777777" w:rsidR="00F15282" w:rsidRPr="003D6871" w:rsidRDefault="00F15282" w:rsidP="009757BF">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Station</w:t>
            </w:r>
          </w:p>
        </w:tc>
        <w:tc>
          <w:tcPr>
            <w:tcW w:w="1853" w:type="dxa"/>
            <w:noWrap/>
            <w:vAlign w:val="center"/>
            <w:hideMark/>
          </w:tcPr>
          <w:p w14:paraId="5108AF56" w14:textId="77777777" w:rsidR="00F15282" w:rsidRPr="003D6871" w:rsidRDefault="00F15282" w:rsidP="009757BF">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WQI</w:t>
            </w:r>
          </w:p>
        </w:tc>
        <w:tc>
          <w:tcPr>
            <w:tcW w:w="2273" w:type="dxa"/>
            <w:noWrap/>
            <w:vAlign w:val="center"/>
            <w:hideMark/>
          </w:tcPr>
          <w:p w14:paraId="553B5434" w14:textId="60470888" w:rsidR="00F15282" w:rsidRPr="003D6871" w:rsidRDefault="001924F7" w:rsidP="009757BF">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Type</w:t>
            </w:r>
            <w:r w:rsidR="00F15282" w:rsidRPr="003D6871">
              <w:rPr>
                <w:rFonts w:asciiTheme="majorBidi" w:eastAsia="Times New Roman" w:hAnsiTheme="majorBidi" w:cstheme="majorBidi"/>
                <w:color w:val="000000"/>
                <w:lang w:val="en-GB" w:eastAsia="fr-FR"/>
              </w:rPr>
              <w:t xml:space="preserve"> of water</w:t>
            </w:r>
          </w:p>
        </w:tc>
      </w:tr>
      <w:tr w:rsidR="00F15282" w:rsidRPr="003D6871" w14:paraId="2552E44D" w14:textId="77777777" w:rsidTr="009757BF">
        <w:trPr>
          <w:trHeight w:val="283"/>
        </w:trPr>
        <w:tc>
          <w:tcPr>
            <w:tcW w:w="1260" w:type="dxa"/>
            <w:noWrap/>
            <w:vAlign w:val="center"/>
            <w:hideMark/>
          </w:tcPr>
          <w:p w14:paraId="6551AE59" w14:textId="02CD8872" w:rsidR="00F15282" w:rsidRPr="003D6871" w:rsidRDefault="00F15282" w:rsidP="009757BF">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S1(</w:t>
            </w:r>
            <w:r w:rsidR="00F34766" w:rsidRPr="003D6871">
              <w:rPr>
                <w:rFonts w:asciiTheme="majorBidi" w:eastAsia="Times New Roman" w:hAnsiTheme="majorBidi" w:cstheme="majorBidi"/>
                <w:color w:val="000000"/>
                <w:lang w:val="en-GB" w:eastAsia="fr-FR"/>
              </w:rPr>
              <w:t>Wet</w:t>
            </w:r>
            <w:r w:rsidRPr="003D6871">
              <w:rPr>
                <w:rFonts w:asciiTheme="majorBidi" w:eastAsia="Times New Roman" w:hAnsiTheme="majorBidi" w:cstheme="majorBidi"/>
                <w:color w:val="000000"/>
                <w:lang w:val="en-GB" w:eastAsia="fr-FR"/>
              </w:rPr>
              <w:t>)</w:t>
            </w:r>
          </w:p>
        </w:tc>
        <w:tc>
          <w:tcPr>
            <w:tcW w:w="1853" w:type="dxa"/>
            <w:noWrap/>
            <w:vAlign w:val="center"/>
            <w:hideMark/>
          </w:tcPr>
          <w:p w14:paraId="099A6F2B" w14:textId="2AA2D717" w:rsidR="00F15282" w:rsidRPr="003D6871" w:rsidRDefault="00F15282" w:rsidP="009757BF">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78.</w:t>
            </w:r>
            <w:r w:rsidR="00785BFE" w:rsidRPr="003D6871">
              <w:rPr>
                <w:rFonts w:asciiTheme="majorBidi" w:eastAsia="Times New Roman" w:hAnsiTheme="majorBidi" w:cstheme="majorBidi"/>
                <w:color w:val="000000"/>
                <w:lang w:val="en-GB" w:eastAsia="fr-FR"/>
              </w:rPr>
              <w:t>7</w:t>
            </w:r>
          </w:p>
        </w:tc>
        <w:tc>
          <w:tcPr>
            <w:tcW w:w="2273" w:type="dxa"/>
            <w:noWrap/>
            <w:vAlign w:val="center"/>
            <w:hideMark/>
          </w:tcPr>
          <w:p w14:paraId="04A76824" w14:textId="12D70272" w:rsidR="00F15282" w:rsidRPr="003D6871" w:rsidRDefault="004E2633" w:rsidP="009757BF">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 xml:space="preserve">Poor </w:t>
            </w:r>
            <w:r w:rsidR="00F15282" w:rsidRPr="003D6871">
              <w:rPr>
                <w:rFonts w:asciiTheme="majorBidi" w:eastAsia="Times New Roman" w:hAnsiTheme="majorBidi" w:cstheme="majorBidi"/>
                <w:color w:val="000000"/>
                <w:lang w:val="en-GB" w:eastAsia="fr-FR"/>
              </w:rPr>
              <w:t>water quality.</w:t>
            </w:r>
          </w:p>
        </w:tc>
      </w:tr>
      <w:tr w:rsidR="00F15282" w:rsidRPr="003D6871" w14:paraId="6583B4F2" w14:textId="77777777" w:rsidTr="009757BF">
        <w:trPr>
          <w:trHeight w:val="283"/>
        </w:trPr>
        <w:tc>
          <w:tcPr>
            <w:tcW w:w="1260" w:type="dxa"/>
            <w:noWrap/>
            <w:vAlign w:val="center"/>
            <w:hideMark/>
          </w:tcPr>
          <w:p w14:paraId="780D32CA" w14:textId="77777777" w:rsidR="00F15282" w:rsidRPr="003D6871" w:rsidRDefault="00F15282" w:rsidP="009757BF">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S1(Dry )</w:t>
            </w:r>
          </w:p>
        </w:tc>
        <w:tc>
          <w:tcPr>
            <w:tcW w:w="1853" w:type="dxa"/>
            <w:noWrap/>
            <w:vAlign w:val="center"/>
            <w:hideMark/>
          </w:tcPr>
          <w:p w14:paraId="2D6260E7" w14:textId="4422695E" w:rsidR="00F15282" w:rsidRPr="003D6871" w:rsidRDefault="00F15282" w:rsidP="009757BF">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66.5</w:t>
            </w:r>
          </w:p>
        </w:tc>
        <w:tc>
          <w:tcPr>
            <w:tcW w:w="2273" w:type="dxa"/>
            <w:noWrap/>
            <w:vAlign w:val="center"/>
            <w:hideMark/>
          </w:tcPr>
          <w:p w14:paraId="322C3897" w14:textId="44835B77" w:rsidR="00F15282" w:rsidRPr="003D6871" w:rsidRDefault="004E2633" w:rsidP="009757BF">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Fair</w:t>
            </w:r>
            <w:r w:rsidR="00F15282" w:rsidRPr="003D6871">
              <w:rPr>
                <w:rFonts w:asciiTheme="majorBidi" w:eastAsia="Times New Roman" w:hAnsiTheme="majorBidi" w:cstheme="majorBidi"/>
                <w:color w:val="000000"/>
                <w:lang w:val="en-GB" w:eastAsia="fr-FR"/>
              </w:rPr>
              <w:t xml:space="preserve"> water quality.</w:t>
            </w:r>
          </w:p>
        </w:tc>
      </w:tr>
      <w:tr w:rsidR="00F15282" w:rsidRPr="003D6871" w14:paraId="228AF287" w14:textId="77777777" w:rsidTr="009757BF">
        <w:trPr>
          <w:trHeight w:val="283"/>
        </w:trPr>
        <w:tc>
          <w:tcPr>
            <w:tcW w:w="1260" w:type="dxa"/>
            <w:noWrap/>
            <w:vAlign w:val="center"/>
            <w:hideMark/>
          </w:tcPr>
          <w:p w14:paraId="08C19BAF" w14:textId="49644D68" w:rsidR="00F15282" w:rsidRPr="003D6871" w:rsidRDefault="00F15282" w:rsidP="009757BF">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S2(</w:t>
            </w:r>
            <w:r w:rsidR="00F34766" w:rsidRPr="003D6871">
              <w:rPr>
                <w:rFonts w:asciiTheme="majorBidi" w:eastAsia="Times New Roman" w:hAnsiTheme="majorBidi" w:cstheme="majorBidi"/>
                <w:color w:val="000000"/>
                <w:lang w:val="en-GB" w:eastAsia="fr-FR"/>
              </w:rPr>
              <w:t>Wet</w:t>
            </w:r>
            <w:r w:rsidRPr="003D6871">
              <w:rPr>
                <w:rFonts w:asciiTheme="majorBidi" w:eastAsia="Times New Roman" w:hAnsiTheme="majorBidi" w:cstheme="majorBidi"/>
                <w:color w:val="000000"/>
                <w:lang w:val="en-GB" w:eastAsia="fr-FR"/>
              </w:rPr>
              <w:t>)</w:t>
            </w:r>
          </w:p>
        </w:tc>
        <w:tc>
          <w:tcPr>
            <w:tcW w:w="1853" w:type="dxa"/>
            <w:noWrap/>
            <w:vAlign w:val="center"/>
            <w:hideMark/>
          </w:tcPr>
          <w:p w14:paraId="067E2E0B" w14:textId="37A35804" w:rsidR="00F15282" w:rsidRPr="003D6871" w:rsidRDefault="00F15282" w:rsidP="009757BF">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117.5</w:t>
            </w:r>
          </w:p>
        </w:tc>
        <w:tc>
          <w:tcPr>
            <w:tcW w:w="2273" w:type="dxa"/>
            <w:noWrap/>
            <w:vAlign w:val="center"/>
            <w:hideMark/>
          </w:tcPr>
          <w:p w14:paraId="31B90894" w14:textId="4E915F9D" w:rsidR="00F15282" w:rsidRPr="003D6871" w:rsidRDefault="004E2633" w:rsidP="009757BF">
            <w:pPr>
              <w:jc w:val="center"/>
              <w:rPr>
                <w:rFonts w:asciiTheme="majorBidi" w:eastAsia="Times New Roman" w:hAnsiTheme="majorBidi" w:cstheme="majorBidi"/>
                <w:color w:val="000000"/>
                <w:lang w:val="en-GB" w:eastAsia="fr-FR"/>
              </w:rPr>
            </w:pPr>
            <w:proofErr w:type="spellStart"/>
            <w:r w:rsidRPr="003D6871">
              <w:rPr>
                <w:rFonts w:asciiTheme="majorBidi" w:eastAsia="Times New Roman" w:hAnsiTheme="majorBidi" w:cstheme="majorBidi"/>
                <w:color w:val="000000"/>
                <w:lang w:val="en-GB" w:eastAsia="fr-FR"/>
              </w:rPr>
              <w:t>Very</w:t>
            </w:r>
            <w:r w:rsidR="00F15282" w:rsidRPr="003D6871">
              <w:rPr>
                <w:rFonts w:asciiTheme="majorBidi" w:eastAsia="Times New Roman" w:hAnsiTheme="majorBidi" w:cstheme="majorBidi"/>
                <w:color w:val="000000"/>
                <w:lang w:val="en-GB" w:eastAsia="fr-FR"/>
              </w:rPr>
              <w:t>Poor</w:t>
            </w:r>
            <w:proofErr w:type="spellEnd"/>
            <w:r w:rsidR="00F15282" w:rsidRPr="003D6871">
              <w:rPr>
                <w:rFonts w:asciiTheme="majorBidi" w:eastAsia="Times New Roman" w:hAnsiTheme="majorBidi" w:cstheme="majorBidi"/>
                <w:color w:val="000000"/>
                <w:lang w:val="en-GB" w:eastAsia="fr-FR"/>
              </w:rPr>
              <w:t xml:space="preserve"> water quality.</w:t>
            </w:r>
          </w:p>
        </w:tc>
      </w:tr>
      <w:tr w:rsidR="00F15282" w:rsidRPr="003D6871" w14:paraId="058A18A3" w14:textId="77777777" w:rsidTr="009757BF">
        <w:trPr>
          <w:trHeight w:val="283"/>
        </w:trPr>
        <w:tc>
          <w:tcPr>
            <w:tcW w:w="1260" w:type="dxa"/>
            <w:noWrap/>
            <w:vAlign w:val="center"/>
            <w:hideMark/>
          </w:tcPr>
          <w:p w14:paraId="4786F9F0" w14:textId="77777777" w:rsidR="00F15282" w:rsidRPr="003D6871" w:rsidRDefault="00F15282" w:rsidP="009757BF">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S2(Dry )</w:t>
            </w:r>
          </w:p>
        </w:tc>
        <w:tc>
          <w:tcPr>
            <w:tcW w:w="1853" w:type="dxa"/>
            <w:noWrap/>
            <w:vAlign w:val="center"/>
            <w:hideMark/>
          </w:tcPr>
          <w:p w14:paraId="202F3E50" w14:textId="0154835F" w:rsidR="00F15282" w:rsidRPr="003D6871" w:rsidRDefault="00F15282" w:rsidP="009757BF">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158.</w:t>
            </w:r>
            <w:r w:rsidR="00785BFE" w:rsidRPr="003D6871">
              <w:rPr>
                <w:rFonts w:asciiTheme="majorBidi" w:eastAsia="Times New Roman" w:hAnsiTheme="majorBidi" w:cstheme="majorBidi"/>
                <w:color w:val="000000"/>
                <w:lang w:val="en-GB" w:eastAsia="fr-FR"/>
              </w:rPr>
              <w:t>3</w:t>
            </w:r>
          </w:p>
        </w:tc>
        <w:tc>
          <w:tcPr>
            <w:tcW w:w="2273" w:type="dxa"/>
            <w:noWrap/>
            <w:vAlign w:val="center"/>
            <w:hideMark/>
          </w:tcPr>
          <w:p w14:paraId="4F763989" w14:textId="08421D78" w:rsidR="00F15282" w:rsidRPr="003D6871" w:rsidRDefault="004E2633" w:rsidP="009757BF">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Unsuitable</w:t>
            </w:r>
            <w:r w:rsidR="00F15282" w:rsidRPr="003D6871">
              <w:rPr>
                <w:rFonts w:asciiTheme="majorBidi" w:eastAsia="Times New Roman" w:hAnsiTheme="majorBidi" w:cstheme="majorBidi"/>
                <w:color w:val="000000"/>
                <w:lang w:val="en-GB" w:eastAsia="fr-FR"/>
              </w:rPr>
              <w:t xml:space="preserve"> water quality.</w:t>
            </w:r>
          </w:p>
        </w:tc>
      </w:tr>
      <w:tr w:rsidR="00F15282" w:rsidRPr="003D6871" w14:paraId="29A03F06" w14:textId="77777777" w:rsidTr="009757BF">
        <w:trPr>
          <w:trHeight w:val="283"/>
        </w:trPr>
        <w:tc>
          <w:tcPr>
            <w:tcW w:w="1260" w:type="dxa"/>
            <w:noWrap/>
            <w:vAlign w:val="center"/>
            <w:hideMark/>
          </w:tcPr>
          <w:p w14:paraId="1DDFCCDB" w14:textId="4E8096EE" w:rsidR="00F15282" w:rsidRPr="003D6871" w:rsidRDefault="00F15282" w:rsidP="009757BF">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S3(</w:t>
            </w:r>
            <w:r w:rsidR="00F34766" w:rsidRPr="003D6871">
              <w:rPr>
                <w:rFonts w:asciiTheme="majorBidi" w:eastAsia="Times New Roman" w:hAnsiTheme="majorBidi" w:cstheme="majorBidi"/>
                <w:color w:val="000000"/>
                <w:lang w:val="en-GB" w:eastAsia="fr-FR"/>
              </w:rPr>
              <w:t>Wet</w:t>
            </w:r>
            <w:r w:rsidRPr="003D6871">
              <w:rPr>
                <w:rFonts w:asciiTheme="majorBidi" w:eastAsia="Times New Roman" w:hAnsiTheme="majorBidi" w:cstheme="majorBidi"/>
                <w:color w:val="000000"/>
                <w:lang w:val="en-GB" w:eastAsia="fr-FR"/>
              </w:rPr>
              <w:t>)</w:t>
            </w:r>
          </w:p>
        </w:tc>
        <w:tc>
          <w:tcPr>
            <w:tcW w:w="1853" w:type="dxa"/>
            <w:noWrap/>
            <w:vAlign w:val="center"/>
            <w:hideMark/>
          </w:tcPr>
          <w:p w14:paraId="2DC2A468" w14:textId="22AF50C1" w:rsidR="00F15282" w:rsidRPr="003D6871" w:rsidRDefault="00F15282" w:rsidP="009757BF">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94.</w:t>
            </w:r>
            <w:r w:rsidR="00785BFE" w:rsidRPr="003D6871">
              <w:rPr>
                <w:rFonts w:asciiTheme="majorBidi" w:eastAsia="Times New Roman" w:hAnsiTheme="majorBidi" w:cstheme="majorBidi"/>
                <w:color w:val="000000"/>
                <w:lang w:val="en-GB" w:eastAsia="fr-FR"/>
              </w:rPr>
              <w:t>5</w:t>
            </w:r>
          </w:p>
        </w:tc>
        <w:tc>
          <w:tcPr>
            <w:tcW w:w="2273" w:type="dxa"/>
            <w:noWrap/>
            <w:vAlign w:val="center"/>
            <w:hideMark/>
          </w:tcPr>
          <w:p w14:paraId="1F2A0220" w14:textId="480A8D5A" w:rsidR="00F15282" w:rsidRPr="003D6871" w:rsidRDefault="004E2633" w:rsidP="009757BF">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Poor</w:t>
            </w:r>
            <w:r w:rsidR="00F15282" w:rsidRPr="003D6871">
              <w:rPr>
                <w:rFonts w:asciiTheme="majorBidi" w:eastAsia="Times New Roman" w:hAnsiTheme="majorBidi" w:cstheme="majorBidi"/>
                <w:color w:val="000000"/>
                <w:lang w:val="en-GB" w:eastAsia="fr-FR"/>
              </w:rPr>
              <w:t xml:space="preserve"> water quality.</w:t>
            </w:r>
          </w:p>
        </w:tc>
      </w:tr>
      <w:tr w:rsidR="00F15282" w:rsidRPr="003D6871" w14:paraId="3EFED926" w14:textId="77777777" w:rsidTr="009757BF">
        <w:trPr>
          <w:trHeight w:val="283"/>
        </w:trPr>
        <w:tc>
          <w:tcPr>
            <w:tcW w:w="1260" w:type="dxa"/>
            <w:noWrap/>
            <w:vAlign w:val="center"/>
            <w:hideMark/>
          </w:tcPr>
          <w:p w14:paraId="039E81E8" w14:textId="77777777" w:rsidR="00F15282" w:rsidRPr="003D6871" w:rsidRDefault="00F15282" w:rsidP="009757BF">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S3(Dry )</w:t>
            </w:r>
          </w:p>
        </w:tc>
        <w:tc>
          <w:tcPr>
            <w:tcW w:w="1853" w:type="dxa"/>
            <w:noWrap/>
            <w:vAlign w:val="center"/>
            <w:hideMark/>
          </w:tcPr>
          <w:p w14:paraId="72EA41A6" w14:textId="3AB9C907" w:rsidR="00F15282" w:rsidRPr="003D6871" w:rsidRDefault="00F15282" w:rsidP="009757BF">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82.98</w:t>
            </w:r>
          </w:p>
        </w:tc>
        <w:tc>
          <w:tcPr>
            <w:tcW w:w="2273" w:type="dxa"/>
            <w:noWrap/>
            <w:vAlign w:val="center"/>
            <w:hideMark/>
          </w:tcPr>
          <w:p w14:paraId="1FE56921" w14:textId="16EF5C29" w:rsidR="00F15282" w:rsidRPr="003D6871" w:rsidRDefault="004E2633" w:rsidP="009757BF">
            <w:pPr>
              <w:jc w:val="center"/>
              <w:rPr>
                <w:rFonts w:asciiTheme="majorBidi" w:eastAsia="Times New Roman" w:hAnsiTheme="majorBidi" w:cstheme="majorBidi"/>
                <w:color w:val="000000"/>
                <w:lang w:val="en-GB" w:eastAsia="fr-FR"/>
              </w:rPr>
            </w:pPr>
            <w:r w:rsidRPr="003D6871">
              <w:rPr>
                <w:rFonts w:asciiTheme="majorBidi" w:eastAsia="Times New Roman" w:hAnsiTheme="majorBidi" w:cstheme="majorBidi"/>
                <w:color w:val="000000"/>
                <w:lang w:val="en-GB" w:eastAsia="fr-FR"/>
              </w:rPr>
              <w:t>Poor</w:t>
            </w:r>
            <w:r w:rsidR="00F15282" w:rsidRPr="003D6871">
              <w:rPr>
                <w:rFonts w:asciiTheme="majorBidi" w:eastAsia="Times New Roman" w:hAnsiTheme="majorBidi" w:cstheme="majorBidi"/>
                <w:color w:val="000000"/>
                <w:lang w:val="en-GB" w:eastAsia="fr-FR"/>
              </w:rPr>
              <w:t xml:space="preserve"> water quality.</w:t>
            </w:r>
          </w:p>
        </w:tc>
      </w:tr>
    </w:tbl>
    <w:p w14:paraId="070F1CC4" w14:textId="77777777" w:rsidR="00F15282" w:rsidRPr="003D6871" w:rsidRDefault="00F15282" w:rsidP="0008784C">
      <w:pPr>
        <w:jc w:val="both"/>
        <w:rPr>
          <w:rFonts w:asciiTheme="majorBidi" w:hAnsiTheme="majorBidi" w:cstheme="majorBidi"/>
          <w:bCs/>
          <w:sz w:val="22"/>
          <w:szCs w:val="22"/>
          <w:lang w:val="en-GB"/>
        </w:rPr>
      </w:pPr>
    </w:p>
    <w:p w14:paraId="6FFC5FD5" w14:textId="6B374AA8" w:rsidR="004878E1" w:rsidRPr="003D6871" w:rsidRDefault="00D468E0" w:rsidP="0008784C">
      <w:pPr>
        <w:keepNext/>
        <w:jc w:val="center"/>
        <w:rPr>
          <w:rFonts w:asciiTheme="majorBidi" w:hAnsiTheme="majorBidi" w:cstheme="majorBidi"/>
          <w:sz w:val="24"/>
          <w:szCs w:val="24"/>
          <w:lang w:val="en-GB"/>
        </w:rPr>
      </w:pPr>
      <w:r w:rsidRPr="003D6871">
        <w:rPr>
          <w:rFonts w:asciiTheme="majorBidi" w:hAnsiTheme="majorBidi" w:cstheme="majorBidi"/>
          <w:noProof/>
          <w:sz w:val="24"/>
          <w:szCs w:val="24"/>
          <w:lang w:val="en-GB"/>
        </w:rPr>
        <w:drawing>
          <wp:inline distT="0" distB="0" distL="0" distR="0" wp14:anchorId="16F607CC" wp14:editId="2094FEE2">
            <wp:extent cx="5469461" cy="2494483"/>
            <wp:effectExtent l="0" t="0" r="0" b="1270"/>
            <wp:docPr id="163037740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7384" cy="2498096"/>
                    </a:xfrm>
                    <a:prstGeom prst="rect">
                      <a:avLst/>
                    </a:prstGeom>
                    <a:noFill/>
                    <a:ln>
                      <a:noFill/>
                    </a:ln>
                  </pic:spPr>
                </pic:pic>
              </a:graphicData>
            </a:graphic>
          </wp:inline>
        </w:drawing>
      </w:r>
    </w:p>
    <w:p w14:paraId="41A8F870" w14:textId="10E900AF" w:rsidR="004878E1" w:rsidRPr="003D6871" w:rsidRDefault="00B65AC6" w:rsidP="00B65AC6">
      <w:pPr>
        <w:pStyle w:val="Rrys"/>
        <w:rPr>
          <w:i/>
          <w:iCs/>
          <w:lang w:val="en-GB"/>
        </w:rPr>
      </w:pPr>
      <w:r w:rsidRPr="003D6871">
        <w:rPr>
          <w:b/>
          <w:lang w:val="en-GB"/>
        </w:rPr>
        <w:t>Fig. 3.</w:t>
      </w:r>
      <w:r w:rsidRPr="003D6871">
        <w:rPr>
          <w:lang w:val="en-GB"/>
        </w:rPr>
        <w:t xml:space="preserve"> </w:t>
      </w:r>
      <w:r w:rsidR="00E007BD" w:rsidRPr="003D6871">
        <w:rPr>
          <w:lang w:val="en-GB"/>
        </w:rPr>
        <w:t xml:space="preserve">Water Quality Index (WQI) for the different stations </w:t>
      </w:r>
      <w:r w:rsidR="003523B3" w:rsidRPr="003D6871">
        <w:rPr>
          <w:lang w:val="en-GB"/>
        </w:rPr>
        <w:t xml:space="preserve">in </w:t>
      </w:r>
      <w:r w:rsidR="008A46A1" w:rsidRPr="003D6871">
        <w:rPr>
          <w:lang w:val="en-GB"/>
        </w:rPr>
        <w:t xml:space="preserve">Oued </w:t>
      </w:r>
      <w:proofErr w:type="spellStart"/>
      <w:r w:rsidR="008A46A1" w:rsidRPr="003D6871">
        <w:rPr>
          <w:lang w:val="en-GB"/>
        </w:rPr>
        <w:t>Dradère</w:t>
      </w:r>
      <w:proofErr w:type="spellEnd"/>
    </w:p>
    <w:p w14:paraId="7AE15CC3" w14:textId="77777777" w:rsidR="003F39F6" w:rsidRPr="003D6871" w:rsidRDefault="003F39F6">
      <w:pPr>
        <w:autoSpaceDE/>
        <w:autoSpaceDN/>
        <w:adjustRightInd/>
        <w:spacing w:after="200" w:line="276" w:lineRule="auto"/>
        <w:rPr>
          <w:rFonts w:cstheme="minorBidi"/>
          <w:b/>
          <w:kern w:val="2"/>
          <w:sz w:val="22"/>
          <w:szCs w:val="22"/>
          <w:lang w:val="en-GB" w:bidi="ar-SA"/>
          <w14:ligatures w14:val="standardContextual"/>
        </w:rPr>
      </w:pPr>
      <w:r w:rsidRPr="003D6871">
        <w:rPr>
          <w:lang w:val="en-GB"/>
        </w:rPr>
        <w:br w:type="page"/>
      </w:r>
    </w:p>
    <w:p w14:paraId="6F077FC0" w14:textId="0F02D63B" w:rsidR="00232612" w:rsidRPr="003D6871" w:rsidRDefault="00B65AC6" w:rsidP="00B65AC6">
      <w:pPr>
        <w:pStyle w:val="Rn2"/>
        <w:rPr>
          <w:lang w:val="en-GB"/>
        </w:rPr>
      </w:pPr>
      <w:r w:rsidRPr="003D6871">
        <w:rPr>
          <w:lang w:val="en-GB"/>
        </w:rPr>
        <w:lastRenderedPageBreak/>
        <w:t>3.3.</w:t>
      </w:r>
      <w:r w:rsidR="004B58C0" w:rsidRPr="003D6871">
        <w:rPr>
          <w:lang w:val="en-GB"/>
        </w:rPr>
        <w:t xml:space="preserve"> </w:t>
      </w:r>
      <w:r w:rsidR="0071592C" w:rsidRPr="003D6871">
        <w:rPr>
          <w:lang w:val="en-GB"/>
        </w:rPr>
        <w:t xml:space="preserve">Multivariate </w:t>
      </w:r>
      <w:r w:rsidRPr="003D6871">
        <w:rPr>
          <w:lang w:val="en-GB"/>
        </w:rPr>
        <w:t>A</w:t>
      </w:r>
      <w:r w:rsidR="0071592C" w:rsidRPr="003D6871">
        <w:rPr>
          <w:lang w:val="en-GB"/>
        </w:rPr>
        <w:t>nalyses</w:t>
      </w:r>
    </w:p>
    <w:p w14:paraId="5B04E2DB" w14:textId="04A6A2AF" w:rsidR="00232612" w:rsidRPr="003D6871" w:rsidRDefault="00232612" w:rsidP="003F39F6">
      <w:pPr>
        <w:pStyle w:val="Rn2"/>
        <w:rPr>
          <w:lang w:val="en-GB"/>
        </w:rPr>
      </w:pPr>
      <w:r w:rsidRPr="003D6871">
        <w:rPr>
          <w:lang w:val="en-GB"/>
        </w:rPr>
        <w:t>Correlations</w:t>
      </w:r>
    </w:p>
    <w:p w14:paraId="64123026" w14:textId="61F6FDE3" w:rsidR="00CC0511" w:rsidRPr="003D6871" w:rsidRDefault="001811E8" w:rsidP="0008784C">
      <w:pPr>
        <w:ind w:firstLine="284"/>
        <w:jc w:val="both"/>
        <w:rPr>
          <w:rFonts w:asciiTheme="majorBidi" w:eastAsia="Times New Roman" w:hAnsiTheme="majorBidi" w:cstheme="majorBidi"/>
          <w:sz w:val="22"/>
          <w:szCs w:val="22"/>
          <w:lang w:val="en-GB"/>
        </w:rPr>
      </w:pPr>
      <w:r w:rsidRPr="003D6871">
        <w:rPr>
          <w:rFonts w:asciiTheme="majorBidi" w:eastAsia="Times New Roman" w:hAnsiTheme="majorBidi" w:cstheme="majorBidi"/>
          <w:sz w:val="22"/>
          <w:szCs w:val="22"/>
          <w:lang w:val="en-GB"/>
        </w:rPr>
        <w:t>Figure 4</w:t>
      </w:r>
      <w:r w:rsidR="003D42AD" w:rsidRPr="003D6871">
        <w:rPr>
          <w:rFonts w:asciiTheme="majorBidi" w:eastAsia="Times New Roman" w:hAnsiTheme="majorBidi" w:cstheme="majorBidi"/>
          <w:sz w:val="22"/>
          <w:szCs w:val="22"/>
          <w:lang w:val="en-GB"/>
        </w:rPr>
        <w:t xml:space="preserve"> presents the Pearson correlation coefficients between key water quality parameters in the </w:t>
      </w:r>
      <w:r w:rsidR="005E03C0" w:rsidRPr="003D6871">
        <w:rPr>
          <w:rFonts w:asciiTheme="majorBidi" w:eastAsia="Times New Roman" w:hAnsiTheme="majorBidi" w:cstheme="majorBidi"/>
          <w:sz w:val="22"/>
          <w:szCs w:val="22"/>
          <w:lang w:val="en-GB"/>
        </w:rPr>
        <w:t xml:space="preserve">Oued </w:t>
      </w:r>
      <w:proofErr w:type="spellStart"/>
      <w:r w:rsidR="005E03C0" w:rsidRPr="003D6871">
        <w:rPr>
          <w:rFonts w:asciiTheme="majorBidi" w:eastAsia="Times New Roman" w:hAnsiTheme="majorBidi" w:cstheme="majorBidi"/>
          <w:sz w:val="22"/>
          <w:szCs w:val="22"/>
          <w:lang w:val="en-GB"/>
        </w:rPr>
        <w:t>Dradère</w:t>
      </w:r>
      <w:proofErr w:type="spellEnd"/>
      <w:r w:rsidR="009217CF" w:rsidRPr="003D6871">
        <w:rPr>
          <w:rFonts w:asciiTheme="majorBidi" w:eastAsia="Times New Roman" w:hAnsiTheme="majorBidi" w:cstheme="majorBidi"/>
          <w:sz w:val="22"/>
          <w:szCs w:val="22"/>
          <w:lang w:val="en-GB"/>
        </w:rPr>
        <w:t>.</w:t>
      </w:r>
      <w:r w:rsidR="003D42AD" w:rsidRPr="003D6871">
        <w:rPr>
          <w:rFonts w:asciiTheme="majorBidi" w:eastAsia="Times New Roman" w:hAnsiTheme="majorBidi" w:cstheme="majorBidi"/>
          <w:sz w:val="22"/>
          <w:szCs w:val="22"/>
          <w:lang w:val="en-GB"/>
        </w:rPr>
        <w:t xml:space="preserve"> The analysis reveals several significant relationships that highlight the interconnected nature of the river's chemistry. The pH shows a strong negative correlation with Electrical Conductivity (EC, r = -0.77), Temperature (T, r = -0.71), and Ammonium (NH₄⁺, r = -0.77). This indicates that as </w:t>
      </w:r>
      <w:r w:rsidR="00C067B2">
        <w:rPr>
          <w:rFonts w:asciiTheme="majorBidi" w:eastAsia="Times New Roman" w:hAnsiTheme="majorBidi" w:cstheme="majorBidi"/>
          <w:sz w:val="22"/>
          <w:szCs w:val="22"/>
          <w:lang w:val="en-GB"/>
        </w:rPr>
        <w:t>pH decreases within its neutral to slightly alkaline range, levels of dissolved ions, temperature, and ammonium tend to increase</w:t>
      </w:r>
      <w:r w:rsidR="003D42AD" w:rsidRPr="003D6871">
        <w:rPr>
          <w:rFonts w:asciiTheme="majorBidi" w:eastAsia="Times New Roman" w:hAnsiTheme="majorBidi" w:cstheme="majorBidi"/>
          <w:sz w:val="22"/>
          <w:szCs w:val="22"/>
          <w:lang w:val="en-GB"/>
        </w:rPr>
        <w:t xml:space="preserve">. A moderate negative correlation exists between pH and Phosphate (PO₄³⁻, r = -0.54). A strong positive correlation is observed between Temperature (T) and Ammonium (NH₄⁺, r = 0.94), and a very strong positive </w:t>
      </w:r>
      <w:r w:rsidR="003D42AD" w:rsidRPr="00434AD2">
        <w:rPr>
          <w:rFonts w:asciiTheme="majorBidi" w:eastAsia="Times New Roman" w:hAnsiTheme="majorBidi" w:cstheme="majorBidi"/>
          <w:spacing w:val="-2"/>
          <w:sz w:val="22"/>
          <w:szCs w:val="22"/>
          <w:lang w:val="en-GB"/>
        </w:rPr>
        <w:t>correlation</w:t>
      </w:r>
      <w:r w:rsidR="00434AD2" w:rsidRPr="00434AD2">
        <w:rPr>
          <w:rFonts w:asciiTheme="majorBidi" w:eastAsia="Times New Roman" w:hAnsiTheme="majorBidi" w:cstheme="majorBidi"/>
          <w:spacing w:val="-2"/>
          <w:sz w:val="22"/>
          <w:szCs w:val="22"/>
          <w:lang w:val="en-GB"/>
        </w:rPr>
        <w:t xml:space="preserve"> </w:t>
      </w:r>
      <w:r w:rsidR="003D42AD" w:rsidRPr="00434AD2">
        <w:rPr>
          <w:rFonts w:asciiTheme="majorBidi" w:eastAsia="Times New Roman" w:hAnsiTheme="majorBidi" w:cstheme="majorBidi"/>
          <w:spacing w:val="-2"/>
          <w:sz w:val="22"/>
          <w:szCs w:val="22"/>
          <w:lang w:val="en-GB"/>
        </w:rPr>
        <w:t>between T and Nitrate (NO₃⁻, r = 0.94), suggesting that warmer water temperatures are closely</w:t>
      </w:r>
      <w:r w:rsidR="003D42AD" w:rsidRPr="003D6871">
        <w:rPr>
          <w:rFonts w:asciiTheme="majorBidi" w:eastAsia="Times New Roman" w:hAnsiTheme="majorBidi" w:cstheme="majorBidi"/>
          <w:sz w:val="22"/>
          <w:szCs w:val="22"/>
          <w:lang w:val="en-GB"/>
        </w:rPr>
        <w:t xml:space="preserve"> associated with increased concentrations of inorganic nitrogen species. Conversely, T has a strong negative correlation with Biochemical Oxygen Demand (BOD₅, r = -0.83). Nitrate (NO₃⁻) and </w:t>
      </w:r>
      <w:proofErr w:type="spellStart"/>
      <w:r w:rsidR="003D42AD" w:rsidRPr="003D6871">
        <w:rPr>
          <w:rFonts w:asciiTheme="majorBidi" w:eastAsia="Times New Roman" w:hAnsiTheme="majorBidi" w:cstheme="majorBidi"/>
          <w:sz w:val="22"/>
          <w:szCs w:val="22"/>
          <w:lang w:val="en-GB"/>
        </w:rPr>
        <w:t>Sulfate</w:t>
      </w:r>
      <w:proofErr w:type="spellEnd"/>
      <w:r w:rsidR="003D42AD" w:rsidRPr="003D6871">
        <w:rPr>
          <w:rFonts w:asciiTheme="majorBidi" w:eastAsia="Times New Roman" w:hAnsiTheme="majorBidi" w:cstheme="majorBidi"/>
          <w:sz w:val="22"/>
          <w:szCs w:val="22"/>
          <w:lang w:val="en-GB"/>
        </w:rPr>
        <w:t xml:space="preserve"> (SO₄²⁻) exhibit a strong negative correlation (r = -0.77), indicating an inverse relationship where higher nitrate levels often coincide with lower</w:t>
      </w:r>
      <w:r w:rsidR="003B0572" w:rsidRPr="003D6871">
        <w:rPr>
          <w:rFonts w:asciiTheme="majorBidi" w:eastAsia="Times New Roman" w:hAnsiTheme="majorBidi" w:cstheme="majorBidi"/>
          <w:sz w:val="22"/>
          <w:szCs w:val="22"/>
          <w:lang w:val="en-GB"/>
        </w:rPr>
        <w:t xml:space="preserve"> </w:t>
      </w:r>
      <w:proofErr w:type="spellStart"/>
      <w:r w:rsidR="003D42AD" w:rsidRPr="003D6871">
        <w:rPr>
          <w:rFonts w:asciiTheme="majorBidi" w:eastAsia="Times New Roman" w:hAnsiTheme="majorBidi" w:cstheme="majorBidi"/>
          <w:sz w:val="22"/>
          <w:szCs w:val="22"/>
          <w:lang w:val="en-GB"/>
        </w:rPr>
        <w:t>sulfate</w:t>
      </w:r>
      <w:proofErr w:type="spellEnd"/>
      <w:r w:rsidR="003D42AD" w:rsidRPr="003D6871">
        <w:rPr>
          <w:rFonts w:asciiTheme="majorBidi" w:eastAsia="Times New Roman" w:hAnsiTheme="majorBidi" w:cstheme="majorBidi"/>
          <w:sz w:val="22"/>
          <w:szCs w:val="22"/>
          <w:lang w:val="en-GB"/>
        </w:rPr>
        <w:t xml:space="preserve"> concentrations, potentially reflecting different pollution source dynamics or geochemical attenuation processes. Dissolved Oxygen (DO) demonstrates a strong positive correlation with </w:t>
      </w:r>
      <w:proofErr w:type="spellStart"/>
      <w:r w:rsidR="003D42AD" w:rsidRPr="003D6871">
        <w:rPr>
          <w:rFonts w:asciiTheme="majorBidi" w:eastAsia="Times New Roman" w:hAnsiTheme="majorBidi" w:cstheme="majorBidi"/>
          <w:sz w:val="22"/>
          <w:szCs w:val="22"/>
          <w:lang w:val="en-GB"/>
        </w:rPr>
        <w:t>Sulfate</w:t>
      </w:r>
      <w:proofErr w:type="spellEnd"/>
      <w:r w:rsidR="003D42AD" w:rsidRPr="003D6871">
        <w:rPr>
          <w:rFonts w:asciiTheme="majorBidi" w:eastAsia="Times New Roman" w:hAnsiTheme="majorBidi" w:cstheme="majorBidi"/>
          <w:sz w:val="22"/>
          <w:szCs w:val="22"/>
          <w:lang w:val="en-GB"/>
        </w:rPr>
        <w:t xml:space="preserve"> (SO₄²⁻, r = 0.77) and a strong negative correlation with BOD₅ (r = -0.60). This aligns with the expected biochemical </w:t>
      </w:r>
      <w:r w:rsidR="003D42AD" w:rsidRPr="00024DE6">
        <w:rPr>
          <w:rFonts w:asciiTheme="majorBidi" w:eastAsia="Times New Roman" w:hAnsiTheme="majorBidi" w:cstheme="majorBidi"/>
          <w:spacing w:val="-2"/>
          <w:sz w:val="22"/>
          <w:szCs w:val="22"/>
          <w:lang w:val="en-GB"/>
        </w:rPr>
        <w:t xml:space="preserve">relationship: higher organic pollution (BOD₅) consumes oxygen, while the positive link with </w:t>
      </w:r>
      <w:proofErr w:type="spellStart"/>
      <w:r w:rsidR="003D42AD" w:rsidRPr="00024DE6">
        <w:rPr>
          <w:rFonts w:asciiTheme="majorBidi" w:eastAsia="Times New Roman" w:hAnsiTheme="majorBidi" w:cstheme="majorBidi"/>
          <w:spacing w:val="-2"/>
          <w:sz w:val="22"/>
          <w:szCs w:val="22"/>
          <w:lang w:val="en-GB"/>
        </w:rPr>
        <w:t>sulfate</w:t>
      </w:r>
      <w:proofErr w:type="spellEnd"/>
      <w:r w:rsidR="003D42AD" w:rsidRPr="00024DE6">
        <w:rPr>
          <w:rFonts w:asciiTheme="majorBidi" w:eastAsia="Times New Roman" w:hAnsiTheme="majorBidi" w:cstheme="majorBidi"/>
          <w:spacing w:val="-2"/>
          <w:sz w:val="22"/>
          <w:szCs w:val="22"/>
          <w:lang w:val="en-GB"/>
        </w:rPr>
        <w:t xml:space="preserve"> may</w:t>
      </w:r>
      <w:r w:rsidR="003D42AD" w:rsidRPr="003D6871">
        <w:rPr>
          <w:rFonts w:asciiTheme="majorBidi" w:eastAsia="Times New Roman" w:hAnsiTheme="majorBidi" w:cstheme="majorBidi"/>
          <w:sz w:val="22"/>
          <w:szCs w:val="22"/>
          <w:lang w:val="en-GB"/>
        </w:rPr>
        <w:t xml:space="preserve"> indicate common dilution/concentration patterns or cleaner, oxygenated water inflows. Other notable relationships include a</w:t>
      </w:r>
      <w:r w:rsidR="00024DE6">
        <w:rPr>
          <w:rFonts w:asciiTheme="majorBidi" w:eastAsia="Times New Roman" w:hAnsiTheme="majorBidi" w:cstheme="majorBidi"/>
          <w:sz w:val="22"/>
          <w:szCs w:val="22"/>
          <w:lang w:val="en-GB"/>
        </w:rPr>
        <w:t xml:space="preserve"> </w:t>
      </w:r>
      <w:r w:rsidR="003D42AD" w:rsidRPr="003D6871">
        <w:rPr>
          <w:rFonts w:asciiTheme="majorBidi" w:eastAsia="Times New Roman" w:hAnsiTheme="majorBidi" w:cstheme="majorBidi"/>
          <w:sz w:val="22"/>
          <w:szCs w:val="22"/>
          <w:lang w:val="en-GB"/>
        </w:rPr>
        <w:t>moderate positive correlation between EC and Phosphate (PO₄³⁻, r = 0.60), and between Ammonium (NH₄⁺) and Phosphate (PO₄³⁻, r = 0.60), hinting at a combined source for these ions, such as agricultural or</w:t>
      </w:r>
      <w:r w:rsidR="00024DE6">
        <w:rPr>
          <w:rFonts w:asciiTheme="majorBidi" w:eastAsia="Times New Roman" w:hAnsiTheme="majorBidi" w:cstheme="majorBidi"/>
          <w:sz w:val="22"/>
          <w:szCs w:val="22"/>
          <w:lang w:val="en-GB"/>
        </w:rPr>
        <w:t> </w:t>
      </w:r>
      <w:r w:rsidR="003D42AD" w:rsidRPr="003D6871">
        <w:rPr>
          <w:rFonts w:asciiTheme="majorBidi" w:eastAsia="Times New Roman" w:hAnsiTheme="majorBidi" w:cstheme="majorBidi"/>
          <w:sz w:val="22"/>
          <w:szCs w:val="22"/>
          <w:lang w:val="en-GB"/>
        </w:rPr>
        <w:t xml:space="preserve">wastewater runoff. These correlations underscore key processes in the Oued </w:t>
      </w:r>
      <w:proofErr w:type="spellStart"/>
      <w:r w:rsidR="003D42AD" w:rsidRPr="003D6871">
        <w:rPr>
          <w:rFonts w:asciiTheme="majorBidi" w:eastAsia="Times New Roman" w:hAnsiTheme="majorBidi" w:cstheme="majorBidi"/>
          <w:sz w:val="22"/>
          <w:szCs w:val="22"/>
          <w:lang w:val="en-GB"/>
        </w:rPr>
        <w:t>Dradère</w:t>
      </w:r>
      <w:proofErr w:type="spellEnd"/>
      <w:r w:rsidR="003D42AD" w:rsidRPr="003D6871">
        <w:rPr>
          <w:rFonts w:asciiTheme="majorBidi" w:eastAsia="Times New Roman" w:hAnsiTheme="majorBidi" w:cstheme="majorBidi"/>
          <w:sz w:val="22"/>
          <w:szCs w:val="22"/>
          <w:lang w:val="en-GB"/>
        </w:rPr>
        <w:t>. The strong links between temperature, NH₄⁺, and NO₃⁻ point to the dominance of agricultural nutrient runoff. The inverse relationship between BOD₅ and DO confirms the impact of organic matter on oxygen depletion. The strong negative correlation between NO₃⁻ and SO₄²⁻ may suggest distinct seasonal or spatial sources for these anions. Overall, the matrix confirms that water quality is governed by a combination of natural seasonal cycles (temperature, dilution) and anthropogenic inputs (nutrients, organic matter).</w:t>
      </w:r>
    </w:p>
    <w:p w14:paraId="45B03CDF" w14:textId="7B090275" w:rsidR="00232612" w:rsidRPr="003D6871" w:rsidRDefault="007C4E18" w:rsidP="0008784C">
      <w:pPr>
        <w:ind w:firstLine="284"/>
        <w:rPr>
          <w:rFonts w:asciiTheme="majorBidi" w:eastAsia="Times New Roman" w:hAnsiTheme="majorBidi" w:cstheme="majorBidi"/>
          <w:color w:val="000000"/>
          <w:sz w:val="22"/>
          <w:szCs w:val="22"/>
          <w:lang w:val="en-GB"/>
        </w:rPr>
      </w:pPr>
      <w:r w:rsidRPr="003D6871">
        <w:rPr>
          <w:noProof/>
          <w:sz w:val="22"/>
          <w:szCs w:val="22"/>
          <w:lang w:val="en-GB"/>
        </w:rPr>
        <w:drawing>
          <wp:inline distT="0" distB="0" distL="0" distR="0" wp14:anchorId="62490ADB" wp14:editId="180FD97B">
            <wp:extent cx="5941060" cy="3829050"/>
            <wp:effectExtent l="0" t="0" r="2540" b="0"/>
            <wp:docPr id="37963409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1060" cy="3829050"/>
                    </a:xfrm>
                    <a:prstGeom prst="rect">
                      <a:avLst/>
                    </a:prstGeom>
                    <a:noFill/>
                    <a:ln>
                      <a:noFill/>
                    </a:ln>
                  </pic:spPr>
                </pic:pic>
              </a:graphicData>
            </a:graphic>
          </wp:inline>
        </w:drawing>
      </w:r>
    </w:p>
    <w:p w14:paraId="3C84B757" w14:textId="1E1294DB" w:rsidR="001811E8" w:rsidRPr="003D6871" w:rsidRDefault="001811E8" w:rsidP="00B65AC6">
      <w:pPr>
        <w:pStyle w:val="Rrys"/>
        <w:rPr>
          <w:rFonts w:eastAsia="Times New Roman"/>
          <w:b/>
          <w:bCs/>
          <w:lang w:val="en-GB"/>
        </w:rPr>
      </w:pPr>
      <w:r w:rsidRPr="003D6871">
        <w:rPr>
          <w:rFonts w:eastAsia="Times New Roman"/>
          <w:b/>
          <w:bCs/>
          <w:lang w:val="en-GB"/>
        </w:rPr>
        <w:t>Fig</w:t>
      </w:r>
      <w:r w:rsidR="00B65AC6" w:rsidRPr="003D6871">
        <w:rPr>
          <w:rFonts w:eastAsia="Times New Roman"/>
          <w:b/>
          <w:bCs/>
          <w:lang w:val="en-GB"/>
        </w:rPr>
        <w:t>.</w:t>
      </w:r>
      <w:r w:rsidR="00525C70" w:rsidRPr="003D6871">
        <w:rPr>
          <w:rFonts w:eastAsia="Times New Roman"/>
          <w:b/>
          <w:bCs/>
          <w:lang w:val="en-GB"/>
        </w:rPr>
        <w:t xml:space="preserve"> </w:t>
      </w:r>
      <w:r w:rsidR="00FD1910" w:rsidRPr="003D6871">
        <w:rPr>
          <w:rFonts w:eastAsia="Times New Roman"/>
          <w:b/>
          <w:bCs/>
          <w:lang w:val="en-GB"/>
        </w:rPr>
        <w:t>4</w:t>
      </w:r>
      <w:r w:rsidR="00525C70" w:rsidRPr="003D6871">
        <w:rPr>
          <w:rFonts w:eastAsia="Times New Roman"/>
          <w:b/>
          <w:bCs/>
          <w:lang w:val="en-GB"/>
        </w:rPr>
        <w:t>.</w:t>
      </w:r>
      <w:r w:rsidRPr="003D6871">
        <w:rPr>
          <w:rFonts w:eastAsia="Times New Roman"/>
          <w:lang w:val="en-GB"/>
        </w:rPr>
        <w:t xml:space="preserve"> </w:t>
      </w:r>
      <w:r w:rsidRPr="003D6871">
        <w:rPr>
          <w:lang w:val="en-GB"/>
        </w:rPr>
        <w:t>Correlation Matrix of parameters</w:t>
      </w:r>
    </w:p>
    <w:p w14:paraId="21112389" w14:textId="30A460E9" w:rsidR="00232612" w:rsidRPr="003D6871" w:rsidRDefault="005D6DAF" w:rsidP="00B65AC6">
      <w:pPr>
        <w:pStyle w:val="Rn2"/>
        <w:rPr>
          <w:lang w:val="en-GB"/>
        </w:rPr>
      </w:pPr>
      <w:r w:rsidRPr="003D6871">
        <w:rPr>
          <w:lang w:val="en-GB"/>
        </w:rPr>
        <w:t>Princip</w:t>
      </w:r>
      <w:r w:rsidR="00C067B2">
        <w:rPr>
          <w:lang w:val="en-GB"/>
        </w:rPr>
        <w:t>al</w:t>
      </w:r>
      <w:r w:rsidR="00AB73C6" w:rsidRPr="003D6871">
        <w:rPr>
          <w:lang w:val="en-GB"/>
        </w:rPr>
        <w:t xml:space="preserve"> </w:t>
      </w:r>
      <w:r w:rsidR="00037792" w:rsidRPr="003D6871">
        <w:rPr>
          <w:lang w:val="en-GB"/>
        </w:rPr>
        <w:t>C</w:t>
      </w:r>
      <w:r w:rsidRPr="003D6871">
        <w:rPr>
          <w:lang w:val="en-GB"/>
        </w:rPr>
        <w:t>omponent</w:t>
      </w:r>
      <w:r w:rsidR="00AB73C6" w:rsidRPr="003D6871">
        <w:rPr>
          <w:lang w:val="en-GB"/>
        </w:rPr>
        <w:t xml:space="preserve"> </w:t>
      </w:r>
      <w:r w:rsidR="00037792" w:rsidRPr="003D6871">
        <w:rPr>
          <w:lang w:val="en-GB"/>
        </w:rPr>
        <w:t>A</w:t>
      </w:r>
      <w:r w:rsidRPr="003D6871">
        <w:rPr>
          <w:lang w:val="en-GB"/>
        </w:rPr>
        <w:t>nalyses</w:t>
      </w:r>
    </w:p>
    <w:p w14:paraId="133875B1" w14:textId="501B02B9" w:rsidR="00E5386C" w:rsidRPr="003D6871" w:rsidRDefault="001811E8" w:rsidP="0008784C">
      <w:pPr>
        <w:ind w:firstLine="284"/>
        <w:jc w:val="both"/>
        <w:rPr>
          <w:rFonts w:asciiTheme="majorBidi" w:hAnsiTheme="majorBidi" w:cstheme="majorBidi"/>
          <w:bCs/>
          <w:sz w:val="22"/>
          <w:szCs w:val="22"/>
          <w:lang w:val="en-GB"/>
        </w:rPr>
      </w:pPr>
      <w:r w:rsidRPr="003D6871">
        <w:rPr>
          <w:rFonts w:asciiTheme="majorBidi" w:hAnsiTheme="majorBidi" w:cstheme="majorBidi"/>
          <w:bCs/>
          <w:sz w:val="22"/>
          <w:szCs w:val="22"/>
          <w:lang w:val="en-GB"/>
        </w:rPr>
        <w:t>Figure</w:t>
      </w:r>
      <w:r w:rsidR="00C067B2">
        <w:rPr>
          <w:rFonts w:asciiTheme="majorBidi" w:hAnsiTheme="majorBidi" w:cstheme="majorBidi"/>
          <w:bCs/>
          <w:sz w:val="22"/>
          <w:szCs w:val="22"/>
          <w:lang w:val="en-GB"/>
        </w:rPr>
        <w:t>s</w:t>
      </w:r>
      <w:r w:rsidR="00CA44E5" w:rsidRPr="003D6871">
        <w:rPr>
          <w:rFonts w:asciiTheme="majorBidi" w:hAnsiTheme="majorBidi" w:cstheme="majorBidi"/>
          <w:bCs/>
          <w:sz w:val="22"/>
          <w:szCs w:val="22"/>
          <w:lang w:val="en-GB"/>
        </w:rPr>
        <w:t xml:space="preserve"> </w:t>
      </w:r>
      <w:r w:rsidR="00FD1910" w:rsidRPr="003D6871">
        <w:rPr>
          <w:rFonts w:asciiTheme="majorBidi" w:hAnsiTheme="majorBidi" w:cstheme="majorBidi"/>
          <w:bCs/>
          <w:sz w:val="22"/>
          <w:szCs w:val="22"/>
          <w:lang w:val="en-GB"/>
        </w:rPr>
        <w:t>5</w:t>
      </w:r>
      <w:r w:rsidR="00037792" w:rsidRPr="003D6871">
        <w:rPr>
          <w:rFonts w:asciiTheme="majorBidi" w:hAnsiTheme="majorBidi" w:cstheme="majorBidi"/>
          <w:bCs/>
          <w:sz w:val="22"/>
          <w:szCs w:val="22"/>
          <w:lang w:val="en-GB"/>
        </w:rPr>
        <w:t xml:space="preserve"> </w:t>
      </w:r>
      <w:r w:rsidR="008209A1" w:rsidRPr="003D6871">
        <w:rPr>
          <w:rFonts w:asciiTheme="majorBidi" w:hAnsiTheme="majorBidi" w:cstheme="majorBidi"/>
          <w:bCs/>
          <w:sz w:val="22"/>
          <w:szCs w:val="22"/>
          <w:lang w:val="en-GB"/>
        </w:rPr>
        <w:t>&amp;</w:t>
      </w:r>
      <w:r w:rsidR="00037792" w:rsidRPr="003D6871">
        <w:rPr>
          <w:rFonts w:asciiTheme="majorBidi" w:hAnsiTheme="majorBidi" w:cstheme="majorBidi"/>
          <w:bCs/>
          <w:sz w:val="22"/>
          <w:szCs w:val="22"/>
          <w:lang w:val="en-GB"/>
        </w:rPr>
        <w:t xml:space="preserve"> </w:t>
      </w:r>
      <w:r w:rsidR="00FD1910" w:rsidRPr="003D6871">
        <w:rPr>
          <w:rFonts w:asciiTheme="majorBidi" w:hAnsiTheme="majorBidi" w:cstheme="majorBidi"/>
          <w:bCs/>
          <w:sz w:val="22"/>
          <w:szCs w:val="22"/>
          <w:lang w:val="en-GB"/>
        </w:rPr>
        <w:t>6</w:t>
      </w:r>
      <w:r w:rsidR="00A273B6" w:rsidRPr="003D6871">
        <w:rPr>
          <w:rFonts w:asciiTheme="majorBidi" w:hAnsiTheme="majorBidi" w:cstheme="majorBidi"/>
          <w:bCs/>
          <w:sz w:val="22"/>
          <w:szCs w:val="22"/>
          <w:lang w:val="en-GB"/>
        </w:rPr>
        <w:t xml:space="preserve"> show</w:t>
      </w:r>
      <w:r w:rsidR="00474A51" w:rsidRPr="003D6871">
        <w:rPr>
          <w:rFonts w:asciiTheme="majorBidi" w:hAnsiTheme="majorBidi" w:cstheme="majorBidi"/>
          <w:bCs/>
          <w:sz w:val="22"/>
          <w:szCs w:val="22"/>
          <w:lang w:val="en-GB"/>
        </w:rPr>
        <w:t xml:space="preserve"> the principal component analysis (PCA)</w:t>
      </w:r>
      <w:r w:rsidR="00C067B2">
        <w:rPr>
          <w:rFonts w:asciiTheme="majorBidi" w:hAnsiTheme="majorBidi" w:cstheme="majorBidi"/>
          <w:bCs/>
          <w:sz w:val="22"/>
          <w:szCs w:val="22"/>
          <w:lang w:val="en-GB"/>
        </w:rPr>
        <w:t>,</w:t>
      </w:r>
      <w:r w:rsidR="00474A51" w:rsidRPr="003D6871">
        <w:rPr>
          <w:rFonts w:asciiTheme="majorBidi" w:hAnsiTheme="majorBidi" w:cstheme="majorBidi"/>
          <w:bCs/>
          <w:sz w:val="22"/>
          <w:szCs w:val="22"/>
          <w:lang w:val="en-GB"/>
        </w:rPr>
        <w:t xml:space="preserve"> </w:t>
      </w:r>
      <w:r w:rsidR="00C067B2">
        <w:rPr>
          <w:rFonts w:asciiTheme="majorBidi" w:hAnsiTheme="majorBidi" w:cstheme="majorBidi"/>
          <w:bCs/>
          <w:sz w:val="22"/>
          <w:szCs w:val="22"/>
          <w:lang w:val="en-GB"/>
        </w:rPr>
        <w:t xml:space="preserve">which </w:t>
      </w:r>
      <w:r w:rsidR="00474A51" w:rsidRPr="003D6871">
        <w:rPr>
          <w:rFonts w:asciiTheme="majorBidi" w:hAnsiTheme="majorBidi" w:cstheme="majorBidi"/>
          <w:bCs/>
          <w:sz w:val="22"/>
          <w:szCs w:val="22"/>
          <w:lang w:val="en-GB"/>
        </w:rPr>
        <w:t xml:space="preserve">provides insights into the relationships </w:t>
      </w:r>
      <w:r w:rsidR="00C067B2">
        <w:rPr>
          <w:rFonts w:asciiTheme="majorBidi" w:hAnsiTheme="majorBidi" w:cstheme="majorBidi"/>
          <w:bCs/>
          <w:sz w:val="22"/>
          <w:szCs w:val="22"/>
          <w:lang w:val="en-GB"/>
        </w:rPr>
        <w:t xml:space="preserve">among water quality variables in the Oued </w:t>
      </w:r>
      <w:proofErr w:type="spellStart"/>
      <w:r w:rsidR="00C067B2">
        <w:rPr>
          <w:rFonts w:asciiTheme="majorBidi" w:hAnsiTheme="majorBidi" w:cstheme="majorBidi"/>
          <w:bCs/>
          <w:sz w:val="22"/>
          <w:szCs w:val="22"/>
          <w:lang w:val="en-GB"/>
        </w:rPr>
        <w:t>Dradère</w:t>
      </w:r>
      <w:proofErr w:type="spellEnd"/>
      <w:r w:rsidR="00C067B2">
        <w:rPr>
          <w:rFonts w:asciiTheme="majorBidi" w:hAnsiTheme="majorBidi" w:cstheme="majorBidi"/>
          <w:bCs/>
          <w:sz w:val="22"/>
          <w:szCs w:val="22"/>
          <w:lang w:val="en-GB"/>
        </w:rPr>
        <w:t xml:space="preserve"> and reveals</w:t>
      </w:r>
      <w:r w:rsidR="00474A51" w:rsidRPr="003D6871">
        <w:rPr>
          <w:rFonts w:asciiTheme="majorBidi" w:hAnsiTheme="majorBidi" w:cstheme="majorBidi"/>
          <w:bCs/>
          <w:sz w:val="22"/>
          <w:szCs w:val="22"/>
          <w:lang w:val="en-GB"/>
        </w:rPr>
        <w:t xml:space="preserve"> key patterns in the data. The first three principal </w:t>
      </w:r>
      <w:r w:rsidR="00474A51" w:rsidRPr="003D6871">
        <w:rPr>
          <w:rFonts w:asciiTheme="majorBidi" w:hAnsiTheme="majorBidi" w:cstheme="majorBidi"/>
          <w:bCs/>
          <w:sz w:val="22"/>
          <w:szCs w:val="22"/>
          <w:lang w:val="en-GB"/>
        </w:rPr>
        <w:lastRenderedPageBreak/>
        <w:t>components (PC</w:t>
      </w:r>
      <w:r w:rsidR="00D2210C" w:rsidRPr="003D6871">
        <w:rPr>
          <w:rFonts w:asciiTheme="majorBidi" w:hAnsiTheme="majorBidi" w:cstheme="majorBidi"/>
          <w:bCs/>
          <w:sz w:val="22"/>
          <w:szCs w:val="22"/>
          <w:lang w:val="en-GB"/>
        </w:rPr>
        <w:t>1</w:t>
      </w:r>
      <w:r w:rsidR="00474A51" w:rsidRPr="003D6871">
        <w:rPr>
          <w:rFonts w:asciiTheme="majorBidi" w:hAnsiTheme="majorBidi" w:cstheme="majorBidi"/>
          <w:bCs/>
          <w:sz w:val="22"/>
          <w:szCs w:val="22"/>
          <w:lang w:val="en-GB"/>
        </w:rPr>
        <w:t xml:space="preserve">) have eigenvalues of 3.9605 </w:t>
      </w:r>
      <w:r w:rsidR="00EF679E" w:rsidRPr="003D6871">
        <w:rPr>
          <w:rFonts w:asciiTheme="majorBidi" w:hAnsiTheme="majorBidi" w:cstheme="majorBidi"/>
          <w:bCs/>
          <w:sz w:val="22"/>
          <w:szCs w:val="22"/>
          <w:lang w:val="en-GB"/>
        </w:rPr>
        <w:t xml:space="preserve">and </w:t>
      </w:r>
      <w:r w:rsidR="00474A51" w:rsidRPr="003D6871">
        <w:rPr>
          <w:rFonts w:asciiTheme="majorBidi" w:hAnsiTheme="majorBidi" w:cstheme="majorBidi"/>
          <w:bCs/>
          <w:sz w:val="22"/>
          <w:szCs w:val="22"/>
          <w:lang w:val="en-GB"/>
        </w:rPr>
        <w:t>2.7496</w:t>
      </w:r>
      <w:r w:rsidR="00EF679E" w:rsidRPr="003D6871">
        <w:rPr>
          <w:rFonts w:asciiTheme="majorBidi" w:hAnsiTheme="majorBidi" w:cstheme="majorBidi"/>
          <w:bCs/>
          <w:sz w:val="22"/>
          <w:szCs w:val="22"/>
          <w:lang w:val="en-GB"/>
        </w:rPr>
        <w:t xml:space="preserve"> </w:t>
      </w:r>
      <w:r w:rsidR="00474A51" w:rsidRPr="003D6871">
        <w:rPr>
          <w:rFonts w:asciiTheme="majorBidi" w:hAnsiTheme="majorBidi" w:cstheme="majorBidi"/>
          <w:bCs/>
          <w:sz w:val="22"/>
          <w:szCs w:val="22"/>
          <w:lang w:val="en-GB"/>
        </w:rPr>
        <w:t xml:space="preserve">capturing 44%, </w:t>
      </w:r>
      <w:r w:rsidR="00EF679E" w:rsidRPr="003D6871">
        <w:rPr>
          <w:rFonts w:asciiTheme="majorBidi" w:hAnsiTheme="majorBidi" w:cstheme="majorBidi"/>
          <w:bCs/>
          <w:sz w:val="22"/>
          <w:szCs w:val="22"/>
          <w:lang w:val="en-GB"/>
        </w:rPr>
        <w:t xml:space="preserve">and </w:t>
      </w:r>
      <w:r w:rsidR="00474A51" w:rsidRPr="003D6871">
        <w:rPr>
          <w:rFonts w:asciiTheme="majorBidi" w:hAnsiTheme="majorBidi" w:cstheme="majorBidi"/>
          <w:bCs/>
          <w:sz w:val="22"/>
          <w:szCs w:val="22"/>
          <w:lang w:val="en-GB"/>
        </w:rPr>
        <w:t>30.6%</w:t>
      </w:r>
      <w:r w:rsidR="00037792" w:rsidRPr="003D6871">
        <w:rPr>
          <w:rFonts w:asciiTheme="majorBidi" w:hAnsiTheme="majorBidi" w:cstheme="majorBidi"/>
          <w:bCs/>
          <w:sz w:val="22"/>
          <w:szCs w:val="22"/>
          <w:lang w:val="en-GB"/>
        </w:rPr>
        <w:t xml:space="preserve"> </w:t>
      </w:r>
      <w:r w:rsidR="00474A51" w:rsidRPr="003D6871">
        <w:rPr>
          <w:rFonts w:asciiTheme="majorBidi" w:hAnsiTheme="majorBidi" w:cstheme="majorBidi"/>
          <w:bCs/>
          <w:sz w:val="22"/>
          <w:szCs w:val="22"/>
          <w:lang w:val="en-GB"/>
        </w:rPr>
        <w:t>of the variance, respectively. Together, they explain 9</w:t>
      </w:r>
      <w:r w:rsidR="00634E8F" w:rsidRPr="003D6871">
        <w:rPr>
          <w:rFonts w:asciiTheme="majorBidi" w:hAnsiTheme="majorBidi" w:cstheme="majorBidi"/>
          <w:bCs/>
          <w:sz w:val="22"/>
          <w:szCs w:val="22"/>
          <w:lang w:val="en-GB"/>
        </w:rPr>
        <w:t>6</w:t>
      </w:r>
      <w:r w:rsidR="00474A51" w:rsidRPr="003D6871">
        <w:rPr>
          <w:rFonts w:asciiTheme="majorBidi" w:hAnsiTheme="majorBidi" w:cstheme="majorBidi"/>
          <w:bCs/>
          <w:sz w:val="22"/>
          <w:szCs w:val="22"/>
          <w:lang w:val="en-GB"/>
        </w:rPr>
        <w:t>% of the total variability in the data, indicating that these three components effectively summarize the dataset</w:t>
      </w:r>
      <w:r w:rsidR="000975E0" w:rsidRPr="003D6871">
        <w:rPr>
          <w:rFonts w:asciiTheme="majorBidi" w:hAnsiTheme="majorBidi" w:cstheme="majorBidi"/>
          <w:bCs/>
          <w:sz w:val="22"/>
          <w:szCs w:val="22"/>
          <w:lang w:val="en-GB"/>
        </w:rPr>
        <w:t xml:space="preserve"> </w:t>
      </w:r>
      <w:r w:rsidR="00474A51" w:rsidRPr="003D6871">
        <w:rPr>
          <w:rFonts w:asciiTheme="majorBidi" w:hAnsiTheme="majorBidi" w:cstheme="majorBidi"/>
          <w:bCs/>
          <w:sz w:val="22"/>
          <w:szCs w:val="22"/>
          <w:lang w:val="en-GB"/>
        </w:rPr>
        <w:t>(Table</w:t>
      </w:r>
      <w:r w:rsidR="00634E8F" w:rsidRPr="003D6871">
        <w:rPr>
          <w:rFonts w:asciiTheme="majorBidi" w:hAnsiTheme="majorBidi" w:cstheme="majorBidi"/>
          <w:bCs/>
          <w:sz w:val="22"/>
          <w:szCs w:val="22"/>
          <w:lang w:val="en-GB"/>
        </w:rPr>
        <w:t xml:space="preserve"> </w:t>
      </w:r>
      <w:r w:rsidR="003F39F6" w:rsidRPr="003D6871">
        <w:rPr>
          <w:rFonts w:asciiTheme="majorBidi" w:hAnsiTheme="majorBidi" w:cstheme="majorBidi"/>
          <w:bCs/>
          <w:sz w:val="22"/>
          <w:szCs w:val="22"/>
          <w:lang w:val="en-GB"/>
        </w:rPr>
        <w:t>4</w:t>
      </w:r>
      <w:r w:rsidR="00474A51" w:rsidRPr="003D6871">
        <w:rPr>
          <w:rFonts w:asciiTheme="majorBidi" w:hAnsiTheme="majorBidi" w:cstheme="majorBidi"/>
          <w:bCs/>
          <w:sz w:val="22"/>
          <w:szCs w:val="22"/>
          <w:lang w:val="en-GB"/>
        </w:rPr>
        <w:t xml:space="preserve"> and Figure</w:t>
      </w:r>
      <w:r w:rsidR="00C067B2">
        <w:rPr>
          <w:rFonts w:asciiTheme="majorBidi" w:hAnsiTheme="majorBidi" w:cstheme="majorBidi"/>
          <w:bCs/>
          <w:sz w:val="22"/>
          <w:szCs w:val="22"/>
          <w:lang w:val="en-GB"/>
        </w:rPr>
        <w:t>s</w:t>
      </w:r>
      <w:r w:rsidR="00634E8F" w:rsidRPr="003D6871">
        <w:rPr>
          <w:rFonts w:asciiTheme="majorBidi" w:hAnsiTheme="majorBidi" w:cstheme="majorBidi"/>
          <w:bCs/>
          <w:sz w:val="22"/>
          <w:szCs w:val="22"/>
          <w:lang w:val="en-GB"/>
        </w:rPr>
        <w:t xml:space="preserve"> 4,</w:t>
      </w:r>
      <w:r w:rsidR="00037792" w:rsidRPr="003D6871">
        <w:rPr>
          <w:rFonts w:asciiTheme="majorBidi" w:hAnsiTheme="majorBidi" w:cstheme="majorBidi"/>
          <w:bCs/>
          <w:sz w:val="22"/>
          <w:szCs w:val="22"/>
          <w:lang w:val="en-GB"/>
        </w:rPr>
        <w:t xml:space="preserve"> </w:t>
      </w:r>
      <w:r w:rsidR="00634E8F" w:rsidRPr="003D6871">
        <w:rPr>
          <w:rFonts w:asciiTheme="majorBidi" w:hAnsiTheme="majorBidi" w:cstheme="majorBidi"/>
          <w:bCs/>
          <w:sz w:val="22"/>
          <w:szCs w:val="22"/>
          <w:lang w:val="en-GB"/>
        </w:rPr>
        <w:t>5</w:t>
      </w:r>
      <w:r w:rsidR="00037792" w:rsidRPr="003D6871">
        <w:rPr>
          <w:rFonts w:asciiTheme="majorBidi" w:hAnsiTheme="majorBidi" w:cstheme="majorBidi"/>
          <w:bCs/>
          <w:sz w:val="22"/>
          <w:szCs w:val="22"/>
          <w:lang w:val="en-GB"/>
        </w:rPr>
        <w:t xml:space="preserve"> </w:t>
      </w:r>
      <w:r w:rsidR="00634E8F" w:rsidRPr="003D6871">
        <w:rPr>
          <w:rFonts w:asciiTheme="majorBidi" w:hAnsiTheme="majorBidi" w:cstheme="majorBidi"/>
          <w:bCs/>
          <w:sz w:val="22"/>
          <w:szCs w:val="22"/>
          <w:lang w:val="en-GB"/>
        </w:rPr>
        <w:t>&amp;</w:t>
      </w:r>
      <w:r w:rsidR="00037792" w:rsidRPr="003D6871">
        <w:rPr>
          <w:rFonts w:asciiTheme="majorBidi" w:hAnsiTheme="majorBidi" w:cstheme="majorBidi"/>
          <w:bCs/>
          <w:sz w:val="22"/>
          <w:szCs w:val="22"/>
          <w:lang w:val="en-GB"/>
        </w:rPr>
        <w:t xml:space="preserve"> </w:t>
      </w:r>
      <w:r w:rsidR="00634E8F" w:rsidRPr="003D6871">
        <w:rPr>
          <w:rFonts w:asciiTheme="majorBidi" w:hAnsiTheme="majorBidi" w:cstheme="majorBidi"/>
          <w:bCs/>
          <w:sz w:val="22"/>
          <w:szCs w:val="22"/>
          <w:lang w:val="en-GB"/>
        </w:rPr>
        <w:t>6</w:t>
      </w:r>
      <w:r w:rsidR="00474A51" w:rsidRPr="003D6871">
        <w:rPr>
          <w:rFonts w:asciiTheme="majorBidi" w:hAnsiTheme="majorBidi" w:cstheme="majorBidi"/>
          <w:bCs/>
          <w:sz w:val="22"/>
          <w:szCs w:val="22"/>
          <w:lang w:val="en-GB"/>
        </w:rPr>
        <w:t>).</w:t>
      </w:r>
      <w:r w:rsidR="000975E0" w:rsidRPr="003D6871">
        <w:rPr>
          <w:rFonts w:asciiTheme="majorBidi" w:hAnsiTheme="majorBidi" w:cstheme="majorBidi"/>
          <w:bCs/>
          <w:sz w:val="22"/>
          <w:szCs w:val="22"/>
          <w:lang w:val="en-GB"/>
        </w:rPr>
        <w:t xml:space="preserve"> </w:t>
      </w:r>
      <w:r w:rsidR="00474A51" w:rsidRPr="003D6871">
        <w:rPr>
          <w:rFonts w:asciiTheme="majorBidi" w:hAnsiTheme="majorBidi" w:cstheme="majorBidi"/>
          <w:bCs/>
          <w:sz w:val="22"/>
          <w:szCs w:val="22"/>
          <w:lang w:val="en-GB"/>
        </w:rPr>
        <w:t>The cumulative proportion shows that PC1 and PC2 together account for 74.6% of the variance</w:t>
      </w:r>
      <w:r w:rsidR="00EF679E" w:rsidRPr="003D6871">
        <w:rPr>
          <w:rFonts w:asciiTheme="majorBidi" w:hAnsiTheme="majorBidi" w:cstheme="majorBidi"/>
          <w:bCs/>
          <w:sz w:val="22"/>
          <w:szCs w:val="22"/>
          <w:lang w:val="en-GB"/>
        </w:rPr>
        <w:t xml:space="preserve">. </w:t>
      </w:r>
      <w:r w:rsidR="000975E0" w:rsidRPr="003D6871">
        <w:rPr>
          <w:rFonts w:asciiTheme="majorBidi" w:hAnsiTheme="majorBidi" w:cstheme="majorBidi"/>
          <w:bCs/>
          <w:sz w:val="22"/>
          <w:szCs w:val="22"/>
          <w:lang w:val="en-GB"/>
        </w:rPr>
        <w:t xml:space="preserve">The </w:t>
      </w:r>
      <w:r w:rsidR="00D2210C" w:rsidRPr="003D6871">
        <w:rPr>
          <w:rFonts w:asciiTheme="majorBidi" w:hAnsiTheme="majorBidi" w:cstheme="majorBidi"/>
          <w:bCs/>
          <w:sz w:val="22"/>
          <w:szCs w:val="22"/>
          <w:lang w:val="en-GB"/>
        </w:rPr>
        <w:t>first</w:t>
      </w:r>
      <w:r w:rsidR="000975E0" w:rsidRPr="003D6871">
        <w:rPr>
          <w:rFonts w:asciiTheme="majorBidi" w:hAnsiTheme="majorBidi" w:cstheme="majorBidi"/>
          <w:bCs/>
          <w:sz w:val="22"/>
          <w:szCs w:val="22"/>
          <w:lang w:val="en-GB"/>
        </w:rPr>
        <w:t xml:space="preserve"> component</w:t>
      </w:r>
      <w:r w:rsidR="00C067B2">
        <w:rPr>
          <w:rFonts w:asciiTheme="majorBidi" w:hAnsiTheme="majorBidi" w:cstheme="majorBidi"/>
          <w:bCs/>
          <w:sz w:val="22"/>
          <w:szCs w:val="22"/>
          <w:lang w:val="en-GB"/>
        </w:rPr>
        <w:t>, PC1, shows strong loadings for temperature (T), ammonium (NH₄), and electrical conductivity (EC), with positive loadings for</w:t>
      </w:r>
      <w:r w:rsidR="00474A51" w:rsidRPr="003D6871">
        <w:rPr>
          <w:rFonts w:asciiTheme="majorBidi" w:hAnsiTheme="majorBidi" w:cstheme="majorBidi"/>
          <w:bCs/>
          <w:sz w:val="22"/>
          <w:szCs w:val="22"/>
          <w:lang w:val="en-GB"/>
        </w:rPr>
        <w:t xml:space="preserve"> </w:t>
      </w:r>
      <w:proofErr w:type="spellStart"/>
      <w:r w:rsidR="00474A51" w:rsidRPr="003D6871">
        <w:rPr>
          <w:rFonts w:asciiTheme="majorBidi" w:hAnsiTheme="majorBidi" w:cstheme="majorBidi"/>
          <w:bCs/>
          <w:sz w:val="22"/>
          <w:szCs w:val="22"/>
          <w:lang w:val="en-GB"/>
        </w:rPr>
        <w:t>sulfate</w:t>
      </w:r>
      <w:proofErr w:type="spellEnd"/>
      <w:r w:rsidR="00474A51" w:rsidRPr="003D6871">
        <w:rPr>
          <w:rFonts w:asciiTheme="majorBidi" w:hAnsiTheme="majorBidi" w:cstheme="majorBidi"/>
          <w:bCs/>
          <w:sz w:val="22"/>
          <w:szCs w:val="22"/>
          <w:lang w:val="en-GB"/>
        </w:rPr>
        <w:t xml:space="preserve"> (SO₄) and phosphate (PO₄). It suggests that this component reflects a combination of temperature and nutrient levels.</w:t>
      </w:r>
      <w:r w:rsidR="00EF679E" w:rsidRPr="003D6871">
        <w:rPr>
          <w:rFonts w:asciiTheme="majorBidi" w:hAnsiTheme="majorBidi" w:cstheme="majorBidi"/>
          <w:bCs/>
          <w:sz w:val="22"/>
          <w:szCs w:val="22"/>
          <w:lang w:val="en-GB"/>
        </w:rPr>
        <w:t xml:space="preserve"> </w:t>
      </w:r>
      <w:r w:rsidR="00474A51" w:rsidRPr="003D6871">
        <w:rPr>
          <w:rFonts w:asciiTheme="majorBidi" w:hAnsiTheme="majorBidi" w:cstheme="majorBidi"/>
          <w:bCs/>
          <w:sz w:val="22"/>
          <w:szCs w:val="22"/>
          <w:lang w:val="en-GB"/>
        </w:rPr>
        <w:t xml:space="preserve">The second component </w:t>
      </w:r>
      <w:r w:rsidR="000975E0" w:rsidRPr="003D6871">
        <w:rPr>
          <w:rFonts w:asciiTheme="majorBidi" w:hAnsiTheme="majorBidi" w:cstheme="majorBidi"/>
          <w:bCs/>
          <w:sz w:val="22"/>
          <w:szCs w:val="22"/>
          <w:lang w:val="en-GB"/>
        </w:rPr>
        <w:t>(PC2)</w:t>
      </w:r>
      <w:r w:rsidR="00FE28A0" w:rsidRPr="003D6871">
        <w:rPr>
          <w:rFonts w:asciiTheme="majorBidi" w:hAnsiTheme="majorBidi" w:cstheme="majorBidi"/>
          <w:bCs/>
          <w:sz w:val="22"/>
          <w:szCs w:val="22"/>
          <w:lang w:val="en-GB"/>
        </w:rPr>
        <w:t xml:space="preserve"> </w:t>
      </w:r>
      <w:r w:rsidR="00474A51" w:rsidRPr="003D6871">
        <w:rPr>
          <w:rFonts w:asciiTheme="majorBidi" w:hAnsiTheme="majorBidi" w:cstheme="majorBidi"/>
          <w:bCs/>
          <w:sz w:val="22"/>
          <w:szCs w:val="22"/>
          <w:lang w:val="en-GB"/>
        </w:rPr>
        <w:t xml:space="preserve">is </w:t>
      </w:r>
      <w:r w:rsidR="00C067B2">
        <w:rPr>
          <w:rFonts w:asciiTheme="majorBidi" w:hAnsiTheme="majorBidi" w:cstheme="majorBidi"/>
          <w:bCs/>
          <w:sz w:val="22"/>
          <w:szCs w:val="22"/>
          <w:lang w:val="en-GB"/>
        </w:rPr>
        <w:t xml:space="preserve">strongly influenced by dissolved oxygen (DO), </w:t>
      </w:r>
      <w:proofErr w:type="spellStart"/>
      <w:r w:rsidR="00C067B2">
        <w:rPr>
          <w:rFonts w:asciiTheme="majorBidi" w:hAnsiTheme="majorBidi" w:cstheme="majorBidi"/>
          <w:bCs/>
          <w:sz w:val="22"/>
          <w:szCs w:val="22"/>
          <w:lang w:val="en-GB"/>
        </w:rPr>
        <w:t>sulfate</w:t>
      </w:r>
      <w:proofErr w:type="spellEnd"/>
      <w:r w:rsidR="00C067B2">
        <w:rPr>
          <w:rFonts w:asciiTheme="majorBidi" w:hAnsiTheme="majorBidi" w:cstheme="majorBidi"/>
          <w:bCs/>
          <w:sz w:val="22"/>
          <w:szCs w:val="22"/>
          <w:lang w:val="en-GB"/>
        </w:rPr>
        <w:t xml:space="preserve"> (SO₄), and phosphate (PO₄), suggesting a relationship among DO and these anions, possibly indicating seasonal or dissolved-</w:t>
      </w:r>
      <w:r w:rsidR="00474A51" w:rsidRPr="003D6871">
        <w:rPr>
          <w:rFonts w:asciiTheme="majorBidi" w:hAnsiTheme="majorBidi" w:cstheme="majorBidi"/>
          <w:bCs/>
          <w:sz w:val="22"/>
          <w:szCs w:val="22"/>
          <w:lang w:val="en-GB"/>
        </w:rPr>
        <w:t xml:space="preserve">oxygen-driven processes. pH has a negative influence on PC1 and </w:t>
      </w:r>
      <w:r w:rsidR="00C067B2">
        <w:rPr>
          <w:rFonts w:asciiTheme="majorBidi" w:hAnsiTheme="majorBidi" w:cstheme="majorBidi"/>
          <w:bCs/>
          <w:sz w:val="22"/>
          <w:szCs w:val="22"/>
          <w:lang w:val="en-GB"/>
        </w:rPr>
        <w:t xml:space="preserve">a </w:t>
      </w:r>
      <w:r w:rsidR="00474A51" w:rsidRPr="003D6871">
        <w:rPr>
          <w:rFonts w:asciiTheme="majorBidi" w:hAnsiTheme="majorBidi" w:cstheme="majorBidi"/>
          <w:bCs/>
          <w:sz w:val="22"/>
          <w:szCs w:val="22"/>
          <w:lang w:val="en-GB"/>
        </w:rPr>
        <w:t>minimal influence on PC2, implying that pH varies inversely with the other water quality parameters captured in PC1. BO</w:t>
      </w:r>
      <w:r w:rsidR="008E56B2" w:rsidRPr="003D6871">
        <w:rPr>
          <w:rFonts w:asciiTheme="majorBidi" w:hAnsiTheme="majorBidi" w:cstheme="majorBidi"/>
          <w:bCs/>
          <w:sz w:val="22"/>
          <w:szCs w:val="22"/>
          <w:lang w:val="en-GB"/>
        </w:rPr>
        <w:t>D</w:t>
      </w:r>
      <w:r w:rsidR="00474A51" w:rsidRPr="00C067B2">
        <w:rPr>
          <w:rFonts w:asciiTheme="majorBidi" w:hAnsiTheme="majorBidi" w:cstheme="majorBidi"/>
          <w:bCs/>
          <w:sz w:val="22"/>
          <w:szCs w:val="22"/>
          <w:vertAlign w:val="subscript"/>
          <w:lang w:val="en-GB"/>
        </w:rPr>
        <w:t>5</w:t>
      </w:r>
      <w:r w:rsidR="00474A51" w:rsidRPr="003D6871">
        <w:rPr>
          <w:rFonts w:asciiTheme="majorBidi" w:hAnsiTheme="majorBidi" w:cstheme="majorBidi"/>
          <w:bCs/>
          <w:sz w:val="22"/>
          <w:szCs w:val="22"/>
          <w:lang w:val="en-GB"/>
        </w:rPr>
        <w:t xml:space="preserve"> has a significant negative contribution to PC1, suggesting that biochemical oxygen demand is inversely related to parameters </w:t>
      </w:r>
      <w:r w:rsidR="00C067B2">
        <w:rPr>
          <w:rFonts w:asciiTheme="majorBidi" w:hAnsiTheme="majorBidi" w:cstheme="majorBidi"/>
          <w:bCs/>
          <w:sz w:val="22"/>
          <w:szCs w:val="22"/>
          <w:lang w:val="en-GB"/>
        </w:rPr>
        <w:t>such as temperature and nutrient level</w:t>
      </w:r>
      <w:r w:rsidR="00474A51" w:rsidRPr="003D6871">
        <w:rPr>
          <w:rFonts w:asciiTheme="majorBidi" w:hAnsiTheme="majorBidi" w:cstheme="majorBidi"/>
          <w:bCs/>
          <w:sz w:val="22"/>
          <w:szCs w:val="22"/>
          <w:lang w:val="en-GB"/>
        </w:rPr>
        <w:t xml:space="preserve">s. The PCA reveals that water quality parameters in the </w:t>
      </w:r>
      <w:r w:rsidR="005E03C0" w:rsidRPr="003D6871">
        <w:rPr>
          <w:rFonts w:asciiTheme="majorBidi" w:hAnsiTheme="majorBidi" w:cstheme="majorBidi"/>
          <w:bCs/>
          <w:sz w:val="22"/>
          <w:szCs w:val="22"/>
          <w:lang w:val="en-GB"/>
        </w:rPr>
        <w:t xml:space="preserve">Oued </w:t>
      </w:r>
      <w:proofErr w:type="spellStart"/>
      <w:r w:rsidR="009217CF" w:rsidRPr="003D6871">
        <w:rPr>
          <w:rFonts w:asciiTheme="majorBidi" w:hAnsiTheme="majorBidi" w:cstheme="majorBidi"/>
          <w:bCs/>
          <w:sz w:val="22"/>
          <w:szCs w:val="22"/>
          <w:lang w:val="en-GB"/>
        </w:rPr>
        <w:t>Dradère</w:t>
      </w:r>
      <w:proofErr w:type="spellEnd"/>
      <w:r w:rsidR="009217CF" w:rsidRPr="003D6871">
        <w:rPr>
          <w:rFonts w:asciiTheme="majorBidi" w:hAnsiTheme="majorBidi" w:cstheme="majorBidi"/>
          <w:bCs/>
          <w:sz w:val="22"/>
          <w:szCs w:val="22"/>
          <w:lang w:val="en-GB"/>
        </w:rPr>
        <w:t xml:space="preserve"> can</w:t>
      </w:r>
      <w:r w:rsidR="00474A51" w:rsidRPr="003D6871">
        <w:rPr>
          <w:rFonts w:asciiTheme="majorBidi" w:hAnsiTheme="majorBidi" w:cstheme="majorBidi"/>
          <w:bCs/>
          <w:sz w:val="22"/>
          <w:szCs w:val="22"/>
          <w:lang w:val="en-GB"/>
        </w:rPr>
        <w:t xml:space="preserve"> be grouped into major factors: one related to nutrient concentration and temperature (PC1) and another potentially associated with oxygen and anion balance (PC2).</w:t>
      </w:r>
    </w:p>
    <w:p w14:paraId="4D4CA87F" w14:textId="77777777" w:rsidR="00A07427" w:rsidRPr="003D6871" w:rsidRDefault="00A07427" w:rsidP="0008784C">
      <w:pPr>
        <w:ind w:firstLine="284"/>
        <w:jc w:val="both"/>
        <w:rPr>
          <w:rFonts w:asciiTheme="majorBidi" w:hAnsiTheme="majorBidi" w:cstheme="majorBidi"/>
          <w:bCs/>
          <w:sz w:val="22"/>
          <w:szCs w:val="22"/>
          <w:lang w:val="en-GB"/>
        </w:rPr>
      </w:pPr>
    </w:p>
    <w:p w14:paraId="5DE492BC" w14:textId="77777777" w:rsidR="001811E8" w:rsidRPr="003D6871" w:rsidRDefault="001811E8" w:rsidP="0008784C">
      <w:pPr>
        <w:jc w:val="center"/>
        <w:rPr>
          <w:rFonts w:asciiTheme="majorBidi" w:hAnsiTheme="majorBidi" w:cstheme="majorBidi"/>
          <w:sz w:val="22"/>
          <w:szCs w:val="22"/>
          <w:lang w:val="en-GB"/>
        </w:rPr>
      </w:pPr>
      <w:r w:rsidRPr="003D6871">
        <w:rPr>
          <w:rFonts w:asciiTheme="majorBidi" w:hAnsiTheme="majorBidi" w:cstheme="majorBidi"/>
          <w:noProof/>
          <w:sz w:val="22"/>
          <w:szCs w:val="22"/>
          <w:lang w:val="en-GB"/>
        </w:rPr>
        <w:drawing>
          <wp:inline distT="0" distB="0" distL="0" distR="0" wp14:anchorId="044AA493" wp14:editId="64E3F3E1">
            <wp:extent cx="5308600" cy="2600325"/>
            <wp:effectExtent l="0" t="0" r="6350" b="9525"/>
            <wp:docPr id="90507231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72319" name="Image 905072319"/>
                    <pic:cNvPicPr/>
                  </pic:nvPicPr>
                  <pic:blipFill rotWithShape="1">
                    <a:blip r:embed="rId20" cstate="print">
                      <a:extLst>
                        <a:ext uri="{28A0092B-C50C-407E-A947-70E740481C1C}">
                          <a14:useLocalDpi xmlns:a14="http://schemas.microsoft.com/office/drawing/2010/main" val="0"/>
                        </a:ext>
                      </a:extLst>
                    </a:blip>
                    <a:srcRect t="4165" b="5388"/>
                    <a:stretch>
                      <a:fillRect/>
                    </a:stretch>
                  </pic:blipFill>
                  <pic:spPr bwMode="auto">
                    <a:xfrm>
                      <a:off x="0" y="0"/>
                      <a:ext cx="5378173" cy="2634404"/>
                    </a:xfrm>
                    <a:prstGeom prst="rect">
                      <a:avLst/>
                    </a:prstGeom>
                    <a:ln>
                      <a:noFill/>
                    </a:ln>
                    <a:extLst>
                      <a:ext uri="{53640926-AAD7-44D8-BBD7-CCE9431645EC}">
                        <a14:shadowObscured xmlns:a14="http://schemas.microsoft.com/office/drawing/2010/main"/>
                      </a:ext>
                    </a:extLst>
                  </pic:spPr>
                </pic:pic>
              </a:graphicData>
            </a:graphic>
          </wp:inline>
        </w:drawing>
      </w:r>
    </w:p>
    <w:p w14:paraId="5DF69A8C" w14:textId="175B1DDA" w:rsidR="00E5386C" w:rsidRPr="003D6871" w:rsidRDefault="001811E8" w:rsidP="00B65AC6">
      <w:pPr>
        <w:pStyle w:val="Rrys"/>
        <w:rPr>
          <w:b/>
          <w:lang w:val="en-GB"/>
        </w:rPr>
      </w:pPr>
      <w:r w:rsidRPr="003D6871">
        <w:rPr>
          <w:b/>
          <w:lang w:val="en-GB"/>
        </w:rPr>
        <w:t>Fig</w:t>
      </w:r>
      <w:r w:rsidR="00B65AC6" w:rsidRPr="003D6871">
        <w:rPr>
          <w:b/>
          <w:lang w:val="en-GB"/>
        </w:rPr>
        <w:t>.</w:t>
      </w:r>
      <w:r w:rsidR="00F54C33" w:rsidRPr="003D6871">
        <w:rPr>
          <w:b/>
          <w:lang w:val="en-GB"/>
        </w:rPr>
        <w:t xml:space="preserve"> </w:t>
      </w:r>
      <w:r w:rsidR="00FD1910" w:rsidRPr="003D6871">
        <w:rPr>
          <w:b/>
          <w:lang w:val="en-GB"/>
        </w:rPr>
        <w:t>5</w:t>
      </w:r>
      <w:r w:rsidR="00525C70" w:rsidRPr="003D6871">
        <w:rPr>
          <w:b/>
          <w:lang w:val="en-GB"/>
        </w:rPr>
        <w:t>.</w:t>
      </w:r>
      <w:r w:rsidR="00BB3396" w:rsidRPr="003D6871">
        <w:rPr>
          <w:lang w:val="en-GB"/>
        </w:rPr>
        <w:t xml:space="preserve"> </w:t>
      </w:r>
      <w:r w:rsidR="008209A1" w:rsidRPr="003D6871">
        <w:rPr>
          <w:lang w:val="en-GB"/>
        </w:rPr>
        <w:t>P</w:t>
      </w:r>
      <w:r w:rsidR="00BB3396" w:rsidRPr="003D6871">
        <w:rPr>
          <w:lang w:val="en-GB"/>
        </w:rPr>
        <w:t>rincipal component analysis (PCA1</w:t>
      </w:r>
      <w:r w:rsidR="00FA1DB5" w:rsidRPr="003D6871">
        <w:rPr>
          <w:lang w:val="en-GB"/>
        </w:rPr>
        <w:t xml:space="preserve"> </w:t>
      </w:r>
      <w:r w:rsidR="00BB3396" w:rsidRPr="003D6871">
        <w:rPr>
          <w:lang w:val="en-GB"/>
        </w:rPr>
        <w:t>&amp; PCA2</w:t>
      </w:r>
      <w:r w:rsidR="008A46A1" w:rsidRPr="003D6871">
        <w:rPr>
          <w:lang w:val="en-GB"/>
        </w:rPr>
        <w:t xml:space="preserve">) in </w:t>
      </w:r>
      <w:r w:rsidR="008A46A1" w:rsidRPr="003D6871">
        <w:rPr>
          <w:color w:val="000000" w:themeColor="text1"/>
          <w:lang w:val="en-GB"/>
        </w:rPr>
        <w:t xml:space="preserve">Oued </w:t>
      </w:r>
      <w:proofErr w:type="spellStart"/>
      <w:r w:rsidR="008A46A1" w:rsidRPr="003D6871">
        <w:rPr>
          <w:color w:val="000000" w:themeColor="text1"/>
          <w:lang w:val="en-GB"/>
        </w:rPr>
        <w:t>Dradère</w:t>
      </w:r>
      <w:proofErr w:type="spellEnd"/>
    </w:p>
    <w:p w14:paraId="6E8FD23F" w14:textId="33A71C0C" w:rsidR="00AC3638" w:rsidRPr="003D6871" w:rsidRDefault="00AC3638" w:rsidP="0008784C">
      <w:pPr>
        <w:jc w:val="center"/>
        <w:rPr>
          <w:rFonts w:asciiTheme="majorBidi" w:hAnsiTheme="majorBidi" w:cstheme="majorBidi"/>
          <w:color w:val="0D0D0D" w:themeColor="text1" w:themeTint="F2"/>
          <w:sz w:val="22"/>
          <w:szCs w:val="22"/>
          <w:lang w:val="en-GB"/>
        </w:rPr>
      </w:pPr>
      <w:r w:rsidRPr="003D6871">
        <w:rPr>
          <w:rFonts w:asciiTheme="majorBidi" w:hAnsiTheme="majorBidi" w:cstheme="majorBidi"/>
          <w:noProof/>
          <w:color w:val="0D0D0D" w:themeColor="text1" w:themeTint="F2"/>
          <w:sz w:val="22"/>
          <w:szCs w:val="22"/>
          <w:lang w:val="en-GB"/>
        </w:rPr>
        <w:drawing>
          <wp:inline distT="0" distB="0" distL="0" distR="0" wp14:anchorId="4FA2A3B0" wp14:editId="78C97D97">
            <wp:extent cx="5941060" cy="3533775"/>
            <wp:effectExtent l="0" t="0" r="2540" b="9525"/>
            <wp:docPr id="212499903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99037" name="Image 212499903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1060" cy="3533775"/>
                    </a:xfrm>
                    <a:prstGeom prst="rect">
                      <a:avLst/>
                    </a:prstGeom>
                  </pic:spPr>
                </pic:pic>
              </a:graphicData>
            </a:graphic>
          </wp:inline>
        </w:drawing>
      </w:r>
    </w:p>
    <w:p w14:paraId="579BCD65" w14:textId="1D94E101" w:rsidR="00F804C4" w:rsidRPr="003D6871" w:rsidRDefault="00F804C4" w:rsidP="00B65AC6">
      <w:pPr>
        <w:pStyle w:val="Rrys"/>
        <w:rPr>
          <w:b/>
          <w:lang w:val="en-GB"/>
        </w:rPr>
      </w:pPr>
      <w:r w:rsidRPr="003D6871">
        <w:rPr>
          <w:b/>
          <w:lang w:val="en-GB"/>
        </w:rPr>
        <w:t>Fig</w:t>
      </w:r>
      <w:r w:rsidR="00B65AC6" w:rsidRPr="003D6871">
        <w:rPr>
          <w:b/>
          <w:lang w:val="en-GB"/>
        </w:rPr>
        <w:t>.</w:t>
      </w:r>
      <w:r w:rsidRPr="003D6871">
        <w:rPr>
          <w:b/>
          <w:lang w:val="en-GB"/>
        </w:rPr>
        <w:t xml:space="preserve"> 6.</w:t>
      </w:r>
      <w:r w:rsidRPr="003D6871">
        <w:rPr>
          <w:lang w:val="en-GB"/>
        </w:rPr>
        <w:t xml:space="preserve"> Principal component analysis (PCA1</w:t>
      </w:r>
      <w:r w:rsidR="00FA1DB5" w:rsidRPr="003D6871">
        <w:rPr>
          <w:lang w:val="en-GB"/>
        </w:rPr>
        <w:t xml:space="preserve"> </w:t>
      </w:r>
      <w:r w:rsidRPr="003D6871">
        <w:rPr>
          <w:lang w:val="en-GB"/>
        </w:rPr>
        <w:t xml:space="preserve">&amp; PCA2) of station and parameters in </w:t>
      </w:r>
      <w:r w:rsidRPr="003D6871">
        <w:rPr>
          <w:color w:val="000000" w:themeColor="text1"/>
          <w:lang w:val="en-GB"/>
        </w:rPr>
        <w:t xml:space="preserve">Oued </w:t>
      </w:r>
      <w:proofErr w:type="spellStart"/>
      <w:r w:rsidRPr="003D6871">
        <w:rPr>
          <w:color w:val="000000" w:themeColor="text1"/>
          <w:lang w:val="en-GB"/>
        </w:rPr>
        <w:t>Dradère</w:t>
      </w:r>
      <w:proofErr w:type="spellEnd"/>
    </w:p>
    <w:p w14:paraId="3D456DEB" w14:textId="77777777" w:rsidR="003F39F6" w:rsidRPr="003D6871" w:rsidRDefault="003F39F6">
      <w:pPr>
        <w:autoSpaceDE/>
        <w:autoSpaceDN/>
        <w:adjustRightInd/>
        <w:spacing w:after="200" w:line="276" w:lineRule="auto"/>
        <w:rPr>
          <w:rFonts w:cstheme="minorBidi"/>
          <w:b/>
          <w:kern w:val="2"/>
          <w:sz w:val="24"/>
          <w:szCs w:val="22"/>
          <w:lang w:val="en-GB" w:bidi="ar-SA"/>
          <w14:ligatures w14:val="standardContextual"/>
        </w:rPr>
      </w:pPr>
      <w:r w:rsidRPr="003D6871">
        <w:rPr>
          <w:lang w:val="en-GB"/>
        </w:rPr>
        <w:br w:type="page"/>
      </w:r>
    </w:p>
    <w:p w14:paraId="1A8D653B" w14:textId="5001ED2C" w:rsidR="007840B6" w:rsidRPr="00C067B2" w:rsidRDefault="003D6871" w:rsidP="003D6871">
      <w:pPr>
        <w:pStyle w:val="Rn2"/>
        <w:rPr>
          <w:lang w:val="en-GB"/>
        </w:rPr>
      </w:pPr>
      <w:r w:rsidRPr="00C067B2">
        <w:rPr>
          <w:lang w:val="en-GB"/>
        </w:rPr>
        <w:lastRenderedPageBreak/>
        <w:t>3.</w:t>
      </w:r>
      <w:r w:rsidR="00786DE1" w:rsidRPr="00C067B2">
        <w:rPr>
          <w:lang w:val="en-GB"/>
        </w:rPr>
        <w:t>4</w:t>
      </w:r>
      <w:r w:rsidR="00B65AC6" w:rsidRPr="00C067B2">
        <w:rPr>
          <w:lang w:val="en-GB"/>
        </w:rPr>
        <w:t xml:space="preserve">. </w:t>
      </w:r>
      <w:r w:rsidR="007840B6" w:rsidRPr="00C067B2">
        <w:rPr>
          <w:lang w:val="en-GB"/>
        </w:rPr>
        <w:t>Discussion</w:t>
      </w:r>
    </w:p>
    <w:p w14:paraId="04D9E367" w14:textId="0286644F" w:rsidR="006579AE" w:rsidRPr="003D6871" w:rsidRDefault="007840B6" w:rsidP="00B65AC6">
      <w:pPr>
        <w:ind w:firstLine="284"/>
        <w:jc w:val="both"/>
        <w:rPr>
          <w:rFonts w:asciiTheme="majorBidi" w:hAnsiTheme="majorBidi" w:cstheme="majorBidi"/>
          <w:bCs/>
          <w:i/>
          <w:iCs/>
          <w:sz w:val="22"/>
          <w:szCs w:val="22"/>
          <w:lang w:val="en-GB"/>
        </w:rPr>
      </w:pPr>
      <w:r w:rsidRPr="003D6871">
        <w:rPr>
          <w:rFonts w:asciiTheme="majorBidi" w:hAnsiTheme="majorBidi" w:cstheme="majorBidi"/>
          <w:bCs/>
          <w:sz w:val="22"/>
          <w:szCs w:val="22"/>
          <w:lang w:val="en-GB"/>
        </w:rPr>
        <w:t xml:space="preserve">The results indicate that while pH and ammonium levels remain </w:t>
      </w:r>
      <w:r w:rsidRPr="003D6871">
        <w:rPr>
          <w:rFonts w:asciiTheme="majorBidi" w:hAnsiTheme="majorBidi" w:cstheme="majorBidi"/>
          <w:bCs/>
          <w:color w:val="000000" w:themeColor="text1"/>
          <w:sz w:val="22"/>
          <w:szCs w:val="22"/>
          <w:lang w:val="en-GB"/>
        </w:rPr>
        <w:t xml:space="preserve">within safe limits, EC and </w:t>
      </w:r>
      <w:proofErr w:type="spellStart"/>
      <w:r w:rsidRPr="003D6871">
        <w:rPr>
          <w:rFonts w:asciiTheme="majorBidi" w:hAnsiTheme="majorBidi" w:cstheme="majorBidi"/>
          <w:bCs/>
          <w:color w:val="000000" w:themeColor="text1"/>
          <w:sz w:val="22"/>
          <w:szCs w:val="22"/>
          <w:lang w:val="en-GB"/>
        </w:rPr>
        <w:t>sulfate</w:t>
      </w:r>
      <w:proofErr w:type="spellEnd"/>
      <w:r w:rsidRPr="003D6871">
        <w:rPr>
          <w:rFonts w:asciiTheme="majorBidi" w:hAnsiTheme="majorBidi" w:cstheme="majorBidi"/>
          <w:bCs/>
          <w:color w:val="000000" w:themeColor="text1"/>
          <w:sz w:val="22"/>
          <w:szCs w:val="22"/>
          <w:lang w:val="en-GB"/>
        </w:rPr>
        <w:t xml:space="preserve"> (SO₄²⁻) levels consistently exceed </w:t>
      </w:r>
      <w:r w:rsidR="00C067B2">
        <w:rPr>
          <w:rFonts w:asciiTheme="majorBidi" w:hAnsiTheme="majorBidi" w:cstheme="majorBidi"/>
          <w:bCs/>
          <w:color w:val="000000" w:themeColor="text1"/>
          <w:sz w:val="22"/>
          <w:szCs w:val="22"/>
          <w:lang w:val="en-GB"/>
        </w:rPr>
        <w:t>irrigation guidelines</w:t>
      </w:r>
      <w:r w:rsidRPr="003D6871">
        <w:rPr>
          <w:rFonts w:asciiTheme="majorBidi" w:hAnsiTheme="majorBidi" w:cstheme="majorBidi"/>
          <w:bCs/>
          <w:color w:val="000000" w:themeColor="text1"/>
          <w:sz w:val="22"/>
          <w:szCs w:val="22"/>
          <w:lang w:val="en-GB"/>
        </w:rPr>
        <w:t xml:space="preserve"> </w:t>
      </w:r>
      <w:r w:rsidR="00A94ABE" w:rsidRPr="003D6871">
        <w:rPr>
          <w:rFonts w:asciiTheme="majorBidi" w:hAnsiTheme="majorBidi" w:cstheme="majorBidi"/>
          <w:bCs/>
          <w:color w:val="000000" w:themeColor="text1"/>
          <w:sz w:val="22"/>
          <w:szCs w:val="22"/>
          <w:lang w:val="en-GB"/>
        </w:rPr>
        <w:fldChar w:fldCharType="begin"/>
      </w:r>
      <w:r w:rsidR="00CA2A26" w:rsidRPr="003D6871">
        <w:rPr>
          <w:rFonts w:asciiTheme="majorBidi" w:hAnsiTheme="majorBidi" w:cstheme="majorBidi"/>
          <w:bCs/>
          <w:color w:val="000000" w:themeColor="text1"/>
          <w:sz w:val="22"/>
          <w:szCs w:val="22"/>
          <w:lang w:val="en-GB"/>
        </w:rPr>
        <w:instrText xml:space="preserve"> ADDIN ZOTERO_ITEM CSL_CITATION {"citationID":"a1iunhs1htv","properties":{"formattedCitation":"(Ayers &amp; Westcot, 1985)","plainCitation":"(Ayers &amp; Westcot, 1985)","noteIndex":0},"citationItems":[{"id":"6QTLdiTX/lFXbVFA9","uris":["http://zotero.org/users/local/aZY1bSGH/items/WZN4JHGC"],"itemData":{"id":"6QTLdiTX/lFXbVFA9","type":"article-journal","container-title":"FAO irrigation and drainage paper","source":"Google Scholar","title":"Water quality for irrigation","volume":"20","author":[{"family":"Ayers","given":"R. S."},{"family":"Westcot","given":"D. W."}],"issued":{"date-parts":[["1985"]]}}}],"schema":"https://github.com/citation-style-language/schema/raw/master/csl-citation.json"} </w:instrText>
      </w:r>
      <w:r w:rsidR="00A94ABE" w:rsidRPr="003D6871">
        <w:rPr>
          <w:rFonts w:asciiTheme="majorBidi" w:hAnsiTheme="majorBidi" w:cstheme="majorBidi"/>
          <w:bCs/>
          <w:color w:val="000000" w:themeColor="text1"/>
          <w:sz w:val="22"/>
          <w:szCs w:val="22"/>
          <w:lang w:val="en-GB"/>
        </w:rPr>
        <w:fldChar w:fldCharType="separate"/>
      </w:r>
      <w:r w:rsidR="00CA2A26" w:rsidRPr="003D6871">
        <w:rPr>
          <w:color w:val="000000" w:themeColor="text1"/>
          <w:sz w:val="22"/>
          <w:lang w:val="en-GB"/>
        </w:rPr>
        <w:t>(Ayers &amp; Westcot, 1985)</w:t>
      </w:r>
      <w:r w:rsidR="00A94ABE" w:rsidRPr="003D6871">
        <w:rPr>
          <w:rFonts w:asciiTheme="majorBidi" w:hAnsiTheme="majorBidi" w:cstheme="majorBidi"/>
          <w:bCs/>
          <w:color w:val="000000" w:themeColor="text1"/>
          <w:sz w:val="22"/>
          <w:szCs w:val="22"/>
          <w:lang w:val="en-GB"/>
        </w:rPr>
        <w:fldChar w:fldCharType="end"/>
      </w:r>
      <w:r w:rsidRPr="003D6871">
        <w:rPr>
          <w:rFonts w:asciiTheme="majorBidi" w:hAnsiTheme="majorBidi" w:cstheme="majorBidi"/>
          <w:bCs/>
          <w:color w:val="000000" w:themeColor="text1"/>
          <w:sz w:val="22"/>
          <w:szCs w:val="22"/>
          <w:lang w:val="en-GB"/>
        </w:rPr>
        <w:t>, posing salinity risks. The nitrate levels at S2, in particular, represent a significant environmental and public health concern, echoing findings from groundwater studies in India and Pakistan</w:t>
      </w:r>
      <w:r w:rsidR="00FA1DB5" w:rsidRPr="003D6871">
        <w:rPr>
          <w:rFonts w:asciiTheme="majorBidi" w:hAnsiTheme="majorBidi" w:cstheme="majorBidi"/>
          <w:bCs/>
          <w:color w:val="000000" w:themeColor="text1"/>
          <w:sz w:val="22"/>
          <w:szCs w:val="22"/>
          <w:lang w:val="en-GB"/>
        </w:rPr>
        <w:t xml:space="preserve"> </w:t>
      </w:r>
      <w:r w:rsidR="00A94ABE" w:rsidRPr="003D6871">
        <w:rPr>
          <w:rFonts w:asciiTheme="majorBidi" w:hAnsiTheme="majorBidi" w:cstheme="majorBidi"/>
          <w:bCs/>
          <w:color w:val="000000" w:themeColor="text1"/>
          <w:sz w:val="22"/>
          <w:szCs w:val="22"/>
          <w:lang w:val="en-GB"/>
        </w:rPr>
        <w:fldChar w:fldCharType="begin"/>
      </w:r>
      <w:r w:rsidR="00CA2A26" w:rsidRPr="003D6871">
        <w:rPr>
          <w:rFonts w:asciiTheme="majorBidi" w:hAnsiTheme="majorBidi" w:cstheme="majorBidi"/>
          <w:bCs/>
          <w:color w:val="000000" w:themeColor="text1"/>
          <w:sz w:val="22"/>
          <w:szCs w:val="22"/>
          <w:lang w:val="en-GB"/>
        </w:rPr>
        <w:instrText xml:space="preserve"> ADDIN ZOTERO_ITEM CSL_CITATION {"citationID":"a1p8v6ck898","properties":{"formattedCitation":"(Adimalla, 2020; Alam et al., 2021)","plainCitation":"(Adimalla, 2020; Alam et al., 2021)","noteIndex":0},"citationItems":[{"id":1150,"uris":["http://zotero.org/users/6227076/items/8SLC83J4"],"itemData":{"id":1150,"type":"article-journal","container-title":"Environmental Geochemistry and Health","DOI":"10.1007/s10653-019-00374-8","ISSN":"0269-4042, 1573-2983","issue":"6","journalAbbreviation":"Environ Geochem Health","language":"en","page":"1725-1752","source":"DOI.org (Crossref)","title":"Controlling factors and mechanism of groundwater quality variation in semiarid region of South India: an approach of water quality index (WQI) and health risk assessment (HRA)","title-short":"Controlling factors and mechanism of groundwater quality variation in semiarid region of South India","volume":"42","author":[{"family":"Adimalla","given":"Narsimha"}],"issued":{"date-parts":[["2020",6]]}},"label":"page"},{"id":1151,"uris":["http://zotero.org/users/6227076/items/A93D2MF7"],"itemData":{"id":1151,"type":"article-journal","container-title":"Human and Ecological Risk Assessment: An International Journal","DOI":"10.1080/10807039.2021.1902264","ISSN":"1080-7039, 1549-7860","issue":"7","journalAbbreviation":"Human and Ecological Risk Assessment: An International Journal","language":"en","page":"1747-1763","source":"DOI.org (Crossref)","title":"Health risk assessment in different age-group due to nitrate, fluoride, nitrite and geo-chemical parameters in drinking water in Ahmadpur East, Punjab, Pakistan","volume":"27","author":[{"family":"Alam","given":"Iftikhar"},{"family":"Rehman","given":"Jalil Ur"},{"family":"Nazir","given":"S."},{"family":"Nazeer","given":"Aalia"},{"family":"Akram","given":"Muhammad"},{"family":"Batool","given":"Zahida"},{"family":"Ullah","given":"Hafeez"},{"family":"Hameed","given":"Aslam"},{"family":"Hussain","given":"Altaf"},{"family":"Hussain","given":"Abid"},{"family":"Tahir","given":"M. Bilal"}],"issued":{"date-parts":[["2021",8,9]]}},"label":"page"}],"schema":"https://github.com/citation-style-language/schema/raw/master/csl-citation.json"} </w:instrText>
      </w:r>
      <w:r w:rsidR="00A94ABE" w:rsidRPr="003D6871">
        <w:rPr>
          <w:rFonts w:asciiTheme="majorBidi" w:hAnsiTheme="majorBidi" w:cstheme="majorBidi"/>
          <w:bCs/>
          <w:color w:val="000000" w:themeColor="text1"/>
          <w:sz w:val="22"/>
          <w:szCs w:val="22"/>
          <w:lang w:val="en-GB"/>
        </w:rPr>
        <w:fldChar w:fldCharType="separate"/>
      </w:r>
      <w:r w:rsidR="00CA2A26" w:rsidRPr="003D6871">
        <w:rPr>
          <w:color w:val="000000" w:themeColor="text1"/>
          <w:sz w:val="22"/>
          <w:lang w:val="en-GB"/>
        </w:rPr>
        <w:t>(Adimalla, 2020; Alam et al., 2021)</w:t>
      </w:r>
      <w:r w:rsidR="00A94ABE" w:rsidRPr="003D6871">
        <w:rPr>
          <w:rFonts w:asciiTheme="majorBidi" w:hAnsiTheme="majorBidi" w:cstheme="majorBidi"/>
          <w:bCs/>
          <w:color w:val="000000" w:themeColor="text1"/>
          <w:sz w:val="22"/>
          <w:szCs w:val="22"/>
          <w:lang w:val="en-GB"/>
        </w:rPr>
        <w:fldChar w:fldCharType="end"/>
      </w:r>
      <w:r w:rsidR="00A94ABE" w:rsidRPr="003D6871">
        <w:rPr>
          <w:rFonts w:asciiTheme="majorBidi" w:hAnsiTheme="majorBidi" w:cstheme="majorBidi"/>
          <w:bCs/>
          <w:color w:val="000000" w:themeColor="text1"/>
          <w:sz w:val="22"/>
          <w:szCs w:val="22"/>
          <w:lang w:val="en-GB"/>
        </w:rPr>
        <w:t>.</w:t>
      </w:r>
      <w:r w:rsidR="00C067B2">
        <w:rPr>
          <w:rFonts w:asciiTheme="majorBidi" w:hAnsiTheme="majorBidi" w:cstheme="majorBidi"/>
          <w:bCs/>
          <w:color w:val="000000" w:themeColor="text1"/>
          <w:sz w:val="22"/>
          <w:szCs w:val="22"/>
          <w:lang w:val="en-GB"/>
        </w:rPr>
        <w:t xml:space="preserve"> </w:t>
      </w:r>
      <w:r w:rsidR="004714CA" w:rsidRPr="003D6871">
        <w:rPr>
          <w:rFonts w:asciiTheme="majorBidi" w:hAnsiTheme="majorBidi" w:cstheme="majorBidi"/>
          <w:bCs/>
          <w:color w:val="000000" w:themeColor="text1"/>
          <w:sz w:val="22"/>
          <w:szCs w:val="22"/>
          <w:lang w:val="en-GB"/>
        </w:rPr>
        <w:t>These seasonal dynamics align with patterns observed in other semi-arid and Mediterranean basins. For instance, research on the </w:t>
      </w:r>
      <w:proofErr w:type="spellStart"/>
      <w:r w:rsidR="004714CA" w:rsidRPr="003D6871">
        <w:rPr>
          <w:rFonts w:asciiTheme="majorBidi" w:hAnsiTheme="majorBidi" w:cstheme="majorBidi"/>
          <w:bCs/>
          <w:color w:val="000000" w:themeColor="text1"/>
          <w:sz w:val="22"/>
          <w:szCs w:val="22"/>
          <w:lang w:val="en-GB"/>
        </w:rPr>
        <w:t>Nador</w:t>
      </w:r>
      <w:proofErr w:type="spellEnd"/>
      <w:r w:rsidR="004714CA" w:rsidRPr="003D6871">
        <w:rPr>
          <w:rFonts w:asciiTheme="majorBidi" w:hAnsiTheme="majorBidi" w:cstheme="majorBidi"/>
          <w:bCs/>
          <w:color w:val="000000" w:themeColor="text1"/>
          <w:sz w:val="22"/>
          <w:szCs w:val="22"/>
          <w:lang w:val="en-GB"/>
        </w:rPr>
        <w:t xml:space="preserve"> Canal in Morocco</w:t>
      </w:r>
      <w:r w:rsidR="00FA1DB5" w:rsidRPr="003D6871">
        <w:rPr>
          <w:rFonts w:asciiTheme="majorBidi" w:hAnsiTheme="majorBidi" w:cstheme="majorBidi"/>
          <w:bCs/>
          <w:color w:val="000000" w:themeColor="text1"/>
          <w:sz w:val="22"/>
          <w:szCs w:val="22"/>
          <w:lang w:val="en-GB"/>
        </w:rPr>
        <w:t xml:space="preserve"> </w:t>
      </w:r>
      <w:r w:rsidR="004714CA" w:rsidRPr="003D6871">
        <w:rPr>
          <w:rFonts w:asciiTheme="majorBidi" w:hAnsiTheme="majorBidi" w:cstheme="majorBidi"/>
          <w:bCs/>
          <w:color w:val="000000" w:themeColor="text1"/>
          <w:sz w:val="22"/>
          <w:szCs w:val="22"/>
          <w:lang w:val="en-GB"/>
        </w:rPr>
        <w:fldChar w:fldCharType="begin"/>
      </w:r>
      <w:r w:rsidR="00CA2A26" w:rsidRPr="003D6871">
        <w:rPr>
          <w:rFonts w:asciiTheme="majorBidi" w:hAnsiTheme="majorBidi" w:cstheme="majorBidi"/>
          <w:bCs/>
          <w:color w:val="000000" w:themeColor="text1"/>
          <w:sz w:val="22"/>
          <w:szCs w:val="22"/>
          <w:lang w:val="en-GB"/>
        </w:rPr>
        <w:instrText xml:space="preserve"> ADDIN ZOTERO_ITEM CSL_CITATION {"citationID":"an13s9gdap","properties":{"formattedCitation":"(Hammoumi, Al-Aizari, Alkhawlani, et al., 2024)","plainCitation":"(Hammoumi, Al-Aizari, Alkhawlani, et al., 2024)","noteIndex":0},"citationItems":[{"id":"6QTLdiTX/h4D7lu0y","uris":["http://zotero.org/users/local/aZY1bSGH/items/LBIJ96E5"],"itemData":{"id":"6QTLdiTX/h4D7lu0y","type":"article-journal","container-title":"Journal of Environmental &amp; Earth Sciences","issue":"2","page":"1–16","source":"Google Scholar","title":"Water Quality Assessment Using the Water Quality Index, and Geographic Information Systems in Nador Canal, Morocco","URL":"https://journals.bilpubgroup.com/index.php/jees/article/view/6310","volume":"6","author":[{"family":"Hammoumi","given":"Driss"},{"family":"Al-Aizari","given":"Hefdhallah S."},{"family":"Alkhawlani","given":"Zaid"},{"family":"Chakiri","given":"Saïd"},{"family":"Bejjaji","given":"Zohra"}],"accessed":{"date-parts":[["2024",10,17]]},"issued":{"date-parts":[["2024"]]}}}],"schema":"https://github.com/citation-style-language/schema/raw/master/csl-citation.json"} </w:instrText>
      </w:r>
      <w:r w:rsidR="004714CA" w:rsidRPr="003D6871">
        <w:rPr>
          <w:rFonts w:asciiTheme="majorBidi" w:hAnsiTheme="majorBidi" w:cstheme="majorBidi"/>
          <w:bCs/>
          <w:color w:val="000000" w:themeColor="text1"/>
          <w:sz w:val="22"/>
          <w:szCs w:val="22"/>
          <w:lang w:val="en-GB"/>
        </w:rPr>
        <w:fldChar w:fldCharType="separate"/>
      </w:r>
      <w:r w:rsidR="00CA2A26" w:rsidRPr="003D6871">
        <w:rPr>
          <w:color w:val="000000" w:themeColor="text1"/>
          <w:sz w:val="22"/>
          <w:lang w:val="en-GB"/>
        </w:rPr>
        <w:t>(Hammoumi, Al-Aizari, Alkhawlani, et al., 2024)</w:t>
      </w:r>
      <w:r w:rsidR="004714CA" w:rsidRPr="003D6871">
        <w:rPr>
          <w:rFonts w:asciiTheme="majorBidi" w:hAnsiTheme="majorBidi" w:cstheme="majorBidi"/>
          <w:bCs/>
          <w:color w:val="000000" w:themeColor="text1"/>
          <w:sz w:val="22"/>
          <w:szCs w:val="22"/>
          <w:lang w:val="en-GB"/>
        </w:rPr>
        <w:fldChar w:fldCharType="end"/>
      </w:r>
      <w:r w:rsidR="004714CA" w:rsidRPr="003D6871">
        <w:rPr>
          <w:rFonts w:asciiTheme="majorBidi" w:hAnsiTheme="majorBidi" w:cstheme="majorBidi"/>
          <w:bCs/>
          <w:color w:val="000000" w:themeColor="text1"/>
          <w:sz w:val="22"/>
          <w:szCs w:val="22"/>
          <w:lang w:val="en-GB"/>
        </w:rPr>
        <w:t xml:space="preserve"> similarly identified d</w:t>
      </w:r>
      <w:r w:rsidR="00C067B2">
        <w:rPr>
          <w:rFonts w:asciiTheme="majorBidi" w:hAnsiTheme="majorBidi" w:cstheme="majorBidi"/>
          <w:bCs/>
          <w:color w:val="000000" w:themeColor="text1"/>
          <w:sz w:val="22"/>
          <w:szCs w:val="22"/>
          <w:lang w:val="en-GB"/>
        </w:rPr>
        <w:t>eterioration in water quality during the dry season</w:t>
      </w:r>
      <w:r w:rsidR="004714CA" w:rsidRPr="003D6871">
        <w:rPr>
          <w:rFonts w:asciiTheme="majorBidi" w:hAnsiTheme="majorBidi" w:cstheme="majorBidi"/>
          <w:bCs/>
          <w:color w:val="000000" w:themeColor="text1"/>
          <w:sz w:val="22"/>
          <w:szCs w:val="22"/>
          <w:lang w:val="en-GB"/>
        </w:rPr>
        <w:t xml:space="preserve">, with marked increases in nitrate and </w:t>
      </w:r>
      <w:proofErr w:type="spellStart"/>
      <w:r w:rsidR="004714CA" w:rsidRPr="003D6871">
        <w:rPr>
          <w:rFonts w:asciiTheme="majorBidi" w:hAnsiTheme="majorBidi" w:cstheme="majorBidi"/>
          <w:bCs/>
          <w:color w:val="000000" w:themeColor="text1"/>
          <w:sz w:val="22"/>
          <w:szCs w:val="22"/>
          <w:lang w:val="en-GB"/>
        </w:rPr>
        <w:t>sulfate</w:t>
      </w:r>
      <w:proofErr w:type="spellEnd"/>
      <w:r w:rsidR="004714CA" w:rsidRPr="003D6871">
        <w:rPr>
          <w:rFonts w:asciiTheme="majorBidi" w:hAnsiTheme="majorBidi" w:cstheme="majorBidi"/>
          <w:bCs/>
          <w:color w:val="000000" w:themeColor="text1"/>
          <w:sz w:val="22"/>
          <w:szCs w:val="22"/>
          <w:lang w:val="en-GB"/>
        </w:rPr>
        <w:t xml:space="preserve"> concentrations linked to agricultural return flows. Studies on the </w:t>
      </w:r>
      <w:proofErr w:type="spellStart"/>
      <w:r w:rsidR="004714CA" w:rsidRPr="003D6871">
        <w:rPr>
          <w:rFonts w:asciiTheme="majorBidi" w:hAnsiTheme="majorBidi" w:cstheme="majorBidi"/>
          <w:bCs/>
          <w:color w:val="000000" w:themeColor="text1"/>
          <w:sz w:val="22"/>
          <w:szCs w:val="22"/>
          <w:lang w:val="en-GB"/>
        </w:rPr>
        <w:t>Sebou</w:t>
      </w:r>
      <w:proofErr w:type="spellEnd"/>
      <w:r w:rsidR="004714CA" w:rsidRPr="003D6871">
        <w:rPr>
          <w:rFonts w:asciiTheme="majorBidi" w:hAnsiTheme="majorBidi" w:cstheme="majorBidi"/>
          <w:bCs/>
          <w:color w:val="000000" w:themeColor="text1"/>
          <w:sz w:val="22"/>
          <w:szCs w:val="22"/>
          <w:lang w:val="en-GB"/>
        </w:rPr>
        <w:t xml:space="preserve"> River</w:t>
      </w:r>
      <w:r w:rsidR="00FA1DB5" w:rsidRPr="003D6871">
        <w:rPr>
          <w:rFonts w:asciiTheme="majorBidi" w:hAnsiTheme="majorBidi" w:cstheme="majorBidi"/>
          <w:bCs/>
          <w:color w:val="000000" w:themeColor="text1"/>
          <w:sz w:val="22"/>
          <w:szCs w:val="22"/>
          <w:lang w:val="en-GB"/>
        </w:rPr>
        <w:t xml:space="preserve"> </w:t>
      </w:r>
      <w:r w:rsidR="00A94ABE" w:rsidRPr="003D6871">
        <w:rPr>
          <w:rFonts w:asciiTheme="majorBidi" w:hAnsiTheme="majorBidi" w:cstheme="majorBidi"/>
          <w:bCs/>
          <w:color w:val="000000" w:themeColor="text1"/>
          <w:sz w:val="22"/>
          <w:szCs w:val="22"/>
          <w:lang w:val="en-GB"/>
        </w:rPr>
        <w:fldChar w:fldCharType="begin"/>
      </w:r>
      <w:r w:rsidR="00CA2A26" w:rsidRPr="003D6871">
        <w:rPr>
          <w:rFonts w:asciiTheme="majorBidi" w:hAnsiTheme="majorBidi" w:cstheme="majorBidi"/>
          <w:bCs/>
          <w:color w:val="000000" w:themeColor="text1"/>
          <w:sz w:val="22"/>
          <w:szCs w:val="22"/>
          <w:lang w:val="en-GB"/>
        </w:rPr>
        <w:instrText xml:space="preserve"> ADDIN ZOTERO_ITEM CSL_CITATION {"citationID":"a27u2jfsql1","properties":{"formattedCitation":"(El Hajjami, Souabi, El Alami, &amp; Taleb, 2019)","plainCitation":"(El Hajjami, Souabi, El Alami, &amp; Taleb, 2019)","noteIndex":0},"citationItems":[{"id":285,"uris":["http://zotero.org/users/6227076/items/EL4BD5PG"],"itemData":{"id":285,"type":"paper-conference","container-title":"International Conference on Advanced Intelligent Systems for Sustainable Development","page":"630–642","publisher":"Springer","source":"Google Scholar","title":"Spatio-Temporal Evaluation of the Contamination by Metallic Trace Elements of the Surface Waters of Oued Sebou, Morocco","author":[{"family":"El Hajjami","given":"S."},{"family":"Souabi","given":"S."},{"family":"El Alami","given":"M."},{"family":"Taleb","given":"A."}],"issued":{"date-parts":[["2019"]]}}}],"schema":"https://github.com/citation-style-language/schema/raw/master/csl-citation.json"} </w:instrText>
      </w:r>
      <w:r w:rsidR="00A94ABE" w:rsidRPr="003D6871">
        <w:rPr>
          <w:rFonts w:asciiTheme="majorBidi" w:hAnsiTheme="majorBidi" w:cstheme="majorBidi"/>
          <w:bCs/>
          <w:color w:val="000000" w:themeColor="text1"/>
          <w:sz w:val="22"/>
          <w:szCs w:val="22"/>
          <w:lang w:val="en-GB"/>
        </w:rPr>
        <w:fldChar w:fldCharType="separate"/>
      </w:r>
      <w:r w:rsidR="00CA2A26" w:rsidRPr="003D6871">
        <w:rPr>
          <w:color w:val="000000" w:themeColor="text1"/>
          <w:sz w:val="22"/>
          <w:lang w:val="en-GB"/>
        </w:rPr>
        <w:t xml:space="preserve">(El </w:t>
      </w:r>
      <w:proofErr w:type="spellStart"/>
      <w:r w:rsidR="00CA2A26" w:rsidRPr="003D6871">
        <w:rPr>
          <w:color w:val="000000" w:themeColor="text1"/>
          <w:sz w:val="22"/>
          <w:lang w:val="en-GB"/>
        </w:rPr>
        <w:t>Hajjami</w:t>
      </w:r>
      <w:proofErr w:type="spellEnd"/>
      <w:r w:rsidR="00CA2A26" w:rsidRPr="003D6871">
        <w:rPr>
          <w:color w:val="000000" w:themeColor="text1"/>
          <w:sz w:val="22"/>
          <w:lang w:val="en-GB"/>
        </w:rPr>
        <w:t>, Souabi, El Alami, &amp; Taleb, 2019)</w:t>
      </w:r>
      <w:r w:rsidR="00A94ABE" w:rsidRPr="003D6871">
        <w:rPr>
          <w:rFonts w:asciiTheme="majorBidi" w:hAnsiTheme="majorBidi" w:cstheme="majorBidi"/>
          <w:bCs/>
          <w:color w:val="000000" w:themeColor="text1"/>
          <w:sz w:val="22"/>
          <w:szCs w:val="22"/>
          <w:lang w:val="en-GB"/>
        </w:rPr>
        <w:fldChar w:fldCharType="end"/>
      </w:r>
      <w:r w:rsidR="004714CA" w:rsidRPr="003D6871">
        <w:rPr>
          <w:rFonts w:asciiTheme="majorBidi" w:hAnsiTheme="majorBidi" w:cstheme="majorBidi"/>
          <w:bCs/>
          <w:color w:val="000000" w:themeColor="text1"/>
          <w:sz w:val="22"/>
          <w:szCs w:val="22"/>
          <w:lang w:val="en-GB"/>
        </w:rPr>
        <w:t xml:space="preserve"> and other North African watercourses have also reported peak nutrient levels during low-flow periods, reinforcing that seasonal concentration of pollutants is a regional hallmark of river systems under agricultural pressure.</w:t>
      </w:r>
      <w:r w:rsidR="00C067B2">
        <w:rPr>
          <w:rFonts w:asciiTheme="majorBidi" w:hAnsiTheme="majorBidi" w:cstheme="majorBidi"/>
          <w:bCs/>
          <w:color w:val="000000" w:themeColor="text1"/>
          <w:sz w:val="22"/>
          <w:szCs w:val="22"/>
          <w:lang w:val="en-GB"/>
        </w:rPr>
        <w:t xml:space="preserve"> </w:t>
      </w:r>
      <w:r w:rsidR="004714CA" w:rsidRPr="003D6871">
        <w:rPr>
          <w:rFonts w:asciiTheme="majorBidi" w:hAnsiTheme="majorBidi" w:cstheme="majorBidi"/>
          <w:bCs/>
          <w:color w:val="000000" w:themeColor="text1"/>
          <w:sz w:val="22"/>
          <w:szCs w:val="22"/>
          <w:lang w:val="en-GB"/>
        </w:rPr>
        <w:t>The nitrate levels recorded at Station S2 (81.41 mg/L in the dry season) are particularly alarming and are consistent with observations in intensively farmed regions worldwide. Similar nitrate pollution has been documented in agricultural watersheds in India</w:t>
      </w:r>
      <w:r w:rsidR="00FA1DB5" w:rsidRPr="003D6871">
        <w:rPr>
          <w:rFonts w:asciiTheme="majorBidi" w:hAnsiTheme="majorBidi" w:cstheme="majorBidi"/>
          <w:bCs/>
          <w:color w:val="000000" w:themeColor="text1"/>
          <w:sz w:val="22"/>
          <w:szCs w:val="22"/>
          <w:lang w:val="en-GB"/>
        </w:rPr>
        <w:t xml:space="preserve"> </w:t>
      </w:r>
      <w:r w:rsidR="00A94ABE" w:rsidRPr="003D6871">
        <w:rPr>
          <w:rFonts w:asciiTheme="majorBidi" w:hAnsiTheme="majorBidi" w:cstheme="majorBidi"/>
          <w:bCs/>
          <w:color w:val="000000" w:themeColor="text1"/>
          <w:sz w:val="22"/>
          <w:szCs w:val="22"/>
          <w:lang w:val="en-GB"/>
        </w:rPr>
        <w:fldChar w:fldCharType="begin"/>
      </w:r>
      <w:r w:rsidR="00CA2A26" w:rsidRPr="003D6871">
        <w:rPr>
          <w:rFonts w:asciiTheme="majorBidi" w:hAnsiTheme="majorBidi" w:cstheme="majorBidi"/>
          <w:bCs/>
          <w:color w:val="000000" w:themeColor="text1"/>
          <w:sz w:val="22"/>
          <w:szCs w:val="22"/>
          <w:lang w:val="en-GB"/>
        </w:rPr>
        <w:instrText xml:space="preserve"> ADDIN ZOTERO_ITEM CSL_CITATION {"citationID":"a1s9o2k6jgg","properties":{"formattedCitation":"(Adimalla, 2020)","plainCitation":"(Adimalla, 2020)","noteIndex":0},"citationItems":[{"id":1150,"uris":["http://zotero.org/users/6227076/items/8SLC83J4"],"itemData":{"id":1150,"type":"article-journal","container-title":"Environmental Geochemistry and Health","DOI":"10.1007/s10653-019-00374-8","ISSN":"0269-4042, 1573-2983","issue":"6","journalAbbreviation":"Environ Geochem Health","language":"en","page":"1725-1752","source":"DOI.org (Crossref)","title":"Controlling factors and mechanism of groundwater quality variation in semiarid region of South India: an approach of water quality index (WQI) and health risk assessment (HRA)","title-short":"Controlling factors and mechanism of groundwater quality variation in semiarid region of South India","volume":"42","author":[{"family":"Adimalla","given":"Narsimha"}],"issued":{"date-parts":[["2020",6]]}}}],"schema":"https://github.com/citation-style-language/schema/raw/master/csl-citation.json"} </w:instrText>
      </w:r>
      <w:r w:rsidR="00A94ABE" w:rsidRPr="003D6871">
        <w:rPr>
          <w:rFonts w:asciiTheme="majorBidi" w:hAnsiTheme="majorBidi" w:cstheme="majorBidi"/>
          <w:bCs/>
          <w:color w:val="000000" w:themeColor="text1"/>
          <w:sz w:val="22"/>
          <w:szCs w:val="22"/>
          <w:lang w:val="en-GB"/>
        </w:rPr>
        <w:fldChar w:fldCharType="separate"/>
      </w:r>
      <w:r w:rsidR="00CA2A26" w:rsidRPr="003D6871">
        <w:rPr>
          <w:color w:val="000000" w:themeColor="text1"/>
          <w:sz w:val="22"/>
          <w:lang w:val="en-GB"/>
        </w:rPr>
        <w:t>(Adimalla, 2020)</w:t>
      </w:r>
      <w:r w:rsidR="00A94ABE" w:rsidRPr="003D6871">
        <w:rPr>
          <w:rFonts w:asciiTheme="majorBidi" w:hAnsiTheme="majorBidi" w:cstheme="majorBidi"/>
          <w:bCs/>
          <w:color w:val="000000" w:themeColor="text1"/>
          <w:sz w:val="22"/>
          <w:szCs w:val="22"/>
          <w:lang w:val="en-GB"/>
        </w:rPr>
        <w:fldChar w:fldCharType="end"/>
      </w:r>
      <w:r w:rsidR="004714CA" w:rsidRPr="003D6871">
        <w:rPr>
          <w:rFonts w:asciiTheme="majorBidi" w:hAnsiTheme="majorBidi" w:cstheme="majorBidi"/>
          <w:bCs/>
          <w:color w:val="000000" w:themeColor="text1"/>
          <w:sz w:val="22"/>
          <w:szCs w:val="22"/>
          <w:lang w:val="en-GB"/>
        </w:rPr>
        <w:t xml:space="preserve"> and</w:t>
      </w:r>
      <w:r w:rsidR="00FA1DB5" w:rsidRPr="003D6871">
        <w:rPr>
          <w:rFonts w:asciiTheme="majorBidi" w:hAnsiTheme="majorBidi" w:cstheme="majorBidi"/>
          <w:bCs/>
          <w:color w:val="000000" w:themeColor="text1"/>
          <w:sz w:val="22"/>
          <w:szCs w:val="22"/>
          <w:lang w:val="en-GB"/>
        </w:rPr>
        <w:t xml:space="preserve"> </w:t>
      </w:r>
      <w:r w:rsidR="004714CA" w:rsidRPr="003D6871">
        <w:rPr>
          <w:rFonts w:asciiTheme="majorBidi" w:hAnsiTheme="majorBidi" w:cstheme="majorBidi"/>
          <w:bCs/>
          <w:color w:val="000000" w:themeColor="text1"/>
          <w:sz w:val="22"/>
          <w:szCs w:val="22"/>
          <w:lang w:val="en-GB"/>
        </w:rPr>
        <w:t xml:space="preserve">Pakistan </w:t>
      </w:r>
      <w:r w:rsidR="00A94ABE" w:rsidRPr="003D6871">
        <w:rPr>
          <w:rFonts w:asciiTheme="majorBidi" w:hAnsiTheme="majorBidi" w:cstheme="majorBidi"/>
          <w:bCs/>
          <w:color w:val="000000" w:themeColor="text1"/>
          <w:sz w:val="22"/>
          <w:szCs w:val="22"/>
          <w:lang w:val="en-GB"/>
        </w:rPr>
        <w:fldChar w:fldCharType="begin"/>
      </w:r>
      <w:r w:rsidR="00CA2A26" w:rsidRPr="003D6871">
        <w:rPr>
          <w:rFonts w:asciiTheme="majorBidi" w:hAnsiTheme="majorBidi" w:cstheme="majorBidi"/>
          <w:bCs/>
          <w:color w:val="000000" w:themeColor="text1"/>
          <w:sz w:val="22"/>
          <w:szCs w:val="22"/>
          <w:lang w:val="en-GB"/>
        </w:rPr>
        <w:instrText xml:space="preserve"> ADDIN ZOTERO_ITEM CSL_CITATION {"citationID":"a1do8ij3kso","properties":{"formattedCitation":"(Alam et al., 2021)","plainCitation":"(Alam et al., 2021)","noteIndex":0},"citationItems":[{"id":1151,"uris":["http://zotero.org/users/6227076/items/A93D2MF7"],"itemData":{"id":1151,"type":"article-journal","container-title":"Human and Ecological Risk Assessment: An International Journal","DOI":"10.1080/10807039.2021.1902264","ISSN":"1080-7039, 1549-7860","issue":"7","journalAbbreviation":"Human and Ecological Risk Assessment: An International Journal","language":"en","page":"1747-1763","source":"DOI.org (Crossref)","title":"Health risk assessment in different age-group due to nitrate, fluoride, nitrite and geo-chemical parameters in drinking water in Ahmadpur East, Punjab, Pakistan","volume":"27","author":[{"family":"Alam","given":"Iftikhar"},{"family":"Rehman","given":"Jalil Ur"},{"family":"Nazir","given":"S."},{"family":"Nazeer","given":"Aalia"},{"family":"Akram","given":"Muhammad"},{"family":"Batool","given":"Zahida"},{"family":"Ullah","given":"Hafeez"},{"family":"Hameed","given":"Aslam"},{"family":"Hussain","given":"Altaf"},{"family":"Hussain","given":"Abid"},{"family":"Tahir","given":"M. Bilal"}],"issued":{"date-parts":[["2021",8,9]]}}}],"schema":"https://github.com/citation-style-language/schema/raw/master/csl-citation.json"} </w:instrText>
      </w:r>
      <w:r w:rsidR="00A94ABE" w:rsidRPr="003D6871">
        <w:rPr>
          <w:rFonts w:asciiTheme="majorBidi" w:hAnsiTheme="majorBidi" w:cstheme="majorBidi"/>
          <w:bCs/>
          <w:color w:val="000000" w:themeColor="text1"/>
          <w:sz w:val="22"/>
          <w:szCs w:val="22"/>
          <w:lang w:val="en-GB"/>
        </w:rPr>
        <w:fldChar w:fldCharType="separate"/>
      </w:r>
      <w:r w:rsidR="00CA2A26" w:rsidRPr="003D6871">
        <w:rPr>
          <w:color w:val="000000" w:themeColor="text1"/>
          <w:sz w:val="22"/>
          <w:lang w:val="en-GB"/>
        </w:rPr>
        <w:t>(Alam et al., 2021)</w:t>
      </w:r>
      <w:r w:rsidR="00A94ABE" w:rsidRPr="003D6871">
        <w:rPr>
          <w:rFonts w:asciiTheme="majorBidi" w:hAnsiTheme="majorBidi" w:cstheme="majorBidi"/>
          <w:bCs/>
          <w:color w:val="000000" w:themeColor="text1"/>
          <w:sz w:val="22"/>
          <w:szCs w:val="22"/>
          <w:lang w:val="en-GB"/>
        </w:rPr>
        <w:fldChar w:fldCharType="end"/>
      </w:r>
      <w:r w:rsidR="004714CA" w:rsidRPr="003D6871">
        <w:rPr>
          <w:rFonts w:asciiTheme="majorBidi" w:hAnsiTheme="majorBidi" w:cstheme="majorBidi"/>
          <w:bCs/>
          <w:color w:val="000000" w:themeColor="text1"/>
          <w:sz w:val="22"/>
          <w:szCs w:val="22"/>
          <w:lang w:val="en-GB"/>
        </w:rPr>
        <w:t>, where groundwater and surface water contamination pose significant health risks. This study</w:t>
      </w:r>
      <w:r w:rsidR="00C067B2">
        <w:rPr>
          <w:rFonts w:asciiTheme="majorBidi" w:hAnsiTheme="majorBidi" w:cstheme="majorBidi"/>
          <w:bCs/>
          <w:color w:val="000000" w:themeColor="text1"/>
          <w:sz w:val="22"/>
          <w:szCs w:val="22"/>
          <w:lang w:val="en-GB"/>
        </w:rPr>
        <w:t>'</w:t>
      </w:r>
      <w:r w:rsidR="004714CA" w:rsidRPr="003D6871">
        <w:rPr>
          <w:rFonts w:asciiTheme="majorBidi" w:hAnsiTheme="majorBidi" w:cstheme="majorBidi"/>
          <w:bCs/>
          <w:color w:val="000000" w:themeColor="text1"/>
          <w:sz w:val="22"/>
          <w:szCs w:val="22"/>
          <w:lang w:val="en-GB"/>
        </w:rPr>
        <w:t>s finding that nitrate is the primary driver of elevated WQI values and health risk echoes the conclusions of</w:t>
      </w:r>
      <w:r w:rsidR="00FA1DB5" w:rsidRPr="003D6871">
        <w:rPr>
          <w:rFonts w:asciiTheme="majorBidi" w:hAnsiTheme="majorBidi" w:cstheme="majorBidi"/>
          <w:bCs/>
          <w:color w:val="000000" w:themeColor="text1"/>
          <w:sz w:val="22"/>
          <w:szCs w:val="22"/>
          <w:lang w:val="en-GB"/>
        </w:rPr>
        <w:t xml:space="preserve"> Ayers &amp; Westcot (1985)</w:t>
      </w:r>
      <w:r w:rsidR="004714CA" w:rsidRPr="003D6871">
        <w:rPr>
          <w:rFonts w:asciiTheme="majorBidi" w:hAnsiTheme="majorBidi" w:cstheme="majorBidi"/>
          <w:bCs/>
          <w:color w:val="000000" w:themeColor="text1"/>
          <w:sz w:val="22"/>
          <w:szCs w:val="22"/>
          <w:lang w:val="en-GB"/>
        </w:rPr>
        <w:t>, who identified nitrate and salinity as key constraints on irrigation water quality.</w:t>
      </w:r>
      <w:r w:rsidR="00FA1DB5" w:rsidRPr="003D6871">
        <w:rPr>
          <w:rFonts w:asciiTheme="majorBidi" w:hAnsiTheme="majorBidi" w:cstheme="majorBidi"/>
          <w:bCs/>
          <w:color w:val="000000" w:themeColor="text1"/>
          <w:sz w:val="22"/>
          <w:szCs w:val="22"/>
          <w:lang w:val="en-GB"/>
        </w:rPr>
        <w:t xml:space="preserve"> </w:t>
      </w:r>
      <w:r w:rsidR="004714CA" w:rsidRPr="003D6871">
        <w:rPr>
          <w:rFonts w:asciiTheme="majorBidi" w:hAnsiTheme="majorBidi" w:cstheme="majorBidi"/>
          <w:bCs/>
          <w:sz w:val="22"/>
          <w:szCs w:val="22"/>
          <w:lang w:val="en-GB"/>
        </w:rPr>
        <w:t>However, this study also reveals nuances not always highlighted in broader assessments. The strong</w:t>
      </w:r>
      <w:r w:rsidR="005B5ACC" w:rsidRPr="003D6871">
        <w:rPr>
          <w:rFonts w:asciiTheme="majorBidi" w:hAnsiTheme="majorBidi" w:cstheme="majorBidi"/>
          <w:bCs/>
          <w:sz w:val="22"/>
          <w:szCs w:val="22"/>
          <w:lang w:val="en-GB"/>
        </w:rPr>
        <w:t xml:space="preserve"> </w:t>
      </w:r>
      <w:r w:rsidR="004714CA" w:rsidRPr="003D6871">
        <w:rPr>
          <w:rFonts w:asciiTheme="majorBidi" w:hAnsiTheme="majorBidi" w:cstheme="majorBidi"/>
          <w:bCs/>
          <w:sz w:val="22"/>
          <w:szCs w:val="22"/>
          <w:lang w:val="en-GB"/>
        </w:rPr>
        <w:t xml:space="preserve">inverse relationship between nitrate and </w:t>
      </w:r>
      <w:proofErr w:type="spellStart"/>
      <w:r w:rsidR="004714CA" w:rsidRPr="003D6871">
        <w:rPr>
          <w:rFonts w:asciiTheme="majorBidi" w:hAnsiTheme="majorBidi" w:cstheme="majorBidi"/>
          <w:bCs/>
          <w:sz w:val="22"/>
          <w:szCs w:val="22"/>
          <w:lang w:val="en-GB"/>
        </w:rPr>
        <w:t>sulfate</w:t>
      </w:r>
      <w:proofErr w:type="spellEnd"/>
      <w:r w:rsidR="005B5ACC" w:rsidRPr="003D6871">
        <w:rPr>
          <w:rFonts w:asciiTheme="majorBidi" w:hAnsiTheme="majorBidi" w:cstheme="majorBidi"/>
          <w:bCs/>
          <w:sz w:val="22"/>
          <w:szCs w:val="22"/>
          <w:lang w:val="en-GB"/>
        </w:rPr>
        <w:t xml:space="preserve"> </w:t>
      </w:r>
      <w:r w:rsidR="004714CA" w:rsidRPr="003D6871">
        <w:rPr>
          <w:rFonts w:asciiTheme="majorBidi" w:hAnsiTheme="majorBidi" w:cstheme="majorBidi"/>
          <w:bCs/>
          <w:sz w:val="22"/>
          <w:szCs w:val="22"/>
          <w:lang w:val="en-GB"/>
        </w:rPr>
        <w:t>observed in the correlation matrix suggests competing anion dynamics or distinct seasonal source patterns</w:t>
      </w:r>
      <w:r w:rsidR="00C067B2">
        <w:rPr>
          <w:rFonts w:asciiTheme="majorBidi" w:hAnsiTheme="majorBidi" w:cstheme="majorBidi"/>
          <w:bCs/>
          <w:sz w:val="22"/>
          <w:szCs w:val="22"/>
          <w:lang w:val="en-GB"/>
        </w:rPr>
        <w:t xml:space="preserve">, </w:t>
      </w:r>
      <w:r w:rsidR="004714CA" w:rsidRPr="003D6871">
        <w:rPr>
          <w:rFonts w:asciiTheme="majorBidi" w:hAnsiTheme="majorBidi" w:cstheme="majorBidi"/>
          <w:bCs/>
          <w:sz w:val="22"/>
          <w:szCs w:val="22"/>
          <w:lang w:val="en-GB"/>
        </w:rPr>
        <w:t xml:space="preserve">a finding that adds specificity to the understanding of </w:t>
      </w:r>
      <w:proofErr w:type="spellStart"/>
      <w:r w:rsidR="004714CA" w:rsidRPr="003D6871">
        <w:rPr>
          <w:rFonts w:asciiTheme="majorBidi" w:hAnsiTheme="majorBidi" w:cstheme="majorBidi"/>
          <w:bCs/>
          <w:sz w:val="22"/>
          <w:szCs w:val="22"/>
          <w:lang w:val="en-GB"/>
        </w:rPr>
        <w:t>hydrochemical</w:t>
      </w:r>
      <w:proofErr w:type="spellEnd"/>
      <w:r w:rsidR="004714CA" w:rsidRPr="003D6871">
        <w:rPr>
          <w:rFonts w:asciiTheme="majorBidi" w:hAnsiTheme="majorBidi" w:cstheme="majorBidi"/>
          <w:bCs/>
          <w:sz w:val="22"/>
          <w:szCs w:val="22"/>
          <w:lang w:val="en-GB"/>
        </w:rPr>
        <w:t xml:space="preserve"> processes in Oued </w:t>
      </w:r>
      <w:proofErr w:type="spellStart"/>
      <w:r w:rsidR="004714CA" w:rsidRPr="003D6871">
        <w:rPr>
          <w:rFonts w:asciiTheme="majorBidi" w:hAnsiTheme="majorBidi" w:cstheme="majorBidi"/>
          <w:bCs/>
          <w:sz w:val="22"/>
          <w:szCs w:val="22"/>
          <w:lang w:val="en-GB"/>
        </w:rPr>
        <w:t>Dradère</w:t>
      </w:r>
      <w:proofErr w:type="spellEnd"/>
      <w:r w:rsidR="004714CA" w:rsidRPr="003D6871">
        <w:rPr>
          <w:rFonts w:asciiTheme="majorBidi" w:hAnsiTheme="majorBidi" w:cstheme="majorBidi"/>
          <w:bCs/>
          <w:sz w:val="22"/>
          <w:szCs w:val="22"/>
          <w:lang w:val="en-GB"/>
        </w:rPr>
        <w:t xml:space="preserve">. Furthermore, </w:t>
      </w:r>
      <w:r w:rsidR="00C067B2">
        <w:rPr>
          <w:rFonts w:asciiTheme="majorBidi" w:hAnsiTheme="majorBidi" w:cstheme="majorBidi"/>
          <w:bCs/>
          <w:sz w:val="22"/>
          <w:szCs w:val="22"/>
          <w:lang w:val="en-GB"/>
        </w:rPr>
        <w:t>identifying</w:t>
      </w:r>
      <w:r w:rsidR="005B5ACC" w:rsidRPr="003D6871">
        <w:rPr>
          <w:rFonts w:asciiTheme="majorBidi" w:hAnsiTheme="majorBidi" w:cstheme="majorBidi"/>
          <w:bCs/>
          <w:sz w:val="22"/>
          <w:szCs w:val="22"/>
          <w:lang w:val="en-GB"/>
        </w:rPr>
        <w:t xml:space="preserve"> </w:t>
      </w:r>
      <w:r w:rsidR="004714CA" w:rsidRPr="003D6871">
        <w:rPr>
          <w:rFonts w:asciiTheme="majorBidi" w:hAnsiTheme="majorBidi" w:cstheme="majorBidi"/>
          <w:bCs/>
          <w:sz w:val="22"/>
          <w:szCs w:val="22"/>
          <w:lang w:val="en-GB"/>
        </w:rPr>
        <w:t>Station S2 as a severe, localized pollution hotspot provides actionable spatial insight, whereas many regional studies report averaged or basin-wide conditions.</w:t>
      </w:r>
    </w:p>
    <w:p w14:paraId="45EA4C5A" w14:textId="6762132B" w:rsidR="00E40762" w:rsidRPr="003D6871" w:rsidRDefault="00B65AC6" w:rsidP="00B65AC6">
      <w:pPr>
        <w:pStyle w:val="Rn1"/>
        <w:rPr>
          <w:lang w:val="en-GB"/>
        </w:rPr>
      </w:pPr>
      <w:r w:rsidRPr="003D6871">
        <w:rPr>
          <w:lang w:val="en-GB"/>
        </w:rPr>
        <w:t>5. Conclusion</w:t>
      </w:r>
    </w:p>
    <w:p w14:paraId="5594CF85" w14:textId="37E77F4B" w:rsidR="00645F3F" w:rsidRPr="003D6871" w:rsidRDefault="00E40762" w:rsidP="00B65AC6">
      <w:pPr>
        <w:ind w:firstLine="284"/>
        <w:jc w:val="both"/>
        <w:rPr>
          <w:rFonts w:asciiTheme="majorBidi" w:hAnsiTheme="majorBidi" w:cstheme="majorBidi"/>
          <w:color w:val="000000" w:themeColor="text1"/>
          <w:sz w:val="22"/>
          <w:szCs w:val="22"/>
          <w:lang w:val="en-GB"/>
        </w:rPr>
      </w:pPr>
      <w:r w:rsidRPr="003D6871">
        <w:rPr>
          <w:rFonts w:asciiTheme="majorBidi" w:hAnsiTheme="majorBidi" w:cstheme="majorBidi"/>
          <w:bCs/>
          <w:sz w:val="22"/>
          <w:szCs w:val="22"/>
          <w:lang w:val="en-GB"/>
        </w:rPr>
        <w:t xml:space="preserve">The study on the water quality of the </w:t>
      </w:r>
      <w:r w:rsidR="008A46A1" w:rsidRPr="003D6871">
        <w:rPr>
          <w:rFonts w:asciiTheme="majorBidi" w:hAnsiTheme="majorBidi" w:cstheme="majorBidi"/>
          <w:bCs/>
          <w:color w:val="000000" w:themeColor="text1"/>
          <w:sz w:val="22"/>
          <w:szCs w:val="22"/>
          <w:lang w:val="en-GB"/>
        </w:rPr>
        <w:t xml:space="preserve">Oued </w:t>
      </w:r>
      <w:proofErr w:type="spellStart"/>
      <w:r w:rsidR="008A46A1" w:rsidRPr="003D6871">
        <w:rPr>
          <w:rFonts w:asciiTheme="majorBidi" w:hAnsiTheme="majorBidi" w:cstheme="majorBidi"/>
          <w:bCs/>
          <w:color w:val="000000" w:themeColor="text1"/>
          <w:sz w:val="22"/>
          <w:szCs w:val="22"/>
          <w:lang w:val="en-GB"/>
        </w:rPr>
        <w:t>Dradère</w:t>
      </w:r>
      <w:proofErr w:type="spellEnd"/>
      <w:r w:rsidRPr="003D6871">
        <w:rPr>
          <w:rFonts w:asciiTheme="majorBidi" w:hAnsiTheme="majorBidi" w:cstheme="majorBidi"/>
          <w:bCs/>
          <w:sz w:val="22"/>
          <w:szCs w:val="22"/>
          <w:lang w:val="en-GB"/>
        </w:rPr>
        <w:t xml:space="preserve">, </w:t>
      </w:r>
      <w:r w:rsidR="00C067B2">
        <w:rPr>
          <w:rFonts w:asciiTheme="majorBidi" w:hAnsiTheme="majorBidi" w:cstheme="majorBidi"/>
          <w:bCs/>
          <w:sz w:val="22"/>
          <w:szCs w:val="22"/>
          <w:lang w:val="en-GB"/>
        </w:rPr>
        <w:t>conducted under both wet and dry conditions, indicates that pH values across all stations remain within safe limits, indicat</w:t>
      </w:r>
      <w:r w:rsidRPr="003D6871">
        <w:rPr>
          <w:rFonts w:asciiTheme="majorBidi" w:hAnsiTheme="majorBidi" w:cstheme="majorBidi"/>
          <w:bCs/>
          <w:sz w:val="22"/>
          <w:szCs w:val="22"/>
          <w:lang w:val="en-GB"/>
        </w:rPr>
        <w:t xml:space="preserve">ing no risk to soil health. Electrical conductivity (EC) </w:t>
      </w:r>
      <w:r w:rsidR="00C067B2">
        <w:rPr>
          <w:rFonts w:asciiTheme="majorBidi" w:hAnsiTheme="majorBidi" w:cstheme="majorBidi"/>
          <w:bCs/>
          <w:sz w:val="22"/>
          <w:szCs w:val="22"/>
          <w:lang w:val="en-GB"/>
        </w:rPr>
        <w:t>indicates a slight to moderate salinity restriction</w:t>
      </w:r>
      <w:r w:rsidRPr="003D6871">
        <w:rPr>
          <w:rFonts w:asciiTheme="majorBidi" w:hAnsiTheme="majorBidi" w:cstheme="majorBidi"/>
          <w:bCs/>
          <w:sz w:val="22"/>
          <w:szCs w:val="22"/>
          <w:lang w:val="en-GB"/>
        </w:rPr>
        <w:t xml:space="preserve">, which may affect sensitive crops. The ammonium levels are within acceptable limits, and phosphate concentrations are generally low, posing no significant issues. However, the elevated nitrate levels at Station S2, especially during the dry season, and the consistently high </w:t>
      </w:r>
      <w:proofErr w:type="spellStart"/>
      <w:r w:rsidRPr="003D6871">
        <w:rPr>
          <w:rFonts w:asciiTheme="majorBidi" w:hAnsiTheme="majorBidi" w:cstheme="majorBidi"/>
          <w:bCs/>
          <w:sz w:val="22"/>
          <w:szCs w:val="22"/>
          <w:lang w:val="en-GB"/>
        </w:rPr>
        <w:t>sulfate</w:t>
      </w:r>
      <w:proofErr w:type="spellEnd"/>
      <w:r w:rsidRPr="003D6871">
        <w:rPr>
          <w:rFonts w:asciiTheme="majorBidi" w:hAnsiTheme="majorBidi" w:cstheme="majorBidi"/>
          <w:bCs/>
          <w:sz w:val="22"/>
          <w:szCs w:val="22"/>
          <w:lang w:val="en-GB"/>
        </w:rPr>
        <w:t xml:space="preserve"> concentrations across all stations, suggest potential risks of nutrient leaching and salinity, which could degrade soil quality and harm crop production</w:t>
      </w:r>
      <w:r w:rsidR="006A5A97" w:rsidRPr="003D6871">
        <w:rPr>
          <w:rFonts w:asciiTheme="majorBidi" w:hAnsiTheme="majorBidi" w:cstheme="majorBidi"/>
          <w:bCs/>
          <w:sz w:val="22"/>
          <w:szCs w:val="22"/>
          <w:lang w:val="en-GB"/>
        </w:rPr>
        <w:t xml:space="preserve">. Biochemical Oxygen Demand (BOD₅) levels are mostly acceptable, but </w:t>
      </w:r>
      <w:r w:rsidR="00C067B2">
        <w:rPr>
          <w:rFonts w:asciiTheme="majorBidi" w:hAnsiTheme="majorBidi" w:cstheme="majorBidi"/>
          <w:bCs/>
          <w:sz w:val="22"/>
          <w:szCs w:val="22"/>
          <w:lang w:val="en-GB"/>
        </w:rPr>
        <w:t>during the dry season they are higher</w:t>
      </w:r>
      <w:r w:rsidR="006A5A97" w:rsidRPr="003D6871">
        <w:rPr>
          <w:rFonts w:asciiTheme="majorBidi" w:hAnsiTheme="majorBidi" w:cstheme="majorBidi"/>
          <w:bCs/>
          <w:sz w:val="22"/>
          <w:szCs w:val="22"/>
          <w:lang w:val="en-GB"/>
        </w:rPr>
        <w:t>, indicating increased organic pollution. Dissolved oxygen levels are sufficient, particularly in the humid season, but they decrease in the dry season, potentially threatening aquatic life</w:t>
      </w:r>
      <w:r w:rsidR="006A5A97" w:rsidRPr="003D6871">
        <w:rPr>
          <w:rFonts w:asciiTheme="majorBidi" w:hAnsiTheme="majorBidi" w:cstheme="majorBidi"/>
          <w:bCs/>
          <w:color w:val="000000" w:themeColor="text1"/>
          <w:sz w:val="22"/>
          <w:szCs w:val="22"/>
          <w:lang w:val="en-GB"/>
        </w:rPr>
        <w:t>.</w:t>
      </w:r>
    </w:p>
    <w:p w14:paraId="657F01CD" w14:textId="4C9E1FEE" w:rsidR="002C7242" w:rsidRPr="003D6871" w:rsidRDefault="00B65AC6" w:rsidP="00B65AC6">
      <w:pPr>
        <w:pStyle w:val="Rn2"/>
        <w:rPr>
          <w:lang w:val="en-GB"/>
        </w:rPr>
      </w:pPr>
      <w:r w:rsidRPr="003D6871">
        <w:rPr>
          <w:lang w:val="en-GB"/>
        </w:rPr>
        <w:t>References</w:t>
      </w:r>
    </w:p>
    <w:p w14:paraId="6ABF7C0B" w14:textId="7BF31184" w:rsidR="00CA2A26" w:rsidRPr="003D6871" w:rsidRDefault="00CA2A26" w:rsidP="008E56B2">
      <w:pPr>
        <w:pStyle w:val="Rlit"/>
        <w:jc w:val="left"/>
        <w:rPr>
          <w:lang w:val="en-GB"/>
        </w:rPr>
      </w:pPr>
      <w:r w:rsidRPr="003D6871">
        <w:rPr>
          <w:rFonts w:asciiTheme="majorBidi" w:hAnsiTheme="majorBidi" w:cstheme="majorBidi"/>
          <w:bCs/>
          <w:lang w:val="en-GB"/>
        </w:rPr>
        <w:fldChar w:fldCharType="begin"/>
      </w:r>
      <w:r w:rsidRPr="003D6871">
        <w:rPr>
          <w:rFonts w:asciiTheme="majorBidi" w:hAnsiTheme="majorBidi" w:cstheme="majorBidi"/>
          <w:bCs/>
          <w:lang w:val="en-GB"/>
        </w:rPr>
        <w:instrText xml:space="preserve"> ADDIN ZOTERO_BIBL {"uncited":[],"omitted":[],"custom":[]} CSL_BIBLIOGRAPHY </w:instrText>
      </w:r>
      <w:r w:rsidRPr="003D6871">
        <w:rPr>
          <w:rFonts w:asciiTheme="majorBidi" w:hAnsiTheme="majorBidi" w:cstheme="majorBidi"/>
          <w:bCs/>
          <w:lang w:val="en-GB"/>
        </w:rPr>
        <w:fldChar w:fldCharType="separate"/>
      </w:r>
      <w:r w:rsidRPr="003D6871">
        <w:rPr>
          <w:lang w:val="en-GB"/>
        </w:rPr>
        <w:t xml:space="preserve">Abdel-Satar, A.M., Ali, M.H., &amp; Goher, M.E. (2017). Indices of water quality and metal pollution of Nile River, Egypt. </w:t>
      </w:r>
      <w:r w:rsidRPr="003D6871">
        <w:rPr>
          <w:i/>
          <w:iCs/>
          <w:lang w:val="en-GB"/>
        </w:rPr>
        <w:t>The Egyptian Journal of Aquatic Research</w:t>
      </w:r>
      <w:r w:rsidRPr="003D6871">
        <w:rPr>
          <w:lang w:val="en-GB"/>
        </w:rPr>
        <w:t xml:space="preserve">, </w:t>
      </w:r>
      <w:r w:rsidRPr="003D6871">
        <w:rPr>
          <w:i/>
          <w:iCs/>
          <w:lang w:val="en-GB"/>
        </w:rPr>
        <w:t>43</w:t>
      </w:r>
      <w:r w:rsidRPr="003D6871">
        <w:rPr>
          <w:lang w:val="en-GB"/>
        </w:rPr>
        <w:t>(1), 21</w:t>
      </w:r>
      <w:r w:rsidR="00024DE6">
        <w:rPr>
          <w:lang w:val="en-GB"/>
        </w:rPr>
        <w:t>–</w:t>
      </w:r>
      <w:r w:rsidRPr="003D6871">
        <w:rPr>
          <w:lang w:val="en-GB"/>
        </w:rPr>
        <w:t xml:space="preserve">29. </w:t>
      </w:r>
      <w:r w:rsidR="008E56B2" w:rsidRPr="003D6871">
        <w:rPr>
          <w:lang w:val="en-GB"/>
        </w:rPr>
        <w:br/>
      </w:r>
      <w:r w:rsidRPr="003D6871">
        <w:rPr>
          <w:lang w:val="en-GB"/>
        </w:rPr>
        <w:t>https://www.sciencedirect.com/science/article/pii/S1687428516300917</w:t>
      </w:r>
    </w:p>
    <w:p w14:paraId="4F069846" w14:textId="459E2D79" w:rsidR="00CA2A26" w:rsidRPr="003D6871" w:rsidRDefault="00CA2A26" w:rsidP="00B65AC6">
      <w:pPr>
        <w:pStyle w:val="Rlit"/>
        <w:rPr>
          <w:lang w:val="en-GB"/>
        </w:rPr>
      </w:pPr>
      <w:r w:rsidRPr="003D6871">
        <w:rPr>
          <w:lang w:val="en-GB"/>
        </w:rPr>
        <w:t>Adimalla, N. (2020). Controlling factors and mechanism of groundwater quality variation in semi</w:t>
      </w:r>
      <w:r w:rsidR="00C067B2">
        <w:rPr>
          <w:lang w:val="en-GB"/>
        </w:rPr>
        <w:t>-</w:t>
      </w:r>
      <w:r w:rsidRPr="003D6871">
        <w:rPr>
          <w:lang w:val="en-GB"/>
        </w:rPr>
        <w:t xml:space="preserve">arid region of South India : An approach of water quality index (WQI) and health risk assessment (HRA). </w:t>
      </w:r>
      <w:r w:rsidRPr="003D6871">
        <w:rPr>
          <w:i/>
          <w:iCs/>
          <w:lang w:val="en-GB"/>
        </w:rPr>
        <w:t>Environmental Geochemistry and Health</w:t>
      </w:r>
      <w:r w:rsidRPr="003D6871">
        <w:rPr>
          <w:lang w:val="en-GB"/>
        </w:rPr>
        <w:t xml:space="preserve">, </w:t>
      </w:r>
      <w:r w:rsidRPr="003D6871">
        <w:rPr>
          <w:i/>
          <w:iCs/>
          <w:lang w:val="en-GB"/>
        </w:rPr>
        <w:t>42</w:t>
      </w:r>
      <w:r w:rsidRPr="003D6871">
        <w:rPr>
          <w:lang w:val="en-GB"/>
        </w:rPr>
        <w:t>(6), 1725</w:t>
      </w:r>
      <w:r w:rsidR="00024DE6">
        <w:rPr>
          <w:lang w:val="en-GB"/>
        </w:rPr>
        <w:t>–</w:t>
      </w:r>
      <w:r w:rsidRPr="003D6871">
        <w:rPr>
          <w:lang w:val="en-GB"/>
        </w:rPr>
        <w:t>1752. https://doi.org/10.1007/s10653-019-00374-8</w:t>
      </w:r>
    </w:p>
    <w:p w14:paraId="4B0C8CF2" w14:textId="77777777" w:rsidR="00CA2A26" w:rsidRPr="003D6871" w:rsidRDefault="00CA2A26" w:rsidP="00B65AC6">
      <w:pPr>
        <w:pStyle w:val="Rlit"/>
        <w:rPr>
          <w:lang w:val="en-GB"/>
        </w:rPr>
      </w:pPr>
      <w:r w:rsidRPr="003D6871">
        <w:rPr>
          <w:lang w:val="en-GB"/>
        </w:rPr>
        <w:t xml:space="preserve">Adimalla, N., Qian, H., &amp; Li, P. (2020). Entropy water quality index and probabilistic health risk assessment from geochemistry of groundwaters in hard rock terrain of Nanganur County, South India. </w:t>
      </w:r>
      <w:r w:rsidRPr="003D6871">
        <w:rPr>
          <w:i/>
          <w:iCs/>
          <w:lang w:val="en-GB"/>
        </w:rPr>
        <w:t>Geochemistry</w:t>
      </w:r>
      <w:r w:rsidRPr="003D6871">
        <w:rPr>
          <w:lang w:val="en-GB"/>
        </w:rPr>
        <w:t xml:space="preserve">, </w:t>
      </w:r>
      <w:r w:rsidRPr="003D6871">
        <w:rPr>
          <w:i/>
          <w:iCs/>
          <w:lang w:val="en-GB"/>
        </w:rPr>
        <w:t>80</w:t>
      </w:r>
      <w:r w:rsidRPr="003D6871">
        <w:rPr>
          <w:lang w:val="en-GB"/>
        </w:rPr>
        <w:t>(4), 125544.</w:t>
      </w:r>
    </w:p>
    <w:p w14:paraId="3B87FFBF" w14:textId="0FBA6312" w:rsidR="00CA2A26" w:rsidRPr="003D6871" w:rsidRDefault="00CA2A26" w:rsidP="00B65AC6">
      <w:pPr>
        <w:pStyle w:val="Rlit"/>
        <w:rPr>
          <w:lang w:val="en-GB"/>
        </w:rPr>
      </w:pPr>
      <w:r w:rsidRPr="003D6871">
        <w:rPr>
          <w:lang w:val="en-GB"/>
        </w:rPr>
        <w:t xml:space="preserve">Aguedai, H., Lahlou, F., &amp; El Mansouri, B. (2020). Hanaa Aguedai—Intrusion Zones Identification in the Mnasra Aquifer (Morocco) Using the Seawater Intrusion Models and the Geophysics Data. In </w:t>
      </w:r>
      <w:r w:rsidRPr="003D6871">
        <w:rPr>
          <w:i/>
          <w:iCs/>
          <w:lang w:val="en-GB"/>
        </w:rPr>
        <w:t>Geospatial Technology</w:t>
      </w:r>
      <w:r w:rsidRPr="003D6871">
        <w:rPr>
          <w:lang w:val="en-GB"/>
        </w:rPr>
        <w:t xml:space="preserve"> (p. 51</w:t>
      </w:r>
      <w:r w:rsidR="00024DE6">
        <w:rPr>
          <w:lang w:val="en-GB"/>
        </w:rPr>
        <w:t>–</w:t>
      </w:r>
      <w:r w:rsidRPr="003D6871">
        <w:rPr>
          <w:lang w:val="en-GB"/>
        </w:rPr>
        <w:t>68). Springer.</w:t>
      </w:r>
    </w:p>
    <w:p w14:paraId="6B6B2870" w14:textId="0DFB28CE" w:rsidR="00CA2A26" w:rsidRPr="003D6871" w:rsidRDefault="00CA2A26" w:rsidP="00B65AC6">
      <w:pPr>
        <w:pStyle w:val="Rlit"/>
        <w:rPr>
          <w:lang w:val="en-GB"/>
        </w:rPr>
      </w:pPr>
      <w:r w:rsidRPr="003D6871">
        <w:rPr>
          <w:lang w:val="en-GB"/>
        </w:rPr>
        <w:t xml:space="preserve">Alam, I., Rehman, J.U., Nazir, S., Nazeer, A., Akram, M., Batool, Z., … Tahir, M.B. (2021). Health risk assessment in different age-group due to nitrate, fluoride, nitrite and geochemical parameters in drinking water in Ahmadpur East, Punjab, Pakistan. </w:t>
      </w:r>
      <w:r w:rsidRPr="003D6871">
        <w:rPr>
          <w:i/>
          <w:iCs/>
          <w:lang w:val="en-GB"/>
        </w:rPr>
        <w:t>Human and Ecological Risk Assessment: An International Journal</w:t>
      </w:r>
      <w:r w:rsidRPr="003D6871">
        <w:rPr>
          <w:lang w:val="en-GB"/>
        </w:rPr>
        <w:t xml:space="preserve">, </w:t>
      </w:r>
      <w:r w:rsidRPr="003D6871">
        <w:rPr>
          <w:i/>
          <w:iCs/>
          <w:lang w:val="en-GB"/>
        </w:rPr>
        <w:t>27</w:t>
      </w:r>
      <w:r w:rsidRPr="003D6871">
        <w:rPr>
          <w:lang w:val="en-GB"/>
        </w:rPr>
        <w:t>(7), 1747</w:t>
      </w:r>
      <w:r w:rsidR="00024DE6">
        <w:rPr>
          <w:lang w:val="en-GB"/>
        </w:rPr>
        <w:t>–</w:t>
      </w:r>
      <w:r w:rsidRPr="003D6871">
        <w:rPr>
          <w:lang w:val="en-GB"/>
        </w:rPr>
        <w:t>1763. https://doi.org/10.1080/10807039.2021.1902264</w:t>
      </w:r>
    </w:p>
    <w:p w14:paraId="08FB39AA" w14:textId="3059007A" w:rsidR="00CA2A26" w:rsidRPr="003D6871" w:rsidRDefault="00CA2A26" w:rsidP="00B65AC6">
      <w:pPr>
        <w:pStyle w:val="Rlit"/>
        <w:rPr>
          <w:lang w:val="en-GB"/>
        </w:rPr>
      </w:pPr>
      <w:r w:rsidRPr="003D6871">
        <w:rPr>
          <w:lang w:val="en-GB"/>
        </w:rPr>
        <w:t xml:space="preserve">Alobaidy, A.H.M.J., Abid, H.S., &amp; Maulood, B.K. (2010). Application of water quality index for assessment of Dokan lake ecosystem, Kurdistan region, Iraq. </w:t>
      </w:r>
      <w:r w:rsidRPr="003D6871">
        <w:rPr>
          <w:i/>
          <w:iCs/>
          <w:lang w:val="en-GB"/>
        </w:rPr>
        <w:t>Journal of Water Resource and protection</w:t>
      </w:r>
      <w:r w:rsidRPr="003D6871">
        <w:rPr>
          <w:lang w:val="en-GB"/>
        </w:rPr>
        <w:t xml:space="preserve">, </w:t>
      </w:r>
      <w:r w:rsidRPr="003D6871">
        <w:rPr>
          <w:i/>
          <w:iCs/>
          <w:lang w:val="en-GB"/>
        </w:rPr>
        <w:t>2</w:t>
      </w:r>
      <w:r w:rsidRPr="003D6871">
        <w:rPr>
          <w:lang w:val="en-GB"/>
        </w:rPr>
        <w:t>(9), 792</w:t>
      </w:r>
      <w:r w:rsidR="00024DE6">
        <w:rPr>
          <w:lang w:val="en-GB"/>
        </w:rPr>
        <w:t>–</w:t>
      </w:r>
      <w:r w:rsidRPr="003D6871">
        <w:rPr>
          <w:lang w:val="en-GB"/>
        </w:rPr>
        <w:t>798.</w:t>
      </w:r>
    </w:p>
    <w:p w14:paraId="28DFF4AB" w14:textId="3E01DF92" w:rsidR="00CA2A26" w:rsidRPr="003D6871" w:rsidRDefault="00CA2A26" w:rsidP="008E56B2">
      <w:pPr>
        <w:pStyle w:val="Rlit"/>
        <w:jc w:val="left"/>
        <w:rPr>
          <w:lang w:val="en-GB"/>
        </w:rPr>
      </w:pPr>
      <w:r w:rsidRPr="003D6871">
        <w:rPr>
          <w:lang w:val="en-GB"/>
        </w:rPr>
        <w:t xml:space="preserve">Arya, S., Subramani, T., Vennila, G., &amp; Karunanidhi, D. (2021). Health risks associated with fluoride intake from rural drinking water supply and inverse mass balance modeling to decipher hydrogeochemical processes in Vattamalaikarai River basin, South India. </w:t>
      </w:r>
      <w:r w:rsidRPr="003D6871">
        <w:rPr>
          <w:i/>
          <w:iCs/>
          <w:lang w:val="en-GB"/>
        </w:rPr>
        <w:t>Environmental Geochemistry and Health</w:t>
      </w:r>
      <w:r w:rsidRPr="003D6871">
        <w:rPr>
          <w:lang w:val="en-GB"/>
        </w:rPr>
        <w:t xml:space="preserve">, </w:t>
      </w:r>
      <w:r w:rsidRPr="003D6871">
        <w:rPr>
          <w:i/>
          <w:iCs/>
          <w:lang w:val="en-GB"/>
        </w:rPr>
        <w:t>43</w:t>
      </w:r>
      <w:r w:rsidRPr="003D6871">
        <w:rPr>
          <w:lang w:val="en-GB"/>
        </w:rPr>
        <w:t>(2), 705</w:t>
      </w:r>
      <w:r w:rsidR="00024DE6">
        <w:rPr>
          <w:lang w:val="en-GB"/>
        </w:rPr>
        <w:t>–</w:t>
      </w:r>
      <w:r w:rsidRPr="003D6871">
        <w:rPr>
          <w:lang w:val="en-GB"/>
        </w:rPr>
        <w:t>716. https://doi.org/10.1007/s10653-019-00489-y</w:t>
      </w:r>
    </w:p>
    <w:p w14:paraId="32BA09A8" w14:textId="5EFCB790" w:rsidR="00CA2A26" w:rsidRPr="003D6871" w:rsidRDefault="00CA2A26" w:rsidP="00B65AC6">
      <w:pPr>
        <w:pStyle w:val="Rlit"/>
        <w:rPr>
          <w:lang w:val="en-GB"/>
        </w:rPr>
      </w:pPr>
      <w:r w:rsidRPr="003D6871">
        <w:rPr>
          <w:lang w:val="en-GB"/>
        </w:rPr>
        <w:t xml:space="preserve">Ayers, R.S., &amp; Westcot, D.W. (1985). Water quality for irrigation. </w:t>
      </w:r>
      <w:r w:rsidRPr="003D6871">
        <w:rPr>
          <w:i/>
          <w:iCs/>
          <w:lang w:val="en-GB"/>
        </w:rPr>
        <w:t>FAO irrigation and drainage paper</w:t>
      </w:r>
      <w:r w:rsidRPr="003D6871">
        <w:rPr>
          <w:lang w:val="en-GB"/>
        </w:rPr>
        <w:t xml:space="preserve">, </w:t>
      </w:r>
      <w:r w:rsidRPr="003D6871">
        <w:rPr>
          <w:i/>
          <w:iCs/>
          <w:lang w:val="en-GB"/>
        </w:rPr>
        <w:t>20</w:t>
      </w:r>
      <w:r w:rsidRPr="003D6871">
        <w:rPr>
          <w:lang w:val="en-GB"/>
        </w:rPr>
        <w:t>.</w:t>
      </w:r>
    </w:p>
    <w:p w14:paraId="26113B17" w14:textId="484ED6B6" w:rsidR="00CA2A26" w:rsidRPr="003D6871" w:rsidRDefault="00CA2A26" w:rsidP="00B65AC6">
      <w:pPr>
        <w:pStyle w:val="Rlit"/>
        <w:rPr>
          <w:lang w:val="en-GB"/>
        </w:rPr>
      </w:pPr>
      <w:r w:rsidRPr="003D6871">
        <w:rPr>
          <w:lang w:val="en-GB"/>
        </w:rPr>
        <w:lastRenderedPageBreak/>
        <w:t>Ayers, R.S., &amp; Westcot, D.W. (1999). The water quality in agriculture, 2</w:t>
      </w:r>
      <w:r w:rsidRPr="003D6871">
        <w:rPr>
          <w:vertAlign w:val="superscript"/>
          <w:lang w:val="en-GB"/>
        </w:rPr>
        <w:t>nd</w:t>
      </w:r>
      <w:r w:rsidRPr="003D6871">
        <w:rPr>
          <w:lang w:val="en-GB"/>
        </w:rPr>
        <w:t xml:space="preserve">. </w:t>
      </w:r>
      <w:r w:rsidRPr="003D6871">
        <w:rPr>
          <w:i/>
          <w:iCs/>
          <w:lang w:val="en-GB"/>
        </w:rPr>
        <w:t>Campina Grande: UFPB.(Studies FAO Irrigation and drainage, 29)</w:t>
      </w:r>
      <w:r w:rsidRPr="003D6871">
        <w:rPr>
          <w:lang w:val="en-GB"/>
        </w:rPr>
        <w:t>.</w:t>
      </w:r>
    </w:p>
    <w:p w14:paraId="7E1498A6" w14:textId="77777777" w:rsidR="00CA2A26" w:rsidRPr="003D6871" w:rsidRDefault="00CA2A26" w:rsidP="00B65AC6">
      <w:pPr>
        <w:pStyle w:val="Rlit"/>
        <w:rPr>
          <w:lang w:val="en-GB"/>
        </w:rPr>
      </w:pPr>
      <w:r w:rsidRPr="003D6871">
        <w:rPr>
          <w:lang w:val="en-GB"/>
        </w:rPr>
        <w:t xml:space="preserve">Benhoussa, A. (2000). Caractérisation des habitats et microdistribution de l’avifaune de la zone humide de Merja Zerga (Maroc). </w:t>
      </w:r>
      <w:r w:rsidRPr="003D6871">
        <w:rPr>
          <w:i/>
          <w:iCs/>
          <w:lang w:val="en-GB"/>
        </w:rPr>
        <w:t>These Doc. d’État, Université Mohamed V, Rabat</w:t>
      </w:r>
      <w:r w:rsidRPr="003D6871">
        <w:rPr>
          <w:lang w:val="en-GB"/>
        </w:rPr>
        <w:t>.</w:t>
      </w:r>
    </w:p>
    <w:p w14:paraId="77311A74" w14:textId="37F91757" w:rsidR="00CA2A26" w:rsidRPr="003D6871" w:rsidRDefault="00CA2A26" w:rsidP="00B65AC6">
      <w:pPr>
        <w:pStyle w:val="Rlit"/>
        <w:rPr>
          <w:lang w:val="en-GB"/>
        </w:rPr>
      </w:pPr>
      <w:r w:rsidRPr="003D6871">
        <w:rPr>
          <w:lang w:val="en-GB"/>
        </w:rPr>
        <w:t xml:space="preserve">Benrabah, S., Attoui, B., &amp; Hannouche, M. (2016). Characterization of groundwater quality destined for drinking water supply of Khenchela City (eastern Algeria). </w:t>
      </w:r>
      <w:r w:rsidRPr="003D6871">
        <w:rPr>
          <w:i/>
          <w:iCs/>
          <w:lang w:val="en-GB"/>
        </w:rPr>
        <w:t>Journal of Water and Land Development</w:t>
      </w:r>
      <w:r w:rsidRPr="003D6871">
        <w:rPr>
          <w:lang w:val="en-GB"/>
        </w:rPr>
        <w:t xml:space="preserve">, </w:t>
      </w:r>
      <w:r w:rsidRPr="003D6871">
        <w:rPr>
          <w:i/>
          <w:iCs/>
          <w:lang w:val="en-GB"/>
        </w:rPr>
        <w:t>30</w:t>
      </w:r>
      <w:r w:rsidRPr="003D6871">
        <w:rPr>
          <w:lang w:val="en-GB"/>
        </w:rPr>
        <w:t xml:space="preserve">(1), 13. </w:t>
      </w:r>
    </w:p>
    <w:p w14:paraId="31D0C19D" w14:textId="0D5896E2" w:rsidR="00CA2A26" w:rsidRPr="003D6871" w:rsidRDefault="00CA2A26" w:rsidP="00B65AC6">
      <w:pPr>
        <w:pStyle w:val="Rlit"/>
        <w:rPr>
          <w:lang w:val="en-GB"/>
        </w:rPr>
      </w:pPr>
      <w:r w:rsidRPr="003D6871">
        <w:rPr>
          <w:lang w:val="en-GB"/>
        </w:rPr>
        <w:t xml:space="preserve">Boutahar, L., Maanan, M., Bououarour, O., Richir, J., Pouzet, P., Gobert, S., … Bazairi, H. (2019). Biomonitoring environmental status in semi-enclosed coastal ecosystems using Zostera noltei meadows. </w:t>
      </w:r>
      <w:r w:rsidRPr="003D6871">
        <w:rPr>
          <w:i/>
          <w:iCs/>
          <w:lang w:val="en-GB"/>
        </w:rPr>
        <w:t>Ecological Indicators</w:t>
      </w:r>
      <w:r w:rsidRPr="003D6871">
        <w:rPr>
          <w:lang w:val="en-GB"/>
        </w:rPr>
        <w:t xml:space="preserve">, </w:t>
      </w:r>
      <w:r w:rsidRPr="003D6871">
        <w:rPr>
          <w:i/>
          <w:iCs/>
          <w:lang w:val="en-GB"/>
        </w:rPr>
        <w:t>104</w:t>
      </w:r>
      <w:r w:rsidRPr="003D6871">
        <w:rPr>
          <w:lang w:val="en-GB"/>
        </w:rPr>
        <w:t>, 776</w:t>
      </w:r>
      <w:r w:rsidR="00024DE6">
        <w:rPr>
          <w:lang w:val="en-GB"/>
        </w:rPr>
        <w:t>–</w:t>
      </w:r>
      <w:r w:rsidRPr="003D6871">
        <w:rPr>
          <w:lang w:val="en-GB"/>
        </w:rPr>
        <w:t>793. Consulté à l’adresse https://www.sciencedirect.com/science/article/pii/S1470160X19302857</w:t>
      </w:r>
    </w:p>
    <w:p w14:paraId="30A0660C" w14:textId="765DDF81" w:rsidR="00CA2A26" w:rsidRPr="003D6871" w:rsidRDefault="00CA2A26" w:rsidP="00B65AC6">
      <w:pPr>
        <w:pStyle w:val="Rlit"/>
        <w:rPr>
          <w:lang w:val="en-GB"/>
        </w:rPr>
      </w:pPr>
      <w:r w:rsidRPr="003D6871">
        <w:rPr>
          <w:lang w:val="en-GB"/>
        </w:rPr>
        <w:t xml:space="preserve">Brown, R.M., McClelland, N.I., Deininger, R.A., &amp; Tozer, R.G. (1970). A water quality index-do we dare. </w:t>
      </w:r>
      <w:r w:rsidRPr="003D6871">
        <w:rPr>
          <w:i/>
          <w:iCs/>
          <w:lang w:val="en-GB"/>
        </w:rPr>
        <w:t>Water and sewage works</w:t>
      </w:r>
      <w:r w:rsidRPr="003D6871">
        <w:rPr>
          <w:lang w:val="en-GB"/>
        </w:rPr>
        <w:t xml:space="preserve">, </w:t>
      </w:r>
      <w:r w:rsidRPr="003D6871">
        <w:rPr>
          <w:i/>
          <w:iCs/>
          <w:lang w:val="en-GB"/>
        </w:rPr>
        <w:t>117</w:t>
      </w:r>
      <w:r w:rsidRPr="003D6871">
        <w:rPr>
          <w:lang w:val="en-GB"/>
        </w:rPr>
        <w:t xml:space="preserve">(10). </w:t>
      </w:r>
    </w:p>
    <w:p w14:paraId="1477B52D" w14:textId="77777777" w:rsidR="00CA2A26" w:rsidRPr="003D6871" w:rsidRDefault="00CA2A26" w:rsidP="00B65AC6">
      <w:pPr>
        <w:pStyle w:val="Rlit"/>
        <w:rPr>
          <w:lang w:val="en-GB"/>
        </w:rPr>
      </w:pPr>
      <w:r w:rsidRPr="00C067B2">
        <w:rPr>
          <w:lang w:val="pl-PL"/>
        </w:rPr>
        <w:t xml:space="preserve">El Hajjami, S., Souabi, S., El Alami, M., &amp; Taleb, A. (2019). </w:t>
      </w:r>
      <w:r w:rsidRPr="003D6871">
        <w:rPr>
          <w:lang w:val="en-GB"/>
        </w:rPr>
        <w:t xml:space="preserve">Spatio-Temporal Evaluation of the Contamination by Metallic Trace Elements of the Surface Waters of Oued Sebou, Morocco. </w:t>
      </w:r>
      <w:r w:rsidRPr="003D6871">
        <w:rPr>
          <w:i/>
          <w:iCs/>
          <w:lang w:val="en-GB"/>
        </w:rPr>
        <w:t>International Conference on Advanced Intelligent Systems for Sustainable Development</w:t>
      </w:r>
      <w:r w:rsidRPr="003D6871">
        <w:rPr>
          <w:lang w:val="en-GB"/>
        </w:rPr>
        <w:t>, 630‑642. Springer.</w:t>
      </w:r>
    </w:p>
    <w:p w14:paraId="4F6E3884" w14:textId="5B7E25B3" w:rsidR="00CA2A26" w:rsidRPr="003D6871" w:rsidRDefault="00CA2A26" w:rsidP="008E56B2">
      <w:pPr>
        <w:pStyle w:val="Rlit"/>
        <w:jc w:val="left"/>
        <w:rPr>
          <w:lang w:val="en-GB"/>
        </w:rPr>
      </w:pPr>
      <w:r w:rsidRPr="003D6871">
        <w:rPr>
          <w:lang w:val="en-GB"/>
        </w:rPr>
        <w:t xml:space="preserve">Hammoumi, D., Al-Aizari, H.S., Alaraidh, I.A., Okla, M.K., Assal, M.E., Al-Aizari, A.R., … Bejjaji, Z. (2024). Seasonal Variations and Assessment of Surface Water Quality Using Water Quality Index (WQI) and Principal Component Analysis (PCA) : A Case Study. </w:t>
      </w:r>
      <w:r w:rsidRPr="003D6871">
        <w:rPr>
          <w:i/>
          <w:iCs/>
          <w:lang w:val="en-GB"/>
        </w:rPr>
        <w:t>Sustainability</w:t>
      </w:r>
      <w:r w:rsidRPr="003D6871">
        <w:rPr>
          <w:lang w:val="en-GB"/>
        </w:rPr>
        <w:t xml:space="preserve">, </w:t>
      </w:r>
      <w:r w:rsidRPr="003D6871">
        <w:rPr>
          <w:i/>
          <w:iCs/>
          <w:lang w:val="en-GB"/>
        </w:rPr>
        <w:t>16</w:t>
      </w:r>
      <w:r w:rsidRPr="003D6871">
        <w:rPr>
          <w:lang w:val="en-GB"/>
        </w:rPr>
        <w:t xml:space="preserve">(13), 5644. </w:t>
      </w:r>
      <w:r w:rsidR="008E56B2" w:rsidRPr="003D6871">
        <w:rPr>
          <w:lang w:val="en-GB"/>
        </w:rPr>
        <w:br/>
      </w:r>
      <w:r w:rsidRPr="003D6871">
        <w:rPr>
          <w:lang w:val="en-GB"/>
        </w:rPr>
        <w:t>Consulté à l’adresse https://www.mdpi.com/2071-1050/16/13/5644</w:t>
      </w:r>
    </w:p>
    <w:p w14:paraId="527B107F" w14:textId="317D5FD1" w:rsidR="00CA2A26" w:rsidRPr="003D6871" w:rsidRDefault="00CA2A26" w:rsidP="00B65AC6">
      <w:pPr>
        <w:pStyle w:val="Rlit"/>
        <w:rPr>
          <w:lang w:val="en-GB"/>
        </w:rPr>
      </w:pPr>
      <w:r w:rsidRPr="003D6871">
        <w:rPr>
          <w:lang w:val="en-GB"/>
        </w:rPr>
        <w:t xml:space="preserve">Hammoumi, D., Al-Aizari, H.S., Alkhawlani, Z., Chakiri, S., &amp; Bejjaji, Z. (2024). Water Quality Assessment Using the Water Quality Index, and Geographic Information Systems in Nador Canal, Morocco. </w:t>
      </w:r>
      <w:r w:rsidRPr="003D6871">
        <w:rPr>
          <w:i/>
          <w:iCs/>
          <w:lang w:val="en-GB"/>
        </w:rPr>
        <w:t>Journal of Environmental &amp; Earth Sciences</w:t>
      </w:r>
      <w:r w:rsidRPr="003D6871">
        <w:rPr>
          <w:lang w:val="en-GB"/>
        </w:rPr>
        <w:t xml:space="preserve">, </w:t>
      </w:r>
      <w:r w:rsidRPr="003D6871">
        <w:rPr>
          <w:i/>
          <w:iCs/>
          <w:lang w:val="en-GB"/>
        </w:rPr>
        <w:t>6</w:t>
      </w:r>
      <w:r w:rsidRPr="003D6871">
        <w:rPr>
          <w:lang w:val="en-GB"/>
        </w:rPr>
        <w:t>(2), 1</w:t>
      </w:r>
      <w:r w:rsidR="00024DE6">
        <w:rPr>
          <w:lang w:val="en-GB"/>
        </w:rPr>
        <w:t>–</w:t>
      </w:r>
      <w:r w:rsidRPr="003D6871">
        <w:rPr>
          <w:lang w:val="en-GB"/>
        </w:rPr>
        <w:t xml:space="preserve">16. </w:t>
      </w:r>
    </w:p>
    <w:p w14:paraId="5634AB3B" w14:textId="516746B0" w:rsidR="00CA2A26" w:rsidRPr="003D6871" w:rsidRDefault="00CA2A26" w:rsidP="00B65AC6">
      <w:pPr>
        <w:pStyle w:val="Rlit"/>
        <w:rPr>
          <w:lang w:val="en-GB"/>
        </w:rPr>
      </w:pPr>
      <w:r w:rsidRPr="003D6871">
        <w:rPr>
          <w:lang w:val="en-GB"/>
        </w:rPr>
        <w:t xml:space="preserve">Kacimov, A.R., Obnosov, Yu. V., &amp; Or, D. (2019). Evaporation-Induced Capillary Siphoning Through Hydraulically Connected Porous Domains : The Vedernikov–Bouwer Model Revisited. </w:t>
      </w:r>
      <w:r w:rsidRPr="003D6871">
        <w:rPr>
          <w:i/>
          <w:iCs/>
          <w:lang w:val="en-GB"/>
        </w:rPr>
        <w:t>Transport in Porous Media</w:t>
      </w:r>
      <w:r w:rsidRPr="003D6871">
        <w:rPr>
          <w:lang w:val="en-GB"/>
        </w:rPr>
        <w:t xml:space="preserve">, </w:t>
      </w:r>
      <w:r w:rsidRPr="003D6871">
        <w:rPr>
          <w:i/>
          <w:iCs/>
          <w:lang w:val="en-GB"/>
        </w:rPr>
        <w:t>129</w:t>
      </w:r>
      <w:r w:rsidRPr="003D6871">
        <w:rPr>
          <w:lang w:val="en-GB"/>
        </w:rPr>
        <w:t>(1), 231</w:t>
      </w:r>
      <w:r w:rsidR="00024DE6">
        <w:rPr>
          <w:lang w:val="en-GB"/>
        </w:rPr>
        <w:t>–</w:t>
      </w:r>
      <w:r w:rsidRPr="003D6871">
        <w:rPr>
          <w:lang w:val="en-GB"/>
        </w:rPr>
        <w:t>251. https://doi.org/10.1007/s11242-019-01285-z</w:t>
      </w:r>
    </w:p>
    <w:p w14:paraId="3D99E122" w14:textId="3005B38D" w:rsidR="00CA2A26" w:rsidRPr="003D6871" w:rsidRDefault="00CA2A26" w:rsidP="00B65AC6">
      <w:pPr>
        <w:pStyle w:val="Rlit"/>
        <w:rPr>
          <w:lang w:val="en-GB"/>
        </w:rPr>
      </w:pPr>
      <w:r w:rsidRPr="003D6871">
        <w:rPr>
          <w:lang w:val="en-GB"/>
        </w:rPr>
        <w:t xml:space="preserve">Levallois, P., &amp; Phaneuf, D. (1994). Contamination of drinking water by nitrates : Analysis of health risks. </w:t>
      </w:r>
      <w:r w:rsidRPr="003D6871">
        <w:rPr>
          <w:i/>
          <w:iCs/>
          <w:lang w:val="en-GB"/>
        </w:rPr>
        <w:t xml:space="preserve">Canadian journal of public health= Revue canadienne de </w:t>
      </w:r>
      <w:proofErr w:type="spellStart"/>
      <w:r w:rsidRPr="003D6871">
        <w:rPr>
          <w:i/>
          <w:iCs/>
          <w:lang w:val="en-GB"/>
        </w:rPr>
        <w:t>sante</w:t>
      </w:r>
      <w:proofErr w:type="spellEnd"/>
      <w:r w:rsidRPr="003D6871">
        <w:rPr>
          <w:i/>
          <w:iCs/>
          <w:lang w:val="en-GB"/>
        </w:rPr>
        <w:t xml:space="preserve"> </w:t>
      </w:r>
      <w:proofErr w:type="spellStart"/>
      <w:r w:rsidRPr="003D6871">
        <w:rPr>
          <w:i/>
          <w:iCs/>
          <w:lang w:val="en-GB"/>
        </w:rPr>
        <w:t>publique</w:t>
      </w:r>
      <w:proofErr w:type="spellEnd"/>
      <w:r w:rsidRPr="003D6871">
        <w:rPr>
          <w:lang w:val="en-GB"/>
        </w:rPr>
        <w:t xml:space="preserve">, </w:t>
      </w:r>
      <w:r w:rsidRPr="003D6871">
        <w:rPr>
          <w:i/>
          <w:iCs/>
          <w:lang w:val="en-GB"/>
        </w:rPr>
        <w:t>85</w:t>
      </w:r>
      <w:r w:rsidRPr="003D6871">
        <w:rPr>
          <w:lang w:val="en-GB"/>
        </w:rPr>
        <w:t>(3), 192</w:t>
      </w:r>
      <w:r w:rsidR="00024DE6">
        <w:rPr>
          <w:lang w:val="en-GB"/>
        </w:rPr>
        <w:t>–</w:t>
      </w:r>
      <w:r w:rsidRPr="003D6871">
        <w:rPr>
          <w:lang w:val="en-GB"/>
        </w:rPr>
        <w:t>196.</w:t>
      </w:r>
    </w:p>
    <w:p w14:paraId="535EA201" w14:textId="77777777" w:rsidR="00CA2A26" w:rsidRPr="003D6871" w:rsidRDefault="00CA2A26" w:rsidP="00B65AC6">
      <w:pPr>
        <w:pStyle w:val="Rlit"/>
        <w:rPr>
          <w:lang w:val="en-GB"/>
        </w:rPr>
      </w:pPr>
      <w:r w:rsidRPr="003D6871">
        <w:rPr>
          <w:lang w:val="en-GB"/>
        </w:rPr>
        <w:t xml:space="preserve">Liu, G., He, W., &amp; Cai, S. (2020). Seasonal variation of dissolved oxygen in the southeast of the Pearl River Estuary. </w:t>
      </w:r>
      <w:r w:rsidRPr="003D6871">
        <w:rPr>
          <w:i/>
          <w:iCs/>
          <w:lang w:val="en-GB"/>
        </w:rPr>
        <w:t>Water</w:t>
      </w:r>
      <w:r w:rsidRPr="003D6871">
        <w:rPr>
          <w:lang w:val="en-GB"/>
        </w:rPr>
        <w:t xml:space="preserve">, </w:t>
      </w:r>
      <w:r w:rsidRPr="003D6871">
        <w:rPr>
          <w:i/>
          <w:iCs/>
          <w:lang w:val="en-GB"/>
        </w:rPr>
        <w:t>12</w:t>
      </w:r>
      <w:r w:rsidRPr="003D6871">
        <w:rPr>
          <w:lang w:val="en-GB"/>
        </w:rPr>
        <w:t>(9), 2475.</w:t>
      </w:r>
    </w:p>
    <w:p w14:paraId="7079D33B" w14:textId="77777777" w:rsidR="00CA2A26" w:rsidRPr="003D6871" w:rsidRDefault="00CA2A26" w:rsidP="00B65AC6">
      <w:pPr>
        <w:pStyle w:val="Rlit"/>
        <w:rPr>
          <w:lang w:val="en-GB"/>
        </w:rPr>
      </w:pPr>
      <w:r w:rsidRPr="003D6871">
        <w:rPr>
          <w:lang w:val="en-GB"/>
        </w:rPr>
        <w:t xml:space="preserve">Organization, W. H., WHO., &amp; Staff, W. H. O. (2004). </w:t>
      </w:r>
      <w:r w:rsidRPr="003D6871">
        <w:rPr>
          <w:i/>
          <w:iCs/>
          <w:lang w:val="en-GB"/>
        </w:rPr>
        <w:t>Guidelines for drinking-water quality</w:t>
      </w:r>
      <w:r w:rsidRPr="003D6871">
        <w:rPr>
          <w:lang w:val="en-GB"/>
        </w:rPr>
        <w:t xml:space="preserve"> (Vol. 1). World Health Organization.</w:t>
      </w:r>
    </w:p>
    <w:p w14:paraId="0CA97A98" w14:textId="77777777" w:rsidR="00CA2A26" w:rsidRPr="003D6871" w:rsidRDefault="00CA2A26" w:rsidP="00B65AC6">
      <w:pPr>
        <w:pStyle w:val="Rlit"/>
        <w:rPr>
          <w:lang w:val="en-GB"/>
        </w:rPr>
      </w:pPr>
      <w:r w:rsidRPr="003D6871">
        <w:rPr>
          <w:lang w:val="en-GB"/>
        </w:rPr>
        <w:t xml:space="preserve">Rodier, J., Legube, B., &amp; Merlet, N. (2016). </w:t>
      </w:r>
      <w:r w:rsidRPr="003D6871">
        <w:rPr>
          <w:i/>
          <w:iCs/>
          <w:lang w:val="en-GB"/>
        </w:rPr>
        <w:t>L’analyse de l’eau-10e éd.</w:t>
      </w:r>
      <w:r w:rsidRPr="003D6871">
        <w:rPr>
          <w:lang w:val="en-GB"/>
        </w:rPr>
        <w:t xml:space="preserve"> Dunod.</w:t>
      </w:r>
    </w:p>
    <w:p w14:paraId="5CD0CBF2" w14:textId="73C67C79" w:rsidR="00CA2A26" w:rsidRPr="003D6871" w:rsidRDefault="00CA2A26" w:rsidP="00B65AC6">
      <w:pPr>
        <w:pStyle w:val="Rlit"/>
        <w:rPr>
          <w:lang w:val="en-GB"/>
        </w:rPr>
      </w:pPr>
      <w:r w:rsidRPr="003D6871">
        <w:rPr>
          <w:lang w:val="en-GB"/>
        </w:rPr>
        <w:t xml:space="preserve">Sánchez, E., Colmenarejo, M.F., Vicente, J., Rubio, A., García, M.G., Travieso, L., &amp; Borja, R. (2007). Use of the water quality index and dissolved oxygen deficit as simple indicators of watersheds pollution. </w:t>
      </w:r>
      <w:r w:rsidRPr="003D6871">
        <w:rPr>
          <w:i/>
          <w:iCs/>
          <w:lang w:val="en-GB"/>
        </w:rPr>
        <w:t>Ecological indicators</w:t>
      </w:r>
      <w:r w:rsidRPr="003D6871">
        <w:rPr>
          <w:lang w:val="en-GB"/>
        </w:rPr>
        <w:t xml:space="preserve">, </w:t>
      </w:r>
      <w:r w:rsidRPr="003D6871">
        <w:rPr>
          <w:i/>
          <w:iCs/>
          <w:lang w:val="en-GB"/>
        </w:rPr>
        <w:t>7</w:t>
      </w:r>
      <w:r w:rsidRPr="003D6871">
        <w:rPr>
          <w:lang w:val="en-GB"/>
        </w:rPr>
        <w:t>(2), 315</w:t>
      </w:r>
      <w:r w:rsidR="00024DE6">
        <w:rPr>
          <w:lang w:val="en-GB"/>
        </w:rPr>
        <w:t>–</w:t>
      </w:r>
      <w:r w:rsidRPr="003D6871">
        <w:rPr>
          <w:lang w:val="en-GB"/>
        </w:rPr>
        <w:t xml:space="preserve">328. </w:t>
      </w:r>
    </w:p>
    <w:p w14:paraId="512CDBA1" w14:textId="6C7156DD" w:rsidR="00CA2A26" w:rsidRPr="003D6871" w:rsidRDefault="00CA2A26" w:rsidP="00B65AC6">
      <w:pPr>
        <w:pStyle w:val="Rlit"/>
        <w:rPr>
          <w:lang w:val="en-GB"/>
        </w:rPr>
      </w:pPr>
      <w:r w:rsidRPr="003D6871">
        <w:rPr>
          <w:lang w:val="en-GB"/>
        </w:rPr>
        <w:t xml:space="preserve">Temkin, A., Evans, S., Manidis, T., Campbell, C., &amp; Naidenko, O.V. (2019). Exposure-based assessment and economic valuation of adverse birth outcomes and cancer risk due to nitrate in United States drinking water. </w:t>
      </w:r>
      <w:r w:rsidRPr="003D6871">
        <w:rPr>
          <w:i/>
          <w:iCs/>
          <w:lang w:val="en-GB"/>
        </w:rPr>
        <w:t>Environmental research</w:t>
      </w:r>
      <w:r w:rsidRPr="003D6871">
        <w:rPr>
          <w:lang w:val="en-GB"/>
        </w:rPr>
        <w:t xml:space="preserve">, </w:t>
      </w:r>
      <w:r w:rsidRPr="003D6871">
        <w:rPr>
          <w:i/>
          <w:iCs/>
          <w:lang w:val="en-GB"/>
        </w:rPr>
        <w:t>176</w:t>
      </w:r>
      <w:r w:rsidRPr="003D6871">
        <w:rPr>
          <w:lang w:val="en-GB"/>
        </w:rPr>
        <w:t>, 108442.</w:t>
      </w:r>
    </w:p>
    <w:p w14:paraId="40F28BBA" w14:textId="0872D0FD" w:rsidR="00CA2A26" w:rsidRPr="003D6871" w:rsidRDefault="00CA2A26" w:rsidP="00B65AC6">
      <w:pPr>
        <w:pStyle w:val="Rlit"/>
        <w:rPr>
          <w:lang w:val="en-GB"/>
        </w:rPr>
      </w:pPr>
      <w:r w:rsidRPr="003D6871">
        <w:rPr>
          <w:lang w:val="en-GB"/>
        </w:rPr>
        <w:t xml:space="preserve">Tyagi, S., Sharma, B., Singh, P., &amp; Dobhal, R. (2013). Water quality assessment in terms of water quality index. </w:t>
      </w:r>
      <w:r w:rsidRPr="003D6871">
        <w:rPr>
          <w:i/>
          <w:iCs/>
          <w:lang w:val="en-GB"/>
        </w:rPr>
        <w:t>American Journal of water resources</w:t>
      </w:r>
      <w:r w:rsidRPr="003D6871">
        <w:rPr>
          <w:lang w:val="en-GB"/>
        </w:rPr>
        <w:t xml:space="preserve">, </w:t>
      </w:r>
      <w:r w:rsidRPr="003D6871">
        <w:rPr>
          <w:i/>
          <w:iCs/>
          <w:lang w:val="en-GB"/>
        </w:rPr>
        <w:t>1</w:t>
      </w:r>
      <w:r w:rsidRPr="003D6871">
        <w:rPr>
          <w:lang w:val="en-GB"/>
        </w:rPr>
        <w:t>(3), 34</w:t>
      </w:r>
      <w:r w:rsidR="00024DE6">
        <w:rPr>
          <w:lang w:val="en-GB"/>
        </w:rPr>
        <w:t>–</w:t>
      </w:r>
      <w:r w:rsidRPr="003D6871">
        <w:rPr>
          <w:lang w:val="en-GB"/>
        </w:rPr>
        <w:t xml:space="preserve">38. </w:t>
      </w:r>
    </w:p>
    <w:p w14:paraId="33E7290D" w14:textId="14E9A77E" w:rsidR="00CA2A26" w:rsidRPr="003D6871" w:rsidRDefault="00CA2A26" w:rsidP="00B65AC6">
      <w:pPr>
        <w:pStyle w:val="Rlit"/>
        <w:rPr>
          <w:lang w:val="en-GB"/>
        </w:rPr>
      </w:pPr>
      <w:r w:rsidRPr="003D6871">
        <w:rPr>
          <w:lang w:val="en-GB"/>
        </w:rPr>
        <w:t xml:space="preserve">Wagh, V.M., Panaskar, D.B., Mukate, S.V., Aamalawar, M.L., &amp; Laxman Sahu, U. (2020). Nitrate associated health risks from groundwater of Kadava river basin Nashik, Maharashtra, India. </w:t>
      </w:r>
      <w:r w:rsidRPr="003D6871">
        <w:rPr>
          <w:i/>
          <w:iCs/>
          <w:lang w:val="en-GB"/>
        </w:rPr>
        <w:t>Human and Ecological Risk Assessment: an international journal</w:t>
      </w:r>
      <w:r w:rsidRPr="003D6871">
        <w:rPr>
          <w:lang w:val="en-GB"/>
        </w:rPr>
        <w:t xml:space="preserve">, </w:t>
      </w:r>
      <w:r w:rsidRPr="003D6871">
        <w:rPr>
          <w:i/>
          <w:iCs/>
          <w:lang w:val="en-GB"/>
        </w:rPr>
        <w:t>26</w:t>
      </w:r>
      <w:r w:rsidRPr="003D6871">
        <w:rPr>
          <w:lang w:val="en-GB"/>
        </w:rPr>
        <w:t>(3), 654</w:t>
      </w:r>
      <w:r w:rsidR="00024DE6">
        <w:rPr>
          <w:lang w:val="en-GB"/>
        </w:rPr>
        <w:t>–</w:t>
      </w:r>
      <w:r w:rsidRPr="003D6871">
        <w:rPr>
          <w:lang w:val="en-GB"/>
        </w:rPr>
        <w:t>672.</w:t>
      </w:r>
    </w:p>
    <w:p w14:paraId="461EA054" w14:textId="12924970" w:rsidR="00CA2A26" w:rsidRPr="003D6871" w:rsidRDefault="00CA2A26" w:rsidP="00B65AC6">
      <w:pPr>
        <w:pStyle w:val="Rlit"/>
        <w:rPr>
          <w:lang w:val="en-GB"/>
        </w:rPr>
      </w:pPr>
      <w:r w:rsidRPr="003D6871">
        <w:rPr>
          <w:lang w:val="en-GB"/>
        </w:rPr>
        <w:t xml:space="preserve">Ward, M.H., Jones, R.R., Brender, J.D., De Kok, T.M., Weyer, P.J., Nolan, B.T., … Van Breda, S.G. (2018). Drinking water nitrate and human health : An updated review. </w:t>
      </w:r>
      <w:r w:rsidRPr="003D6871">
        <w:rPr>
          <w:i/>
          <w:iCs/>
          <w:lang w:val="en-GB"/>
        </w:rPr>
        <w:t>International journal of environmental research and public health</w:t>
      </w:r>
      <w:r w:rsidRPr="003D6871">
        <w:rPr>
          <w:lang w:val="en-GB"/>
        </w:rPr>
        <w:t xml:space="preserve">, </w:t>
      </w:r>
      <w:r w:rsidRPr="003D6871">
        <w:rPr>
          <w:i/>
          <w:iCs/>
          <w:lang w:val="en-GB"/>
        </w:rPr>
        <w:t>15</w:t>
      </w:r>
      <w:r w:rsidRPr="003D6871">
        <w:rPr>
          <w:lang w:val="en-GB"/>
        </w:rPr>
        <w:t>(7), 1557.</w:t>
      </w:r>
    </w:p>
    <w:p w14:paraId="2FE868AA" w14:textId="15ADC439" w:rsidR="002F67A4" w:rsidRPr="003D6871" w:rsidRDefault="00CA2A26" w:rsidP="00B65AC6">
      <w:pPr>
        <w:pStyle w:val="Rlit"/>
        <w:rPr>
          <w:rFonts w:asciiTheme="majorBidi" w:hAnsiTheme="majorBidi" w:cstheme="majorBidi"/>
          <w:bCs/>
          <w:sz w:val="22"/>
          <w:szCs w:val="22"/>
          <w:lang w:val="en-GB"/>
        </w:rPr>
      </w:pPr>
      <w:r w:rsidRPr="003D6871">
        <w:rPr>
          <w:rFonts w:asciiTheme="majorBidi" w:hAnsiTheme="majorBidi" w:cstheme="majorBidi"/>
          <w:bCs/>
          <w:lang w:val="en-GB"/>
        </w:rPr>
        <w:fldChar w:fldCharType="end"/>
      </w:r>
    </w:p>
    <w:sectPr w:rsidR="002F67A4" w:rsidRPr="003D6871" w:rsidSect="000C206B">
      <w:headerReference w:type="even" r:id="rId22"/>
      <w:headerReference w:type="default" r:id="rId23"/>
      <w:footerReference w:type="first" r:id="rId24"/>
      <w:pgSz w:w="11906" w:h="16838" w:code="9"/>
      <w:pgMar w:top="1134" w:right="1134" w:bottom="1134" w:left="1134" w:header="567" w:footer="567" w:gutter="0"/>
      <w:pgNumType w:start="12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A7EE0" w14:textId="77777777" w:rsidR="00762631" w:rsidRDefault="00762631" w:rsidP="00F22A27">
      <w:r>
        <w:separator/>
      </w:r>
    </w:p>
  </w:endnote>
  <w:endnote w:type="continuationSeparator" w:id="0">
    <w:p w14:paraId="090CBB9B" w14:textId="77777777" w:rsidR="00762631" w:rsidRDefault="00762631" w:rsidP="00F22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EF5102" w:rsidRPr="002A2A53" w14:paraId="68076893" w14:textId="77777777" w:rsidTr="003B5E7C">
      <w:trPr>
        <w:trHeight w:val="198"/>
      </w:trPr>
      <w:tc>
        <w:tcPr>
          <w:tcW w:w="1384" w:type="dxa"/>
          <w:vAlign w:val="center"/>
        </w:tcPr>
        <w:p w14:paraId="0F228A0B" w14:textId="540DF98D" w:rsidR="00EF5102" w:rsidRPr="002A2A53" w:rsidRDefault="00EF5102" w:rsidP="00EF5102">
          <w:pPr>
            <w:ind w:left="-106"/>
          </w:pPr>
          <w:bookmarkStart w:id="6" w:name="_Hlk104286226"/>
          <w:bookmarkStart w:id="7" w:name="_Hlk104286227"/>
          <w:bookmarkStart w:id="8" w:name="_Hlk154270864"/>
          <w:bookmarkStart w:id="9" w:name="_Hlk154270865"/>
          <w:r>
            <w:rPr>
              <w:noProof/>
            </w:rPr>
            <w:drawing>
              <wp:inline distT="0" distB="0" distL="0" distR="0" wp14:anchorId="5F02F29E" wp14:editId="3CEC65E6">
                <wp:extent cx="688975" cy="237490"/>
                <wp:effectExtent l="0" t="0" r="0" b="0"/>
                <wp:docPr id="98485305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vAlign w:val="center"/>
        </w:tcPr>
        <w:p w14:paraId="3B167807" w14:textId="77777777" w:rsidR="00EF5102" w:rsidRPr="002A2A53" w:rsidRDefault="00EF5102" w:rsidP="00EF5102">
          <w:pPr>
            <w:suppressAutoHyphens/>
            <w:ind w:left="-75"/>
            <w:rPr>
              <w:sz w:val="18"/>
              <w:szCs w:val="18"/>
            </w:rPr>
          </w:pPr>
          <w:r w:rsidRPr="002A2A53">
            <w:rPr>
              <w:sz w:val="18"/>
              <w:szCs w:val="18"/>
            </w:rPr>
            <w:t xml:space="preserve">© 2026. </w:t>
          </w:r>
          <w:r w:rsidRPr="002A2A53">
            <w:rPr>
              <w:sz w:val="18"/>
              <w:szCs w:val="18"/>
            </w:rPr>
            <w:t>Author(s). This work is licensed under a Creative Commons Attribution 4.0 International License (CC BY-SA)</w:t>
          </w:r>
        </w:p>
      </w:tc>
    </w:tr>
    <w:bookmarkEnd w:id="6"/>
    <w:bookmarkEnd w:id="7"/>
    <w:bookmarkEnd w:id="8"/>
    <w:bookmarkEnd w:id="9"/>
  </w:tbl>
  <w:p w14:paraId="15A4BA8A" w14:textId="77777777" w:rsidR="00EF5102" w:rsidRPr="00EF5102" w:rsidRDefault="00EF5102" w:rsidP="00EF510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0C713" w14:textId="77777777" w:rsidR="00762631" w:rsidRDefault="00762631" w:rsidP="00F22A27">
      <w:r>
        <w:separator/>
      </w:r>
    </w:p>
  </w:footnote>
  <w:footnote w:type="continuationSeparator" w:id="0">
    <w:p w14:paraId="76751A09" w14:textId="77777777" w:rsidR="00762631" w:rsidRDefault="00762631" w:rsidP="00F22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EF5102" w:rsidRPr="00584564" w14:paraId="35C28F39" w14:textId="77777777" w:rsidTr="003B5E7C">
      <w:trPr>
        <w:trHeight w:hRule="exact" w:val="284"/>
      </w:trPr>
      <w:tc>
        <w:tcPr>
          <w:tcW w:w="397" w:type="dxa"/>
          <w:vAlign w:val="center"/>
        </w:tcPr>
        <w:p w14:paraId="2116DE97" w14:textId="77777777" w:rsidR="00EF5102" w:rsidRPr="00584564" w:rsidRDefault="00EF5102" w:rsidP="00EF5102">
          <w:pPr>
            <w:pStyle w:val="Nagwek"/>
            <w:rPr>
              <w:rFonts w:ascii="Arial" w:hAnsi="Arial" w:cs="Arial"/>
              <w:i/>
            </w:rPr>
          </w:pPr>
          <w:r w:rsidRPr="00584564">
            <w:rPr>
              <w:rFonts w:ascii="Arial" w:hAnsi="Arial" w:cs="Arial"/>
            </w:rPr>
            <w:fldChar w:fldCharType="begin"/>
          </w:r>
          <w:r w:rsidRPr="00584564">
            <w:rPr>
              <w:rFonts w:ascii="Arial" w:hAnsi="Arial" w:cs="Arial"/>
            </w:rPr>
            <w:instrText xml:space="preserve"> PAGE   \* MERGEFORMAT </w:instrText>
          </w:r>
          <w:r w:rsidRPr="00584564">
            <w:rPr>
              <w:rFonts w:ascii="Arial" w:hAnsi="Arial" w:cs="Arial"/>
            </w:rPr>
            <w:fldChar w:fldCharType="separate"/>
          </w:r>
          <w:r>
            <w:rPr>
              <w:rFonts w:ascii="Arial" w:hAnsi="Arial" w:cs="Arial"/>
            </w:rPr>
            <w:t>2</w:t>
          </w:r>
          <w:r w:rsidRPr="00584564">
            <w:rPr>
              <w:rFonts w:ascii="Arial" w:hAnsi="Arial" w:cs="Arial"/>
            </w:rPr>
            <w:fldChar w:fldCharType="end"/>
          </w:r>
        </w:p>
      </w:tc>
      <w:tc>
        <w:tcPr>
          <w:tcW w:w="9242" w:type="dxa"/>
          <w:vAlign w:val="center"/>
        </w:tcPr>
        <w:p w14:paraId="05660460" w14:textId="3E89167D" w:rsidR="00EF5102" w:rsidRPr="00584564" w:rsidRDefault="00EF5102" w:rsidP="00EF5102">
          <w:pPr>
            <w:pStyle w:val="Nagwek"/>
            <w:jc w:val="center"/>
            <w:rPr>
              <w:rFonts w:ascii="Arial" w:hAnsi="Arial" w:cs="Arial"/>
              <w:i/>
            </w:rPr>
          </w:pPr>
          <w:r w:rsidRPr="00EF5102">
            <w:rPr>
              <w:rFonts w:ascii="Arial" w:hAnsi="Arial" w:cs="Arial"/>
              <w:i/>
            </w:rPr>
            <w:t>Amina Essamett</w:t>
          </w:r>
          <w:r>
            <w:rPr>
              <w:rFonts w:ascii="Arial" w:hAnsi="Arial" w:cs="Arial"/>
              <w:i/>
            </w:rPr>
            <w:t xml:space="preserve"> et al.</w:t>
          </w:r>
        </w:p>
      </w:tc>
    </w:tr>
  </w:tbl>
  <w:p w14:paraId="03FD47F7" w14:textId="77777777" w:rsidR="00EF5102" w:rsidRPr="005265A7" w:rsidRDefault="00EF5102" w:rsidP="00EF5102">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EF5102" w:rsidRPr="00584564" w14:paraId="64BBE7C4" w14:textId="77777777" w:rsidTr="003B5E7C">
      <w:trPr>
        <w:trHeight w:hRule="exact" w:val="284"/>
        <w:jc w:val="right"/>
      </w:trPr>
      <w:tc>
        <w:tcPr>
          <w:tcW w:w="9243" w:type="dxa"/>
          <w:vAlign w:val="center"/>
        </w:tcPr>
        <w:p w14:paraId="3A75E57B" w14:textId="5E59F1C7" w:rsidR="00EF5102" w:rsidRPr="00584564" w:rsidRDefault="000C206B" w:rsidP="00EF5102">
          <w:pPr>
            <w:pStyle w:val="Nagwek"/>
            <w:jc w:val="center"/>
            <w:rPr>
              <w:rFonts w:ascii="Arial" w:hAnsi="Arial" w:cs="Arial"/>
              <w:i/>
              <w:szCs w:val="16"/>
            </w:rPr>
          </w:pPr>
          <w:r w:rsidRPr="000C206B">
            <w:rPr>
              <w:rFonts w:ascii="Arial" w:hAnsi="Arial" w:cs="Arial"/>
              <w:i/>
              <w:szCs w:val="16"/>
            </w:rPr>
            <w:t>Seasonal Assessment of Surface Water Quality in Oued Dradère</w:t>
          </w:r>
          <w:r>
            <w:rPr>
              <w:rFonts w:ascii="Arial" w:hAnsi="Arial" w:cs="Arial"/>
              <w:i/>
              <w:szCs w:val="16"/>
            </w:rPr>
            <w:t>...</w:t>
          </w:r>
        </w:p>
      </w:tc>
      <w:tc>
        <w:tcPr>
          <w:tcW w:w="397" w:type="dxa"/>
          <w:vAlign w:val="center"/>
        </w:tcPr>
        <w:p w14:paraId="57F17254" w14:textId="77777777" w:rsidR="00EF5102" w:rsidRPr="00584564" w:rsidRDefault="00EF5102" w:rsidP="00EF5102">
          <w:pPr>
            <w:pStyle w:val="Nagwek"/>
            <w:jc w:val="right"/>
            <w:rPr>
              <w:rFonts w:ascii="Arial" w:hAnsi="Arial" w:cs="Arial"/>
              <w:i/>
              <w:szCs w:val="16"/>
            </w:rPr>
          </w:pPr>
          <w:r w:rsidRPr="00584564">
            <w:rPr>
              <w:rFonts w:ascii="Arial" w:hAnsi="Arial" w:cs="Arial"/>
              <w:szCs w:val="16"/>
            </w:rPr>
            <w:fldChar w:fldCharType="begin"/>
          </w:r>
          <w:r w:rsidRPr="00584564">
            <w:rPr>
              <w:rFonts w:ascii="Arial" w:hAnsi="Arial" w:cs="Arial"/>
              <w:szCs w:val="16"/>
            </w:rPr>
            <w:instrText xml:space="preserve"> PAGE   \* MERGEFORMAT </w:instrText>
          </w:r>
          <w:r w:rsidRPr="00584564">
            <w:rPr>
              <w:rFonts w:ascii="Arial" w:hAnsi="Arial" w:cs="Arial"/>
              <w:szCs w:val="16"/>
            </w:rPr>
            <w:fldChar w:fldCharType="separate"/>
          </w:r>
          <w:r>
            <w:rPr>
              <w:rFonts w:ascii="Arial" w:hAnsi="Arial" w:cs="Arial"/>
              <w:szCs w:val="16"/>
            </w:rPr>
            <w:t>3</w:t>
          </w:r>
          <w:r w:rsidRPr="00584564">
            <w:rPr>
              <w:rFonts w:ascii="Arial" w:hAnsi="Arial" w:cs="Arial"/>
              <w:szCs w:val="16"/>
            </w:rPr>
            <w:fldChar w:fldCharType="end"/>
          </w:r>
        </w:p>
      </w:tc>
    </w:tr>
  </w:tbl>
  <w:p w14:paraId="17B72F95" w14:textId="77777777" w:rsidR="00EF5102" w:rsidRPr="00584564" w:rsidRDefault="00EF5102" w:rsidP="00EF5102">
    <w:pPr>
      <w:pStyle w:val="Nagwek"/>
      <w:rPr>
        <w:rFonts w:ascii="Arial" w:hAnsi="Arial" w:cs="Arial"/>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2354D"/>
    <w:multiLevelType w:val="hybridMultilevel"/>
    <w:tmpl w:val="CB923902"/>
    <w:lvl w:ilvl="0" w:tplc="7AAE05CC">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C36706B"/>
    <w:multiLevelType w:val="multilevel"/>
    <w:tmpl w:val="1EC49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133C43"/>
    <w:multiLevelType w:val="hybridMultilevel"/>
    <w:tmpl w:val="20B65B10"/>
    <w:lvl w:ilvl="0" w:tplc="37BA29FC">
      <w:start w:val="2"/>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E483997"/>
    <w:multiLevelType w:val="multilevel"/>
    <w:tmpl w:val="26387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72403D"/>
    <w:multiLevelType w:val="multilevel"/>
    <w:tmpl w:val="4094B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425912"/>
    <w:multiLevelType w:val="hybridMultilevel"/>
    <w:tmpl w:val="8D4E6D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09B00D6"/>
    <w:multiLevelType w:val="multilevel"/>
    <w:tmpl w:val="A2F075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1721251"/>
    <w:multiLevelType w:val="multilevel"/>
    <w:tmpl w:val="DF403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393D2A"/>
    <w:multiLevelType w:val="hybridMultilevel"/>
    <w:tmpl w:val="57E098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E7F46EA"/>
    <w:multiLevelType w:val="multilevel"/>
    <w:tmpl w:val="E88CC65A"/>
    <w:lvl w:ilvl="0">
      <w:start w:val="1"/>
      <w:numFmt w:val="decimal"/>
      <w:lvlText w:val="%1."/>
      <w:lvlJc w:val="left"/>
      <w:pPr>
        <w:ind w:left="720" w:hanging="360"/>
      </w:pPr>
      <w:rPr>
        <w:rFonts w:asciiTheme="majorHAnsi" w:hAnsiTheme="majorHAnsi" w:hint="default"/>
      </w:rPr>
    </w:lvl>
    <w:lvl w:ilvl="1">
      <w:start w:val="1"/>
      <w:numFmt w:val="decimal"/>
      <w:pStyle w:val="Nagwek2"/>
      <w:isLgl/>
      <w:lvlText w:val="%1.%2."/>
      <w:lvlJc w:val="left"/>
      <w:pPr>
        <w:ind w:left="786"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729264608">
    <w:abstractNumId w:val="0"/>
  </w:num>
  <w:num w:numId="2" w16cid:durableId="954603242">
    <w:abstractNumId w:val="5"/>
  </w:num>
  <w:num w:numId="3" w16cid:durableId="2047023521">
    <w:abstractNumId w:val="8"/>
  </w:num>
  <w:num w:numId="4" w16cid:durableId="404957759">
    <w:abstractNumId w:val="3"/>
  </w:num>
  <w:num w:numId="5" w16cid:durableId="1033261374">
    <w:abstractNumId w:val="9"/>
  </w:num>
  <w:num w:numId="6" w16cid:durableId="1090657834">
    <w:abstractNumId w:val="4"/>
  </w:num>
  <w:num w:numId="7" w16cid:durableId="496070682">
    <w:abstractNumId w:val="2"/>
  </w:num>
  <w:num w:numId="8" w16cid:durableId="1176113498">
    <w:abstractNumId w:val="7"/>
  </w:num>
  <w:num w:numId="9" w16cid:durableId="1386679727">
    <w:abstractNumId w:val="6"/>
  </w:num>
  <w:num w:numId="10" w16cid:durableId="89006658">
    <w:abstractNumId w:val="1"/>
  </w:num>
  <w:num w:numId="11" w16cid:durableId="2258403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mirrorMargins/>
  <w:hideSpellingErrors/>
  <w:hideGrammaticalErrors/>
  <w:proofState w:spelling="clean"/>
  <w:defaultTabStop w:val="708"/>
  <w:autoHyphenation/>
  <w:hyphenationZone w:val="425"/>
  <w:evenAndOddHeaders/>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cwtjCwMDA2NDE2MjBQ0lEKTi0uzszPAykwrAUAzz+3fSwAAAA="/>
  </w:docVars>
  <w:rsids>
    <w:rsidRoot w:val="00F22A27"/>
    <w:rsid w:val="00001C61"/>
    <w:rsid w:val="0000281E"/>
    <w:rsid w:val="00004422"/>
    <w:rsid w:val="00005054"/>
    <w:rsid w:val="000056B1"/>
    <w:rsid w:val="00006852"/>
    <w:rsid w:val="00007066"/>
    <w:rsid w:val="000071C0"/>
    <w:rsid w:val="00016B9C"/>
    <w:rsid w:val="0001768C"/>
    <w:rsid w:val="00017766"/>
    <w:rsid w:val="0002013E"/>
    <w:rsid w:val="000242B5"/>
    <w:rsid w:val="00024DE6"/>
    <w:rsid w:val="000262F5"/>
    <w:rsid w:val="000302E0"/>
    <w:rsid w:val="000346C5"/>
    <w:rsid w:val="00037792"/>
    <w:rsid w:val="00037A7F"/>
    <w:rsid w:val="000417D0"/>
    <w:rsid w:val="00041B72"/>
    <w:rsid w:val="00045639"/>
    <w:rsid w:val="00050FA7"/>
    <w:rsid w:val="000606BA"/>
    <w:rsid w:val="00060C0F"/>
    <w:rsid w:val="00060C2C"/>
    <w:rsid w:val="000623F8"/>
    <w:rsid w:val="00062792"/>
    <w:rsid w:val="00063B0E"/>
    <w:rsid w:val="000642AC"/>
    <w:rsid w:val="00065EBA"/>
    <w:rsid w:val="00066131"/>
    <w:rsid w:val="000723A9"/>
    <w:rsid w:val="0007748E"/>
    <w:rsid w:val="000803A8"/>
    <w:rsid w:val="00081287"/>
    <w:rsid w:val="00083B64"/>
    <w:rsid w:val="0008784C"/>
    <w:rsid w:val="0009182B"/>
    <w:rsid w:val="0009559A"/>
    <w:rsid w:val="000975E0"/>
    <w:rsid w:val="000A0ED7"/>
    <w:rsid w:val="000A2023"/>
    <w:rsid w:val="000A3F30"/>
    <w:rsid w:val="000A43A6"/>
    <w:rsid w:val="000A4F5F"/>
    <w:rsid w:val="000A6E35"/>
    <w:rsid w:val="000A7E25"/>
    <w:rsid w:val="000B40A6"/>
    <w:rsid w:val="000B5C50"/>
    <w:rsid w:val="000B7479"/>
    <w:rsid w:val="000B7491"/>
    <w:rsid w:val="000C0780"/>
    <w:rsid w:val="000C0933"/>
    <w:rsid w:val="000C1022"/>
    <w:rsid w:val="000C206B"/>
    <w:rsid w:val="000C2520"/>
    <w:rsid w:val="000C31E8"/>
    <w:rsid w:val="000C38F3"/>
    <w:rsid w:val="000C3C10"/>
    <w:rsid w:val="000C6ED6"/>
    <w:rsid w:val="000D041E"/>
    <w:rsid w:val="000D1632"/>
    <w:rsid w:val="000D3961"/>
    <w:rsid w:val="000D59A7"/>
    <w:rsid w:val="000D78D3"/>
    <w:rsid w:val="000E04A5"/>
    <w:rsid w:val="000E0ECD"/>
    <w:rsid w:val="000E125F"/>
    <w:rsid w:val="000E2632"/>
    <w:rsid w:val="000E328D"/>
    <w:rsid w:val="000E6506"/>
    <w:rsid w:val="000E6A92"/>
    <w:rsid w:val="000F107A"/>
    <w:rsid w:val="000F303D"/>
    <w:rsid w:val="000F40F4"/>
    <w:rsid w:val="000F5F4A"/>
    <w:rsid w:val="00103759"/>
    <w:rsid w:val="001039C3"/>
    <w:rsid w:val="001151E7"/>
    <w:rsid w:val="0012117B"/>
    <w:rsid w:val="00124326"/>
    <w:rsid w:val="00125E1A"/>
    <w:rsid w:val="00126C6A"/>
    <w:rsid w:val="00131877"/>
    <w:rsid w:val="0013557E"/>
    <w:rsid w:val="00135D67"/>
    <w:rsid w:val="0014007B"/>
    <w:rsid w:val="0014141F"/>
    <w:rsid w:val="001418DA"/>
    <w:rsid w:val="00141D0F"/>
    <w:rsid w:val="00142713"/>
    <w:rsid w:val="00143827"/>
    <w:rsid w:val="001476AD"/>
    <w:rsid w:val="001514DF"/>
    <w:rsid w:val="00151EAB"/>
    <w:rsid w:val="001538FE"/>
    <w:rsid w:val="00155373"/>
    <w:rsid w:val="00155A5D"/>
    <w:rsid w:val="00156A96"/>
    <w:rsid w:val="001671DD"/>
    <w:rsid w:val="00172827"/>
    <w:rsid w:val="00177FC8"/>
    <w:rsid w:val="001802B1"/>
    <w:rsid w:val="001811E8"/>
    <w:rsid w:val="00181CAD"/>
    <w:rsid w:val="00181DE7"/>
    <w:rsid w:val="00182C52"/>
    <w:rsid w:val="00183B97"/>
    <w:rsid w:val="00187CFA"/>
    <w:rsid w:val="00191282"/>
    <w:rsid w:val="001924F7"/>
    <w:rsid w:val="00192A2A"/>
    <w:rsid w:val="00192E41"/>
    <w:rsid w:val="001942BE"/>
    <w:rsid w:val="00194AF0"/>
    <w:rsid w:val="001966B5"/>
    <w:rsid w:val="001A285E"/>
    <w:rsid w:val="001A2E9A"/>
    <w:rsid w:val="001A397C"/>
    <w:rsid w:val="001A738A"/>
    <w:rsid w:val="001B0F9C"/>
    <w:rsid w:val="001B4755"/>
    <w:rsid w:val="001B7ED8"/>
    <w:rsid w:val="001C0204"/>
    <w:rsid w:val="001C0D51"/>
    <w:rsid w:val="001C5168"/>
    <w:rsid w:val="001C7007"/>
    <w:rsid w:val="001C7AF9"/>
    <w:rsid w:val="001D008D"/>
    <w:rsid w:val="001D22D9"/>
    <w:rsid w:val="001D5DA9"/>
    <w:rsid w:val="001D689C"/>
    <w:rsid w:val="001E0575"/>
    <w:rsid w:val="001E4437"/>
    <w:rsid w:val="001E596D"/>
    <w:rsid w:val="001E774F"/>
    <w:rsid w:val="001F5145"/>
    <w:rsid w:val="001F7269"/>
    <w:rsid w:val="00203C00"/>
    <w:rsid w:val="00204C50"/>
    <w:rsid w:val="00204D14"/>
    <w:rsid w:val="0021125B"/>
    <w:rsid w:val="00213A65"/>
    <w:rsid w:val="00214B65"/>
    <w:rsid w:val="00214CC2"/>
    <w:rsid w:val="0021518F"/>
    <w:rsid w:val="0022465C"/>
    <w:rsid w:val="00226841"/>
    <w:rsid w:val="002275FD"/>
    <w:rsid w:val="00232612"/>
    <w:rsid w:val="00234792"/>
    <w:rsid w:val="00236BAA"/>
    <w:rsid w:val="00242B77"/>
    <w:rsid w:val="00243067"/>
    <w:rsid w:val="002439B0"/>
    <w:rsid w:val="00243D00"/>
    <w:rsid w:val="0024443D"/>
    <w:rsid w:val="00245BA3"/>
    <w:rsid w:val="00247E21"/>
    <w:rsid w:val="00266FDD"/>
    <w:rsid w:val="0026761F"/>
    <w:rsid w:val="00270069"/>
    <w:rsid w:val="0027066A"/>
    <w:rsid w:val="002717C0"/>
    <w:rsid w:val="002724ED"/>
    <w:rsid w:val="0027423E"/>
    <w:rsid w:val="0027677D"/>
    <w:rsid w:val="0027678F"/>
    <w:rsid w:val="00277413"/>
    <w:rsid w:val="002776FB"/>
    <w:rsid w:val="0028194E"/>
    <w:rsid w:val="00286BE7"/>
    <w:rsid w:val="0028781D"/>
    <w:rsid w:val="00290F09"/>
    <w:rsid w:val="00295D54"/>
    <w:rsid w:val="002A05A8"/>
    <w:rsid w:val="002A1C9F"/>
    <w:rsid w:val="002A4208"/>
    <w:rsid w:val="002A50B8"/>
    <w:rsid w:val="002A5A81"/>
    <w:rsid w:val="002A74D9"/>
    <w:rsid w:val="002B074B"/>
    <w:rsid w:val="002B1C4A"/>
    <w:rsid w:val="002B3A45"/>
    <w:rsid w:val="002B6307"/>
    <w:rsid w:val="002B7D91"/>
    <w:rsid w:val="002C070A"/>
    <w:rsid w:val="002C1636"/>
    <w:rsid w:val="002C4E35"/>
    <w:rsid w:val="002C69E9"/>
    <w:rsid w:val="002C7242"/>
    <w:rsid w:val="002C75A2"/>
    <w:rsid w:val="002C75EF"/>
    <w:rsid w:val="002D0686"/>
    <w:rsid w:val="002D06D5"/>
    <w:rsid w:val="002D3718"/>
    <w:rsid w:val="002E4AD6"/>
    <w:rsid w:val="002E4CE5"/>
    <w:rsid w:val="002E7FFC"/>
    <w:rsid w:val="002F25D0"/>
    <w:rsid w:val="002F356D"/>
    <w:rsid w:val="002F392B"/>
    <w:rsid w:val="002F4878"/>
    <w:rsid w:val="002F5908"/>
    <w:rsid w:val="002F59AE"/>
    <w:rsid w:val="002F67A4"/>
    <w:rsid w:val="002F7AAF"/>
    <w:rsid w:val="003008BD"/>
    <w:rsid w:val="0030203E"/>
    <w:rsid w:val="003035D0"/>
    <w:rsid w:val="00304590"/>
    <w:rsid w:val="0030606C"/>
    <w:rsid w:val="0030779F"/>
    <w:rsid w:val="003128BC"/>
    <w:rsid w:val="00313CC8"/>
    <w:rsid w:val="00314D3A"/>
    <w:rsid w:val="00315AAF"/>
    <w:rsid w:val="003174F7"/>
    <w:rsid w:val="00317812"/>
    <w:rsid w:val="00320F8C"/>
    <w:rsid w:val="00323E6D"/>
    <w:rsid w:val="00324338"/>
    <w:rsid w:val="0032496B"/>
    <w:rsid w:val="003278A7"/>
    <w:rsid w:val="00332A28"/>
    <w:rsid w:val="00333421"/>
    <w:rsid w:val="0033444C"/>
    <w:rsid w:val="00335F99"/>
    <w:rsid w:val="00336A37"/>
    <w:rsid w:val="003427DD"/>
    <w:rsid w:val="00343CFD"/>
    <w:rsid w:val="003523B3"/>
    <w:rsid w:val="00353DB1"/>
    <w:rsid w:val="0035575C"/>
    <w:rsid w:val="00355D13"/>
    <w:rsid w:val="00362AA1"/>
    <w:rsid w:val="00362CC3"/>
    <w:rsid w:val="00363542"/>
    <w:rsid w:val="00365B82"/>
    <w:rsid w:val="00374053"/>
    <w:rsid w:val="00376C37"/>
    <w:rsid w:val="00377831"/>
    <w:rsid w:val="00383C5F"/>
    <w:rsid w:val="00385E1F"/>
    <w:rsid w:val="003865D9"/>
    <w:rsid w:val="003878EC"/>
    <w:rsid w:val="0039355A"/>
    <w:rsid w:val="00394940"/>
    <w:rsid w:val="003A06F4"/>
    <w:rsid w:val="003A0D22"/>
    <w:rsid w:val="003A172F"/>
    <w:rsid w:val="003A1922"/>
    <w:rsid w:val="003A4196"/>
    <w:rsid w:val="003A5EB5"/>
    <w:rsid w:val="003A6473"/>
    <w:rsid w:val="003B0572"/>
    <w:rsid w:val="003C0496"/>
    <w:rsid w:val="003C0BF3"/>
    <w:rsid w:val="003C3E71"/>
    <w:rsid w:val="003C6C84"/>
    <w:rsid w:val="003D16CF"/>
    <w:rsid w:val="003D37C3"/>
    <w:rsid w:val="003D42AD"/>
    <w:rsid w:val="003D490E"/>
    <w:rsid w:val="003D498C"/>
    <w:rsid w:val="003D6871"/>
    <w:rsid w:val="003D74DC"/>
    <w:rsid w:val="003E3765"/>
    <w:rsid w:val="003E37F6"/>
    <w:rsid w:val="003E62FF"/>
    <w:rsid w:val="003E7FE0"/>
    <w:rsid w:val="003F0E9F"/>
    <w:rsid w:val="003F17A5"/>
    <w:rsid w:val="003F2EE6"/>
    <w:rsid w:val="003F39F6"/>
    <w:rsid w:val="003F4025"/>
    <w:rsid w:val="003F5C07"/>
    <w:rsid w:val="003F76FE"/>
    <w:rsid w:val="00400915"/>
    <w:rsid w:val="00401C42"/>
    <w:rsid w:val="004029EB"/>
    <w:rsid w:val="0040449D"/>
    <w:rsid w:val="00406AAB"/>
    <w:rsid w:val="00412E93"/>
    <w:rsid w:val="00413298"/>
    <w:rsid w:val="0041452F"/>
    <w:rsid w:val="00415500"/>
    <w:rsid w:val="00415A89"/>
    <w:rsid w:val="00416EAD"/>
    <w:rsid w:val="00417D1C"/>
    <w:rsid w:val="0042017F"/>
    <w:rsid w:val="00421B31"/>
    <w:rsid w:val="00422BCD"/>
    <w:rsid w:val="00422C59"/>
    <w:rsid w:val="00431018"/>
    <w:rsid w:val="00431ECF"/>
    <w:rsid w:val="00432342"/>
    <w:rsid w:val="00434AD2"/>
    <w:rsid w:val="004419D6"/>
    <w:rsid w:val="00443EC9"/>
    <w:rsid w:val="004520FC"/>
    <w:rsid w:val="004545F3"/>
    <w:rsid w:val="00462C0A"/>
    <w:rsid w:val="00466A08"/>
    <w:rsid w:val="004673D2"/>
    <w:rsid w:val="004714CA"/>
    <w:rsid w:val="00473F82"/>
    <w:rsid w:val="00474A51"/>
    <w:rsid w:val="00475AB9"/>
    <w:rsid w:val="00475FD4"/>
    <w:rsid w:val="00476473"/>
    <w:rsid w:val="00477937"/>
    <w:rsid w:val="00480B40"/>
    <w:rsid w:val="00481B45"/>
    <w:rsid w:val="004844F6"/>
    <w:rsid w:val="004878E1"/>
    <w:rsid w:val="004912C4"/>
    <w:rsid w:val="00492A9E"/>
    <w:rsid w:val="00493C0F"/>
    <w:rsid w:val="00493DD3"/>
    <w:rsid w:val="0049601C"/>
    <w:rsid w:val="00496869"/>
    <w:rsid w:val="004A3C3B"/>
    <w:rsid w:val="004A3C9E"/>
    <w:rsid w:val="004A67F8"/>
    <w:rsid w:val="004A6D11"/>
    <w:rsid w:val="004A7F10"/>
    <w:rsid w:val="004B0A37"/>
    <w:rsid w:val="004B258D"/>
    <w:rsid w:val="004B58C0"/>
    <w:rsid w:val="004C1491"/>
    <w:rsid w:val="004D0A24"/>
    <w:rsid w:val="004D18C1"/>
    <w:rsid w:val="004D59E9"/>
    <w:rsid w:val="004D6E45"/>
    <w:rsid w:val="004E0B49"/>
    <w:rsid w:val="004E10A3"/>
    <w:rsid w:val="004E1ABA"/>
    <w:rsid w:val="004E253B"/>
    <w:rsid w:val="004E2633"/>
    <w:rsid w:val="004E5089"/>
    <w:rsid w:val="004E55C4"/>
    <w:rsid w:val="004F431D"/>
    <w:rsid w:val="004F4866"/>
    <w:rsid w:val="00500067"/>
    <w:rsid w:val="00500C2B"/>
    <w:rsid w:val="00503CFF"/>
    <w:rsid w:val="005051C4"/>
    <w:rsid w:val="00506FE5"/>
    <w:rsid w:val="00507A57"/>
    <w:rsid w:val="00511A4E"/>
    <w:rsid w:val="0051360A"/>
    <w:rsid w:val="005159E6"/>
    <w:rsid w:val="00521C6B"/>
    <w:rsid w:val="00522CD6"/>
    <w:rsid w:val="005245D3"/>
    <w:rsid w:val="00524718"/>
    <w:rsid w:val="00524908"/>
    <w:rsid w:val="00525BC9"/>
    <w:rsid w:val="00525C70"/>
    <w:rsid w:val="00527670"/>
    <w:rsid w:val="0052793B"/>
    <w:rsid w:val="00530CAF"/>
    <w:rsid w:val="00535336"/>
    <w:rsid w:val="005458A4"/>
    <w:rsid w:val="00546E9E"/>
    <w:rsid w:val="00547389"/>
    <w:rsid w:val="00556C44"/>
    <w:rsid w:val="0055770D"/>
    <w:rsid w:val="005609C1"/>
    <w:rsid w:val="005637E0"/>
    <w:rsid w:val="005758C1"/>
    <w:rsid w:val="0057653C"/>
    <w:rsid w:val="00576A43"/>
    <w:rsid w:val="005820AD"/>
    <w:rsid w:val="00584E0E"/>
    <w:rsid w:val="005902D0"/>
    <w:rsid w:val="005937A0"/>
    <w:rsid w:val="005973BE"/>
    <w:rsid w:val="005A13F8"/>
    <w:rsid w:val="005A23D3"/>
    <w:rsid w:val="005A23E5"/>
    <w:rsid w:val="005A284E"/>
    <w:rsid w:val="005A2CCC"/>
    <w:rsid w:val="005A3188"/>
    <w:rsid w:val="005B219F"/>
    <w:rsid w:val="005B5ACC"/>
    <w:rsid w:val="005C052E"/>
    <w:rsid w:val="005C6F5C"/>
    <w:rsid w:val="005D2617"/>
    <w:rsid w:val="005D67F8"/>
    <w:rsid w:val="005D6DAF"/>
    <w:rsid w:val="005E03C0"/>
    <w:rsid w:val="005E0EE7"/>
    <w:rsid w:val="005E15B8"/>
    <w:rsid w:val="005E191F"/>
    <w:rsid w:val="005E1F5E"/>
    <w:rsid w:val="005E2304"/>
    <w:rsid w:val="005E2D88"/>
    <w:rsid w:val="005E59EB"/>
    <w:rsid w:val="005F1176"/>
    <w:rsid w:val="005F2734"/>
    <w:rsid w:val="005F4A16"/>
    <w:rsid w:val="005F59DE"/>
    <w:rsid w:val="006001F6"/>
    <w:rsid w:val="00602B69"/>
    <w:rsid w:val="0060458D"/>
    <w:rsid w:val="00610874"/>
    <w:rsid w:val="00611FFB"/>
    <w:rsid w:val="00614FE8"/>
    <w:rsid w:val="00616995"/>
    <w:rsid w:val="00621933"/>
    <w:rsid w:val="00626709"/>
    <w:rsid w:val="00626C78"/>
    <w:rsid w:val="00630446"/>
    <w:rsid w:val="0063436E"/>
    <w:rsid w:val="00634E8F"/>
    <w:rsid w:val="0063648A"/>
    <w:rsid w:val="00636CA4"/>
    <w:rsid w:val="00640113"/>
    <w:rsid w:val="00644E51"/>
    <w:rsid w:val="0064528C"/>
    <w:rsid w:val="006459E6"/>
    <w:rsid w:val="00645F3F"/>
    <w:rsid w:val="0064777A"/>
    <w:rsid w:val="006529C6"/>
    <w:rsid w:val="00653057"/>
    <w:rsid w:val="00653D40"/>
    <w:rsid w:val="0065471C"/>
    <w:rsid w:val="006566CF"/>
    <w:rsid w:val="006579AE"/>
    <w:rsid w:val="00660B0C"/>
    <w:rsid w:val="006612AC"/>
    <w:rsid w:val="00661365"/>
    <w:rsid w:val="006627D0"/>
    <w:rsid w:val="006637E4"/>
    <w:rsid w:val="006656D4"/>
    <w:rsid w:val="00667C5D"/>
    <w:rsid w:val="00672550"/>
    <w:rsid w:val="00672579"/>
    <w:rsid w:val="006729CD"/>
    <w:rsid w:val="00681C87"/>
    <w:rsid w:val="0068245F"/>
    <w:rsid w:val="00683BD1"/>
    <w:rsid w:val="00684C98"/>
    <w:rsid w:val="00690BE0"/>
    <w:rsid w:val="0069245C"/>
    <w:rsid w:val="0069355E"/>
    <w:rsid w:val="00695AF5"/>
    <w:rsid w:val="00697865"/>
    <w:rsid w:val="006A08F6"/>
    <w:rsid w:val="006A44FE"/>
    <w:rsid w:val="006A5A97"/>
    <w:rsid w:val="006B356E"/>
    <w:rsid w:val="006C04C7"/>
    <w:rsid w:val="006C13A0"/>
    <w:rsid w:val="006C3E4F"/>
    <w:rsid w:val="006C69AF"/>
    <w:rsid w:val="006C77B7"/>
    <w:rsid w:val="006D0212"/>
    <w:rsid w:val="006D07B7"/>
    <w:rsid w:val="006D18F1"/>
    <w:rsid w:val="006D2D45"/>
    <w:rsid w:val="006D31B3"/>
    <w:rsid w:val="006D6F9D"/>
    <w:rsid w:val="006E2264"/>
    <w:rsid w:val="006E5765"/>
    <w:rsid w:val="006E737A"/>
    <w:rsid w:val="006E7487"/>
    <w:rsid w:val="006F0FDC"/>
    <w:rsid w:val="006F117B"/>
    <w:rsid w:val="006F33B2"/>
    <w:rsid w:val="006F354C"/>
    <w:rsid w:val="006F3DBC"/>
    <w:rsid w:val="006F4F10"/>
    <w:rsid w:val="006F6C0C"/>
    <w:rsid w:val="0070009A"/>
    <w:rsid w:val="00700E62"/>
    <w:rsid w:val="00703824"/>
    <w:rsid w:val="00703C3B"/>
    <w:rsid w:val="007051AF"/>
    <w:rsid w:val="007069C9"/>
    <w:rsid w:val="00710AEA"/>
    <w:rsid w:val="007147B8"/>
    <w:rsid w:val="0071592C"/>
    <w:rsid w:val="00716267"/>
    <w:rsid w:val="00716614"/>
    <w:rsid w:val="00716E33"/>
    <w:rsid w:val="00717591"/>
    <w:rsid w:val="00720593"/>
    <w:rsid w:val="00723E24"/>
    <w:rsid w:val="00731313"/>
    <w:rsid w:val="007321DA"/>
    <w:rsid w:val="0073333B"/>
    <w:rsid w:val="00736282"/>
    <w:rsid w:val="00741446"/>
    <w:rsid w:val="00741875"/>
    <w:rsid w:val="007422B4"/>
    <w:rsid w:val="0074366E"/>
    <w:rsid w:val="007437E2"/>
    <w:rsid w:val="0074657A"/>
    <w:rsid w:val="0074777A"/>
    <w:rsid w:val="007502F9"/>
    <w:rsid w:val="00751215"/>
    <w:rsid w:val="00751511"/>
    <w:rsid w:val="00753ECE"/>
    <w:rsid w:val="00755EBA"/>
    <w:rsid w:val="007561C0"/>
    <w:rsid w:val="007568A7"/>
    <w:rsid w:val="00761431"/>
    <w:rsid w:val="00762631"/>
    <w:rsid w:val="00766EF6"/>
    <w:rsid w:val="00772256"/>
    <w:rsid w:val="00772CE2"/>
    <w:rsid w:val="00776408"/>
    <w:rsid w:val="00776D9D"/>
    <w:rsid w:val="0077736A"/>
    <w:rsid w:val="00777AA5"/>
    <w:rsid w:val="007807D7"/>
    <w:rsid w:val="0078169A"/>
    <w:rsid w:val="00783191"/>
    <w:rsid w:val="007840B6"/>
    <w:rsid w:val="00784341"/>
    <w:rsid w:val="00785BFE"/>
    <w:rsid w:val="00786DE1"/>
    <w:rsid w:val="007879EA"/>
    <w:rsid w:val="0079064B"/>
    <w:rsid w:val="00790679"/>
    <w:rsid w:val="00792FA7"/>
    <w:rsid w:val="007950E7"/>
    <w:rsid w:val="00795C09"/>
    <w:rsid w:val="007A2D07"/>
    <w:rsid w:val="007A4B5B"/>
    <w:rsid w:val="007A753D"/>
    <w:rsid w:val="007B3A6A"/>
    <w:rsid w:val="007B5419"/>
    <w:rsid w:val="007B5FBD"/>
    <w:rsid w:val="007C4E18"/>
    <w:rsid w:val="007D258F"/>
    <w:rsid w:val="007D528F"/>
    <w:rsid w:val="007E1703"/>
    <w:rsid w:val="007E7B9D"/>
    <w:rsid w:val="007E7BD8"/>
    <w:rsid w:val="007F19AC"/>
    <w:rsid w:val="007F2496"/>
    <w:rsid w:val="007F51F8"/>
    <w:rsid w:val="007F6AF4"/>
    <w:rsid w:val="008011F0"/>
    <w:rsid w:val="00801D01"/>
    <w:rsid w:val="008025AE"/>
    <w:rsid w:val="00803036"/>
    <w:rsid w:val="0080555C"/>
    <w:rsid w:val="00806C99"/>
    <w:rsid w:val="00815C4C"/>
    <w:rsid w:val="00816F82"/>
    <w:rsid w:val="0081704B"/>
    <w:rsid w:val="008178B5"/>
    <w:rsid w:val="008209A1"/>
    <w:rsid w:val="00820AA1"/>
    <w:rsid w:val="00825D8B"/>
    <w:rsid w:val="008261D6"/>
    <w:rsid w:val="00831D00"/>
    <w:rsid w:val="00834578"/>
    <w:rsid w:val="008367EB"/>
    <w:rsid w:val="00837663"/>
    <w:rsid w:val="00840507"/>
    <w:rsid w:val="00843B26"/>
    <w:rsid w:val="00844731"/>
    <w:rsid w:val="0084483D"/>
    <w:rsid w:val="00846B01"/>
    <w:rsid w:val="008473C3"/>
    <w:rsid w:val="00850251"/>
    <w:rsid w:val="00850F19"/>
    <w:rsid w:val="00852262"/>
    <w:rsid w:val="008526ED"/>
    <w:rsid w:val="00852E26"/>
    <w:rsid w:val="00857ECE"/>
    <w:rsid w:val="0086506D"/>
    <w:rsid w:val="00866259"/>
    <w:rsid w:val="00872E5B"/>
    <w:rsid w:val="008731B4"/>
    <w:rsid w:val="00873399"/>
    <w:rsid w:val="00873CCF"/>
    <w:rsid w:val="00875FC0"/>
    <w:rsid w:val="0087722B"/>
    <w:rsid w:val="0088027B"/>
    <w:rsid w:val="00880E33"/>
    <w:rsid w:val="00883E8C"/>
    <w:rsid w:val="0088434E"/>
    <w:rsid w:val="008855D9"/>
    <w:rsid w:val="00885E0F"/>
    <w:rsid w:val="008862EF"/>
    <w:rsid w:val="00887F23"/>
    <w:rsid w:val="00890177"/>
    <w:rsid w:val="00890297"/>
    <w:rsid w:val="00890FAF"/>
    <w:rsid w:val="00891F33"/>
    <w:rsid w:val="00893E2F"/>
    <w:rsid w:val="008A0319"/>
    <w:rsid w:val="008A4110"/>
    <w:rsid w:val="008A46A1"/>
    <w:rsid w:val="008A4D65"/>
    <w:rsid w:val="008A500B"/>
    <w:rsid w:val="008A767C"/>
    <w:rsid w:val="008B2E0A"/>
    <w:rsid w:val="008B5652"/>
    <w:rsid w:val="008B6853"/>
    <w:rsid w:val="008C4990"/>
    <w:rsid w:val="008D0373"/>
    <w:rsid w:val="008D0D63"/>
    <w:rsid w:val="008D4F30"/>
    <w:rsid w:val="008D6BE5"/>
    <w:rsid w:val="008D7E9E"/>
    <w:rsid w:val="008E0658"/>
    <w:rsid w:val="008E0FC7"/>
    <w:rsid w:val="008E56B2"/>
    <w:rsid w:val="008F1938"/>
    <w:rsid w:val="0090111F"/>
    <w:rsid w:val="00902103"/>
    <w:rsid w:val="00902FCB"/>
    <w:rsid w:val="0091364C"/>
    <w:rsid w:val="0091490C"/>
    <w:rsid w:val="00914C19"/>
    <w:rsid w:val="009217CF"/>
    <w:rsid w:val="00925CF3"/>
    <w:rsid w:val="0092602D"/>
    <w:rsid w:val="00926850"/>
    <w:rsid w:val="0093447E"/>
    <w:rsid w:val="009369EF"/>
    <w:rsid w:val="009379C1"/>
    <w:rsid w:val="009413B8"/>
    <w:rsid w:val="00943C50"/>
    <w:rsid w:val="00944FA1"/>
    <w:rsid w:val="0094667F"/>
    <w:rsid w:val="00947F55"/>
    <w:rsid w:val="00952A00"/>
    <w:rsid w:val="00953D52"/>
    <w:rsid w:val="00954125"/>
    <w:rsid w:val="009547E2"/>
    <w:rsid w:val="00954A76"/>
    <w:rsid w:val="00955328"/>
    <w:rsid w:val="009626A2"/>
    <w:rsid w:val="0096473A"/>
    <w:rsid w:val="00965429"/>
    <w:rsid w:val="0096576F"/>
    <w:rsid w:val="00966062"/>
    <w:rsid w:val="00967403"/>
    <w:rsid w:val="009742E9"/>
    <w:rsid w:val="009757BF"/>
    <w:rsid w:val="00980E90"/>
    <w:rsid w:val="0098136D"/>
    <w:rsid w:val="00983924"/>
    <w:rsid w:val="00984E8E"/>
    <w:rsid w:val="00984FF5"/>
    <w:rsid w:val="00990F25"/>
    <w:rsid w:val="00992974"/>
    <w:rsid w:val="00992E09"/>
    <w:rsid w:val="00997C68"/>
    <w:rsid w:val="009A3E47"/>
    <w:rsid w:val="009B215B"/>
    <w:rsid w:val="009B3C7F"/>
    <w:rsid w:val="009B469B"/>
    <w:rsid w:val="009B5A5D"/>
    <w:rsid w:val="009B61E6"/>
    <w:rsid w:val="009B7F79"/>
    <w:rsid w:val="009C3339"/>
    <w:rsid w:val="009C5339"/>
    <w:rsid w:val="009C7CFA"/>
    <w:rsid w:val="009D2E2B"/>
    <w:rsid w:val="009D488B"/>
    <w:rsid w:val="009D4A4F"/>
    <w:rsid w:val="009E2D5A"/>
    <w:rsid w:val="009E30D3"/>
    <w:rsid w:val="009F2287"/>
    <w:rsid w:val="009F4A00"/>
    <w:rsid w:val="00A00B58"/>
    <w:rsid w:val="00A07427"/>
    <w:rsid w:val="00A10521"/>
    <w:rsid w:val="00A11D0C"/>
    <w:rsid w:val="00A13AC8"/>
    <w:rsid w:val="00A15984"/>
    <w:rsid w:val="00A21AE1"/>
    <w:rsid w:val="00A22F48"/>
    <w:rsid w:val="00A26A01"/>
    <w:rsid w:val="00A273B6"/>
    <w:rsid w:val="00A27E11"/>
    <w:rsid w:val="00A35B05"/>
    <w:rsid w:val="00A37192"/>
    <w:rsid w:val="00A44F5F"/>
    <w:rsid w:val="00A470E8"/>
    <w:rsid w:val="00A4725C"/>
    <w:rsid w:val="00A50F8F"/>
    <w:rsid w:val="00A518EC"/>
    <w:rsid w:val="00A56C86"/>
    <w:rsid w:val="00A625BD"/>
    <w:rsid w:val="00A62728"/>
    <w:rsid w:val="00A654D9"/>
    <w:rsid w:val="00A6623F"/>
    <w:rsid w:val="00A667D1"/>
    <w:rsid w:val="00A66ECB"/>
    <w:rsid w:val="00A7026B"/>
    <w:rsid w:val="00A72B64"/>
    <w:rsid w:val="00A7304E"/>
    <w:rsid w:val="00A7479A"/>
    <w:rsid w:val="00A775C2"/>
    <w:rsid w:val="00A83FB3"/>
    <w:rsid w:val="00A8407A"/>
    <w:rsid w:val="00A84FEA"/>
    <w:rsid w:val="00A872E9"/>
    <w:rsid w:val="00A8746F"/>
    <w:rsid w:val="00A9227D"/>
    <w:rsid w:val="00A932A6"/>
    <w:rsid w:val="00A94ABE"/>
    <w:rsid w:val="00A9619C"/>
    <w:rsid w:val="00AA3A50"/>
    <w:rsid w:val="00AA4435"/>
    <w:rsid w:val="00AA5D2A"/>
    <w:rsid w:val="00AA6414"/>
    <w:rsid w:val="00AB1AB7"/>
    <w:rsid w:val="00AB1C25"/>
    <w:rsid w:val="00AB34D5"/>
    <w:rsid w:val="00AB35F5"/>
    <w:rsid w:val="00AB73C6"/>
    <w:rsid w:val="00AC1303"/>
    <w:rsid w:val="00AC3638"/>
    <w:rsid w:val="00AC3B26"/>
    <w:rsid w:val="00AC3EAF"/>
    <w:rsid w:val="00AC458A"/>
    <w:rsid w:val="00AC767E"/>
    <w:rsid w:val="00AD0CA1"/>
    <w:rsid w:val="00AD0FA3"/>
    <w:rsid w:val="00AD3B72"/>
    <w:rsid w:val="00AD5FDE"/>
    <w:rsid w:val="00AD6D78"/>
    <w:rsid w:val="00AE360E"/>
    <w:rsid w:val="00AE4817"/>
    <w:rsid w:val="00AE6AD8"/>
    <w:rsid w:val="00AF203B"/>
    <w:rsid w:val="00AF4D21"/>
    <w:rsid w:val="00AF67B1"/>
    <w:rsid w:val="00B00C7F"/>
    <w:rsid w:val="00B04E55"/>
    <w:rsid w:val="00B060BD"/>
    <w:rsid w:val="00B06D81"/>
    <w:rsid w:val="00B1087C"/>
    <w:rsid w:val="00B1454A"/>
    <w:rsid w:val="00B23450"/>
    <w:rsid w:val="00B23542"/>
    <w:rsid w:val="00B3189A"/>
    <w:rsid w:val="00B31B48"/>
    <w:rsid w:val="00B3425D"/>
    <w:rsid w:val="00B355BC"/>
    <w:rsid w:val="00B4360F"/>
    <w:rsid w:val="00B437F6"/>
    <w:rsid w:val="00B43CC9"/>
    <w:rsid w:val="00B46ED7"/>
    <w:rsid w:val="00B52B10"/>
    <w:rsid w:val="00B54446"/>
    <w:rsid w:val="00B54AD1"/>
    <w:rsid w:val="00B60360"/>
    <w:rsid w:val="00B608F4"/>
    <w:rsid w:val="00B651F8"/>
    <w:rsid w:val="00B65AC6"/>
    <w:rsid w:val="00B7190D"/>
    <w:rsid w:val="00B71E3F"/>
    <w:rsid w:val="00B72752"/>
    <w:rsid w:val="00B7587D"/>
    <w:rsid w:val="00B808B7"/>
    <w:rsid w:val="00B82EFA"/>
    <w:rsid w:val="00B85FE4"/>
    <w:rsid w:val="00B86977"/>
    <w:rsid w:val="00B92F08"/>
    <w:rsid w:val="00B93803"/>
    <w:rsid w:val="00B9404E"/>
    <w:rsid w:val="00B96DE6"/>
    <w:rsid w:val="00BA3197"/>
    <w:rsid w:val="00BA3964"/>
    <w:rsid w:val="00BA4C56"/>
    <w:rsid w:val="00BA72D9"/>
    <w:rsid w:val="00BB0DB4"/>
    <w:rsid w:val="00BB119D"/>
    <w:rsid w:val="00BB1EA9"/>
    <w:rsid w:val="00BB3396"/>
    <w:rsid w:val="00BB3C3E"/>
    <w:rsid w:val="00BB693C"/>
    <w:rsid w:val="00BC1958"/>
    <w:rsid w:val="00BC21E9"/>
    <w:rsid w:val="00BC3C33"/>
    <w:rsid w:val="00BC3E57"/>
    <w:rsid w:val="00BC5CB1"/>
    <w:rsid w:val="00BD3CFF"/>
    <w:rsid w:val="00BD5FEE"/>
    <w:rsid w:val="00BE03B4"/>
    <w:rsid w:val="00BE1426"/>
    <w:rsid w:val="00BE5863"/>
    <w:rsid w:val="00BE5B4D"/>
    <w:rsid w:val="00BE6A8D"/>
    <w:rsid w:val="00BE6C1F"/>
    <w:rsid w:val="00BE7DAD"/>
    <w:rsid w:val="00BF0D6A"/>
    <w:rsid w:val="00BF1B44"/>
    <w:rsid w:val="00BF61B5"/>
    <w:rsid w:val="00BF7699"/>
    <w:rsid w:val="00BF7717"/>
    <w:rsid w:val="00BF7AFF"/>
    <w:rsid w:val="00BF7D4C"/>
    <w:rsid w:val="00C01338"/>
    <w:rsid w:val="00C067B2"/>
    <w:rsid w:val="00C0680D"/>
    <w:rsid w:val="00C07582"/>
    <w:rsid w:val="00C13AC2"/>
    <w:rsid w:val="00C14EE1"/>
    <w:rsid w:val="00C169BB"/>
    <w:rsid w:val="00C22993"/>
    <w:rsid w:val="00C23DFF"/>
    <w:rsid w:val="00C251F9"/>
    <w:rsid w:val="00C2586A"/>
    <w:rsid w:val="00C30F00"/>
    <w:rsid w:val="00C34CF1"/>
    <w:rsid w:val="00C35757"/>
    <w:rsid w:val="00C37D07"/>
    <w:rsid w:val="00C40830"/>
    <w:rsid w:val="00C42546"/>
    <w:rsid w:val="00C46C00"/>
    <w:rsid w:val="00C5153F"/>
    <w:rsid w:val="00C5474E"/>
    <w:rsid w:val="00C54945"/>
    <w:rsid w:val="00C5576C"/>
    <w:rsid w:val="00C640DE"/>
    <w:rsid w:val="00C6623C"/>
    <w:rsid w:val="00C6753C"/>
    <w:rsid w:val="00C71DA8"/>
    <w:rsid w:val="00C72E91"/>
    <w:rsid w:val="00C74500"/>
    <w:rsid w:val="00C7576A"/>
    <w:rsid w:val="00C761F7"/>
    <w:rsid w:val="00C7632A"/>
    <w:rsid w:val="00C76529"/>
    <w:rsid w:val="00C7675B"/>
    <w:rsid w:val="00C80506"/>
    <w:rsid w:val="00C81B96"/>
    <w:rsid w:val="00C8500A"/>
    <w:rsid w:val="00C855ED"/>
    <w:rsid w:val="00C85B16"/>
    <w:rsid w:val="00C90119"/>
    <w:rsid w:val="00C9016A"/>
    <w:rsid w:val="00C91AB6"/>
    <w:rsid w:val="00C933FF"/>
    <w:rsid w:val="00C93E99"/>
    <w:rsid w:val="00C972CA"/>
    <w:rsid w:val="00CA20C6"/>
    <w:rsid w:val="00CA2A26"/>
    <w:rsid w:val="00CA2BB8"/>
    <w:rsid w:val="00CA44E5"/>
    <w:rsid w:val="00CB3807"/>
    <w:rsid w:val="00CB7CD4"/>
    <w:rsid w:val="00CC0511"/>
    <w:rsid w:val="00CC1E91"/>
    <w:rsid w:val="00CC33E6"/>
    <w:rsid w:val="00CC37F5"/>
    <w:rsid w:val="00CC67DD"/>
    <w:rsid w:val="00CC7818"/>
    <w:rsid w:val="00CD191F"/>
    <w:rsid w:val="00CD4ACF"/>
    <w:rsid w:val="00CD7817"/>
    <w:rsid w:val="00CE5C7A"/>
    <w:rsid w:val="00CE6AE6"/>
    <w:rsid w:val="00CE790C"/>
    <w:rsid w:val="00CF4249"/>
    <w:rsid w:val="00CF49E8"/>
    <w:rsid w:val="00CF4A20"/>
    <w:rsid w:val="00CF5593"/>
    <w:rsid w:val="00CF5C09"/>
    <w:rsid w:val="00D004E9"/>
    <w:rsid w:val="00D007E0"/>
    <w:rsid w:val="00D0437D"/>
    <w:rsid w:val="00D04497"/>
    <w:rsid w:val="00D079FE"/>
    <w:rsid w:val="00D102EE"/>
    <w:rsid w:val="00D108D7"/>
    <w:rsid w:val="00D16B68"/>
    <w:rsid w:val="00D1737F"/>
    <w:rsid w:val="00D2047D"/>
    <w:rsid w:val="00D2210C"/>
    <w:rsid w:val="00D23F8C"/>
    <w:rsid w:val="00D2485D"/>
    <w:rsid w:val="00D26D71"/>
    <w:rsid w:val="00D27E13"/>
    <w:rsid w:val="00D30957"/>
    <w:rsid w:val="00D33702"/>
    <w:rsid w:val="00D338E3"/>
    <w:rsid w:val="00D339F9"/>
    <w:rsid w:val="00D35D9D"/>
    <w:rsid w:val="00D37E12"/>
    <w:rsid w:val="00D449F5"/>
    <w:rsid w:val="00D455A4"/>
    <w:rsid w:val="00D468E0"/>
    <w:rsid w:val="00D46AED"/>
    <w:rsid w:val="00D46FC0"/>
    <w:rsid w:val="00D51DF1"/>
    <w:rsid w:val="00D51FBD"/>
    <w:rsid w:val="00D53ACC"/>
    <w:rsid w:val="00D55603"/>
    <w:rsid w:val="00D6039E"/>
    <w:rsid w:val="00D64707"/>
    <w:rsid w:val="00D654D0"/>
    <w:rsid w:val="00D65D52"/>
    <w:rsid w:val="00D8082B"/>
    <w:rsid w:val="00D829A6"/>
    <w:rsid w:val="00D83BE9"/>
    <w:rsid w:val="00D85DB8"/>
    <w:rsid w:val="00D86869"/>
    <w:rsid w:val="00D9098E"/>
    <w:rsid w:val="00D90B3A"/>
    <w:rsid w:val="00D93E56"/>
    <w:rsid w:val="00D974FC"/>
    <w:rsid w:val="00DA340B"/>
    <w:rsid w:val="00DA3A90"/>
    <w:rsid w:val="00DB155A"/>
    <w:rsid w:val="00DB2698"/>
    <w:rsid w:val="00DB3421"/>
    <w:rsid w:val="00DB3EE4"/>
    <w:rsid w:val="00DB64D4"/>
    <w:rsid w:val="00DB6715"/>
    <w:rsid w:val="00DC0B15"/>
    <w:rsid w:val="00DC0C5F"/>
    <w:rsid w:val="00DC6A1D"/>
    <w:rsid w:val="00DC6CC4"/>
    <w:rsid w:val="00DD0A1B"/>
    <w:rsid w:val="00DD12DC"/>
    <w:rsid w:val="00DD1EA6"/>
    <w:rsid w:val="00DD2A1E"/>
    <w:rsid w:val="00DD317F"/>
    <w:rsid w:val="00DD431A"/>
    <w:rsid w:val="00DE147A"/>
    <w:rsid w:val="00DE329C"/>
    <w:rsid w:val="00DE5516"/>
    <w:rsid w:val="00DE6C4C"/>
    <w:rsid w:val="00DE7D33"/>
    <w:rsid w:val="00DF425C"/>
    <w:rsid w:val="00DF509C"/>
    <w:rsid w:val="00DF7212"/>
    <w:rsid w:val="00DF7D9B"/>
    <w:rsid w:val="00E007BD"/>
    <w:rsid w:val="00E021C9"/>
    <w:rsid w:val="00E15F67"/>
    <w:rsid w:val="00E16784"/>
    <w:rsid w:val="00E20D57"/>
    <w:rsid w:val="00E214AA"/>
    <w:rsid w:val="00E22432"/>
    <w:rsid w:val="00E241E7"/>
    <w:rsid w:val="00E26B96"/>
    <w:rsid w:val="00E27B4A"/>
    <w:rsid w:val="00E30D83"/>
    <w:rsid w:val="00E31B44"/>
    <w:rsid w:val="00E34BE9"/>
    <w:rsid w:val="00E34E6A"/>
    <w:rsid w:val="00E35CBB"/>
    <w:rsid w:val="00E36CC6"/>
    <w:rsid w:val="00E40762"/>
    <w:rsid w:val="00E419DF"/>
    <w:rsid w:val="00E423A0"/>
    <w:rsid w:val="00E468E6"/>
    <w:rsid w:val="00E50ACA"/>
    <w:rsid w:val="00E5386C"/>
    <w:rsid w:val="00E54660"/>
    <w:rsid w:val="00E549D9"/>
    <w:rsid w:val="00E54ABD"/>
    <w:rsid w:val="00E559D5"/>
    <w:rsid w:val="00E56FC3"/>
    <w:rsid w:val="00E60609"/>
    <w:rsid w:val="00E65E63"/>
    <w:rsid w:val="00E71B5C"/>
    <w:rsid w:val="00E7718E"/>
    <w:rsid w:val="00E807A6"/>
    <w:rsid w:val="00E81F8A"/>
    <w:rsid w:val="00E838DB"/>
    <w:rsid w:val="00E92F00"/>
    <w:rsid w:val="00E9412C"/>
    <w:rsid w:val="00E95268"/>
    <w:rsid w:val="00E9571A"/>
    <w:rsid w:val="00EA28FC"/>
    <w:rsid w:val="00EA2F17"/>
    <w:rsid w:val="00EA6220"/>
    <w:rsid w:val="00EB0345"/>
    <w:rsid w:val="00EB1C7B"/>
    <w:rsid w:val="00EB2433"/>
    <w:rsid w:val="00EB3425"/>
    <w:rsid w:val="00EB7C26"/>
    <w:rsid w:val="00EC1105"/>
    <w:rsid w:val="00EC4F80"/>
    <w:rsid w:val="00EC6505"/>
    <w:rsid w:val="00EC70C4"/>
    <w:rsid w:val="00EC79E7"/>
    <w:rsid w:val="00ED087F"/>
    <w:rsid w:val="00ED2BF6"/>
    <w:rsid w:val="00ED358B"/>
    <w:rsid w:val="00ED3D8F"/>
    <w:rsid w:val="00ED59A0"/>
    <w:rsid w:val="00ED7DD1"/>
    <w:rsid w:val="00EE0609"/>
    <w:rsid w:val="00EE2B48"/>
    <w:rsid w:val="00EE690C"/>
    <w:rsid w:val="00EE75C4"/>
    <w:rsid w:val="00EF1DA8"/>
    <w:rsid w:val="00EF3008"/>
    <w:rsid w:val="00EF3AC6"/>
    <w:rsid w:val="00EF4047"/>
    <w:rsid w:val="00EF509A"/>
    <w:rsid w:val="00EF5102"/>
    <w:rsid w:val="00EF679E"/>
    <w:rsid w:val="00F012EC"/>
    <w:rsid w:val="00F01705"/>
    <w:rsid w:val="00F021CB"/>
    <w:rsid w:val="00F04C9D"/>
    <w:rsid w:val="00F0755E"/>
    <w:rsid w:val="00F15282"/>
    <w:rsid w:val="00F15884"/>
    <w:rsid w:val="00F16B73"/>
    <w:rsid w:val="00F17874"/>
    <w:rsid w:val="00F22A27"/>
    <w:rsid w:val="00F259DB"/>
    <w:rsid w:val="00F27A5B"/>
    <w:rsid w:val="00F306EE"/>
    <w:rsid w:val="00F33318"/>
    <w:rsid w:val="00F33EA7"/>
    <w:rsid w:val="00F34369"/>
    <w:rsid w:val="00F34683"/>
    <w:rsid w:val="00F34766"/>
    <w:rsid w:val="00F34D86"/>
    <w:rsid w:val="00F359A5"/>
    <w:rsid w:val="00F36BDA"/>
    <w:rsid w:val="00F41A70"/>
    <w:rsid w:val="00F42388"/>
    <w:rsid w:val="00F4238A"/>
    <w:rsid w:val="00F4243B"/>
    <w:rsid w:val="00F42CF4"/>
    <w:rsid w:val="00F42D09"/>
    <w:rsid w:val="00F43796"/>
    <w:rsid w:val="00F43A1C"/>
    <w:rsid w:val="00F525B3"/>
    <w:rsid w:val="00F52E60"/>
    <w:rsid w:val="00F54C33"/>
    <w:rsid w:val="00F54F30"/>
    <w:rsid w:val="00F55191"/>
    <w:rsid w:val="00F56F4F"/>
    <w:rsid w:val="00F60116"/>
    <w:rsid w:val="00F626E6"/>
    <w:rsid w:val="00F63999"/>
    <w:rsid w:val="00F77297"/>
    <w:rsid w:val="00F804C4"/>
    <w:rsid w:val="00F82CF0"/>
    <w:rsid w:val="00F8390C"/>
    <w:rsid w:val="00F83AB8"/>
    <w:rsid w:val="00F90F73"/>
    <w:rsid w:val="00F96DA1"/>
    <w:rsid w:val="00F979A7"/>
    <w:rsid w:val="00FA1DB5"/>
    <w:rsid w:val="00FA2564"/>
    <w:rsid w:val="00FA2BF7"/>
    <w:rsid w:val="00FA3D97"/>
    <w:rsid w:val="00FB2924"/>
    <w:rsid w:val="00FB5647"/>
    <w:rsid w:val="00FB6DF9"/>
    <w:rsid w:val="00FC29F9"/>
    <w:rsid w:val="00FC2EA9"/>
    <w:rsid w:val="00FC7B7E"/>
    <w:rsid w:val="00FD1910"/>
    <w:rsid w:val="00FD4A40"/>
    <w:rsid w:val="00FD4B0B"/>
    <w:rsid w:val="00FD4BF3"/>
    <w:rsid w:val="00FD6031"/>
    <w:rsid w:val="00FD65B9"/>
    <w:rsid w:val="00FD6AF2"/>
    <w:rsid w:val="00FD7EA8"/>
    <w:rsid w:val="00FE0417"/>
    <w:rsid w:val="00FE1166"/>
    <w:rsid w:val="00FE28A0"/>
    <w:rsid w:val="00FE3FA6"/>
    <w:rsid w:val="00FE73D0"/>
    <w:rsid w:val="00FF18B4"/>
    <w:rsid w:val="00FF396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235E0"/>
  <w15:docId w15:val="{1CB6093C-636E-44F3-B047-3E8D9EEC6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32612"/>
    <w:pPr>
      <w:autoSpaceDE w:val="0"/>
      <w:autoSpaceDN w:val="0"/>
      <w:adjustRightInd w:val="0"/>
      <w:spacing w:after="0" w:line="240" w:lineRule="auto"/>
    </w:pPr>
    <w:rPr>
      <w:rFonts w:ascii="Times New Roman" w:hAnsi="Times New Roman" w:cs="Times New Roman"/>
      <w:sz w:val="20"/>
      <w:szCs w:val="20"/>
      <w:lang w:bidi="ar-YE"/>
    </w:rPr>
  </w:style>
  <w:style w:type="paragraph" w:styleId="Nagwek1">
    <w:name w:val="heading 1"/>
    <w:basedOn w:val="Normalny"/>
    <w:next w:val="Normalny"/>
    <w:link w:val="Nagwek1Znak"/>
    <w:autoRedefine/>
    <w:uiPriority w:val="9"/>
    <w:qFormat/>
    <w:rsid w:val="00E26B96"/>
    <w:pPr>
      <w:keepNext/>
      <w:keepLines/>
      <w:autoSpaceDE/>
      <w:autoSpaceDN/>
      <w:adjustRightInd/>
      <w:spacing w:before="240" w:line="276" w:lineRule="auto"/>
      <w:outlineLvl w:val="0"/>
    </w:pPr>
    <w:rPr>
      <w:rFonts w:asciiTheme="majorHAnsi" w:eastAsiaTheme="majorEastAsia" w:hAnsiTheme="majorHAnsi" w:cstheme="majorBidi"/>
      <w:b/>
      <w:color w:val="000000" w:themeColor="text1"/>
      <w:sz w:val="24"/>
      <w:szCs w:val="32"/>
      <w:lang w:val="en-US" w:bidi="ar-SA"/>
    </w:rPr>
  </w:style>
  <w:style w:type="paragraph" w:styleId="Nagwek2">
    <w:name w:val="heading 2"/>
    <w:basedOn w:val="Normalny"/>
    <w:next w:val="Normalny"/>
    <w:link w:val="Nagwek2Znak"/>
    <w:autoRedefine/>
    <w:uiPriority w:val="9"/>
    <w:unhideWhenUsed/>
    <w:qFormat/>
    <w:rsid w:val="001811E8"/>
    <w:pPr>
      <w:keepNext/>
      <w:keepLines/>
      <w:numPr>
        <w:ilvl w:val="1"/>
        <w:numId w:val="5"/>
      </w:numPr>
      <w:autoSpaceDE/>
      <w:autoSpaceDN/>
      <w:adjustRightInd/>
      <w:spacing w:before="40" w:line="276" w:lineRule="auto"/>
      <w:outlineLvl w:val="1"/>
    </w:pPr>
    <w:rPr>
      <w:rFonts w:asciiTheme="majorBidi" w:eastAsiaTheme="majorEastAsia" w:hAnsiTheme="majorBidi" w:cstheme="majorBidi"/>
      <w:b/>
      <w:bCs/>
      <w:color w:val="000000" w:themeColor="text1"/>
      <w:sz w:val="22"/>
      <w:szCs w:val="22"/>
      <w:lang w:val="en-US" w:bidi="ar-SA"/>
    </w:rPr>
  </w:style>
  <w:style w:type="paragraph" w:styleId="Nagwek3">
    <w:name w:val="heading 3"/>
    <w:basedOn w:val="Normalny"/>
    <w:next w:val="Normalny"/>
    <w:link w:val="Nagwek3Znak"/>
    <w:uiPriority w:val="9"/>
    <w:semiHidden/>
    <w:unhideWhenUsed/>
    <w:qFormat/>
    <w:rsid w:val="00213A65"/>
    <w:pPr>
      <w:keepNext/>
      <w:keepLines/>
      <w:autoSpaceDE/>
      <w:autoSpaceDN/>
      <w:adjustRightInd/>
      <w:spacing w:before="40" w:line="276" w:lineRule="auto"/>
      <w:outlineLvl w:val="2"/>
    </w:pPr>
    <w:rPr>
      <w:rFonts w:asciiTheme="majorHAnsi" w:eastAsiaTheme="majorEastAsia" w:hAnsiTheme="majorHAnsi" w:cstheme="majorBidi"/>
      <w:color w:val="243F60" w:themeColor="accent1" w:themeShade="7F"/>
      <w:sz w:val="24"/>
      <w:szCs w:val="24"/>
      <w:lang w:bidi="ar-SA"/>
    </w:rPr>
  </w:style>
  <w:style w:type="paragraph" w:styleId="Nagwek6">
    <w:name w:val="heading 6"/>
    <w:basedOn w:val="Normalny"/>
    <w:next w:val="Normalny"/>
    <w:link w:val="Nagwek6Znak"/>
    <w:uiPriority w:val="9"/>
    <w:semiHidden/>
    <w:unhideWhenUsed/>
    <w:qFormat/>
    <w:rsid w:val="00645F3F"/>
    <w:pPr>
      <w:keepNext/>
      <w:keepLines/>
      <w:autoSpaceDE/>
      <w:autoSpaceDN/>
      <w:adjustRightInd/>
      <w:spacing w:before="40" w:line="276" w:lineRule="auto"/>
      <w:outlineLvl w:val="5"/>
    </w:pPr>
    <w:rPr>
      <w:rFonts w:asciiTheme="majorHAnsi" w:eastAsiaTheme="majorEastAsia" w:hAnsiTheme="majorHAnsi" w:cstheme="majorBidi"/>
      <w:color w:val="243F60" w:themeColor="accent1" w:themeShade="7F"/>
      <w:sz w:val="22"/>
      <w:szCs w:val="22"/>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Rab1">
    <w:name w:val="R_ab1"/>
    <w:next w:val="Normalny"/>
    <w:autoRedefine/>
    <w:qFormat/>
    <w:rsid w:val="00CD4ACF"/>
    <w:pPr>
      <w:suppressAutoHyphens/>
      <w:spacing w:before="120" w:after="0" w:line="240" w:lineRule="auto"/>
      <w:ind w:left="567" w:right="567"/>
      <w:jc w:val="both"/>
    </w:pPr>
    <w:rPr>
      <w:rFonts w:ascii="Times New Roman" w:eastAsia="SimSun" w:hAnsi="Times New Roman" w:cs="Times New Roman"/>
      <w:kern w:val="2"/>
      <w:sz w:val="18"/>
      <w:szCs w:val="20"/>
      <w:lang w:val="en-GB" w:eastAsia="pl-PL"/>
      <w14:ligatures w14:val="standardContextual"/>
    </w:rPr>
  </w:style>
  <w:style w:type="paragraph" w:customStyle="1" w:styleId="Rab2">
    <w:name w:val="R_ab2"/>
    <w:basedOn w:val="Rab1"/>
    <w:next w:val="Normalny"/>
    <w:autoRedefine/>
    <w:qFormat/>
    <w:rsid w:val="00CD4ACF"/>
    <w:pPr>
      <w:spacing w:before="60"/>
    </w:pPr>
  </w:style>
  <w:style w:type="paragraph" w:customStyle="1" w:styleId="Rafiliacja">
    <w:name w:val="R_afiliacja"/>
    <w:basedOn w:val="Normalny"/>
    <w:link w:val="RafiliacjaZnak"/>
    <w:qFormat/>
    <w:rsid w:val="00CD4ACF"/>
    <w:pPr>
      <w:suppressAutoHyphens/>
      <w:autoSpaceDE/>
      <w:autoSpaceDN/>
      <w:adjustRightInd/>
      <w:jc w:val="center"/>
    </w:pPr>
    <w:rPr>
      <w:i/>
      <w:kern w:val="2"/>
      <w:szCs w:val="28"/>
      <w:lang w:val="pl-PL" w:bidi="ar-SA"/>
      <w14:ligatures w14:val="standardContextual"/>
    </w:rPr>
  </w:style>
  <w:style w:type="character" w:customStyle="1" w:styleId="RafiliacjaZnak">
    <w:name w:val="R_afiliacja Znak"/>
    <w:basedOn w:val="Domylnaczcionkaakapitu"/>
    <w:link w:val="Rafiliacja"/>
    <w:rsid w:val="00CD4ACF"/>
    <w:rPr>
      <w:rFonts w:ascii="Times New Roman" w:hAnsi="Times New Roman" w:cs="Times New Roman"/>
      <w:i/>
      <w:kern w:val="2"/>
      <w:sz w:val="20"/>
      <w:szCs w:val="28"/>
      <w:lang w:val="pl-PL"/>
      <w14:ligatures w14:val="standardContextual"/>
    </w:rPr>
  </w:style>
  <w:style w:type="paragraph" w:customStyle="1" w:styleId="Rauco">
    <w:name w:val="R_au_co"/>
    <w:basedOn w:val="Rafiliacja"/>
    <w:autoRedefine/>
    <w:qFormat/>
    <w:rsid w:val="00CD4ACF"/>
    <w:pPr>
      <w:spacing w:before="120"/>
    </w:pPr>
    <w:rPr>
      <w:lang w:val="en-GB"/>
    </w:rPr>
  </w:style>
  <w:style w:type="paragraph" w:customStyle="1" w:styleId="Rn1">
    <w:name w:val="R_n1"/>
    <w:basedOn w:val="Normalny"/>
    <w:link w:val="Rn1Znak"/>
    <w:qFormat/>
    <w:rsid w:val="00CD4ACF"/>
    <w:pPr>
      <w:suppressAutoHyphens/>
      <w:autoSpaceDE/>
      <w:autoSpaceDN/>
      <w:adjustRightInd/>
      <w:spacing w:before="240" w:after="120"/>
      <w:jc w:val="both"/>
    </w:pPr>
    <w:rPr>
      <w:rFonts w:cstheme="minorBidi"/>
      <w:b/>
      <w:kern w:val="2"/>
      <w:sz w:val="24"/>
      <w:szCs w:val="22"/>
      <w:lang w:val="pl-PL" w:bidi="ar-SA"/>
      <w14:ligatures w14:val="standardContextual"/>
    </w:rPr>
  </w:style>
  <w:style w:type="character" w:customStyle="1" w:styleId="Rn1Znak">
    <w:name w:val="R_n1 Znak"/>
    <w:basedOn w:val="Domylnaczcionkaakapitu"/>
    <w:link w:val="Rn1"/>
    <w:rsid w:val="00CD4ACF"/>
    <w:rPr>
      <w:rFonts w:ascii="Times New Roman" w:hAnsi="Times New Roman"/>
      <w:b/>
      <w:kern w:val="2"/>
      <w:sz w:val="24"/>
      <w:lang w:val="pl-PL"/>
      <w14:ligatures w14:val="standardContextual"/>
    </w:rPr>
  </w:style>
  <w:style w:type="paragraph" w:customStyle="1" w:styleId="Rn2">
    <w:name w:val="R_n2"/>
    <w:basedOn w:val="Rn1"/>
    <w:link w:val="Rn2Znak"/>
    <w:qFormat/>
    <w:rsid w:val="00CD4ACF"/>
    <w:pPr>
      <w:spacing w:before="120"/>
      <w:jc w:val="left"/>
    </w:pPr>
    <w:rPr>
      <w:sz w:val="22"/>
    </w:rPr>
  </w:style>
  <w:style w:type="character" w:customStyle="1" w:styleId="Rn2Znak">
    <w:name w:val="R_n2 Znak"/>
    <w:link w:val="Rn2"/>
    <w:rsid w:val="00CD4ACF"/>
    <w:rPr>
      <w:rFonts w:ascii="Times New Roman" w:hAnsi="Times New Roman"/>
      <w:b/>
      <w:kern w:val="2"/>
      <w:lang w:val="pl-PL"/>
      <w14:ligatures w14:val="standardContextual"/>
    </w:rPr>
  </w:style>
  <w:style w:type="paragraph" w:customStyle="1" w:styleId="Rtytu">
    <w:name w:val="R_tytuł"/>
    <w:basedOn w:val="Rn2"/>
    <w:link w:val="RtytuZnak"/>
    <w:autoRedefine/>
    <w:qFormat/>
    <w:rsid w:val="00CD4ACF"/>
    <w:pPr>
      <w:spacing w:before="240" w:after="0"/>
      <w:jc w:val="center"/>
    </w:pPr>
    <w:rPr>
      <w:sz w:val="24"/>
      <w:szCs w:val="28"/>
    </w:rPr>
  </w:style>
  <w:style w:type="character" w:customStyle="1" w:styleId="RtytuZnak">
    <w:name w:val="R_tytuł Znak"/>
    <w:basedOn w:val="Rn2Znak"/>
    <w:link w:val="Rtytu"/>
    <w:rsid w:val="00CD4ACF"/>
    <w:rPr>
      <w:rFonts w:ascii="Times New Roman" w:hAnsi="Times New Roman"/>
      <w:b/>
      <w:kern w:val="2"/>
      <w:sz w:val="24"/>
      <w:szCs w:val="28"/>
      <w:lang w:val="pl-PL"/>
      <w14:ligatures w14:val="standardContextual"/>
    </w:rPr>
  </w:style>
  <w:style w:type="paragraph" w:customStyle="1" w:styleId="Rautor">
    <w:name w:val="R_autor"/>
    <w:basedOn w:val="Rtytu"/>
    <w:link w:val="RautorZnak"/>
    <w:autoRedefine/>
    <w:qFormat/>
    <w:rsid w:val="00CD4ACF"/>
    <w:pPr>
      <w:spacing w:before="120"/>
    </w:pPr>
    <w:rPr>
      <w:rFonts w:eastAsia="Calibri" w:cs="Times New Roman"/>
      <w:b w:val="0"/>
      <w:i/>
    </w:rPr>
  </w:style>
  <w:style w:type="character" w:customStyle="1" w:styleId="RautorZnak">
    <w:name w:val="R_autor Znak"/>
    <w:link w:val="Rautor"/>
    <w:rsid w:val="00CD4ACF"/>
    <w:rPr>
      <w:rFonts w:ascii="Times New Roman" w:eastAsia="Calibri" w:hAnsi="Times New Roman" w:cs="Times New Roman"/>
      <w:i/>
      <w:kern w:val="2"/>
      <w:sz w:val="24"/>
      <w:szCs w:val="28"/>
      <w:lang w:val="pl-PL"/>
      <w14:ligatures w14:val="standardContextual"/>
    </w:rPr>
  </w:style>
  <w:style w:type="paragraph" w:customStyle="1" w:styleId="Rlit">
    <w:name w:val="R_lit"/>
    <w:basedOn w:val="Normalny"/>
    <w:link w:val="RlitZnak"/>
    <w:qFormat/>
    <w:rsid w:val="00CD4ACF"/>
    <w:pPr>
      <w:autoSpaceDE/>
      <w:autoSpaceDN/>
      <w:adjustRightInd/>
      <w:ind w:left="425" w:hanging="425"/>
      <w:jc w:val="both"/>
    </w:pPr>
    <w:rPr>
      <w:rFonts w:eastAsia="Times New Roman"/>
      <w:kern w:val="2"/>
      <w:lang w:val="en-US" w:eastAsia="pl-PL" w:bidi="ar-SA"/>
      <w14:ligatures w14:val="standardContextual"/>
    </w:rPr>
  </w:style>
  <w:style w:type="character" w:customStyle="1" w:styleId="RlitZnak">
    <w:name w:val="R_lit Znak"/>
    <w:basedOn w:val="Domylnaczcionkaakapitu"/>
    <w:link w:val="Rlit"/>
    <w:rsid w:val="00CD4ACF"/>
    <w:rPr>
      <w:rFonts w:ascii="Times New Roman" w:eastAsia="Times New Roman" w:hAnsi="Times New Roman" w:cs="Times New Roman"/>
      <w:kern w:val="2"/>
      <w:sz w:val="20"/>
      <w:szCs w:val="20"/>
      <w:lang w:val="en-US" w:eastAsia="pl-PL"/>
      <w14:ligatures w14:val="standardContextual"/>
    </w:rPr>
  </w:style>
  <w:style w:type="paragraph" w:customStyle="1" w:styleId="Rtab">
    <w:name w:val="R_tab"/>
    <w:basedOn w:val="Normalny"/>
    <w:link w:val="RtabZnak"/>
    <w:qFormat/>
    <w:rsid w:val="00CD4ACF"/>
    <w:pPr>
      <w:suppressAutoHyphens/>
      <w:autoSpaceDE/>
      <w:autoSpaceDN/>
      <w:adjustRightInd/>
      <w:spacing w:after="120"/>
    </w:pPr>
    <w:rPr>
      <w:rFonts w:cstheme="minorBidi"/>
      <w:kern w:val="2"/>
      <w:szCs w:val="22"/>
      <w:lang w:val="pl-PL" w:bidi="ar-SA"/>
      <w14:ligatures w14:val="standardContextual"/>
    </w:rPr>
  </w:style>
  <w:style w:type="character" w:customStyle="1" w:styleId="Nagwek1Znak">
    <w:name w:val="Nagłówek 1 Znak"/>
    <w:basedOn w:val="Domylnaczcionkaakapitu"/>
    <w:link w:val="Nagwek1"/>
    <w:uiPriority w:val="9"/>
    <w:rsid w:val="00E26B96"/>
    <w:rPr>
      <w:rFonts w:asciiTheme="majorHAnsi" w:eastAsiaTheme="majorEastAsia" w:hAnsiTheme="majorHAnsi" w:cstheme="majorBidi"/>
      <w:b/>
      <w:color w:val="000000" w:themeColor="text1"/>
      <w:sz w:val="24"/>
      <w:szCs w:val="32"/>
      <w:lang w:val="en-US"/>
    </w:rPr>
  </w:style>
  <w:style w:type="character" w:customStyle="1" w:styleId="Nagwek2Znak">
    <w:name w:val="Nagłówek 2 Znak"/>
    <w:basedOn w:val="Domylnaczcionkaakapitu"/>
    <w:link w:val="Nagwek2"/>
    <w:uiPriority w:val="9"/>
    <w:rsid w:val="001811E8"/>
    <w:rPr>
      <w:rFonts w:asciiTheme="majorBidi" w:eastAsiaTheme="majorEastAsia" w:hAnsiTheme="majorBidi" w:cstheme="majorBidi"/>
      <w:b/>
      <w:bCs/>
      <w:color w:val="000000" w:themeColor="text1"/>
      <w:lang w:val="en-US"/>
    </w:rPr>
  </w:style>
  <w:style w:type="character" w:customStyle="1" w:styleId="Nagwek3Znak">
    <w:name w:val="Nagłówek 3 Znak"/>
    <w:basedOn w:val="Domylnaczcionkaakapitu"/>
    <w:link w:val="Nagwek3"/>
    <w:uiPriority w:val="9"/>
    <w:semiHidden/>
    <w:rsid w:val="00213A65"/>
    <w:rPr>
      <w:rFonts w:asciiTheme="majorHAnsi" w:eastAsiaTheme="majorEastAsia" w:hAnsiTheme="majorHAnsi" w:cstheme="majorBidi"/>
      <w:color w:val="243F60" w:themeColor="accent1" w:themeShade="7F"/>
      <w:sz w:val="24"/>
      <w:szCs w:val="24"/>
    </w:rPr>
  </w:style>
  <w:style w:type="character" w:customStyle="1" w:styleId="RtabZnak">
    <w:name w:val="R_tab Znak"/>
    <w:basedOn w:val="Domylnaczcionkaakapitu"/>
    <w:link w:val="Rtab"/>
    <w:rsid w:val="00CD4ACF"/>
    <w:rPr>
      <w:rFonts w:ascii="Times New Roman" w:hAnsi="Times New Roman"/>
      <w:kern w:val="2"/>
      <w:sz w:val="20"/>
      <w:lang w:val="pl-PL"/>
      <w14:ligatures w14:val="standardContextual"/>
    </w:rPr>
  </w:style>
  <w:style w:type="character" w:customStyle="1" w:styleId="Nagwek6Znak">
    <w:name w:val="Nagłówek 6 Znak"/>
    <w:basedOn w:val="Domylnaczcionkaakapitu"/>
    <w:link w:val="Nagwek6"/>
    <w:uiPriority w:val="9"/>
    <w:semiHidden/>
    <w:rsid w:val="00645F3F"/>
    <w:rPr>
      <w:rFonts w:asciiTheme="majorHAnsi" w:eastAsiaTheme="majorEastAsia" w:hAnsiTheme="majorHAnsi" w:cstheme="majorBidi"/>
      <w:color w:val="243F60" w:themeColor="accent1" w:themeShade="7F"/>
    </w:rPr>
  </w:style>
  <w:style w:type="paragraph" w:customStyle="1" w:styleId="Rn3">
    <w:name w:val="R_n3"/>
    <w:basedOn w:val="Rtab"/>
    <w:link w:val="Rn3Znak"/>
    <w:autoRedefine/>
    <w:qFormat/>
    <w:rsid w:val="00CD4ACF"/>
    <w:pPr>
      <w:spacing w:before="120"/>
      <w:jc w:val="both"/>
    </w:pPr>
    <w:rPr>
      <w:i/>
    </w:rPr>
  </w:style>
  <w:style w:type="character" w:customStyle="1" w:styleId="Rn3Znak">
    <w:name w:val="R_n3 Znak"/>
    <w:basedOn w:val="RtabZnak"/>
    <w:link w:val="Rn3"/>
    <w:rsid w:val="00CD4ACF"/>
    <w:rPr>
      <w:rFonts w:ascii="Times New Roman" w:hAnsi="Times New Roman"/>
      <w:i/>
      <w:kern w:val="2"/>
      <w:sz w:val="20"/>
      <w:lang w:val="pl-PL"/>
      <w14:ligatures w14:val="standardContextual"/>
    </w:rPr>
  </w:style>
  <w:style w:type="paragraph" w:customStyle="1" w:styleId="Rrys">
    <w:name w:val="R_rys"/>
    <w:basedOn w:val="Rafiliacja"/>
    <w:link w:val="RrysZnak"/>
    <w:qFormat/>
    <w:rsid w:val="00CD4ACF"/>
    <w:pPr>
      <w:spacing w:before="120"/>
      <w:jc w:val="left"/>
    </w:pPr>
    <w:rPr>
      <w:i w:val="0"/>
    </w:rPr>
  </w:style>
  <w:style w:type="character" w:customStyle="1" w:styleId="RrysZnak">
    <w:name w:val="R_rys Znak"/>
    <w:basedOn w:val="RafiliacjaZnak"/>
    <w:link w:val="Rrys"/>
    <w:rsid w:val="00CD4ACF"/>
    <w:rPr>
      <w:rFonts w:ascii="Times New Roman" w:hAnsi="Times New Roman" w:cs="Times New Roman"/>
      <w:i w:val="0"/>
      <w:kern w:val="2"/>
      <w:sz w:val="20"/>
      <w:szCs w:val="28"/>
      <w:lang w:val="pl-PL"/>
      <w14:ligatures w14:val="standardContextual"/>
    </w:rPr>
  </w:style>
  <w:style w:type="paragraph" w:styleId="Poprawka">
    <w:name w:val="Revision"/>
    <w:hidden/>
    <w:uiPriority w:val="99"/>
    <w:semiHidden/>
    <w:rsid w:val="00D64707"/>
    <w:pPr>
      <w:spacing w:after="0" w:line="240" w:lineRule="auto"/>
    </w:pPr>
    <w:rPr>
      <w:rFonts w:ascii="Times New Roman" w:hAnsi="Times New Roman" w:cs="Times New Roman"/>
      <w:sz w:val="20"/>
      <w:szCs w:val="20"/>
      <w:lang w:bidi="ar-YE"/>
    </w:rPr>
  </w:style>
  <w:style w:type="character" w:styleId="Hipercze">
    <w:name w:val="Hyperlink"/>
    <w:basedOn w:val="Domylnaczcionkaakapitu"/>
    <w:uiPriority w:val="99"/>
    <w:unhideWhenUsed/>
    <w:rsid w:val="00CD4ACF"/>
    <w:rPr>
      <w:color w:val="0000FF" w:themeColor="hyperlink"/>
      <w:u w:val="single"/>
    </w:rPr>
  </w:style>
  <w:style w:type="character" w:styleId="Nierozpoznanawzmianka">
    <w:name w:val="Unresolved Mention"/>
    <w:basedOn w:val="Domylnaczcionkaakapitu"/>
    <w:uiPriority w:val="99"/>
    <w:semiHidden/>
    <w:unhideWhenUsed/>
    <w:rsid w:val="00CD4ACF"/>
    <w:rPr>
      <w:color w:val="605E5C"/>
      <w:shd w:val="clear" w:color="auto" w:fill="E1DFDD"/>
    </w:rPr>
  </w:style>
  <w:style w:type="paragraph" w:styleId="Nagwek">
    <w:name w:val="header"/>
    <w:basedOn w:val="Normalny"/>
    <w:link w:val="NagwekZnak"/>
    <w:uiPriority w:val="99"/>
    <w:unhideWhenUsed/>
    <w:rsid w:val="002F67A4"/>
    <w:pPr>
      <w:tabs>
        <w:tab w:val="center" w:pos="4536"/>
        <w:tab w:val="right" w:pos="9072"/>
      </w:tabs>
    </w:pPr>
  </w:style>
  <w:style w:type="character" w:customStyle="1" w:styleId="NagwekZnak">
    <w:name w:val="Nagłówek Znak"/>
    <w:basedOn w:val="Domylnaczcionkaakapitu"/>
    <w:link w:val="Nagwek"/>
    <w:uiPriority w:val="99"/>
    <w:qFormat/>
    <w:rsid w:val="002F67A4"/>
    <w:rPr>
      <w:rFonts w:ascii="Times New Roman" w:hAnsi="Times New Roman" w:cs="Times New Roman"/>
      <w:sz w:val="20"/>
      <w:szCs w:val="20"/>
      <w:lang w:bidi="ar-YE"/>
    </w:rPr>
  </w:style>
  <w:style w:type="paragraph" w:styleId="Stopka">
    <w:name w:val="footer"/>
    <w:basedOn w:val="Normalny"/>
    <w:link w:val="StopkaZnak"/>
    <w:uiPriority w:val="99"/>
    <w:unhideWhenUsed/>
    <w:rsid w:val="002F67A4"/>
    <w:pPr>
      <w:tabs>
        <w:tab w:val="center" w:pos="4536"/>
        <w:tab w:val="right" w:pos="9072"/>
      </w:tabs>
    </w:pPr>
  </w:style>
  <w:style w:type="character" w:customStyle="1" w:styleId="StopkaZnak">
    <w:name w:val="Stopka Znak"/>
    <w:basedOn w:val="Domylnaczcionkaakapitu"/>
    <w:link w:val="Stopka"/>
    <w:uiPriority w:val="99"/>
    <w:rsid w:val="002F67A4"/>
    <w:rPr>
      <w:rFonts w:ascii="Times New Roman" w:hAnsi="Times New Roman" w:cs="Times New Roman"/>
      <w:sz w:val="20"/>
      <w:szCs w:val="20"/>
      <w:lang w:bidi="ar-Y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60707">
      <w:bodyDiv w:val="1"/>
      <w:marLeft w:val="0"/>
      <w:marRight w:val="0"/>
      <w:marTop w:val="0"/>
      <w:marBottom w:val="0"/>
      <w:divBdr>
        <w:top w:val="none" w:sz="0" w:space="0" w:color="auto"/>
        <w:left w:val="none" w:sz="0" w:space="0" w:color="auto"/>
        <w:bottom w:val="none" w:sz="0" w:space="0" w:color="auto"/>
        <w:right w:val="none" w:sz="0" w:space="0" w:color="auto"/>
      </w:divBdr>
    </w:div>
    <w:div w:id="162858792">
      <w:bodyDiv w:val="1"/>
      <w:marLeft w:val="0"/>
      <w:marRight w:val="0"/>
      <w:marTop w:val="0"/>
      <w:marBottom w:val="0"/>
      <w:divBdr>
        <w:top w:val="none" w:sz="0" w:space="0" w:color="auto"/>
        <w:left w:val="none" w:sz="0" w:space="0" w:color="auto"/>
        <w:bottom w:val="none" w:sz="0" w:space="0" w:color="auto"/>
        <w:right w:val="none" w:sz="0" w:space="0" w:color="auto"/>
      </w:divBdr>
    </w:div>
    <w:div w:id="228812954">
      <w:bodyDiv w:val="1"/>
      <w:marLeft w:val="0"/>
      <w:marRight w:val="0"/>
      <w:marTop w:val="0"/>
      <w:marBottom w:val="0"/>
      <w:divBdr>
        <w:top w:val="none" w:sz="0" w:space="0" w:color="auto"/>
        <w:left w:val="none" w:sz="0" w:space="0" w:color="auto"/>
        <w:bottom w:val="none" w:sz="0" w:space="0" w:color="auto"/>
        <w:right w:val="none" w:sz="0" w:space="0" w:color="auto"/>
      </w:divBdr>
    </w:div>
    <w:div w:id="238366182">
      <w:bodyDiv w:val="1"/>
      <w:marLeft w:val="0"/>
      <w:marRight w:val="0"/>
      <w:marTop w:val="0"/>
      <w:marBottom w:val="0"/>
      <w:divBdr>
        <w:top w:val="none" w:sz="0" w:space="0" w:color="auto"/>
        <w:left w:val="none" w:sz="0" w:space="0" w:color="auto"/>
        <w:bottom w:val="none" w:sz="0" w:space="0" w:color="auto"/>
        <w:right w:val="none" w:sz="0" w:space="0" w:color="auto"/>
      </w:divBdr>
    </w:div>
    <w:div w:id="252473185">
      <w:bodyDiv w:val="1"/>
      <w:marLeft w:val="0"/>
      <w:marRight w:val="0"/>
      <w:marTop w:val="0"/>
      <w:marBottom w:val="0"/>
      <w:divBdr>
        <w:top w:val="none" w:sz="0" w:space="0" w:color="auto"/>
        <w:left w:val="none" w:sz="0" w:space="0" w:color="auto"/>
        <w:bottom w:val="none" w:sz="0" w:space="0" w:color="auto"/>
        <w:right w:val="none" w:sz="0" w:space="0" w:color="auto"/>
      </w:divBdr>
      <w:divsChild>
        <w:div w:id="1598635176">
          <w:marLeft w:val="0"/>
          <w:marRight w:val="0"/>
          <w:marTop w:val="0"/>
          <w:marBottom w:val="0"/>
          <w:divBdr>
            <w:top w:val="none" w:sz="0" w:space="0" w:color="auto"/>
            <w:left w:val="none" w:sz="0" w:space="0" w:color="auto"/>
            <w:bottom w:val="none" w:sz="0" w:space="0" w:color="auto"/>
            <w:right w:val="none" w:sz="0" w:space="0" w:color="auto"/>
          </w:divBdr>
          <w:divsChild>
            <w:div w:id="164371243">
              <w:marLeft w:val="0"/>
              <w:marRight w:val="0"/>
              <w:marTop w:val="0"/>
              <w:marBottom w:val="0"/>
              <w:divBdr>
                <w:top w:val="none" w:sz="0" w:space="0" w:color="auto"/>
                <w:left w:val="none" w:sz="0" w:space="0" w:color="auto"/>
                <w:bottom w:val="none" w:sz="0" w:space="0" w:color="auto"/>
                <w:right w:val="none" w:sz="0" w:space="0" w:color="auto"/>
              </w:divBdr>
              <w:divsChild>
                <w:div w:id="596862483">
                  <w:marLeft w:val="0"/>
                  <w:marRight w:val="0"/>
                  <w:marTop w:val="0"/>
                  <w:marBottom w:val="0"/>
                  <w:divBdr>
                    <w:top w:val="none" w:sz="0" w:space="0" w:color="auto"/>
                    <w:left w:val="none" w:sz="0" w:space="0" w:color="auto"/>
                    <w:bottom w:val="none" w:sz="0" w:space="0" w:color="auto"/>
                    <w:right w:val="none" w:sz="0" w:space="0" w:color="auto"/>
                  </w:divBdr>
                  <w:divsChild>
                    <w:div w:id="577400313">
                      <w:marLeft w:val="0"/>
                      <w:marRight w:val="0"/>
                      <w:marTop w:val="0"/>
                      <w:marBottom w:val="0"/>
                      <w:divBdr>
                        <w:top w:val="none" w:sz="0" w:space="0" w:color="auto"/>
                        <w:left w:val="none" w:sz="0" w:space="0" w:color="auto"/>
                        <w:bottom w:val="none" w:sz="0" w:space="0" w:color="auto"/>
                        <w:right w:val="none" w:sz="0" w:space="0" w:color="auto"/>
                      </w:divBdr>
                      <w:divsChild>
                        <w:div w:id="247420998">
                          <w:marLeft w:val="0"/>
                          <w:marRight w:val="0"/>
                          <w:marTop w:val="0"/>
                          <w:marBottom w:val="0"/>
                          <w:divBdr>
                            <w:top w:val="none" w:sz="0" w:space="0" w:color="auto"/>
                            <w:left w:val="none" w:sz="0" w:space="0" w:color="auto"/>
                            <w:bottom w:val="none" w:sz="0" w:space="0" w:color="auto"/>
                            <w:right w:val="none" w:sz="0" w:space="0" w:color="auto"/>
                          </w:divBdr>
                          <w:divsChild>
                            <w:div w:id="19952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121642">
      <w:bodyDiv w:val="1"/>
      <w:marLeft w:val="0"/>
      <w:marRight w:val="0"/>
      <w:marTop w:val="0"/>
      <w:marBottom w:val="0"/>
      <w:divBdr>
        <w:top w:val="none" w:sz="0" w:space="0" w:color="auto"/>
        <w:left w:val="none" w:sz="0" w:space="0" w:color="auto"/>
        <w:bottom w:val="none" w:sz="0" w:space="0" w:color="auto"/>
        <w:right w:val="none" w:sz="0" w:space="0" w:color="auto"/>
      </w:divBdr>
    </w:div>
    <w:div w:id="288825393">
      <w:bodyDiv w:val="1"/>
      <w:marLeft w:val="0"/>
      <w:marRight w:val="0"/>
      <w:marTop w:val="0"/>
      <w:marBottom w:val="0"/>
      <w:divBdr>
        <w:top w:val="none" w:sz="0" w:space="0" w:color="auto"/>
        <w:left w:val="none" w:sz="0" w:space="0" w:color="auto"/>
        <w:bottom w:val="none" w:sz="0" w:space="0" w:color="auto"/>
        <w:right w:val="none" w:sz="0" w:space="0" w:color="auto"/>
      </w:divBdr>
    </w:div>
    <w:div w:id="292753794">
      <w:bodyDiv w:val="1"/>
      <w:marLeft w:val="0"/>
      <w:marRight w:val="0"/>
      <w:marTop w:val="0"/>
      <w:marBottom w:val="0"/>
      <w:divBdr>
        <w:top w:val="none" w:sz="0" w:space="0" w:color="auto"/>
        <w:left w:val="none" w:sz="0" w:space="0" w:color="auto"/>
        <w:bottom w:val="none" w:sz="0" w:space="0" w:color="auto"/>
        <w:right w:val="none" w:sz="0" w:space="0" w:color="auto"/>
      </w:divBdr>
    </w:div>
    <w:div w:id="292905255">
      <w:bodyDiv w:val="1"/>
      <w:marLeft w:val="0"/>
      <w:marRight w:val="0"/>
      <w:marTop w:val="0"/>
      <w:marBottom w:val="0"/>
      <w:divBdr>
        <w:top w:val="none" w:sz="0" w:space="0" w:color="auto"/>
        <w:left w:val="none" w:sz="0" w:space="0" w:color="auto"/>
        <w:bottom w:val="none" w:sz="0" w:space="0" w:color="auto"/>
        <w:right w:val="none" w:sz="0" w:space="0" w:color="auto"/>
      </w:divBdr>
    </w:div>
    <w:div w:id="313145064">
      <w:bodyDiv w:val="1"/>
      <w:marLeft w:val="0"/>
      <w:marRight w:val="0"/>
      <w:marTop w:val="0"/>
      <w:marBottom w:val="0"/>
      <w:divBdr>
        <w:top w:val="none" w:sz="0" w:space="0" w:color="auto"/>
        <w:left w:val="none" w:sz="0" w:space="0" w:color="auto"/>
        <w:bottom w:val="none" w:sz="0" w:space="0" w:color="auto"/>
        <w:right w:val="none" w:sz="0" w:space="0" w:color="auto"/>
      </w:divBdr>
    </w:div>
    <w:div w:id="332270862">
      <w:bodyDiv w:val="1"/>
      <w:marLeft w:val="0"/>
      <w:marRight w:val="0"/>
      <w:marTop w:val="0"/>
      <w:marBottom w:val="0"/>
      <w:divBdr>
        <w:top w:val="none" w:sz="0" w:space="0" w:color="auto"/>
        <w:left w:val="none" w:sz="0" w:space="0" w:color="auto"/>
        <w:bottom w:val="none" w:sz="0" w:space="0" w:color="auto"/>
        <w:right w:val="none" w:sz="0" w:space="0" w:color="auto"/>
      </w:divBdr>
    </w:div>
    <w:div w:id="389427386">
      <w:bodyDiv w:val="1"/>
      <w:marLeft w:val="0"/>
      <w:marRight w:val="0"/>
      <w:marTop w:val="0"/>
      <w:marBottom w:val="0"/>
      <w:divBdr>
        <w:top w:val="none" w:sz="0" w:space="0" w:color="auto"/>
        <w:left w:val="none" w:sz="0" w:space="0" w:color="auto"/>
        <w:bottom w:val="none" w:sz="0" w:space="0" w:color="auto"/>
        <w:right w:val="none" w:sz="0" w:space="0" w:color="auto"/>
      </w:divBdr>
    </w:div>
    <w:div w:id="439766584">
      <w:bodyDiv w:val="1"/>
      <w:marLeft w:val="0"/>
      <w:marRight w:val="0"/>
      <w:marTop w:val="0"/>
      <w:marBottom w:val="0"/>
      <w:divBdr>
        <w:top w:val="none" w:sz="0" w:space="0" w:color="auto"/>
        <w:left w:val="none" w:sz="0" w:space="0" w:color="auto"/>
        <w:bottom w:val="none" w:sz="0" w:space="0" w:color="auto"/>
        <w:right w:val="none" w:sz="0" w:space="0" w:color="auto"/>
      </w:divBdr>
    </w:div>
    <w:div w:id="467627255">
      <w:bodyDiv w:val="1"/>
      <w:marLeft w:val="0"/>
      <w:marRight w:val="0"/>
      <w:marTop w:val="0"/>
      <w:marBottom w:val="0"/>
      <w:divBdr>
        <w:top w:val="none" w:sz="0" w:space="0" w:color="auto"/>
        <w:left w:val="none" w:sz="0" w:space="0" w:color="auto"/>
        <w:bottom w:val="none" w:sz="0" w:space="0" w:color="auto"/>
        <w:right w:val="none" w:sz="0" w:space="0" w:color="auto"/>
      </w:divBdr>
    </w:div>
    <w:div w:id="483664655">
      <w:bodyDiv w:val="1"/>
      <w:marLeft w:val="0"/>
      <w:marRight w:val="0"/>
      <w:marTop w:val="0"/>
      <w:marBottom w:val="0"/>
      <w:divBdr>
        <w:top w:val="none" w:sz="0" w:space="0" w:color="auto"/>
        <w:left w:val="none" w:sz="0" w:space="0" w:color="auto"/>
        <w:bottom w:val="none" w:sz="0" w:space="0" w:color="auto"/>
        <w:right w:val="none" w:sz="0" w:space="0" w:color="auto"/>
      </w:divBdr>
    </w:div>
    <w:div w:id="630869237">
      <w:bodyDiv w:val="1"/>
      <w:marLeft w:val="0"/>
      <w:marRight w:val="0"/>
      <w:marTop w:val="0"/>
      <w:marBottom w:val="0"/>
      <w:divBdr>
        <w:top w:val="none" w:sz="0" w:space="0" w:color="auto"/>
        <w:left w:val="none" w:sz="0" w:space="0" w:color="auto"/>
        <w:bottom w:val="none" w:sz="0" w:space="0" w:color="auto"/>
        <w:right w:val="none" w:sz="0" w:space="0" w:color="auto"/>
      </w:divBdr>
      <w:divsChild>
        <w:div w:id="2085638374">
          <w:marLeft w:val="0"/>
          <w:marRight w:val="0"/>
          <w:marTop w:val="0"/>
          <w:marBottom w:val="0"/>
          <w:divBdr>
            <w:top w:val="none" w:sz="0" w:space="0" w:color="auto"/>
            <w:left w:val="none" w:sz="0" w:space="0" w:color="auto"/>
            <w:bottom w:val="none" w:sz="0" w:space="0" w:color="auto"/>
            <w:right w:val="none" w:sz="0" w:space="0" w:color="auto"/>
          </w:divBdr>
        </w:div>
      </w:divsChild>
    </w:div>
    <w:div w:id="639574938">
      <w:bodyDiv w:val="1"/>
      <w:marLeft w:val="0"/>
      <w:marRight w:val="0"/>
      <w:marTop w:val="0"/>
      <w:marBottom w:val="0"/>
      <w:divBdr>
        <w:top w:val="none" w:sz="0" w:space="0" w:color="auto"/>
        <w:left w:val="none" w:sz="0" w:space="0" w:color="auto"/>
        <w:bottom w:val="none" w:sz="0" w:space="0" w:color="auto"/>
        <w:right w:val="none" w:sz="0" w:space="0" w:color="auto"/>
      </w:divBdr>
    </w:div>
    <w:div w:id="732045126">
      <w:bodyDiv w:val="1"/>
      <w:marLeft w:val="0"/>
      <w:marRight w:val="0"/>
      <w:marTop w:val="0"/>
      <w:marBottom w:val="0"/>
      <w:divBdr>
        <w:top w:val="none" w:sz="0" w:space="0" w:color="auto"/>
        <w:left w:val="none" w:sz="0" w:space="0" w:color="auto"/>
        <w:bottom w:val="none" w:sz="0" w:space="0" w:color="auto"/>
        <w:right w:val="none" w:sz="0" w:space="0" w:color="auto"/>
      </w:divBdr>
    </w:div>
    <w:div w:id="804544982">
      <w:bodyDiv w:val="1"/>
      <w:marLeft w:val="0"/>
      <w:marRight w:val="0"/>
      <w:marTop w:val="0"/>
      <w:marBottom w:val="0"/>
      <w:divBdr>
        <w:top w:val="none" w:sz="0" w:space="0" w:color="auto"/>
        <w:left w:val="none" w:sz="0" w:space="0" w:color="auto"/>
        <w:bottom w:val="none" w:sz="0" w:space="0" w:color="auto"/>
        <w:right w:val="none" w:sz="0" w:space="0" w:color="auto"/>
      </w:divBdr>
    </w:div>
    <w:div w:id="970552433">
      <w:bodyDiv w:val="1"/>
      <w:marLeft w:val="0"/>
      <w:marRight w:val="0"/>
      <w:marTop w:val="0"/>
      <w:marBottom w:val="0"/>
      <w:divBdr>
        <w:top w:val="none" w:sz="0" w:space="0" w:color="auto"/>
        <w:left w:val="none" w:sz="0" w:space="0" w:color="auto"/>
        <w:bottom w:val="none" w:sz="0" w:space="0" w:color="auto"/>
        <w:right w:val="none" w:sz="0" w:space="0" w:color="auto"/>
      </w:divBdr>
    </w:div>
    <w:div w:id="995499171">
      <w:bodyDiv w:val="1"/>
      <w:marLeft w:val="0"/>
      <w:marRight w:val="0"/>
      <w:marTop w:val="0"/>
      <w:marBottom w:val="0"/>
      <w:divBdr>
        <w:top w:val="none" w:sz="0" w:space="0" w:color="auto"/>
        <w:left w:val="none" w:sz="0" w:space="0" w:color="auto"/>
        <w:bottom w:val="none" w:sz="0" w:space="0" w:color="auto"/>
        <w:right w:val="none" w:sz="0" w:space="0" w:color="auto"/>
      </w:divBdr>
    </w:div>
    <w:div w:id="1005790221">
      <w:bodyDiv w:val="1"/>
      <w:marLeft w:val="0"/>
      <w:marRight w:val="0"/>
      <w:marTop w:val="0"/>
      <w:marBottom w:val="0"/>
      <w:divBdr>
        <w:top w:val="none" w:sz="0" w:space="0" w:color="auto"/>
        <w:left w:val="none" w:sz="0" w:space="0" w:color="auto"/>
        <w:bottom w:val="none" w:sz="0" w:space="0" w:color="auto"/>
        <w:right w:val="none" w:sz="0" w:space="0" w:color="auto"/>
      </w:divBdr>
    </w:div>
    <w:div w:id="1046759243">
      <w:bodyDiv w:val="1"/>
      <w:marLeft w:val="0"/>
      <w:marRight w:val="0"/>
      <w:marTop w:val="0"/>
      <w:marBottom w:val="0"/>
      <w:divBdr>
        <w:top w:val="none" w:sz="0" w:space="0" w:color="auto"/>
        <w:left w:val="none" w:sz="0" w:space="0" w:color="auto"/>
        <w:bottom w:val="none" w:sz="0" w:space="0" w:color="auto"/>
        <w:right w:val="none" w:sz="0" w:space="0" w:color="auto"/>
      </w:divBdr>
    </w:div>
    <w:div w:id="1089227986">
      <w:bodyDiv w:val="1"/>
      <w:marLeft w:val="0"/>
      <w:marRight w:val="0"/>
      <w:marTop w:val="0"/>
      <w:marBottom w:val="0"/>
      <w:divBdr>
        <w:top w:val="none" w:sz="0" w:space="0" w:color="auto"/>
        <w:left w:val="none" w:sz="0" w:space="0" w:color="auto"/>
        <w:bottom w:val="none" w:sz="0" w:space="0" w:color="auto"/>
        <w:right w:val="none" w:sz="0" w:space="0" w:color="auto"/>
      </w:divBdr>
    </w:div>
    <w:div w:id="1115947376">
      <w:bodyDiv w:val="1"/>
      <w:marLeft w:val="0"/>
      <w:marRight w:val="0"/>
      <w:marTop w:val="0"/>
      <w:marBottom w:val="0"/>
      <w:divBdr>
        <w:top w:val="none" w:sz="0" w:space="0" w:color="auto"/>
        <w:left w:val="none" w:sz="0" w:space="0" w:color="auto"/>
        <w:bottom w:val="none" w:sz="0" w:space="0" w:color="auto"/>
        <w:right w:val="none" w:sz="0" w:space="0" w:color="auto"/>
      </w:divBdr>
    </w:div>
    <w:div w:id="1138379694">
      <w:bodyDiv w:val="1"/>
      <w:marLeft w:val="0"/>
      <w:marRight w:val="0"/>
      <w:marTop w:val="0"/>
      <w:marBottom w:val="0"/>
      <w:divBdr>
        <w:top w:val="none" w:sz="0" w:space="0" w:color="auto"/>
        <w:left w:val="none" w:sz="0" w:space="0" w:color="auto"/>
        <w:bottom w:val="none" w:sz="0" w:space="0" w:color="auto"/>
        <w:right w:val="none" w:sz="0" w:space="0" w:color="auto"/>
      </w:divBdr>
    </w:div>
    <w:div w:id="1175534896">
      <w:bodyDiv w:val="1"/>
      <w:marLeft w:val="0"/>
      <w:marRight w:val="0"/>
      <w:marTop w:val="0"/>
      <w:marBottom w:val="0"/>
      <w:divBdr>
        <w:top w:val="none" w:sz="0" w:space="0" w:color="auto"/>
        <w:left w:val="none" w:sz="0" w:space="0" w:color="auto"/>
        <w:bottom w:val="none" w:sz="0" w:space="0" w:color="auto"/>
        <w:right w:val="none" w:sz="0" w:space="0" w:color="auto"/>
      </w:divBdr>
    </w:div>
    <w:div w:id="1213423249">
      <w:bodyDiv w:val="1"/>
      <w:marLeft w:val="0"/>
      <w:marRight w:val="0"/>
      <w:marTop w:val="0"/>
      <w:marBottom w:val="0"/>
      <w:divBdr>
        <w:top w:val="none" w:sz="0" w:space="0" w:color="auto"/>
        <w:left w:val="none" w:sz="0" w:space="0" w:color="auto"/>
        <w:bottom w:val="none" w:sz="0" w:space="0" w:color="auto"/>
        <w:right w:val="none" w:sz="0" w:space="0" w:color="auto"/>
      </w:divBdr>
    </w:div>
    <w:div w:id="1233084556">
      <w:bodyDiv w:val="1"/>
      <w:marLeft w:val="0"/>
      <w:marRight w:val="0"/>
      <w:marTop w:val="0"/>
      <w:marBottom w:val="0"/>
      <w:divBdr>
        <w:top w:val="none" w:sz="0" w:space="0" w:color="auto"/>
        <w:left w:val="none" w:sz="0" w:space="0" w:color="auto"/>
        <w:bottom w:val="none" w:sz="0" w:space="0" w:color="auto"/>
        <w:right w:val="none" w:sz="0" w:space="0" w:color="auto"/>
      </w:divBdr>
    </w:div>
    <w:div w:id="1325277246">
      <w:bodyDiv w:val="1"/>
      <w:marLeft w:val="0"/>
      <w:marRight w:val="0"/>
      <w:marTop w:val="0"/>
      <w:marBottom w:val="0"/>
      <w:divBdr>
        <w:top w:val="none" w:sz="0" w:space="0" w:color="auto"/>
        <w:left w:val="none" w:sz="0" w:space="0" w:color="auto"/>
        <w:bottom w:val="none" w:sz="0" w:space="0" w:color="auto"/>
        <w:right w:val="none" w:sz="0" w:space="0" w:color="auto"/>
      </w:divBdr>
    </w:div>
    <w:div w:id="1354376875">
      <w:bodyDiv w:val="1"/>
      <w:marLeft w:val="0"/>
      <w:marRight w:val="0"/>
      <w:marTop w:val="0"/>
      <w:marBottom w:val="0"/>
      <w:divBdr>
        <w:top w:val="none" w:sz="0" w:space="0" w:color="auto"/>
        <w:left w:val="none" w:sz="0" w:space="0" w:color="auto"/>
        <w:bottom w:val="none" w:sz="0" w:space="0" w:color="auto"/>
        <w:right w:val="none" w:sz="0" w:space="0" w:color="auto"/>
      </w:divBdr>
    </w:div>
    <w:div w:id="1362512460">
      <w:bodyDiv w:val="1"/>
      <w:marLeft w:val="0"/>
      <w:marRight w:val="0"/>
      <w:marTop w:val="0"/>
      <w:marBottom w:val="0"/>
      <w:divBdr>
        <w:top w:val="none" w:sz="0" w:space="0" w:color="auto"/>
        <w:left w:val="none" w:sz="0" w:space="0" w:color="auto"/>
        <w:bottom w:val="none" w:sz="0" w:space="0" w:color="auto"/>
        <w:right w:val="none" w:sz="0" w:space="0" w:color="auto"/>
      </w:divBdr>
    </w:div>
    <w:div w:id="1379743806">
      <w:bodyDiv w:val="1"/>
      <w:marLeft w:val="0"/>
      <w:marRight w:val="0"/>
      <w:marTop w:val="0"/>
      <w:marBottom w:val="0"/>
      <w:divBdr>
        <w:top w:val="none" w:sz="0" w:space="0" w:color="auto"/>
        <w:left w:val="none" w:sz="0" w:space="0" w:color="auto"/>
        <w:bottom w:val="none" w:sz="0" w:space="0" w:color="auto"/>
        <w:right w:val="none" w:sz="0" w:space="0" w:color="auto"/>
      </w:divBdr>
    </w:div>
    <w:div w:id="1380662523">
      <w:bodyDiv w:val="1"/>
      <w:marLeft w:val="0"/>
      <w:marRight w:val="0"/>
      <w:marTop w:val="0"/>
      <w:marBottom w:val="0"/>
      <w:divBdr>
        <w:top w:val="none" w:sz="0" w:space="0" w:color="auto"/>
        <w:left w:val="none" w:sz="0" w:space="0" w:color="auto"/>
        <w:bottom w:val="none" w:sz="0" w:space="0" w:color="auto"/>
        <w:right w:val="none" w:sz="0" w:space="0" w:color="auto"/>
      </w:divBdr>
      <w:divsChild>
        <w:div w:id="1110200044">
          <w:marLeft w:val="0"/>
          <w:marRight w:val="0"/>
          <w:marTop w:val="0"/>
          <w:marBottom w:val="0"/>
          <w:divBdr>
            <w:top w:val="none" w:sz="0" w:space="0" w:color="auto"/>
            <w:left w:val="none" w:sz="0" w:space="0" w:color="auto"/>
            <w:bottom w:val="none" w:sz="0" w:space="0" w:color="auto"/>
            <w:right w:val="none" w:sz="0" w:space="0" w:color="auto"/>
          </w:divBdr>
          <w:divsChild>
            <w:div w:id="698894122">
              <w:marLeft w:val="0"/>
              <w:marRight w:val="0"/>
              <w:marTop w:val="0"/>
              <w:marBottom w:val="0"/>
              <w:divBdr>
                <w:top w:val="none" w:sz="0" w:space="0" w:color="auto"/>
                <w:left w:val="none" w:sz="0" w:space="0" w:color="auto"/>
                <w:bottom w:val="none" w:sz="0" w:space="0" w:color="auto"/>
                <w:right w:val="none" w:sz="0" w:space="0" w:color="auto"/>
              </w:divBdr>
              <w:divsChild>
                <w:div w:id="646980648">
                  <w:marLeft w:val="0"/>
                  <w:marRight w:val="0"/>
                  <w:marTop w:val="0"/>
                  <w:marBottom w:val="0"/>
                  <w:divBdr>
                    <w:top w:val="none" w:sz="0" w:space="0" w:color="auto"/>
                    <w:left w:val="none" w:sz="0" w:space="0" w:color="auto"/>
                    <w:bottom w:val="none" w:sz="0" w:space="0" w:color="auto"/>
                    <w:right w:val="none" w:sz="0" w:space="0" w:color="auto"/>
                  </w:divBdr>
                  <w:divsChild>
                    <w:div w:id="220486930">
                      <w:marLeft w:val="0"/>
                      <w:marRight w:val="0"/>
                      <w:marTop w:val="0"/>
                      <w:marBottom w:val="0"/>
                      <w:divBdr>
                        <w:top w:val="none" w:sz="0" w:space="0" w:color="auto"/>
                        <w:left w:val="none" w:sz="0" w:space="0" w:color="auto"/>
                        <w:bottom w:val="none" w:sz="0" w:space="0" w:color="auto"/>
                        <w:right w:val="none" w:sz="0" w:space="0" w:color="auto"/>
                      </w:divBdr>
                      <w:divsChild>
                        <w:div w:id="140007213">
                          <w:marLeft w:val="0"/>
                          <w:marRight w:val="0"/>
                          <w:marTop w:val="0"/>
                          <w:marBottom w:val="0"/>
                          <w:divBdr>
                            <w:top w:val="none" w:sz="0" w:space="0" w:color="auto"/>
                            <w:left w:val="none" w:sz="0" w:space="0" w:color="auto"/>
                            <w:bottom w:val="none" w:sz="0" w:space="0" w:color="auto"/>
                            <w:right w:val="none" w:sz="0" w:space="0" w:color="auto"/>
                          </w:divBdr>
                          <w:divsChild>
                            <w:div w:id="172355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486647">
      <w:bodyDiv w:val="1"/>
      <w:marLeft w:val="0"/>
      <w:marRight w:val="0"/>
      <w:marTop w:val="0"/>
      <w:marBottom w:val="0"/>
      <w:divBdr>
        <w:top w:val="none" w:sz="0" w:space="0" w:color="auto"/>
        <w:left w:val="none" w:sz="0" w:space="0" w:color="auto"/>
        <w:bottom w:val="none" w:sz="0" w:space="0" w:color="auto"/>
        <w:right w:val="none" w:sz="0" w:space="0" w:color="auto"/>
      </w:divBdr>
      <w:divsChild>
        <w:div w:id="539509695">
          <w:marLeft w:val="0"/>
          <w:marRight w:val="0"/>
          <w:marTop w:val="0"/>
          <w:marBottom w:val="0"/>
          <w:divBdr>
            <w:top w:val="none" w:sz="0" w:space="0" w:color="auto"/>
            <w:left w:val="none" w:sz="0" w:space="0" w:color="auto"/>
            <w:bottom w:val="none" w:sz="0" w:space="0" w:color="auto"/>
            <w:right w:val="none" w:sz="0" w:space="0" w:color="auto"/>
          </w:divBdr>
        </w:div>
        <w:div w:id="553547930">
          <w:marLeft w:val="0"/>
          <w:marRight w:val="0"/>
          <w:marTop w:val="0"/>
          <w:marBottom w:val="0"/>
          <w:divBdr>
            <w:top w:val="none" w:sz="0" w:space="0" w:color="auto"/>
            <w:left w:val="none" w:sz="0" w:space="0" w:color="auto"/>
            <w:bottom w:val="none" w:sz="0" w:space="0" w:color="auto"/>
            <w:right w:val="none" w:sz="0" w:space="0" w:color="auto"/>
          </w:divBdr>
        </w:div>
        <w:div w:id="628513151">
          <w:marLeft w:val="0"/>
          <w:marRight w:val="0"/>
          <w:marTop w:val="0"/>
          <w:marBottom w:val="0"/>
          <w:divBdr>
            <w:top w:val="none" w:sz="0" w:space="0" w:color="auto"/>
            <w:left w:val="none" w:sz="0" w:space="0" w:color="auto"/>
            <w:bottom w:val="none" w:sz="0" w:space="0" w:color="auto"/>
            <w:right w:val="none" w:sz="0" w:space="0" w:color="auto"/>
          </w:divBdr>
        </w:div>
        <w:div w:id="629820505">
          <w:marLeft w:val="0"/>
          <w:marRight w:val="0"/>
          <w:marTop w:val="0"/>
          <w:marBottom w:val="0"/>
          <w:divBdr>
            <w:top w:val="none" w:sz="0" w:space="0" w:color="auto"/>
            <w:left w:val="none" w:sz="0" w:space="0" w:color="auto"/>
            <w:bottom w:val="none" w:sz="0" w:space="0" w:color="auto"/>
            <w:right w:val="none" w:sz="0" w:space="0" w:color="auto"/>
          </w:divBdr>
        </w:div>
        <w:div w:id="671644683">
          <w:marLeft w:val="0"/>
          <w:marRight w:val="0"/>
          <w:marTop w:val="0"/>
          <w:marBottom w:val="0"/>
          <w:divBdr>
            <w:top w:val="none" w:sz="0" w:space="0" w:color="auto"/>
            <w:left w:val="none" w:sz="0" w:space="0" w:color="auto"/>
            <w:bottom w:val="none" w:sz="0" w:space="0" w:color="auto"/>
            <w:right w:val="none" w:sz="0" w:space="0" w:color="auto"/>
          </w:divBdr>
        </w:div>
        <w:div w:id="849101540">
          <w:marLeft w:val="0"/>
          <w:marRight w:val="0"/>
          <w:marTop w:val="0"/>
          <w:marBottom w:val="0"/>
          <w:divBdr>
            <w:top w:val="none" w:sz="0" w:space="0" w:color="auto"/>
            <w:left w:val="none" w:sz="0" w:space="0" w:color="auto"/>
            <w:bottom w:val="none" w:sz="0" w:space="0" w:color="auto"/>
            <w:right w:val="none" w:sz="0" w:space="0" w:color="auto"/>
          </w:divBdr>
        </w:div>
        <w:div w:id="904026898">
          <w:marLeft w:val="0"/>
          <w:marRight w:val="0"/>
          <w:marTop w:val="0"/>
          <w:marBottom w:val="0"/>
          <w:divBdr>
            <w:top w:val="none" w:sz="0" w:space="0" w:color="auto"/>
            <w:left w:val="none" w:sz="0" w:space="0" w:color="auto"/>
            <w:bottom w:val="none" w:sz="0" w:space="0" w:color="auto"/>
            <w:right w:val="none" w:sz="0" w:space="0" w:color="auto"/>
          </w:divBdr>
        </w:div>
        <w:div w:id="955984330">
          <w:marLeft w:val="0"/>
          <w:marRight w:val="0"/>
          <w:marTop w:val="0"/>
          <w:marBottom w:val="0"/>
          <w:divBdr>
            <w:top w:val="none" w:sz="0" w:space="0" w:color="auto"/>
            <w:left w:val="none" w:sz="0" w:space="0" w:color="auto"/>
            <w:bottom w:val="none" w:sz="0" w:space="0" w:color="auto"/>
            <w:right w:val="none" w:sz="0" w:space="0" w:color="auto"/>
          </w:divBdr>
        </w:div>
        <w:div w:id="1002855812">
          <w:marLeft w:val="0"/>
          <w:marRight w:val="0"/>
          <w:marTop w:val="0"/>
          <w:marBottom w:val="0"/>
          <w:divBdr>
            <w:top w:val="none" w:sz="0" w:space="0" w:color="auto"/>
            <w:left w:val="none" w:sz="0" w:space="0" w:color="auto"/>
            <w:bottom w:val="none" w:sz="0" w:space="0" w:color="auto"/>
            <w:right w:val="none" w:sz="0" w:space="0" w:color="auto"/>
          </w:divBdr>
        </w:div>
        <w:div w:id="1041977492">
          <w:marLeft w:val="0"/>
          <w:marRight w:val="0"/>
          <w:marTop w:val="0"/>
          <w:marBottom w:val="0"/>
          <w:divBdr>
            <w:top w:val="none" w:sz="0" w:space="0" w:color="auto"/>
            <w:left w:val="none" w:sz="0" w:space="0" w:color="auto"/>
            <w:bottom w:val="none" w:sz="0" w:space="0" w:color="auto"/>
            <w:right w:val="none" w:sz="0" w:space="0" w:color="auto"/>
          </w:divBdr>
        </w:div>
        <w:div w:id="1126697953">
          <w:marLeft w:val="0"/>
          <w:marRight w:val="0"/>
          <w:marTop w:val="0"/>
          <w:marBottom w:val="0"/>
          <w:divBdr>
            <w:top w:val="none" w:sz="0" w:space="0" w:color="auto"/>
            <w:left w:val="none" w:sz="0" w:space="0" w:color="auto"/>
            <w:bottom w:val="none" w:sz="0" w:space="0" w:color="auto"/>
            <w:right w:val="none" w:sz="0" w:space="0" w:color="auto"/>
          </w:divBdr>
        </w:div>
        <w:div w:id="1130049968">
          <w:marLeft w:val="0"/>
          <w:marRight w:val="0"/>
          <w:marTop w:val="0"/>
          <w:marBottom w:val="0"/>
          <w:divBdr>
            <w:top w:val="none" w:sz="0" w:space="0" w:color="auto"/>
            <w:left w:val="none" w:sz="0" w:space="0" w:color="auto"/>
            <w:bottom w:val="none" w:sz="0" w:space="0" w:color="auto"/>
            <w:right w:val="none" w:sz="0" w:space="0" w:color="auto"/>
          </w:divBdr>
        </w:div>
        <w:div w:id="1219319284">
          <w:marLeft w:val="0"/>
          <w:marRight w:val="0"/>
          <w:marTop w:val="0"/>
          <w:marBottom w:val="0"/>
          <w:divBdr>
            <w:top w:val="none" w:sz="0" w:space="0" w:color="auto"/>
            <w:left w:val="none" w:sz="0" w:space="0" w:color="auto"/>
            <w:bottom w:val="none" w:sz="0" w:space="0" w:color="auto"/>
            <w:right w:val="none" w:sz="0" w:space="0" w:color="auto"/>
          </w:divBdr>
        </w:div>
        <w:div w:id="1380545002">
          <w:marLeft w:val="0"/>
          <w:marRight w:val="0"/>
          <w:marTop w:val="0"/>
          <w:marBottom w:val="0"/>
          <w:divBdr>
            <w:top w:val="none" w:sz="0" w:space="0" w:color="auto"/>
            <w:left w:val="none" w:sz="0" w:space="0" w:color="auto"/>
            <w:bottom w:val="none" w:sz="0" w:space="0" w:color="auto"/>
            <w:right w:val="none" w:sz="0" w:space="0" w:color="auto"/>
          </w:divBdr>
        </w:div>
        <w:div w:id="1577471406">
          <w:marLeft w:val="0"/>
          <w:marRight w:val="0"/>
          <w:marTop w:val="0"/>
          <w:marBottom w:val="0"/>
          <w:divBdr>
            <w:top w:val="none" w:sz="0" w:space="0" w:color="auto"/>
            <w:left w:val="none" w:sz="0" w:space="0" w:color="auto"/>
            <w:bottom w:val="none" w:sz="0" w:space="0" w:color="auto"/>
            <w:right w:val="none" w:sz="0" w:space="0" w:color="auto"/>
          </w:divBdr>
        </w:div>
        <w:div w:id="1847015922">
          <w:marLeft w:val="0"/>
          <w:marRight w:val="0"/>
          <w:marTop w:val="0"/>
          <w:marBottom w:val="0"/>
          <w:divBdr>
            <w:top w:val="none" w:sz="0" w:space="0" w:color="auto"/>
            <w:left w:val="none" w:sz="0" w:space="0" w:color="auto"/>
            <w:bottom w:val="none" w:sz="0" w:space="0" w:color="auto"/>
            <w:right w:val="none" w:sz="0" w:space="0" w:color="auto"/>
          </w:divBdr>
        </w:div>
        <w:div w:id="1985960394">
          <w:marLeft w:val="0"/>
          <w:marRight w:val="0"/>
          <w:marTop w:val="0"/>
          <w:marBottom w:val="0"/>
          <w:divBdr>
            <w:top w:val="none" w:sz="0" w:space="0" w:color="auto"/>
            <w:left w:val="none" w:sz="0" w:space="0" w:color="auto"/>
            <w:bottom w:val="none" w:sz="0" w:space="0" w:color="auto"/>
            <w:right w:val="none" w:sz="0" w:space="0" w:color="auto"/>
          </w:divBdr>
        </w:div>
        <w:div w:id="2038965429">
          <w:marLeft w:val="0"/>
          <w:marRight w:val="0"/>
          <w:marTop w:val="0"/>
          <w:marBottom w:val="0"/>
          <w:divBdr>
            <w:top w:val="none" w:sz="0" w:space="0" w:color="auto"/>
            <w:left w:val="none" w:sz="0" w:space="0" w:color="auto"/>
            <w:bottom w:val="none" w:sz="0" w:space="0" w:color="auto"/>
            <w:right w:val="none" w:sz="0" w:space="0" w:color="auto"/>
          </w:divBdr>
        </w:div>
        <w:div w:id="2112118307">
          <w:marLeft w:val="0"/>
          <w:marRight w:val="0"/>
          <w:marTop w:val="0"/>
          <w:marBottom w:val="0"/>
          <w:divBdr>
            <w:top w:val="none" w:sz="0" w:space="0" w:color="auto"/>
            <w:left w:val="none" w:sz="0" w:space="0" w:color="auto"/>
            <w:bottom w:val="none" w:sz="0" w:space="0" w:color="auto"/>
            <w:right w:val="none" w:sz="0" w:space="0" w:color="auto"/>
          </w:divBdr>
        </w:div>
      </w:divsChild>
    </w:div>
    <w:div w:id="1437482082">
      <w:bodyDiv w:val="1"/>
      <w:marLeft w:val="0"/>
      <w:marRight w:val="0"/>
      <w:marTop w:val="0"/>
      <w:marBottom w:val="0"/>
      <w:divBdr>
        <w:top w:val="none" w:sz="0" w:space="0" w:color="auto"/>
        <w:left w:val="none" w:sz="0" w:space="0" w:color="auto"/>
        <w:bottom w:val="none" w:sz="0" w:space="0" w:color="auto"/>
        <w:right w:val="none" w:sz="0" w:space="0" w:color="auto"/>
      </w:divBdr>
    </w:div>
    <w:div w:id="1477453191">
      <w:bodyDiv w:val="1"/>
      <w:marLeft w:val="0"/>
      <w:marRight w:val="0"/>
      <w:marTop w:val="0"/>
      <w:marBottom w:val="0"/>
      <w:divBdr>
        <w:top w:val="none" w:sz="0" w:space="0" w:color="auto"/>
        <w:left w:val="none" w:sz="0" w:space="0" w:color="auto"/>
        <w:bottom w:val="none" w:sz="0" w:space="0" w:color="auto"/>
        <w:right w:val="none" w:sz="0" w:space="0" w:color="auto"/>
      </w:divBdr>
      <w:divsChild>
        <w:div w:id="357699254">
          <w:marLeft w:val="0"/>
          <w:marRight w:val="0"/>
          <w:marTop w:val="0"/>
          <w:marBottom w:val="0"/>
          <w:divBdr>
            <w:top w:val="none" w:sz="0" w:space="0" w:color="auto"/>
            <w:left w:val="none" w:sz="0" w:space="0" w:color="auto"/>
            <w:bottom w:val="none" w:sz="0" w:space="0" w:color="auto"/>
            <w:right w:val="none" w:sz="0" w:space="0" w:color="auto"/>
          </w:divBdr>
          <w:divsChild>
            <w:div w:id="2053311876">
              <w:marLeft w:val="0"/>
              <w:marRight w:val="0"/>
              <w:marTop w:val="0"/>
              <w:marBottom w:val="0"/>
              <w:divBdr>
                <w:top w:val="none" w:sz="0" w:space="0" w:color="auto"/>
                <w:left w:val="none" w:sz="0" w:space="0" w:color="auto"/>
                <w:bottom w:val="none" w:sz="0" w:space="0" w:color="auto"/>
                <w:right w:val="none" w:sz="0" w:space="0" w:color="auto"/>
              </w:divBdr>
              <w:divsChild>
                <w:div w:id="985625174">
                  <w:marLeft w:val="0"/>
                  <w:marRight w:val="0"/>
                  <w:marTop w:val="0"/>
                  <w:marBottom w:val="0"/>
                  <w:divBdr>
                    <w:top w:val="none" w:sz="0" w:space="0" w:color="auto"/>
                    <w:left w:val="none" w:sz="0" w:space="0" w:color="auto"/>
                    <w:bottom w:val="none" w:sz="0" w:space="0" w:color="auto"/>
                    <w:right w:val="none" w:sz="0" w:space="0" w:color="auto"/>
                  </w:divBdr>
                  <w:divsChild>
                    <w:div w:id="603390857">
                      <w:marLeft w:val="0"/>
                      <w:marRight w:val="0"/>
                      <w:marTop w:val="0"/>
                      <w:marBottom w:val="0"/>
                      <w:divBdr>
                        <w:top w:val="none" w:sz="0" w:space="0" w:color="auto"/>
                        <w:left w:val="none" w:sz="0" w:space="0" w:color="auto"/>
                        <w:bottom w:val="none" w:sz="0" w:space="0" w:color="auto"/>
                        <w:right w:val="none" w:sz="0" w:space="0" w:color="auto"/>
                      </w:divBdr>
                      <w:divsChild>
                        <w:div w:id="1347059685">
                          <w:marLeft w:val="0"/>
                          <w:marRight w:val="0"/>
                          <w:marTop w:val="0"/>
                          <w:marBottom w:val="0"/>
                          <w:divBdr>
                            <w:top w:val="none" w:sz="0" w:space="0" w:color="auto"/>
                            <w:left w:val="none" w:sz="0" w:space="0" w:color="auto"/>
                            <w:bottom w:val="none" w:sz="0" w:space="0" w:color="auto"/>
                            <w:right w:val="none" w:sz="0" w:space="0" w:color="auto"/>
                          </w:divBdr>
                          <w:divsChild>
                            <w:div w:id="1274829284">
                              <w:marLeft w:val="0"/>
                              <w:marRight w:val="0"/>
                              <w:marTop w:val="0"/>
                              <w:marBottom w:val="0"/>
                              <w:divBdr>
                                <w:top w:val="none" w:sz="0" w:space="0" w:color="auto"/>
                                <w:left w:val="none" w:sz="0" w:space="0" w:color="auto"/>
                                <w:bottom w:val="none" w:sz="0" w:space="0" w:color="auto"/>
                                <w:right w:val="none" w:sz="0" w:space="0" w:color="auto"/>
                              </w:divBdr>
                              <w:divsChild>
                                <w:div w:id="1376780857">
                                  <w:marLeft w:val="0"/>
                                  <w:marRight w:val="0"/>
                                  <w:marTop w:val="0"/>
                                  <w:marBottom w:val="0"/>
                                  <w:divBdr>
                                    <w:top w:val="none" w:sz="0" w:space="0" w:color="auto"/>
                                    <w:left w:val="none" w:sz="0" w:space="0" w:color="auto"/>
                                    <w:bottom w:val="none" w:sz="0" w:space="0" w:color="auto"/>
                                    <w:right w:val="none" w:sz="0" w:space="0" w:color="auto"/>
                                  </w:divBdr>
                                  <w:divsChild>
                                    <w:div w:id="1657952868">
                                      <w:marLeft w:val="0"/>
                                      <w:marRight w:val="0"/>
                                      <w:marTop w:val="0"/>
                                      <w:marBottom w:val="0"/>
                                      <w:divBdr>
                                        <w:top w:val="none" w:sz="0" w:space="0" w:color="auto"/>
                                        <w:left w:val="none" w:sz="0" w:space="0" w:color="auto"/>
                                        <w:bottom w:val="none" w:sz="0" w:space="0" w:color="auto"/>
                                        <w:right w:val="none" w:sz="0" w:space="0" w:color="auto"/>
                                      </w:divBdr>
                                      <w:divsChild>
                                        <w:div w:id="1806117276">
                                          <w:marLeft w:val="0"/>
                                          <w:marRight w:val="0"/>
                                          <w:marTop w:val="0"/>
                                          <w:marBottom w:val="0"/>
                                          <w:divBdr>
                                            <w:top w:val="none" w:sz="0" w:space="0" w:color="auto"/>
                                            <w:left w:val="none" w:sz="0" w:space="0" w:color="auto"/>
                                            <w:bottom w:val="none" w:sz="0" w:space="0" w:color="auto"/>
                                            <w:right w:val="none" w:sz="0" w:space="0" w:color="auto"/>
                                          </w:divBdr>
                                          <w:divsChild>
                                            <w:div w:id="141627913">
                                              <w:marLeft w:val="0"/>
                                              <w:marRight w:val="0"/>
                                              <w:marTop w:val="0"/>
                                              <w:marBottom w:val="0"/>
                                              <w:divBdr>
                                                <w:top w:val="none" w:sz="0" w:space="0" w:color="auto"/>
                                                <w:left w:val="none" w:sz="0" w:space="0" w:color="auto"/>
                                                <w:bottom w:val="none" w:sz="0" w:space="0" w:color="auto"/>
                                                <w:right w:val="none" w:sz="0" w:space="0" w:color="auto"/>
                                              </w:divBdr>
                                              <w:divsChild>
                                                <w:div w:id="892037221">
                                                  <w:marLeft w:val="0"/>
                                                  <w:marRight w:val="0"/>
                                                  <w:marTop w:val="0"/>
                                                  <w:marBottom w:val="0"/>
                                                  <w:divBdr>
                                                    <w:top w:val="none" w:sz="0" w:space="0" w:color="auto"/>
                                                    <w:left w:val="none" w:sz="0" w:space="0" w:color="auto"/>
                                                    <w:bottom w:val="none" w:sz="0" w:space="0" w:color="auto"/>
                                                    <w:right w:val="none" w:sz="0" w:space="0" w:color="auto"/>
                                                  </w:divBdr>
                                                  <w:divsChild>
                                                    <w:div w:id="1852909298">
                                                      <w:marLeft w:val="0"/>
                                                      <w:marRight w:val="0"/>
                                                      <w:marTop w:val="0"/>
                                                      <w:marBottom w:val="0"/>
                                                      <w:divBdr>
                                                        <w:top w:val="none" w:sz="0" w:space="0" w:color="auto"/>
                                                        <w:left w:val="none" w:sz="0" w:space="0" w:color="auto"/>
                                                        <w:bottom w:val="none" w:sz="0" w:space="0" w:color="auto"/>
                                                        <w:right w:val="none" w:sz="0" w:space="0" w:color="auto"/>
                                                      </w:divBdr>
                                                      <w:divsChild>
                                                        <w:div w:id="1322854946">
                                                          <w:marLeft w:val="0"/>
                                                          <w:marRight w:val="0"/>
                                                          <w:marTop w:val="0"/>
                                                          <w:marBottom w:val="0"/>
                                                          <w:divBdr>
                                                            <w:top w:val="none" w:sz="0" w:space="0" w:color="auto"/>
                                                            <w:left w:val="none" w:sz="0" w:space="0" w:color="auto"/>
                                                            <w:bottom w:val="none" w:sz="0" w:space="0" w:color="auto"/>
                                                            <w:right w:val="none" w:sz="0" w:space="0" w:color="auto"/>
                                                          </w:divBdr>
                                                          <w:divsChild>
                                                            <w:div w:id="136605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8029093">
                              <w:marLeft w:val="0"/>
                              <w:marRight w:val="0"/>
                              <w:marTop w:val="0"/>
                              <w:marBottom w:val="0"/>
                              <w:divBdr>
                                <w:top w:val="none" w:sz="0" w:space="0" w:color="auto"/>
                                <w:left w:val="none" w:sz="0" w:space="0" w:color="auto"/>
                                <w:bottom w:val="none" w:sz="0" w:space="0" w:color="auto"/>
                                <w:right w:val="none" w:sz="0" w:space="0" w:color="auto"/>
                              </w:divBdr>
                              <w:divsChild>
                                <w:div w:id="1900050993">
                                  <w:marLeft w:val="0"/>
                                  <w:marRight w:val="0"/>
                                  <w:marTop w:val="0"/>
                                  <w:marBottom w:val="0"/>
                                  <w:divBdr>
                                    <w:top w:val="none" w:sz="0" w:space="0" w:color="auto"/>
                                    <w:left w:val="none" w:sz="0" w:space="0" w:color="auto"/>
                                    <w:bottom w:val="none" w:sz="0" w:space="0" w:color="auto"/>
                                    <w:right w:val="none" w:sz="0" w:space="0" w:color="auto"/>
                                  </w:divBdr>
                                  <w:divsChild>
                                    <w:div w:id="87310477">
                                      <w:marLeft w:val="0"/>
                                      <w:marRight w:val="0"/>
                                      <w:marTop w:val="0"/>
                                      <w:marBottom w:val="0"/>
                                      <w:divBdr>
                                        <w:top w:val="none" w:sz="0" w:space="0" w:color="auto"/>
                                        <w:left w:val="none" w:sz="0" w:space="0" w:color="auto"/>
                                        <w:bottom w:val="none" w:sz="0" w:space="0" w:color="auto"/>
                                        <w:right w:val="none" w:sz="0" w:space="0" w:color="auto"/>
                                      </w:divBdr>
                                      <w:divsChild>
                                        <w:div w:id="443352398">
                                          <w:marLeft w:val="0"/>
                                          <w:marRight w:val="0"/>
                                          <w:marTop w:val="0"/>
                                          <w:marBottom w:val="0"/>
                                          <w:divBdr>
                                            <w:top w:val="none" w:sz="0" w:space="0" w:color="auto"/>
                                            <w:left w:val="none" w:sz="0" w:space="0" w:color="auto"/>
                                            <w:bottom w:val="none" w:sz="0" w:space="0" w:color="auto"/>
                                            <w:right w:val="none" w:sz="0" w:space="0" w:color="auto"/>
                                          </w:divBdr>
                                          <w:divsChild>
                                            <w:div w:id="363291329">
                                              <w:marLeft w:val="0"/>
                                              <w:marRight w:val="0"/>
                                              <w:marTop w:val="0"/>
                                              <w:marBottom w:val="0"/>
                                              <w:divBdr>
                                                <w:top w:val="none" w:sz="0" w:space="0" w:color="auto"/>
                                                <w:left w:val="none" w:sz="0" w:space="0" w:color="auto"/>
                                                <w:bottom w:val="none" w:sz="0" w:space="0" w:color="auto"/>
                                                <w:right w:val="none" w:sz="0" w:space="0" w:color="auto"/>
                                              </w:divBdr>
                                              <w:divsChild>
                                                <w:div w:id="1500341412">
                                                  <w:marLeft w:val="0"/>
                                                  <w:marRight w:val="0"/>
                                                  <w:marTop w:val="0"/>
                                                  <w:marBottom w:val="0"/>
                                                  <w:divBdr>
                                                    <w:top w:val="none" w:sz="0" w:space="0" w:color="auto"/>
                                                    <w:left w:val="none" w:sz="0" w:space="0" w:color="auto"/>
                                                    <w:bottom w:val="none" w:sz="0" w:space="0" w:color="auto"/>
                                                    <w:right w:val="none" w:sz="0" w:space="0" w:color="auto"/>
                                                  </w:divBdr>
                                                  <w:divsChild>
                                                    <w:div w:id="2076853151">
                                                      <w:marLeft w:val="0"/>
                                                      <w:marRight w:val="0"/>
                                                      <w:marTop w:val="0"/>
                                                      <w:marBottom w:val="0"/>
                                                      <w:divBdr>
                                                        <w:top w:val="none" w:sz="0" w:space="0" w:color="auto"/>
                                                        <w:left w:val="none" w:sz="0" w:space="0" w:color="auto"/>
                                                        <w:bottom w:val="none" w:sz="0" w:space="0" w:color="auto"/>
                                                        <w:right w:val="none" w:sz="0" w:space="0" w:color="auto"/>
                                                      </w:divBdr>
                                                      <w:divsChild>
                                                        <w:div w:id="109786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066344">
                                              <w:marLeft w:val="0"/>
                                              <w:marRight w:val="0"/>
                                              <w:marTop w:val="0"/>
                                              <w:marBottom w:val="0"/>
                                              <w:divBdr>
                                                <w:top w:val="none" w:sz="0" w:space="0" w:color="auto"/>
                                                <w:left w:val="none" w:sz="0" w:space="0" w:color="auto"/>
                                                <w:bottom w:val="none" w:sz="0" w:space="0" w:color="auto"/>
                                                <w:right w:val="none" w:sz="0" w:space="0" w:color="auto"/>
                                              </w:divBdr>
                                              <w:divsChild>
                                                <w:div w:id="1386417465">
                                                  <w:marLeft w:val="0"/>
                                                  <w:marRight w:val="0"/>
                                                  <w:marTop w:val="0"/>
                                                  <w:marBottom w:val="0"/>
                                                  <w:divBdr>
                                                    <w:top w:val="none" w:sz="0" w:space="0" w:color="auto"/>
                                                    <w:left w:val="none" w:sz="0" w:space="0" w:color="auto"/>
                                                    <w:bottom w:val="none" w:sz="0" w:space="0" w:color="auto"/>
                                                    <w:right w:val="none" w:sz="0" w:space="0" w:color="auto"/>
                                                  </w:divBdr>
                                                  <w:divsChild>
                                                    <w:div w:id="110515111">
                                                      <w:marLeft w:val="0"/>
                                                      <w:marRight w:val="0"/>
                                                      <w:marTop w:val="0"/>
                                                      <w:marBottom w:val="0"/>
                                                      <w:divBdr>
                                                        <w:top w:val="none" w:sz="0" w:space="0" w:color="auto"/>
                                                        <w:left w:val="none" w:sz="0" w:space="0" w:color="auto"/>
                                                        <w:bottom w:val="none" w:sz="0" w:space="0" w:color="auto"/>
                                                        <w:right w:val="none" w:sz="0" w:space="0" w:color="auto"/>
                                                      </w:divBdr>
                                                      <w:divsChild>
                                                        <w:div w:id="191142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878684">
                                      <w:marLeft w:val="0"/>
                                      <w:marRight w:val="0"/>
                                      <w:marTop w:val="0"/>
                                      <w:marBottom w:val="0"/>
                                      <w:divBdr>
                                        <w:top w:val="none" w:sz="0" w:space="0" w:color="auto"/>
                                        <w:left w:val="none" w:sz="0" w:space="0" w:color="auto"/>
                                        <w:bottom w:val="none" w:sz="0" w:space="0" w:color="auto"/>
                                        <w:right w:val="none" w:sz="0" w:space="0" w:color="auto"/>
                                      </w:divBdr>
                                      <w:divsChild>
                                        <w:div w:id="631667942">
                                          <w:marLeft w:val="0"/>
                                          <w:marRight w:val="0"/>
                                          <w:marTop w:val="0"/>
                                          <w:marBottom w:val="0"/>
                                          <w:divBdr>
                                            <w:top w:val="none" w:sz="0" w:space="0" w:color="auto"/>
                                            <w:left w:val="none" w:sz="0" w:space="0" w:color="auto"/>
                                            <w:bottom w:val="none" w:sz="0" w:space="0" w:color="auto"/>
                                            <w:right w:val="none" w:sz="0" w:space="0" w:color="auto"/>
                                          </w:divBdr>
                                          <w:divsChild>
                                            <w:div w:id="586889494">
                                              <w:marLeft w:val="0"/>
                                              <w:marRight w:val="0"/>
                                              <w:marTop w:val="0"/>
                                              <w:marBottom w:val="0"/>
                                              <w:divBdr>
                                                <w:top w:val="none" w:sz="0" w:space="0" w:color="auto"/>
                                                <w:left w:val="none" w:sz="0" w:space="0" w:color="auto"/>
                                                <w:bottom w:val="none" w:sz="0" w:space="0" w:color="auto"/>
                                                <w:right w:val="none" w:sz="0" w:space="0" w:color="auto"/>
                                              </w:divBdr>
                                              <w:divsChild>
                                                <w:div w:id="1038242342">
                                                  <w:marLeft w:val="0"/>
                                                  <w:marRight w:val="0"/>
                                                  <w:marTop w:val="0"/>
                                                  <w:marBottom w:val="0"/>
                                                  <w:divBdr>
                                                    <w:top w:val="none" w:sz="0" w:space="0" w:color="auto"/>
                                                    <w:left w:val="none" w:sz="0" w:space="0" w:color="auto"/>
                                                    <w:bottom w:val="none" w:sz="0" w:space="0" w:color="auto"/>
                                                    <w:right w:val="none" w:sz="0" w:space="0" w:color="auto"/>
                                                  </w:divBdr>
                                                  <w:divsChild>
                                                    <w:div w:id="3792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9768117">
          <w:marLeft w:val="0"/>
          <w:marRight w:val="0"/>
          <w:marTop w:val="0"/>
          <w:marBottom w:val="0"/>
          <w:divBdr>
            <w:top w:val="none" w:sz="0" w:space="0" w:color="auto"/>
            <w:left w:val="none" w:sz="0" w:space="0" w:color="auto"/>
            <w:bottom w:val="none" w:sz="0" w:space="0" w:color="auto"/>
            <w:right w:val="none" w:sz="0" w:space="0" w:color="auto"/>
          </w:divBdr>
          <w:divsChild>
            <w:div w:id="123816713">
              <w:marLeft w:val="0"/>
              <w:marRight w:val="0"/>
              <w:marTop w:val="0"/>
              <w:marBottom w:val="0"/>
              <w:divBdr>
                <w:top w:val="none" w:sz="0" w:space="0" w:color="auto"/>
                <w:left w:val="none" w:sz="0" w:space="0" w:color="auto"/>
                <w:bottom w:val="none" w:sz="0" w:space="0" w:color="auto"/>
                <w:right w:val="none" w:sz="0" w:space="0" w:color="auto"/>
              </w:divBdr>
              <w:divsChild>
                <w:div w:id="1030497529">
                  <w:marLeft w:val="0"/>
                  <w:marRight w:val="0"/>
                  <w:marTop w:val="0"/>
                  <w:marBottom w:val="0"/>
                  <w:divBdr>
                    <w:top w:val="none" w:sz="0" w:space="0" w:color="auto"/>
                    <w:left w:val="none" w:sz="0" w:space="0" w:color="auto"/>
                    <w:bottom w:val="none" w:sz="0" w:space="0" w:color="auto"/>
                    <w:right w:val="none" w:sz="0" w:space="0" w:color="auto"/>
                  </w:divBdr>
                  <w:divsChild>
                    <w:div w:id="160781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269524">
      <w:bodyDiv w:val="1"/>
      <w:marLeft w:val="0"/>
      <w:marRight w:val="0"/>
      <w:marTop w:val="0"/>
      <w:marBottom w:val="0"/>
      <w:divBdr>
        <w:top w:val="none" w:sz="0" w:space="0" w:color="auto"/>
        <w:left w:val="none" w:sz="0" w:space="0" w:color="auto"/>
        <w:bottom w:val="none" w:sz="0" w:space="0" w:color="auto"/>
        <w:right w:val="none" w:sz="0" w:space="0" w:color="auto"/>
      </w:divBdr>
    </w:div>
    <w:div w:id="1509831272">
      <w:bodyDiv w:val="1"/>
      <w:marLeft w:val="0"/>
      <w:marRight w:val="0"/>
      <w:marTop w:val="0"/>
      <w:marBottom w:val="0"/>
      <w:divBdr>
        <w:top w:val="none" w:sz="0" w:space="0" w:color="auto"/>
        <w:left w:val="none" w:sz="0" w:space="0" w:color="auto"/>
        <w:bottom w:val="none" w:sz="0" w:space="0" w:color="auto"/>
        <w:right w:val="none" w:sz="0" w:space="0" w:color="auto"/>
      </w:divBdr>
    </w:div>
    <w:div w:id="1575702455">
      <w:bodyDiv w:val="1"/>
      <w:marLeft w:val="0"/>
      <w:marRight w:val="0"/>
      <w:marTop w:val="0"/>
      <w:marBottom w:val="0"/>
      <w:divBdr>
        <w:top w:val="none" w:sz="0" w:space="0" w:color="auto"/>
        <w:left w:val="none" w:sz="0" w:space="0" w:color="auto"/>
        <w:bottom w:val="none" w:sz="0" w:space="0" w:color="auto"/>
        <w:right w:val="none" w:sz="0" w:space="0" w:color="auto"/>
      </w:divBdr>
    </w:div>
    <w:div w:id="1624074562">
      <w:bodyDiv w:val="1"/>
      <w:marLeft w:val="0"/>
      <w:marRight w:val="0"/>
      <w:marTop w:val="0"/>
      <w:marBottom w:val="0"/>
      <w:divBdr>
        <w:top w:val="none" w:sz="0" w:space="0" w:color="auto"/>
        <w:left w:val="none" w:sz="0" w:space="0" w:color="auto"/>
        <w:bottom w:val="none" w:sz="0" w:space="0" w:color="auto"/>
        <w:right w:val="none" w:sz="0" w:space="0" w:color="auto"/>
      </w:divBdr>
    </w:div>
    <w:div w:id="1624993491">
      <w:bodyDiv w:val="1"/>
      <w:marLeft w:val="0"/>
      <w:marRight w:val="0"/>
      <w:marTop w:val="0"/>
      <w:marBottom w:val="0"/>
      <w:divBdr>
        <w:top w:val="none" w:sz="0" w:space="0" w:color="auto"/>
        <w:left w:val="none" w:sz="0" w:space="0" w:color="auto"/>
        <w:bottom w:val="none" w:sz="0" w:space="0" w:color="auto"/>
        <w:right w:val="none" w:sz="0" w:space="0" w:color="auto"/>
      </w:divBdr>
    </w:div>
    <w:div w:id="1656495380">
      <w:bodyDiv w:val="1"/>
      <w:marLeft w:val="0"/>
      <w:marRight w:val="0"/>
      <w:marTop w:val="0"/>
      <w:marBottom w:val="0"/>
      <w:divBdr>
        <w:top w:val="none" w:sz="0" w:space="0" w:color="auto"/>
        <w:left w:val="none" w:sz="0" w:space="0" w:color="auto"/>
        <w:bottom w:val="none" w:sz="0" w:space="0" w:color="auto"/>
        <w:right w:val="none" w:sz="0" w:space="0" w:color="auto"/>
      </w:divBdr>
    </w:div>
    <w:div w:id="1665938599">
      <w:bodyDiv w:val="1"/>
      <w:marLeft w:val="0"/>
      <w:marRight w:val="0"/>
      <w:marTop w:val="0"/>
      <w:marBottom w:val="0"/>
      <w:divBdr>
        <w:top w:val="none" w:sz="0" w:space="0" w:color="auto"/>
        <w:left w:val="none" w:sz="0" w:space="0" w:color="auto"/>
        <w:bottom w:val="none" w:sz="0" w:space="0" w:color="auto"/>
        <w:right w:val="none" w:sz="0" w:space="0" w:color="auto"/>
      </w:divBdr>
    </w:div>
    <w:div w:id="1746799534">
      <w:bodyDiv w:val="1"/>
      <w:marLeft w:val="0"/>
      <w:marRight w:val="0"/>
      <w:marTop w:val="0"/>
      <w:marBottom w:val="0"/>
      <w:divBdr>
        <w:top w:val="none" w:sz="0" w:space="0" w:color="auto"/>
        <w:left w:val="none" w:sz="0" w:space="0" w:color="auto"/>
        <w:bottom w:val="none" w:sz="0" w:space="0" w:color="auto"/>
        <w:right w:val="none" w:sz="0" w:space="0" w:color="auto"/>
      </w:divBdr>
      <w:divsChild>
        <w:div w:id="1600790049">
          <w:marLeft w:val="0"/>
          <w:marRight w:val="0"/>
          <w:marTop w:val="0"/>
          <w:marBottom w:val="0"/>
          <w:divBdr>
            <w:top w:val="none" w:sz="0" w:space="0" w:color="auto"/>
            <w:left w:val="none" w:sz="0" w:space="0" w:color="auto"/>
            <w:bottom w:val="none" w:sz="0" w:space="0" w:color="auto"/>
            <w:right w:val="none" w:sz="0" w:space="0" w:color="auto"/>
          </w:divBdr>
        </w:div>
      </w:divsChild>
    </w:div>
    <w:div w:id="1817525681">
      <w:bodyDiv w:val="1"/>
      <w:marLeft w:val="0"/>
      <w:marRight w:val="0"/>
      <w:marTop w:val="0"/>
      <w:marBottom w:val="0"/>
      <w:divBdr>
        <w:top w:val="none" w:sz="0" w:space="0" w:color="auto"/>
        <w:left w:val="none" w:sz="0" w:space="0" w:color="auto"/>
        <w:bottom w:val="none" w:sz="0" w:space="0" w:color="auto"/>
        <w:right w:val="none" w:sz="0" w:space="0" w:color="auto"/>
      </w:divBdr>
    </w:div>
    <w:div w:id="1848405210">
      <w:bodyDiv w:val="1"/>
      <w:marLeft w:val="0"/>
      <w:marRight w:val="0"/>
      <w:marTop w:val="0"/>
      <w:marBottom w:val="0"/>
      <w:divBdr>
        <w:top w:val="none" w:sz="0" w:space="0" w:color="auto"/>
        <w:left w:val="none" w:sz="0" w:space="0" w:color="auto"/>
        <w:bottom w:val="none" w:sz="0" w:space="0" w:color="auto"/>
        <w:right w:val="none" w:sz="0" w:space="0" w:color="auto"/>
      </w:divBdr>
    </w:div>
    <w:div w:id="1870414463">
      <w:bodyDiv w:val="1"/>
      <w:marLeft w:val="0"/>
      <w:marRight w:val="0"/>
      <w:marTop w:val="0"/>
      <w:marBottom w:val="0"/>
      <w:divBdr>
        <w:top w:val="none" w:sz="0" w:space="0" w:color="auto"/>
        <w:left w:val="none" w:sz="0" w:space="0" w:color="auto"/>
        <w:bottom w:val="none" w:sz="0" w:space="0" w:color="auto"/>
        <w:right w:val="none" w:sz="0" w:space="0" w:color="auto"/>
      </w:divBdr>
    </w:div>
    <w:div w:id="1951813809">
      <w:bodyDiv w:val="1"/>
      <w:marLeft w:val="0"/>
      <w:marRight w:val="0"/>
      <w:marTop w:val="0"/>
      <w:marBottom w:val="0"/>
      <w:divBdr>
        <w:top w:val="none" w:sz="0" w:space="0" w:color="auto"/>
        <w:left w:val="none" w:sz="0" w:space="0" w:color="auto"/>
        <w:bottom w:val="none" w:sz="0" w:space="0" w:color="auto"/>
        <w:right w:val="none" w:sz="0" w:space="0" w:color="auto"/>
      </w:divBdr>
      <w:divsChild>
        <w:div w:id="356152267">
          <w:marLeft w:val="0"/>
          <w:marRight w:val="0"/>
          <w:marTop w:val="0"/>
          <w:marBottom w:val="0"/>
          <w:divBdr>
            <w:top w:val="none" w:sz="0" w:space="0" w:color="auto"/>
            <w:left w:val="none" w:sz="0" w:space="0" w:color="auto"/>
            <w:bottom w:val="none" w:sz="0" w:space="0" w:color="auto"/>
            <w:right w:val="none" w:sz="0" w:space="0" w:color="auto"/>
          </w:divBdr>
          <w:divsChild>
            <w:div w:id="2035691440">
              <w:marLeft w:val="0"/>
              <w:marRight w:val="0"/>
              <w:marTop w:val="0"/>
              <w:marBottom w:val="0"/>
              <w:divBdr>
                <w:top w:val="none" w:sz="0" w:space="0" w:color="auto"/>
                <w:left w:val="none" w:sz="0" w:space="0" w:color="auto"/>
                <w:bottom w:val="none" w:sz="0" w:space="0" w:color="auto"/>
                <w:right w:val="none" w:sz="0" w:space="0" w:color="auto"/>
              </w:divBdr>
              <w:divsChild>
                <w:div w:id="539785608">
                  <w:marLeft w:val="0"/>
                  <w:marRight w:val="0"/>
                  <w:marTop w:val="0"/>
                  <w:marBottom w:val="0"/>
                  <w:divBdr>
                    <w:top w:val="none" w:sz="0" w:space="0" w:color="auto"/>
                    <w:left w:val="none" w:sz="0" w:space="0" w:color="auto"/>
                    <w:bottom w:val="none" w:sz="0" w:space="0" w:color="auto"/>
                    <w:right w:val="none" w:sz="0" w:space="0" w:color="auto"/>
                  </w:divBdr>
                  <w:divsChild>
                    <w:div w:id="1905946996">
                      <w:marLeft w:val="0"/>
                      <w:marRight w:val="0"/>
                      <w:marTop w:val="0"/>
                      <w:marBottom w:val="0"/>
                      <w:divBdr>
                        <w:top w:val="none" w:sz="0" w:space="0" w:color="auto"/>
                        <w:left w:val="none" w:sz="0" w:space="0" w:color="auto"/>
                        <w:bottom w:val="none" w:sz="0" w:space="0" w:color="auto"/>
                        <w:right w:val="none" w:sz="0" w:space="0" w:color="auto"/>
                      </w:divBdr>
                      <w:divsChild>
                        <w:div w:id="1862820900">
                          <w:marLeft w:val="0"/>
                          <w:marRight w:val="0"/>
                          <w:marTop w:val="0"/>
                          <w:marBottom w:val="0"/>
                          <w:divBdr>
                            <w:top w:val="none" w:sz="0" w:space="0" w:color="auto"/>
                            <w:left w:val="none" w:sz="0" w:space="0" w:color="auto"/>
                            <w:bottom w:val="none" w:sz="0" w:space="0" w:color="auto"/>
                            <w:right w:val="none" w:sz="0" w:space="0" w:color="auto"/>
                          </w:divBdr>
                          <w:divsChild>
                            <w:div w:id="319501923">
                              <w:marLeft w:val="0"/>
                              <w:marRight w:val="0"/>
                              <w:marTop w:val="0"/>
                              <w:marBottom w:val="0"/>
                              <w:divBdr>
                                <w:top w:val="none" w:sz="0" w:space="0" w:color="auto"/>
                                <w:left w:val="none" w:sz="0" w:space="0" w:color="auto"/>
                                <w:bottom w:val="none" w:sz="0" w:space="0" w:color="auto"/>
                                <w:right w:val="none" w:sz="0" w:space="0" w:color="auto"/>
                              </w:divBdr>
                              <w:divsChild>
                                <w:div w:id="357511405">
                                  <w:marLeft w:val="0"/>
                                  <w:marRight w:val="0"/>
                                  <w:marTop w:val="0"/>
                                  <w:marBottom w:val="0"/>
                                  <w:divBdr>
                                    <w:top w:val="none" w:sz="0" w:space="0" w:color="auto"/>
                                    <w:left w:val="none" w:sz="0" w:space="0" w:color="auto"/>
                                    <w:bottom w:val="none" w:sz="0" w:space="0" w:color="auto"/>
                                    <w:right w:val="none" w:sz="0" w:space="0" w:color="auto"/>
                                  </w:divBdr>
                                  <w:divsChild>
                                    <w:div w:id="137455944">
                                      <w:marLeft w:val="0"/>
                                      <w:marRight w:val="0"/>
                                      <w:marTop w:val="0"/>
                                      <w:marBottom w:val="0"/>
                                      <w:divBdr>
                                        <w:top w:val="none" w:sz="0" w:space="0" w:color="auto"/>
                                        <w:left w:val="none" w:sz="0" w:space="0" w:color="auto"/>
                                        <w:bottom w:val="none" w:sz="0" w:space="0" w:color="auto"/>
                                        <w:right w:val="none" w:sz="0" w:space="0" w:color="auto"/>
                                      </w:divBdr>
                                      <w:divsChild>
                                        <w:div w:id="1506438749">
                                          <w:marLeft w:val="0"/>
                                          <w:marRight w:val="0"/>
                                          <w:marTop w:val="0"/>
                                          <w:marBottom w:val="0"/>
                                          <w:divBdr>
                                            <w:top w:val="none" w:sz="0" w:space="0" w:color="auto"/>
                                            <w:left w:val="none" w:sz="0" w:space="0" w:color="auto"/>
                                            <w:bottom w:val="none" w:sz="0" w:space="0" w:color="auto"/>
                                            <w:right w:val="none" w:sz="0" w:space="0" w:color="auto"/>
                                          </w:divBdr>
                                          <w:divsChild>
                                            <w:div w:id="632826849">
                                              <w:marLeft w:val="0"/>
                                              <w:marRight w:val="0"/>
                                              <w:marTop w:val="0"/>
                                              <w:marBottom w:val="0"/>
                                              <w:divBdr>
                                                <w:top w:val="none" w:sz="0" w:space="0" w:color="auto"/>
                                                <w:left w:val="none" w:sz="0" w:space="0" w:color="auto"/>
                                                <w:bottom w:val="none" w:sz="0" w:space="0" w:color="auto"/>
                                                <w:right w:val="none" w:sz="0" w:space="0" w:color="auto"/>
                                              </w:divBdr>
                                              <w:divsChild>
                                                <w:div w:id="1457286079">
                                                  <w:marLeft w:val="0"/>
                                                  <w:marRight w:val="0"/>
                                                  <w:marTop w:val="0"/>
                                                  <w:marBottom w:val="0"/>
                                                  <w:divBdr>
                                                    <w:top w:val="none" w:sz="0" w:space="0" w:color="auto"/>
                                                    <w:left w:val="none" w:sz="0" w:space="0" w:color="auto"/>
                                                    <w:bottom w:val="none" w:sz="0" w:space="0" w:color="auto"/>
                                                    <w:right w:val="none" w:sz="0" w:space="0" w:color="auto"/>
                                                  </w:divBdr>
                                                  <w:divsChild>
                                                    <w:div w:id="1717193185">
                                                      <w:marLeft w:val="0"/>
                                                      <w:marRight w:val="0"/>
                                                      <w:marTop w:val="0"/>
                                                      <w:marBottom w:val="0"/>
                                                      <w:divBdr>
                                                        <w:top w:val="none" w:sz="0" w:space="0" w:color="auto"/>
                                                        <w:left w:val="none" w:sz="0" w:space="0" w:color="auto"/>
                                                        <w:bottom w:val="none" w:sz="0" w:space="0" w:color="auto"/>
                                                        <w:right w:val="none" w:sz="0" w:space="0" w:color="auto"/>
                                                      </w:divBdr>
                                                      <w:divsChild>
                                                        <w:div w:id="1622687487">
                                                          <w:marLeft w:val="0"/>
                                                          <w:marRight w:val="0"/>
                                                          <w:marTop w:val="0"/>
                                                          <w:marBottom w:val="0"/>
                                                          <w:divBdr>
                                                            <w:top w:val="none" w:sz="0" w:space="0" w:color="auto"/>
                                                            <w:left w:val="none" w:sz="0" w:space="0" w:color="auto"/>
                                                            <w:bottom w:val="none" w:sz="0" w:space="0" w:color="auto"/>
                                                            <w:right w:val="none" w:sz="0" w:space="0" w:color="auto"/>
                                                          </w:divBdr>
                                                          <w:divsChild>
                                                            <w:div w:id="138086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759071">
                              <w:marLeft w:val="0"/>
                              <w:marRight w:val="0"/>
                              <w:marTop w:val="0"/>
                              <w:marBottom w:val="0"/>
                              <w:divBdr>
                                <w:top w:val="none" w:sz="0" w:space="0" w:color="auto"/>
                                <w:left w:val="none" w:sz="0" w:space="0" w:color="auto"/>
                                <w:bottom w:val="none" w:sz="0" w:space="0" w:color="auto"/>
                                <w:right w:val="none" w:sz="0" w:space="0" w:color="auto"/>
                              </w:divBdr>
                              <w:divsChild>
                                <w:div w:id="173687317">
                                  <w:marLeft w:val="0"/>
                                  <w:marRight w:val="0"/>
                                  <w:marTop w:val="0"/>
                                  <w:marBottom w:val="0"/>
                                  <w:divBdr>
                                    <w:top w:val="none" w:sz="0" w:space="0" w:color="auto"/>
                                    <w:left w:val="none" w:sz="0" w:space="0" w:color="auto"/>
                                    <w:bottom w:val="none" w:sz="0" w:space="0" w:color="auto"/>
                                    <w:right w:val="none" w:sz="0" w:space="0" w:color="auto"/>
                                  </w:divBdr>
                                  <w:divsChild>
                                    <w:div w:id="386144491">
                                      <w:marLeft w:val="0"/>
                                      <w:marRight w:val="0"/>
                                      <w:marTop w:val="0"/>
                                      <w:marBottom w:val="0"/>
                                      <w:divBdr>
                                        <w:top w:val="none" w:sz="0" w:space="0" w:color="auto"/>
                                        <w:left w:val="none" w:sz="0" w:space="0" w:color="auto"/>
                                        <w:bottom w:val="none" w:sz="0" w:space="0" w:color="auto"/>
                                        <w:right w:val="none" w:sz="0" w:space="0" w:color="auto"/>
                                      </w:divBdr>
                                      <w:divsChild>
                                        <w:div w:id="1492914324">
                                          <w:marLeft w:val="0"/>
                                          <w:marRight w:val="0"/>
                                          <w:marTop w:val="0"/>
                                          <w:marBottom w:val="0"/>
                                          <w:divBdr>
                                            <w:top w:val="none" w:sz="0" w:space="0" w:color="auto"/>
                                            <w:left w:val="none" w:sz="0" w:space="0" w:color="auto"/>
                                            <w:bottom w:val="none" w:sz="0" w:space="0" w:color="auto"/>
                                            <w:right w:val="none" w:sz="0" w:space="0" w:color="auto"/>
                                          </w:divBdr>
                                          <w:divsChild>
                                            <w:div w:id="720057860">
                                              <w:marLeft w:val="0"/>
                                              <w:marRight w:val="0"/>
                                              <w:marTop w:val="0"/>
                                              <w:marBottom w:val="0"/>
                                              <w:divBdr>
                                                <w:top w:val="none" w:sz="0" w:space="0" w:color="auto"/>
                                                <w:left w:val="none" w:sz="0" w:space="0" w:color="auto"/>
                                                <w:bottom w:val="none" w:sz="0" w:space="0" w:color="auto"/>
                                                <w:right w:val="none" w:sz="0" w:space="0" w:color="auto"/>
                                              </w:divBdr>
                                              <w:divsChild>
                                                <w:div w:id="1193300759">
                                                  <w:marLeft w:val="0"/>
                                                  <w:marRight w:val="0"/>
                                                  <w:marTop w:val="0"/>
                                                  <w:marBottom w:val="0"/>
                                                  <w:divBdr>
                                                    <w:top w:val="none" w:sz="0" w:space="0" w:color="auto"/>
                                                    <w:left w:val="none" w:sz="0" w:space="0" w:color="auto"/>
                                                    <w:bottom w:val="none" w:sz="0" w:space="0" w:color="auto"/>
                                                    <w:right w:val="none" w:sz="0" w:space="0" w:color="auto"/>
                                                  </w:divBdr>
                                                  <w:divsChild>
                                                    <w:div w:id="565143361">
                                                      <w:marLeft w:val="0"/>
                                                      <w:marRight w:val="0"/>
                                                      <w:marTop w:val="0"/>
                                                      <w:marBottom w:val="0"/>
                                                      <w:divBdr>
                                                        <w:top w:val="none" w:sz="0" w:space="0" w:color="auto"/>
                                                        <w:left w:val="none" w:sz="0" w:space="0" w:color="auto"/>
                                                        <w:bottom w:val="none" w:sz="0" w:space="0" w:color="auto"/>
                                                        <w:right w:val="none" w:sz="0" w:space="0" w:color="auto"/>
                                                      </w:divBdr>
                                                      <w:divsChild>
                                                        <w:div w:id="157832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89631">
                                              <w:marLeft w:val="0"/>
                                              <w:marRight w:val="0"/>
                                              <w:marTop w:val="0"/>
                                              <w:marBottom w:val="0"/>
                                              <w:divBdr>
                                                <w:top w:val="none" w:sz="0" w:space="0" w:color="auto"/>
                                                <w:left w:val="none" w:sz="0" w:space="0" w:color="auto"/>
                                                <w:bottom w:val="none" w:sz="0" w:space="0" w:color="auto"/>
                                                <w:right w:val="none" w:sz="0" w:space="0" w:color="auto"/>
                                              </w:divBdr>
                                              <w:divsChild>
                                                <w:div w:id="162278298">
                                                  <w:marLeft w:val="0"/>
                                                  <w:marRight w:val="0"/>
                                                  <w:marTop w:val="0"/>
                                                  <w:marBottom w:val="0"/>
                                                  <w:divBdr>
                                                    <w:top w:val="none" w:sz="0" w:space="0" w:color="auto"/>
                                                    <w:left w:val="none" w:sz="0" w:space="0" w:color="auto"/>
                                                    <w:bottom w:val="none" w:sz="0" w:space="0" w:color="auto"/>
                                                    <w:right w:val="none" w:sz="0" w:space="0" w:color="auto"/>
                                                  </w:divBdr>
                                                  <w:divsChild>
                                                    <w:div w:id="1173955243">
                                                      <w:marLeft w:val="0"/>
                                                      <w:marRight w:val="0"/>
                                                      <w:marTop w:val="0"/>
                                                      <w:marBottom w:val="0"/>
                                                      <w:divBdr>
                                                        <w:top w:val="none" w:sz="0" w:space="0" w:color="auto"/>
                                                        <w:left w:val="none" w:sz="0" w:space="0" w:color="auto"/>
                                                        <w:bottom w:val="none" w:sz="0" w:space="0" w:color="auto"/>
                                                        <w:right w:val="none" w:sz="0" w:space="0" w:color="auto"/>
                                                      </w:divBdr>
                                                      <w:divsChild>
                                                        <w:div w:id="6673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001753">
                                      <w:marLeft w:val="0"/>
                                      <w:marRight w:val="0"/>
                                      <w:marTop w:val="0"/>
                                      <w:marBottom w:val="0"/>
                                      <w:divBdr>
                                        <w:top w:val="none" w:sz="0" w:space="0" w:color="auto"/>
                                        <w:left w:val="none" w:sz="0" w:space="0" w:color="auto"/>
                                        <w:bottom w:val="none" w:sz="0" w:space="0" w:color="auto"/>
                                        <w:right w:val="none" w:sz="0" w:space="0" w:color="auto"/>
                                      </w:divBdr>
                                      <w:divsChild>
                                        <w:div w:id="252399790">
                                          <w:marLeft w:val="0"/>
                                          <w:marRight w:val="0"/>
                                          <w:marTop w:val="0"/>
                                          <w:marBottom w:val="0"/>
                                          <w:divBdr>
                                            <w:top w:val="none" w:sz="0" w:space="0" w:color="auto"/>
                                            <w:left w:val="none" w:sz="0" w:space="0" w:color="auto"/>
                                            <w:bottom w:val="none" w:sz="0" w:space="0" w:color="auto"/>
                                            <w:right w:val="none" w:sz="0" w:space="0" w:color="auto"/>
                                          </w:divBdr>
                                          <w:divsChild>
                                            <w:div w:id="1488548862">
                                              <w:marLeft w:val="0"/>
                                              <w:marRight w:val="0"/>
                                              <w:marTop w:val="0"/>
                                              <w:marBottom w:val="0"/>
                                              <w:divBdr>
                                                <w:top w:val="none" w:sz="0" w:space="0" w:color="auto"/>
                                                <w:left w:val="none" w:sz="0" w:space="0" w:color="auto"/>
                                                <w:bottom w:val="none" w:sz="0" w:space="0" w:color="auto"/>
                                                <w:right w:val="none" w:sz="0" w:space="0" w:color="auto"/>
                                              </w:divBdr>
                                              <w:divsChild>
                                                <w:div w:id="586112896">
                                                  <w:marLeft w:val="0"/>
                                                  <w:marRight w:val="0"/>
                                                  <w:marTop w:val="0"/>
                                                  <w:marBottom w:val="0"/>
                                                  <w:divBdr>
                                                    <w:top w:val="none" w:sz="0" w:space="0" w:color="auto"/>
                                                    <w:left w:val="none" w:sz="0" w:space="0" w:color="auto"/>
                                                    <w:bottom w:val="none" w:sz="0" w:space="0" w:color="auto"/>
                                                    <w:right w:val="none" w:sz="0" w:space="0" w:color="auto"/>
                                                  </w:divBdr>
                                                  <w:divsChild>
                                                    <w:div w:id="26824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5056441">
          <w:marLeft w:val="0"/>
          <w:marRight w:val="0"/>
          <w:marTop w:val="0"/>
          <w:marBottom w:val="0"/>
          <w:divBdr>
            <w:top w:val="none" w:sz="0" w:space="0" w:color="auto"/>
            <w:left w:val="none" w:sz="0" w:space="0" w:color="auto"/>
            <w:bottom w:val="none" w:sz="0" w:space="0" w:color="auto"/>
            <w:right w:val="none" w:sz="0" w:space="0" w:color="auto"/>
          </w:divBdr>
          <w:divsChild>
            <w:div w:id="1223056031">
              <w:marLeft w:val="0"/>
              <w:marRight w:val="0"/>
              <w:marTop w:val="0"/>
              <w:marBottom w:val="0"/>
              <w:divBdr>
                <w:top w:val="none" w:sz="0" w:space="0" w:color="auto"/>
                <w:left w:val="none" w:sz="0" w:space="0" w:color="auto"/>
                <w:bottom w:val="none" w:sz="0" w:space="0" w:color="auto"/>
                <w:right w:val="none" w:sz="0" w:space="0" w:color="auto"/>
              </w:divBdr>
              <w:divsChild>
                <w:div w:id="1118374414">
                  <w:marLeft w:val="0"/>
                  <w:marRight w:val="0"/>
                  <w:marTop w:val="0"/>
                  <w:marBottom w:val="0"/>
                  <w:divBdr>
                    <w:top w:val="none" w:sz="0" w:space="0" w:color="auto"/>
                    <w:left w:val="none" w:sz="0" w:space="0" w:color="auto"/>
                    <w:bottom w:val="none" w:sz="0" w:space="0" w:color="auto"/>
                    <w:right w:val="none" w:sz="0" w:space="0" w:color="auto"/>
                  </w:divBdr>
                  <w:divsChild>
                    <w:div w:id="133306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625215">
      <w:bodyDiv w:val="1"/>
      <w:marLeft w:val="0"/>
      <w:marRight w:val="0"/>
      <w:marTop w:val="0"/>
      <w:marBottom w:val="0"/>
      <w:divBdr>
        <w:top w:val="none" w:sz="0" w:space="0" w:color="auto"/>
        <w:left w:val="none" w:sz="0" w:space="0" w:color="auto"/>
        <w:bottom w:val="none" w:sz="0" w:space="0" w:color="auto"/>
        <w:right w:val="none" w:sz="0" w:space="0" w:color="auto"/>
      </w:divBdr>
    </w:div>
    <w:div w:id="2031028753">
      <w:bodyDiv w:val="1"/>
      <w:marLeft w:val="0"/>
      <w:marRight w:val="0"/>
      <w:marTop w:val="0"/>
      <w:marBottom w:val="0"/>
      <w:divBdr>
        <w:top w:val="none" w:sz="0" w:space="0" w:color="auto"/>
        <w:left w:val="none" w:sz="0" w:space="0" w:color="auto"/>
        <w:bottom w:val="none" w:sz="0" w:space="0" w:color="auto"/>
        <w:right w:val="none" w:sz="0" w:space="0" w:color="auto"/>
      </w:divBdr>
    </w:div>
    <w:div w:id="2110925307">
      <w:bodyDiv w:val="1"/>
      <w:marLeft w:val="0"/>
      <w:marRight w:val="0"/>
      <w:marTop w:val="0"/>
      <w:marBottom w:val="0"/>
      <w:divBdr>
        <w:top w:val="none" w:sz="0" w:space="0" w:color="auto"/>
        <w:left w:val="none" w:sz="0" w:space="0" w:color="auto"/>
        <w:bottom w:val="none" w:sz="0" w:space="0" w:color="auto"/>
        <w:right w:val="none" w:sz="0" w:space="0" w:color="auto"/>
      </w:divBdr>
    </w:div>
    <w:div w:id="213595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rcid.org/0009-0001-0904-3969"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orcid.org/0000-0003-2080-7955"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9-0007-5841-4192"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laizari2@gmail.com" TargetMode="External"/><Relationship Id="rId23" Type="http://schemas.openxmlformats.org/officeDocument/2006/relationships/header" Target="header2.xml"/><Relationship Id="rId10" Type="http://schemas.openxmlformats.org/officeDocument/2006/relationships/hyperlink" Target="https://orcid.org/0000-0002-1597-7629"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orcid.org/0009-0001-8846-9166" TargetMode="External"/><Relationship Id="rId14" Type="http://schemas.openxmlformats.org/officeDocument/2006/relationships/hyperlink" Target="https://orcid.org/0009-0001-2748-2623"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AA705B-831E-4B1A-85C0-4356B50A5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11</Pages>
  <Words>11124</Words>
  <Characters>66747</Characters>
  <Application>Microsoft Office Word</Application>
  <DocSecurity>0</DocSecurity>
  <Lines>556</Lines>
  <Paragraphs>155</Paragraphs>
  <ScaleCrop>false</ScaleCrop>
  <HeadingPairs>
    <vt:vector size="4" baseType="variant">
      <vt:variant>
        <vt:lpstr>Tytuł</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77716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Janusz Dabrowski NA</cp:lastModifiedBy>
  <cp:revision>29</cp:revision>
  <cp:lastPrinted>2026-03-02T11:16:00Z</cp:lastPrinted>
  <dcterms:created xsi:type="dcterms:W3CDTF">2026-03-02T09:26:00Z</dcterms:created>
  <dcterms:modified xsi:type="dcterms:W3CDTF">2026-03-19T07:40:00Z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id="6QTLdiTX"/&gt;&lt;style id="http://www.zotero.org/styles/apa-6th-edition" locale="fr-FR" hasBibliography="1" bibliographyStyleHasBeenSet="1"/&gt;&lt;prefs&gt;&lt;pref name="fieldType" value="Field"/&gt;&lt;pref name="au</vt:lpwstr>
  </property>
  <property fmtid="{D5CDD505-2E9C-101B-9397-08002B2CF9AE}" pid="3" name="ZOTERO_PREF_2">
    <vt:lpwstr>tomaticJournalAbbreviations" value="true"/&gt;&lt;pref name="delayCitationUpdates" value="true"/&gt;&lt;pref name="dontAskDelayCitationUpdates" value="true"/&gt;&lt;/prefs&gt;&lt;/data&gt;</vt:lpwstr>
  </property>
</Properties>
</file>