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8020AA" w:rsidRPr="00290482" w14:paraId="07F74DFE" w14:textId="77777777" w:rsidTr="00005C4A">
        <w:trPr>
          <w:trHeight w:hRule="exact" w:val="142"/>
        </w:trPr>
        <w:tc>
          <w:tcPr>
            <w:tcW w:w="709" w:type="dxa"/>
            <w:vMerge w:val="restart"/>
            <w:vAlign w:val="center"/>
          </w:tcPr>
          <w:p w14:paraId="6D9DBAAD" w14:textId="77777777" w:rsidR="008020AA" w:rsidRPr="00290482" w:rsidRDefault="008020AA" w:rsidP="00005C4A">
            <w:pPr>
              <w:spacing w:line="240" w:lineRule="auto"/>
              <w:rPr>
                <w:rFonts w:ascii="Times New Roman" w:hAnsi="Times New Roman" w:cs="Times New Roman"/>
                <w:lang w:val="en-GB"/>
              </w:rPr>
            </w:pPr>
            <w:bookmarkStart w:id="0" w:name="_jlde0bfez6jg" w:colFirst="0" w:colLast="0"/>
            <w:bookmarkStart w:id="1" w:name="_Hlk184284483"/>
            <w:bookmarkStart w:id="2" w:name="_Hlk145412337"/>
            <w:bookmarkStart w:id="3" w:name="_Hlk103340665"/>
            <w:bookmarkStart w:id="4" w:name="_Hlk24804592"/>
            <w:bookmarkEnd w:id="0"/>
            <w:bookmarkEnd w:id="1"/>
            <w:bookmarkEnd w:id="2"/>
            <w:bookmarkEnd w:id="3"/>
            <w:r w:rsidRPr="00290482">
              <w:rPr>
                <w:rFonts w:ascii="Times New Roman" w:hAnsi="Times New Roman" w:cs="Times New Roman"/>
                <w:noProof/>
                <w:lang w:val="en-GB"/>
              </w:rPr>
              <w:drawing>
                <wp:anchor distT="0" distB="0" distL="114300" distR="114300" simplePos="0" relativeHeight="251659264" behindDoc="0" locked="0" layoutInCell="1" allowOverlap="1" wp14:anchorId="7753081E" wp14:editId="476B4C6D">
                  <wp:simplePos x="0" y="0"/>
                  <wp:positionH relativeFrom="column">
                    <wp:posOffset>0</wp:posOffset>
                  </wp:positionH>
                  <wp:positionV relativeFrom="paragraph">
                    <wp:posOffset>335915</wp:posOffset>
                  </wp:positionV>
                  <wp:extent cx="431800" cy="425450"/>
                  <wp:effectExtent l="0" t="0" r="6350" b="0"/>
                  <wp:wrapNone/>
                  <wp:docPr id="144555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 cy="42545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vAlign w:val="center"/>
          </w:tcPr>
          <w:p w14:paraId="570F7B3A" w14:textId="77777777" w:rsidR="008020AA" w:rsidRPr="00290482" w:rsidRDefault="008020AA" w:rsidP="00005C4A">
            <w:pPr>
              <w:spacing w:line="240" w:lineRule="auto"/>
              <w:jc w:val="center"/>
              <w:rPr>
                <w:rFonts w:ascii="Times New Roman" w:hAnsi="Times New Roman" w:cs="Times New Roman"/>
                <w:lang w:val="en-GB"/>
              </w:rPr>
            </w:pPr>
          </w:p>
        </w:tc>
      </w:tr>
      <w:tr w:rsidR="008020AA" w:rsidRPr="003B5C40" w14:paraId="3E2E5B7E" w14:textId="77777777" w:rsidTr="00005C4A">
        <w:trPr>
          <w:trHeight w:hRule="exact" w:val="283"/>
        </w:trPr>
        <w:tc>
          <w:tcPr>
            <w:tcW w:w="709" w:type="dxa"/>
            <w:vMerge/>
          </w:tcPr>
          <w:p w14:paraId="3577CEA8" w14:textId="77777777" w:rsidR="008020AA" w:rsidRPr="00290482" w:rsidRDefault="008020AA" w:rsidP="00005C4A">
            <w:pPr>
              <w:spacing w:line="240" w:lineRule="auto"/>
              <w:jc w:val="center"/>
              <w:rPr>
                <w:rFonts w:ascii="Times New Roman" w:hAnsi="Times New Roman" w:cs="Times New Roman"/>
                <w:lang w:val="en-GB"/>
              </w:rPr>
            </w:pPr>
          </w:p>
        </w:tc>
        <w:tc>
          <w:tcPr>
            <w:tcW w:w="8930" w:type="dxa"/>
            <w:gridSpan w:val="3"/>
            <w:tcBorders>
              <w:bottom w:val="single" w:sz="2" w:space="0" w:color="auto"/>
            </w:tcBorders>
            <w:vAlign w:val="center"/>
          </w:tcPr>
          <w:p w14:paraId="503FE483" w14:textId="77777777" w:rsidR="008020AA" w:rsidRPr="00290482" w:rsidRDefault="008020AA" w:rsidP="00005C4A">
            <w:pPr>
              <w:spacing w:line="240" w:lineRule="auto"/>
              <w:jc w:val="center"/>
              <w:rPr>
                <w:rFonts w:ascii="Times New Roman" w:hAnsi="Times New Roman" w:cs="Times New Roman"/>
                <w:lang w:val="en-GB"/>
              </w:rPr>
            </w:pPr>
            <w:proofErr w:type="spellStart"/>
            <w:r w:rsidRPr="00290482">
              <w:rPr>
                <w:rFonts w:ascii="Times New Roman" w:hAnsi="Times New Roman" w:cs="Times New Roman"/>
                <w:b/>
                <w:sz w:val="20"/>
                <w:lang w:val="en-GB"/>
              </w:rPr>
              <w:t>Rocznik</w:t>
            </w:r>
            <w:proofErr w:type="spellEnd"/>
            <w:r w:rsidRPr="00290482">
              <w:rPr>
                <w:rFonts w:ascii="Times New Roman" w:hAnsi="Times New Roman" w:cs="Times New Roman"/>
                <w:b/>
                <w:sz w:val="20"/>
                <w:lang w:val="en-GB"/>
              </w:rPr>
              <w:t xml:space="preserve"> </w:t>
            </w:r>
            <w:proofErr w:type="spellStart"/>
            <w:r w:rsidRPr="00290482">
              <w:rPr>
                <w:rFonts w:ascii="Times New Roman" w:hAnsi="Times New Roman" w:cs="Times New Roman"/>
                <w:b/>
                <w:sz w:val="20"/>
                <w:lang w:val="en-GB"/>
              </w:rPr>
              <w:t>Ochrona</w:t>
            </w:r>
            <w:proofErr w:type="spellEnd"/>
            <w:r w:rsidRPr="00290482">
              <w:rPr>
                <w:rFonts w:ascii="Times New Roman" w:hAnsi="Times New Roman" w:cs="Times New Roman"/>
                <w:b/>
                <w:sz w:val="20"/>
                <w:lang w:val="en-GB"/>
              </w:rPr>
              <w:t xml:space="preserve"> </w:t>
            </w:r>
            <w:proofErr w:type="spellStart"/>
            <w:r w:rsidRPr="00290482">
              <w:rPr>
                <w:rFonts w:ascii="Times New Roman" w:hAnsi="Times New Roman" w:cs="Times New Roman"/>
                <w:b/>
                <w:sz w:val="20"/>
                <w:lang w:val="en-GB"/>
              </w:rPr>
              <w:t>Środowiska</w:t>
            </w:r>
            <w:proofErr w:type="spellEnd"/>
          </w:p>
        </w:tc>
      </w:tr>
      <w:tr w:rsidR="008020AA" w:rsidRPr="003B5C40" w14:paraId="63A459C7" w14:textId="77777777" w:rsidTr="00005C4A">
        <w:trPr>
          <w:trHeight w:hRule="exact" w:val="283"/>
        </w:trPr>
        <w:tc>
          <w:tcPr>
            <w:tcW w:w="709" w:type="dxa"/>
            <w:vMerge/>
          </w:tcPr>
          <w:p w14:paraId="1378CBD0" w14:textId="77777777" w:rsidR="008020AA" w:rsidRPr="00290482" w:rsidRDefault="008020AA" w:rsidP="00005C4A">
            <w:pPr>
              <w:spacing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vAlign w:val="center"/>
          </w:tcPr>
          <w:p w14:paraId="1C2FB8A4" w14:textId="77777777" w:rsidR="008020AA" w:rsidRPr="00290482" w:rsidRDefault="008020AA" w:rsidP="00005C4A">
            <w:pPr>
              <w:spacing w:line="240" w:lineRule="auto"/>
              <w:rPr>
                <w:rFonts w:ascii="Times New Roman" w:hAnsi="Times New Roman" w:cs="Times New Roman"/>
                <w:kern w:val="18"/>
                <w:sz w:val="18"/>
                <w:lang w:val="en-GB"/>
              </w:rPr>
            </w:pPr>
            <w:r w:rsidRPr="00290482">
              <w:rPr>
                <w:rFonts w:ascii="Times New Roman" w:hAnsi="Times New Roman" w:cs="Times New Roman"/>
                <w:kern w:val="18"/>
                <w:sz w:val="18"/>
                <w:lang w:val="en-GB"/>
              </w:rPr>
              <w:t>Volume 28</w:t>
            </w:r>
          </w:p>
        </w:tc>
        <w:tc>
          <w:tcPr>
            <w:tcW w:w="6304" w:type="dxa"/>
            <w:tcBorders>
              <w:top w:val="single" w:sz="2" w:space="0" w:color="auto"/>
              <w:bottom w:val="single" w:sz="2" w:space="0" w:color="auto"/>
            </w:tcBorders>
            <w:vAlign w:val="center"/>
          </w:tcPr>
          <w:p w14:paraId="6DCB2964" w14:textId="77777777" w:rsidR="008020AA" w:rsidRPr="00290482" w:rsidRDefault="008020AA" w:rsidP="00005C4A">
            <w:pPr>
              <w:tabs>
                <w:tab w:val="left" w:pos="3057"/>
              </w:tabs>
              <w:spacing w:line="240" w:lineRule="auto"/>
              <w:rPr>
                <w:rFonts w:ascii="Times New Roman" w:hAnsi="Times New Roman" w:cs="Times New Roman"/>
                <w:kern w:val="18"/>
                <w:sz w:val="18"/>
                <w:lang w:val="en-GB"/>
              </w:rPr>
            </w:pPr>
            <w:r w:rsidRPr="00290482">
              <w:rPr>
                <w:rFonts w:ascii="Times New Roman" w:hAnsi="Times New Roman" w:cs="Times New Roman"/>
                <w:kern w:val="18"/>
                <w:sz w:val="18"/>
                <w:lang w:val="en-GB"/>
              </w:rPr>
              <w:t>Year 2026</w:t>
            </w:r>
            <w:r w:rsidRPr="00290482">
              <w:rPr>
                <w:rFonts w:ascii="Times New Roman" w:hAnsi="Times New Roman" w:cs="Times New Roman"/>
                <w:kern w:val="18"/>
                <w:sz w:val="18"/>
                <w:lang w:val="en-GB"/>
              </w:rPr>
              <w:tab/>
              <w:t>ISSN 2720-7501</w:t>
            </w:r>
          </w:p>
        </w:tc>
        <w:tc>
          <w:tcPr>
            <w:tcW w:w="1634" w:type="dxa"/>
            <w:tcBorders>
              <w:top w:val="single" w:sz="2" w:space="0" w:color="auto"/>
              <w:bottom w:val="single" w:sz="2" w:space="0" w:color="auto"/>
            </w:tcBorders>
            <w:vAlign w:val="center"/>
          </w:tcPr>
          <w:p w14:paraId="25FFDBEA" w14:textId="1BA97D03" w:rsidR="008020AA" w:rsidRPr="00290482" w:rsidRDefault="008020AA" w:rsidP="00005C4A">
            <w:pPr>
              <w:spacing w:line="240" w:lineRule="auto"/>
              <w:jc w:val="right"/>
              <w:rPr>
                <w:rFonts w:ascii="Times New Roman" w:hAnsi="Times New Roman" w:cs="Times New Roman"/>
                <w:sz w:val="18"/>
                <w:lang w:val="en-GB"/>
              </w:rPr>
            </w:pPr>
            <w:r w:rsidRPr="00290482">
              <w:rPr>
                <w:rFonts w:ascii="Times New Roman" w:hAnsi="Times New Roman" w:cs="Times New Roman"/>
                <w:sz w:val="18"/>
                <w:lang w:val="en-GB"/>
              </w:rPr>
              <w:t xml:space="preserve">pp. </w:t>
            </w:r>
            <w:r w:rsidR="0014123C">
              <w:rPr>
                <w:rFonts w:ascii="Times New Roman" w:hAnsi="Times New Roman" w:cs="Times New Roman"/>
                <w:sz w:val="18"/>
                <w:lang w:val="en-GB"/>
              </w:rPr>
              <w:t>58</w:t>
            </w:r>
            <w:r w:rsidRPr="00290482">
              <w:rPr>
                <w:rFonts w:ascii="Times New Roman" w:hAnsi="Times New Roman" w:cs="Times New Roman"/>
                <w:sz w:val="18"/>
                <w:lang w:val="en-GB"/>
              </w:rPr>
              <w:t>-</w:t>
            </w:r>
            <w:r w:rsidR="0014123C">
              <w:rPr>
                <w:rFonts w:ascii="Times New Roman" w:hAnsi="Times New Roman" w:cs="Times New Roman"/>
                <w:sz w:val="18"/>
                <w:lang w:val="en-GB"/>
              </w:rPr>
              <w:t>74</w:t>
            </w:r>
            <w:r w:rsidRPr="00290482">
              <w:rPr>
                <w:rFonts w:ascii="Times New Roman" w:hAnsi="Times New Roman" w:cs="Times New Roman"/>
                <w:sz w:val="18"/>
                <w:lang w:val="en-GB"/>
              </w:rPr>
              <w:t xml:space="preserve"> </w:t>
            </w:r>
          </w:p>
        </w:tc>
      </w:tr>
      <w:tr w:rsidR="008020AA" w:rsidRPr="003B5C40" w14:paraId="5DDA0E0E" w14:textId="77777777" w:rsidTr="00005C4A">
        <w:trPr>
          <w:trHeight w:hRule="exact" w:val="283"/>
        </w:trPr>
        <w:tc>
          <w:tcPr>
            <w:tcW w:w="709" w:type="dxa"/>
          </w:tcPr>
          <w:p w14:paraId="331502DB" w14:textId="77777777" w:rsidR="008020AA" w:rsidRPr="00290482" w:rsidRDefault="008020AA" w:rsidP="00005C4A">
            <w:pPr>
              <w:spacing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vAlign w:val="center"/>
          </w:tcPr>
          <w:p w14:paraId="481B640C" w14:textId="68F2FB4A" w:rsidR="008020AA" w:rsidRPr="00290482" w:rsidRDefault="008020AA" w:rsidP="00005C4A">
            <w:pPr>
              <w:tabs>
                <w:tab w:val="right" w:pos="8928"/>
              </w:tabs>
              <w:spacing w:line="240" w:lineRule="auto"/>
              <w:rPr>
                <w:rFonts w:ascii="Times New Roman" w:hAnsi="Times New Roman" w:cs="Times New Roman"/>
                <w:sz w:val="18"/>
                <w:lang w:val="en-GB"/>
              </w:rPr>
            </w:pPr>
            <w:r w:rsidRPr="00290482">
              <w:rPr>
                <w:rFonts w:ascii="Times New Roman" w:hAnsi="Times New Roman" w:cs="Times New Roman"/>
                <w:sz w:val="18"/>
                <w:lang w:val="en-GB"/>
              </w:rPr>
              <w:t>https://doi.org/10.54740/ros.2026.00</w:t>
            </w:r>
            <w:r w:rsidR="0014123C">
              <w:rPr>
                <w:rFonts w:ascii="Times New Roman" w:hAnsi="Times New Roman" w:cs="Times New Roman"/>
                <w:sz w:val="18"/>
                <w:lang w:val="en-GB"/>
              </w:rPr>
              <w:t>5</w:t>
            </w:r>
            <w:r w:rsidRPr="00290482">
              <w:rPr>
                <w:rFonts w:ascii="Times New Roman" w:hAnsi="Times New Roman" w:cs="Times New Roman"/>
                <w:sz w:val="18"/>
                <w:lang w:val="en-GB"/>
              </w:rPr>
              <w:tab/>
              <w:t>open access</w:t>
            </w:r>
          </w:p>
        </w:tc>
      </w:tr>
      <w:tr w:rsidR="008020AA" w:rsidRPr="003B5C40" w14:paraId="7CEEFC53" w14:textId="77777777" w:rsidTr="00005C4A">
        <w:trPr>
          <w:trHeight w:hRule="exact" w:val="283"/>
        </w:trPr>
        <w:tc>
          <w:tcPr>
            <w:tcW w:w="709" w:type="dxa"/>
          </w:tcPr>
          <w:p w14:paraId="115A05EE" w14:textId="77777777" w:rsidR="008020AA" w:rsidRPr="00290482" w:rsidRDefault="008020AA" w:rsidP="00005C4A">
            <w:pPr>
              <w:spacing w:line="240" w:lineRule="auto"/>
              <w:jc w:val="center"/>
              <w:rPr>
                <w:rFonts w:ascii="Times New Roman" w:hAnsi="Times New Roman" w:cs="Times New Roman"/>
                <w:lang w:val="en-GB"/>
              </w:rPr>
            </w:pPr>
          </w:p>
        </w:tc>
        <w:tc>
          <w:tcPr>
            <w:tcW w:w="8930" w:type="dxa"/>
            <w:gridSpan w:val="3"/>
            <w:tcBorders>
              <w:top w:val="single" w:sz="2" w:space="0" w:color="auto"/>
            </w:tcBorders>
            <w:vAlign w:val="center"/>
          </w:tcPr>
          <w:p w14:paraId="45A242F1" w14:textId="30F7E670" w:rsidR="008020AA" w:rsidRPr="00290482" w:rsidRDefault="008020AA" w:rsidP="00DB6C07">
            <w:pPr>
              <w:tabs>
                <w:tab w:val="left" w:pos="3785"/>
                <w:tab w:val="right" w:pos="8928"/>
              </w:tabs>
              <w:spacing w:line="240" w:lineRule="auto"/>
              <w:rPr>
                <w:rFonts w:ascii="Times New Roman" w:hAnsi="Times New Roman" w:cs="Times New Roman"/>
                <w:sz w:val="18"/>
                <w:lang w:val="en-GB"/>
              </w:rPr>
            </w:pPr>
            <w:r w:rsidRPr="00290482">
              <w:rPr>
                <w:rFonts w:ascii="Times New Roman" w:hAnsi="Times New Roman" w:cs="Times New Roman"/>
                <w:sz w:val="18"/>
                <w:lang w:val="en-GB"/>
              </w:rPr>
              <w:t>Received: January 2026</w:t>
            </w:r>
            <w:r w:rsidRPr="00290482">
              <w:rPr>
                <w:rFonts w:ascii="Times New Roman" w:hAnsi="Times New Roman" w:cs="Times New Roman"/>
                <w:sz w:val="18"/>
                <w:lang w:val="en-GB"/>
              </w:rPr>
              <w:tab/>
              <w:t>Accepted: February 2026</w:t>
            </w:r>
            <w:r w:rsidRPr="00290482">
              <w:rPr>
                <w:rFonts w:ascii="Times New Roman" w:hAnsi="Times New Roman" w:cs="Times New Roman"/>
                <w:sz w:val="18"/>
                <w:lang w:val="en-GB"/>
              </w:rPr>
              <w:tab/>
              <w:t xml:space="preserve">Published: </w:t>
            </w:r>
            <w:r w:rsidR="0014123C" w:rsidRPr="00290482">
              <w:rPr>
                <w:rFonts w:ascii="Times New Roman" w:hAnsi="Times New Roman" w:cs="Times New Roman"/>
                <w:sz w:val="18"/>
                <w:lang w:val="en-GB"/>
              </w:rPr>
              <w:t>February</w:t>
            </w:r>
            <w:r w:rsidRPr="00290482">
              <w:rPr>
                <w:rFonts w:ascii="Times New Roman" w:hAnsi="Times New Roman" w:cs="Times New Roman"/>
                <w:sz w:val="18"/>
                <w:lang w:val="en-GB"/>
              </w:rPr>
              <w:t xml:space="preserve"> 2026</w:t>
            </w:r>
          </w:p>
        </w:tc>
      </w:tr>
    </w:tbl>
    <w:bookmarkEnd w:id="4"/>
    <w:p w14:paraId="5ECD2C36" w14:textId="65ED83A6" w:rsidR="003370FB" w:rsidRPr="00290482" w:rsidRDefault="00E43381" w:rsidP="008020AA">
      <w:pPr>
        <w:pStyle w:val="Rtytu"/>
        <w:rPr>
          <w:lang w:val="en-GB"/>
        </w:rPr>
      </w:pPr>
      <w:r w:rsidRPr="00290482">
        <w:rPr>
          <w:lang w:val="en-GB"/>
        </w:rPr>
        <w:t>Systematic Literature Review on Sustainable Ecotourism and Marketing Management: a</w:t>
      </w:r>
      <w:r w:rsidR="00290482" w:rsidRPr="00290482">
        <w:rPr>
          <w:lang w:val="en-GB"/>
        </w:rPr>
        <w:t> </w:t>
      </w:r>
      <w:r w:rsidRPr="00290482">
        <w:rPr>
          <w:lang w:val="en-GB"/>
        </w:rPr>
        <w:t>Case Study</w:t>
      </w:r>
    </w:p>
    <w:p w14:paraId="4CB414EA" w14:textId="01B535F7" w:rsidR="006A54E0" w:rsidRPr="00290482" w:rsidRDefault="006A54E0" w:rsidP="008020AA">
      <w:pPr>
        <w:pStyle w:val="Rautor"/>
        <w:rPr>
          <w:lang w:val="en-GB"/>
        </w:rPr>
      </w:pPr>
      <w:r w:rsidRPr="00290482">
        <w:rPr>
          <w:rFonts w:eastAsia="Times New Roman"/>
          <w:lang w:val="en-GB"/>
        </w:rPr>
        <w:t>Nurul Mohammad Zayed</w:t>
      </w:r>
      <w:r w:rsidRPr="00290482">
        <w:rPr>
          <w:rFonts w:eastAsia="Times New Roman"/>
          <w:vertAlign w:val="superscript"/>
          <w:lang w:val="en-GB"/>
        </w:rPr>
        <w:t>1</w:t>
      </w:r>
      <w:r w:rsidRPr="00290482">
        <w:rPr>
          <w:rFonts w:eastAsia="Times New Roman"/>
          <w:lang w:val="en-GB"/>
        </w:rPr>
        <w:t>,</w:t>
      </w:r>
      <w:r w:rsidRPr="00290482">
        <w:rPr>
          <w:lang w:val="en-GB"/>
        </w:rPr>
        <w:t xml:space="preserve"> </w:t>
      </w:r>
      <w:r w:rsidRPr="00290482">
        <w:rPr>
          <w:rFonts w:eastAsia="Times New Roman"/>
          <w:lang w:val="en-GB"/>
        </w:rPr>
        <w:t>Mahin - Al Beruni</w:t>
      </w:r>
      <w:r w:rsidRPr="00290482">
        <w:rPr>
          <w:rFonts w:eastAsia="Times New Roman"/>
          <w:vertAlign w:val="superscript"/>
          <w:lang w:val="en-GB"/>
        </w:rPr>
        <w:t>2</w:t>
      </w:r>
      <w:r w:rsidRPr="00290482">
        <w:rPr>
          <w:rFonts w:eastAsia="Times New Roman"/>
          <w:lang w:val="en-GB"/>
        </w:rPr>
        <w:t>,</w:t>
      </w:r>
      <w:r w:rsidRPr="00290482">
        <w:rPr>
          <w:lang w:val="en-GB"/>
        </w:rPr>
        <w:t xml:space="preserve"> </w:t>
      </w:r>
      <w:r w:rsidRPr="00290482">
        <w:rPr>
          <w:rFonts w:eastAsia="Times New Roman"/>
          <w:lang w:val="en-GB"/>
        </w:rPr>
        <w:t>Sonia Akter</w:t>
      </w:r>
      <w:r w:rsidRPr="00290482">
        <w:rPr>
          <w:rFonts w:eastAsia="Times New Roman"/>
          <w:vertAlign w:val="superscript"/>
          <w:lang w:val="en-GB"/>
        </w:rPr>
        <w:t>3</w:t>
      </w:r>
      <w:r w:rsidRPr="00290482">
        <w:rPr>
          <w:rFonts w:eastAsia="Times New Roman"/>
          <w:lang w:val="en-GB"/>
        </w:rPr>
        <w:t>,</w:t>
      </w:r>
      <w:r w:rsidRPr="00290482">
        <w:rPr>
          <w:lang w:val="en-GB"/>
        </w:rPr>
        <w:t xml:space="preserve"> Natalia Dobrіanska</w:t>
      </w:r>
      <w:r w:rsidR="00FA248F" w:rsidRPr="00290482">
        <w:rPr>
          <w:vertAlign w:val="superscript"/>
          <w:lang w:val="en-GB"/>
        </w:rPr>
        <w:t>4</w:t>
      </w:r>
      <w:r w:rsidR="00FA248F" w:rsidRPr="00290482">
        <w:rPr>
          <w:lang w:val="en-GB"/>
        </w:rPr>
        <w:t xml:space="preserve">, </w:t>
      </w:r>
      <w:r w:rsidR="009719F1">
        <w:rPr>
          <w:lang w:val="en-GB"/>
        </w:rPr>
        <w:br/>
      </w:r>
      <w:r w:rsidR="00FA248F" w:rsidRPr="00290482">
        <w:rPr>
          <w:lang w:val="en-GB"/>
        </w:rPr>
        <w:t>Tetiana</w:t>
      </w:r>
      <w:r w:rsidR="007B6539" w:rsidRPr="00290482">
        <w:rPr>
          <w:lang w:val="en-GB"/>
        </w:rPr>
        <w:t xml:space="preserve"> Savchenko</w:t>
      </w:r>
      <w:r w:rsidR="00FA248F" w:rsidRPr="00290482">
        <w:rPr>
          <w:vertAlign w:val="superscript"/>
          <w:lang w:val="en-GB"/>
        </w:rPr>
        <w:t>5</w:t>
      </w:r>
      <w:r w:rsidR="00FA248F" w:rsidRPr="00290482">
        <w:rPr>
          <w:lang w:val="en-GB"/>
        </w:rPr>
        <w:t xml:space="preserve">, </w:t>
      </w:r>
      <w:r w:rsidR="007B6539" w:rsidRPr="00290482">
        <w:rPr>
          <w:lang w:val="en-GB"/>
        </w:rPr>
        <w:t>Oleksii Sysoiev</w:t>
      </w:r>
      <w:r w:rsidR="007B6539" w:rsidRPr="00290482">
        <w:rPr>
          <w:vertAlign w:val="superscript"/>
          <w:lang w:val="en-GB"/>
        </w:rPr>
        <w:t>6</w:t>
      </w:r>
      <w:r w:rsidR="007B6539" w:rsidRPr="00290482">
        <w:rPr>
          <w:lang w:val="en-GB"/>
        </w:rPr>
        <w:t xml:space="preserve">, </w:t>
      </w:r>
      <w:r w:rsidR="00FA248F" w:rsidRPr="00290482">
        <w:rPr>
          <w:lang w:val="en-GB"/>
        </w:rPr>
        <w:t>Vitalii Nitsenko</w:t>
      </w:r>
      <w:r w:rsidR="007B6539" w:rsidRPr="00290482">
        <w:rPr>
          <w:vertAlign w:val="superscript"/>
          <w:lang w:val="en-GB"/>
        </w:rPr>
        <w:t>7</w:t>
      </w:r>
      <w:r w:rsidR="00FA248F" w:rsidRPr="00290482">
        <w:rPr>
          <w:vertAlign w:val="superscript"/>
          <w:lang w:val="en-GB"/>
        </w:rPr>
        <w:t>,</w:t>
      </w:r>
      <w:r w:rsidR="007B6539" w:rsidRPr="00290482">
        <w:rPr>
          <w:vertAlign w:val="superscript"/>
          <w:lang w:val="en-GB"/>
        </w:rPr>
        <w:t>8</w:t>
      </w:r>
      <w:r w:rsidR="00FA248F" w:rsidRPr="00290482">
        <w:rPr>
          <w:lang w:val="en-GB"/>
        </w:rPr>
        <w:t>, Svitlana Litovka-Demenina</w:t>
      </w:r>
      <w:r w:rsidR="00E6712D" w:rsidRPr="00290482">
        <w:rPr>
          <w:vertAlign w:val="superscript"/>
          <w:lang w:val="en-GB"/>
        </w:rPr>
        <w:t>9</w:t>
      </w:r>
    </w:p>
    <w:p w14:paraId="57A9496F" w14:textId="03F11BBF" w:rsidR="006A54E0" w:rsidRPr="00290482" w:rsidRDefault="006A54E0" w:rsidP="008020AA">
      <w:pPr>
        <w:pStyle w:val="Rafiliacja"/>
        <w:rPr>
          <w:lang w:val="en-GB"/>
        </w:rPr>
      </w:pPr>
      <w:r w:rsidRPr="00290482">
        <w:rPr>
          <w:vertAlign w:val="superscript"/>
          <w:lang w:val="en-GB"/>
        </w:rPr>
        <w:t>1</w:t>
      </w:r>
      <w:r w:rsidRPr="00290482">
        <w:rPr>
          <w:lang w:val="en-GB"/>
        </w:rPr>
        <w:t>Department of Business Administration</w:t>
      </w:r>
      <w:r w:rsidR="008020AA" w:rsidRPr="00290482">
        <w:rPr>
          <w:lang w:val="en-GB"/>
        </w:rPr>
        <w:t xml:space="preserve">, </w:t>
      </w:r>
      <w:r w:rsidRPr="00290482">
        <w:rPr>
          <w:lang w:val="en-GB"/>
        </w:rPr>
        <w:t xml:space="preserve">Daffodil International University, </w:t>
      </w:r>
      <w:r w:rsidR="00FA248F" w:rsidRPr="00290482">
        <w:rPr>
          <w:lang w:val="en-GB"/>
        </w:rPr>
        <w:t xml:space="preserve">Dhaka, </w:t>
      </w:r>
      <w:r w:rsidRPr="00290482">
        <w:rPr>
          <w:lang w:val="en-GB"/>
        </w:rPr>
        <w:t>Bangladesh</w:t>
      </w:r>
      <w:r w:rsidR="008020AA" w:rsidRPr="00290482">
        <w:rPr>
          <w:lang w:val="en-GB"/>
        </w:rPr>
        <w:t xml:space="preserve"> </w:t>
      </w:r>
      <w:r w:rsidR="008020AA" w:rsidRPr="00290482">
        <w:rPr>
          <w:lang w:val="en-GB"/>
        </w:rPr>
        <w:br/>
      </w:r>
      <w:hyperlink r:id="rId9" w:history="1">
        <w:r w:rsidRPr="00290482">
          <w:rPr>
            <w:rStyle w:val="Hipercze"/>
            <w:rFonts w:eastAsia="Times New Roman"/>
            <w:iCs/>
            <w:color w:val="auto"/>
            <w:szCs w:val="20"/>
            <w:u w:val="none"/>
            <w:lang w:val="en-GB"/>
          </w:rPr>
          <w:t>https://orcid.org/0000-0001-7519-6552</w:t>
        </w:r>
      </w:hyperlink>
      <w:r w:rsidRPr="00290482">
        <w:rPr>
          <w:lang w:val="en-GB"/>
        </w:rPr>
        <w:t xml:space="preserve"> </w:t>
      </w:r>
    </w:p>
    <w:p w14:paraId="50890DBC" w14:textId="755DB0A0" w:rsidR="006A54E0" w:rsidRPr="00290482" w:rsidRDefault="006A54E0" w:rsidP="008020AA">
      <w:pPr>
        <w:pStyle w:val="Rafiliacja"/>
        <w:rPr>
          <w:lang w:val="en-GB"/>
        </w:rPr>
      </w:pPr>
      <w:r w:rsidRPr="00290482">
        <w:rPr>
          <w:vertAlign w:val="superscript"/>
          <w:lang w:val="en-GB"/>
        </w:rPr>
        <w:t>2</w:t>
      </w:r>
      <w:r w:rsidRPr="00290482">
        <w:rPr>
          <w:lang w:val="en-GB"/>
        </w:rPr>
        <w:t>Department of Tourism and Hospitality Management</w:t>
      </w:r>
      <w:r w:rsidR="008020AA" w:rsidRPr="00290482">
        <w:rPr>
          <w:lang w:val="en-GB"/>
        </w:rPr>
        <w:t xml:space="preserve">, </w:t>
      </w:r>
      <w:r w:rsidRPr="00290482">
        <w:rPr>
          <w:lang w:val="en-GB"/>
        </w:rPr>
        <w:t xml:space="preserve">Daffodil International University, </w:t>
      </w:r>
      <w:r w:rsidR="00FA248F" w:rsidRPr="00290482">
        <w:rPr>
          <w:lang w:val="en-GB"/>
        </w:rPr>
        <w:t xml:space="preserve">Dhaka, </w:t>
      </w:r>
      <w:r w:rsidRPr="00290482">
        <w:rPr>
          <w:lang w:val="en-GB"/>
        </w:rPr>
        <w:t>Bangladesh</w:t>
      </w:r>
      <w:r w:rsidR="008020AA" w:rsidRPr="00290482">
        <w:rPr>
          <w:lang w:val="en-GB"/>
        </w:rPr>
        <w:t xml:space="preserve"> </w:t>
      </w:r>
      <w:r w:rsidR="008020AA" w:rsidRPr="00290482">
        <w:rPr>
          <w:lang w:val="en-GB"/>
        </w:rPr>
        <w:br/>
      </w:r>
      <w:hyperlink r:id="rId10" w:history="1">
        <w:r w:rsidRPr="00290482">
          <w:rPr>
            <w:rStyle w:val="Hipercze"/>
            <w:rFonts w:eastAsia="Times New Roman"/>
            <w:iCs/>
            <w:color w:val="auto"/>
            <w:szCs w:val="20"/>
            <w:u w:val="none"/>
            <w:lang w:val="en-GB"/>
          </w:rPr>
          <w:t>https://orcid.org/0009-0004-2933-7480</w:t>
        </w:r>
      </w:hyperlink>
      <w:r w:rsidRPr="00290482">
        <w:rPr>
          <w:lang w:val="en-GB"/>
        </w:rPr>
        <w:t xml:space="preserve"> </w:t>
      </w:r>
    </w:p>
    <w:p w14:paraId="584BB1AF" w14:textId="3A971AEB" w:rsidR="006A54E0" w:rsidRPr="00290482" w:rsidRDefault="006A54E0" w:rsidP="008020AA">
      <w:pPr>
        <w:pStyle w:val="Rafiliacja"/>
        <w:rPr>
          <w:lang w:val="en-GB"/>
        </w:rPr>
      </w:pPr>
      <w:r w:rsidRPr="00290482">
        <w:rPr>
          <w:vertAlign w:val="superscript"/>
          <w:lang w:val="en-GB"/>
        </w:rPr>
        <w:t>3</w:t>
      </w:r>
      <w:r w:rsidRPr="00290482">
        <w:rPr>
          <w:lang w:val="en-GB"/>
        </w:rPr>
        <w:t>Department of Business Administration</w:t>
      </w:r>
      <w:r w:rsidR="008020AA" w:rsidRPr="00290482">
        <w:rPr>
          <w:lang w:val="en-GB"/>
        </w:rPr>
        <w:t xml:space="preserve">, </w:t>
      </w:r>
      <w:r w:rsidRPr="00290482">
        <w:rPr>
          <w:lang w:val="en-GB"/>
        </w:rPr>
        <w:t xml:space="preserve">Daffodil International University, </w:t>
      </w:r>
      <w:r w:rsidR="00FA248F" w:rsidRPr="00290482">
        <w:rPr>
          <w:lang w:val="en-GB"/>
        </w:rPr>
        <w:t xml:space="preserve">Dhaka, </w:t>
      </w:r>
      <w:r w:rsidRPr="00290482">
        <w:rPr>
          <w:lang w:val="en-GB"/>
        </w:rPr>
        <w:t xml:space="preserve">Bangladesh </w:t>
      </w:r>
      <w:r w:rsidR="008020AA" w:rsidRPr="00290482">
        <w:rPr>
          <w:lang w:val="en-GB"/>
        </w:rPr>
        <w:br/>
      </w:r>
      <w:hyperlink r:id="rId11" w:history="1">
        <w:r w:rsidRPr="00290482">
          <w:rPr>
            <w:rStyle w:val="Hipercze"/>
            <w:rFonts w:eastAsia="Times New Roman"/>
            <w:iCs/>
            <w:color w:val="auto"/>
            <w:szCs w:val="20"/>
            <w:u w:val="none"/>
            <w:lang w:val="en-GB"/>
          </w:rPr>
          <w:t>https://orcid.org/0009-0008-0551-8622</w:t>
        </w:r>
      </w:hyperlink>
      <w:r w:rsidRPr="00290482">
        <w:rPr>
          <w:lang w:val="en-GB"/>
        </w:rPr>
        <w:t xml:space="preserve"> </w:t>
      </w:r>
    </w:p>
    <w:p w14:paraId="6AF28DB3" w14:textId="276CFFAF" w:rsidR="006A54E0" w:rsidRPr="00290482" w:rsidRDefault="00FA248F" w:rsidP="008020AA">
      <w:pPr>
        <w:pStyle w:val="Rafiliacja"/>
        <w:rPr>
          <w:lang w:val="en-GB"/>
        </w:rPr>
      </w:pPr>
      <w:r w:rsidRPr="00290482">
        <w:rPr>
          <w:vertAlign w:val="superscript"/>
          <w:lang w:val="en-GB"/>
        </w:rPr>
        <w:t>4</w:t>
      </w:r>
      <w:r w:rsidR="006A54E0" w:rsidRPr="009719F1">
        <w:rPr>
          <w:spacing w:val="-2"/>
          <w:lang w:val="en-GB"/>
        </w:rPr>
        <w:t xml:space="preserve">Head of the Department of </w:t>
      </w:r>
      <w:r w:rsidR="00AC6A5E" w:rsidRPr="009719F1">
        <w:rPr>
          <w:spacing w:val="-2"/>
          <w:lang w:val="en-GB"/>
        </w:rPr>
        <w:t>T</w:t>
      </w:r>
      <w:r w:rsidR="006A54E0" w:rsidRPr="009719F1">
        <w:rPr>
          <w:spacing w:val="-2"/>
          <w:lang w:val="en-GB"/>
        </w:rPr>
        <w:t xml:space="preserve">ourism </w:t>
      </w:r>
      <w:r w:rsidR="00AC6A5E" w:rsidRPr="009719F1">
        <w:rPr>
          <w:spacing w:val="-2"/>
          <w:lang w:val="en-GB"/>
        </w:rPr>
        <w:t>B</w:t>
      </w:r>
      <w:r w:rsidR="006A54E0" w:rsidRPr="009719F1">
        <w:rPr>
          <w:spacing w:val="-2"/>
          <w:lang w:val="en-GB"/>
        </w:rPr>
        <w:t xml:space="preserve">usiness and </w:t>
      </w:r>
      <w:r w:rsidR="00AC6A5E" w:rsidRPr="009719F1">
        <w:rPr>
          <w:spacing w:val="-2"/>
          <w:lang w:val="en-GB"/>
        </w:rPr>
        <w:t>R</w:t>
      </w:r>
      <w:r w:rsidR="006A54E0" w:rsidRPr="009719F1">
        <w:rPr>
          <w:spacing w:val="-2"/>
          <w:lang w:val="en-GB"/>
        </w:rPr>
        <w:t>ecreation</w:t>
      </w:r>
      <w:r w:rsidR="008020AA" w:rsidRPr="009719F1">
        <w:rPr>
          <w:spacing w:val="-2"/>
          <w:lang w:val="en-GB"/>
        </w:rPr>
        <w:t xml:space="preserve">, </w:t>
      </w:r>
      <w:r w:rsidR="006A54E0" w:rsidRPr="009719F1">
        <w:rPr>
          <w:spacing w:val="-2"/>
          <w:lang w:val="en-GB"/>
        </w:rPr>
        <w:t>Odesa National University of Technology, Odesa, Ukraine</w:t>
      </w:r>
      <w:r w:rsidR="008020AA" w:rsidRPr="009719F1">
        <w:rPr>
          <w:spacing w:val="-2"/>
          <w:lang w:val="en-GB"/>
        </w:rPr>
        <w:t xml:space="preserve"> </w:t>
      </w:r>
      <w:hyperlink r:id="rId12" w:history="1">
        <w:r w:rsidR="006A54E0" w:rsidRPr="00290482">
          <w:rPr>
            <w:rStyle w:val="Hipercze"/>
            <w:iCs/>
            <w:color w:val="auto"/>
            <w:szCs w:val="20"/>
            <w:u w:val="none"/>
            <w:lang w:val="en-GB"/>
          </w:rPr>
          <w:t>https://orcid.org/0000-0002-0826-8840</w:t>
        </w:r>
      </w:hyperlink>
    </w:p>
    <w:p w14:paraId="4EFC02EB" w14:textId="29E67B63" w:rsidR="006A54E0" w:rsidRPr="00290482" w:rsidRDefault="00FA248F" w:rsidP="008020AA">
      <w:pPr>
        <w:pStyle w:val="Rafiliacja"/>
        <w:rPr>
          <w:lang w:val="en-GB"/>
        </w:rPr>
      </w:pPr>
      <w:r w:rsidRPr="00290482">
        <w:rPr>
          <w:vertAlign w:val="superscript"/>
          <w:lang w:val="en-GB"/>
        </w:rPr>
        <w:t>5</w:t>
      </w:r>
      <w:r w:rsidRPr="00290482">
        <w:rPr>
          <w:lang w:val="en-GB"/>
        </w:rPr>
        <w:t>Department of Marketing, Entrepreneurship and Trade</w:t>
      </w:r>
      <w:r w:rsidR="008020AA" w:rsidRPr="00290482">
        <w:rPr>
          <w:lang w:val="en-GB"/>
        </w:rPr>
        <w:t>,</w:t>
      </w:r>
      <w:r w:rsidRPr="00290482">
        <w:rPr>
          <w:lang w:val="en-GB"/>
        </w:rPr>
        <w:t xml:space="preserve"> Odesa National University of Technology, Odesa, Ukraine</w:t>
      </w:r>
      <w:r w:rsidR="008020AA" w:rsidRPr="00290482">
        <w:rPr>
          <w:lang w:val="en-GB"/>
        </w:rPr>
        <w:br/>
      </w:r>
      <w:hyperlink r:id="rId13" w:history="1">
        <w:r w:rsidRPr="00290482">
          <w:rPr>
            <w:rStyle w:val="Hipercze"/>
            <w:iCs/>
            <w:color w:val="auto"/>
            <w:szCs w:val="20"/>
            <w:u w:val="none"/>
            <w:lang w:val="en-GB"/>
          </w:rPr>
          <w:t>https://orcid.org/0000-0001-7990-1570</w:t>
        </w:r>
      </w:hyperlink>
      <w:r w:rsidRPr="00290482">
        <w:rPr>
          <w:lang w:val="en-GB"/>
        </w:rPr>
        <w:t xml:space="preserve"> </w:t>
      </w:r>
    </w:p>
    <w:p w14:paraId="4FE37BB4" w14:textId="026E1D7A" w:rsidR="007B6539" w:rsidRPr="00290482" w:rsidRDefault="007B6539" w:rsidP="008020AA">
      <w:pPr>
        <w:pStyle w:val="Rafiliacja"/>
        <w:rPr>
          <w:lang w:val="en-GB"/>
        </w:rPr>
      </w:pPr>
      <w:r w:rsidRPr="00290482">
        <w:rPr>
          <w:vertAlign w:val="superscript"/>
          <w:lang w:val="en-GB"/>
        </w:rPr>
        <w:t>6</w:t>
      </w:r>
      <w:r w:rsidRPr="00290482">
        <w:rPr>
          <w:lang w:val="en-GB"/>
        </w:rPr>
        <w:t xml:space="preserve">Department of </w:t>
      </w:r>
      <w:r w:rsidR="00AC6A5E" w:rsidRPr="00290482">
        <w:rPr>
          <w:lang w:val="en-GB"/>
        </w:rPr>
        <w:t>S</w:t>
      </w:r>
      <w:r w:rsidRPr="00290482">
        <w:rPr>
          <w:lang w:val="en-GB"/>
        </w:rPr>
        <w:t xml:space="preserve">ocial </w:t>
      </w:r>
      <w:r w:rsidR="00AC6A5E" w:rsidRPr="00290482">
        <w:rPr>
          <w:lang w:val="en-GB"/>
        </w:rPr>
        <w:t>S</w:t>
      </w:r>
      <w:r w:rsidRPr="00290482">
        <w:rPr>
          <w:lang w:val="en-GB"/>
        </w:rPr>
        <w:t>ciences</w:t>
      </w:r>
      <w:r w:rsidR="008020AA" w:rsidRPr="00290482">
        <w:rPr>
          <w:lang w:val="en-GB"/>
        </w:rPr>
        <w:t xml:space="preserve">, </w:t>
      </w:r>
      <w:r w:rsidRPr="00290482">
        <w:rPr>
          <w:lang w:val="en-GB"/>
        </w:rPr>
        <w:t xml:space="preserve">The Mazovian University in </w:t>
      </w:r>
      <w:proofErr w:type="spellStart"/>
      <w:r w:rsidRPr="00290482">
        <w:rPr>
          <w:lang w:val="en-GB"/>
        </w:rPr>
        <w:t>Płock</w:t>
      </w:r>
      <w:proofErr w:type="spellEnd"/>
      <w:r w:rsidRPr="00290482">
        <w:rPr>
          <w:lang w:val="en-GB"/>
        </w:rPr>
        <w:t>, Plock, Poland</w:t>
      </w:r>
      <w:r w:rsidR="008020AA" w:rsidRPr="00290482">
        <w:rPr>
          <w:lang w:val="en-GB"/>
        </w:rPr>
        <w:t xml:space="preserve"> </w:t>
      </w:r>
      <w:r w:rsidR="008020AA" w:rsidRPr="00290482">
        <w:rPr>
          <w:lang w:val="en-GB"/>
        </w:rPr>
        <w:br/>
      </w:r>
      <w:hyperlink r:id="rId14" w:history="1">
        <w:r w:rsidRPr="00290482">
          <w:rPr>
            <w:rStyle w:val="Hipercze"/>
            <w:iCs/>
            <w:color w:val="auto"/>
            <w:szCs w:val="20"/>
            <w:u w:val="none"/>
            <w:lang w:val="en-GB"/>
          </w:rPr>
          <w:t>https://orcid.org/0000-0001-5899-0244</w:t>
        </w:r>
      </w:hyperlink>
    </w:p>
    <w:p w14:paraId="79814042" w14:textId="556D84B8" w:rsidR="00FA248F" w:rsidRPr="00290482" w:rsidRDefault="007B6539" w:rsidP="008020AA">
      <w:pPr>
        <w:pStyle w:val="Rafiliacja"/>
        <w:rPr>
          <w:lang w:val="en-GB"/>
        </w:rPr>
      </w:pPr>
      <w:r w:rsidRPr="00290482">
        <w:rPr>
          <w:vertAlign w:val="superscript"/>
          <w:lang w:val="en-GB"/>
        </w:rPr>
        <w:t>7</w:t>
      </w:r>
      <w:r w:rsidR="00FA248F" w:rsidRPr="00290482">
        <w:rPr>
          <w:lang w:val="en-GB"/>
        </w:rPr>
        <w:t>Department of Entrepreneurship and Marketing</w:t>
      </w:r>
      <w:r w:rsidR="008020AA" w:rsidRPr="00290482">
        <w:rPr>
          <w:lang w:val="en-GB"/>
        </w:rPr>
        <w:t xml:space="preserve">, </w:t>
      </w:r>
      <w:r w:rsidR="00FA248F" w:rsidRPr="00290482">
        <w:rPr>
          <w:lang w:val="en-GB"/>
        </w:rPr>
        <w:t>Institute of Economics and Management</w:t>
      </w:r>
      <w:r w:rsidR="008020AA" w:rsidRPr="00290482">
        <w:rPr>
          <w:lang w:val="en-GB"/>
        </w:rPr>
        <w:t xml:space="preserve">, </w:t>
      </w:r>
      <w:r w:rsidR="008020AA" w:rsidRPr="00290482">
        <w:rPr>
          <w:lang w:val="en-GB"/>
        </w:rPr>
        <w:br/>
      </w:r>
      <w:r w:rsidR="00FA248F" w:rsidRPr="00290482">
        <w:rPr>
          <w:lang w:val="en-GB"/>
        </w:rPr>
        <w:t>Ivano-Frankivsk National Technical Oil and Gas University, Ivano-Frankivsk, Ukraine</w:t>
      </w:r>
      <w:r w:rsidR="008020AA" w:rsidRPr="00290482">
        <w:rPr>
          <w:lang w:val="en-GB"/>
        </w:rPr>
        <w:t xml:space="preserve"> </w:t>
      </w:r>
    </w:p>
    <w:p w14:paraId="6B3FA726" w14:textId="658977E9" w:rsidR="00FA248F" w:rsidRPr="00290482" w:rsidRDefault="007B6539" w:rsidP="008020AA">
      <w:pPr>
        <w:pStyle w:val="Rafiliacja"/>
        <w:rPr>
          <w:rStyle w:val="Hipercze"/>
          <w:i w:val="0"/>
          <w:iCs/>
          <w:color w:val="auto"/>
          <w:szCs w:val="20"/>
          <w:u w:val="none"/>
          <w:lang w:val="en-GB"/>
        </w:rPr>
      </w:pPr>
      <w:r w:rsidRPr="00290482">
        <w:rPr>
          <w:vertAlign w:val="superscript"/>
          <w:lang w:val="en-GB"/>
        </w:rPr>
        <w:t>8</w:t>
      </w:r>
      <w:r w:rsidR="00FA248F" w:rsidRPr="00290482">
        <w:rPr>
          <w:lang w:val="en-GB"/>
        </w:rPr>
        <w:t>SCIRE Foundation, Warsaw, Poland</w:t>
      </w:r>
      <w:r w:rsidR="008020AA" w:rsidRPr="00290482">
        <w:rPr>
          <w:lang w:val="en-GB"/>
        </w:rPr>
        <w:t xml:space="preserve"> </w:t>
      </w:r>
      <w:r w:rsidR="008020AA" w:rsidRPr="00290482">
        <w:rPr>
          <w:lang w:val="en-GB"/>
        </w:rPr>
        <w:br/>
      </w:r>
      <w:hyperlink r:id="rId15" w:history="1">
        <w:r w:rsidR="00FA248F" w:rsidRPr="00290482">
          <w:rPr>
            <w:rStyle w:val="Hipercze"/>
            <w:iCs/>
            <w:color w:val="auto"/>
            <w:szCs w:val="20"/>
            <w:u w:val="none"/>
            <w:lang w:val="en-GB"/>
          </w:rPr>
          <w:t>https://orcid.org/0000-0002-2185-0341</w:t>
        </w:r>
      </w:hyperlink>
    </w:p>
    <w:p w14:paraId="5C39AC3D" w14:textId="68F3791F" w:rsidR="00C07425" w:rsidRPr="00290482" w:rsidRDefault="00C07425" w:rsidP="008020AA">
      <w:pPr>
        <w:pStyle w:val="Rafiliacja"/>
        <w:rPr>
          <w:lang w:val="en-GB"/>
        </w:rPr>
      </w:pPr>
      <w:r w:rsidRPr="00290482">
        <w:rPr>
          <w:vertAlign w:val="superscript"/>
          <w:lang w:val="en-GB"/>
        </w:rPr>
        <w:t>9</w:t>
      </w:r>
      <w:r w:rsidR="0097436E" w:rsidRPr="00290482">
        <w:rPr>
          <w:lang w:val="en-GB"/>
        </w:rPr>
        <w:t>Department of Tourism Organization</w:t>
      </w:r>
      <w:r w:rsidR="008020AA" w:rsidRPr="00290482">
        <w:rPr>
          <w:lang w:val="en-GB"/>
        </w:rPr>
        <w:t xml:space="preserve">, </w:t>
      </w:r>
      <w:r w:rsidRPr="00290482">
        <w:rPr>
          <w:lang w:val="en-GB"/>
        </w:rPr>
        <w:t>Interregional Academy of Personnel Management, Kyiv, Ukraine</w:t>
      </w:r>
      <w:r w:rsidR="008020AA" w:rsidRPr="00290482">
        <w:rPr>
          <w:lang w:val="en-GB"/>
        </w:rPr>
        <w:t xml:space="preserve"> </w:t>
      </w:r>
      <w:r w:rsidR="008020AA" w:rsidRPr="00290482">
        <w:rPr>
          <w:lang w:val="en-GB"/>
        </w:rPr>
        <w:br/>
      </w:r>
      <w:r w:rsidRPr="00290482">
        <w:rPr>
          <w:lang w:val="en-GB"/>
        </w:rPr>
        <w:t>https://orcid.org/0000-0002-8341-9872</w:t>
      </w:r>
    </w:p>
    <w:p w14:paraId="07AE9BEB" w14:textId="0F19F22E" w:rsidR="006A54E0" w:rsidRPr="00290482" w:rsidRDefault="006A54E0" w:rsidP="008020AA">
      <w:pPr>
        <w:pStyle w:val="Rauco"/>
      </w:pPr>
      <w:r w:rsidRPr="00290482">
        <w:t>*</w:t>
      </w:r>
      <w:r w:rsidR="00E43381" w:rsidRPr="00290482">
        <w:t>c</w:t>
      </w:r>
      <w:r w:rsidRPr="00290482">
        <w:t>orresponding author</w:t>
      </w:r>
      <w:r w:rsidR="002B4878">
        <w:t>'</w:t>
      </w:r>
      <w:r w:rsidRPr="00290482">
        <w:t>s e-mail: vitalii.nitsenko@nung.edu.ua</w:t>
      </w:r>
    </w:p>
    <w:p w14:paraId="2B3769C5" w14:textId="3D2CDDA9" w:rsidR="003370FB" w:rsidRPr="00290482" w:rsidRDefault="00CA14D2" w:rsidP="008020AA">
      <w:pPr>
        <w:pStyle w:val="Rab1"/>
        <w:rPr>
          <w:b/>
          <w:bCs/>
        </w:rPr>
      </w:pPr>
      <w:bookmarkStart w:id="5" w:name="_23j0pqnqztp0" w:colFirst="0" w:colLast="0"/>
      <w:bookmarkEnd w:id="5"/>
      <w:r w:rsidRPr="00290482">
        <w:rPr>
          <w:b/>
          <w:bCs/>
        </w:rPr>
        <w:t>A</w:t>
      </w:r>
      <w:r w:rsidR="002E3D72" w:rsidRPr="00290482">
        <w:rPr>
          <w:b/>
          <w:bCs/>
        </w:rPr>
        <w:t xml:space="preserve">bstract: </w:t>
      </w:r>
      <w:bookmarkStart w:id="6" w:name="_dozo1emzcelx" w:colFirst="0" w:colLast="0"/>
      <w:bookmarkStart w:id="7" w:name="_1257cdigxbpg" w:colFirst="0" w:colLast="0"/>
      <w:bookmarkEnd w:id="6"/>
      <w:bookmarkEnd w:id="7"/>
      <w:r w:rsidRPr="00290482">
        <w:t xml:space="preserve">The National Botanical Garden, Mirpur (Bangladesh), was established in 1961 with a wide landscape of 214 acres. The garden is located in one of the fastest-developing communities of Mirpur 1, at the </w:t>
      </w:r>
      <w:proofErr w:type="spellStart"/>
      <w:r w:rsidRPr="00290482">
        <w:t>center</w:t>
      </w:r>
      <w:proofErr w:type="spellEnd"/>
      <w:r w:rsidRPr="00290482">
        <w:t xml:space="preserve"> of the capital, Dhaka. The garden has a </w:t>
      </w:r>
      <w:r w:rsidR="002B4878">
        <w:t xml:space="preserve">large herbarium with 100,000 samples, including rare collections of mammals (70 species), birds (190 species), and various plants and trees (1042 species), as well as six water </w:t>
      </w:r>
      <w:r w:rsidRPr="00290482">
        <w:t xml:space="preserve">bodies. Despite such a wonderful collection, the garden </w:t>
      </w:r>
      <w:r w:rsidR="002B4878">
        <w:t>attracts only about</w:t>
      </w:r>
      <w:r w:rsidRPr="00290482">
        <w:t xml:space="preserve"> 100,000 visitors annually. The </w:t>
      </w:r>
      <w:r w:rsidR="002B4878">
        <w:t>main visitors are local senior citizens, some students, and a couple of tourists, according to</w:t>
      </w:r>
      <w:r w:rsidRPr="00290482">
        <w:t xml:space="preserve"> witnesses. </w:t>
      </w:r>
      <w:r w:rsidR="007F7300" w:rsidRPr="00290482">
        <w:t xml:space="preserve">However, </w:t>
      </w:r>
      <w:r w:rsidRPr="00290482">
        <w:t xml:space="preserve">reports say the ecotourism market valuation was USD 235.54 billion in the year 2023. It is expected to reach around 665.20 billion USD within this decade (till 2030). </w:t>
      </w:r>
      <w:r w:rsidR="007F7300" w:rsidRPr="00290482">
        <w:t xml:space="preserve">Additionally, </w:t>
      </w:r>
      <w:r w:rsidRPr="00290482">
        <w:t>global market reports say that garden tourism alone accounts for USD 5.02 billion of the ecotourism industry. Besides these, scholars have reported that the current generations (Millennials and Generation Z) have serious concerns and a</w:t>
      </w:r>
      <w:r w:rsidR="002B4878">
        <w:t>n attraction to natural sustainability, as well as sensitivity to</w:t>
      </w:r>
      <w:r w:rsidRPr="00290482">
        <w:t xml:space="preserve"> animal lives worldwide. Considering the potential of the botanical garden </w:t>
      </w:r>
      <w:r w:rsidR="002B4878">
        <w:t>in Dhaka, the authors found that a gap in public relations and marketing is a major barrier to the garden reaching its full capacity</w:t>
      </w:r>
      <w:r w:rsidRPr="00290482">
        <w:t xml:space="preserve"> </w:t>
      </w:r>
      <w:r w:rsidR="007F7300" w:rsidRPr="00290482">
        <w:t xml:space="preserve">as a </w:t>
      </w:r>
      <w:r w:rsidRPr="00290482">
        <w:t xml:space="preserve">tourist attraction. This paper </w:t>
      </w:r>
      <w:r w:rsidR="002B4878">
        <w:t>is based on a systematic literature review (SLR)</w:t>
      </w:r>
      <w:r w:rsidR="002B4878" w:rsidRPr="00A87848">
        <w:rPr>
          <w:spacing w:val="-2"/>
        </w:rPr>
        <w:t xml:space="preserve"> and participant observation to </w:t>
      </w:r>
      <w:proofErr w:type="spellStart"/>
      <w:r w:rsidR="002B4878" w:rsidRPr="00A87848">
        <w:rPr>
          <w:spacing w:val="-2"/>
        </w:rPr>
        <w:t>analyze</w:t>
      </w:r>
      <w:proofErr w:type="spellEnd"/>
      <w:r w:rsidR="002B4878" w:rsidRPr="00A87848">
        <w:rPr>
          <w:spacing w:val="-2"/>
        </w:rPr>
        <w:t xml:space="preserve"> the current situation and develop a marketing model specific to the national botanical garden in</w:t>
      </w:r>
      <w:r w:rsidRPr="00A87848">
        <w:rPr>
          <w:spacing w:val="-2"/>
        </w:rPr>
        <w:t xml:space="preserve"> Mirpur.</w:t>
      </w:r>
    </w:p>
    <w:p w14:paraId="6C999564" w14:textId="3024CBA2" w:rsidR="003370FB" w:rsidRPr="00290482" w:rsidRDefault="00CA14D2" w:rsidP="008020AA">
      <w:pPr>
        <w:pStyle w:val="Rab2"/>
      </w:pPr>
      <w:r w:rsidRPr="00290482">
        <w:rPr>
          <w:b/>
          <w:bCs/>
        </w:rPr>
        <w:t>Keywords</w:t>
      </w:r>
      <w:r w:rsidRPr="00532049">
        <w:rPr>
          <w:b/>
          <w:bCs/>
        </w:rPr>
        <w:t>:</w:t>
      </w:r>
      <w:r w:rsidRPr="00290482">
        <w:t xml:space="preserve"> Sustainable tourism, garden tourism, ecotourism, tourism marketing, sustainable marketing model</w:t>
      </w:r>
    </w:p>
    <w:p w14:paraId="6931B6DD" w14:textId="77777777" w:rsidR="003370FB" w:rsidRPr="00290482" w:rsidRDefault="00CA14D2" w:rsidP="008020AA">
      <w:pPr>
        <w:pStyle w:val="Rn1"/>
        <w:rPr>
          <w:lang w:val="en-GB"/>
        </w:rPr>
      </w:pPr>
      <w:bookmarkStart w:id="8" w:name="_vhpj512tfe11" w:colFirst="0" w:colLast="0"/>
      <w:bookmarkEnd w:id="8"/>
      <w:r w:rsidRPr="00290482">
        <w:rPr>
          <w:lang w:val="en-GB"/>
        </w:rPr>
        <w:t>1</w:t>
      </w:r>
      <w:r w:rsidR="002E3D72" w:rsidRPr="00290482">
        <w:rPr>
          <w:lang w:val="en-GB"/>
        </w:rPr>
        <w:t>.</w:t>
      </w:r>
      <w:r w:rsidRPr="00290482">
        <w:rPr>
          <w:lang w:val="en-GB"/>
        </w:rPr>
        <w:t xml:space="preserve"> I</w:t>
      </w:r>
      <w:r w:rsidR="002E3D72" w:rsidRPr="00290482">
        <w:rPr>
          <w:lang w:val="en-GB"/>
        </w:rPr>
        <w:t>ntroduction</w:t>
      </w:r>
    </w:p>
    <w:p w14:paraId="33413A2A" w14:textId="73F2A06E" w:rsidR="003370FB" w:rsidRPr="00290482" w:rsidRDefault="00CA14D2" w:rsidP="00706DC9">
      <w:pPr>
        <w:pStyle w:val="Nagwek1"/>
        <w:keepNext w:val="0"/>
        <w:keepLines w:val="0"/>
        <w:spacing w:before="0" w:after="0" w:line="240" w:lineRule="auto"/>
        <w:ind w:firstLine="284"/>
        <w:jc w:val="both"/>
        <w:rPr>
          <w:rFonts w:ascii="Times New Roman" w:eastAsia="Times New Roman" w:hAnsi="Times New Roman" w:cs="Times New Roman"/>
          <w:sz w:val="22"/>
          <w:szCs w:val="22"/>
          <w:lang w:val="en-GB"/>
        </w:rPr>
      </w:pPr>
      <w:bookmarkStart w:id="9" w:name="_f9avqraxlj67" w:colFirst="0" w:colLast="0"/>
      <w:bookmarkStart w:id="10" w:name="_qhfgnineubge" w:colFirst="0" w:colLast="0"/>
      <w:bookmarkEnd w:id="9"/>
      <w:bookmarkEnd w:id="10"/>
      <w:r w:rsidRPr="00290482">
        <w:rPr>
          <w:rFonts w:ascii="Times New Roman" w:eastAsia="Times New Roman" w:hAnsi="Times New Roman" w:cs="Times New Roman"/>
          <w:sz w:val="22"/>
          <w:szCs w:val="22"/>
          <w:lang w:val="en-GB"/>
        </w:rPr>
        <w:t>Bangladesh National Botanic Garden and Herbarium is a botanical cum zoological garden with a wider landscape of 214 acres, established in 1961 to create a recreational and relaxing site within nature near the capital, Dhaka (</w:t>
      </w:r>
      <w:proofErr w:type="spellStart"/>
      <w:r w:rsidRPr="00290482">
        <w:rPr>
          <w:rFonts w:ascii="Times New Roman" w:eastAsia="Times New Roman" w:hAnsi="Times New Roman" w:cs="Times New Roman"/>
          <w:sz w:val="22"/>
          <w:szCs w:val="22"/>
          <w:lang w:val="en-GB"/>
        </w:rPr>
        <w:t>Tahzeeda</w:t>
      </w:r>
      <w:proofErr w:type="spellEnd"/>
      <w:r w:rsidRPr="00290482">
        <w:rPr>
          <w:rFonts w:ascii="Times New Roman" w:eastAsia="Times New Roman" w:hAnsi="Times New Roman" w:cs="Times New Roman"/>
          <w:sz w:val="22"/>
          <w:szCs w:val="22"/>
          <w:lang w:val="en-GB"/>
        </w:rPr>
        <w:t xml:space="preserve"> et al., 2018). The garden is a major </w:t>
      </w:r>
      <w:proofErr w:type="spellStart"/>
      <w:r w:rsidRPr="00290482">
        <w:rPr>
          <w:rFonts w:ascii="Times New Roman" w:eastAsia="Times New Roman" w:hAnsi="Times New Roman" w:cs="Times New Roman"/>
          <w:sz w:val="22"/>
          <w:szCs w:val="22"/>
          <w:lang w:val="en-GB"/>
        </w:rPr>
        <w:t>center</w:t>
      </w:r>
      <w:proofErr w:type="spellEnd"/>
      <w:r w:rsidRPr="00290482">
        <w:rPr>
          <w:rFonts w:ascii="Times New Roman" w:eastAsia="Times New Roman" w:hAnsi="Times New Roman" w:cs="Times New Roman"/>
          <w:sz w:val="22"/>
          <w:szCs w:val="22"/>
          <w:lang w:val="en-GB"/>
        </w:rPr>
        <w:t xml:space="preserve"> for plant conservation, research, and recreation in the busy city of Dhaka. This garden is home to a rich diversity of plant species, </w:t>
      </w:r>
      <w:r w:rsidR="002B4878">
        <w:rPr>
          <w:rFonts w:ascii="Times New Roman" w:eastAsia="Times New Roman" w:hAnsi="Times New Roman" w:cs="Times New Roman"/>
          <w:sz w:val="22"/>
          <w:szCs w:val="22"/>
          <w:lang w:val="en-GB"/>
        </w:rPr>
        <w:t>including</w:t>
      </w:r>
      <w:r w:rsidRPr="00290482">
        <w:rPr>
          <w:rFonts w:ascii="Times New Roman" w:eastAsia="Times New Roman" w:hAnsi="Times New Roman" w:cs="Times New Roman"/>
          <w:sz w:val="22"/>
          <w:szCs w:val="22"/>
          <w:lang w:val="en-GB"/>
        </w:rPr>
        <w:t xml:space="preserve"> trees, shrubs, herbs, aquatic plants, and fungi. Studies have </w:t>
      </w:r>
      <w:r w:rsidR="002B4878">
        <w:rPr>
          <w:rFonts w:ascii="Times New Roman" w:eastAsia="Times New Roman" w:hAnsi="Times New Roman" w:cs="Times New Roman"/>
          <w:sz w:val="22"/>
          <w:szCs w:val="22"/>
          <w:lang w:val="en-GB"/>
        </w:rPr>
        <w:t>reported a high diversity of lichens, with at least 7 genera identified</w:t>
      </w:r>
      <w:r w:rsidRPr="00290482">
        <w:rPr>
          <w:rFonts w:ascii="Times New Roman" w:eastAsia="Times New Roman" w:hAnsi="Times New Roman" w:cs="Times New Roman"/>
          <w:sz w:val="22"/>
          <w:szCs w:val="22"/>
          <w:lang w:val="en-GB"/>
        </w:rPr>
        <w:t xml:space="preserve">; notably, </w:t>
      </w:r>
      <w:proofErr w:type="spellStart"/>
      <w:r w:rsidRPr="00290482">
        <w:rPr>
          <w:rFonts w:ascii="Times New Roman" w:eastAsia="Times New Roman" w:hAnsi="Times New Roman" w:cs="Times New Roman"/>
          <w:sz w:val="22"/>
          <w:szCs w:val="22"/>
          <w:lang w:val="en-GB"/>
        </w:rPr>
        <w:t>Parmelia</w:t>
      </w:r>
      <w:proofErr w:type="spellEnd"/>
      <w:r w:rsidRPr="00290482">
        <w:rPr>
          <w:rFonts w:ascii="Times New Roman" w:eastAsia="Times New Roman" w:hAnsi="Times New Roman" w:cs="Times New Roman"/>
          <w:sz w:val="22"/>
          <w:szCs w:val="22"/>
          <w:lang w:val="en-GB"/>
        </w:rPr>
        <w:t xml:space="preserve"> has been found in all surveyed blocks (</w:t>
      </w:r>
      <w:proofErr w:type="spellStart"/>
      <w:r w:rsidRPr="00290482">
        <w:rPr>
          <w:rFonts w:ascii="Times New Roman" w:eastAsia="Times New Roman" w:hAnsi="Times New Roman" w:cs="Times New Roman"/>
          <w:sz w:val="22"/>
          <w:szCs w:val="22"/>
          <w:lang w:val="en-GB"/>
        </w:rPr>
        <w:t>Kaium</w:t>
      </w:r>
      <w:proofErr w:type="spellEnd"/>
      <w:r w:rsidRPr="00290482">
        <w:rPr>
          <w:rFonts w:ascii="Times New Roman" w:eastAsia="Times New Roman" w:hAnsi="Times New Roman" w:cs="Times New Roman"/>
          <w:sz w:val="22"/>
          <w:szCs w:val="22"/>
          <w:lang w:val="en-GB"/>
        </w:rPr>
        <w:t xml:space="preserve"> et al., 2023). The abundance of lichens peaks during the monsoon (June-October) and rapidly declines in the dry season. This </w:t>
      </w:r>
      <w:r w:rsidR="002B4878">
        <w:rPr>
          <w:rFonts w:ascii="Times New Roman" w:eastAsia="Times New Roman" w:hAnsi="Times New Roman" w:cs="Times New Roman"/>
          <w:sz w:val="22"/>
          <w:szCs w:val="22"/>
          <w:lang w:val="en-GB"/>
        </w:rPr>
        <w:t>suggests an</w:t>
      </w:r>
      <w:r w:rsidR="00A87848">
        <w:rPr>
          <w:rFonts w:ascii="Times New Roman" w:eastAsia="Times New Roman" w:hAnsi="Times New Roman" w:cs="Times New Roman"/>
          <w:sz w:val="22"/>
          <w:szCs w:val="22"/>
          <w:lang w:val="en-GB"/>
        </w:rPr>
        <w:t> </w:t>
      </w:r>
      <w:r w:rsidR="002B4878">
        <w:rPr>
          <w:rFonts w:ascii="Times New Roman" w:eastAsia="Times New Roman" w:hAnsi="Times New Roman" w:cs="Times New Roman"/>
          <w:sz w:val="22"/>
          <w:szCs w:val="22"/>
          <w:lang w:val="en-GB"/>
        </w:rPr>
        <w:t>indirect relationship</w:t>
      </w:r>
      <w:r w:rsidRPr="00290482">
        <w:rPr>
          <w:rFonts w:ascii="Times New Roman" w:eastAsia="Times New Roman" w:hAnsi="Times New Roman" w:cs="Times New Roman"/>
          <w:sz w:val="22"/>
          <w:szCs w:val="22"/>
          <w:lang w:val="en-GB"/>
        </w:rPr>
        <w:t xml:space="preserve"> with climate change (</w:t>
      </w:r>
      <w:proofErr w:type="spellStart"/>
      <w:r w:rsidRPr="00290482">
        <w:rPr>
          <w:rFonts w:ascii="Times New Roman" w:eastAsia="Times New Roman" w:hAnsi="Times New Roman" w:cs="Times New Roman"/>
          <w:sz w:val="22"/>
          <w:szCs w:val="22"/>
          <w:lang w:val="en-GB"/>
        </w:rPr>
        <w:t>Kaium</w:t>
      </w:r>
      <w:proofErr w:type="spellEnd"/>
      <w:r w:rsidRPr="00290482">
        <w:rPr>
          <w:rFonts w:ascii="Times New Roman" w:eastAsia="Times New Roman" w:hAnsi="Times New Roman" w:cs="Times New Roman"/>
          <w:sz w:val="22"/>
          <w:szCs w:val="22"/>
          <w:lang w:val="en-GB"/>
        </w:rPr>
        <w:t xml:space="preserve"> &amp; Shamsi, 2020).</w:t>
      </w:r>
    </w:p>
    <w:p w14:paraId="68613D17" w14:textId="0B006D31" w:rsidR="003370FB" w:rsidRPr="00290482" w:rsidRDefault="00CA14D2" w:rsidP="00706DC9">
      <w:pPr>
        <w:pStyle w:val="Nagwek1"/>
        <w:keepNext w:val="0"/>
        <w:keepLines w:val="0"/>
        <w:spacing w:before="0" w:after="0" w:line="240" w:lineRule="auto"/>
        <w:ind w:firstLine="284"/>
        <w:jc w:val="both"/>
        <w:rPr>
          <w:rFonts w:ascii="Times New Roman" w:eastAsia="Times New Roman" w:hAnsi="Times New Roman" w:cs="Times New Roman"/>
          <w:sz w:val="22"/>
          <w:szCs w:val="22"/>
          <w:lang w:val="en-GB"/>
        </w:rPr>
      </w:pPr>
      <w:bookmarkStart w:id="11" w:name="_caynnube0ygj" w:colFirst="0" w:colLast="0"/>
      <w:bookmarkStart w:id="12" w:name="_7z3pneeryz97" w:colFirst="0" w:colLast="0"/>
      <w:bookmarkEnd w:id="11"/>
      <w:bookmarkEnd w:id="12"/>
      <w:r w:rsidRPr="00290482">
        <w:rPr>
          <w:rFonts w:ascii="Times New Roman" w:eastAsia="Times New Roman" w:hAnsi="Times New Roman" w:cs="Times New Roman"/>
          <w:sz w:val="22"/>
          <w:szCs w:val="22"/>
          <w:lang w:val="en-GB"/>
        </w:rPr>
        <w:t xml:space="preserve">In </w:t>
      </w:r>
      <w:proofErr w:type="spellStart"/>
      <w:r w:rsidR="002B4878">
        <w:rPr>
          <w:rFonts w:ascii="Times New Roman" w:eastAsia="Times New Roman" w:hAnsi="Times New Roman" w:cs="Times New Roman"/>
          <w:sz w:val="22"/>
          <w:szCs w:val="22"/>
          <w:lang w:val="en-GB"/>
        </w:rPr>
        <w:t>macrofungus</w:t>
      </w:r>
      <w:proofErr w:type="spellEnd"/>
      <w:r w:rsidR="002B4878">
        <w:rPr>
          <w:rFonts w:ascii="Times New Roman" w:eastAsia="Times New Roman" w:hAnsi="Times New Roman" w:cs="Times New Roman"/>
          <w:sz w:val="22"/>
          <w:szCs w:val="22"/>
          <w:lang w:val="en-GB"/>
        </w:rPr>
        <w:t xml:space="preserve"> surveys, Ganoderma </w:t>
      </w:r>
      <w:proofErr w:type="spellStart"/>
      <w:r w:rsidR="002B4878">
        <w:rPr>
          <w:rFonts w:ascii="Times New Roman" w:eastAsia="Times New Roman" w:hAnsi="Times New Roman" w:cs="Times New Roman"/>
          <w:sz w:val="22"/>
          <w:szCs w:val="22"/>
          <w:lang w:val="en-GB"/>
        </w:rPr>
        <w:t>applanatum</w:t>
      </w:r>
      <w:proofErr w:type="spellEnd"/>
      <w:r w:rsidR="002B4878">
        <w:rPr>
          <w:rFonts w:ascii="Times New Roman" w:eastAsia="Times New Roman" w:hAnsi="Times New Roman" w:cs="Times New Roman"/>
          <w:sz w:val="22"/>
          <w:szCs w:val="22"/>
          <w:lang w:val="en-GB"/>
        </w:rPr>
        <w:t xml:space="preserve"> was the predominant species in the garden, alongside over 31 </w:t>
      </w:r>
      <w:proofErr w:type="spellStart"/>
      <w:r w:rsidR="002B4878">
        <w:rPr>
          <w:rFonts w:ascii="Times New Roman" w:eastAsia="Times New Roman" w:hAnsi="Times New Roman" w:cs="Times New Roman"/>
          <w:sz w:val="22"/>
          <w:szCs w:val="22"/>
          <w:lang w:val="en-GB"/>
        </w:rPr>
        <w:t>macrofungus</w:t>
      </w:r>
      <w:proofErr w:type="spellEnd"/>
      <w:r w:rsidR="002B4878">
        <w:rPr>
          <w:rFonts w:ascii="Times New Roman" w:eastAsia="Times New Roman" w:hAnsi="Times New Roman" w:cs="Times New Roman"/>
          <w:sz w:val="22"/>
          <w:szCs w:val="22"/>
          <w:lang w:val="en-GB"/>
        </w:rPr>
        <w:t xml:space="preserve"> species; this highlights the garden's</w:t>
      </w:r>
      <w:r w:rsidRPr="00290482">
        <w:rPr>
          <w:rFonts w:ascii="Times New Roman" w:eastAsia="Times New Roman" w:hAnsi="Times New Roman" w:cs="Times New Roman"/>
          <w:sz w:val="22"/>
          <w:szCs w:val="22"/>
          <w:lang w:val="en-GB"/>
        </w:rPr>
        <w:t xml:space="preserve"> role in fungal biodiversity conservation (</w:t>
      </w:r>
      <w:proofErr w:type="spellStart"/>
      <w:r w:rsidR="003E16F5" w:rsidRPr="00290482">
        <w:rPr>
          <w:rFonts w:ascii="Times New Roman" w:eastAsia="Times New Roman" w:hAnsi="Times New Roman" w:cs="Times New Roman"/>
          <w:sz w:val="22"/>
          <w:szCs w:val="22"/>
          <w:lang w:val="en-GB"/>
        </w:rPr>
        <w:t>Mulska</w:t>
      </w:r>
      <w:proofErr w:type="spellEnd"/>
      <w:r w:rsidR="003E16F5" w:rsidRPr="00290482">
        <w:rPr>
          <w:rFonts w:ascii="Times New Roman" w:eastAsia="Times New Roman" w:hAnsi="Times New Roman" w:cs="Times New Roman"/>
          <w:sz w:val="22"/>
          <w:szCs w:val="22"/>
          <w:lang w:val="en-GB"/>
        </w:rPr>
        <w:t xml:space="preserve"> et</w:t>
      </w:r>
      <w:r w:rsidR="00A87848">
        <w:rPr>
          <w:rFonts w:ascii="Times New Roman" w:eastAsia="Times New Roman" w:hAnsi="Times New Roman" w:cs="Times New Roman"/>
          <w:sz w:val="22"/>
          <w:szCs w:val="22"/>
          <w:lang w:val="en-GB"/>
        </w:rPr>
        <w:t> </w:t>
      </w:r>
      <w:r w:rsidR="003E16F5" w:rsidRPr="00290482">
        <w:rPr>
          <w:rFonts w:ascii="Times New Roman" w:eastAsia="Times New Roman" w:hAnsi="Times New Roman" w:cs="Times New Roman"/>
          <w:sz w:val="22"/>
          <w:szCs w:val="22"/>
          <w:lang w:val="en-GB"/>
        </w:rPr>
        <w:t xml:space="preserve">al., 2022; </w:t>
      </w:r>
      <w:r w:rsidRPr="00290482">
        <w:rPr>
          <w:rFonts w:ascii="Times New Roman" w:eastAsia="Times New Roman" w:hAnsi="Times New Roman" w:cs="Times New Roman"/>
          <w:sz w:val="22"/>
          <w:szCs w:val="22"/>
          <w:lang w:val="en-GB"/>
        </w:rPr>
        <w:t xml:space="preserve">Tanni et al., 2020; Rubina et al., 2017). The garden plays a significant role in carbon sequestration. Scholars estimated that above-ground carbon stocks </w:t>
      </w:r>
      <w:r w:rsidR="001C7041" w:rsidRPr="00290482">
        <w:rPr>
          <w:rFonts w:ascii="Times New Roman" w:eastAsia="Times New Roman" w:hAnsi="Times New Roman" w:cs="Times New Roman"/>
          <w:sz w:val="22"/>
          <w:szCs w:val="22"/>
          <w:lang w:val="en-GB"/>
        </w:rPr>
        <w:t xml:space="preserve">were </w:t>
      </w:r>
      <w:r w:rsidRPr="00290482">
        <w:rPr>
          <w:rFonts w:ascii="Times New Roman" w:eastAsia="Times New Roman" w:hAnsi="Times New Roman" w:cs="Times New Roman"/>
          <w:sz w:val="22"/>
          <w:szCs w:val="22"/>
          <w:lang w:val="en-GB"/>
        </w:rPr>
        <w:t>192.67 Mg/ha</w:t>
      </w:r>
      <w:r w:rsidR="002B4878">
        <w:rPr>
          <w:rFonts w:ascii="Times New Roman" w:eastAsia="Times New Roman" w:hAnsi="Times New Roman" w:cs="Times New Roman"/>
          <w:sz w:val="22"/>
          <w:szCs w:val="22"/>
          <w:lang w:val="en-GB"/>
        </w:rPr>
        <w:t xml:space="preserve"> and below-ground carbon stocks were 31.34 Mg/ha</w:t>
      </w:r>
      <w:r w:rsidRPr="00290482">
        <w:rPr>
          <w:rFonts w:ascii="Times New Roman" w:eastAsia="Times New Roman" w:hAnsi="Times New Roman" w:cs="Times New Roman"/>
          <w:sz w:val="22"/>
          <w:szCs w:val="22"/>
          <w:lang w:val="en-GB"/>
        </w:rPr>
        <w:t>. The diversity among t</w:t>
      </w:r>
      <w:r w:rsidR="002B4878">
        <w:rPr>
          <w:rFonts w:ascii="Times New Roman" w:eastAsia="Times New Roman" w:hAnsi="Times New Roman" w:cs="Times New Roman"/>
          <w:sz w:val="22"/>
          <w:szCs w:val="22"/>
          <w:lang w:val="en-GB"/>
        </w:rPr>
        <w:t xml:space="preserve">ree species is also high, with an average of 128 species per hectare and </w:t>
      </w:r>
      <w:r w:rsidR="002B4878">
        <w:rPr>
          <w:rFonts w:ascii="Times New Roman" w:eastAsia="Times New Roman" w:hAnsi="Times New Roman" w:cs="Times New Roman"/>
          <w:sz w:val="22"/>
          <w:szCs w:val="22"/>
          <w:lang w:val="en-GB"/>
        </w:rPr>
        <w:lastRenderedPageBreak/>
        <w:t>a</w:t>
      </w:r>
      <w:r w:rsidR="00A87848">
        <w:rPr>
          <w:rFonts w:ascii="Times New Roman" w:eastAsia="Times New Roman" w:hAnsi="Times New Roman" w:cs="Times New Roman"/>
          <w:sz w:val="22"/>
          <w:szCs w:val="22"/>
          <w:lang w:val="en-GB"/>
        </w:rPr>
        <w:t> </w:t>
      </w:r>
      <w:r w:rsidR="002B4878">
        <w:rPr>
          <w:rFonts w:ascii="Times New Roman" w:eastAsia="Times New Roman" w:hAnsi="Times New Roman" w:cs="Times New Roman"/>
          <w:sz w:val="22"/>
          <w:szCs w:val="22"/>
          <w:lang w:val="en-GB"/>
        </w:rPr>
        <w:t>positive correlation between basal area and</w:t>
      </w:r>
      <w:r w:rsidRPr="00290482">
        <w:rPr>
          <w:rFonts w:ascii="Times New Roman" w:eastAsia="Times New Roman" w:hAnsi="Times New Roman" w:cs="Times New Roman"/>
          <w:sz w:val="22"/>
          <w:szCs w:val="22"/>
          <w:lang w:val="en-GB"/>
        </w:rPr>
        <w:t xml:space="preserve"> biomass carbon. Confirms the garden</w:t>
      </w:r>
      <w:r w:rsidR="002B4878">
        <w:rPr>
          <w:rFonts w:ascii="Times New Roman" w:eastAsia="Times New Roman" w:hAnsi="Times New Roman" w:cs="Times New Roman"/>
          <w:sz w:val="22"/>
          <w:szCs w:val="22"/>
          <w:lang w:val="en-GB"/>
        </w:rPr>
        <w:t>'</w:t>
      </w:r>
      <w:r w:rsidRPr="00290482">
        <w:rPr>
          <w:rFonts w:ascii="Times New Roman" w:eastAsia="Times New Roman" w:hAnsi="Times New Roman" w:cs="Times New Roman"/>
          <w:sz w:val="22"/>
          <w:szCs w:val="22"/>
          <w:lang w:val="en-GB"/>
        </w:rPr>
        <w:t>s ecological value in urban carbon storage and biodiversity (Hossain et al., 2019).</w:t>
      </w:r>
    </w:p>
    <w:p w14:paraId="75718168" w14:textId="1F75E6BE"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The garden was first </w:t>
      </w:r>
      <w:r w:rsidR="002B4878">
        <w:rPr>
          <w:rFonts w:ascii="Times New Roman" w:eastAsia="Times New Roman" w:hAnsi="Times New Roman" w:cs="Times New Roman"/>
          <w:lang w:val="en-GB"/>
        </w:rPr>
        <w:t>established on an 84-hectare area in 1961 and housed more than 56,000 individual plants, which are managed and cared for</w:t>
      </w:r>
      <w:r w:rsidRPr="00290482">
        <w:rPr>
          <w:rFonts w:ascii="Times New Roman" w:eastAsia="Times New Roman" w:hAnsi="Times New Roman" w:cs="Times New Roman"/>
          <w:lang w:val="en-GB"/>
        </w:rPr>
        <w:t xml:space="preserve"> by the forest department (Reza et al., 2009). The garden serves in multiple ways as a scientific resource, a natural conservation</w:t>
      </w:r>
      <w:r w:rsidR="002B4878">
        <w:rPr>
          <w:rFonts w:ascii="Times New Roman" w:eastAsia="Times New Roman" w:hAnsi="Times New Roman" w:cs="Times New Roman"/>
          <w:lang w:val="en-GB"/>
        </w:rPr>
        <w:t xml:space="preserve"> area, a place for recreation, and</w:t>
      </w:r>
      <w:r w:rsidRPr="00290482">
        <w:rPr>
          <w:rFonts w:ascii="Times New Roman" w:eastAsia="Times New Roman" w:hAnsi="Times New Roman" w:cs="Times New Roman"/>
          <w:lang w:val="en-GB"/>
        </w:rPr>
        <w:t xml:space="preserve"> a study site. Scholars have also </w:t>
      </w:r>
      <w:r w:rsidR="002B4878">
        <w:rPr>
          <w:rFonts w:ascii="Times New Roman" w:eastAsia="Times New Roman" w:hAnsi="Times New Roman" w:cs="Times New Roman"/>
          <w:lang w:val="en-GB"/>
        </w:rPr>
        <w:t>argued that the entrance fee is underpriced, so a modest increase might support national revenue and improve the curr</w:t>
      </w:r>
      <w:r w:rsidRPr="00290482">
        <w:rPr>
          <w:rFonts w:ascii="Times New Roman" w:eastAsia="Times New Roman" w:hAnsi="Times New Roman" w:cs="Times New Roman"/>
          <w:lang w:val="en-GB"/>
        </w:rPr>
        <w:t xml:space="preserve">ent management. </w:t>
      </w:r>
      <w:proofErr w:type="spellStart"/>
      <w:r w:rsidRPr="00290482">
        <w:rPr>
          <w:rFonts w:ascii="Times New Roman" w:eastAsia="Times New Roman" w:hAnsi="Times New Roman" w:cs="Times New Roman"/>
          <w:lang w:val="en-GB"/>
        </w:rPr>
        <w:t>Tahzeeda</w:t>
      </w:r>
      <w:proofErr w:type="spellEnd"/>
      <w:r w:rsidRPr="00290482">
        <w:rPr>
          <w:rFonts w:ascii="Times New Roman" w:eastAsia="Times New Roman" w:hAnsi="Times New Roman" w:cs="Times New Roman"/>
          <w:lang w:val="en-GB"/>
        </w:rPr>
        <w:t xml:space="preserve"> et al. (2018)</w:t>
      </w:r>
      <w:r w:rsidR="00B273DF" w:rsidRPr="00290482">
        <w:rPr>
          <w:rFonts w:ascii="Times New Roman" w:eastAsia="Times New Roman" w:hAnsi="Times New Roman" w:cs="Times New Roman"/>
          <w:lang w:val="en-GB"/>
        </w:rPr>
        <w:t>, Oben et al. (2025)</w:t>
      </w:r>
      <w:r w:rsidR="00C27456" w:rsidRPr="00290482">
        <w:rPr>
          <w:rFonts w:ascii="Times New Roman" w:eastAsia="Times New Roman" w:hAnsi="Times New Roman" w:cs="Times New Roman"/>
          <w:lang w:val="en-GB"/>
        </w:rPr>
        <w:t>,</w:t>
      </w:r>
      <w:r w:rsidR="00B273DF" w:rsidRPr="00290482">
        <w:rPr>
          <w:rFonts w:ascii="Times New Roman" w:eastAsia="Times New Roman" w:hAnsi="Times New Roman" w:cs="Times New Roman"/>
          <w:lang w:val="en-GB"/>
        </w:rPr>
        <w:t xml:space="preserve"> and Edeh et al. (2025)</w:t>
      </w:r>
      <w:r w:rsidRPr="00290482">
        <w:rPr>
          <w:rFonts w:ascii="Times New Roman" w:eastAsia="Times New Roman" w:hAnsi="Times New Roman" w:cs="Times New Roman"/>
          <w:lang w:val="en-GB"/>
        </w:rPr>
        <w:t xml:space="preserve"> </w:t>
      </w:r>
      <w:r w:rsidR="002B4878">
        <w:rPr>
          <w:rFonts w:ascii="Times New Roman" w:eastAsia="Times New Roman" w:hAnsi="Times New Roman" w:cs="Times New Roman"/>
          <w:lang w:val="en-GB"/>
        </w:rPr>
        <w:t>noted that modest moderation in the current management structure and infrastructure development can optimiz</w:t>
      </w:r>
      <w:r w:rsidRPr="00290482">
        <w:rPr>
          <w:rFonts w:ascii="Times New Roman" w:eastAsia="Times New Roman" w:hAnsi="Times New Roman" w:cs="Times New Roman"/>
          <w:lang w:val="en-GB"/>
        </w:rPr>
        <w:t>e benefits and tourism potential.</w:t>
      </w:r>
    </w:p>
    <w:p w14:paraId="1E7E5BC2" w14:textId="1BA44686"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Focusing on the tourism and relational </w:t>
      </w:r>
      <w:r w:rsidR="002B4878">
        <w:rPr>
          <w:rFonts w:ascii="Times New Roman" w:eastAsia="Times New Roman" w:hAnsi="Times New Roman" w:cs="Times New Roman"/>
          <w:lang w:val="en-GB"/>
        </w:rPr>
        <w:t xml:space="preserve">aspects, </w:t>
      </w:r>
      <w:proofErr w:type="spellStart"/>
      <w:r w:rsidR="002B4878">
        <w:rPr>
          <w:rFonts w:ascii="Times New Roman" w:eastAsia="Times New Roman" w:hAnsi="Times New Roman" w:cs="Times New Roman"/>
          <w:lang w:val="en-GB"/>
        </w:rPr>
        <w:t>Jashimuddin</w:t>
      </w:r>
      <w:proofErr w:type="spellEnd"/>
      <w:r w:rsidR="002B4878">
        <w:rPr>
          <w:rFonts w:ascii="Times New Roman" w:eastAsia="Times New Roman" w:hAnsi="Times New Roman" w:cs="Times New Roman"/>
          <w:lang w:val="en-GB"/>
        </w:rPr>
        <w:t xml:space="preserve"> et al. (2004) found that 38% of total visitors we</w:t>
      </w:r>
      <w:r w:rsidRPr="00290482">
        <w:rPr>
          <w:rFonts w:ascii="Times New Roman" w:eastAsia="Times New Roman" w:hAnsi="Times New Roman" w:cs="Times New Roman"/>
          <w:lang w:val="en-GB"/>
        </w:rPr>
        <w:t xml:space="preserve">re students. Most </w:t>
      </w:r>
      <w:r w:rsidR="002B4878">
        <w:rPr>
          <w:rFonts w:ascii="Times New Roman" w:eastAsia="Times New Roman" w:hAnsi="Times New Roman" w:cs="Times New Roman"/>
          <w:lang w:val="en-GB"/>
        </w:rPr>
        <w:t>visitors are from the local community</w:t>
      </w:r>
      <w:r w:rsidRPr="00290482">
        <w:rPr>
          <w:rFonts w:ascii="Times New Roman" w:eastAsia="Times New Roman" w:hAnsi="Times New Roman" w:cs="Times New Roman"/>
          <w:lang w:val="en-GB"/>
        </w:rPr>
        <w:t xml:space="preserve">, so there is a lack of visitors from urban and suburban areas. A </w:t>
      </w:r>
      <w:r w:rsidR="002B4878">
        <w:rPr>
          <w:rFonts w:ascii="Times New Roman" w:eastAsia="Times New Roman" w:hAnsi="Times New Roman" w:cs="Times New Roman"/>
          <w:lang w:val="en-GB"/>
        </w:rPr>
        <w:t>high-potential point is that the rate of third-time visitors is 40%, while the rate of second-time visitors is 33%, leading</w:t>
      </w:r>
      <w:r w:rsidRPr="00290482">
        <w:rPr>
          <w:rFonts w:ascii="Times New Roman" w:eastAsia="Times New Roman" w:hAnsi="Times New Roman" w:cs="Times New Roman"/>
          <w:lang w:val="en-GB"/>
        </w:rPr>
        <w:t xml:space="preserve"> to a high number of return visitors.</w:t>
      </w:r>
    </w:p>
    <w:p w14:paraId="7092E762" w14:textId="2EC0B24A"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Studies found that </w:t>
      </w:r>
      <w:r w:rsidR="002B4878">
        <w:rPr>
          <w:rFonts w:ascii="Times New Roman" w:eastAsia="Times New Roman" w:hAnsi="Times New Roman" w:cs="Times New Roman"/>
          <w:lang w:val="en-GB"/>
        </w:rPr>
        <w:t xml:space="preserve">botanical gardens support regional economic metrics through measurable, tangible effects, such as higher demand for local goods and services and opportunities for the local community's participation in conservation and educational programs (Benfield, 2021; Voznyuk et al., 2022; </w:t>
      </w:r>
      <w:proofErr w:type="spellStart"/>
      <w:r w:rsidR="002B4878">
        <w:rPr>
          <w:rFonts w:ascii="Times New Roman" w:eastAsia="Times New Roman" w:hAnsi="Times New Roman" w:cs="Times New Roman"/>
          <w:lang w:val="en-GB"/>
        </w:rPr>
        <w:t>Bayev</w:t>
      </w:r>
      <w:proofErr w:type="spellEnd"/>
      <w:r w:rsidR="002B4878">
        <w:rPr>
          <w:rFonts w:ascii="Times New Roman" w:eastAsia="Times New Roman" w:hAnsi="Times New Roman" w:cs="Times New Roman"/>
          <w:lang w:val="en-GB"/>
        </w:rPr>
        <w:t xml:space="preserve"> et al.,</w:t>
      </w:r>
      <w:r w:rsidR="003E16F5" w:rsidRPr="00290482">
        <w:rPr>
          <w:rFonts w:ascii="Times New Roman" w:eastAsia="Times New Roman" w:hAnsi="Times New Roman" w:cs="Times New Roman"/>
          <w:lang w:val="en-GB"/>
        </w:rPr>
        <w:t xml:space="preserve"> 2022</w:t>
      </w:r>
      <w:r w:rsidRPr="00290482">
        <w:rPr>
          <w:rFonts w:ascii="Times New Roman" w:eastAsia="Times New Roman" w:hAnsi="Times New Roman" w:cs="Times New Roman"/>
          <w:lang w:val="en-GB"/>
        </w:rPr>
        <w:t xml:space="preserve">). </w:t>
      </w:r>
      <w:proofErr w:type="spellStart"/>
      <w:r w:rsidRPr="00290482">
        <w:rPr>
          <w:rFonts w:ascii="Times New Roman" w:eastAsia="Times New Roman" w:hAnsi="Times New Roman" w:cs="Times New Roman"/>
          <w:lang w:val="en-GB"/>
        </w:rPr>
        <w:t>Rahmatin</w:t>
      </w:r>
      <w:proofErr w:type="spellEnd"/>
      <w:r w:rsidRPr="00290482">
        <w:rPr>
          <w:rFonts w:ascii="Times New Roman" w:eastAsia="Times New Roman" w:hAnsi="Times New Roman" w:cs="Times New Roman"/>
          <w:lang w:val="en-GB"/>
        </w:rPr>
        <w:t xml:space="preserve"> &amp; </w:t>
      </w:r>
      <w:proofErr w:type="spellStart"/>
      <w:r w:rsidRPr="00290482">
        <w:rPr>
          <w:rFonts w:ascii="Times New Roman" w:eastAsia="Times New Roman" w:hAnsi="Times New Roman" w:cs="Times New Roman"/>
          <w:lang w:val="en-GB"/>
        </w:rPr>
        <w:t>Tsuroya</w:t>
      </w:r>
      <w:proofErr w:type="spellEnd"/>
      <w:r w:rsidRPr="00290482">
        <w:rPr>
          <w:rFonts w:ascii="Times New Roman" w:eastAsia="Times New Roman" w:hAnsi="Times New Roman" w:cs="Times New Roman"/>
          <w:lang w:val="en-GB"/>
        </w:rPr>
        <w:t xml:space="preserve"> (2025) stated that the advancement of digital tourism and the rapid spread of social platform content are </w:t>
      </w:r>
      <w:r w:rsidR="002B4878">
        <w:rPr>
          <w:rFonts w:ascii="Times New Roman" w:eastAsia="Times New Roman" w:hAnsi="Times New Roman" w:cs="Times New Roman"/>
          <w:lang w:val="en-GB"/>
        </w:rPr>
        <w:t>evident in the Surabaya Mangrove Botanical Garden, which has impacted visitor numbers and contributed to</w:t>
      </w:r>
      <w:r w:rsidRPr="00290482">
        <w:rPr>
          <w:rFonts w:ascii="Times New Roman" w:eastAsia="Times New Roman" w:hAnsi="Times New Roman" w:cs="Times New Roman"/>
          <w:lang w:val="en-GB"/>
        </w:rPr>
        <w:t xml:space="preserve"> significant growth in the regional economy and economic sustainability.</w:t>
      </w:r>
    </w:p>
    <w:p w14:paraId="4EC3867F" w14:textId="103181D8"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This study </w:t>
      </w:r>
      <w:r w:rsidR="002F3E94" w:rsidRPr="00290482">
        <w:rPr>
          <w:rFonts w:ascii="Times New Roman" w:eastAsia="Times New Roman" w:hAnsi="Times New Roman" w:cs="Times New Roman"/>
          <w:lang w:val="en-GB"/>
        </w:rPr>
        <w:t xml:space="preserve">aims </w:t>
      </w:r>
      <w:r w:rsidRPr="00290482">
        <w:rPr>
          <w:rFonts w:ascii="Times New Roman" w:eastAsia="Times New Roman" w:hAnsi="Times New Roman" w:cs="Times New Roman"/>
          <w:lang w:val="en-GB"/>
        </w:rPr>
        <w:t xml:space="preserve">to identify a marketing model that will attract tourists </w:t>
      </w:r>
      <w:r w:rsidR="002B4878">
        <w:rPr>
          <w:rFonts w:ascii="Times New Roman" w:eastAsia="Times New Roman" w:hAnsi="Times New Roman" w:cs="Times New Roman"/>
          <w:lang w:val="en-GB"/>
        </w:rPr>
        <w:t>not only from the city but also from the county's rural areas</w:t>
      </w:r>
      <w:r w:rsidRPr="00290482">
        <w:rPr>
          <w:rFonts w:ascii="Times New Roman" w:eastAsia="Times New Roman" w:hAnsi="Times New Roman" w:cs="Times New Roman"/>
          <w:lang w:val="en-GB"/>
        </w:rPr>
        <w:t xml:space="preserve">. Moreover, a huge portion of the international tourists. To utilize the maximum possible benefits from the botanical garden in aspects of economy and business, </w:t>
      </w:r>
      <w:r w:rsidR="002B4878">
        <w:rPr>
          <w:rFonts w:ascii="Times New Roman" w:eastAsia="Times New Roman" w:hAnsi="Times New Roman" w:cs="Times New Roman"/>
          <w:lang w:val="en-GB"/>
        </w:rPr>
        <w:t>as well</w:t>
      </w:r>
      <w:r w:rsidRPr="00290482">
        <w:rPr>
          <w:rFonts w:ascii="Times New Roman" w:eastAsia="Times New Roman" w:hAnsi="Times New Roman" w:cs="Times New Roman"/>
          <w:lang w:val="en-GB"/>
        </w:rPr>
        <w:t xml:space="preserve"> as the social and cultural development.</w:t>
      </w:r>
    </w:p>
    <w:p w14:paraId="107E931B" w14:textId="77777777" w:rsidR="00C14C4D" w:rsidRPr="00290482" w:rsidRDefault="00C14C4D" w:rsidP="008020AA">
      <w:pPr>
        <w:spacing w:line="240" w:lineRule="auto"/>
        <w:jc w:val="both"/>
        <w:rPr>
          <w:rFonts w:ascii="Times New Roman" w:eastAsia="Times New Roman" w:hAnsi="Times New Roman" w:cs="Times New Roman"/>
          <w:b/>
          <w:bCs/>
          <w:lang w:val="en-GB"/>
        </w:rPr>
      </w:pPr>
    </w:p>
    <w:p w14:paraId="5FDB163F" w14:textId="77777777" w:rsidR="003370FB" w:rsidRPr="00290482" w:rsidRDefault="002E3D72" w:rsidP="008020AA">
      <w:pPr>
        <w:pStyle w:val="Rtab"/>
        <w:rPr>
          <w:lang w:val="en-GB"/>
        </w:rPr>
      </w:pPr>
      <w:r w:rsidRPr="00290482">
        <w:rPr>
          <w:b/>
          <w:bCs/>
          <w:lang w:val="en-GB"/>
        </w:rPr>
        <w:t>Table 1.</w:t>
      </w:r>
      <w:r w:rsidRPr="00290482">
        <w:rPr>
          <w:lang w:val="en-GB"/>
        </w:rPr>
        <w:t xml:space="preserve"> Summary of biodiversity, ecosystem, and economic research on the National Botanical Garden, Dhaka</w:t>
      </w:r>
    </w:p>
    <w:tbl>
      <w:tblPr>
        <w:tblStyle w:val="a"/>
        <w:tblW w:w="9360" w:type="dxa"/>
        <w:tblInd w:w="0"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3120"/>
        <w:gridCol w:w="3120"/>
        <w:gridCol w:w="3120"/>
      </w:tblGrid>
      <w:tr w:rsidR="00E43381" w:rsidRPr="00290482" w14:paraId="14C31C82" w14:textId="77777777" w:rsidTr="008020AA">
        <w:trPr>
          <w:trHeight w:val="340"/>
        </w:trPr>
        <w:tc>
          <w:tcPr>
            <w:tcW w:w="3120" w:type="dxa"/>
            <w:tcMar>
              <w:top w:w="100" w:type="dxa"/>
              <w:left w:w="100" w:type="dxa"/>
              <w:bottom w:w="100" w:type="dxa"/>
              <w:right w:w="100" w:type="dxa"/>
            </w:tcMar>
          </w:tcPr>
          <w:p w14:paraId="72F14AAC" w14:textId="77777777" w:rsidR="003370FB" w:rsidRPr="00290482" w:rsidRDefault="00CA14D2" w:rsidP="008020AA">
            <w:pPr>
              <w:widowControl w:val="0"/>
              <w:pBdr>
                <w:top w:val="nil"/>
                <w:left w:val="nil"/>
                <w:bottom w:val="nil"/>
                <w:right w:val="nil"/>
                <w:between w:val="nil"/>
              </w:pBdr>
              <w:spacing w:line="240" w:lineRule="auto"/>
              <w:jc w:val="center"/>
              <w:rPr>
                <w:rFonts w:ascii="Times New Roman" w:eastAsia="Times New Roman" w:hAnsi="Times New Roman" w:cs="Times New Roman"/>
                <w:lang w:val="en-GB"/>
              </w:rPr>
            </w:pPr>
            <w:r w:rsidRPr="00290482">
              <w:rPr>
                <w:rFonts w:ascii="Times New Roman" w:eastAsia="Times New Roman" w:hAnsi="Times New Roman" w:cs="Times New Roman"/>
                <w:lang w:val="en-GB"/>
              </w:rPr>
              <w:t>Focus Area</w:t>
            </w:r>
          </w:p>
        </w:tc>
        <w:tc>
          <w:tcPr>
            <w:tcW w:w="3120" w:type="dxa"/>
            <w:tcMar>
              <w:top w:w="100" w:type="dxa"/>
              <w:left w:w="100" w:type="dxa"/>
              <w:bottom w:w="100" w:type="dxa"/>
              <w:right w:w="100" w:type="dxa"/>
            </w:tcMar>
          </w:tcPr>
          <w:p w14:paraId="2DCA95E2" w14:textId="77777777" w:rsidR="003370FB" w:rsidRPr="00290482" w:rsidRDefault="00CA14D2" w:rsidP="008020AA">
            <w:pPr>
              <w:widowControl w:val="0"/>
              <w:pBdr>
                <w:top w:val="nil"/>
                <w:left w:val="nil"/>
                <w:bottom w:val="nil"/>
                <w:right w:val="nil"/>
                <w:between w:val="nil"/>
              </w:pBdr>
              <w:spacing w:line="240" w:lineRule="auto"/>
              <w:jc w:val="center"/>
              <w:rPr>
                <w:rFonts w:ascii="Times New Roman" w:eastAsia="Times New Roman" w:hAnsi="Times New Roman" w:cs="Times New Roman"/>
                <w:lang w:val="en-GB"/>
              </w:rPr>
            </w:pPr>
            <w:r w:rsidRPr="00290482">
              <w:rPr>
                <w:rFonts w:ascii="Times New Roman" w:eastAsia="Times New Roman" w:hAnsi="Times New Roman" w:cs="Times New Roman"/>
                <w:lang w:val="en-GB"/>
              </w:rPr>
              <w:t>Key Findings</w:t>
            </w:r>
          </w:p>
        </w:tc>
        <w:tc>
          <w:tcPr>
            <w:tcW w:w="3120" w:type="dxa"/>
            <w:tcMar>
              <w:top w:w="100" w:type="dxa"/>
              <w:left w:w="100" w:type="dxa"/>
              <w:bottom w:w="100" w:type="dxa"/>
              <w:right w:w="100" w:type="dxa"/>
            </w:tcMar>
          </w:tcPr>
          <w:p w14:paraId="4FE4BA12" w14:textId="77777777" w:rsidR="003370FB" w:rsidRPr="00290482" w:rsidRDefault="00CA14D2" w:rsidP="008020AA">
            <w:pPr>
              <w:widowControl w:val="0"/>
              <w:pBdr>
                <w:top w:val="nil"/>
                <w:left w:val="nil"/>
                <w:bottom w:val="nil"/>
                <w:right w:val="nil"/>
                <w:between w:val="nil"/>
              </w:pBdr>
              <w:spacing w:line="240" w:lineRule="auto"/>
              <w:jc w:val="center"/>
              <w:rPr>
                <w:rFonts w:ascii="Times New Roman" w:eastAsia="Times New Roman" w:hAnsi="Times New Roman" w:cs="Times New Roman"/>
                <w:lang w:val="en-GB"/>
              </w:rPr>
            </w:pPr>
            <w:r w:rsidRPr="00290482">
              <w:rPr>
                <w:rFonts w:ascii="Times New Roman" w:eastAsia="Times New Roman" w:hAnsi="Times New Roman" w:cs="Times New Roman"/>
                <w:lang w:val="en-GB"/>
              </w:rPr>
              <w:t>Citations</w:t>
            </w:r>
          </w:p>
        </w:tc>
      </w:tr>
      <w:tr w:rsidR="00E43381" w:rsidRPr="00290482" w14:paraId="03C41ABE" w14:textId="77777777" w:rsidTr="00C97FC4">
        <w:tc>
          <w:tcPr>
            <w:tcW w:w="3120" w:type="dxa"/>
            <w:tcMar>
              <w:top w:w="100" w:type="dxa"/>
              <w:left w:w="100" w:type="dxa"/>
              <w:bottom w:w="100" w:type="dxa"/>
              <w:right w:w="100" w:type="dxa"/>
            </w:tcMar>
            <w:vAlign w:val="center"/>
          </w:tcPr>
          <w:p w14:paraId="1C296425" w14:textId="77777777" w:rsidR="003370FB" w:rsidRPr="00290482" w:rsidRDefault="00CA14D2" w:rsidP="00C97FC4">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Lichen Diversity</w:t>
            </w:r>
          </w:p>
        </w:tc>
        <w:tc>
          <w:tcPr>
            <w:tcW w:w="3120" w:type="dxa"/>
            <w:tcMar>
              <w:top w:w="100" w:type="dxa"/>
              <w:left w:w="100" w:type="dxa"/>
              <w:bottom w:w="100" w:type="dxa"/>
              <w:right w:w="100" w:type="dxa"/>
            </w:tcMar>
            <w:vAlign w:val="center"/>
          </w:tcPr>
          <w:p w14:paraId="7AF3ACC4" w14:textId="77777777" w:rsidR="003370FB" w:rsidRPr="00290482" w:rsidRDefault="00CA14D2" w:rsidP="00C97FC4">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7 genera, seasonal abundance, </w:t>
            </w:r>
            <w:proofErr w:type="spellStart"/>
            <w:r w:rsidRPr="00290482">
              <w:rPr>
                <w:rFonts w:ascii="Times New Roman" w:eastAsia="Times New Roman" w:hAnsi="Times New Roman" w:cs="Times New Roman"/>
                <w:lang w:val="en-GB"/>
              </w:rPr>
              <w:t>Parmelia</w:t>
            </w:r>
            <w:proofErr w:type="spellEnd"/>
            <w:r w:rsidRPr="00290482">
              <w:rPr>
                <w:rFonts w:ascii="Times New Roman" w:eastAsia="Times New Roman" w:hAnsi="Times New Roman" w:cs="Times New Roman"/>
                <w:lang w:val="en-GB"/>
              </w:rPr>
              <w:t xml:space="preserve"> most frequent</w:t>
            </w:r>
          </w:p>
        </w:tc>
        <w:tc>
          <w:tcPr>
            <w:tcW w:w="3120" w:type="dxa"/>
            <w:tcMar>
              <w:top w:w="100" w:type="dxa"/>
              <w:left w:w="100" w:type="dxa"/>
              <w:bottom w:w="100" w:type="dxa"/>
              <w:right w:w="100" w:type="dxa"/>
            </w:tcMar>
            <w:vAlign w:val="center"/>
          </w:tcPr>
          <w:p w14:paraId="7137C66C" w14:textId="5E60BB1E" w:rsidR="003370FB" w:rsidRPr="00290482" w:rsidRDefault="00CA14D2" w:rsidP="00A87848">
            <w:pPr>
              <w:widowControl w:val="0"/>
              <w:pBdr>
                <w:top w:val="nil"/>
                <w:left w:val="nil"/>
                <w:bottom w:val="nil"/>
                <w:right w:val="nil"/>
                <w:between w:val="nil"/>
              </w:pBdr>
              <w:spacing w:line="240" w:lineRule="auto"/>
              <w:ind w:left="464"/>
              <w:rPr>
                <w:rFonts w:ascii="Times New Roman" w:eastAsia="Times New Roman" w:hAnsi="Times New Roman" w:cs="Times New Roman"/>
                <w:lang w:val="en-GB"/>
              </w:rPr>
            </w:pPr>
            <w:r w:rsidRPr="00290482">
              <w:rPr>
                <w:rFonts w:ascii="Times New Roman" w:eastAsia="Times New Roman" w:hAnsi="Times New Roman" w:cs="Times New Roman"/>
                <w:lang w:val="en-GB"/>
              </w:rPr>
              <w:t>(</w:t>
            </w:r>
            <w:proofErr w:type="spellStart"/>
            <w:r w:rsidRPr="00290482">
              <w:rPr>
                <w:rFonts w:ascii="Times New Roman" w:eastAsia="Times New Roman" w:hAnsi="Times New Roman" w:cs="Times New Roman"/>
                <w:lang w:val="en-GB"/>
              </w:rPr>
              <w:t>Kaium</w:t>
            </w:r>
            <w:proofErr w:type="spellEnd"/>
            <w:r w:rsidRPr="00290482">
              <w:rPr>
                <w:rFonts w:ascii="Times New Roman" w:eastAsia="Times New Roman" w:hAnsi="Times New Roman" w:cs="Times New Roman"/>
                <w:lang w:val="en-GB"/>
              </w:rPr>
              <w:t xml:space="preserve"> et al., 2023; </w:t>
            </w:r>
            <w:r w:rsidR="00C97FC4" w:rsidRPr="00290482">
              <w:rPr>
                <w:rFonts w:ascii="Times New Roman" w:eastAsia="Times New Roman" w:hAnsi="Times New Roman" w:cs="Times New Roman"/>
                <w:lang w:val="en-GB"/>
              </w:rPr>
              <w:br/>
            </w:r>
            <w:proofErr w:type="spellStart"/>
            <w:r w:rsidRPr="00290482">
              <w:rPr>
                <w:rFonts w:ascii="Times New Roman" w:eastAsia="Times New Roman" w:hAnsi="Times New Roman" w:cs="Times New Roman"/>
                <w:lang w:val="en-GB"/>
              </w:rPr>
              <w:t>Kaium</w:t>
            </w:r>
            <w:proofErr w:type="spellEnd"/>
            <w:r w:rsidRPr="00290482">
              <w:rPr>
                <w:rFonts w:ascii="Times New Roman" w:eastAsia="Times New Roman" w:hAnsi="Times New Roman" w:cs="Times New Roman"/>
                <w:lang w:val="en-GB"/>
              </w:rPr>
              <w:t xml:space="preserve"> &amp; Shamsi, 2020)</w:t>
            </w:r>
          </w:p>
        </w:tc>
      </w:tr>
      <w:tr w:rsidR="00E43381" w:rsidRPr="00290482" w14:paraId="15F66E0F" w14:textId="77777777" w:rsidTr="00C97FC4">
        <w:tc>
          <w:tcPr>
            <w:tcW w:w="3120" w:type="dxa"/>
            <w:tcMar>
              <w:top w:w="100" w:type="dxa"/>
              <w:left w:w="100" w:type="dxa"/>
              <w:bottom w:w="100" w:type="dxa"/>
              <w:right w:w="100" w:type="dxa"/>
            </w:tcMar>
            <w:vAlign w:val="center"/>
          </w:tcPr>
          <w:p w14:paraId="1542A818" w14:textId="77777777" w:rsidR="003370FB" w:rsidRPr="00290482" w:rsidRDefault="00CA14D2" w:rsidP="00C97FC4">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Macro Fungi</w:t>
            </w:r>
          </w:p>
        </w:tc>
        <w:tc>
          <w:tcPr>
            <w:tcW w:w="3120" w:type="dxa"/>
            <w:tcMar>
              <w:top w:w="100" w:type="dxa"/>
              <w:left w:w="100" w:type="dxa"/>
              <w:bottom w:w="100" w:type="dxa"/>
              <w:right w:w="100" w:type="dxa"/>
            </w:tcMar>
            <w:vAlign w:val="center"/>
          </w:tcPr>
          <w:p w14:paraId="3937559E" w14:textId="77777777" w:rsidR="003370FB" w:rsidRPr="00290482" w:rsidRDefault="00CA14D2" w:rsidP="00C97FC4">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32 species, Ganoderma </w:t>
            </w:r>
            <w:proofErr w:type="spellStart"/>
            <w:r w:rsidRPr="00290482">
              <w:rPr>
                <w:rFonts w:ascii="Times New Roman" w:eastAsia="Times New Roman" w:hAnsi="Times New Roman" w:cs="Times New Roman"/>
                <w:lang w:val="en-GB"/>
              </w:rPr>
              <w:t>applanatum</w:t>
            </w:r>
            <w:proofErr w:type="spellEnd"/>
            <w:r w:rsidRPr="00290482">
              <w:rPr>
                <w:rFonts w:ascii="Times New Roman" w:eastAsia="Times New Roman" w:hAnsi="Times New Roman" w:cs="Times New Roman"/>
                <w:lang w:val="en-GB"/>
              </w:rPr>
              <w:t xml:space="preserve"> predominant</w:t>
            </w:r>
          </w:p>
        </w:tc>
        <w:tc>
          <w:tcPr>
            <w:tcW w:w="3120" w:type="dxa"/>
            <w:tcMar>
              <w:top w:w="100" w:type="dxa"/>
              <w:left w:w="100" w:type="dxa"/>
              <w:bottom w:w="100" w:type="dxa"/>
              <w:right w:w="100" w:type="dxa"/>
            </w:tcMar>
            <w:vAlign w:val="center"/>
          </w:tcPr>
          <w:p w14:paraId="1ADC7162" w14:textId="3FF768B5" w:rsidR="003370FB" w:rsidRPr="00290482" w:rsidRDefault="00CA14D2" w:rsidP="00A87848">
            <w:pPr>
              <w:widowControl w:val="0"/>
              <w:pBdr>
                <w:top w:val="nil"/>
                <w:left w:val="nil"/>
                <w:bottom w:val="nil"/>
                <w:right w:val="nil"/>
                <w:between w:val="nil"/>
              </w:pBdr>
              <w:spacing w:line="240" w:lineRule="auto"/>
              <w:ind w:left="464"/>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(Tanni et al., 2020; </w:t>
            </w:r>
            <w:r w:rsidR="00C97FC4" w:rsidRPr="00290482">
              <w:rPr>
                <w:rFonts w:ascii="Times New Roman" w:eastAsia="Times New Roman" w:hAnsi="Times New Roman" w:cs="Times New Roman"/>
                <w:lang w:val="en-GB"/>
              </w:rPr>
              <w:br/>
            </w:r>
            <w:r w:rsidRPr="00290482">
              <w:rPr>
                <w:rFonts w:ascii="Times New Roman" w:eastAsia="Times New Roman" w:hAnsi="Times New Roman" w:cs="Times New Roman"/>
                <w:lang w:val="en-GB"/>
              </w:rPr>
              <w:t>Rubina et al., 2017)</w:t>
            </w:r>
          </w:p>
        </w:tc>
      </w:tr>
      <w:tr w:rsidR="00E43381" w:rsidRPr="00290482" w14:paraId="6F27240F" w14:textId="77777777" w:rsidTr="00C97FC4">
        <w:tc>
          <w:tcPr>
            <w:tcW w:w="3120" w:type="dxa"/>
            <w:tcMar>
              <w:top w:w="100" w:type="dxa"/>
              <w:left w:w="100" w:type="dxa"/>
              <w:bottom w:w="100" w:type="dxa"/>
              <w:right w:w="100" w:type="dxa"/>
            </w:tcMar>
            <w:vAlign w:val="center"/>
          </w:tcPr>
          <w:p w14:paraId="29E8E46E" w14:textId="77777777" w:rsidR="003370FB" w:rsidRPr="00290482" w:rsidRDefault="00CA14D2" w:rsidP="00C97FC4">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Tree Species &amp; Carbon</w:t>
            </w:r>
          </w:p>
        </w:tc>
        <w:tc>
          <w:tcPr>
            <w:tcW w:w="3120" w:type="dxa"/>
            <w:tcMar>
              <w:top w:w="100" w:type="dxa"/>
              <w:left w:w="100" w:type="dxa"/>
              <w:bottom w:w="100" w:type="dxa"/>
              <w:right w:w="100" w:type="dxa"/>
            </w:tcMar>
            <w:vAlign w:val="center"/>
          </w:tcPr>
          <w:p w14:paraId="66902587" w14:textId="77777777" w:rsidR="003370FB" w:rsidRPr="00290482" w:rsidRDefault="00CA14D2" w:rsidP="00C97FC4">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128 species/ha, high carbon stock, positive basal area-biomass correlation</w:t>
            </w:r>
          </w:p>
        </w:tc>
        <w:tc>
          <w:tcPr>
            <w:tcW w:w="3120" w:type="dxa"/>
            <w:tcMar>
              <w:top w:w="100" w:type="dxa"/>
              <w:left w:w="100" w:type="dxa"/>
              <w:bottom w:w="100" w:type="dxa"/>
              <w:right w:w="100" w:type="dxa"/>
            </w:tcMar>
            <w:vAlign w:val="center"/>
          </w:tcPr>
          <w:p w14:paraId="42FC9684" w14:textId="77777777" w:rsidR="003370FB" w:rsidRPr="00290482" w:rsidRDefault="00CA14D2" w:rsidP="00A87848">
            <w:pPr>
              <w:widowControl w:val="0"/>
              <w:pBdr>
                <w:top w:val="nil"/>
                <w:left w:val="nil"/>
                <w:bottom w:val="nil"/>
                <w:right w:val="nil"/>
                <w:between w:val="nil"/>
              </w:pBdr>
              <w:spacing w:line="240" w:lineRule="auto"/>
              <w:ind w:left="464"/>
              <w:rPr>
                <w:rFonts w:ascii="Times New Roman" w:eastAsia="Times New Roman" w:hAnsi="Times New Roman" w:cs="Times New Roman"/>
                <w:lang w:val="en-GB"/>
              </w:rPr>
            </w:pPr>
            <w:r w:rsidRPr="00290482">
              <w:rPr>
                <w:rFonts w:ascii="Times New Roman" w:eastAsia="Times New Roman" w:hAnsi="Times New Roman" w:cs="Times New Roman"/>
                <w:lang w:val="en-GB"/>
              </w:rPr>
              <w:t>(Hossain et al., 2019)</w:t>
            </w:r>
          </w:p>
        </w:tc>
      </w:tr>
      <w:tr w:rsidR="00E43381" w:rsidRPr="00290482" w14:paraId="6C064E59" w14:textId="77777777" w:rsidTr="00C97FC4">
        <w:tc>
          <w:tcPr>
            <w:tcW w:w="3120" w:type="dxa"/>
            <w:tcMar>
              <w:top w:w="100" w:type="dxa"/>
              <w:left w:w="100" w:type="dxa"/>
              <w:bottom w:w="100" w:type="dxa"/>
              <w:right w:w="100" w:type="dxa"/>
            </w:tcMar>
            <w:vAlign w:val="center"/>
          </w:tcPr>
          <w:p w14:paraId="4B9F590C" w14:textId="77777777" w:rsidR="003370FB" w:rsidRPr="00290482" w:rsidRDefault="00CA14D2" w:rsidP="00C97FC4">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Economic Valuation</w:t>
            </w:r>
          </w:p>
        </w:tc>
        <w:tc>
          <w:tcPr>
            <w:tcW w:w="3120" w:type="dxa"/>
            <w:tcMar>
              <w:top w:w="100" w:type="dxa"/>
              <w:left w:w="100" w:type="dxa"/>
              <w:bottom w:w="100" w:type="dxa"/>
              <w:right w:w="100" w:type="dxa"/>
            </w:tcMar>
            <w:vAlign w:val="center"/>
          </w:tcPr>
          <w:p w14:paraId="3B27F61B" w14:textId="564EECD8" w:rsidR="003370FB" w:rsidRPr="00290482" w:rsidRDefault="00CA14D2" w:rsidP="00C97FC4">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Underpriced entry, potential for increased revenue, </w:t>
            </w:r>
            <w:r w:rsidR="002B4878">
              <w:rPr>
                <w:rFonts w:ascii="Times New Roman" w:eastAsia="Times New Roman" w:hAnsi="Times New Roman" w:cs="Times New Roman"/>
                <w:lang w:val="en-GB"/>
              </w:rPr>
              <w:t xml:space="preserve">and a </w:t>
            </w:r>
            <w:r w:rsidRPr="00290482">
              <w:rPr>
                <w:rFonts w:ascii="Times New Roman" w:eastAsia="Times New Roman" w:hAnsi="Times New Roman" w:cs="Times New Roman"/>
                <w:lang w:val="en-GB"/>
              </w:rPr>
              <w:t>major recreational site</w:t>
            </w:r>
          </w:p>
        </w:tc>
        <w:tc>
          <w:tcPr>
            <w:tcW w:w="3120" w:type="dxa"/>
            <w:tcMar>
              <w:top w:w="100" w:type="dxa"/>
              <w:left w:w="100" w:type="dxa"/>
              <w:bottom w:w="100" w:type="dxa"/>
              <w:right w:w="100" w:type="dxa"/>
            </w:tcMar>
            <w:vAlign w:val="center"/>
          </w:tcPr>
          <w:p w14:paraId="07192DFF" w14:textId="77777777" w:rsidR="003370FB" w:rsidRPr="00290482" w:rsidRDefault="00CA14D2" w:rsidP="00A87848">
            <w:pPr>
              <w:widowControl w:val="0"/>
              <w:pBdr>
                <w:top w:val="nil"/>
                <w:left w:val="nil"/>
                <w:bottom w:val="nil"/>
                <w:right w:val="nil"/>
                <w:between w:val="nil"/>
              </w:pBdr>
              <w:spacing w:line="240" w:lineRule="auto"/>
              <w:ind w:left="464"/>
              <w:rPr>
                <w:rFonts w:ascii="Times New Roman" w:eastAsia="Times New Roman" w:hAnsi="Times New Roman" w:cs="Times New Roman"/>
                <w:lang w:val="en-GB"/>
              </w:rPr>
            </w:pPr>
            <w:r w:rsidRPr="00290482">
              <w:rPr>
                <w:rFonts w:ascii="Times New Roman" w:eastAsia="Times New Roman" w:hAnsi="Times New Roman" w:cs="Times New Roman"/>
                <w:lang w:val="en-GB"/>
              </w:rPr>
              <w:t>(</w:t>
            </w:r>
            <w:proofErr w:type="spellStart"/>
            <w:r w:rsidRPr="00290482">
              <w:rPr>
                <w:rFonts w:ascii="Times New Roman" w:eastAsia="Times New Roman" w:hAnsi="Times New Roman" w:cs="Times New Roman"/>
                <w:lang w:val="en-GB"/>
              </w:rPr>
              <w:t>Tahzeeda</w:t>
            </w:r>
            <w:proofErr w:type="spellEnd"/>
            <w:r w:rsidRPr="00290482">
              <w:rPr>
                <w:rFonts w:ascii="Times New Roman" w:eastAsia="Times New Roman" w:hAnsi="Times New Roman" w:cs="Times New Roman"/>
                <w:lang w:val="en-GB"/>
              </w:rPr>
              <w:t xml:space="preserve"> et al., 2018)</w:t>
            </w:r>
          </w:p>
        </w:tc>
      </w:tr>
    </w:tbl>
    <w:p w14:paraId="48F8ADCF" w14:textId="77777777" w:rsidR="003370FB" w:rsidRPr="00290482" w:rsidRDefault="002E3D72" w:rsidP="008020AA">
      <w:pPr>
        <w:spacing w:line="240" w:lineRule="auto"/>
        <w:rPr>
          <w:rFonts w:ascii="Times New Roman" w:eastAsia="Times New Roman" w:hAnsi="Times New Roman" w:cs="Times New Roman"/>
          <w:sz w:val="20"/>
          <w:szCs w:val="20"/>
          <w:lang w:val="en-GB"/>
        </w:rPr>
      </w:pPr>
      <w:r w:rsidRPr="00290482">
        <w:rPr>
          <w:rFonts w:ascii="Times New Roman" w:eastAsia="Times New Roman" w:hAnsi="Times New Roman" w:cs="Times New Roman"/>
          <w:sz w:val="20"/>
          <w:szCs w:val="20"/>
          <w:lang w:val="en-GB"/>
        </w:rPr>
        <w:t>Source: formed by the authors</w:t>
      </w:r>
    </w:p>
    <w:p w14:paraId="72593194" w14:textId="77777777" w:rsidR="003370FB" w:rsidRPr="00290482" w:rsidRDefault="00CA14D2" w:rsidP="008020AA">
      <w:pPr>
        <w:pStyle w:val="Rn1"/>
        <w:rPr>
          <w:lang w:val="en-GB"/>
        </w:rPr>
      </w:pPr>
      <w:r w:rsidRPr="00290482">
        <w:rPr>
          <w:lang w:val="en-GB"/>
        </w:rPr>
        <w:t>2</w:t>
      </w:r>
      <w:r w:rsidR="002E3D72" w:rsidRPr="00290482">
        <w:rPr>
          <w:lang w:val="en-GB"/>
        </w:rPr>
        <w:t>.</w:t>
      </w:r>
      <w:r w:rsidRPr="00290482">
        <w:rPr>
          <w:lang w:val="en-GB"/>
        </w:rPr>
        <w:t xml:space="preserve"> </w:t>
      </w:r>
      <w:r w:rsidR="002E3D72" w:rsidRPr="00290482">
        <w:rPr>
          <w:lang w:val="en-GB"/>
        </w:rPr>
        <w:t>Literature Review</w:t>
      </w:r>
    </w:p>
    <w:p w14:paraId="62CFF5B9" w14:textId="77777777" w:rsidR="003370FB" w:rsidRPr="00290482" w:rsidRDefault="00CA14D2" w:rsidP="008020AA">
      <w:pPr>
        <w:pStyle w:val="Rn2"/>
        <w:rPr>
          <w:lang w:val="en-GB"/>
        </w:rPr>
      </w:pPr>
      <w:r w:rsidRPr="00290482">
        <w:rPr>
          <w:lang w:val="en-GB"/>
        </w:rPr>
        <w:t>2.1</w:t>
      </w:r>
      <w:r w:rsidR="002E3D72" w:rsidRPr="00290482">
        <w:rPr>
          <w:lang w:val="en-GB"/>
        </w:rPr>
        <w:t>.</w:t>
      </w:r>
      <w:r w:rsidRPr="00290482">
        <w:rPr>
          <w:lang w:val="en-GB"/>
        </w:rPr>
        <w:t xml:space="preserve"> Botanical Garden Marketing</w:t>
      </w:r>
    </w:p>
    <w:p w14:paraId="5F1296E4" w14:textId="1C7F1908"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Botanical gardens are important tourist sites for their ongoing contributions to environmental education</w:t>
      </w:r>
      <w:r w:rsidR="008F31BD" w:rsidRPr="00290482">
        <w:rPr>
          <w:rFonts w:ascii="Times New Roman" w:eastAsia="Times New Roman" w:hAnsi="Times New Roman" w:cs="Times New Roman"/>
          <w:lang w:val="en-GB"/>
        </w:rPr>
        <w:t xml:space="preserve"> and</w:t>
      </w:r>
      <w:r w:rsidRPr="00290482">
        <w:rPr>
          <w:rFonts w:ascii="Times New Roman" w:eastAsia="Times New Roman" w:hAnsi="Times New Roman" w:cs="Times New Roman"/>
          <w:lang w:val="en-GB"/>
        </w:rPr>
        <w:t xml:space="preserve"> biodiversity conservation. Researchers have highlighted </w:t>
      </w:r>
      <w:r w:rsidR="00324901" w:rsidRPr="00290482">
        <w:rPr>
          <w:rFonts w:ascii="Times New Roman" w:eastAsia="Times New Roman" w:hAnsi="Times New Roman" w:cs="Times New Roman"/>
          <w:lang w:val="en-GB"/>
        </w:rPr>
        <w:t>those gardens</w:t>
      </w:r>
      <w:r w:rsidRPr="00290482">
        <w:rPr>
          <w:rFonts w:ascii="Times New Roman" w:eastAsia="Times New Roman" w:hAnsi="Times New Roman" w:cs="Times New Roman"/>
          <w:lang w:val="en-GB"/>
        </w:rPr>
        <w:t xml:space="preserve"> with unique plant collections</w:t>
      </w:r>
      <w:r w:rsidR="008F31BD" w:rsidRPr="00290482">
        <w:rPr>
          <w:rFonts w:ascii="Times New Roman" w:eastAsia="Times New Roman" w:hAnsi="Times New Roman" w:cs="Times New Roman"/>
          <w:lang w:val="en-GB"/>
        </w:rPr>
        <w:t xml:space="preserve"> and</w:t>
      </w:r>
      <w:r w:rsidRPr="00290482">
        <w:rPr>
          <w:rFonts w:ascii="Times New Roman" w:eastAsia="Times New Roman" w:hAnsi="Times New Roman" w:cs="Times New Roman"/>
          <w:lang w:val="en-GB"/>
        </w:rPr>
        <w:t xml:space="preserve"> recreational arrangements for visitors. If the target community and audiences are effectively made aware of the presence (</w:t>
      </w:r>
      <w:proofErr w:type="spellStart"/>
      <w:r w:rsidR="00850765" w:rsidRPr="00290482">
        <w:rPr>
          <w:rFonts w:ascii="Times New Roman" w:eastAsia="Times New Roman" w:hAnsi="Times New Roman" w:cs="Times New Roman"/>
          <w:lang w:val="en-GB"/>
        </w:rPr>
        <w:t>Niziaieva</w:t>
      </w:r>
      <w:proofErr w:type="spellEnd"/>
      <w:r w:rsidR="00850765" w:rsidRPr="00290482">
        <w:rPr>
          <w:rFonts w:ascii="Times New Roman" w:eastAsia="Times New Roman" w:hAnsi="Times New Roman" w:cs="Times New Roman"/>
          <w:lang w:val="en-GB"/>
        </w:rPr>
        <w:t xml:space="preserve"> et al., 2022; </w:t>
      </w:r>
      <w:r w:rsidR="00324901" w:rsidRPr="00290482">
        <w:rPr>
          <w:rFonts w:ascii="Times New Roman" w:eastAsia="Times New Roman" w:hAnsi="Times New Roman" w:cs="Times New Roman"/>
          <w:lang w:val="en-GB"/>
        </w:rPr>
        <w:t xml:space="preserve">Ostapchuk et al., 2021; </w:t>
      </w:r>
      <w:r w:rsidRPr="00290482">
        <w:rPr>
          <w:rFonts w:ascii="Times New Roman" w:eastAsia="Times New Roman" w:hAnsi="Times New Roman" w:cs="Times New Roman"/>
          <w:lang w:val="en-GB"/>
        </w:rPr>
        <w:t>Ballantyne et al., 2008; Connell, 2004). Famous gardens often diversify their offerings into segments like thematic gardens, seasonal events, and interactive exhibits. On the other hand, innovative products such as eco-tours, workshops, and family-friendly activities have been reported to be successful in attracting repeat visitors and increasing the visitor volume (Ward et al., 2010). Connell (2004) also noted that unique branding is more important for botanical gardens than for other tourism attractions because gardens with a clear image that emphasizes biodiversity and conservation, flora and fauna, and are friendly to education attract more local and international tourists.</w:t>
      </w:r>
    </w:p>
    <w:p w14:paraId="67339D1D" w14:textId="269131F0"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lastRenderedPageBreak/>
        <w:t xml:space="preserve">The introduction of digital marketing has changed the marketing methods almost from top to bottom. Digital platforms </w:t>
      </w:r>
      <w:r w:rsidR="003B77B5" w:rsidRPr="00290482">
        <w:rPr>
          <w:rFonts w:ascii="Times New Roman" w:eastAsia="Times New Roman" w:hAnsi="Times New Roman" w:cs="Times New Roman"/>
          <w:lang w:val="en-GB"/>
        </w:rPr>
        <w:t xml:space="preserve">such as </w:t>
      </w:r>
      <w:r w:rsidRPr="00290482">
        <w:rPr>
          <w:rFonts w:ascii="Times New Roman" w:eastAsia="Times New Roman" w:hAnsi="Times New Roman" w:cs="Times New Roman"/>
          <w:lang w:val="en-GB"/>
        </w:rPr>
        <w:t xml:space="preserve">social media, websites, and mobile applications have become obvious marketing platforms. </w:t>
      </w:r>
      <w:r w:rsidR="005F4CEF" w:rsidRPr="00290482">
        <w:rPr>
          <w:rFonts w:ascii="Times New Roman" w:eastAsia="Times New Roman" w:hAnsi="Times New Roman" w:cs="Times New Roman"/>
          <w:lang w:val="en-GB"/>
        </w:rPr>
        <w:t xml:space="preserve">Scholars have </w:t>
      </w:r>
      <w:r w:rsidR="007F262C" w:rsidRPr="00290482">
        <w:rPr>
          <w:rFonts w:ascii="Times New Roman" w:eastAsia="Times New Roman" w:hAnsi="Times New Roman" w:cs="Times New Roman"/>
          <w:lang w:val="en-GB"/>
        </w:rPr>
        <w:t>noted that the success</w:t>
      </w:r>
      <w:r w:rsidRPr="00290482">
        <w:rPr>
          <w:rFonts w:ascii="Times New Roman" w:eastAsia="Times New Roman" w:hAnsi="Times New Roman" w:cs="Times New Roman"/>
          <w:lang w:val="en-GB"/>
        </w:rPr>
        <w:t xml:space="preserve"> of online content engagement, regular updates, and interaction has significantly boosted social awareness and tourist involvement (Ballantyne et al., 2008</w:t>
      </w:r>
      <w:r w:rsidR="00B273DF" w:rsidRPr="00290482">
        <w:rPr>
          <w:rFonts w:ascii="Times New Roman" w:eastAsia="Times New Roman" w:hAnsi="Times New Roman" w:cs="Times New Roman"/>
          <w:lang w:val="en-GB"/>
        </w:rPr>
        <w:t xml:space="preserve">; </w:t>
      </w:r>
      <w:proofErr w:type="spellStart"/>
      <w:r w:rsidR="00B273DF" w:rsidRPr="00290482">
        <w:rPr>
          <w:rFonts w:ascii="Times New Roman" w:eastAsia="Times New Roman" w:hAnsi="Times New Roman" w:cs="Times New Roman"/>
          <w:lang w:val="en-GB"/>
        </w:rPr>
        <w:t>Nitsenko</w:t>
      </w:r>
      <w:proofErr w:type="spellEnd"/>
      <w:r w:rsidR="00B273DF" w:rsidRPr="00290482">
        <w:rPr>
          <w:rFonts w:ascii="Times New Roman" w:eastAsia="Times New Roman" w:hAnsi="Times New Roman" w:cs="Times New Roman"/>
          <w:lang w:val="en-GB"/>
        </w:rPr>
        <w:t xml:space="preserve"> et al., 2019</w:t>
      </w:r>
      <w:r w:rsidR="00324901" w:rsidRPr="00290482">
        <w:rPr>
          <w:rFonts w:ascii="Times New Roman" w:eastAsia="Times New Roman" w:hAnsi="Times New Roman" w:cs="Times New Roman"/>
          <w:lang w:val="en-GB"/>
        </w:rPr>
        <w:t>; Bezdushna et al., 2023</w:t>
      </w:r>
      <w:r w:rsidRPr="00290482">
        <w:rPr>
          <w:rFonts w:ascii="Times New Roman" w:eastAsia="Times New Roman" w:hAnsi="Times New Roman" w:cs="Times New Roman"/>
          <w:lang w:val="en-GB"/>
        </w:rPr>
        <w:t xml:space="preserve">). </w:t>
      </w:r>
      <w:proofErr w:type="spellStart"/>
      <w:r w:rsidR="0079124C" w:rsidRPr="00290482">
        <w:rPr>
          <w:rFonts w:ascii="Times New Roman" w:eastAsia="Times New Roman" w:hAnsi="Times New Roman" w:cs="Times New Roman"/>
          <w:lang w:val="en-GB"/>
        </w:rPr>
        <w:t>Aleinikova</w:t>
      </w:r>
      <w:proofErr w:type="spellEnd"/>
      <w:r w:rsidR="0079124C" w:rsidRPr="00290482">
        <w:rPr>
          <w:rFonts w:ascii="Times New Roman" w:eastAsia="Times New Roman" w:hAnsi="Times New Roman" w:cs="Times New Roman"/>
          <w:lang w:val="en-GB"/>
        </w:rPr>
        <w:t xml:space="preserve"> et al. (2023), </w:t>
      </w:r>
      <w:r w:rsidRPr="00290482">
        <w:rPr>
          <w:rFonts w:ascii="Times New Roman" w:eastAsia="Times New Roman" w:hAnsi="Times New Roman" w:cs="Times New Roman"/>
          <w:lang w:val="en-GB"/>
        </w:rPr>
        <w:t>Ward et al. (2010)</w:t>
      </w:r>
      <w:r w:rsidR="00D258A5" w:rsidRPr="00290482">
        <w:rPr>
          <w:rFonts w:ascii="Times New Roman" w:eastAsia="Times New Roman" w:hAnsi="Times New Roman" w:cs="Times New Roman"/>
          <w:lang w:val="en-GB"/>
        </w:rPr>
        <w:t>,</w:t>
      </w:r>
      <w:r w:rsidRPr="00290482">
        <w:rPr>
          <w:rFonts w:ascii="Times New Roman" w:eastAsia="Times New Roman" w:hAnsi="Times New Roman" w:cs="Times New Roman"/>
          <w:lang w:val="en-GB"/>
        </w:rPr>
        <w:t xml:space="preserve"> and Connell (2004) stated that </w:t>
      </w:r>
      <w:r w:rsidR="002B4878">
        <w:rPr>
          <w:rFonts w:ascii="Times New Roman" w:eastAsia="Times New Roman" w:hAnsi="Times New Roman" w:cs="Times New Roman"/>
          <w:lang w:val="en-GB"/>
        </w:rPr>
        <w:t>a marketing partnership among educational institutions (schools, colleges, and universities), tourism authorities (tourism boards, tourism ministries), and local businesses can amplify the campaign's impact</w:t>
      </w:r>
      <w:r w:rsidRPr="00290482">
        <w:rPr>
          <w:rFonts w:ascii="Times New Roman" w:eastAsia="Times New Roman" w:hAnsi="Times New Roman" w:cs="Times New Roman"/>
          <w:lang w:val="en-GB"/>
        </w:rPr>
        <w:t xml:space="preserve">. </w:t>
      </w:r>
      <w:r w:rsidR="00D258A5" w:rsidRPr="00290482">
        <w:rPr>
          <w:rFonts w:ascii="Times New Roman" w:eastAsia="Times New Roman" w:hAnsi="Times New Roman" w:cs="Times New Roman"/>
          <w:lang w:val="en-GB"/>
        </w:rPr>
        <w:t xml:space="preserve">Additionally, </w:t>
      </w:r>
      <w:r w:rsidRPr="00290482">
        <w:rPr>
          <w:rFonts w:ascii="Times New Roman" w:eastAsia="Times New Roman" w:hAnsi="Times New Roman" w:cs="Times New Roman"/>
          <w:lang w:val="en-GB"/>
        </w:rPr>
        <w:t>the role</w:t>
      </w:r>
      <w:r w:rsidR="002B4878">
        <w:rPr>
          <w:rFonts w:ascii="Times New Roman" w:eastAsia="Times New Roman" w:hAnsi="Times New Roman" w:cs="Times New Roman"/>
          <w:lang w:val="en-GB"/>
        </w:rPr>
        <w:t>s of community-based projects and educational outreach programs can enhance local support and word-of-mouth promotion</w:t>
      </w:r>
      <w:r w:rsidRPr="00290482">
        <w:rPr>
          <w:rFonts w:ascii="Times New Roman" w:eastAsia="Times New Roman" w:hAnsi="Times New Roman" w:cs="Times New Roman"/>
          <w:lang w:val="en-GB"/>
        </w:rPr>
        <w:t>.</w:t>
      </w:r>
    </w:p>
    <w:p w14:paraId="421F5E24" w14:textId="77777777" w:rsidR="003370FB" w:rsidRPr="00290482" w:rsidRDefault="00CA14D2" w:rsidP="008020AA">
      <w:pPr>
        <w:spacing w:line="240" w:lineRule="auto"/>
        <w:jc w:val="center"/>
        <w:rPr>
          <w:rFonts w:ascii="Times New Roman" w:eastAsia="Times New Roman" w:hAnsi="Times New Roman" w:cs="Times New Roman"/>
          <w:sz w:val="24"/>
          <w:szCs w:val="24"/>
          <w:lang w:val="en-GB"/>
        </w:rPr>
      </w:pPr>
      <w:r w:rsidRPr="00290482">
        <w:rPr>
          <w:rFonts w:ascii="Times New Roman" w:eastAsia="Times New Roman" w:hAnsi="Times New Roman" w:cs="Times New Roman"/>
          <w:noProof/>
          <w:sz w:val="24"/>
          <w:szCs w:val="24"/>
          <w:lang w:val="en-GB"/>
        </w:rPr>
        <w:drawing>
          <wp:inline distT="114300" distB="114300" distL="114300" distR="114300" wp14:anchorId="05088647" wp14:editId="193CA6A2">
            <wp:extent cx="3023211" cy="27336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6"/>
                    <a:srcRect l="28369" t="22941" r="28676" b="25323"/>
                    <a:stretch>
                      <a:fillRect/>
                    </a:stretch>
                  </pic:blipFill>
                  <pic:spPr bwMode="auto">
                    <a:xfrm>
                      <a:off x="0" y="0"/>
                      <a:ext cx="3027023" cy="2737122"/>
                    </a:xfrm>
                    <a:prstGeom prst="rect">
                      <a:avLst/>
                    </a:prstGeom>
                    <a:ln>
                      <a:noFill/>
                    </a:ln>
                    <a:extLst>
                      <a:ext uri="{53640926-AAD7-44D8-BBD7-CCE9431645EC}">
                        <a14:shadowObscured xmlns:a14="http://schemas.microsoft.com/office/drawing/2010/main"/>
                      </a:ext>
                    </a:extLst>
                  </pic:spPr>
                </pic:pic>
              </a:graphicData>
            </a:graphic>
          </wp:inline>
        </w:drawing>
      </w:r>
    </w:p>
    <w:p w14:paraId="486B678A" w14:textId="77777777" w:rsidR="003370FB" w:rsidRPr="00290482" w:rsidRDefault="00CA14D2" w:rsidP="008020AA">
      <w:pPr>
        <w:pStyle w:val="Rrys"/>
        <w:rPr>
          <w:lang w:val="en-GB"/>
        </w:rPr>
      </w:pPr>
      <w:bookmarkStart w:id="13" w:name="_jnb6lavkdvdz" w:colFirst="0" w:colLast="0"/>
      <w:bookmarkEnd w:id="13"/>
      <w:r w:rsidRPr="00290482">
        <w:rPr>
          <w:b/>
          <w:bCs/>
          <w:lang w:val="en-GB"/>
        </w:rPr>
        <w:t>Fig</w:t>
      </w:r>
      <w:r w:rsidR="002E3D72" w:rsidRPr="00290482">
        <w:rPr>
          <w:b/>
          <w:bCs/>
          <w:lang w:val="en-GB"/>
        </w:rPr>
        <w:t>.</w:t>
      </w:r>
      <w:r w:rsidRPr="00290482">
        <w:rPr>
          <w:b/>
          <w:bCs/>
          <w:lang w:val="en-GB"/>
        </w:rPr>
        <w:t xml:space="preserve"> 1</w:t>
      </w:r>
      <w:r w:rsidR="002E3D72" w:rsidRPr="00290482">
        <w:rPr>
          <w:b/>
          <w:bCs/>
          <w:lang w:val="en-GB"/>
        </w:rPr>
        <w:t>.</w:t>
      </w:r>
      <w:r w:rsidRPr="00290482">
        <w:rPr>
          <w:lang w:val="en-GB"/>
        </w:rPr>
        <w:t xml:space="preserve"> Dynamics to Consider for Botanical Garden Marketing</w:t>
      </w:r>
    </w:p>
    <w:p w14:paraId="5B6FF884" w14:textId="77C0628D" w:rsidR="003370FB" w:rsidRPr="00290482" w:rsidRDefault="00CA14D2" w:rsidP="008020AA">
      <w:pPr>
        <w:spacing w:line="240" w:lineRule="auto"/>
        <w:jc w:val="both"/>
        <w:rPr>
          <w:rFonts w:ascii="Times New Roman" w:eastAsia="Times New Roman" w:hAnsi="Times New Roman" w:cs="Times New Roman"/>
          <w:sz w:val="20"/>
          <w:szCs w:val="20"/>
          <w:lang w:val="en-GB"/>
        </w:rPr>
      </w:pPr>
      <w:r w:rsidRPr="00290482">
        <w:rPr>
          <w:rFonts w:ascii="Times New Roman" w:eastAsia="Times New Roman" w:hAnsi="Times New Roman" w:cs="Times New Roman"/>
          <w:sz w:val="20"/>
          <w:szCs w:val="20"/>
          <w:lang w:val="en-GB"/>
        </w:rPr>
        <w:t>Source: Authors</w:t>
      </w:r>
      <w:r w:rsidR="002B4878">
        <w:rPr>
          <w:rFonts w:ascii="Times New Roman" w:eastAsia="Times New Roman" w:hAnsi="Times New Roman" w:cs="Times New Roman"/>
          <w:sz w:val="20"/>
          <w:szCs w:val="20"/>
          <w:lang w:val="en-GB"/>
        </w:rPr>
        <w:t>'</w:t>
      </w:r>
      <w:r w:rsidR="0019102E" w:rsidRPr="00290482">
        <w:rPr>
          <w:rFonts w:ascii="Times New Roman" w:eastAsia="Times New Roman" w:hAnsi="Times New Roman" w:cs="Times New Roman"/>
          <w:sz w:val="20"/>
          <w:szCs w:val="20"/>
          <w:lang w:val="en-GB"/>
        </w:rPr>
        <w:t xml:space="preserve"> Compilation</w:t>
      </w:r>
    </w:p>
    <w:p w14:paraId="4C3DC349" w14:textId="77777777" w:rsidR="003370FB" w:rsidRPr="00290482" w:rsidRDefault="00CA14D2" w:rsidP="008020AA">
      <w:pPr>
        <w:pStyle w:val="Rn2"/>
        <w:rPr>
          <w:lang w:val="en-GB"/>
        </w:rPr>
      </w:pPr>
      <w:bookmarkStart w:id="14" w:name="_e5520nix1a7w" w:colFirst="0" w:colLast="0"/>
      <w:bookmarkStart w:id="15" w:name="_uyq4ypiozi2n" w:colFirst="0" w:colLast="0"/>
      <w:bookmarkEnd w:id="14"/>
      <w:bookmarkEnd w:id="15"/>
      <w:r w:rsidRPr="00290482">
        <w:rPr>
          <w:lang w:val="en-GB"/>
        </w:rPr>
        <w:t>2.2</w:t>
      </w:r>
      <w:r w:rsidR="002E3D72" w:rsidRPr="00290482">
        <w:rPr>
          <w:lang w:val="en-GB"/>
        </w:rPr>
        <w:t>.</w:t>
      </w:r>
      <w:r w:rsidRPr="00290482">
        <w:rPr>
          <w:lang w:val="en-GB"/>
        </w:rPr>
        <w:t xml:space="preserve"> Challenges in the Bangladeshi Context</w:t>
      </w:r>
    </w:p>
    <w:p w14:paraId="7879B18A" w14:textId="535EF258"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Bangladesh</w:t>
      </w:r>
      <w:r w:rsidR="002B4878">
        <w:rPr>
          <w:rFonts w:ascii="Times New Roman" w:eastAsia="Times New Roman" w:hAnsi="Times New Roman" w:cs="Times New Roman"/>
          <w:lang w:val="en-GB"/>
        </w:rPr>
        <w:t>'</w:t>
      </w:r>
      <w:r w:rsidRPr="00290482">
        <w:rPr>
          <w:rFonts w:ascii="Times New Roman" w:eastAsia="Times New Roman" w:hAnsi="Times New Roman" w:cs="Times New Roman"/>
          <w:lang w:val="en-GB"/>
        </w:rPr>
        <w:t xml:space="preserve">s botanical gardens face unique challenges, including limited funding, a lack of marketing expertise, and infrastructural constraints. </w:t>
      </w:r>
      <w:r w:rsidRPr="00A87848">
        <w:rPr>
          <w:rFonts w:ascii="Times New Roman" w:eastAsia="Times New Roman" w:hAnsi="Times New Roman" w:cs="Times New Roman"/>
          <w:spacing w:val="-2"/>
          <w:lang w:val="en-GB"/>
        </w:rPr>
        <w:t>Despite their economic potential, some botanical gardens face</w:t>
      </w:r>
      <w:r w:rsidRPr="00290482">
        <w:rPr>
          <w:rFonts w:ascii="Times New Roman" w:eastAsia="Times New Roman" w:hAnsi="Times New Roman" w:cs="Times New Roman"/>
          <w:lang w:val="en-GB"/>
        </w:rPr>
        <w:t xml:space="preserve"> challenges in covering maintenance costs solely through tourism revenue, necessitating additional funding or policy support (Garrod et al., 1993; Kim &amp; Che, 2018</w:t>
      </w:r>
      <w:r w:rsidR="003D49E1" w:rsidRPr="00290482">
        <w:rPr>
          <w:rFonts w:ascii="Times New Roman" w:eastAsia="Times New Roman" w:hAnsi="Times New Roman" w:cs="Times New Roman"/>
          <w:lang w:val="en-GB"/>
        </w:rPr>
        <w:t>; Mulita &amp; Sefa, 2025</w:t>
      </w:r>
      <w:r w:rsidRPr="00290482">
        <w:rPr>
          <w:rFonts w:ascii="Times New Roman" w:eastAsia="Times New Roman" w:hAnsi="Times New Roman" w:cs="Times New Roman"/>
          <w:lang w:val="en-GB"/>
        </w:rPr>
        <w:t>). The COVID-19 pandemic underscored the</w:t>
      </w:r>
      <w:r w:rsidR="00A87848">
        <w:rPr>
          <w:rFonts w:ascii="Times New Roman" w:eastAsia="Times New Roman" w:hAnsi="Times New Roman" w:cs="Times New Roman"/>
          <w:lang w:val="en-GB"/>
        </w:rPr>
        <w:t> </w:t>
      </w:r>
      <w:r w:rsidRPr="00290482">
        <w:rPr>
          <w:rFonts w:ascii="Times New Roman" w:eastAsia="Times New Roman" w:hAnsi="Times New Roman" w:cs="Times New Roman"/>
          <w:lang w:val="en-GB"/>
        </w:rPr>
        <w:t>vulnerability of tourism-dependent economies, highlighting the need for adaptive strategies and diversified income streams (</w:t>
      </w:r>
      <w:r w:rsidR="00324901" w:rsidRPr="00290482">
        <w:rPr>
          <w:rFonts w:ascii="Times New Roman" w:eastAsia="Times New Roman" w:hAnsi="Times New Roman" w:cs="Times New Roman"/>
          <w:lang w:val="en-GB"/>
        </w:rPr>
        <w:t xml:space="preserve">Zos-Kior et al., 2017; </w:t>
      </w:r>
      <w:r w:rsidRPr="00290482">
        <w:rPr>
          <w:rFonts w:ascii="Times New Roman" w:eastAsia="Times New Roman" w:hAnsi="Times New Roman" w:cs="Times New Roman"/>
          <w:lang w:val="en-GB"/>
        </w:rPr>
        <w:t>Rosento, 2022; Gupta et al., 2023</w:t>
      </w:r>
      <w:r w:rsidR="00CB5BE2" w:rsidRPr="00290482">
        <w:rPr>
          <w:rFonts w:ascii="Times New Roman" w:eastAsia="Times New Roman" w:hAnsi="Times New Roman" w:cs="Times New Roman"/>
          <w:lang w:val="en-GB"/>
        </w:rPr>
        <w:t>; Mainka et al., 2023</w:t>
      </w:r>
      <w:r w:rsidRPr="00290482">
        <w:rPr>
          <w:rFonts w:ascii="Times New Roman" w:eastAsia="Times New Roman" w:hAnsi="Times New Roman" w:cs="Times New Roman"/>
          <w:lang w:val="en-GB"/>
        </w:rPr>
        <w:t>).</w:t>
      </w:r>
    </w:p>
    <w:p w14:paraId="748282A3" w14:textId="77777777" w:rsidR="003370FB" w:rsidRPr="00290482" w:rsidRDefault="00CA14D2" w:rsidP="008020AA">
      <w:pPr>
        <w:pStyle w:val="Rn2"/>
        <w:rPr>
          <w:lang w:val="en-GB"/>
        </w:rPr>
      </w:pPr>
      <w:bookmarkStart w:id="16" w:name="_7mjk8ax50vef" w:colFirst="0" w:colLast="0"/>
      <w:bookmarkEnd w:id="16"/>
      <w:r w:rsidRPr="00290482">
        <w:rPr>
          <w:lang w:val="en-GB"/>
        </w:rPr>
        <w:t>2.3</w:t>
      </w:r>
      <w:r w:rsidR="002E3D72" w:rsidRPr="00290482">
        <w:rPr>
          <w:lang w:val="en-GB"/>
        </w:rPr>
        <w:t>.</w:t>
      </w:r>
      <w:r w:rsidRPr="00290482">
        <w:rPr>
          <w:lang w:val="en-GB"/>
        </w:rPr>
        <w:t xml:space="preserve"> Economic Contributions of Botanical Garden Tourism</w:t>
      </w:r>
    </w:p>
    <w:p w14:paraId="4DDAAE03" w14:textId="1B083EF1"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Botanical gardens generate </w:t>
      </w:r>
      <w:r w:rsidR="007F262C" w:rsidRPr="00290482">
        <w:rPr>
          <w:rFonts w:ascii="Times New Roman" w:eastAsia="Times New Roman" w:hAnsi="Times New Roman" w:cs="Times New Roman"/>
          <w:lang w:val="en-GB"/>
        </w:rPr>
        <w:t>economic value directly through</w:t>
      </w:r>
      <w:r w:rsidRPr="00290482">
        <w:rPr>
          <w:rFonts w:ascii="Times New Roman" w:eastAsia="Times New Roman" w:hAnsi="Times New Roman" w:cs="Times New Roman"/>
          <w:lang w:val="en-GB"/>
        </w:rPr>
        <w:t xml:space="preserve"> entrance fees and associated tourism activities; supporting businesses </w:t>
      </w:r>
      <w:r w:rsidR="00194A77" w:rsidRPr="00290482">
        <w:rPr>
          <w:rFonts w:ascii="Times New Roman" w:eastAsia="Times New Roman" w:hAnsi="Times New Roman" w:cs="Times New Roman"/>
          <w:lang w:val="en-GB"/>
        </w:rPr>
        <w:t xml:space="preserve">also </w:t>
      </w:r>
      <w:r w:rsidRPr="00290482">
        <w:rPr>
          <w:rFonts w:ascii="Times New Roman" w:eastAsia="Times New Roman" w:hAnsi="Times New Roman" w:cs="Times New Roman"/>
          <w:lang w:val="en-GB"/>
        </w:rPr>
        <w:t>generate a</w:t>
      </w:r>
      <w:r w:rsidR="002B4878">
        <w:rPr>
          <w:rFonts w:ascii="Times New Roman" w:eastAsia="Times New Roman" w:hAnsi="Times New Roman" w:cs="Times New Roman"/>
          <w:lang w:val="en-GB"/>
        </w:rPr>
        <w:t>dditional income by selling essentials like food, drinks, and other amenities to visitors</w:t>
      </w:r>
      <w:r w:rsidRPr="00290482">
        <w:rPr>
          <w:rFonts w:ascii="Times New Roman" w:eastAsia="Times New Roman" w:hAnsi="Times New Roman" w:cs="Times New Roman"/>
          <w:lang w:val="en-GB"/>
        </w:rPr>
        <w:t xml:space="preserve">. For example, the Bogor Botanical Gardens earns </w:t>
      </w:r>
      <w:r w:rsidR="002B4878">
        <w:rPr>
          <w:rFonts w:ascii="Times New Roman" w:eastAsia="Times New Roman" w:hAnsi="Times New Roman" w:cs="Times New Roman"/>
          <w:lang w:val="en-GB"/>
        </w:rPr>
        <w:t>more than 51 million USD in economic benefits</w:t>
      </w:r>
      <w:r w:rsidRPr="00290482">
        <w:rPr>
          <w:rFonts w:ascii="Times New Roman" w:eastAsia="Times New Roman" w:hAnsi="Times New Roman" w:cs="Times New Roman"/>
          <w:lang w:val="en-GB"/>
        </w:rPr>
        <w:t xml:space="preserve"> per annum. </w:t>
      </w:r>
      <w:r w:rsidRPr="00D14DD0">
        <w:rPr>
          <w:rFonts w:ascii="Times New Roman" w:eastAsia="Times New Roman" w:hAnsi="Times New Roman" w:cs="Times New Roman"/>
          <w:spacing w:val="-2"/>
          <w:lang w:val="en-GB"/>
        </w:rPr>
        <w:t xml:space="preserve">This </w:t>
      </w:r>
      <w:r w:rsidR="00BE0FB0" w:rsidRPr="00D14DD0">
        <w:rPr>
          <w:rFonts w:ascii="Times New Roman" w:eastAsia="Times New Roman" w:hAnsi="Times New Roman" w:cs="Times New Roman"/>
          <w:spacing w:val="-2"/>
          <w:lang w:val="en-GB"/>
        </w:rPr>
        <w:t xml:space="preserve">clarifies </w:t>
      </w:r>
      <w:r w:rsidRPr="00D14DD0">
        <w:rPr>
          <w:rFonts w:ascii="Times New Roman" w:eastAsia="Times New Roman" w:hAnsi="Times New Roman" w:cs="Times New Roman"/>
          <w:spacing w:val="-2"/>
          <w:lang w:val="en-GB"/>
        </w:rPr>
        <w:t xml:space="preserve">the potential economic impact </w:t>
      </w:r>
      <w:r w:rsidR="002B4878" w:rsidRPr="00D14DD0">
        <w:rPr>
          <w:rFonts w:ascii="Times New Roman" w:eastAsia="Times New Roman" w:hAnsi="Times New Roman" w:cs="Times New Roman"/>
          <w:spacing w:val="-2"/>
          <w:lang w:val="en-GB"/>
        </w:rPr>
        <w:t>a botanical garden can have o</w:t>
      </w:r>
      <w:r w:rsidRPr="00D14DD0">
        <w:rPr>
          <w:rFonts w:ascii="Times New Roman" w:eastAsia="Times New Roman" w:hAnsi="Times New Roman" w:cs="Times New Roman"/>
          <w:spacing w:val="-2"/>
          <w:lang w:val="en-GB"/>
        </w:rPr>
        <w:t>n society</w:t>
      </w:r>
      <w:r w:rsidRPr="00290482">
        <w:rPr>
          <w:rFonts w:ascii="Times New Roman" w:eastAsia="Times New Roman" w:hAnsi="Times New Roman" w:cs="Times New Roman"/>
          <w:lang w:val="en-GB"/>
        </w:rPr>
        <w:t xml:space="preserve"> (Affandi et al., 2020). Another botanical garden, </w:t>
      </w:r>
      <w:proofErr w:type="spellStart"/>
      <w:r w:rsidRPr="00290482">
        <w:rPr>
          <w:rFonts w:ascii="Times New Roman" w:eastAsia="Times New Roman" w:hAnsi="Times New Roman" w:cs="Times New Roman"/>
          <w:lang w:val="en-GB"/>
        </w:rPr>
        <w:t>Ewanring</w:t>
      </w:r>
      <w:proofErr w:type="spellEnd"/>
      <w:r w:rsidRPr="00290482">
        <w:rPr>
          <w:rFonts w:ascii="Times New Roman" w:eastAsia="Times New Roman" w:hAnsi="Times New Roman" w:cs="Times New Roman"/>
          <w:lang w:val="en-GB"/>
        </w:rPr>
        <w:t xml:space="preserve"> Botanical Gardens </w:t>
      </w:r>
      <w:r w:rsidR="00BE0FB0" w:rsidRPr="00290482">
        <w:rPr>
          <w:rFonts w:ascii="Times New Roman" w:eastAsia="Times New Roman" w:hAnsi="Times New Roman" w:cs="Times New Roman"/>
          <w:lang w:val="en-GB"/>
        </w:rPr>
        <w:t xml:space="preserve">in </w:t>
      </w:r>
      <w:r w:rsidRPr="00290482">
        <w:rPr>
          <w:rFonts w:ascii="Times New Roman" w:eastAsia="Times New Roman" w:hAnsi="Times New Roman" w:cs="Times New Roman"/>
          <w:lang w:val="en-GB"/>
        </w:rPr>
        <w:t xml:space="preserve">Zimbabwe, </w:t>
      </w:r>
      <w:r w:rsidR="00BE0FB0" w:rsidRPr="00290482">
        <w:rPr>
          <w:rFonts w:ascii="Times New Roman" w:eastAsia="Times New Roman" w:hAnsi="Times New Roman" w:cs="Times New Roman"/>
          <w:lang w:val="en-GB"/>
        </w:rPr>
        <w:t xml:space="preserve">generates </w:t>
      </w:r>
      <w:r w:rsidRPr="00290482">
        <w:rPr>
          <w:rFonts w:ascii="Times New Roman" w:eastAsia="Times New Roman" w:hAnsi="Times New Roman" w:cs="Times New Roman"/>
          <w:lang w:val="en-GB"/>
        </w:rPr>
        <w:t xml:space="preserve">over 19,000 USD </w:t>
      </w:r>
      <w:r w:rsidR="002B4878">
        <w:rPr>
          <w:rFonts w:ascii="Times New Roman" w:eastAsia="Times New Roman" w:hAnsi="Times New Roman" w:cs="Times New Roman"/>
          <w:lang w:val="en-GB"/>
        </w:rPr>
        <w:t>in revenue from recreational value creation during peak seasons each</w:t>
      </w:r>
      <w:r w:rsidRPr="00290482">
        <w:rPr>
          <w:rFonts w:ascii="Times New Roman" w:eastAsia="Times New Roman" w:hAnsi="Times New Roman" w:cs="Times New Roman"/>
          <w:lang w:val="en-GB"/>
        </w:rPr>
        <w:t xml:space="preserve"> year (</w:t>
      </w:r>
      <w:proofErr w:type="spellStart"/>
      <w:r w:rsidRPr="00290482">
        <w:rPr>
          <w:rFonts w:ascii="Times New Roman" w:eastAsia="Times New Roman" w:hAnsi="Times New Roman" w:cs="Times New Roman"/>
          <w:lang w:val="en-GB"/>
        </w:rPr>
        <w:t>Mahlatini</w:t>
      </w:r>
      <w:proofErr w:type="spellEnd"/>
      <w:r w:rsidRPr="00290482">
        <w:rPr>
          <w:rFonts w:ascii="Times New Roman" w:eastAsia="Times New Roman" w:hAnsi="Times New Roman" w:cs="Times New Roman"/>
          <w:lang w:val="en-GB"/>
        </w:rPr>
        <w:t xml:space="preserve"> et al., 2024). These earnings simply </w:t>
      </w:r>
      <w:r w:rsidR="002B4878">
        <w:rPr>
          <w:rFonts w:ascii="Times New Roman" w:eastAsia="Times New Roman" w:hAnsi="Times New Roman" w:cs="Times New Roman"/>
          <w:lang w:val="en-GB"/>
        </w:rPr>
        <w:t>enhance the community's economic status and underscor</w:t>
      </w:r>
      <w:r w:rsidR="007F262C" w:rsidRPr="00290482">
        <w:rPr>
          <w:rFonts w:ascii="Times New Roman" w:eastAsia="Times New Roman" w:hAnsi="Times New Roman" w:cs="Times New Roman"/>
          <w:lang w:val="en-GB"/>
        </w:rPr>
        <w:t xml:space="preserve">e the importance of </w:t>
      </w:r>
      <w:r w:rsidR="00BE0FB0" w:rsidRPr="00290482">
        <w:rPr>
          <w:rFonts w:ascii="Times New Roman" w:eastAsia="Times New Roman" w:hAnsi="Times New Roman" w:cs="Times New Roman"/>
          <w:lang w:val="en-GB"/>
        </w:rPr>
        <w:t xml:space="preserve">effective </w:t>
      </w:r>
      <w:r w:rsidRPr="00290482">
        <w:rPr>
          <w:rFonts w:ascii="Times New Roman" w:eastAsia="Times New Roman" w:hAnsi="Times New Roman" w:cs="Times New Roman"/>
          <w:lang w:val="en-GB"/>
        </w:rPr>
        <w:t xml:space="preserve">pricing strategies (Benfield, 2013). Patel (2024) mentioned that the garden tourism market was USD 5.2 billion in 2024. The </w:t>
      </w:r>
      <w:r w:rsidR="002B4878">
        <w:rPr>
          <w:rFonts w:ascii="Times New Roman" w:eastAsia="Times New Roman" w:hAnsi="Times New Roman" w:cs="Times New Roman"/>
          <w:lang w:val="en-GB"/>
        </w:rPr>
        <w:t>flow of tourists to the botanical garden can subconsciously generate additional economic benefits through property value increases and new job opportunitie</w:t>
      </w:r>
      <w:r w:rsidRPr="00290482">
        <w:rPr>
          <w:rFonts w:ascii="Times New Roman" w:eastAsia="Times New Roman" w:hAnsi="Times New Roman" w:cs="Times New Roman"/>
          <w:lang w:val="en-GB"/>
        </w:rPr>
        <w:t>s (</w:t>
      </w:r>
      <w:proofErr w:type="spellStart"/>
      <w:r w:rsidR="00204451" w:rsidRPr="00290482">
        <w:rPr>
          <w:rFonts w:ascii="Times New Roman" w:eastAsia="Times New Roman" w:hAnsi="Times New Roman" w:cs="Times New Roman"/>
          <w:lang w:val="en-GB"/>
        </w:rPr>
        <w:t>Habumuremyi</w:t>
      </w:r>
      <w:proofErr w:type="spellEnd"/>
      <w:r w:rsidR="00204451" w:rsidRPr="00290482">
        <w:rPr>
          <w:rFonts w:ascii="Times New Roman" w:eastAsia="Times New Roman" w:hAnsi="Times New Roman" w:cs="Times New Roman"/>
          <w:lang w:val="en-GB"/>
        </w:rPr>
        <w:t xml:space="preserve"> &amp; </w:t>
      </w:r>
      <w:proofErr w:type="spellStart"/>
      <w:r w:rsidR="00204451" w:rsidRPr="00290482">
        <w:rPr>
          <w:rFonts w:ascii="Times New Roman" w:eastAsia="Times New Roman" w:hAnsi="Times New Roman" w:cs="Times New Roman"/>
          <w:lang w:val="en-GB"/>
        </w:rPr>
        <w:t>Habimana</w:t>
      </w:r>
      <w:proofErr w:type="spellEnd"/>
      <w:r w:rsidRPr="00290482">
        <w:rPr>
          <w:rFonts w:ascii="Times New Roman" w:eastAsia="Times New Roman" w:hAnsi="Times New Roman" w:cs="Times New Roman"/>
          <w:lang w:val="en-GB"/>
        </w:rPr>
        <w:t xml:space="preserve">, 2023). Festivals and events </w:t>
      </w:r>
      <w:r w:rsidR="002B4878">
        <w:rPr>
          <w:rFonts w:ascii="Times New Roman" w:eastAsia="Times New Roman" w:hAnsi="Times New Roman" w:cs="Times New Roman"/>
          <w:lang w:val="en-GB"/>
        </w:rPr>
        <w:t>held in botanical gardens, such as the Zagara plant fair in Italy, Tree Plantation Week, and botanical exhibitions, provid</w:t>
      </w:r>
      <w:r w:rsidRPr="00290482">
        <w:rPr>
          <w:rFonts w:ascii="Times New Roman" w:eastAsia="Times New Roman" w:hAnsi="Times New Roman" w:cs="Times New Roman"/>
          <w:lang w:val="en-GB"/>
        </w:rPr>
        <w:t xml:space="preserve">e seasonal recreational value </w:t>
      </w:r>
      <w:r w:rsidR="00BE0FB0" w:rsidRPr="00290482">
        <w:rPr>
          <w:rFonts w:ascii="Times New Roman" w:eastAsia="Times New Roman" w:hAnsi="Times New Roman" w:cs="Times New Roman"/>
          <w:lang w:val="en-GB"/>
        </w:rPr>
        <w:t xml:space="preserve">for </w:t>
      </w:r>
      <w:r w:rsidRPr="00290482">
        <w:rPr>
          <w:rFonts w:ascii="Times New Roman" w:eastAsia="Times New Roman" w:hAnsi="Times New Roman" w:cs="Times New Roman"/>
          <w:lang w:val="en-GB"/>
        </w:rPr>
        <w:t>tourists. These additions attract more visitors than usual and get a consumer surplus (</w:t>
      </w:r>
      <w:proofErr w:type="spellStart"/>
      <w:r w:rsidR="00CB5BE2" w:rsidRPr="00290482">
        <w:rPr>
          <w:rFonts w:ascii="Times New Roman" w:eastAsia="Times New Roman" w:hAnsi="Times New Roman" w:cs="Times New Roman"/>
          <w:lang w:val="en-GB"/>
        </w:rPr>
        <w:t>Nitsenko</w:t>
      </w:r>
      <w:proofErr w:type="spellEnd"/>
      <w:r w:rsidR="00CB5BE2" w:rsidRPr="00290482">
        <w:rPr>
          <w:rFonts w:ascii="Times New Roman" w:eastAsia="Times New Roman" w:hAnsi="Times New Roman" w:cs="Times New Roman"/>
          <w:lang w:val="en-GB"/>
        </w:rPr>
        <w:t xml:space="preserve"> et al., 2018; </w:t>
      </w:r>
      <w:proofErr w:type="spellStart"/>
      <w:r w:rsidR="00324901" w:rsidRPr="00290482">
        <w:rPr>
          <w:rFonts w:ascii="Times New Roman" w:eastAsia="Times New Roman" w:hAnsi="Times New Roman" w:cs="Times New Roman"/>
          <w:lang w:val="en-GB"/>
        </w:rPr>
        <w:t>Hutorov</w:t>
      </w:r>
      <w:proofErr w:type="spellEnd"/>
      <w:r w:rsidR="00324901" w:rsidRPr="00290482">
        <w:rPr>
          <w:rFonts w:ascii="Times New Roman" w:eastAsia="Times New Roman" w:hAnsi="Times New Roman" w:cs="Times New Roman"/>
          <w:lang w:val="en-GB"/>
        </w:rPr>
        <w:t xml:space="preserve"> et al., 2018; </w:t>
      </w:r>
      <w:proofErr w:type="spellStart"/>
      <w:r w:rsidR="00324901" w:rsidRPr="00290482">
        <w:rPr>
          <w:rFonts w:ascii="Times New Roman" w:eastAsia="Times New Roman" w:hAnsi="Times New Roman" w:cs="Times New Roman"/>
          <w:lang w:val="en-GB"/>
        </w:rPr>
        <w:t>Perevozova</w:t>
      </w:r>
      <w:proofErr w:type="spellEnd"/>
      <w:r w:rsidR="00324901" w:rsidRPr="00290482">
        <w:rPr>
          <w:rFonts w:ascii="Times New Roman" w:eastAsia="Times New Roman" w:hAnsi="Times New Roman" w:cs="Times New Roman"/>
          <w:lang w:val="en-GB"/>
        </w:rPr>
        <w:t xml:space="preserve"> et al., 2021; </w:t>
      </w:r>
      <w:r w:rsidRPr="00290482">
        <w:rPr>
          <w:rFonts w:ascii="Times New Roman" w:eastAsia="Times New Roman" w:hAnsi="Times New Roman" w:cs="Times New Roman"/>
          <w:lang w:val="en-GB"/>
        </w:rPr>
        <w:t xml:space="preserve">Funsten </w:t>
      </w:r>
      <w:r w:rsidR="003D49E1" w:rsidRPr="00290482">
        <w:rPr>
          <w:rFonts w:ascii="Times New Roman" w:eastAsia="Times New Roman" w:hAnsi="Times New Roman" w:cs="Times New Roman"/>
          <w:lang w:val="en-GB"/>
        </w:rPr>
        <w:t>et</w:t>
      </w:r>
      <w:r w:rsidR="00D14DD0">
        <w:rPr>
          <w:rFonts w:ascii="Times New Roman" w:eastAsia="Times New Roman" w:hAnsi="Times New Roman" w:cs="Times New Roman"/>
          <w:lang w:val="en-GB"/>
        </w:rPr>
        <w:t> </w:t>
      </w:r>
      <w:r w:rsidR="003D49E1" w:rsidRPr="00290482">
        <w:rPr>
          <w:rFonts w:ascii="Times New Roman" w:eastAsia="Times New Roman" w:hAnsi="Times New Roman" w:cs="Times New Roman"/>
          <w:lang w:val="en-GB"/>
        </w:rPr>
        <w:t xml:space="preserve">al., 2022; </w:t>
      </w:r>
      <w:proofErr w:type="spellStart"/>
      <w:r w:rsidR="003D49E1" w:rsidRPr="00290482">
        <w:rPr>
          <w:rFonts w:ascii="Times New Roman" w:eastAsia="Times New Roman" w:hAnsi="Times New Roman" w:cs="Times New Roman"/>
          <w:lang w:val="en-GB"/>
        </w:rPr>
        <w:t>Obolenska</w:t>
      </w:r>
      <w:proofErr w:type="spellEnd"/>
      <w:r w:rsidR="003D49E1" w:rsidRPr="00290482">
        <w:rPr>
          <w:rFonts w:ascii="Times New Roman" w:eastAsia="Times New Roman" w:hAnsi="Times New Roman" w:cs="Times New Roman"/>
          <w:lang w:val="en-GB"/>
        </w:rPr>
        <w:t xml:space="preserve"> et al., 2024</w:t>
      </w:r>
      <w:r w:rsidRPr="00290482">
        <w:rPr>
          <w:rFonts w:ascii="Times New Roman" w:eastAsia="Times New Roman" w:hAnsi="Times New Roman" w:cs="Times New Roman"/>
          <w:lang w:val="en-GB"/>
        </w:rPr>
        <w:t>).</w:t>
      </w:r>
    </w:p>
    <w:p w14:paraId="59527A3C" w14:textId="39C50609"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The role of gardens is not limited only to the direct income streams; </w:t>
      </w:r>
      <w:r w:rsidR="00810362" w:rsidRPr="00290482">
        <w:rPr>
          <w:rFonts w:ascii="Times New Roman" w:eastAsia="Times New Roman" w:hAnsi="Times New Roman" w:cs="Times New Roman"/>
          <w:lang w:val="en-GB"/>
        </w:rPr>
        <w:t xml:space="preserve">they also make </w:t>
      </w:r>
      <w:r w:rsidRPr="00290482">
        <w:rPr>
          <w:rFonts w:ascii="Times New Roman" w:eastAsia="Times New Roman" w:hAnsi="Times New Roman" w:cs="Times New Roman"/>
          <w:lang w:val="en-GB"/>
        </w:rPr>
        <w:t>multiple indirect contributions to social education, inclusion, and cultural identity. This additionally enhances economic resilience by fostering community pride and attracting diverse visitor groups from all around the world (</w:t>
      </w:r>
      <w:proofErr w:type="spellStart"/>
      <w:r w:rsidRPr="00290482">
        <w:rPr>
          <w:rFonts w:ascii="Times New Roman" w:eastAsia="Times New Roman" w:hAnsi="Times New Roman" w:cs="Times New Roman"/>
          <w:lang w:val="en-GB"/>
        </w:rPr>
        <w:t>Vergou</w:t>
      </w:r>
      <w:proofErr w:type="spellEnd"/>
      <w:r w:rsidRPr="00290482">
        <w:rPr>
          <w:rFonts w:ascii="Times New Roman" w:eastAsia="Times New Roman" w:hAnsi="Times New Roman" w:cs="Times New Roman"/>
          <w:lang w:val="en-GB"/>
        </w:rPr>
        <w:t xml:space="preserve"> &amp; Willison, 2016). Paiva et al. (2020) added that the botanical gardens can motivate investors, develop infrastructure, and provide value to both residents and tourists. </w:t>
      </w:r>
      <w:proofErr w:type="spellStart"/>
      <w:r w:rsidRPr="00290482">
        <w:rPr>
          <w:rFonts w:ascii="Times New Roman" w:eastAsia="Times New Roman" w:hAnsi="Times New Roman" w:cs="Times New Roman"/>
          <w:lang w:val="en-GB"/>
        </w:rPr>
        <w:t>Maranisya</w:t>
      </w:r>
      <w:proofErr w:type="spellEnd"/>
      <w:r w:rsidRPr="00290482">
        <w:rPr>
          <w:rFonts w:ascii="Times New Roman" w:eastAsia="Times New Roman" w:hAnsi="Times New Roman" w:cs="Times New Roman"/>
          <w:lang w:val="en-GB"/>
        </w:rPr>
        <w:t xml:space="preserve"> (2024) </w:t>
      </w:r>
      <w:r w:rsidR="009638DA" w:rsidRPr="00290482">
        <w:rPr>
          <w:rFonts w:ascii="Times New Roman" w:eastAsia="Times New Roman" w:hAnsi="Times New Roman" w:cs="Times New Roman"/>
          <w:lang w:val="en-GB"/>
        </w:rPr>
        <w:t xml:space="preserve">argued </w:t>
      </w:r>
      <w:r w:rsidRPr="00290482">
        <w:rPr>
          <w:rFonts w:ascii="Times New Roman" w:eastAsia="Times New Roman" w:hAnsi="Times New Roman" w:cs="Times New Roman"/>
          <w:lang w:val="en-GB"/>
        </w:rPr>
        <w:t xml:space="preserve">that good management is key to </w:t>
      </w:r>
      <w:r w:rsidRPr="00290482">
        <w:rPr>
          <w:rFonts w:ascii="Times New Roman" w:eastAsia="Times New Roman" w:hAnsi="Times New Roman" w:cs="Times New Roman"/>
          <w:lang w:val="en-GB"/>
        </w:rPr>
        <w:lastRenderedPageBreak/>
        <w:t xml:space="preserve">maintaining the economic viability and sustainability of botanical gardens. Many studies </w:t>
      </w:r>
      <w:r w:rsidR="00A0399D" w:rsidRPr="00290482">
        <w:rPr>
          <w:rFonts w:ascii="Times New Roman" w:eastAsia="Times New Roman" w:hAnsi="Times New Roman" w:cs="Times New Roman"/>
          <w:lang w:val="en-GB"/>
        </w:rPr>
        <w:t xml:space="preserve">have </w:t>
      </w:r>
      <w:r w:rsidRPr="00290482">
        <w:rPr>
          <w:rFonts w:ascii="Times New Roman" w:eastAsia="Times New Roman" w:hAnsi="Times New Roman" w:cs="Times New Roman"/>
          <w:lang w:val="en-GB"/>
        </w:rPr>
        <w:t xml:space="preserve">emphasized the need for balanced tourism growth </w:t>
      </w:r>
      <w:r w:rsidR="002B4878">
        <w:rPr>
          <w:rFonts w:ascii="Times New Roman" w:eastAsia="Times New Roman" w:hAnsi="Times New Roman" w:cs="Times New Roman"/>
          <w:lang w:val="en-GB"/>
        </w:rPr>
        <w:t>alongside conservation goals to maintain ecological carrying capacity</w:t>
      </w:r>
      <w:r w:rsidRPr="00290482">
        <w:rPr>
          <w:rFonts w:ascii="Times New Roman" w:eastAsia="Times New Roman" w:hAnsi="Times New Roman" w:cs="Times New Roman"/>
          <w:lang w:val="en-GB"/>
        </w:rPr>
        <w:t xml:space="preserve"> (</w:t>
      </w:r>
      <w:proofErr w:type="spellStart"/>
      <w:r w:rsidR="00BF6BEF" w:rsidRPr="00290482">
        <w:rPr>
          <w:rFonts w:ascii="Times New Roman" w:eastAsia="Times New Roman" w:hAnsi="Times New Roman" w:cs="Times New Roman"/>
          <w:lang w:val="en-GB"/>
        </w:rPr>
        <w:t>Zamula</w:t>
      </w:r>
      <w:proofErr w:type="spellEnd"/>
      <w:r w:rsidR="00BF6BEF" w:rsidRPr="00290482">
        <w:rPr>
          <w:rFonts w:ascii="Times New Roman" w:eastAsia="Times New Roman" w:hAnsi="Times New Roman" w:cs="Times New Roman"/>
          <w:lang w:val="en-GB"/>
        </w:rPr>
        <w:t xml:space="preserve"> et al., 2020; </w:t>
      </w:r>
      <w:proofErr w:type="spellStart"/>
      <w:r w:rsidRPr="00290482">
        <w:rPr>
          <w:rFonts w:ascii="Times New Roman" w:eastAsia="Times New Roman" w:hAnsi="Times New Roman" w:cs="Times New Roman"/>
          <w:lang w:val="en-GB"/>
        </w:rPr>
        <w:t>Maulidatur</w:t>
      </w:r>
      <w:proofErr w:type="spellEnd"/>
      <w:r w:rsidRPr="00290482">
        <w:rPr>
          <w:rFonts w:ascii="Times New Roman" w:eastAsia="Times New Roman" w:hAnsi="Times New Roman" w:cs="Times New Roman"/>
          <w:lang w:val="en-GB"/>
        </w:rPr>
        <w:t xml:space="preserve"> et al</w:t>
      </w:r>
      <w:r w:rsidR="00CB5BE2" w:rsidRPr="00290482">
        <w:rPr>
          <w:rFonts w:ascii="Times New Roman" w:eastAsia="Times New Roman" w:hAnsi="Times New Roman" w:cs="Times New Roman"/>
          <w:lang w:val="en-GB"/>
        </w:rPr>
        <w:t>.</w:t>
      </w:r>
      <w:r w:rsidRPr="00290482">
        <w:rPr>
          <w:rFonts w:ascii="Times New Roman" w:eastAsia="Times New Roman" w:hAnsi="Times New Roman" w:cs="Times New Roman"/>
          <w:lang w:val="en-GB"/>
        </w:rPr>
        <w:t>, 2022</w:t>
      </w:r>
      <w:r w:rsidR="00CB5BE2" w:rsidRPr="00290482">
        <w:rPr>
          <w:rFonts w:ascii="Times New Roman" w:eastAsia="Times New Roman" w:hAnsi="Times New Roman" w:cs="Times New Roman"/>
          <w:lang w:val="en-GB"/>
        </w:rPr>
        <w:t xml:space="preserve">; </w:t>
      </w:r>
      <w:proofErr w:type="spellStart"/>
      <w:r w:rsidR="00CB5BE2" w:rsidRPr="00290482">
        <w:rPr>
          <w:rFonts w:ascii="Times New Roman" w:eastAsia="Times New Roman" w:hAnsi="Times New Roman" w:cs="Times New Roman"/>
          <w:lang w:val="en-GB"/>
        </w:rPr>
        <w:t>Chukurna</w:t>
      </w:r>
      <w:proofErr w:type="spellEnd"/>
      <w:r w:rsidR="00CB5BE2" w:rsidRPr="00290482">
        <w:rPr>
          <w:rFonts w:ascii="Times New Roman" w:eastAsia="Times New Roman" w:hAnsi="Times New Roman" w:cs="Times New Roman"/>
          <w:lang w:val="en-GB"/>
        </w:rPr>
        <w:t xml:space="preserve"> et al., 2022</w:t>
      </w:r>
      <w:r w:rsidR="00BF6BEF" w:rsidRPr="00290482">
        <w:rPr>
          <w:rFonts w:ascii="Times New Roman" w:eastAsia="Times New Roman" w:hAnsi="Times New Roman" w:cs="Times New Roman"/>
          <w:lang w:val="en-GB"/>
        </w:rPr>
        <w:t xml:space="preserve">; </w:t>
      </w:r>
      <w:proofErr w:type="spellStart"/>
      <w:r w:rsidR="00BF6BEF" w:rsidRPr="00290482">
        <w:rPr>
          <w:rFonts w:ascii="Times New Roman" w:eastAsia="Times New Roman" w:hAnsi="Times New Roman" w:cs="Times New Roman"/>
          <w:lang w:val="en-GB"/>
        </w:rPr>
        <w:t>Pokataiev</w:t>
      </w:r>
      <w:proofErr w:type="spellEnd"/>
      <w:r w:rsidR="00BF6BEF" w:rsidRPr="00290482">
        <w:rPr>
          <w:rFonts w:ascii="Times New Roman" w:eastAsia="Times New Roman" w:hAnsi="Times New Roman" w:cs="Times New Roman"/>
          <w:lang w:val="en-GB"/>
        </w:rPr>
        <w:t xml:space="preserve"> et al., 2023</w:t>
      </w:r>
      <w:r w:rsidRPr="00290482">
        <w:rPr>
          <w:rFonts w:ascii="Times New Roman" w:eastAsia="Times New Roman" w:hAnsi="Times New Roman" w:cs="Times New Roman"/>
          <w:lang w:val="en-GB"/>
        </w:rPr>
        <w:t xml:space="preserve">). For a better, </w:t>
      </w:r>
      <w:r w:rsidR="002B4878">
        <w:rPr>
          <w:rFonts w:ascii="Times New Roman" w:eastAsia="Times New Roman" w:hAnsi="Times New Roman" w:cs="Times New Roman"/>
          <w:lang w:val="en-GB"/>
        </w:rPr>
        <w:t>more economically balanced, and sustainable approach, a public-private partnership (PPP) could deliver</w:t>
      </w:r>
      <w:r w:rsidRPr="00290482">
        <w:rPr>
          <w:rFonts w:ascii="Times New Roman" w:eastAsia="Times New Roman" w:hAnsi="Times New Roman" w:cs="Times New Roman"/>
          <w:lang w:val="en-GB"/>
        </w:rPr>
        <w:t xml:space="preserve"> outcomes </w:t>
      </w:r>
      <w:r w:rsidR="00A0399D" w:rsidRPr="00290482">
        <w:rPr>
          <w:rFonts w:ascii="Times New Roman" w:eastAsia="Times New Roman" w:hAnsi="Times New Roman" w:cs="Times New Roman"/>
          <w:lang w:val="en-GB"/>
        </w:rPr>
        <w:t xml:space="preserve">such as </w:t>
      </w:r>
      <w:r w:rsidRPr="00290482">
        <w:rPr>
          <w:rFonts w:ascii="Times New Roman" w:eastAsia="Times New Roman" w:hAnsi="Times New Roman" w:cs="Times New Roman"/>
          <w:lang w:val="en-GB"/>
        </w:rPr>
        <w:t>adequate training and management strategies (</w:t>
      </w:r>
      <w:proofErr w:type="spellStart"/>
      <w:r w:rsidR="007B07D3" w:rsidRPr="00290482">
        <w:rPr>
          <w:rFonts w:ascii="Times New Roman" w:eastAsia="Times New Roman" w:hAnsi="Times New Roman" w:cs="Times New Roman"/>
          <w:lang w:val="en-GB"/>
        </w:rPr>
        <w:t>Shovkun-Zablotska</w:t>
      </w:r>
      <w:proofErr w:type="spellEnd"/>
      <w:r w:rsidR="007B07D3" w:rsidRPr="00290482">
        <w:rPr>
          <w:rFonts w:ascii="Times New Roman" w:eastAsia="Times New Roman" w:hAnsi="Times New Roman" w:cs="Times New Roman"/>
          <w:lang w:val="en-GB"/>
        </w:rPr>
        <w:t xml:space="preserve"> et al., 2024; </w:t>
      </w:r>
      <w:proofErr w:type="spellStart"/>
      <w:r w:rsidRPr="00290482">
        <w:rPr>
          <w:rFonts w:ascii="Times New Roman" w:eastAsia="Times New Roman" w:hAnsi="Times New Roman" w:cs="Times New Roman"/>
          <w:lang w:val="en-GB"/>
        </w:rPr>
        <w:t>Maranisya</w:t>
      </w:r>
      <w:proofErr w:type="spellEnd"/>
      <w:r w:rsidRPr="00290482">
        <w:rPr>
          <w:rFonts w:ascii="Times New Roman" w:eastAsia="Times New Roman" w:hAnsi="Times New Roman" w:cs="Times New Roman"/>
          <w:lang w:val="en-GB"/>
        </w:rPr>
        <w:t xml:space="preserve"> et al., 2025).</w:t>
      </w:r>
    </w:p>
    <w:p w14:paraId="4C284522" w14:textId="52B805B3"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Botanical gardens impact the substantial economic value through entrance fees, events, and increased property valuation (Affandi et al., 2020</w:t>
      </w:r>
      <w:r w:rsidR="00CB5BE2" w:rsidRPr="00290482">
        <w:rPr>
          <w:rFonts w:ascii="Times New Roman" w:eastAsia="Times New Roman" w:hAnsi="Times New Roman" w:cs="Times New Roman"/>
          <w:lang w:val="en-GB"/>
        </w:rPr>
        <w:t xml:space="preserve">; </w:t>
      </w:r>
      <w:proofErr w:type="spellStart"/>
      <w:r w:rsidR="00CB5BE2" w:rsidRPr="00290482">
        <w:rPr>
          <w:rFonts w:ascii="Times New Roman" w:eastAsia="Times New Roman" w:hAnsi="Times New Roman" w:cs="Times New Roman"/>
          <w:lang w:val="en-GB"/>
        </w:rPr>
        <w:t>Petrychenko</w:t>
      </w:r>
      <w:proofErr w:type="spellEnd"/>
      <w:r w:rsidR="00CB5BE2" w:rsidRPr="00290482">
        <w:rPr>
          <w:rFonts w:ascii="Times New Roman" w:eastAsia="Times New Roman" w:hAnsi="Times New Roman" w:cs="Times New Roman"/>
          <w:lang w:val="en-GB"/>
        </w:rPr>
        <w:t xml:space="preserve"> et al., 2022</w:t>
      </w:r>
      <w:r w:rsidRPr="00290482">
        <w:rPr>
          <w:rFonts w:ascii="Times New Roman" w:eastAsia="Times New Roman" w:hAnsi="Times New Roman" w:cs="Times New Roman"/>
          <w:lang w:val="en-GB"/>
        </w:rPr>
        <w:t xml:space="preserve">). Research on </w:t>
      </w:r>
      <w:r w:rsidR="002B4878">
        <w:rPr>
          <w:rFonts w:ascii="Times New Roman" w:eastAsia="Times New Roman" w:hAnsi="Times New Roman" w:cs="Times New Roman"/>
          <w:lang w:val="en-GB"/>
        </w:rPr>
        <w:t>'</w:t>
      </w:r>
      <w:r w:rsidRPr="00290482">
        <w:rPr>
          <w:rFonts w:ascii="Times New Roman" w:eastAsia="Times New Roman" w:hAnsi="Times New Roman" w:cs="Times New Roman"/>
          <w:lang w:val="en-GB"/>
        </w:rPr>
        <w:t>willingness-to-pay</w:t>
      </w:r>
      <w:r w:rsidR="002B4878">
        <w:rPr>
          <w:rFonts w:ascii="Times New Roman" w:eastAsia="Times New Roman" w:hAnsi="Times New Roman" w:cs="Times New Roman"/>
          <w:lang w:val="en-GB"/>
        </w:rPr>
        <w:t>'</w:t>
      </w:r>
      <w:r w:rsidRPr="00290482">
        <w:rPr>
          <w:rFonts w:ascii="Times New Roman" w:eastAsia="Times New Roman" w:hAnsi="Times New Roman" w:cs="Times New Roman"/>
          <w:lang w:val="en-GB"/>
        </w:rPr>
        <w:t xml:space="preserve"> </w:t>
      </w:r>
      <w:r w:rsidR="002B4878">
        <w:rPr>
          <w:rFonts w:ascii="Times New Roman" w:eastAsia="Times New Roman" w:hAnsi="Times New Roman" w:cs="Times New Roman"/>
          <w:lang w:val="en-GB"/>
        </w:rPr>
        <w:t>found that consumer surplus and revenue potential support the case for strategic fee adjustments and investments in</w:t>
      </w:r>
      <w:r w:rsidRPr="00290482">
        <w:rPr>
          <w:rFonts w:ascii="Times New Roman" w:eastAsia="Times New Roman" w:hAnsi="Times New Roman" w:cs="Times New Roman"/>
          <w:lang w:val="en-GB"/>
        </w:rPr>
        <w:t xml:space="preserve"> service quality development (Funsten et al., 2022</w:t>
      </w:r>
      <w:r w:rsidR="00CB5BE2" w:rsidRPr="00290482">
        <w:rPr>
          <w:rFonts w:ascii="Times New Roman" w:eastAsia="Times New Roman" w:hAnsi="Times New Roman" w:cs="Times New Roman"/>
          <w:lang w:val="en-GB"/>
        </w:rPr>
        <w:t>; Ingram et al., 2025</w:t>
      </w:r>
      <w:r w:rsidRPr="00290482">
        <w:rPr>
          <w:rFonts w:ascii="Times New Roman" w:eastAsia="Times New Roman" w:hAnsi="Times New Roman" w:cs="Times New Roman"/>
          <w:lang w:val="en-GB"/>
        </w:rPr>
        <w:t xml:space="preserve">). Besides financial value, society </w:t>
      </w:r>
      <w:r w:rsidR="00FA39FB" w:rsidRPr="00290482">
        <w:rPr>
          <w:rFonts w:ascii="Times New Roman" w:eastAsia="Times New Roman" w:hAnsi="Times New Roman" w:cs="Times New Roman"/>
          <w:lang w:val="en-GB"/>
        </w:rPr>
        <w:t xml:space="preserve">derives </w:t>
      </w:r>
      <w:r w:rsidR="007F262C" w:rsidRPr="00290482">
        <w:rPr>
          <w:rFonts w:ascii="Times New Roman" w:eastAsia="Times New Roman" w:hAnsi="Times New Roman" w:cs="Times New Roman"/>
          <w:lang w:val="en-GB"/>
        </w:rPr>
        <w:t xml:space="preserve">other benefits </w:t>
      </w:r>
      <w:r w:rsidR="00FA39FB" w:rsidRPr="00290482">
        <w:rPr>
          <w:rFonts w:ascii="Times New Roman" w:eastAsia="Times New Roman" w:hAnsi="Times New Roman" w:cs="Times New Roman"/>
          <w:lang w:val="en-GB"/>
        </w:rPr>
        <w:t xml:space="preserve">such as </w:t>
      </w:r>
      <w:r w:rsidRPr="00290482">
        <w:rPr>
          <w:rFonts w:ascii="Times New Roman" w:eastAsia="Times New Roman" w:hAnsi="Times New Roman" w:cs="Times New Roman"/>
          <w:lang w:val="en-GB"/>
        </w:rPr>
        <w:t>enhanced well-being, opportunities for community engagement, and awareness of environmental sustainability (</w:t>
      </w:r>
      <w:r w:rsidR="00780363" w:rsidRPr="00290482">
        <w:rPr>
          <w:rFonts w:ascii="Times New Roman" w:eastAsia="Times New Roman" w:hAnsi="Times New Roman" w:cs="Times New Roman"/>
          <w:lang w:val="en-GB"/>
        </w:rPr>
        <w:t xml:space="preserve">Williams et al., 2015; </w:t>
      </w:r>
      <w:proofErr w:type="spellStart"/>
      <w:r w:rsidR="00780363" w:rsidRPr="00290482">
        <w:rPr>
          <w:rFonts w:ascii="Times New Roman" w:eastAsia="Times New Roman" w:hAnsi="Times New Roman" w:cs="Times New Roman"/>
          <w:lang w:val="en-GB"/>
        </w:rPr>
        <w:t>Tanasiichuk</w:t>
      </w:r>
      <w:proofErr w:type="spellEnd"/>
      <w:r w:rsidR="00780363" w:rsidRPr="00290482">
        <w:rPr>
          <w:rFonts w:ascii="Times New Roman" w:eastAsia="Times New Roman" w:hAnsi="Times New Roman" w:cs="Times New Roman"/>
          <w:lang w:val="en-GB"/>
        </w:rPr>
        <w:t xml:space="preserve"> et al., 2020; </w:t>
      </w:r>
      <w:proofErr w:type="spellStart"/>
      <w:r w:rsidRPr="00290482">
        <w:rPr>
          <w:rFonts w:ascii="Times New Roman" w:eastAsia="Times New Roman" w:hAnsi="Times New Roman" w:cs="Times New Roman"/>
          <w:lang w:val="en-GB"/>
        </w:rPr>
        <w:t>Catahan</w:t>
      </w:r>
      <w:proofErr w:type="spellEnd"/>
      <w:r w:rsidRPr="00290482">
        <w:rPr>
          <w:rFonts w:ascii="Times New Roman" w:eastAsia="Times New Roman" w:hAnsi="Times New Roman" w:cs="Times New Roman"/>
          <w:lang w:val="en-GB"/>
        </w:rPr>
        <w:t xml:space="preserve"> et al., 2024).</w:t>
      </w:r>
    </w:p>
    <w:p w14:paraId="3FF1146D" w14:textId="77777777" w:rsidR="00770C86" w:rsidRPr="00290482" w:rsidRDefault="00770C86" w:rsidP="008020AA">
      <w:pPr>
        <w:spacing w:line="240" w:lineRule="auto"/>
        <w:jc w:val="both"/>
        <w:rPr>
          <w:rFonts w:ascii="Times New Roman" w:eastAsia="Times New Roman" w:hAnsi="Times New Roman" w:cs="Times New Roman"/>
          <w:lang w:val="en-GB"/>
        </w:rPr>
      </w:pPr>
    </w:p>
    <w:p w14:paraId="1EA962BB" w14:textId="77777777" w:rsidR="003370FB" w:rsidRPr="00290482" w:rsidRDefault="002E3D72" w:rsidP="008020AA">
      <w:pPr>
        <w:pStyle w:val="Rtab"/>
        <w:rPr>
          <w:lang w:val="en-GB"/>
        </w:rPr>
      </w:pPr>
      <w:r w:rsidRPr="00290482">
        <w:rPr>
          <w:b/>
          <w:bCs/>
          <w:lang w:val="en-GB"/>
        </w:rPr>
        <w:t>Table 2.</w:t>
      </w:r>
      <w:r w:rsidRPr="00290482">
        <w:rPr>
          <w:lang w:val="en-GB"/>
        </w:rPr>
        <w:t xml:space="preserve"> Highlights of economic impacts from botanical garden tourism</w:t>
      </w:r>
    </w:p>
    <w:tbl>
      <w:tblPr>
        <w:tblStyle w:val="a0"/>
        <w:tblW w:w="9639" w:type="dxa"/>
        <w:tblInd w:w="0"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2410"/>
        <w:gridCol w:w="4253"/>
        <w:gridCol w:w="2976"/>
      </w:tblGrid>
      <w:tr w:rsidR="00E43381" w:rsidRPr="00290482" w14:paraId="360201DA" w14:textId="77777777" w:rsidTr="008020AA">
        <w:trPr>
          <w:trHeight w:val="340"/>
        </w:trPr>
        <w:tc>
          <w:tcPr>
            <w:tcW w:w="2410" w:type="dxa"/>
            <w:tcMar>
              <w:top w:w="100" w:type="dxa"/>
              <w:left w:w="100" w:type="dxa"/>
              <w:bottom w:w="100" w:type="dxa"/>
              <w:right w:w="100" w:type="dxa"/>
            </w:tcMar>
          </w:tcPr>
          <w:p w14:paraId="633D5E32" w14:textId="77777777" w:rsidR="003370FB" w:rsidRPr="00290482" w:rsidRDefault="00CA14D2" w:rsidP="008020AA">
            <w:pPr>
              <w:spacing w:line="240" w:lineRule="auto"/>
              <w:jc w:val="center"/>
              <w:rPr>
                <w:rFonts w:ascii="Times New Roman" w:eastAsia="Times New Roman" w:hAnsi="Times New Roman" w:cs="Times New Roman"/>
                <w:lang w:val="en-GB"/>
              </w:rPr>
            </w:pPr>
            <w:r w:rsidRPr="00290482">
              <w:rPr>
                <w:rFonts w:ascii="Times New Roman" w:eastAsia="Times New Roman" w:hAnsi="Times New Roman" w:cs="Times New Roman"/>
                <w:lang w:val="en-GB"/>
              </w:rPr>
              <w:t>Economic Impact</w:t>
            </w:r>
          </w:p>
        </w:tc>
        <w:tc>
          <w:tcPr>
            <w:tcW w:w="4253" w:type="dxa"/>
            <w:tcMar>
              <w:top w:w="100" w:type="dxa"/>
              <w:left w:w="100" w:type="dxa"/>
              <w:bottom w:w="100" w:type="dxa"/>
              <w:right w:w="100" w:type="dxa"/>
            </w:tcMar>
          </w:tcPr>
          <w:p w14:paraId="4453A232" w14:textId="77777777" w:rsidR="003370FB" w:rsidRPr="00290482" w:rsidRDefault="00CA14D2" w:rsidP="008020AA">
            <w:pPr>
              <w:spacing w:line="240" w:lineRule="auto"/>
              <w:jc w:val="center"/>
              <w:rPr>
                <w:rFonts w:ascii="Times New Roman" w:eastAsia="Times New Roman" w:hAnsi="Times New Roman" w:cs="Times New Roman"/>
                <w:lang w:val="en-GB"/>
              </w:rPr>
            </w:pPr>
            <w:r w:rsidRPr="00290482">
              <w:rPr>
                <w:rFonts w:ascii="Times New Roman" w:eastAsia="Times New Roman" w:hAnsi="Times New Roman" w:cs="Times New Roman"/>
                <w:lang w:val="en-GB"/>
              </w:rPr>
              <w:t>Description/Example</w:t>
            </w:r>
          </w:p>
        </w:tc>
        <w:tc>
          <w:tcPr>
            <w:tcW w:w="2976" w:type="dxa"/>
            <w:tcMar>
              <w:top w:w="100" w:type="dxa"/>
              <w:left w:w="100" w:type="dxa"/>
              <w:bottom w:w="100" w:type="dxa"/>
              <w:right w:w="100" w:type="dxa"/>
            </w:tcMar>
          </w:tcPr>
          <w:p w14:paraId="57821F92" w14:textId="77777777" w:rsidR="003370FB" w:rsidRPr="00290482" w:rsidRDefault="00CA14D2" w:rsidP="00D14DD0">
            <w:pPr>
              <w:spacing w:line="240" w:lineRule="auto"/>
              <w:ind w:left="-240"/>
              <w:jc w:val="center"/>
              <w:rPr>
                <w:rFonts w:ascii="Times New Roman" w:eastAsia="Times New Roman" w:hAnsi="Times New Roman" w:cs="Times New Roman"/>
                <w:lang w:val="en-GB"/>
              </w:rPr>
            </w:pPr>
            <w:r w:rsidRPr="00290482">
              <w:rPr>
                <w:rFonts w:ascii="Times New Roman" w:eastAsia="Times New Roman" w:hAnsi="Times New Roman" w:cs="Times New Roman"/>
                <w:lang w:val="en-GB"/>
              </w:rPr>
              <w:t>Citations</w:t>
            </w:r>
          </w:p>
        </w:tc>
      </w:tr>
      <w:tr w:rsidR="00E43381" w:rsidRPr="00290482" w14:paraId="2906B0F3" w14:textId="77777777" w:rsidTr="008020AA">
        <w:tc>
          <w:tcPr>
            <w:tcW w:w="2410" w:type="dxa"/>
            <w:tcMar>
              <w:top w:w="100" w:type="dxa"/>
              <w:left w:w="100" w:type="dxa"/>
              <w:bottom w:w="100" w:type="dxa"/>
              <w:right w:w="100" w:type="dxa"/>
            </w:tcMar>
            <w:vAlign w:val="center"/>
          </w:tcPr>
          <w:p w14:paraId="060DCB8F" w14:textId="77777777" w:rsidR="003370FB" w:rsidRPr="00290482" w:rsidRDefault="00CA14D2" w:rsidP="008020AA">
            <w:pP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Direct revenue</w:t>
            </w:r>
          </w:p>
        </w:tc>
        <w:tc>
          <w:tcPr>
            <w:tcW w:w="4253" w:type="dxa"/>
            <w:tcMar>
              <w:top w:w="100" w:type="dxa"/>
              <w:left w:w="100" w:type="dxa"/>
              <w:bottom w:w="100" w:type="dxa"/>
              <w:right w:w="100" w:type="dxa"/>
            </w:tcMar>
            <w:vAlign w:val="center"/>
          </w:tcPr>
          <w:p w14:paraId="5A46EBBD" w14:textId="77777777" w:rsidR="003370FB" w:rsidRPr="00290482" w:rsidRDefault="00CA14D2" w:rsidP="00532049">
            <w:pPr>
              <w:spacing w:line="240" w:lineRule="auto"/>
              <w:ind w:left="180"/>
              <w:rPr>
                <w:rFonts w:ascii="Times New Roman" w:eastAsia="Times New Roman" w:hAnsi="Times New Roman" w:cs="Times New Roman"/>
                <w:lang w:val="en-GB"/>
              </w:rPr>
            </w:pPr>
            <w:r w:rsidRPr="00290482">
              <w:rPr>
                <w:rFonts w:ascii="Times New Roman" w:eastAsia="Times New Roman" w:hAnsi="Times New Roman" w:cs="Times New Roman"/>
                <w:lang w:val="en-GB"/>
              </w:rPr>
              <w:t>Entrance fees, events, and visitor spending</w:t>
            </w:r>
          </w:p>
        </w:tc>
        <w:tc>
          <w:tcPr>
            <w:tcW w:w="2976" w:type="dxa"/>
            <w:tcMar>
              <w:top w:w="100" w:type="dxa"/>
              <w:left w:w="100" w:type="dxa"/>
              <w:bottom w:w="100" w:type="dxa"/>
              <w:right w:w="100" w:type="dxa"/>
            </w:tcMar>
            <w:vAlign w:val="center"/>
          </w:tcPr>
          <w:p w14:paraId="6DCE93BD" w14:textId="77777777" w:rsidR="003370FB" w:rsidRPr="00290482" w:rsidRDefault="00CA14D2" w:rsidP="00D14DD0">
            <w:pPr>
              <w:spacing w:line="240" w:lineRule="auto"/>
              <w:ind w:left="185"/>
              <w:rPr>
                <w:rFonts w:ascii="Times New Roman" w:eastAsia="Times New Roman" w:hAnsi="Times New Roman" w:cs="Times New Roman"/>
                <w:lang w:val="en-GB"/>
              </w:rPr>
            </w:pPr>
            <w:r w:rsidRPr="00290482">
              <w:rPr>
                <w:rFonts w:ascii="Times New Roman" w:eastAsia="Times New Roman" w:hAnsi="Times New Roman" w:cs="Times New Roman"/>
                <w:lang w:val="en-GB"/>
              </w:rPr>
              <w:t>(Funsten et al., 2022)</w:t>
            </w:r>
          </w:p>
        </w:tc>
      </w:tr>
      <w:tr w:rsidR="00E43381" w:rsidRPr="00290482" w14:paraId="20F5E5AE" w14:textId="77777777" w:rsidTr="008020AA">
        <w:tc>
          <w:tcPr>
            <w:tcW w:w="2410" w:type="dxa"/>
            <w:tcMar>
              <w:top w:w="100" w:type="dxa"/>
              <w:left w:w="100" w:type="dxa"/>
              <w:bottom w:w="100" w:type="dxa"/>
              <w:right w:w="100" w:type="dxa"/>
            </w:tcMar>
            <w:vAlign w:val="center"/>
          </w:tcPr>
          <w:p w14:paraId="00BF145A" w14:textId="77777777" w:rsidR="003370FB" w:rsidRPr="00290482" w:rsidRDefault="00CA14D2" w:rsidP="008020AA">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Indirect/local economic growth</w:t>
            </w:r>
          </w:p>
        </w:tc>
        <w:tc>
          <w:tcPr>
            <w:tcW w:w="4253" w:type="dxa"/>
            <w:tcMar>
              <w:top w:w="100" w:type="dxa"/>
              <w:left w:w="100" w:type="dxa"/>
              <w:bottom w:w="100" w:type="dxa"/>
              <w:right w:w="100" w:type="dxa"/>
            </w:tcMar>
            <w:vAlign w:val="center"/>
          </w:tcPr>
          <w:p w14:paraId="3D7C6B68" w14:textId="77777777" w:rsidR="003370FB" w:rsidRPr="00290482" w:rsidRDefault="00CA14D2" w:rsidP="00532049">
            <w:pPr>
              <w:spacing w:line="240" w:lineRule="auto"/>
              <w:ind w:left="180"/>
              <w:rPr>
                <w:rFonts w:ascii="Times New Roman" w:eastAsia="Times New Roman" w:hAnsi="Times New Roman" w:cs="Times New Roman"/>
                <w:lang w:val="en-GB"/>
              </w:rPr>
            </w:pPr>
            <w:r w:rsidRPr="00290482">
              <w:rPr>
                <w:rFonts w:ascii="Times New Roman" w:eastAsia="Times New Roman" w:hAnsi="Times New Roman" w:cs="Times New Roman"/>
                <w:lang w:val="en-GB"/>
              </w:rPr>
              <w:t>Higher demand for local goods/services, property value</w:t>
            </w:r>
          </w:p>
        </w:tc>
        <w:tc>
          <w:tcPr>
            <w:tcW w:w="2976" w:type="dxa"/>
            <w:tcMar>
              <w:top w:w="100" w:type="dxa"/>
              <w:left w:w="100" w:type="dxa"/>
              <w:bottom w:w="100" w:type="dxa"/>
              <w:right w:w="100" w:type="dxa"/>
            </w:tcMar>
            <w:vAlign w:val="center"/>
          </w:tcPr>
          <w:p w14:paraId="69313CC9" w14:textId="77777777" w:rsidR="003370FB" w:rsidRPr="00290482" w:rsidRDefault="00CA14D2" w:rsidP="00D14DD0">
            <w:pPr>
              <w:spacing w:line="240" w:lineRule="auto"/>
              <w:ind w:left="185"/>
              <w:rPr>
                <w:rFonts w:ascii="Times New Roman" w:eastAsia="Times New Roman" w:hAnsi="Times New Roman" w:cs="Times New Roman"/>
                <w:lang w:val="en-GB"/>
              </w:rPr>
            </w:pPr>
            <w:r w:rsidRPr="00290482">
              <w:rPr>
                <w:rFonts w:ascii="Times New Roman" w:eastAsia="Times New Roman" w:hAnsi="Times New Roman" w:cs="Times New Roman"/>
                <w:lang w:val="en-GB"/>
              </w:rPr>
              <w:t>(</w:t>
            </w:r>
            <w:proofErr w:type="spellStart"/>
            <w:r w:rsidRPr="00290482">
              <w:rPr>
                <w:rFonts w:ascii="Times New Roman" w:eastAsia="Times New Roman" w:hAnsi="Times New Roman" w:cs="Times New Roman"/>
                <w:lang w:val="en-GB"/>
              </w:rPr>
              <w:t>Rahmatin</w:t>
            </w:r>
            <w:proofErr w:type="spellEnd"/>
            <w:r w:rsidRPr="00290482">
              <w:rPr>
                <w:rFonts w:ascii="Times New Roman" w:eastAsia="Times New Roman" w:hAnsi="Times New Roman" w:cs="Times New Roman"/>
                <w:lang w:val="en-GB"/>
              </w:rPr>
              <w:t xml:space="preserve"> &amp; </w:t>
            </w:r>
            <w:proofErr w:type="spellStart"/>
            <w:r w:rsidRPr="00290482">
              <w:rPr>
                <w:rFonts w:ascii="Times New Roman" w:eastAsia="Times New Roman" w:hAnsi="Times New Roman" w:cs="Times New Roman"/>
                <w:lang w:val="en-GB"/>
              </w:rPr>
              <w:t>Tsuroya</w:t>
            </w:r>
            <w:proofErr w:type="spellEnd"/>
            <w:r w:rsidRPr="00290482">
              <w:rPr>
                <w:rFonts w:ascii="Times New Roman" w:eastAsia="Times New Roman" w:hAnsi="Times New Roman" w:cs="Times New Roman"/>
                <w:lang w:val="en-GB"/>
              </w:rPr>
              <w:t>, 2025)</w:t>
            </w:r>
          </w:p>
        </w:tc>
      </w:tr>
      <w:tr w:rsidR="00E43381" w:rsidRPr="00290482" w14:paraId="6BDF05ED" w14:textId="77777777" w:rsidTr="008020AA">
        <w:tc>
          <w:tcPr>
            <w:tcW w:w="2410" w:type="dxa"/>
            <w:tcMar>
              <w:top w:w="100" w:type="dxa"/>
              <w:left w:w="100" w:type="dxa"/>
              <w:bottom w:w="100" w:type="dxa"/>
              <w:right w:w="100" w:type="dxa"/>
            </w:tcMar>
            <w:vAlign w:val="center"/>
          </w:tcPr>
          <w:p w14:paraId="147904F4" w14:textId="77777777" w:rsidR="003370FB" w:rsidRPr="00290482" w:rsidRDefault="00CA14D2" w:rsidP="008020AA">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Employment</w:t>
            </w:r>
          </w:p>
        </w:tc>
        <w:tc>
          <w:tcPr>
            <w:tcW w:w="4253" w:type="dxa"/>
            <w:tcMar>
              <w:top w:w="100" w:type="dxa"/>
              <w:left w:w="100" w:type="dxa"/>
              <w:bottom w:w="100" w:type="dxa"/>
              <w:right w:w="100" w:type="dxa"/>
            </w:tcMar>
            <w:vAlign w:val="center"/>
          </w:tcPr>
          <w:p w14:paraId="01BFB5B9" w14:textId="77777777" w:rsidR="003370FB" w:rsidRPr="00290482" w:rsidRDefault="00CA14D2" w:rsidP="00532049">
            <w:pPr>
              <w:widowControl w:val="0"/>
              <w:pBdr>
                <w:top w:val="nil"/>
                <w:left w:val="nil"/>
                <w:bottom w:val="nil"/>
                <w:right w:val="nil"/>
                <w:between w:val="nil"/>
              </w:pBdr>
              <w:spacing w:line="240" w:lineRule="auto"/>
              <w:ind w:left="180"/>
              <w:rPr>
                <w:rFonts w:ascii="Times New Roman" w:eastAsia="Times New Roman" w:hAnsi="Times New Roman" w:cs="Times New Roman"/>
                <w:lang w:val="en-GB"/>
              </w:rPr>
            </w:pPr>
            <w:r w:rsidRPr="00290482">
              <w:rPr>
                <w:rFonts w:ascii="Times New Roman" w:eastAsia="Times New Roman" w:hAnsi="Times New Roman" w:cs="Times New Roman"/>
                <w:lang w:val="en-GB"/>
              </w:rPr>
              <w:t>Job creation in gardens and related sectors</w:t>
            </w:r>
          </w:p>
        </w:tc>
        <w:tc>
          <w:tcPr>
            <w:tcW w:w="2976" w:type="dxa"/>
            <w:tcMar>
              <w:top w:w="100" w:type="dxa"/>
              <w:left w:w="100" w:type="dxa"/>
              <w:bottom w:w="100" w:type="dxa"/>
              <w:right w:w="100" w:type="dxa"/>
            </w:tcMar>
            <w:vAlign w:val="center"/>
          </w:tcPr>
          <w:p w14:paraId="32AB2CB6" w14:textId="77777777" w:rsidR="003370FB" w:rsidRPr="00290482" w:rsidRDefault="00CA14D2" w:rsidP="00D14DD0">
            <w:pPr>
              <w:widowControl w:val="0"/>
              <w:pBdr>
                <w:top w:val="nil"/>
                <w:left w:val="nil"/>
                <w:bottom w:val="nil"/>
                <w:right w:val="nil"/>
                <w:between w:val="nil"/>
              </w:pBdr>
              <w:spacing w:line="240" w:lineRule="auto"/>
              <w:ind w:left="185"/>
              <w:rPr>
                <w:rFonts w:ascii="Times New Roman" w:eastAsia="Times New Roman" w:hAnsi="Times New Roman" w:cs="Times New Roman"/>
                <w:lang w:val="en-GB"/>
              </w:rPr>
            </w:pPr>
            <w:r w:rsidRPr="00290482">
              <w:rPr>
                <w:rFonts w:ascii="Times New Roman" w:eastAsia="Times New Roman" w:hAnsi="Times New Roman" w:cs="Times New Roman"/>
                <w:lang w:val="en-GB"/>
              </w:rPr>
              <w:t>(Benfield, 2021)</w:t>
            </w:r>
          </w:p>
        </w:tc>
      </w:tr>
      <w:tr w:rsidR="00E43381" w:rsidRPr="00290482" w14:paraId="2CECF660" w14:textId="77777777" w:rsidTr="008020AA">
        <w:tc>
          <w:tcPr>
            <w:tcW w:w="2410" w:type="dxa"/>
            <w:tcMar>
              <w:top w:w="100" w:type="dxa"/>
              <w:left w:w="100" w:type="dxa"/>
              <w:bottom w:w="100" w:type="dxa"/>
              <w:right w:w="100" w:type="dxa"/>
            </w:tcMar>
            <w:vAlign w:val="center"/>
          </w:tcPr>
          <w:p w14:paraId="65F354B3" w14:textId="77777777" w:rsidR="003370FB" w:rsidRPr="00290482" w:rsidRDefault="00CA14D2" w:rsidP="008020AA">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Social and educational value</w:t>
            </w:r>
          </w:p>
        </w:tc>
        <w:tc>
          <w:tcPr>
            <w:tcW w:w="4253" w:type="dxa"/>
            <w:tcMar>
              <w:top w:w="100" w:type="dxa"/>
              <w:left w:w="100" w:type="dxa"/>
              <w:bottom w:w="100" w:type="dxa"/>
              <w:right w:w="100" w:type="dxa"/>
            </w:tcMar>
            <w:vAlign w:val="center"/>
          </w:tcPr>
          <w:p w14:paraId="43053DC1" w14:textId="06851D0B" w:rsidR="003370FB" w:rsidRPr="00290482" w:rsidRDefault="00CA14D2" w:rsidP="00532049">
            <w:pPr>
              <w:widowControl w:val="0"/>
              <w:pBdr>
                <w:top w:val="nil"/>
                <w:left w:val="nil"/>
                <w:bottom w:val="nil"/>
                <w:right w:val="nil"/>
                <w:between w:val="nil"/>
              </w:pBdr>
              <w:spacing w:line="240" w:lineRule="auto"/>
              <w:ind w:left="180"/>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Community engagement, education, </w:t>
            </w:r>
            <w:r w:rsidR="00532049">
              <w:rPr>
                <w:rFonts w:ascii="Times New Roman" w:eastAsia="Times New Roman" w:hAnsi="Times New Roman" w:cs="Times New Roman"/>
                <w:lang w:val="en-GB"/>
              </w:rPr>
              <w:br/>
            </w:r>
            <w:r w:rsidRPr="00290482">
              <w:rPr>
                <w:rFonts w:ascii="Times New Roman" w:eastAsia="Times New Roman" w:hAnsi="Times New Roman" w:cs="Times New Roman"/>
                <w:lang w:val="en-GB"/>
              </w:rPr>
              <w:t>and cultural identity</w:t>
            </w:r>
          </w:p>
        </w:tc>
        <w:tc>
          <w:tcPr>
            <w:tcW w:w="2976" w:type="dxa"/>
            <w:tcMar>
              <w:top w:w="100" w:type="dxa"/>
              <w:left w:w="100" w:type="dxa"/>
              <w:bottom w:w="100" w:type="dxa"/>
              <w:right w:w="100" w:type="dxa"/>
            </w:tcMar>
            <w:vAlign w:val="center"/>
          </w:tcPr>
          <w:p w14:paraId="3B1EF014" w14:textId="77777777" w:rsidR="003370FB" w:rsidRPr="00290482" w:rsidRDefault="00CA14D2" w:rsidP="00D14DD0">
            <w:pPr>
              <w:widowControl w:val="0"/>
              <w:pBdr>
                <w:top w:val="nil"/>
                <w:left w:val="nil"/>
                <w:bottom w:val="nil"/>
                <w:right w:val="nil"/>
                <w:between w:val="nil"/>
              </w:pBdr>
              <w:spacing w:line="240" w:lineRule="auto"/>
              <w:ind w:left="185"/>
              <w:rPr>
                <w:rFonts w:ascii="Times New Roman" w:eastAsia="Times New Roman" w:hAnsi="Times New Roman" w:cs="Times New Roman"/>
                <w:lang w:val="en-GB"/>
              </w:rPr>
            </w:pPr>
            <w:r w:rsidRPr="00290482">
              <w:rPr>
                <w:rFonts w:ascii="Times New Roman" w:eastAsia="Times New Roman" w:hAnsi="Times New Roman" w:cs="Times New Roman"/>
                <w:lang w:val="en-GB"/>
              </w:rPr>
              <w:t>(</w:t>
            </w:r>
            <w:proofErr w:type="spellStart"/>
            <w:r w:rsidRPr="00290482">
              <w:rPr>
                <w:rFonts w:ascii="Times New Roman" w:eastAsia="Times New Roman" w:hAnsi="Times New Roman" w:cs="Times New Roman"/>
                <w:lang w:val="en-GB"/>
              </w:rPr>
              <w:t>Vergou</w:t>
            </w:r>
            <w:proofErr w:type="spellEnd"/>
            <w:r w:rsidRPr="00290482">
              <w:rPr>
                <w:rFonts w:ascii="Times New Roman" w:eastAsia="Times New Roman" w:hAnsi="Times New Roman" w:cs="Times New Roman"/>
                <w:lang w:val="en-GB"/>
              </w:rPr>
              <w:t xml:space="preserve"> &amp; Willison, 2016)</w:t>
            </w:r>
          </w:p>
        </w:tc>
      </w:tr>
      <w:tr w:rsidR="00E43381" w:rsidRPr="00290482" w14:paraId="6C50487D" w14:textId="77777777" w:rsidTr="008020AA">
        <w:tc>
          <w:tcPr>
            <w:tcW w:w="2410" w:type="dxa"/>
            <w:tcMar>
              <w:top w:w="100" w:type="dxa"/>
              <w:left w:w="100" w:type="dxa"/>
              <w:bottom w:w="100" w:type="dxa"/>
              <w:right w:w="100" w:type="dxa"/>
            </w:tcMar>
            <w:vAlign w:val="center"/>
          </w:tcPr>
          <w:p w14:paraId="19B482D1" w14:textId="77777777" w:rsidR="003370FB" w:rsidRPr="00290482" w:rsidRDefault="00CA14D2" w:rsidP="008020AA">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Sustainability challenges</w:t>
            </w:r>
          </w:p>
        </w:tc>
        <w:tc>
          <w:tcPr>
            <w:tcW w:w="4253" w:type="dxa"/>
            <w:tcMar>
              <w:top w:w="100" w:type="dxa"/>
              <w:left w:w="100" w:type="dxa"/>
              <w:bottom w:w="100" w:type="dxa"/>
              <w:right w:w="100" w:type="dxa"/>
            </w:tcMar>
            <w:vAlign w:val="center"/>
          </w:tcPr>
          <w:p w14:paraId="3D0B3968" w14:textId="3BB7D164" w:rsidR="003370FB" w:rsidRPr="00290482" w:rsidRDefault="00CA14D2" w:rsidP="00532049">
            <w:pPr>
              <w:widowControl w:val="0"/>
              <w:pBdr>
                <w:top w:val="nil"/>
                <w:left w:val="nil"/>
                <w:bottom w:val="nil"/>
                <w:right w:val="nil"/>
                <w:between w:val="nil"/>
              </w:pBdr>
              <w:spacing w:line="240" w:lineRule="auto"/>
              <w:ind w:left="180"/>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Balancing revenue with conservation, </w:t>
            </w:r>
            <w:r w:rsidR="00532049">
              <w:rPr>
                <w:rFonts w:ascii="Times New Roman" w:eastAsia="Times New Roman" w:hAnsi="Times New Roman" w:cs="Times New Roman"/>
                <w:lang w:val="en-GB"/>
              </w:rPr>
              <w:br/>
            </w:r>
            <w:r w:rsidRPr="00290482">
              <w:rPr>
                <w:rFonts w:ascii="Times New Roman" w:eastAsia="Times New Roman" w:hAnsi="Times New Roman" w:cs="Times New Roman"/>
                <w:lang w:val="en-GB"/>
              </w:rPr>
              <w:t>funding gaps</w:t>
            </w:r>
          </w:p>
        </w:tc>
        <w:tc>
          <w:tcPr>
            <w:tcW w:w="2976" w:type="dxa"/>
            <w:tcMar>
              <w:top w:w="100" w:type="dxa"/>
              <w:left w:w="100" w:type="dxa"/>
              <w:bottom w:w="100" w:type="dxa"/>
              <w:right w:w="100" w:type="dxa"/>
            </w:tcMar>
            <w:vAlign w:val="center"/>
          </w:tcPr>
          <w:p w14:paraId="72A62E6F" w14:textId="77777777" w:rsidR="003370FB" w:rsidRPr="00290482" w:rsidRDefault="00CA14D2" w:rsidP="00D14DD0">
            <w:pPr>
              <w:widowControl w:val="0"/>
              <w:pBdr>
                <w:top w:val="nil"/>
                <w:left w:val="nil"/>
                <w:bottom w:val="nil"/>
                <w:right w:val="nil"/>
                <w:between w:val="nil"/>
              </w:pBdr>
              <w:spacing w:line="240" w:lineRule="auto"/>
              <w:ind w:left="185"/>
              <w:rPr>
                <w:rFonts w:ascii="Times New Roman" w:eastAsia="Times New Roman" w:hAnsi="Times New Roman" w:cs="Times New Roman"/>
                <w:lang w:val="en-GB"/>
              </w:rPr>
            </w:pPr>
            <w:r w:rsidRPr="00290482">
              <w:rPr>
                <w:rFonts w:ascii="Times New Roman" w:eastAsia="Times New Roman" w:hAnsi="Times New Roman" w:cs="Times New Roman"/>
                <w:lang w:val="en-GB"/>
              </w:rPr>
              <w:t>(Kim &amp; Che, 2018)</w:t>
            </w:r>
          </w:p>
        </w:tc>
      </w:tr>
    </w:tbl>
    <w:p w14:paraId="5EF9E077" w14:textId="77777777" w:rsidR="002E3D72" w:rsidRPr="00290482" w:rsidRDefault="002E3D72" w:rsidP="008020AA">
      <w:pPr>
        <w:spacing w:line="240" w:lineRule="auto"/>
        <w:rPr>
          <w:rFonts w:ascii="Times New Roman" w:eastAsia="Times New Roman" w:hAnsi="Times New Roman" w:cs="Times New Roman"/>
          <w:sz w:val="20"/>
          <w:szCs w:val="20"/>
          <w:lang w:val="en-GB"/>
        </w:rPr>
      </w:pPr>
      <w:r w:rsidRPr="00290482">
        <w:rPr>
          <w:rFonts w:ascii="Times New Roman" w:eastAsia="Times New Roman" w:hAnsi="Times New Roman" w:cs="Times New Roman"/>
          <w:sz w:val="20"/>
          <w:szCs w:val="20"/>
          <w:lang w:val="en-GB"/>
        </w:rPr>
        <w:t>Source: formed by the authors</w:t>
      </w:r>
    </w:p>
    <w:p w14:paraId="30ABAC9C" w14:textId="77777777" w:rsidR="003370FB" w:rsidRPr="00290482" w:rsidRDefault="00CA14D2" w:rsidP="008020AA">
      <w:pPr>
        <w:pStyle w:val="Rn2"/>
        <w:rPr>
          <w:lang w:val="en-GB"/>
        </w:rPr>
      </w:pPr>
      <w:r w:rsidRPr="00290482">
        <w:rPr>
          <w:lang w:val="en-GB"/>
        </w:rPr>
        <w:t>2.4</w:t>
      </w:r>
      <w:r w:rsidR="002E3D72" w:rsidRPr="00290482">
        <w:rPr>
          <w:lang w:val="en-GB"/>
        </w:rPr>
        <w:t>.</w:t>
      </w:r>
      <w:r w:rsidRPr="00290482">
        <w:rPr>
          <w:lang w:val="en-GB"/>
        </w:rPr>
        <w:t xml:space="preserve"> Potential Tourist Market for Botanical Garden</w:t>
      </w:r>
    </w:p>
    <w:p w14:paraId="4509970B" w14:textId="08748994"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Botanical gardens are now recognized as valuable tourism sites for the</w:t>
      </w:r>
      <w:r w:rsidR="002B4878">
        <w:rPr>
          <w:rFonts w:ascii="Times New Roman" w:eastAsia="Times New Roman" w:hAnsi="Times New Roman" w:cs="Times New Roman"/>
          <w:lang w:val="en-GB"/>
        </w:rPr>
        <w:t xml:space="preserve"> unique experiences they offer, blending</w:t>
      </w:r>
      <w:r w:rsidRPr="00290482">
        <w:rPr>
          <w:rFonts w:ascii="Times New Roman" w:eastAsia="Times New Roman" w:hAnsi="Times New Roman" w:cs="Times New Roman"/>
          <w:lang w:val="en-GB"/>
        </w:rPr>
        <w:t xml:space="preserve"> recreation, education, natural conservation, </w:t>
      </w:r>
      <w:r w:rsidR="00780363" w:rsidRPr="00290482">
        <w:rPr>
          <w:rFonts w:ascii="Times New Roman" w:eastAsia="Times New Roman" w:hAnsi="Times New Roman" w:cs="Times New Roman"/>
          <w:lang w:val="en-GB"/>
        </w:rPr>
        <w:t>safety</w:t>
      </w:r>
      <w:r w:rsidR="00FA39FB" w:rsidRPr="00290482">
        <w:rPr>
          <w:rFonts w:ascii="Times New Roman" w:eastAsia="Times New Roman" w:hAnsi="Times New Roman" w:cs="Times New Roman"/>
          <w:lang w:val="en-GB"/>
        </w:rPr>
        <w:t>,</w:t>
      </w:r>
      <w:r w:rsidR="00780363" w:rsidRPr="00290482">
        <w:rPr>
          <w:rFonts w:ascii="Times New Roman" w:eastAsia="Times New Roman" w:hAnsi="Times New Roman" w:cs="Times New Roman"/>
          <w:lang w:val="en-GB"/>
        </w:rPr>
        <w:t xml:space="preserve"> </w:t>
      </w:r>
      <w:r w:rsidRPr="00290482">
        <w:rPr>
          <w:rFonts w:ascii="Times New Roman" w:eastAsia="Times New Roman" w:hAnsi="Times New Roman" w:cs="Times New Roman"/>
          <w:lang w:val="en-GB"/>
        </w:rPr>
        <w:t>and cultural engagement (</w:t>
      </w:r>
      <w:proofErr w:type="spellStart"/>
      <w:r w:rsidR="00780363" w:rsidRPr="00290482">
        <w:rPr>
          <w:rFonts w:ascii="Times New Roman" w:eastAsia="Times New Roman" w:hAnsi="Times New Roman" w:cs="Times New Roman"/>
          <w:lang w:val="en-GB"/>
        </w:rPr>
        <w:t>Sirant</w:t>
      </w:r>
      <w:proofErr w:type="spellEnd"/>
      <w:r w:rsidR="00780363" w:rsidRPr="00290482">
        <w:rPr>
          <w:rFonts w:ascii="Times New Roman" w:eastAsia="Times New Roman" w:hAnsi="Times New Roman" w:cs="Times New Roman"/>
          <w:lang w:val="en-GB"/>
        </w:rPr>
        <w:t xml:space="preserve"> et al., 2022; </w:t>
      </w:r>
      <w:proofErr w:type="spellStart"/>
      <w:r w:rsidR="00204451" w:rsidRPr="00290482">
        <w:rPr>
          <w:rFonts w:ascii="Times New Roman" w:eastAsia="Times New Roman" w:hAnsi="Times New Roman" w:cs="Times New Roman"/>
          <w:lang w:val="en-GB"/>
        </w:rPr>
        <w:t>Chandrathilaka</w:t>
      </w:r>
      <w:proofErr w:type="spellEnd"/>
      <w:r w:rsidRPr="00290482">
        <w:rPr>
          <w:rFonts w:ascii="Times New Roman" w:eastAsia="Times New Roman" w:hAnsi="Times New Roman" w:cs="Times New Roman"/>
          <w:lang w:val="en-GB"/>
        </w:rPr>
        <w:t xml:space="preserve"> et al., 2024). Relaxation, recreation, and natural beauty are the primary drivers for visiting botanical gardens (Utama, 2025), </w:t>
      </w:r>
      <w:r w:rsidR="00FA39FB" w:rsidRPr="00290482">
        <w:rPr>
          <w:rFonts w:ascii="Times New Roman" w:eastAsia="Times New Roman" w:hAnsi="Times New Roman" w:cs="Times New Roman"/>
          <w:lang w:val="en-GB"/>
        </w:rPr>
        <w:t xml:space="preserve">whereas </w:t>
      </w:r>
      <w:r w:rsidRPr="00290482">
        <w:rPr>
          <w:rFonts w:ascii="Times New Roman" w:eastAsia="Times New Roman" w:hAnsi="Times New Roman" w:cs="Times New Roman"/>
          <w:lang w:val="en-GB"/>
        </w:rPr>
        <w:t xml:space="preserve">education, family bonding, and cultural engagement play a side role (Deepak et al., 2024). </w:t>
      </w:r>
      <w:proofErr w:type="spellStart"/>
      <w:r w:rsidRPr="00290482">
        <w:rPr>
          <w:rFonts w:ascii="Times New Roman" w:eastAsia="Times New Roman" w:hAnsi="Times New Roman" w:cs="Times New Roman"/>
          <w:lang w:val="en-GB"/>
        </w:rPr>
        <w:t>Salvarci</w:t>
      </w:r>
      <w:proofErr w:type="spellEnd"/>
      <w:r w:rsidRPr="00290482">
        <w:rPr>
          <w:rFonts w:ascii="Times New Roman" w:eastAsia="Times New Roman" w:hAnsi="Times New Roman" w:cs="Times New Roman"/>
          <w:lang w:val="en-GB"/>
        </w:rPr>
        <w:t xml:space="preserve"> &amp; Aylan (2021) added that events and festivals within gardens further enhance their appeal by attracting diverse audiences and fulfilling their entertainment and recreational requirements. The</w:t>
      </w:r>
      <w:r w:rsidR="00F802C1">
        <w:rPr>
          <w:rFonts w:ascii="Times New Roman" w:eastAsia="Times New Roman" w:hAnsi="Times New Roman" w:cs="Times New Roman"/>
          <w:lang w:val="en-GB"/>
        </w:rPr>
        <w:t> </w:t>
      </w:r>
      <w:r w:rsidRPr="00290482">
        <w:rPr>
          <w:rFonts w:ascii="Times New Roman" w:eastAsia="Times New Roman" w:hAnsi="Times New Roman" w:cs="Times New Roman"/>
          <w:lang w:val="en-GB"/>
        </w:rPr>
        <w:t xml:space="preserve">largest group of visitors is young to middle-aged, well-educated, and motivated by leisure and learning opportunities (Funsten et al., 2022). </w:t>
      </w:r>
      <w:r w:rsidR="00A21B81" w:rsidRPr="00290482">
        <w:rPr>
          <w:rFonts w:ascii="Times New Roman" w:eastAsia="Times New Roman" w:hAnsi="Times New Roman" w:cs="Times New Roman"/>
          <w:lang w:val="en-GB"/>
        </w:rPr>
        <w:t xml:space="preserve">Although </w:t>
      </w:r>
      <w:r w:rsidRPr="00290482">
        <w:rPr>
          <w:rFonts w:ascii="Times New Roman" w:eastAsia="Times New Roman" w:hAnsi="Times New Roman" w:cs="Times New Roman"/>
          <w:lang w:val="en-GB"/>
        </w:rPr>
        <w:t xml:space="preserve">domestic tourists, </w:t>
      </w:r>
      <w:r w:rsidR="002B4878">
        <w:rPr>
          <w:rFonts w:ascii="Times New Roman" w:eastAsia="Times New Roman" w:hAnsi="Times New Roman" w:cs="Times New Roman"/>
          <w:lang w:val="en-GB"/>
        </w:rPr>
        <w:t>such as students and residents, are the primary target audience, international tourists are attracted to gardens with</w:t>
      </w:r>
      <w:r w:rsidRPr="00290482">
        <w:rPr>
          <w:rFonts w:ascii="Times New Roman" w:eastAsia="Times New Roman" w:hAnsi="Times New Roman" w:cs="Times New Roman"/>
          <w:lang w:val="en-GB"/>
        </w:rPr>
        <w:t xml:space="preserve"> a strong cultural or historical image (</w:t>
      </w:r>
      <w:proofErr w:type="spellStart"/>
      <w:r w:rsidRPr="00290482">
        <w:rPr>
          <w:rFonts w:ascii="Times New Roman" w:eastAsia="Times New Roman" w:hAnsi="Times New Roman" w:cs="Times New Roman"/>
          <w:lang w:val="en-GB"/>
        </w:rPr>
        <w:t>Saoualih</w:t>
      </w:r>
      <w:proofErr w:type="spellEnd"/>
      <w:r w:rsidRPr="00290482">
        <w:rPr>
          <w:rFonts w:ascii="Times New Roman" w:eastAsia="Times New Roman" w:hAnsi="Times New Roman" w:cs="Times New Roman"/>
          <w:lang w:val="en-GB"/>
        </w:rPr>
        <w:t xml:space="preserve"> et al., 2024).</w:t>
      </w:r>
      <w:bookmarkStart w:id="17" w:name="_uq8cnmlsxlrc" w:colFirst="0" w:colLast="0"/>
      <w:bookmarkEnd w:id="17"/>
    </w:p>
    <w:p w14:paraId="1BF44795" w14:textId="271568A8"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Particular marketing strategies with a clear goal can </w:t>
      </w:r>
      <w:r w:rsidR="002B4878">
        <w:rPr>
          <w:rFonts w:ascii="Times New Roman" w:eastAsia="Times New Roman" w:hAnsi="Times New Roman" w:cs="Times New Roman"/>
          <w:lang w:val="en-GB"/>
        </w:rPr>
        <w:t>have a greater impact, especially social media marketing, shaping the destination image and stimulating the desire to visit among new audiences</w:t>
      </w:r>
      <w:r w:rsidRPr="00290482">
        <w:rPr>
          <w:rFonts w:ascii="Times New Roman" w:eastAsia="Times New Roman" w:hAnsi="Times New Roman" w:cs="Times New Roman"/>
          <w:lang w:val="en-GB"/>
        </w:rPr>
        <w:t xml:space="preserve"> (Gaffar et al., 2020). The addition of versatile activities</w:t>
      </w:r>
      <w:r w:rsidR="00A21B81" w:rsidRPr="00290482">
        <w:rPr>
          <w:rFonts w:ascii="Times New Roman" w:eastAsia="Times New Roman" w:hAnsi="Times New Roman" w:cs="Times New Roman"/>
          <w:lang w:val="en-GB"/>
        </w:rPr>
        <w:t>,</w:t>
      </w:r>
      <w:r w:rsidRPr="00290482">
        <w:rPr>
          <w:rFonts w:ascii="Times New Roman" w:eastAsia="Times New Roman" w:hAnsi="Times New Roman" w:cs="Times New Roman"/>
          <w:lang w:val="en-GB"/>
        </w:rPr>
        <w:t xml:space="preserve"> </w:t>
      </w:r>
      <w:r w:rsidR="00A21B81" w:rsidRPr="00290482">
        <w:rPr>
          <w:rFonts w:ascii="Times New Roman" w:eastAsia="Times New Roman" w:hAnsi="Times New Roman" w:cs="Times New Roman"/>
          <w:lang w:val="en-GB"/>
        </w:rPr>
        <w:t xml:space="preserve">such as </w:t>
      </w:r>
      <w:r w:rsidRPr="00290482">
        <w:rPr>
          <w:rFonts w:ascii="Times New Roman" w:eastAsia="Times New Roman" w:hAnsi="Times New Roman" w:cs="Times New Roman"/>
          <w:lang w:val="en-GB"/>
        </w:rPr>
        <w:t xml:space="preserve">recreational, educational, and conservation functions, as well as nature preservation, is more supported by sustainable design and inclusive amenities (Ballantyne et al., 2008). Putra et al. (2024) added that these initiatives broaden the appeal of botanical parks and gardens </w:t>
      </w:r>
      <w:r w:rsidR="00A21B81" w:rsidRPr="00290482">
        <w:rPr>
          <w:rFonts w:ascii="Times New Roman" w:eastAsia="Times New Roman" w:hAnsi="Times New Roman" w:cs="Times New Roman"/>
          <w:lang w:val="en-GB"/>
        </w:rPr>
        <w:t xml:space="preserve">and may </w:t>
      </w:r>
      <w:r w:rsidRPr="00290482">
        <w:rPr>
          <w:rFonts w:ascii="Times New Roman" w:eastAsia="Times New Roman" w:hAnsi="Times New Roman" w:cs="Times New Roman"/>
          <w:lang w:val="en-GB"/>
        </w:rPr>
        <w:t>foster repeat visitation. It would be helpful for them to develop facilities, accessibilit</w:t>
      </w:r>
      <w:r w:rsidR="002B4878">
        <w:rPr>
          <w:rFonts w:ascii="Times New Roman" w:eastAsia="Times New Roman" w:hAnsi="Times New Roman" w:cs="Times New Roman"/>
          <w:lang w:val="en-GB"/>
        </w:rPr>
        <w:t>y, and functionality with serious attention to both economic viability and conservation goals</w:t>
      </w:r>
      <w:r w:rsidR="00A21B81" w:rsidRPr="00290482">
        <w:rPr>
          <w:rFonts w:ascii="Times New Roman" w:eastAsia="Times New Roman" w:hAnsi="Times New Roman" w:cs="Times New Roman"/>
          <w:lang w:val="en-GB"/>
        </w:rPr>
        <w:t xml:space="preserve"> as they</w:t>
      </w:r>
      <w:r w:rsidRPr="00290482">
        <w:rPr>
          <w:rFonts w:ascii="Times New Roman" w:eastAsia="Times New Roman" w:hAnsi="Times New Roman" w:cs="Times New Roman"/>
          <w:lang w:val="en-GB"/>
        </w:rPr>
        <w:t xml:space="preserve"> are met (Silva &amp; Carvalho, 2019).</w:t>
      </w:r>
    </w:p>
    <w:p w14:paraId="056AD6A8" w14:textId="77777777" w:rsidR="00770C86" w:rsidRPr="00290482" w:rsidRDefault="00770C86" w:rsidP="008020AA">
      <w:pPr>
        <w:spacing w:line="240" w:lineRule="auto"/>
        <w:jc w:val="both"/>
        <w:rPr>
          <w:rFonts w:ascii="Times New Roman" w:eastAsia="Times New Roman" w:hAnsi="Times New Roman" w:cs="Times New Roman"/>
          <w:lang w:val="en-GB"/>
        </w:rPr>
      </w:pPr>
    </w:p>
    <w:p w14:paraId="67B37A75" w14:textId="77777777" w:rsidR="00302FB3" w:rsidRDefault="00302FB3">
      <w:pPr>
        <w:rPr>
          <w:rFonts w:ascii="Times New Roman" w:eastAsiaTheme="minorHAnsi" w:hAnsi="Times New Roman" w:cstheme="minorBidi"/>
          <w:b/>
          <w:bCs/>
          <w:kern w:val="2"/>
          <w:sz w:val="20"/>
          <w:lang w:val="en-GB"/>
          <w14:ligatures w14:val="standardContextual"/>
        </w:rPr>
      </w:pPr>
      <w:r>
        <w:rPr>
          <w:b/>
          <w:bCs/>
          <w:lang w:val="en-GB"/>
        </w:rPr>
        <w:br w:type="page"/>
      </w:r>
    </w:p>
    <w:p w14:paraId="6EB98EFF" w14:textId="46D154EA" w:rsidR="003370FB" w:rsidRPr="00290482" w:rsidRDefault="002E3D72" w:rsidP="008020AA">
      <w:pPr>
        <w:pStyle w:val="Rtab"/>
        <w:rPr>
          <w:lang w:val="en-GB"/>
        </w:rPr>
      </w:pPr>
      <w:r w:rsidRPr="00290482">
        <w:rPr>
          <w:b/>
          <w:bCs/>
          <w:lang w:val="en-GB"/>
        </w:rPr>
        <w:lastRenderedPageBreak/>
        <w:t>Table 3.</w:t>
      </w:r>
      <w:r w:rsidRPr="00290482">
        <w:rPr>
          <w:lang w:val="en-GB"/>
        </w:rPr>
        <w:t xml:space="preserve"> Insights on the Market Segment</w:t>
      </w:r>
    </w:p>
    <w:tbl>
      <w:tblPr>
        <w:tblStyle w:val="a1"/>
        <w:tblW w:w="9629" w:type="dxa"/>
        <w:tblInd w:w="0" w:type="dxa"/>
        <w:tblBorders>
          <w:top w:val="single" w:sz="4" w:space="0" w:color="auto"/>
          <w:insideH w:val="single" w:sz="4" w:space="0" w:color="auto"/>
        </w:tblBorders>
        <w:tblLayout w:type="fixed"/>
        <w:tblLook w:val="0600" w:firstRow="0" w:lastRow="0" w:firstColumn="0" w:lastColumn="0" w:noHBand="1" w:noVBand="1"/>
      </w:tblPr>
      <w:tblGrid>
        <w:gridCol w:w="2282"/>
        <w:gridCol w:w="4512"/>
        <w:gridCol w:w="2835"/>
      </w:tblGrid>
      <w:tr w:rsidR="00E43381" w:rsidRPr="00290482" w14:paraId="081D497E" w14:textId="77777777" w:rsidTr="00F802C1">
        <w:trPr>
          <w:trHeight w:val="340"/>
        </w:trPr>
        <w:tc>
          <w:tcPr>
            <w:tcW w:w="2282" w:type="dxa"/>
            <w:tcMar>
              <w:top w:w="100" w:type="dxa"/>
              <w:left w:w="100" w:type="dxa"/>
              <w:bottom w:w="100" w:type="dxa"/>
              <w:right w:w="100" w:type="dxa"/>
            </w:tcMar>
          </w:tcPr>
          <w:p w14:paraId="5FAFADAB" w14:textId="77777777" w:rsidR="003370FB" w:rsidRPr="00290482" w:rsidRDefault="00CA14D2" w:rsidP="008020AA">
            <w:pPr>
              <w:widowControl w:val="0"/>
              <w:pBdr>
                <w:top w:val="nil"/>
                <w:left w:val="nil"/>
                <w:bottom w:val="nil"/>
                <w:right w:val="nil"/>
                <w:between w:val="nil"/>
              </w:pBdr>
              <w:spacing w:line="240" w:lineRule="auto"/>
              <w:jc w:val="center"/>
              <w:rPr>
                <w:rFonts w:ascii="Times New Roman" w:eastAsia="Times New Roman" w:hAnsi="Times New Roman" w:cs="Times New Roman"/>
                <w:lang w:val="en-GB"/>
              </w:rPr>
            </w:pPr>
            <w:r w:rsidRPr="00290482">
              <w:rPr>
                <w:rFonts w:ascii="Times New Roman" w:eastAsia="Times New Roman" w:hAnsi="Times New Roman" w:cs="Times New Roman"/>
                <w:lang w:val="en-GB"/>
              </w:rPr>
              <w:t>Key Aspect</w:t>
            </w:r>
          </w:p>
        </w:tc>
        <w:tc>
          <w:tcPr>
            <w:tcW w:w="4512" w:type="dxa"/>
            <w:tcMar>
              <w:top w:w="100" w:type="dxa"/>
              <w:left w:w="100" w:type="dxa"/>
              <w:bottom w:w="100" w:type="dxa"/>
              <w:right w:w="100" w:type="dxa"/>
            </w:tcMar>
          </w:tcPr>
          <w:p w14:paraId="71A65BA6" w14:textId="77777777" w:rsidR="003370FB" w:rsidRPr="00290482" w:rsidRDefault="00CA14D2" w:rsidP="008020AA">
            <w:pPr>
              <w:widowControl w:val="0"/>
              <w:pBdr>
                <w:top w:val="nil"/>
                <w:left w:val="nil"/>
                <w:bottom w:val="nil"/>
                <w:right w:val="nil"/>
                <w:between w:val="nil"/>
              </w:pBdr>
              <w:spacing w:line="240" w:lineRule="auto"/>
              <w:jc w:val="center"/>
              <w:rPr>
                <w:rFonts w:ascii="Times New Roman" w:eastAsia="Times New Roman" w:hAnsi="Times New Roman" w:cs="Times New Roman"/>
                <w:lang w:val="en-GB"/>
              </w:rPr>
            </w:pPr>
            <w:r w:rsidRPr="00290482">
              <w:rPr>
                <w:rFonts w:ascii="Times New Roman" w:eastAsia="Times New Roman" w:hAnsi="Times New Roman" w:cs="Times New Roman"/>
                <w:lang w:val="en-GB"/>
              </w:rPr>
              <w:t>Findings</w:t>
            </w:r>
          </w:p>
        </w:tc>
        <w:tc>
          <w:tcPr>
            <w:tcW w:w="2835" w:type="dxa"/>
            <w:tcMar>
              <w:top w:w="100" w:type="dxa"/>
              <w:left w:w="100" w:type="dxa"/>
              <w:bottom w:w="100" w:type="dxa"/>
              <w:right w:w="100" w:type="dxa"/>
            </w:tcMar>
          </w:tcPr>
          <w:p w14:paraId="1616EA0A" w14:textId="77777777" w:rsidR="003370FB" w:rsidRPr="00290482" w:rsidRDefault="00CA14D2" w:rsidP="008020AA">
            <w:pPr>
              <w:widowControl w:val="0"/>
              <w:pBdr>
                <w:top w:val="nil"/>
                <w:left w:val="nil"/>
                <w:bottom w:val="nil"/>
                <w:right w:val="nil"/>
                <w:between w:val="nil"/>
              </w:pBdr>
              <w:spacing w:line="240" w:lineRule="auto"/>
              <w:jc w:val="center"/>
              <w:rPr>
                <w:rFonts w:ascii="Times New Roman" w:eastAsia="Times New Roman" w:hAnsi="Times New Roman" w:cs="Times New Roman"/>
                <w:lang w:val="en-GB"/>
              </w:rPr>
            </w:pPr>
            <w:r w:rsidRPr="00290482">
              <w:rPr>
                <w:rFonts w:ascii="Times New Roman" w:eastAsia="Times New Roman" w:hAnsi="Times New Roman" w:cs="Times New Roman"/>
                <w:lang w:val="en-GB"/>
              </w:rPr>
              <w:t>Citations</w:t>
            </w:r>
          </w:p>
        </w:tc>
      </w:tr>
      <w:tr w:rsidR="00E43381" w:rsidRPr="00290482" w14:paraId="5CEFC2EC" w14:textId="77777777" w:rsidTr="00F802C1">
        <w:trPr>
          <w:trHeight w:val="492"/>
        </w:trPr>
        <w:tc>
          <w:tcPr>
            <w:tcW w:w="2282" w:type="dxa"/>
            <w:tcMar>
              <w:top w:w="100" w:type="dxa"/>
              <w:left w:w="100" w:type="dxa"/>
              <w:bottom w:w="100" w:type="dxa"/>
              <w:right w:w="100" w:type="dxa"/>
            </w:tcMar>
            <w:vAlign w:val="center"/>
          </w:tcPr>
          <w:p w14:paraId="669921AA" w14:textId="77777777" w:rsidR="003370FB" w:rsidRPr="00290482" w:rsidRDefault="00CA14D2" w:rsidP="008020AA">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Visitor Motivation</w:t>
            </w:r>
          </w:p>
        </w:tc>
        <w:tc>
          <w:tcPr>
            <w:tcW w:w="4512" w:type="dxa"/>
            <w:tcMar>
              <w:top w:w="100" w:type="dxa"/>
              <w:left w:w="100" w:type="dxa"/>
              <w:bottom w:w="100" w:type="dxa"/>
              <w:right w:w="100" w:type="dxa"/>
            </w:tcMar>
            <w:vAlign w:val="center"/>
          </w:tcPr>
          <w:p w14:paraId="1BAD6E1F" w14:textId="1EB3A2E4" w:rsidR="003370FB" w:rsidRPr="00290482" w:rsidRDefault="00CA14D2" w:rsidP="008020AA">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Relaxation, recreation, education, family, </w:t>
            </w:r>
            <w:r w:rsidR="00F802C1">
              <w:rPr>
                <w:rFonts w:ascii="Times New Roman" w:eastAsia="Times New Roman" w:hAnsi="Times New Roman" w:cs="Times New Roman"/>
                <w:lang w:val="en-GB"/>
              </w:rPr>
              <w:br/>
            </w:r>
            <w:r w:rsidRPr="00290482">
              <w:rPr>
                <w:rFonts w:ascii="Times New Roman" w:eastAsia="Times New Roman" w:hAnsi="Times New Roman" w:cs="Times New Roman"/>
                <w:lang w:val="en-GB"/>
              </w:rPr>
              <w:t>cultural interaction, and participation</w:t>
            </w:r>
          </w:p>
        </w:tc>
        <w:tc>
          <w:tcPr>
            <w:tcW w:w="2835" w:type="dxa"/>
            <w:tcMar>
              <w:top w:w="100" w:type="dxa"/>
              <w:left w:w="100" w:type="dxa"/>
              <w:bottom w:w="100" w:type="dxa"/>
              <w:right w:w="100" w:type="dxa"/>
            </w:tcMar>
            <w:vAlign w:val="center"/>
          </w:tcPr>
          <w:p w14:paraId="67665C4C" w14:textId="77777777" w:rsidR="003370FB" w:rsidRPr="00290482" w:rsidRDefault="00CA14D2" w:rsidP="00F802C1">
            <w:pPr>
              <w:widowControl w:val="0"/>
              <w:pBdr>
                <w:top w:val="nil"/>
                <w:left w:val="nil"/>
                <w:bottom w:val="nil"/>
                <w:right w:val="nil"/>
                <w:between w:val="nil"/>
              </w:pBdr>
              <w:spacing w:line="240" w:lineRule="auto"/>
              <w:ind w:left="479"/>
              <w:rPr>
                <w:rFonts w:ascii="Times New Roman" w:eastAsia="Times New Roman" w:hAnsi="Times New Roman" w:cs="Times New Roman"/>
                <w:lang w:val="en-GB"/>
              </w:rPr>
            </w:pPr>
            <w:r w:rsidRPr="00290482">
              <w:rPr>
                <w:rFonts w:ascii="Times New Roman" w:eastAsia="Times New Roman" w:hAnsi="Times New Roman" w:cs="Times New Roman"/>
                <w:lang w:val="en-GB"/>
              </w:rPr>
              <w:t>Utama (2015)</w:t>
            </w:r>
          </w:p>
        </w:tc>
      </w:tr>
      <w:tr w:rsidR="00E43381" w:rsidRPr="00290482" w14:paraId="6AABD3E9" w14:textId="77777777" w:rsidTr="00F802C1">
        <w:trPr>
          <w:trHeight w:val="479"/>
        </w:trPr>
        <w:tc>
          <w:tcPr>
            <w:tcW w:w="2282" w:type="dxa"/>
            <w:tcMar>
              <w:top w:w="100" w:type="dxa"/>
              <w:left w:w="100" w:type="dxa"/>
              <w:bottom w:w="100" w:type="dxa"/>
              <w:right w:w="100" w:type="dxa"/>
            </w:tcMar>
            <w:vAlign w:val="center"/>
          </w:tcPr>
          <w:p w14:paraId="7515C67A" w14:textId="77777777" w:rsidR="003370FB" w:rsidRPr="00290482" w:rsidRDefault="00CA14D2" w:rsidP="008020AA">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Market Segments</w:t>
            </w:r>
          </w:p>
        </w:tc>
        <w:tc>
          <w:tcPr>
            <w:tcW w:w="4512" w:type="dxa"/>
            <w:tcMar>
              <w:top w:w="100" w:type="dxa"/>
              <w:left w:w="100" w:type="dxa"/>
              <w:bottom w:w="100" w:type="dxa"/>
              <w:right w:w="100" w:type="dxa"/>
            </w:tcMar>
            <w:vAlign w:val="center"/>
          </w:tcPr>
          <w:p w14:paraId="5F6C21FE" w14:textId="77777777" w:rsidR="003370FB" w:rsidRPr="00290482" w:rsidRDefault="00CA14D2" w:rsidP="008020AA">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Young to middle-aged people, highly educated, family, both inbound and outbound tourists</w:t>
            </w:r>
          </w:p>
        </w:tc>
        <w:tc>
          <w:tcPr>
            <w:tcW w:w="2835" w:type="dxa"/>
            <w:tcMar>
              <w:top w:w="100" w:type="dxa"/>
              <w:left w:w="100" w:type="dxa"/>
              <w:bottom w:w="100" w:type="dxa"/>
              <w:right w:w="100" w:type="dxa"/>
            </w:tcMar>
            <w:vAlign w:val="center"/>
          </w:tcPr>
          <w:p w14:paraId="5260E7DC" w14:textId="77777777" w:rsidR="003370FB" w:rsidRPr="00290482" w:rsidRDefault="00CA14D2" w:rsidP="00F802C1">
            <w:pPr>
              <w:widowControl w:val="0"/>
              <w:pBdr>
                <w:top w:val="nil"/>
                <w:left w:val="nil"/>
                <w:bottom w:val="nil"/>
                <w:right w:val="nil"/>
                <w:between w:val="nil"/>
              </w:pBdr>
              <w:spacing w:line="240" w:lineRule="auto"/>
              <w:ind w:left="479"/>
              <w:rPr>
                <w:rFonts w:ascii="Times New Roman" w:eastAsia="Times New Roman" w:hAnsi="Times New Roman" w:cs="Times New Roman"/>
                <w:lang w:val="en-GB"/>
              </w:rPr>
            </w:pPr>
            <w:r w:rsidRPr="00290482">
              <w:rPr>
                <w:rFonts w:ascii="Times New Roman" w:eastAsia="Times New Roman" w:hAnsi="Times New Roman" w:cs="Times New Roman"/>
                <w:lang w:val="en-GB"/>
              </w:rPr>
              <w:t>Funsten et al (2022)</w:t>
            </w:r>
          </w:p>
        </w:tc>
      </w:tr>
      <w:tr w:rsidR="00E43381" w:rsidRPr="00290482" w14:paraId="117FD3EB" w14:textId="77777777" w:rsidTr="00F802C1">
        <w:trPr>
          <w:trHeight w:val="814"/>
        </w:trPr>
        <w:tc>
          <w:tcPr>
            <w:tcW w:w="2282" w:type="dxa"/>
            <w:tcMar>
              <w:top w:w="100" w:type="dxa"/>
              <w:left w:w="100" w:type="dxa"/>
              <w:bottom w:w="100" w:type="dxa"/>
              <w:right w:w="100" w:type="dxa"/>
            </w:tcMar>
            <w:vAlign w:val="center"/>
          </w:tcPr>
          <w:p w14:paraId="5CED8E8C" w14:textId="77777777" w:rsidR="003370FB" w:rsidRPr="00290482" w:rsidRDefault="00CA14D2" w:rsidP="008020AA">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Economic Value</w:t>
            </w:r>
          </w:p>
        </w:tc>
        <w:tc>
          <w:tcPr>
            <w:tcW w:w="4512" w:type="dxa"/>
            <w:tcMar>
              <w:top w:w="100" w:type="dxa"/>
              <w:left w:w="100" w:type="dxa"/>
              <w:bottom w:w="100" w:type="dxa"/>
              <w:right w:w="100" w:type="dxa"/>
            </w:tcMar>
            <w:vAlign w:val="center"/>
          </w:tcPr>
          <w:p w14:paraId="20828932" w14:textId="77777777" w:rsidR="003370FB" w:rsidRPr="00290482" w:rsidRDefault="00CA14D2" w:rsidP="008020AA">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Revenue from entry fees, event deposits, high consumer surplus, and local economic benefits through supportive or additional businesses</w:t>
            </w:r>
          </w:p>
        </w:tc>
        <w:tc>
          <w:tcPr>
            <w:tcW w:w="2835" w:type="dxa"/>
            <w:tcMar>
              <w:top w:w="100" w:type="dxa"/>
              <w:left w:w="100" w:type="dxa"/>
              <w:bottom w:w="100" w:type="dxa"/>
              <w:right w:w="100" w:type="dxa"/>
            </w:tcMar>
            <w:vAlign w:val="center"/>
          </w:tcPr>
          <w:p w14:paraId="4AD61210" w14:textId="77777777" w:rsidR="003370FB" w:rsidRPr="00290482" w:rsidRDefault="00CA14D2" w:rsidP="00F802C1">
            <w:pPr>
              <w:widowControl w:val="0"/>
              <w:pBdr>
                <w:top w:val="nil"/>
                <w:left w:val="nil"/>
                <w:bottom w:val="nil"/>
                <w:right w:val="nil"/>
                <w:between w:val="nil"/>
              </w:pBdr>
              <w:spacing w:line="240" w:lineRule="auto"/>
              <w:ind w:left="479"/>
              <w:rPr>
                <w:rFonts w:ascii="Times New Roman" w:eastAsia="Times New Roman" w:hAnsi="Times New Roman" w:cs="Times New Roman"/>
                <w:lang w:val="en-GB"/>
              </w:rPr>
            </w:pPr>
            <w:r w:rsidRPr="00290482">
              <w:rPr>
                <w:rFonts w:ascii="Times New Roman" w:eastAsia="Times New Roman" w:hAnsi="Times New Roman" w:cs="Times New Roman"/>
                <w:lang w:val="en-GB"/>
              </w:rPr>
              <w:t>Affandi et al, (2020)</w:t>
            </w:r>
          </w:p>
        </w:tc>
      </w:tr>
      <w:tr w:rsidR="00E43381" w:rsidRPr="00290482" w14:paraId="10432256" w14:textId="77777777" w:rsidTr="00F802C1">
        <w:trPr>
          <w:trHeight w:val="451"/>
        </w:trPr>
        <w:tc>
          <w:tcPr>
            <w:tcW w:w="2282" w:type="dxa"/>
            <w:tcBorders>
              <w:bottom w:val="single" w:sz="4" w:space="0" w:color="auto"/>
            </w:tcBorders>
            <w:tcMar>
              <w:top w:w="100" w:type="dxa"/>
              <w:left w:w="100" w:type="dxa"/>
              <w:bottom w:w="100" w:type="dxa"/>
              <w:right w:w="100" w:type="dxa"/>
            </w:tcMar>
            <w:vAlign w:val="center"/>
          </w:tcPr>
          <w:p w14:paraId="6FF1AB9F" w14:textId="53BA5EFC" w:rsidR="003370FB" w:rsidRPr="00290482" w:rsidRDefault="00CA14D2" w:rsidP="008020AA">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Social Impact </w:t>
            </w:r>
            <w:r w:rsidR="00410F9B">
              <w:rPr>
                <w:rFonts w:ascii="Times New Roman" w:eastAsia="Times New Roman" w:hAnsi="Times New Roman" w:cs="Times New Roman"/>
                <w:lang w:val="en-GB"/>
              </w:rPr>
              <w:br/>
            </w:r>
            <w:r w:rsidRPr="00290482">
              <w:rPr>
                <w:rFonts w:ascii="Times New Roman" w:eastAsia="Times New Roman" w:hAnsi="Times New Roman" w:cs="Times New Roman"/>
                <w:lang w:val="en-GB"/>
              </w:rPr>
              <w:t>Factors</w:t>
            </w:r>
          </w:p>
        </w:tc>
        <w:tc>
          <w:tcPr>
            <w:tcW w:w="4512" w:type="dxa"/>
            <w:tcBorders>
              <w:bottom w:val="single" w:sz="4" w:space="0" w:color="auto"/>
            </w:tcBorders>
            <w:tcMar>
              <w:top w:w="100" w:type="dxa"/>
              <w:left w:w="100" w:type="dxa"/>
              <w:bottom w:w="100" w:type="dxa"/>
              <w:right w:w="100" w:type="dxa"/>
            </w:tcMar>
            <w:vAlign w:val="center"/>
          </w:tcPr>
          <w:p w14:paraId="2551D705" w14:textId="77777777" w:rsidR="003370FB" w:rsidRPr="00290482" w:rsidRDefault="00CA14D2" w:rsidP="008020AA">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Community engagement, environmental awareness, and health and mental wellness</w:t>
            </w:r>
          </w:p>
        </w:tc>
        <w:tc>
          <w:tcPr>
            <w:tcW w:w="2835" w:type="dxa"/>
            <w:tcBorders>
              <w:bottom w:val="single" w:sz="4" w:space="0" w:color="auto"/>
            </w:tcBorders>
            <w:tcMar>
              <w:top w:w="100" w:type="dxa"/>
              <w:left w:w="100" w:type="dxa"/>
              <w:bottom w:w="100" w:type="dxa"/>
              <w:right w:w="100" w:type="dxa"/>
            </w:tcMar>
            <w:vAlign w:val="center"/>
          </w:tcPr>
          <w:p w14:paraId="4FB28FCA" w14:textId="77777777" w:rsidR="003370FB" w:rsidRPr="00290482" w:rsidRDefault="00CA14D2" w:rsidP="00F802C1">
            <w:pPr>
              <w:widowControl w:val="0"/>
              <w:pBdr>
                <w:top w:val="nil"/>
                <w:left w:val="nil"/>
                <w:bottom w:val="nil"/>
                <w:right w:val="nil"/>
                <w:between w:val="nil"/>
              </w:pBdr>
              <w:spacing w:line="240" w:lineRule="auto"/>
              <w:ind w:left="479"/>
              <w:rPr>
                <w:rFonts w:ascii="Times New Roman" w:eastAsia="Times New Roman" w:hAnsi="Times New Roman" w:cs="Times New Roman"/>
                <w:lang w:val="en-GB"/>
              </w:rPr>
            </w:pPr>
            <w:r w:rsidRPr="00290482">
              <w:rPr>
                <w:rFonts w:ascii="Times New Roman" w:eastAsia="Times New Roman" w:hAnsi="Times New Roman" w:cs="Times New Roman"/>
                <w:lang w:val="en-GB"/>
              </w:rPr>
              <w:t>Williams et al (2015)</w:t>
            </w:r>
          </w:p>
        </w:tc>
      </w:tr>
      <w:tr w:rsidR="00E43381" w:rsidRPr="00290482" w14:paraId="301FFEA5" w14:textId="77777777" w:rsidTr="00F802C1">
        <w:tc>
          <w:tcPr>
            <w:tcW w:w="2282" w:type="dxa"/>
            <w:tcBorders>
              <w:bottom w:val="single" w:sz="4" w:space="0" w:color="auto"/>
            </w:tcBorders>
            <w:tcMar>
              <w:top w:w="100" w:type="dxa"/>
              <w:left w:w="100" w:type="dxa"/>
              <w:bottom w:w="100" w:type="dxa"/>
              <w:right w:w="100" w:type="dxa"/>
            </w:tcMar>
            <w:vAlign w:val="center"/>
          </w:tcPr>
          <w:p w14:paraId="7A88EA92" w14:textId="77777777" w:rsidR="003370FB" w:rsidRPr="00290482" w:rsidRDefault="00CA14D2" w:rsidP="008020AA">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Marketing Strategies</w:t>
            </w:r>
          </w:p>
        </w:tc>
        <w:tc>
          <w:tcPr>
            <w:tcW w:w="4512" w:type="dxa"/>
            <w:tcBorders>
              <w:bottom w:val="single" w:sz="4" w:space="0" w:color="auto"/>
            </w:tcBorders>
            <w:tcMar>
              <w:top w:w="100" w:type="dxa"/>
              <w:left w:w="100" w:type="dxa"/>
              <w:bottom w:w="100" w:type="dxa"/>
              <w:right w:w="100" w:type="dxa"/>
            </w:tcMar>
            <w:vAlign w:val="center"/>
          </w:tcPr>
          <w:p w14:paraId="719BDF1E" w14:textId="77777777" w:rsidR="003370FB" w:rsidRPr="00290482" w:rsidRDefault="00CA14D2" w:rsidP="008020AA">
            <w:pPr>
              <w:widowControl w:val="0"/>
              <w:pBdr>
                <w:top w:val="nil"/>
                <w:left w:val="nil"/>
                <w:bottom w:val="nil"/>
                <w:right w:val="nil"/>
                <w:between w:val="nil"/>
              </w:pBdr>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Sustainable model/design, events, social media, and additional amenities</w:t>
            </w:r>
          </w:p>
        </w:tc>
        <w:tc>
          <w:tcPr>
            <w:tcW w:w="2835" w:type="dxa"/>
            <w:tcBorders>
              <w:bottom w:val="single" w:sz="4" w:space="0" w:color="auto"/>
            </w:tcBorders>
            <w:tcMar>
              <w:top w:w="100" w:type="dxa"/>
              <w:left w:w="100" w:type="dxa"/>
              <w:bottom w:w="100" w:type="dxa"/>
              <w:right w:w="100" w:type="dxa"/>
            </w:tcMar>
            <w:vAlign w:val="center"/>
          </w:tcPr>
          <w:p w14:paraId="03CB7A50" w14:textId="77777777" w:rsidR="003370FB" w:rsidRPr="00290482" w:rsidRDefault="00CA14D2" w:rsidP="00F802C1">
            <w:pPr>
              <w:widowControl w:val="0"/>
              <w:pBdr>
                <w:top w:val="nil"/>
                <w:left w:val="nil"/>
                <w:bottom w:val="nil"/>
                <w:right w:val="nil"/>
                <w:between w:val="nil"/>
              </w:pBdr>
              <w:spacing w:line="240" w:lineRule="auto"/>
              <w:ind w:left="479"/>
              <w:rPr>
                <w:rFonts w:ascii="Times New Roman" w:eastAsia="Times New Roman" w:hAnsi="Times New Roman" w:cs="Times New Roman"/>
                <w:lang w:val="en-GB"/>
              </w:rPr>
            </w:pPr>
            <w:proofErr w:type="spellStart"/>
            <w:r w:rsidRPr="00290482">
              <w:rPr>
                <w:rFonts w:ascii="Times New Roman" w:eastAsia="Times New Roman" w:hAnsi="Times New Roman" w:cs="Times New Roman"/>
                <w:lang w:val="en-GB"/>
              </w:rPr>
              <w:t>Rahmatin</w:t>
            </w:r>
            <w:proofErr w:type="spellEnd"/>
            <w:r w:rsidRPr="00290482">
              <w:rPr>
                <w:rFonts w:ascii="Times New Roman" w:eastAsia="Times New Roman" w:hAnsi="Times New Roman" w:cs="Times New Roman"/>
                <w:lang w:val="en-GB"/>
              </w:rPr>
              <w:t xml:space="preserve"> &amp; </w:t>
            </w:r>
            <w:proofErr w:type="spellStart"/>
            <w:r w:rsidRPr="00290482">
              <w:rPr>
                <w:rFonts w:ascii="Times New Roman" w:eastAsia="Times New Roman" w:hAnsi="Times New Roman" w:cs="Times New Roman"/>
                <w:lang w:val="en-GB"/>
              </w:rPr>
              <w:t>Tsuroya</w:t>
            </w:r>
            <w:proofErr w:type="spellEnd"/>
            <w:r w:rsidRPr="00290482">
              <w:rPr>
                <w:rFonts w:ascii="Times New Roman" w:eastAsia="Times New Roman" w:hAnsi="Times New Roman" w:cs="Times New Roman"/>
                <w:lang w:val="en-GB"/>
              </w:rPr>
              <w:t xml:space="preserve"> (2025)</w:t>
            </w:r>
          </w:p>
        </w:tc>
      </w:tr>
    </w:tbl>
    <w:p w14:paraId="5678C087" w14:textId="77777777" w:rsidR="002E3D72" w:rsidRPr="00290482" w:rsidRDefault="002E3D72" w:rsidP="008020AA">
      <w:pPr>
        <w:spacing w:line="240" w:lineRule="auto"/>
        <w:rPr>
          <w:rFonts w:ascii="Times New Roman" w:eastAsia="Times New Roman" w:hAnsi="Times New Roman" w:cs="Times New Roman"/>
          <w:sz w:val="20"/>
          <w:szCs w:val="20"/>
          <w:lang w:val="en-GB"/>
        </w:rPr>
      </w:pPr>
      <w:bookmarkStart w:id="18" w:name="_2chiav36lkcr" w:colFirst="0" w:colLast="0"/>
      <w:bookmarkEnd w:id="18"/>
      <w:r w:rsidRPr="00290482">
        <w:rPr>
          <w:rFonts w:ascii="Times New Roman" w:eastAsia="Times New Roman" w:hAnsi="Times New Roman" w:cs="Times New Roman"/>
          <w:sz w:val="20"/>
          <w:szCs w:val="20"/>
          <w:lang w:val="en-GB"/>
        </w:rPr>
        <w:t>Source: formed by the authors</w:t>
      </w:r>
    </w:p>
    <w:p w14:paraId="2D06CDC1" w14:textId="77777777" w:rsidR="003370FB" w:rsidRPr="00290482" w:rsidRDefault="00CA14D2" w:rsidP="003F39B2">
      <w:pPr>
        <w:pStyle w:val="Rn2"/>
        <w:rPr>
          <w:lang w:val="en-GB"/>
        </w:rPr>
      </w:pPr>
      <w:bookmarkStart w:id="19" w:name="_6vl6jwpg0yhd" w:colFirst="0" w:colLast="0"/>
      <w:bookmarkEnd w:id="19"/>
      <w:r w:rsidRPr="00290482">
        <w:rPr>
          <w:lang w:val="en-GB"/>
        </w:rPr>
        <w:t>2.5</w:t>
      </w:r>
      <w:r w:rsidR="002E3D72" w:rsidRPr="00290482">
        <w:rPr>
          <w:lang w:val="en-GB"/>
        </w:rPr>
        <w:t>.</w:t>
      </w:r>
      <w:r w:rsidRPr="00290482">
        <w:rPr>
          <w:lang w:val="en-GB"/>
        </w:rPr>
        <w:t xml:space="preserve"> Role of Interactivity and Participation</w:t>
      </w:r>
    </w:p>
    <w:p w14:paraId="7910282C" w14:textId="0A71D4F3" w:rsidR="003370FB" w:rsidRPr="00290482" w:rsidRDefault="00793B62" w:rsidP="003F39B2">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Interactive opportunities could </w:t>
      </w:r>
      <w:r w:rsidR="007B0AB9" w:rsidRPr="00290482">
        <w:rPr>
          <w:rFonts w:ascii="Times New Roman" w:eastAsia="Times New Roman" w:hAnsi="Times New Roman" w:cs="Times New Roman"/>
          <w:lang w:val="en-GB"/>
        </w:rPr>
        <w:t xml:space="preserve">include </w:t>
      </w:r>
      <w:r w:rsidR="00CA14D2" w:rsidRPr="00290482">
        <w:rPr>
          <w:rFonts w:ascii="Times New Roman" w:eastAsia="Times New Roman" w:hAnsi="Times New Roman" w:cs="Times New Roman"/>
          <w:lang w:val="en-GB"/>
        </w:rPr>
        <w:t>technological participatory</w:t>
      </w:r>
      <w:r w:rsidR="002B4878">
        <w:rPr>
          <w:rFonts w:ascii="Times New Roman" w:eastAsia="Times New Roman" w:hAnsi="Times New Roman" w:cs="Times New Roman"/>
          <w:lang w:val="en-GB"/>
        </w:rPr>
        <w:t xml:space="preserve"> activities, scientific activities</w:t>
      </w:r>
      <w:r w:rsidR="00CA14D2" w:rsidRPr="00290482">
        <w:rPr>
          <w:rFonts w:ascii="Times New Roman" w:eastAsia="Times New Roman" w:hAnsi="Times New Roman" w:cs="Times New Roman"/>
          <w:lang w:val="en-GB"/>
        </w:rPr>
        <w:t>, and cultural activities that have been tracked to enhance the experience. Interactivity boosts the engagement. Tourists are willing to pay a premium for the experience (</w:t>
      </w:r>
      <w:proofErr w:type="spellStart"/>
      <w:r w:rsidR="006A330A" w:rsidRPr="00290482">
        <w:rPr>
          <w:rFonts w:ascii="Times New Roman" w:eastAsia="Times New Roman" w:hAnsi="Times New Roman" w:cs="Times New Roman"/>
          <w:lang w:val="en-GB"/>
        </w:rPr>
        <w:t>Brockova</w:t>
      </w:r>
      <w:proofErr w:type="spellEnd"/>
      <w:r w:rsidR="006A330A" w:rsidRPr="00290482">
        <w:rPr>
          <w:rFonts w:ascii="Times New Roman" w:eastAsia="Times New Roman" w:hAnsi="Times New Roman" w:cs="Times New Roman"/>
          <w:lang w:val="en-GB"/>
        </w:rPr>
        <w:t xml:space="preserve"> et al., 2021; </w:t>
      </w:r>
      <w:r w:rsidR="00CA14D2" w:rsidRPr="00290482">
        <w:rPr>
          <w:rFonts w:ascii="Times New Roman" w:eastAsia="Times New Roman" w:hAnsi="Times New Roman" w:cs="Times New Roman"/>
          <w:lang w:val="en-GB"/>
        </w:rPr>
        <w:t xml:space="preserve">Nguyen et al., 2023). Zhang et al. (2022) reported that post-visit </w:t>
      </w:r>
      <w:proofErr w:type="spellStart"/>
      <w:r w:rsidR="00CA14D2" w:rsidRPr="00290482">
        <w:rPr>
          <w:rFonts w:ascii="Times New Roman" w:eastAsia="Times New Roman" w:hAnsi="Times New Roman" w:cs="Times New Roman"/>
          <w:lang w:val="en-GB"/>
        </w:rPr>
        <w:t>behaviors</w:t>
      </w:r>
      <w:proofErr w:type="spellEnd"/>
      <w:r w:rsidR="00CA14D2" w:rsidRPr="00290482">
        <w:rPr>
          <w:rFonts w:ascii="Times New Roman" w:eastAsia="Times New Roman" w:hAnsi="Times New Roman" w:cs="Times New Roman"/>
          <w:lang w:val="en-GB"/>
        </w:rPr>
        <w:t xml:space="preserve"> using smart technologies that emphasize tourist interaction at tourist sites </w:t>
      </w:r>
      <w:r w:rsidR="002B4878">
        <w:rPr>
          <w:rFonts w:ascii="Times New Roman" w:eastAsia="Times New Roman" w:hAnsi="Times New Roman" w:cs="Times New Roman"/>
          <w:lang w:val="en-GB"/>
        </w:rPr>
        <w:t>lead to greater</w:t>
      </w:r>
      <w:r w:rsidR="00CA14D2" w:rsidRPr="00290482">
        <w:rPr>
          <w:rFonts w:ascii="Times New Roman" w:eastAsia="Times New Roman" w:hAnsi="Times New Roman" w:cs="Times New Roman"/>
          <w:lang w:val="en-GB"/>
        </w:rPr>
        <w:t xml:space="preserve"> tourist satisfaction. </w:t>
      </w:r>
      <w:proofErr w:type="spellStart"/>
      <w:r w:rsidR="00CA14D2" w:rsidRPr="00290482">
        <w:rPr>
          <w:rFonts w:ascii="Times New Roman" w:eastAsia="Times New Roman" w:hAnsi="Times New Roman" w:cs="Times New Roman"/>
          <w:lang w:val="en-GB"/>
        </w:rPr>
        <w:t>Wiguna</w:t>
      </w:r>
      <w:proofErr w:type="spellEnd"/>
      <w:r w:rsidR="00CA14D2" w:rsidRPr="00290482">
        <w:rPr>
          <w:rFonts w:ascii="Times New Roman" w:eastAsia="Times New Roman" w:hAnsi="Times New Roman" w:cs="Times New Roman"/>
          <w:lang w:val="en-GB"/>
        </w:rPr>
        <w:t xml:space="preserve"> et al. (2023) added that augmented reality in agrotourism settings can accelerate the destination's appeal towards visitors. </w:t>
      </w:r>
      <w:proofErr w:type="spellStart"/>
      <w:r w:rsidR="00CA14D2" w:rsidRPr="00290482">
        <w:rPr>
          <w:rFonts w:ascii="Times New Roman" w:eastAsia="Times New Roman" w:hAnsi="Times New Roman" w:cs="Times New Roman"/>
          <w:lang w:val="en-GB"/>
        </w:rPr>
        <w:t>Lucrezi</w:t>
      </w:r>
      <w:proofErr w:type="spellEnd"/>
      <w:r w:rsidR="00CA14D2" w:rsidRPr="00290482">
        <w:rPr>
          <w:rFonts w:ascii="Times New Roman" w:eastAsia="Times New Roman" w:hAnsi="Times New Roman" w:cs="Times New Roman"/>
          <w:lang w:val="en-GB"/>
        </w:rPr>
        <w:t xml:space="preserve"> et al. (2025) &amp; </w:t>
      </w:r>
      <w:proofErr w:type="spellStart"/>
      <w:r w:rsidR="00CA14D2" w:rsidRPr="00290482">
        <w:rPr>
          <w:rFonts w:ascii="Times New Roman" w:eastAsia="Times New Roman" w:hAnsi="Times New Roman" w:cs="Times New Roman"/>
          <w:lang w:val="en-GB"/>
        </w:rPr>
        <w:t>Lucrezi</w:t>
      </w:r>
      <w:proofErr w:type="spellEnd"/>
      <w:r w:rsidR="00CA14D2" w:rsidRPr="00290482">
        <w:rPr>
          <w:rFonts w:ascii="Times New Roman" w:eastAsia="Times New Roman" w:hAnsi="Times New Roman" w:cs="Times New Roman"/>
          <w:lang w:val="en-GB"/>
        </w:rPr>
        <w:t xml:space="preserve"> (2024) found that open participation leads to a more engaging and reflective experience than the traditional, passive tourism model. These experiences foster a </w:t>
      </w:r>
      <w:r w:rsidR="002B4878">
        <w:rPr>
          <w:rFonts w:ascii="Times New Roman" w:eastAsia="Times New Roman" w:hAnsi="Times New Roman" w:cs="Times New Roman"/>
          <w:lang w:val="en-GB"/>
        </w:rPr>
        <w:t>sense of inclusion and stewardship, making</w:t>
      </w:r>
      <w:r w:rsidR="00CA14D2" w:rsidRPr="00290482">
        <w:rPr>
          <w:rFonts w:ascii="Times New Roman" w:eastAsia="Times New Roman" w:hAnsi="Times New Roman" w:cs="Times New Roman"/>
          <w:lang w:val="en-GB"/>
        </w:rPr>
        <w:t xml:space="preserve"> the destinations more attractive.</w:t>
      </w:r>
    </w:p>
    <w:p w14:paraId="7BE20FA0" w14:textId="309FCA5D" w:rsidR="003370FB" w:rsidRPr="00290482" w:rsidRDefault="006A330A" w:rsidP="003F39B2">
      <w:pPr>
        <w:spacing w:line="240" w:lineRule="auto"/>
        <w:ind w:firstLine="284"/>
        <w:jc w:val="both"/>
        <w:rPr>
          <w:rFonts w:ascii="Times New Roman" w:eastAsia="Times New Roman" w:hAnsi="Times New Roman" w:cs="Times New Roman"/>
          <w:lang w:val="en-GB"/>
        </w:rPr>
      </w:pPr>
      <w:proofErr w:type="spellStart"/>
      <w:r w:rsidRPr="00290482">
        <w:rPr>
          <w:rFonts w:ascii="Times New Roman" w:eastAsia="Times New Roman" w:hAnsi="Times New Roman" w:cs="Times New Roman"/>
          <w:lang w:val="en-GB"/>
        </w:rPr>
        <w:t>Balanovska</w:t>
      </w:r>
      <w:proofErr w:type="spellEnd"/>
      <w:r w:rsidRPr="00290482">
        <w:rPr>
          <w:rFonts w:ascii="Times New Roman" w:eastAsia="Times New Roman" w:hAnsi="Times New Roman" w:cs="Times New Roman"/>
          <w:lang w:val="en-GB"/>
        </w:rPr>
        <w:t xml:space="preserve"> et al. (2021) and </w:t>
      </w:r>
      <w:r w:rsidR="00CA14D2" w:rsidRPr="00290482">
        <w:rPr>
          <w:rFonts w:ascii="Times New Roman" w:eastAsia="Times New Roman" w:hAnsi="Times New Roman" w:cs="Times New Roman"/>
          <w:lang w:val="en-GB"/>
        </w:rPr>
        <w:t xml:space="preserve">Jeong (2023) advised that we have to focus on marketing tourism experiences and fostering destination loyalty. Active participation and tourist interaction are the key to this, physically and psychologically. Tourism facilities, combined with functional and interpersonal interactions, have a direct positive effect on tourists' </w:t>
      </w:r>
      <w:proofErr w:type="spellStart"/>
      <w:r w:rsidR="00CA14D2" w:rsidRPr="00290482">
        <w:rPr>
          <w:rFonts w:ascii="Times New Roman" w:eastAsia="Times New Roman" w:hAnsi="Times New Roman" w:cs="Times New Roman"/>
          <w:lang w:val="en-GB"/>
        </w:rPr>
        <w:t>behavioral</w:t>
      </w:r>
      <w:proofErr w:type="spellEnd"/>
      <w:r w:rsidR="00CA14D2" w:rsidRPr="00290482">
        <w:rPr>
          <w:rFonts w:ascii="Times New Roman" w:eastAsia="Times New Roman" w:hAnsi="Times New Roman" w:cs="Times New Roman"/>
          <w:lang w:val="en-GB"/>
        </w:rPr>
        <w:t xml:space="preserve"> intentions, with psychological attachment serving as a mediator (Zhou &amp; Wang, 2024). Activity and participatory experiences also foster social interactions among tourists, which slowly lead to a collaborative cultural understanding and experience. Fang et al. (2024) stated that industrial heritage, cultural tourism, and interaction can </w:t>
      </w:r>
      <w:r w:rsidR="002B4878">
        <w:rPr>
          <w:rFonts w:ascii="Times New Roman" w:eastAsia="Times New Roman" w:hAnsi="Times New Roman" w:cs="Times New Roman"/>
          <w:lang w:val="en-GB"/>
        </w:rPr>
        <w:t>foster visitors' appreciation of heritage and enhance the value</w:t>
      </w:r>
      <w:r w:rsidR="00CA14D2" w:rsidRPr="00290482">
        <w:rPr>
          <w:rFonts w:ascii="Times New Roman" w:eastAsia="Times New Roman" w:hAnsi="Times New Roman" w:cs="Times New Roman"/>
          <w:lang w:val="en-GB"/>
        </w:rPr>
        <w:t xml:space="preserve"> of the visit.</w:t>
      </w:r>
    </w:p>
    <w:p w14:paraId="2A7E5FD8" w14:textId="2AD38181" w:rsidR="003370FB" w:rsidRPr="00290482" w:rsidRDefault="00CA14D2" w:rsidP="003F39B2">
      <w:pPr>
        <w:spacing w:line="240" w:lineRule="auto"/>
        <w:ind w:firstLine="284"/>
        <w:jc w:val="both"/>
        <w:rPr>
          <w:rFonts w:ascii="Times New Roman" w:eastAsia="Times New Roman" w:hAnsi="Times New Roman" w:cs="Times New Roman"/>
          <w:lang w:val="en-GB"/>
        </w:rPr>
      </w:pPr>
      <w:proofErr w:type="spellStart"/>
      <w:r w:rsidRPr="00290482">
        <w:rPr>
          <w:rFonts w:ascii="Times New Roman" w:eastAsia="Times New Roman" w:hAnsi="Times New Roman" w:cs="Times New Roman"/>
          <w:lang w:val="en-GB"/>
        </w:rPr>
        <w:t>Fraiz</w:t>
      </w:r>
      <w:proofErr w:type="spellEnd"/>
      <w:r w:rsidRPr="00290482">
        <w:rPr>
          <w:rFonts w:ascii="Times New Roman" w:eastAsia="Times New Roman" w:hAnsi="Times New Roman" w:cs="Times New Roman"/>
          <w:lang w:val="en-GB"/>
        </w:rPr>
        <w:t xml:space="preserve"> et al</w:t>
      </w:r>
      <w:r w:rsidR="00427D1E" w:rsidRPr="00290482">
        <w:rPr>
          <w:rFonts w:ascii="Times New Roman" w:eastAsia="Times New Roman" w:hAnsi="Times New Roman" w:cs="Times New Roman"/>
          <w:lang w:val="en-GB"/>
        </w:rPr>
        <w:t>.</w:t>
      </w:r>
      <w:r w:rsidRPr="00290482">
        <w:rPr>
          <w:rFonts w:ascii="Times New Roman" w:eastAsia="Times New Roman" w:hAnsi="Times New Roman" w:cs="Times New Roman"/>
          <w:lang w:val="en-GB"/>
        </w:rPr>
        <w:t xml:space="preserve"> (2020) mentioned that active tourism can attract a diverse market segment of health, adventure, novelty, and cultural heritage seekers. </w:t>
      </w:r>
      <w:proofErr w:type="spellStart"/>
      <w:r w:rsidRPr="00290482">
        <w:rPr>
          <w:rFonts w:ascii="Times New Roman" w:eastAsia="Times New Roman" w:hAnsi="Times New Roman" w:cs="Times New Roman"/>
          <w:lang w:val="en-GB"/>
        </w:rPr>
        <w:t>Sugiama</w:t>
      </w:r>
      <w:proofErr w:type="spellEnd"/>
      <w:r w:rsidRPr="00290482">
        <w:rPr>
          <w:rFonts w:ascii="Times New Roman" w:eastAsia="Times New Roman" w:hAnsi="Times New Roman" w:cs="Times New Roman"/>
          <w:lang w:val="en-GB"/>
        </w:rPr>
        <w:t xml:space="preserve"> et al. (2024) argued that Many organizers focus more on extra facilities than on the main attractions, but they should do the opposite. The main attractions and activities are what truly draw tourists and make them want to return. At this stage, the role of extra facilities is limited.</w:t>
      </w:r>
    </w:p>
    <w:p w14:paraId="35FBD361" w14:textId="33984EFB" w:rsidR="003370FB" w:rsidRPr="00290482" w:rsidRDefault="00CA14D2" w:rsidP="003F39B2">
      <w:pPr>
        <w:pStyle w:val="Rn2"/>
        <w:rPr>
          <w:lang w:val="en-GB"/>
        </w:rPr>
      </w:pPr>
      <w:bookmarkStart w:id="20" w:name="_ch5gf0mlhqr" w:colFirst="0" w:colLast="0"/>
      <w:bookmarkEnd w:id="20"/>
      <w:r w:rsidRPr="00290482">
        <w:rPr>
          <w:lang w:val="en-GB"/>
        </w:rPr>
        <w:t>2.6</w:t>
      </w:r>
      <w:r w:rsidR="002E3D72" w:rsidRPr="00290482">
        <w:rPr>
          <w:lang w:val="en-GB"/>
        </w:rPr>
        <w:t>.</w:t>
      </w:r>
      <w:r w:rsidRPr="00290482">
        <w:rPr>
          <w:lang w:val="en-GB"/>
        </w:rPr>
        <w:t xml:space="preserve"> Comparing Hall</w:t>
      </w:r>
      <w:r w:rsidR="002B4878">
        <w:rPr>
          <w:lang w:val="en-GB"/>
        </w:rPr>
        <w:t>'</w:t>
      </w:r>
      <w:r w:rsidRPr="00290482">
        <w:rPr>
          <w:lang w:val="en-GB"/>
        </w:rPr>
        <w:t>s and Leiper</w:t>
      </w:r>
      <w:r w:rsidR="002B4878">
        <w:rPr>
          <w:lang w:val="en-GB"/>
        </w:rPr>
        <w:t>'</w:t>
      </w:r>
      <w:r w:rsidRPr="00290482">
        <w:rPr>
          <w:lang w:val="en-GB"/>
        </w:rPr>
        <w:t>s Tourism System Models</w:t>
      </w:r>
    </w:p>
    <w:p w14:paraId="18E903A3" w14:textId="1E9A437A" w:rsidR="002E3D72" w:rsidRPr="00290482" w:rsidRDefault="00CA14D2" w:rsidP="003F39B2">
      <w:pPr>
        <w:pStyle w:val="Rn3"/>
        <w:rPr>
          <w:lang w:val="en-GB"/>
        </w:rPr>
      </w:pPr>
      <w:bookmarkStart w:id="21" w:name="_wtwi1lw7rj6d" w:colFirst="0" w:colLast="0"/>
      <w:bookmarkEnd w:id="21"/>
      <w:r w:rsidRPr="00290482">
        <w:rPr>
          <w:lang w:val="en-GB"/>
        </w:rPr>
        <w:t>Leiper</w:t>
      </w:r>
      <w:r w:rsidR="002B4878">
        <w:rPr>
          <w:lang w:val="en-GB"/>
        </w:rPr>
        <w:t>'</w:t>
      </w:r>
      <w:r w:rsidRPr="00290482">
        <w:rPr>
          <w:lang w:val="en-GB"/>
        </w:rPr>
        <w:t>s Tourism System Model</w:t>
      </w:r>
    </w:p>
    <w:p w14:paraId="3E3D3E0F" w14:textId="59F3125A" w:rsidR="003370FB" w:rsidRPr="00290482" w:rsidRDefault="00CA14D2" w:rsidP="00706DC9">
      <w:pPr>
        <w:pStyle w:val="Nagwek2"/>
        <w:keepNext w:val="0"/>
        <w:keepLines w:val="0"/>
        <w:spacing w:before="0" w:after="0" w:line="240" w:lineRule="auto"/>
        <w:ind w:firstLine="284"/>
        <w:jc w:val="both"/>
        <w:rPr>
          <w:rFonts w:ascii="Times New Roman" w:eastAsia="Times New Roman" w:hAnsi="Times New Roman" w:cs="Times New Roman"/>
          <w:sz w:val="22"/>
          <w:szCs w:val="22"/>
          <w:lang w:val="en-GB"/>
        </w:rPr>
      </w:pPr>
      <w:r w:rsidRPr="00290482">
        <w:rPr>
          <w:rFonts w:ascii="Times New Roman" w:eastAsia="Times New Roman" w:hAnsi="Times New Roman" w:cs="Times New Roman"/>
          <w:sz w:val="22"/>
          <w:szCs w:val="22"/>
          <w:lang w:val="en-GB"/>
        </w:rPr>
        <w:t xml:space="preserve">Neil Leiper introduced a new model </w:t>
      </w:r>
      <w:r w:rsidR="002B4878">
        <w:rPr>
          <w:rFonts w:ascii="Times New Roman" w:eastAsia="Times New Roman" w:hAnsi="Times New Roman" w:cs="Times New Roman"/>
          <w:sz w:val="22"/>
          <w:szCs w:val="22"/>
          <w:lang w:val="en-GB"/>
        </w:rPr>
        <w:t>of the tourism system in 1979</w:t>
      </w:r>
      <w:r w:rsidRPr="00290482">
        <w:rPr>
          <w:rFonts w:ascii="Times New Roman" w:eastAsia="Times New Roman" w:hAnsi="Times New Roman" w:cs="Times New Roman"/>
          <w:sz w:val="22"/>
          <w:szCs w:val="22"/>
          <w:lang w:val="en-GB"/>
        </w:rPr>
        <w:t>. In this widely recognized tourism system model, he emphasized a dynamic concept where three geographical components are discussed: (</w:t>
      </w:r>
      <w:proofErr w:type="spellStart"/>
      <w:r w:rsidRPr="00290482">
        <w:rPr>
          <w:rFonts w:ascii="Times New Roman" w:eastAsia="Times New Roman" w:hAnsi="Times New Roman" w:cs="Times New Roman"/>
          <w:sz w:val="22"/>
          <w:szCs w:val="22"/>
          <w:lang w:val="en-GB"/>
        </w:rPr>
        <w:t>i</w:t>
      </w:r>
      <w:proofErr w:type="spellEnd"/>
      <w:r w:rsidRPr="00290482">
        <w:rPr>
          <w:rFonts w:ascii="Times New Roman" w:eastAsia="Times New Roman" w:hAnsi="Times New Roman" w:cs="Times New Roman"/>
          <w:sz w:val="22"/>
          <w:szCs w:val="22"/>
          <w:lang w:val="en-GB"/>
        </w:rPr>
        <w:t xml:space="preserve">) </w:t>
      </w:r>
      <w:r w:rsidR="00C755A1" w:rsidRPr="00290482">
        <w:rPr>
          <w:rFonts w:ascii="Times New Roman" w:eastAsia="Times New Roman" w:hAnsi="Times New Roman" w:cs="Times New Roman"/>
          <w:sz w:val="22"/>
          <w:szCs w:val="22"/>
          <w:lang w:val="en-GB"/>
        </w:rPr>
        <w:t>the</w:t>
      </w:r>
      <w:r w:rsidRPr="00290482">
        <w:rPr>
          <w:rFonts w:ascii="Times New Roman" w:eastAsia="Times New Roman" w:hAnsi="Times New Roman" w:cs="Times New Roman"/>
          <w:sz w:val="22"/>
          <w:szCs w:val="22"/>
          <w:lang w:val="en-GB"/>
        </w:rPr>
        <w:t xml:space="preserve"> tourist-generating region, (ii) the transit route, and (iii) the destination region. The model describes the three geographical divisions and their interconnection</w:t>
      </w:r>
      <w:r w:rsidR="002B4878">
        <w:rPr>
          <w:rFonts w:ascii="Times New Roman" w:eastAsia="Times New Roman" w:hAnsi="Times New Roman" w:cs="Times New Roman"/>
          <w:sz w:val="22"/>
          <w:szCs w:val="22"/>
          <w:lang w:val="en-GB"/>
        </w:rPr>
        <w:t>s throughout</w:t>
      </w:r>
      <w:r w:rsidRPr="00290482">
        <w:rPr>
          <w:rFonts w:ascii="Times New Roman" w:eastAsia="Times New Roman" w:hAnsi="Times New Roman" w:cs="Times New Roman"/>
          <w:sz w:val="22"/>
          <w:szCs w:val="22"/>
          <w:lang w:val="en-GB"/>
        </w:rPr>
        <w:t xml:space="preserve"> the entire tour process (Robinson et</w:t>
      </w:r>
      <w:r w:rsidR="00427D1E" w:rsidRPr="00290482">
        <w:rPr>
          <w:rFonts w:ascii="Times New Roman" w:eastAsia="Times New Roman" w:hAnsi="Times New Roman" w:cs="Times New Roman"/>
          <w:sz w:val="22"/>
          <w:szCs w:val="22"/>
          <w:lang w:val="en-GB"/>
        </w:rPr>
        <w:t> </w:t>
      </w:r>
      <w:r w:rsidRPr="00290482">
        <w:rPr>
          <w:rFonts w:ascii="Times New Roman" w:eastAsia="Times New Roman" w:hAnsi="Times New Roman" w:cs="Times New Roman"/>
          <w:sz w:val="22"/>
          <w:szCs w:val="22"/>
          <w:lang w:val="en-GB"/>
        </w:rPr>
        <w:t>al., 2020). In</w:t>
      </w:r>
      <w:r w:rsidR="00532049">
        <w:rPr>
          <w:rFonts w:ascii="Times New Roman" w:eastAsia="Times New Roman" w:hAnsi="Times New Roman" w:cs="Times New Roman"/>
          <w:sz w:val="22"/>
          <w:szCs w:val="22"/>
          <w:lang w:val="en-GB"/>
        </w:rPr>
        <w:t> </w:t>
      </w:r>
      <w:r w:rsidRPr="00290482">
        <w:rPr>
          <w:rFonts w:ascii="Times New Roman" w:eastAsia="Times New Roman" w:hAnsi="Times New Roman" w:cs="Times New Roman"/>
          <w:sz w:val="22"/>
          <w:szCs w:val="22"/>
          <w:lang w:val="en-GB"/>
        </w:rPr>
        <w:t xml:space="preserve">the model, Leiper (1979) also </w:t>
      </w:r>
      <w:r w:rsidR="00C755A1" w:rsidRPr="00290482">
        <w:rPr>
          <w:rFonts w:ascii="Times New Roman" w:eastAsia="Times New Roman" w:hAnsi="Times New Roman" w:cs="Times New Roman"/>
          <w:sz w:val="22"/>
          <w:szCs w:val="22"/>
          <w:lang w:val="en-GB"/>
        </w:rPr>
        <w:t xml:space="preserve">emphasized </w:t>
      </w:r>
      <w:r w:rsidRPr="00290482">
        <w:rPr>
          <w:rFonts w:ascii="Times New Roman" w:eastAsia="Times New Roman" w:hAnsi="Times New Roman" w:cs="Times New Roman"/>
          <w:sz w:val="22"/>
          <w:szCs w:val="22"/>
          <w:lang w:val="en-GB"/>
        </w:rPr>
        <w:t>the importance of the external environment, such as different industries, technologies, and community culture, in shaping the tourist experience and behaviour (</w:t>
      </w:r>
      <w:proofErr w:type="spellStart"/>
      <w:r w:rsidRPr="00290482">
        <w:rPr>
          <w:rFonts w:ascii="Times New Roman" w:eastAsia="Times New Roman" w:hAnsi="Times New Roman" w:cs="Times New Roman"/>
          <w:sz w:val="22"/>
          <w:szCs w:val="22"/>
          <w:lang w:val="en-GB"/>
        </w:rPr>
        <w:t>Hateftabar</w:t>
      </w:r>
      <w:proofErr w:type="spellEnd"/>
      <w:r w:rsidRPr="00290482">
        <w:rPr>
          <w:rFonts w:ascii="Times New Roman" w:eastAsia="Times New Roman" w:hAnsi="Times New Roman" w:cs="Times New Roman"/>
          <w:sz w:val="22"/>
          <w:szCs w:val="22"/>
          <w:lang w:val="en-GB"/>
        </w:rPr>
        <w:t>, 2020). Musa et al. (2016) found that this widely accepted</w:t>
      </w:r>
      <w:r w:rsidR="002B4878">
        <w:rPr>
          <w:rFonts w:ascii="Times New Roman" w:eastAsia="Times New Roman" w:hAnsi="Times New Roman" w:cs="Times New Roman"/>
          <w:sz w:val="22"/>
          <w:szCs w:val="22"/>
          <w:lang w:val="en-GB"/>
        </w:rPr>
        <w:t>, holistic model has been successfully applied across various tourism types, including Islamic and medical tourism</w:t>
      </w:r>
      <w:r w:rsidRPr="00290482">
        <w:rPr>
          <w:rFonts w:ascii="Times New Roman" w:eastAsia="Times New Roman" w:hAnsi="Times New Roman" w:cs="Times New Roman"/>
          <w:sz w:val="22"/>
          <w:szCs w:val="22"/>
          <w:lang w:val="en-GB"/>
        </w:rPr>
        <w:t>. Due to its wholesomeness and flexibility, it</w:t>
      </w:r>
      <w:r w:rsidR="00532049">
        <w:rPr>
          <w:rFonts w:ascii="Times New Roman" w:eastAsia="Times New Roman" w:hAnsi="Times New Roman" w:cs="Times New Roman"/>
          <w:sz w:val="22"/>
          <w:szCs w:val="22"/>
          <w:lang w:val="en-GB"/>
        </w:rPr>
        <w:t> </w:t>
      </w:r>
      <w:r w:rsidRPr="00290482">
        <w:rPr>
          <w:rFonts w:ascii="Times New Roman" w:eastAsia="Times New Roman" w:hAnsi="Times New Roman" w:cs="Times New Roman"/>
          <w:sz w:val="22"/>
          <w:szCs w:val="22"/>
          <w:lang w:val="en-GB"/>
        </w:rPr>
        <w:t xml:space="preserve">could </w:t>
      </w:r>
      <w:proofErr w:type="spellStart"/>
      <w:r w:rsidRPr="00290482">
        <w:rPr>
          <w:rFonts w:ascii="Times New Roman" w:eastAsia="Times New Roman" w:hAnsi="Times New Roman" w:cs="Times New Roman"/>
          <w:sz w:val="22"/>
          <w:szCs w:val="22"/>
          <w:lang w:val="en-GB"/>
        </w:rPr>
        <w:t>analyze</w:t>
      </w:r>
      <w:proofErr w:type="spellEnd"/>
      <w:r w:rsidRPr="00290482">
        <w:rPr>
          <w:rFonts w:ascii="Times New Roman" w:eastAsia="Times New Roman" w:hAnsi="Times New Roman" w:cs="Times New Roman"/>
          <w:sz w:val="22"/>
          <w:szCs w:val="22"/>
          <w:lang w:val="en-GB"/>
        </w:rPr>
        <w:t xml:space="preserve"> different tourism phenomena. Many empirical studies h</w:t>
      </w:r>
      <w:r w:rsidR="00793B62" w:rsidRPr="00290482">
        <w:rPr>
          <w:rFonts w:ascii="Times New Roman" w:eastAsia="Times New Roman" w:hAnsi="Times New Roman" w:cs="Times New Roman"/>
          <w:sz w:val="22"/>
          <w:szCs w:val="22"/>
          <w:lang w:val="en-GB"/>
        </w:rPr>
        <w:t>ave used Leiper</w:t>
      </w:r>
      <w:r w:rsidR="002B4878">
        <w:rPr>
          <w:rFonts w:ascii="Times New Roman" w:eastAsia="Times New Roman" w:hAnsi="Times New Roman" w:cs="Times New Roman"/>
          <w:sz w:val="22"/>
          <w:szCs w:val="22"/>
          <w:lang w:val="en-GB"/>
        </w:rPr>
        <w:t>'</w:t>
      </w:r>
      <w:r w:rsidR="00793B62" w:rsidRPr="00290482">
        <w:rPr>
          <w:rFonts w:ascii="Times New Roman" w:eastAsia="Times New Roman" w:hAnsi="Times New Roman" w:cs="Times New Roman"/>
          <w:sz w:val="22"/>
          <w:szCs w:val="22"/>
          <w:lang w:val="en-GB"/>
        </w:rPr>
        <w:t xml:space="preserve">s framework and </w:t>
      </w:r>
      <w:r w:rsidR="002B4878">
        <w:rPr>
          <w:rFonts w:ascii="Times New Roman" w:eastAsia="Times New Roman" w:hAnsi="Times New Roman" w:cs="Times New Roman"/>
          <w:sz w:val="22"/>
          <w:szCs w:val="22"/>
          <w:lang w:val="en-GB"/>
        </w:rPr>
        <w:t>shown that tourism satisfaction at each stage of the tour significantly</w:t>
      </w:r>
      <w:r w:rsidRPr="00290482">
        <w:rPr>
          <w:rFonts w:ascii="Times New Roman" w:eastAsia="Times New Roman" w:hAnsi="Times New Roman" w:cs="Times New Roman"/>
          <w:sz w:val="22"/>
          <w:szCs w:val="22"/>
          <w:lang w:val="en-GB"/>
        </w:rPr>
        <w:t xml:space="preserve"> influences the final tourist satisfaction rate (Neal &amp; Gursoy, 2008). The model has been successfully utilized to analyse the role of external shocks, e</w:t>
      </w:r>
      <w:r w:rsidR="00112D5C" w:rsidRPr="00290482">
        <w:rPr>
          <w:rFonts w:ascii="Times New Roman" w:eastAsia="Times New Roman" w:hAnsi="Times New Roman" w:cs="Times New Roman"/>
          <w:sz w:val="22"/>
          <w:szCs w:val="22"/>
          <w:lang w:val="en-GB"/>
        </w:rPr>
        <w:t>.</w:t>
      </w:r>
      <w:r w:rsidRPr="00290482">
        <w:rPr>
          <w:rFonts w:ascii="Times New Roman" w:eastAsia="Times New Roman" w:hAnsi="Times New Roman" w:cs="Times New Roman"/>
          <w:sz w:val="22"/>
          <w:szCs w:val="22"/>
          <w:lang w:val="en-GB"/>
        </w:rPr>
        <w:t>g</w:t>
      </w:r>
      <w:r w:rsidR="00112D5C" w:rsidRPr="00290482">
        <w:rPr>
          <w:rFonts w:ascii="Times New Roman" w:eastAsia="Times New Roman" w:hAnsi="Times New Roman" w:cs="Times New Roman"/>
          <w:sz w:val="22"/>
          <w:szCs w:val="22"/>
          <w:lang w:val="en-GB"/>
        </w:rPr>
        <w:t>.</w:t>
      </w:r>
      <w:r w:rsidRPr="00290482">
        <w:rPr>
          <w:rFonts w:ascii="Times New Roman" w:eastAsia="Times New Roman" w:hAnsi="Times New Roman" w:cs="Times New Roman"/>
          <w:sz w:val="22"/>
          <w:szCs w:val="22"/>
          <w:lang w:val="en-GB"/>
        </w:rPr>
        <w:t>, the</w:t>
      </w:r>
      <w:r w:rsidR="00F802C1">
        <w:rPr>
          <w:rFonts w:ascii="Times New Roman" w:eastAsia="Times New Roman" w:hAnsi="Times New Roman" w:cs="Times New Roman"/>
          <w:sz w:val="22"/>
          <w:szCs w:val="22"/>
          <w:lang w:val="en-GB"/>
        </w:rPr>
        <w:t> </w:t>
      </w:r>
      <w:r w:rsidRPr="00290482">
        <w:rPr>
          <w:rFonts w:ascii="Times New Roman" w:eastAsia="Times New Roman" w:hAnsi="Times New Roman" w:cs="Times New Roman"/>
          <w:sz w:val="22"/>
          <w:szCs w:val="22"/>
          <w:lang w:val="en-GB"/>
        </w:rPr>
        <w:t xml:space="preserve">COVID-19 pandemic, </w:t>
      </w:r>
      <w:r w:rsidR="00440DF7" w:rsidRPr="00290482">
        <w:rPr>
          <w:rFonts w:ascii="Times New Roman" w:eastAsia="Times New Roman" w:hAnsi="Times New Roman" w:cs="Times New Roman"/>
          <w:sz w:val="22"/>
          <w:szCs w:val="22"/>
          <w:lang w:val="en-GB"/>
        </w:rPr>
        <w:t xml:space="preserve">in global </w:t>
      </w:r>
      <w:r w:rsidRPr="00290482">
        <w:rPr>
          <w:rFonts w:ascii="Times New Roman" w:eastAsia="Times New Roman" w:hAnsi="Times New Roman" w:cs="Times New Roman"/>
          <w:sz w:val="22"/>
          <w:szCs w:val="22"/>
          <w:lang w:val="en-GB"/>
        </w:rPr>
        <w:t>tourism (</w:t>
      </w:r>
      <w:proofErr w:type="spellStart"/>
      <w:r w:rsidRPr="00290482">
        <w:rPr>
          <w:rFonts w:ascii="Times New Roman" w:eastAsia="Times New Roman" w:hAnsi="Times New Roman" w:cs="Times New Roman"/>
          <w:sz w:val="22"/>
          <w:szCs w:val="22"/>
          <w:lang w:val="en-GB"/>
        </w:rPr>
        <w:t>Muragu</w:t>
      </w:r>
      <w:proofErr w:type="spellEnd"/>
      <w:r w:rsidRPr="00290482">
        <w:rPr>
          <w:rFonts w:ascii="Times New Roman" w:eastAsia="Times New Roman" w:hAnsi="Times New Roman" w:cs="Times New Roman"/>
          <w:sz w:val="22"/>
          <w:szCs w:val="22"/>
          <w:lang w:val="en-GB"/>
        </w:rPr>
        <w:t xml:space="preserve"> et al., 2021).</w:t>
      </w:r>
    </w:p>
    <w:p w14:paraId="4E82A7FB" w14:textId="22E32984" w:rsidR="003370FB" w:rsidRPr="00290482" w:rsidRDefault="00CA14D2" w:rsidP="003F39B2">
      <w:pPr>
        <w:pStyle w:val="Rn3"/>
        <w:rPr>
          <w:lang w:val="en-GB"/>
        </w:rPr>
      </w:pPr>
      <w:r w:rsidRPr="00290482">
        <w:rPr>
          <w:lang w:val="en-GB"/>
        </w:rPr>
        <w:lastRenderedPageBreak/>
        <w:t>Hall</w:t>
      </w:r>
      <w:r w:rsidR="002B4878">
        <w:rPr>
          <w:lang w:val="en-GB"/>
        </w:rPr>
        <w:t>'</w:t>
      </w:r>
      <w:r w:rsidRPr="00290482">
        <w:rPr>
          <w:lang w:val="en-GB"/>
        </w:rPr>
        <w:t>s Tourism System Model</w:t>
      </w:r>
    </w:p>
    <w:p w14:paraId="05731C8F" w14:textId="7364CE1A"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In the advanced age of tourism, Hall (2005) described a more concise tourism system</w:t>
      </w:r>
      <w:r w:rsidR="002B4878">
        <w:rPr>
          <w:rFonts w:ascii="Times New Roman" w:eastAsia="Times New Roman" w:hAnsi="Times New Roman" w:cs="Times New Roman"/>
          <w:lang w:val="en-GB"/>
        </w:rPr>
        <w:t>, discussing the systematic dynamics of</w:t>
      </w:r>
      <w:r w:rsidRPr="00290482">
        <w:rPr>
          <w:rFonts w:ascii="Times New Roman" w:eastAsia="Times New Roman" w:hAnsi="Times New Roman" w:cs="Times New Roman"/>
          <w:lang w:val="en-GB"/>
        </w:rPr>
        <w:t xml:space="preserve"> tourism. The discussion aligned with Leiper (1979) and </w:t>
      </w:r>
      <w:r w:rsidR="00112D5C" w:rsidRPr="00290482">
        <w:rPr>
          <w:rFonts w:ascii="Times New Roman" w:eastAsia="Times New Roman" w:hAnsi="Times New Roman" w:cs="Times New Roman"/>
          <w:lang w:val="en-GB"/>
        </w:rPr>
        <w:t>emphasizes</w:t>
      </w:r>
      <w:r w:rsidRPr="00290482">
        <w:rPr>
          <w:rFonts w:ascii="Times New Roman" w:eastAsia="Times New Roman" w:hAnsi="Times New Roman" w:cs="Times New Roman"/>
          <w:lang w:val="en-GB"/>
        </w:rPr>
        <w:t xml:space="preserve"> the interconnections and feedback loops within the tourism system. Later, he gave a simple tourism cycle that also divides into three segments: (</w:t>
      </w:r>
      <w:proofErr w:type="spellStart"/>
      <w:r w:rsidRPr="00290482">
        <w:rPr>
          <w:rFonts w:ascii="Times New Roman" w:eastAsia="Times New Roman" w:hAnsi="Times New Roman" w:cs="Times New Roman"/>
          <w:lang w:val="en-GB"/>
        </w:rPr>
        <w:t>i</w:t>
      </w:r>
      <w:proofErr w:type="spellEnd"/>
      <w:r w:rsidRPr="00290482">
        <w:rPr>
          <w:rFonts w:ascii="Times New Roman" w:eastAsia="Times New Roman" w:hAnsi="Times New Roman" w:cs="Times New Roman"/>
          <w:lang w:val="en-GB"/>
        </w:rPr>
        <w:t>) Generating Region, (ii) Route, and (iii) Destination Hall (2022). Such system dynamics frameworks in tourism management highlight the key interacting units</w:t>
      </w:r>
      <w:r w:rsidR="00112D5C" w:rsidRPr="00290482">
        <w:rPr>
          <w:rFonts w:ascii="Times New Roman" w:eastAsia="Times New Roman" w:hAnsi="Times New Roman" w:cs="Times New Roman"/>
          <w:lang w:val="en-GB"/>
        </w:rPr>
        <w:t>,</w:t>
      </w:r>
      <w:r w:rsidRPr="00290482">
        <w:rPr>
          <w:rFonts w:ascii="Times New Roman" w:eastAsia="Times New Roman" w:hAnsi="Times New Roman" w:cs="Times New Roman"/>
          <w:lang w:val="en-GB"/>
        </w:rPr>
        <w:t xml:space="preserve"> </w:t>
      </w:r>
      <w:r w:rsidR="002B4878">
        <w:rPr>
          <w:rFonts w:ascii="Times New Roman" w:eastAsia="Times New Roman" w:hAnsi="Times New Roman" w:cs="Times New Roman"/>
          <w:lang w:val="en-GB"/>
        </w:rPr>
        <w:t>including tourists, resources, attractions, infrastructure, services</w:t>
      </w:r>
      <w:r w:rsidRPr="00290482">
        <w:rPr>
          <w:rFonts w:ascii="Times New Roman" w:eastAsia="Times New Roman" w:hAnsi="Times New Roman" w:cs="Times New Roman"/>
          <w:lang w:val="en-GB"/>
        </w:rPr>
        <w:t>, demand, and competition (</w:t>
      </w:r>
      <w:proofErr w:type="spellStart"/>
      <w:r w:rsidRPr="00290482">
        <w:rPr>
          <w:rFonts w:ascii="Times New Roman" w:eastAsia="Times New Roman" w:hAnsi="Times New Roman" w:cs="Times New Roman"/>
          <w:lang w:val="en-GB"/>
        </w:rPr>
        <w:t>Gazoni</w:t>
      </w:r>
      <w:proofErr w:type="spellEnd"/>
      <w:r w:rsidRPr="00290482">
        <w:rPr>
          <w:rFonts w:ascii="Times New Roman" w:eastAsia="Times New Roman" w:hAnsi="Times New Roman" w:cs="Times New Roman"/>
          <w:lang w:val="en-GB"/>
        </w:rPr>
        <w:t xml:space="preserve"> &amp; Silva, 2021). These models illustrate how the transformation of one tourism component can influence the entire tourism system. The Hall</w:t>
      </w:r>
      <w:r w:rsidR="002B4878">
        <w:rPr>
          <w:rFonts w:ascii="Times New Roman" w:eastAsia="Times New Roman" w:hAnsi="Times New Roman" w:cs="Times New Roman"/>
          <w:lang w:val="en-GB"/>
        </w:rPr>
        <w:t>'</w:t>
      </w:r>
      <w:r w:rsidRPr="00290482">
        <w:rPr>
          <w:rFonts w:ascii="Times New Roman" w:eastAsia="Times New Roman" w:hAnsi="Times New Roman" w:cs="Times New Roman"/>
          <w:lang w:val="en-GB"/>
        </w:rPr>
        <w:t>s system (Fig</w:t>
      </w:r>
      <w:r w:rsidR="001724EB" w:rsidRPr="00290482">
        <w:rPr>
          <w:rFonts w:ascii="Times New Roman" w:eastAsia="Times New Roman" w:hAnsi="Times New Roman" w:cs="Times New Roman"/>
          <w:lang w:val="en-GB"/>
        </w:rPr>
        <w:t>.</w:t>
      </w:r>
      <w:r w:rsidR="00F802C1">
        <w:rPr>
          <w:rFonts w:ascii="Times New Roman" w:eastAsia="Times New Roman" w:hAnsi="Times New Roman" w:cs="Times New Roman"/>
          <w:lang w:val="en-GB"/>
        </w:rPr>
        <w:t> </w:t>
      </w:r>
      <w:r w:rsidRPr="00290482">
        <w:rPr>
          <w:rFonts w:ascii="Times New Roman" w:eastAsia="Times New Roman" w:hAnsi="Times New Roman" w:cs="Times New Roman"/>
          <w:lang w:val="en-GB"/>
        </w:rPr>
        <w:t xml:space="preserve">4) </w:t>
      </w:r>
      <w:r w:rsidR="002B4878">
        <w:rPr>
          <w:rFonts w:ascii="Times New Roman" w:eastAsia="Times New Roman" w:hAnsi="Times New Roman" w:cs="Times New Roman"/>
          <w:lang w:val="en-GB"/>
        </w:rPr>
        <w:t>emphasizes</w:t>
      </w:r>
      <w:r w:rsidRPr="00290482">
        <w:rPr>
          <w:rFonts w:ascii="Times New Roman" w:eastAsia="Times New Roman" w:hAnsi="Times New Roman" w:cs="Times New Roman"/>
          <w:lang w:val="en-GB"/>
        </w:rPr>
        <w:t xml:space="preserve"> the dynamics of interaction and feedback.</w:t>
      </w:r>
    </w:p>
    <w:p w14:paraId="2C1B3B4B" w14:textId="77777777" w:rsidR="003370FB" w:rsidRPr="00290482" w:rsidRDefault="00CA14D2" w:rsidP="003F39B2">
      <w:pPr>
        <w:pStyle w:val="Rn3"/>
        <w:rPr>
          <w:lang w:val="en-GB"/>
        </w:rPr>
      </w:pPr>
      <w:r w:rsidRPr="00290482">
        <w:rPr>
          <w:lang w:val="en-GB"/>
        </w:rPr>
        <w:t>Comparative Insights</w:t>
      </w:r>
    </w:p>
    <w:p w14:paraId="2BBE7F91" w14:textId="2CC755F7"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Though both models are functional in tourism studies, </w:t>
      </w:r>
      <w:r w:rsidR="002B4878">
        <w:rPr>
          <w:rFonts w:ascii="Times New Roman" w:eastAsia="Times New Roman" w:hAnsi="Times New Roman" w:cs="Times New Roman"/>
          <w:lang w:val="en-GB"/>
        </w:rPr>
        <w:t xml:space="preserve">they are </w:t>
      </w:r>
      <w:r w:rsidRPr="00290482">
        <w:rPr>
          <w:rFonts w:ascii="Times New Roman" w:eastAsia="Times New Roman" w:hAnsi="Times New Roman" w:cs="Times New Roman"/>
          <w:lang w:val="en-GB"/>
        </w:rPr>
        <w:t>based on systematic perspectives. Leiper</w:t>
      </w:r>
      <w:r w:rsidR="002B4878">
        <w:rPr>
          <w:rFonts w:ascii="Times New Roman" w:eastAsia="Times New Roman" w:hAnsi="Times New Roman" w:cs="Times New Roman"/>
          <w:lang w:val="en-GB"/>
        </w:rPr>
        <w:t>'</w:t>
      </w:r>
      <w:r w:rsidRPr="00290482">
        <w:rPr>
          <w:rFonts w:ascii="Times New Roman" w:eastAsia="Times New Roman" w:hAnsi="Times New Roman" w:cs="Times New Roman"/>
          <w:lang w:val="en-GB"/>
        </w:rPr>
        <w:t>s model co</w:t>
      </w:r>
      <w:r w:rsidR="002B4878">
        <w:rPr>
          <w:rFonts w:ascii="Times New Roman" w:eastAsia="Times New Roman" w:hAnsi="Times New Roman" w:cs="Times New Roman"/>
          <w:lang w:val="en-GB"/>
        </w:rPr>
        <w:t>mbines spatial and process-oriented analysis, making it useful for describing tourist flows</w:t>
      </w:r>
      <w:r w:rsidRPr="00290482">
        <w:rPr>
          <w:rFonts w:ascii="Times New Roman" w:eastAsia="Times New Roman" w:hAnsi="Times New Roman" w:cs="Times New Roman"/>
          <w:lang w:val="en-GB"/>
        </w:rPr>
        <w:t xml:space="preserve"> and the influence of different parts </w:t>
      </w:r>
      <w:r w:rsidR="006F37CC" w:rsidRPr="00290482">
        <w:rPr>
          <w:rFonts w:ascii="Times New Roman" w:eastAsia="Times New Roman" w:hAnsi="Times New Roman" w:cs="Times New Roman"/>
          <w:lang w:val="en-GB"/>
        </w:rPr>
        <w:t xml:space="preserve">of </w:t>
      </w:r>
      <w:r w:rsidRPr="00290482">
        <w:rPr>
          <w:rFonts w:ascii="Times New Roman" w:eastAsia="Times New Roman" w:hAnsi="Times New Roman" w:cs="Times New Roman"/>
          <w:lang w:val="en-GB"/>
        </w:rPr>
        <w:t xml:space="preserve">the tourism system (Robinson et al., 2020; </w:t>
      </w:r>
      <w:proofErr w:type="spellStart"/>
      <w:r w:rsidRPr="00290482">
        <w:rPr>
          <w:rFonts w:ascii="Times New Roman" w:eastAsia="Times New Roman" w:hAnsi="Times New Roman" w:cs="Times New Roman"/>
          <w:lang w:val="en-GB"/>
        </w:rPr>
        <w:t>Hateftabar</w:t>
      </w:r>
      <w:proofErr w:type="spellEnd"/>
      <w:r w:rsidRPr="00290482">
        <w:rPr>
          <w:rFonts w:ascii="Times New Roman" w:eastAsia="Times New Roman" w:hAnsi="Times New Roman" w:cs="Times New Roman"/>
          <w:lang w:val="en-GB"/>
        </w:rPr>
        <w:t>, 2020). On the other hand, Hall's approach focused more on system dynamics</w:t>
      </w:r>
      <w:r w:rsidR="006F37CC" w:rsidRPr="00290482">
        <w:rPr>
          <w:rFonts w:ascii="Times New Roman" w:eastAsia="Times New Roman" w:hAnsi="Times New Roman" w:cs="Times New Roman"/>
          <w:lang w:val="en-GB"/>
        </w:rPr>
        <w:t>,</w:t>
      </w:r>
      <w:r w:rsidRPr="00290482">
        <w:rPr>
          <w:rFonts w:ascii="Times New Roman" w:eastAsia="Times New Roman" w:hAnsi="Times New Roman" w:cs="Times New Roman"/>
          <w:lang w:val="en-GB"/>
        </w:rPr>
        <w:t xml:space="preserve"> </w:t>
      </w:r>
      <w:r w:rsidR="002B4878">
        <w:rPr>
          <w:rFonts w:ascii="Times New Roman" w:eastAsia="Times New Roman" w:hAnsi="Times New Roman" w:cs="Times New Roman"/>
          <w:lang w:val="en-GB"/>
        </w:rPr>
        <w:t>feedback mechanisms, and the dynamic evolution of tourism systems over time</w:t>
      </w:r>
      <w:r w:rsidRPr="00290482">
        <w:rPr>
          <w:rFonts w:ascii="Times New Roman" w:eastAsia="Times New Roman" w:hAnsi="Times New Roman" w:cs="Times New Roman"/>
          <w:lang w:val="en-GB"/>
        </w:rPr>
        <w:t xml:space="preserve"> (</w:t>
      </w:r>
      <w:proofErr w:type="spellStart"/>
      <w:r w:rsidRPr="00290482">
        <w:rPr>
          <w:rFonts w:ascii="Times New Roman" w:eastAsia="Times New Roman" w:hAnsi="Times New Roman" w:cs="Times New Roman"/>
          <w:lang w:val="en-GB"/>
        </w:rPr>
        <w:t>Gazoni</w:t>
      </w:r>
      <w:proofErr w:type="spellEnd"/>
      <w:r w:rsidRPr="00290482">
        <w:rPr>
          <w:rFonts w:ascii="Times New Roman" w:eastAsia="Times New Roman" w:hAnsi="Times New Roman" w:cs="Times New Roman"/>
          <w:lang w:val="en-GB"/>
        </w:rPr>
        <w:t xml:space="preserve"> &amp; Silva, 2021). Both models co</w:t>
      </w:r>
      <w:r w:rsidR="002B4878">
        <w:rPr>
          <w:rFonts w:ascii="Times New Roman" w:eastAsia="Times New Roman" w:hAnsi="Times New Roman" w:cs="Times New Roman"/>
          <w:lang w:val="en-GB"/>
        </w:rPr>
        <w:t>nverge on the importance of</w:t>
      </w:r>
      <w:r w:rsidRPr="00290482">
        <w:rPr>
          <w:rFonts w:ascii="Times New Roman" w:eastAsia="Times New Roman" w:hAnsi="Times New Roman" w:cs="Times New Roman"/>
          <w:lang w:val="en-GB"/>
        </w:rPr>
        <w:t xml:space="preserve"> interdisciplinary analysis, aiding policymakers.</w:t>
      </w:r>
    </w:p>
    <w:p w14:paraId="55E615A9" w14:textId="1B6BE8C2" w:rsidR="006F634A" w:rsidRPr="00290482" w:rsidRDefault="006F634A"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The </w:t>
      </w:r>
      <w:r w:rsidR="00793B62" w:rsidRPr="00290482">
        <w:rPr>
          <w:rFonts w:ascii="Times New Roman" w:eastAsia="Times New Roman" w:hAnsi="Times New Roman" w:cs="Times New Roman"/>
          <w:lang w:val="en-GB"/>
        </w:rPr>
        <w:t xml:space="preserve">above literature </w:t>
      </w:r>
      <w:r w:rsidR="00C00696" w:rsidRPr="00290482">
        <w:rPr>
          <w:rFonts w:ascii="Times New Roman" w:eastAsia="Times New Roman" w:hAnsi="Times New Roman" w:cs="Times New Roman"/>
          <w:lang w:val="en-GB"/>
        </w:rPr>
        <w:t xml:space="preserve">leads </w:t>
      </w:r>
      <w:r w:rsidR="000B3068" w:rsidRPr="00290482">
        <w:rPr>
          <w:rFonts w:ascii="Times New Roman" w:eastAsia="Times New Roman" w:hAnsi="Times New Roman" w:cs="Times New Roman"/>
          <w:lang w:val="en-GB"/>
        </w:rPr>
        <w:t>us to conclude that the implementation of a</w:t>
      </w:r>
      <w:r w:rsidR="00C00696" w:rsidRPr="00290482">
        <w:rPr>
          <w:rFonts w:ascii="Times New Roman" w:eastAsia="Times New Roman" w:hAnsi="Times New Roman" w:cs="Times New Roman"/>
          <w:lang w:val="en-GB"/>
        </w:rPr>
        <w:t>n</w:t>
      </w:r>
      <w:r w:rsidR="000B3068" w:rsidRPr="00290482">
        <w:rPr>
          <w:rFonts w:ascii="Times New Roman" w:eastAsia="Times New Roman" w:hAnsi="Times New Roman" w:cs="Times New Roman"/>
          <w:lang w:val="en-GB"/>
        </w:rPr>
        <w:t xml:space="preserve"> interactive and market segment</w:t>
      </w:r>
      <w:r w:rsidR="00C00696" w:rsidRPr="00290482">
        <w:rPr>
          <w:rFonts w:ascii="Times New Roman" w:eastAsia="Times New Roman" w:hAnsi="Times New Roman" w:cs="Times New Roman"/>
          <w:lang w:val="en-GB"/>
        </w:rPr>
        <w:t>-</w:t>
      </w:r>
      <w:r w:rsidR="000B3068" w:rsidRPr="00290482">
        <w:rPr>
          <w:rFonts w:ascii="Times New Roman" w:eastAsia="Times New Roman" w:hAnsi="Times New Roman" w:cs="Times New Roman"/>
          <w:lang w:val="en-GB"/>
        </w:rPr>
        <w:t xml:space="preserve">based awareness would help the National Botanical Garden to </w:t>
      </w:r>
      <w:r w:rsidR="00370402" w:rsidRPr="00290482">
        <w:rPr>
          <w:rFonts w:ascii="Times New Roman" w:eastAsia="Times New Roman" w:hAnsi="Times New Roman" w:cs="Times New Roman"/>
          <w:lang w:val="en-GB"/>
        </w:rPr>
        <w:t>attract more tourist</w:t>
      </w:r>
      <w:r w:rsidR="00C00696" w:rsidRPr="00290482">
        <w:rPr>
          <w:rFonts w:ascii="Times New Roman" w:eastAsia="Times New Roman" w:hAnsi="Times New Roman" w:cs="Times New Roman"/>
          <w:lang w:val="en-GB"/>
        </w:rPr>
        <w:t>s</w:t>
      </w:r>
      <w:r w:rsidR="00370402" w:rsidRPr="00290482">
        <w:rPr>
          <w:rFonts w:ascii="Times New Roman" w:eastAsia="Times New Roman" w:hAnsi="Times New Roman" w:cs="Times New Roman"/>
          <w:lang w:val="en-GB"/>
        </w:rPr>
        <w:t xml:space="preserve">. As Bangladesh has </w:t>
      </w:r>
      <w:r w:rsidR="002B4878">
        <w:rPr>
          <w:rFonts w:ascii="Times New Roman" w:eastAsia="Times New Roman" w:hAnsi="Times New Roman" w:cs="Times New Roman"/>
          <w:lang w:val="en-GB"/>
        </w:rPr>
        <w:t xml:space="preserve">a large youth population and a significant lack of local community relaxation spaces, it </w:t>
      </w:r>
      <w:r w:rsidR="002538DE" w:rsidRPr="00290482">
        <w:rPr>
          <w:rFonts w:ascii="Times New Roman" w:eastAsia="Times New Roman" w:hAnsi="Times New Roman" w:cs="Times New Roman"/>
          <w:lang w:val="en-GB"/>
        </w:rPr>
        <w:t xml:space="preserve">motivates them to use the botanical garden as a place for </w:t>
      </w:r>
      <w:r w:rsidR="00C00696" w:rsidRPr="00290482">
        <w:rPr>
          <w:rFonts w:ascii="Times New Roman" w:eastAsia="Times New Roman" w:hAnsi="Times New Roman" w:cs="Times New Roman"/>
          <w:lang w:val="en-GB"/>
        </w:rPr>
        <w:t>relaxation</w:t>
      </w:r>
      <w:r w:rsidR="002538DE" w:rsidRPr="00290482">
        <w:rPr>
          <w:rFonts w:ascii="Times New Roman" w:eastAsia="Times New Roman" w:hAnsi="Times New Roman" w:cs="Times New Roman"/>
          <w:lang w:val="en-GB"/>
        </w:rPr>
        <w:t xml:space="preserve"> and pleasure.</w:t>
      </w:r>
    </w:p>
    <w:p w14:paraId="1BE96F8F" w14:textId="77777777" w:rsidR="003370FB" w:rsidRPr="00290482" w:rsidRDefault="00CA14D2" w:rsidP="003F39B2">
      <w:pPr>
        <w:pStyle w:val="Rn1"/>
        <w:rPr>
          <w:lang w:val="en-GB"/>
        </w:rPr>
      </w:pPr>
      <w:r w:rsidRPr="00290482">
        <w:rPr>
          <w:lang w:val="en-GB"/>
        </w:rPr>
        <w:t>3</w:t>
      </w:r>
      <w:r w:rsidR="002E3D72" w:rsidRPr="00290482">
        <w:rPr>
          <w:lang w:val="en-GB"/>
        </w:rPr>
        <w:t>.</w:t>
      </w:r>
      <w:r w:rsidRPr="00290482">
        <w:rPr>
          <w:lang w:val="en-GB"/>
        </w:rPr>
        <w:t xml:space="preserve"> M</w:t>
      </w:r>
      <w:r w:rsidR="002E3D72" w:rsidRPr="00290482">
        <w:rPr>
          <w:lang w:val="en-GB"/>
        </w:rPr>
        <w:t>ethodology</w:t>
      </w:r>
    </w:p>
    <w:p w14:paraId="65698282" w14:textId="331ACA7B"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The study </w:t>
      </w:r>
      <w:r w:rsidR="00047C22" w:rsidRPr="00290482">
        <w:rPr>
          <w:rFonts w:ascii="Times New Roman" w:eastAsia="Times New Roman" w:hAnsi="Times New Roman" w:cs="Times New Roman"/>
          <w:lang w:val="en-GB"/>
        </w:rPr>
        <w:t>employs a systematic literature review (SLR) and participant observation to examine how a</w:t>
      </w:r>
      <w:r w:rsidR="00F802C1">
        <w:rPr>
          <w:rFonts w:ascii="Times New Roman" w:eastAsia="Times New Roman" w:hAnsi="Times New Roman" w:cs="Times New Roman"/>
          <w:lang w:val="en-GB"/>
        </w:rPr>
        <w:t> </w:t>
      </w:r>
      <w:r w:rsidR="00047C22" w:rsidRPr="00290482">
        <w:rPr>
          <w:rFonts w:ascii="Times New Roman" w:eastAsia="Times New Roman" w:hAnsi="Times New Roman" w:cs="Times New Roman"/>
          <w:lang w:val="en-GB"/>
        </w:rPr>
        <w:t>botanical garden can support the economy and develop effective marketing strategies</w:t>
      </w:r>
      <w:r w:rsidRPr="00290482">
        <w:rPr>
          <w:rFonts w:ascii="Times New Roman" w:eastAsia="Times New Roman" w:hAnsi="Times New Roman" w:cs="Times New Roman"/>
          <w:lang w:val="en-GB"/>
        </w:rPr>
        <w:t>. The authors followed a</w:t>
      </w:r>
      <w:r w:rsidR="00F802C1">
        <w:rPr>
          <w:rFonts w:ascii="Times New Roman" w:eastAsia="Times New Roman" w:hAnsi="Times New Roman" w:cs="Times New Roman"/>
          <w:lang w:val="en-GB"/>
        </w:rPr>
        <w:t> </w:t>
      </w:r>
      <w:r w:rsidRPr="00290482">
        <w:rPr>
          <w:rFonts w:ascii="Times New Roman" w:eastAsia="Times New Roman" w:hAnsi="Times New Roman" w:cs="Times New Roman"/>
          <w:lang w:val="en-GB"/>
        </w:rPr>
        <w:t xml:space="preserve">planned workflow to include all possible studies and theories, adapting them for the Bangladesh National Botanical Garden in Dhaka. They reviewed </w:t>
      </w:r>
      <w:r w:rsidR="00047C22" w:rsidRPr="00290482">
        <w:rPr>
          <w:rFonts w:ascii="Times New Roman" w:eastAsia="Times New Roman" w:hAnsi="Times New Roman" w:cs="Times New Roman"/>
          <w:lang w:val="en-GB"/>
        </w:rPr>
        <w:t xml:space="preserve">more than </w:t>
      </w:r>
      <w:r w:rsidRPr="00290482">
        <w:rPr>
          <w:rFonts w:ascii="Times New Roman" w:eastAsia="Times New Roman" w:hAnsi="Times New Roman" w:cs="Times New Roman"/>
          <w:lang w:val="en-GB"/>
        </w:rPr>
        <w:t>200 papers on botanical gardens, parks, nature-based tourism, marketing, and economics, and cited 89 of the most relevant ones to build the article</w:t>
      </w:r>
      <w:r w:rsidR="002B4878">
        <w:rPr>
          <w:rFonts w:ascii="Times New Roman" w:eastAsia="Times New Roman" w:hAnsi="Times New Roman" w:cs="Times New Roman"/>
          <w:lang w:val="en-GB"/>
        </w:rPr>
        <w:t>'</w:t>
      </w:r>
      <w:r w:rsidRPr="00290482">
        <w:rPr>
          <w:rFonts w:ascii="Times New Roman" w:eastAsia="Times New Roman" w:hAnsi="Times New Roman" w:cs="Times New Roman"/>
          <w:lang w:val="en-GB"/>
        </w:rPr>
        <w:t>s background.</w:t>
      </w:r>
    </w:p>
    <w:p w14:paraId="1BC0B2F5" w14:textId="34F743C5"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In this process, they have collected papers, articles from open-access sources and repositories such as SSRN, Google Scholar, Web of Science, ResearchGate, Academia, </w:t>
      </w:r>
      <w:r w:rsidR="00047C22" w:rsidRPr="00290482">
        <w:rPr>
          <w:rFonts w:ascii="Times New Roman" w:eastAsia="Times New Roman" w:hAnsi="Times New Roman" w:cs="Times New Roman"/>
          <w:lang w:val="en-GB"/>
        </w:rPr>
        <w:t xml:space="preserve">and </w:t>
      </w:r>
      <w:r w:rsidRPr="00290482">
        <w:rPr>
          <w:rFonts w:ascii="Times New Roman" w:eastAsia="Times New Roman" w:hAnsi="Times New Roman" w:cs="Times New Roman"/>
          <w:lang w:val="en-GB"/>
        </w:rPr>
        <w:t xml:space="preserve">some university and journal websites. </w:t>
      </w:r>
      <w:r w:rsidR="00895797" w:rsidRPr="00290482">
        <w:rPr>
          <w:rFonts w:ascii="Times New Roman" w:eastAsia="Times New Roman" w:hAnsi="Times New Roman" w:cs="Times New Roman"/>
          <w:lang w:val="en-GB"/>
        </w:rPr>
        <w:t>To validate the proposed model, the authors visited the National Botanical Garden on different days and at</w:t>
      </w:r>
      <w:r w:rsidR="00F802C1">
        <w:rPr>
          <w:rFonts w:ascii="Times New Roman" w:eastAsia="Times New Roman" w:hAnsi="Times New Roman" w:cs="Times New Roman"/>
          <w:lang w:val="en-GB"/>
        </w:rPr>
        <w:t> </w:t>
      </w:r>
      <w:r w:rsidR="00895797" w:rsidRPr="00290482">
        <w:rPr>
          <w:rFonts w:ascii="Times New Roman" w:eastAsia="Times New Roman" w:hAnsi="Times New Roman" w:cs="Times New Roman"/>
          <w:lang w:val="en-GB"/>
        </w:rPr>
        <w:t xml:space="preserve">different times during the second half of </w:t>
      </w:r>
      <w:r w:rsidRPr="00290482">
        <w:rPr>
          <w:rFonts w:ascii="Times New Roman" w:eastAsia="Times New Roman" w:hAnsi="Times New Roman" w:cs="Times New Roman"/>
          <w:lang w:val="en-GB"/>
        </w:rPr>
        <w:t xml:space="preserve">2025. Here, the authors </w:t>
      </w:r>
      <w:r w:rsidR="002B4878">
        <w:rPr>
          <w:rFonts w:ascii="Times New Roman" w:eastAsia="Times New Roman" w:hAnsi="Times New Roman" w:cs="Times New Roman"/>
          <w:lang w:val="en-GB"/>
        </w:rPr>
        <w:t>used the participants' observation method to understand the visitors' motives and movement</w:t>
      </w:r>
      <w:r w:rsidRPr="00290482">
        <w:rPr>
          <w:rFonts w:ascii="Times New Roman" w:eastAsia="Times New Roman" w:hAnsi="Times New Roman" w:cs="Times New Roman"/>
          <w:lang w:val="en-GB"/>
        </w:rPr>
        <w:t xml:space="preserve">s. It helped them </w:t>
      </w:r>
      <w:r w:rsidR="009113FC" w:rsidRPr="00290482">
        <w:rPr>
          <w:rFonts w:ascii="Times New Roman" w:eastAsia="Times New Roman" w:hAnsi="Times New Roman" w:cs="Times New Roman"/>
          <w:lang w:val="en-GB"/>
        </w:rPr>
        <w:t>identify existing needs and potential, enabling the garden to become a better tourism site than before</w:t>
      </w:r>
      <w:r w:rsidRPr="00290482">
        <w:rPr>
          <w:rFonts w:ascii="Times New Roman" w:eastAsia="Times New Roman" w:hAnsi="Times New Roman" w:cs="Times New Roman"/>
          <w:lang w:val="en-GB"/>
        </w:rPr>
        <w:t>.</w:t>
      </w:r>
    </w:p>
    <w:p w14:paraId="4A9E32E6" w14:textId="5ECF1462" w:rsidR="003370FB" w:rsidRPr="00290482" w:rsidRDefault="00CA14D2" w:rsidP="00706DC9">
      <w:pPr>
        <w:spacing w:line="240" w:lineRule="auto"/>
        <w:ind w:firstLine="284"/>
        <w:rPr>
          <w:rFonts w:ascii="Times New Roman" w:eastAsia="Times New Roman" w:hAnsi="Times New Roman" w:cs="Times New Roman"/>
          <w:lang w:val="en-GB"/>
        </w:rPr>
      </w:pPr>
      <w:r w:rsidRPr="00290482">
        <w:rPr>
          <w:rFonts w:ascii="Times New Roman" w:eastAsia="Times New Roman" w:hAnsi="Times New Roman" w:cs="Times New Roman"/>
          <w:lang w:val="en-GB"/>
        </w:rPr>
        <w:t>The study aims to</w:t>
      </w:r>
      <w:r w:rsidR="00F802C1">
        <w:rPr>
          <w:rFonts w:ascii="Times New Roman" w:eastAsia="Times New Roman" w:hAnsi="Times New Roman" w:cs="Times New Roman"/>
          <w:lang w:val="en-GB"/>
        </w:rPr>
        <w:t>:</w:t>
      </w:r>
    </w:p>
    <w:p w14:paraId="32138FDA" w14:textId="3D1EB9EA" w:rsidR="003370FB" w:rsidRPr="00290482" w:rsidRDefault="00CA14D2" w:rsidP="00F802C1">
      <w:pPr>
        <w:numPr>
          <w:ilvl w:val="0"/>
          <w:numId w:val="2"/>
        </w:numPr>
        <w:spacing w:line="240" w:lineRule="auto"/>
        <w:ind w:left="658"/>
        <w:rPr>
          <w:rFonts w:ascii="Times New Roman" w:eastAsia="Times New Roman" w:hAnsi="Times New Roman" w:cs="Times New Roman"/>
          <w:lang w:val="en-GB"/>
        </w:rPr>
      </w:pPr>
      <w:proofErr w:type="spellStart"/>
      <w:r w:rsidRPr="00290482">
        <w:rPr>
          <w:rFonts w:ascii="Times New Roman" w:eastAsia="Times New Roman" w:hAnsi="Times New Roman" w:cs="Times New Roman"/>
          <w:lang w:val="en-GB"/>
        </w:rPr>
        <w:t>Analyze</w:t>
      </w:r>
      <w:proofErr w:type="spellEnd"/>
      <w:r w:rsidRPr="00290482">
        <w:rPr>
          <w:rFonts w:ascii="Times New Roman" w:eastAsia="Times New Roman" w:hAnsi="Times New Roman" w:cs="Times New Roman"/>
          <w:lang w:val="en-GB"/>
        </w:rPr>
        <w:t xml:space="preserve"> the potential of the National Botanical Garden, Mirpur</w:t>
      </w:r>
      <w:r w:rsidR="00F802C1">
        <w:rPr>
          <w:rFonts w:ascii="Times New Roman" w:eastAsia="Times New Roman" w:hAnsi="Times New Roman" w:cs="Times New Roman"/>
          <w:lang w:val="en-GB"/>
        </w:rPr>
        <w:t>,</w:t>
      </w:r>
    </w:p>
    <w:p w14:paraId="3382600F" w14:textId="1809701D" w:rsidR="003370FB" w:rsidRPr="00290482" w:rsidRDefault="00CA14D2" w:rsidP="00F802C1">
      <w:pPr>
        <w:numPr>
          <w:ilvl w:val="0"/>
          <w:numId w:val="2"/>
        </w:numPr>
        <w:spacing w:line="240" w:lineRule="auto"/>
        <w:ind w:left="658"/>
        <w:rPr>
          <w:rFonts w:ascii="Times New Roman" w:eastAsia="Times New Roman" w:hAnsi="Times New Roman" w:cs="Times New Roman"/>
          <w:lang w:val="en-GB"/>
        </w:rPr>
      </w:pPr>
      <w:r w:rsidRPr="00290482">
        <w:rPr>
          <w:rFonts w:ascii="Times New Roman" w:eastAsia="Times New Roman" w:hAnsi="Times New Roman" w:cs="Times New Roman"/>
          <w:lang w:val="en-GB"/>
        </w:rPr>
        <w:t>Develop a strategic marketing model for the garden</w:t>
      </w:r>
      <w:r w:rsidR="00F802C1">
        <w:rPr>
          <w:rFonts w:ascii="Times New Roman" w:eastAsia="Times New Roman" w:hAnsi="Times New Roman" w:cs="Times New Roman"/>
          <w:lang w:val="en-GB"/>
        </w:rPr>
        <w:t>.</w:t>
      </w:r>
    </w:p>
    <w:p w14:paraId="2BABEC54" w14:textId="77777777" w:rsidR="003370FB" w:rsidRPr="00290482" w:rsidRDefault="003370FB" w:rsidP="008020AA">
      <w:pPr>
        <w:pStyle w:val="Nagwek2"/>
        <w:keepNext w:val="0"/>
        <w:keepLines w:val="0"/>
        <w:spacing w:before="0" w:after="0" w:line="240" w:lineRule="auto"/>
        <w:rPr>
          <w:rFonts w:ascii="Times New Roman" w:eastAsia="Times New Roman" w:hAnsi="Times New Roman" w:cs="Times New Roman"/>
          <w:b/>
          <w:bCs/>
          <w:sz w:val="22"/>
          <w:szCs w:val="22"/>
          <w:lang w:val="en-GB"/>
        </w:rPr>
      </w:pPr>
      <w:bookmarkStart w:id="22" w:name="_gl0hp5p0cqy" w:colFirst="0" w:colLast="0"/>
      <w:bookmarkEnd w:id="22"/>
    </w:p>
    <w:p w14:paraId="7D9613ED" w14:textId="77777777" w:rsidR="003370FB" w:rsidRPr="00290482" w:rsidRDefault="00CA14D2" w:rsidP="008020AA">
      <w:pPr>
        <w:spacing w:line="240" w:lineRule="auto"/>
        <w:jc w:val="center"/>
        <w:rPr>
          <w:rFonts w:ascii="Times New Roman" w:eastAsia="Times New Roman" w:hAnsi="Times New Roman" w:cs="Times New Roman"/>
          <w:lang w:val="en-GB"/>
        </w:rPr>
      </w:pPr>
      <w:r w:rsidRPr="00290482">
        <w:rPr>
          <w:rFonts w:ascii="Times New Roman" w:eastAsia="Times New Roman" w:hAnsi="Times New Roman" w:cs="Times New Roman"/>
          <w:noProof/>
          <w:lang w:val="en-GB"/>
        </w:rPr>
        <mc:AlternateContent>
          <mc:Choice Requires="wpg">
            <w:drawing>
              <wp:inline distT="114300" distB="114300" distL="114300" distR="114300" wp14:anchorId="1FB99528" wp14:editId="3BDB7B44">
                <wp:extent cx="1763485" cy="2125683"/>
                <wp:effectExtent l="0" t="0" r="8255" b="8255"/>
                <wp:docPr id="2" name="Group 2"/>
                <wp:cNvGraphicFramePr/>
                <a:graphic xmlns:a="http://schemas.openxmlformats.org/drawingml/2006/main">
                  <a:graphicData uri="http://schemas.microsoft.com/office/word/2010/wordprocessingGroup">
                    <wpg:wgp>
                      <wpg:cNvGrpSpPr/>
                      <wpg:grpSpPr>
                        <a:xfrm>
                          <a:off x="0" y="0"/>
                          <a:ext cx="1763485" cy="2125683"/>
                          <a:chOff x="2781829" y="1473474"/>
                          <a:chExt cx="2063567" cy="2683577"/>
                        </a:xfrm>
                      </wpg:grpSpPr>
                      <wpg:grpSp>
                        <wpg:cNvPr id="1" name="Group 1"/>
                        <wpg:cNvGrpSpPr/>
                        <wpg:grpSpPr>
                          <a:xfrm>
                            <a:off x="2781829" y="1473474"/>
                            <a:ext cx="2063567" cy="2683577"/>
                            <a:chOff x="2100361" y="506300"/>
                            <a:chExt cx="2063567" cy="2683577"/>
                          </a:xfrm>
                        </wpg:grpSpPr>
                        <wps:wsp>
                          <wps:cNvPr id="3" name="Rectangular Callout 3"/>
                          <wps:cNvSpPr/>
                          <wps:spPr>
                            <a:xfrm>
                              <a:off x="2107398" y="506300"/>
                              <a:ext cx="2049299" cy="648377"/>
                            </a:xfrm>
                            <a:prstGeom prst="wedgeRectCallout">
                              <a:avLst>
                                <a:gd name="adj1" fmla="val -20833"/>
                                <a:gd name="adj2" fmla="val 62500"/>
                              </a:avLst>
                            </a:prstGeom>
                            <a:gradFill>
                              <a:gsLst>
                                <a:gs pos="0">
                                  <a:srgbClr val="FFF6DB"/>
                                </a:gs>
                                <a:gs pos="100000">
                                  <a:srgbClr val="FAD15C"/>
                                </a:gs>
                              </a:gsLst>
                              <a:path path="circle">
                                <a:fillToRect l="50000" t="50000" r="50000" b="50000"/>
                              </a:path>
                              <a:tileRect/>
                            </a:gradFill>
                            <a:ln>
                              <a:noFill/>
                            </a:ln>
                          </wps:spPr>
                          <wps:txbx>
                            <w:txbxContent>
                              <w:p w14:paraId="5BFF58F5" w14:textId="506B5D55" w:rsidR="006F634A" w:rsidRDefault="006F634A">
                                <w:pPr>
                                  <w:spacing w:line="240" w:lineRule="auto"/>
                                  <w:jc w:val="center"/>
                                  <w:textDirection w:val="btLr"/>
                                </w:pPr>
                                <w:r>
                                  <w:rPr>
                                    <w:rFonts w:ascii="Times New Roman" w:eastAsia="Times New Roman" w:hAnsi="Times New Roman" w:cs="Times New Roman"/>
                                    <w:color w:val="000000"/>
                                    <w:sz w:val="24"/>
                                  </w:rPr>
                                  <w:t xml:space="preserve">Site Visit </w:t>
                                </w:r>
                                <w:r w:rsidR="00F802C1">
                                  <w:rPr>
                                    <w:rFonts w:ascii="Times New Roman" w:eastAsia="Times New Roman" w:hAnsi="Times New Roman" w:cs="Times New Roman"/>
                                    <w:color w:val="000000"/>
                                    <w:sz w:val="24"/>
                                  </w:rPr>
                                  <w:br/>
                                </w:r>
                                <w:r>
                                  <w:rPr>
                                    <w:rFonts w:ascii="Times New Roman" w:eastAsia="Times New Roman" w:hAnsi="Times New Roman" w:cs="Times New Roman"/>
                                    <w:color w:val="000000"/>
                                    <w:sz w:val="24"/>
                                  </w:rPr>
                                  <w:t>&amp; Conceptualization</w:t>
                                </w:r>
                              </w:p>
                            </w:txbxContent>
                          </wps:txbx>
                          <wps:bodyPr spcFirstLastPara="1" wrap="square" lIns="64300" tIns="64300" rIns="64300" bIns="64300" anchor="ctr" anchorCtr="0">
                            <a:noAutofit/>
                          </wps:bodyPr>
                        </wps:wsp>
                        <wps:wsp>
                          <wps:cNvPr id="5" name="Rectangular Callout 5"/>
                          <wps:cNvSpPr/>
                          <wps:spPr>
                            <a:xfrm>
                              <a:off x="2114630" y="1268988"/>
                              <a:ext cx="2049298" cy="630787"/>
                            </a:xfrm>
                            <a:prstGeom prst="wedgeRectCallout">
                              <a:avLst>
                                <a:gd name="adj1" fmla="val -20833"/>
                                <a:gd name="adj2" fmla="val 62500"/>
                              </a:avLst>
                            </a:prstGeom>
                            <a:gradFill>
                              <a:gsLst>
                                <a:gs pos="0">
                                  <a:srgbClr val="DCECD5"/>
                                </a:gs>
                                <a:gs pos="100000">
                                  <a:srgbClr val="92BC81"/>
                                </a:gs>
                              </a:gsLst>
                              <a:path path="circle">
                                <a:fillToRect l="50000" t="50000" r="50000" b="50000"/>
                              </a:path>
                              <a:tileRect/>
                            </a:gradFill>
                            <a:ln>
                              <a:noFill/>
                            </a:ln>
                          </wps:spPr>
                          <wps:txbx>
                            <w:txbxContent>
                              <w:p w14:paraId="42F66A9E" w14:textId="41E87107" w:rsidR="006F634A" w:rsidRDefault="006F634A">
                                <w:pPr>
                                  <w:spacing w:line="240" w:lineRule="auto"/>
                                  <w:jc w:val="center"/>
                                  <w:textDirection w:val="btLr"/>
                                </w:pPr>
                                <w:r>
                                  <w:rPr>
                                    <w:rFonts w:ascii="Times New Roman" w:eastAsia="Times New Roman" w:hAnsi="Times New Roman" w:cs="Times New Roman"/>
                                    <w:color w:val="000000"/>
                                    <w:sz w:val="24"/>
                                  </w:rPr>
                                  <w:t xml:space="preserve">Background Study </w:t>
                                </w:r>
                                <w:r w:rsidR="00F802C1">
                                  <w:rPr>
                                    <w:rFonts w:ascii="Times New Roman" w:eastAsia="Times New Roman" w:hAnsi="Times New Roman" w:cs="Times New Roman"/>
                                    <w:color w:val="000000"/>
                                    <w:sz w:val="24"/>
                                  </w:rPr>
                                  <w:br/>
                                </w:r>
                                <w:r>
                                  <w:rPr>
                                    <w:rFonts w:ascii="Times New Roman" w:eastAsia="Times New Roman" w:hAnsi="Times New Roman" w:cs="Times New Roman"/>
                                    <w:color w:val="000000"/>
                                    <w:sz w:val="24"/>
                                  </w:rPr>
                                  <w:t>&amp; Literature Collection</w:t>
                                </w:r>
                              </w:p>
                            </w:txbxContent>
                          </wps:txbx>
                          <wps:bodyPr spcFirstLastPara="1" wrap="square" lIns="64300" tIns="64300" rIns="64300" bIns="64300" anchor="ctr" anchorCtr="0">
                            <a:noAutofit/>
                          </wps:bodyPr>
                        </wps:wsp>
                        <wps:wsp>
                          <wps:cNvPr id="6" name="Rectangular Callout 6"/>
                          <wps:cNvSpPr/>
                          <wps:spPr>
                            <a:xfrm>
                              <a:off x="2114623" y="1946616"/>
                              <a:ext cx="2049300" cy="618228"/>
                            </a:xfrm>
                            <a:prstGeom prst="wedgeRectCallout">
                              <a:avLst>
                                <a:gd name="adj1" fmla="val -20833"/>
                                <a:gd name="adj2" fmla="val 62500"/>
                              </a:avLst>
                            </a:prstGeom>
                            <a:gradFill>
                              <a:gsLst>
                                <a:gs pos="0">
                                  <a:srgbClr val="FFF6DB"/>
                                </a:gs>
                                <a:gs pos="100000">
                                  <a:srgbClr val="FAD15C"/>
                                </a:gs>
                              </a:gsLst>
                              <a:path path="circle">
                                <a:fillToRect l="50000" t="50000" r="50000" b="50000"/>
                              </a:path>
                              <a:tileRect/>
                            </a:gradFill>
                            <a:ln>
                              <a:noFill/>
                            </a:ln>
                          </wps:spPr>
                          <wps:txbx>
                            <w:txbxContent>
                              <w:p w14:paraId="7A28AEEE" w14:textId="0D44E9A5" w:rsidR="006F634A" w:rsidRDefault="006F634A">
                                <w:pPr>
                                  <w:spacing w:line="240" w:lineRule="auto"/>
                                  <w:jc w:val="center"/>
                                  <w:textDirection w:val="btLr"/>
                                </w:pPr>
                                <w:r>
                                  <w:rPr>
                                    <w:rFonts w:ascii="Times New Roman" w:eastAsia="Times New Roman" w:hAnsi="Times New Roman" w:cs="Times New Roman"/>
                                    <w:color w:val="000000"/>
                                    <w:sz w:val="24"/>
                                  </w:rPr>
                                  <w:t xml:space="preserve">Theoretical Analysis </w:t>
                                </w:r>
                                <w:r w:rsidR="00F802C1">
                                  <w:rPr>
                                    <w:rFonts w:ascii="Times New Roman" w:eastAsia="Times New Roman" w:hAnsi="Times New Roman" w:cs="Times New Roman"/>
                                    <w:color w:val="000000"/>
                                    <w:sz w:val="24"/>
                                  </w:rPr>
                                  <w:br/>
                                </w:r>
                                <w:r>
                                  <w:rPr>
                                    <w:rFonts w:ascii="Times New Roman" w:eastAsia="Times New Roman" w:hAnsi="Times New Roman" w:cs="Times New Roman"/>
                                    <w:color w:val="000000"/>
                                    <w:sz w:val="24"/>
                                  </w:rPr>
                                  <w:t>&amp; Discussion</w:t>
                                </w:r>
                              </w:p>
                            </w:txbxContent>
                          </wps:txbx>
                          <wps:bodyPr spcFirstLastPara="1" wrap="square" lIns="64300" tIns="64300" rIns="64300" bIns="64300" anchor="ctr" anchorCtr="0">
                            <a:noAutofit/>
                          </wps:bodyPr>
                        </wps:wsp>
                        <wps:wsp>
                          <wps:cNvPr id="7" name="Rectangle 7"/>
                          <wps:cNvSpPr/>
                          <wps:spPr>
                            <a:xfrm>
                              <a:off x="2100361" y="2625877"/>
                              <a:ext cx="2049300" cy="564000"/>
                            </a:xfrm>
                            <a:prstGeom prst="rect">
                              <a:avLst/>
                            </a:prstGeom>
                            <a:gradFill>
                              <a:gsLst>
                                <a:gs pos="0">
                                  <a:srgbClr val="DCECD5"/>
                                </a:gs>
                                <a:gs pos="100000">
                                  <a:srgbClr val="92BC81"/>
                                </a:gs>
                              </a:gsLst>
                              <a:path path="circle">
                                <a:fillToRect l="50000" t="50000" r="50000" b="50000"/>
                              </a:path>
                              <a:tileRect/>
                            </a:gradFill>
                            <a:ln>
                              <a:noFill/>
                            </a:ln>
                          </wps:spPr>
                          <wps:txbx>
                            <w:txbxContent>
                              <w:p w14:paraId="7A11FB72" w14:textId="77777777" w:rsidR="006F634A" w:rsidRDefault="006F634A">
                                <w:pPr>
                                  <w:spacing w:line="240" w:lineRule="auto"/>
                                  <w:jc w:val="center"/>
                                  <w:textDirection w:val="btLr"/>
                                </w:pPr>
                                <w:r>
                                  <w:rPr>
                                    <w:rFonts w:ascii="Times New Roman" w:eastAsia="Times New Roman" w:hAnsi="Times New Roman" w:cs="Times New Roman"/>
                                    <w:color w:val="000000"/>
                                    <w:sz w:val="24"/>
                                  </w:rPr>
                                  <w:t>Proposed Model</w:t>
                                </w:r>
                              </w:p>
                            </w:txbxContent>
                          </wps:txbx>
                          <wps:bodyPr spcFirstLastPara="1" wrap="square" lIns="64300" tIns="64300" rIns="64300" bIns="64300" anchor="ctr" anchorCtr="0">
                            <a:noAutofit/>
                          </wps:bodyPr>
                        </wps:wsp>
                      </wpg:grpSp>
                    </wpg:wgp>
                  </a:graphicData>
                </a:graphic>
              </wp:inline>
            </w:drawing>
          </mc:Choice>
          <mc:Fallback>
            <w:pict>
              <v:group w14:anchorId="1FB99528" id="Group 2" o:spid="_x0000_s1026" style="width:138.85pt;height:167.4pt;mso-position-horizontal-relative:char;mso-position-vertical-relative:line" coordorigin="27818,14734" coordsize="20635,2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">
                <v:group id="Group 1" o:spid="_x0000_s1027" style="position:absolute;left:27818;top:14734;width:20635;height:26836" coordorigin="21003,5063" coordsize="20635,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8" type="#_x0000_t61" style="position:absolute;left:21073;top:5063;width:20493;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" adj="6300,24300" fillcolor="#fff6db" stroked="f">
                    <v:fill color2="#fad15c" focusposition=".5,.5" focussize="" focus="100%" type="gradientRadial"/>
                    <v:textbox inset="1.78611mm,1.78611mm,1.78611mm,1.78611mm">
                      <w:txbxContent>
                        <w:p w14:paraId="5BFF58F5" w14:textId="506B5D55" w:rsidR="006F634A" w:rsidRDefault="006F634A">
                          <w:pPr>
                            <w:spacing w:line="240" w:lineRule="auto"/>
                            <w:jc w:val="center"/>
                            <w:textDirection w:val="btLr"/>
                          </w:pPr>
                          <w:r>
                            <w:rPr>
                              <w:rFonts w:ascii="Times New Roman" w:eastAsia="Times New Roman" w:hAnsi="Times New Roman" w:cs="Times New Roman"/>
                              <w:color w:val="000000"/>
                              <w:sz w:val="24"/>
                            </w:rPr>
                            <w:t xml:space="preserve">Site Visit </w:t>
                          </w:r>
                          <w:r w:rsidR="00F802C1">
                            <w:rPr>
                              <w:rFonts w:ascii="Times New Roman" w:eastAsia="Times New Roman" w:hAnsi="Times New Roman" w:cs="Times New Roman"/>
                              <w:color w:val="000000"/>
                              <w:sz w:val="24"/>
                            </w:rPr>
                            <w:br/>
                          </w:r>
                          <w:r>
                            <w:rPr>
                              <w:rFonts w:ascii="Times New Roman" w:eastAsia="Times New Roman" w:hAnsi="Times New Roman" w:cs="Times New Roman"/>
                              <w:color w:val="000000"/>
                              <w:sz w:val="24"/>
                            </w:rPr>
                            <w:t>&amp; Conceptualization</w:t>
                          </w:r>
                        </w:p>
                      </w:txbxContent>
                    </v:textbox>
                  </v:shape>
                  <v:shape id="Rectangular Callout 5" o:spid="_x0000_s1029" type="#_x0000_t61" style="position:absolute;left:21146;top:12689;width:20493;height:6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" adj="6300,24300" fillcolor="#dcecd5" stroked="f">
                    <v:fill color2="#92bc81" focusposition=".5,.5" focussize="" focus="100%" type="gradientRadial"/>
                    <v:textbox inset="1.78611mm,1.78611mm,1.78611mm,1.78611mm">
                      <w:txbxContent>
                        <w:p w14:paraId="42F66A9E" w14:textId="41E87107" w:rsidR="006F634A" w:rsidRDefault="006F634A">
                          <w:pPr>
                            <w:spacing w:line="240" w:lineRule="auto"/>
                            <w:jc w:val="center"/>
                            <w:textDirection w:val="btLr"/>
                          </w:pPr>
                          <w:r>
                            <w:rPr>
                              <w:rFonts w:ascii="Times New Roman" w:eastAsia="Times New Roman" w:hAnsi="Times New Roman" w:cs="Times New Roman"/>
                              <w:color w:val="000000"/>
                              <w:sz w:val="24"/>
                            </w:rPr>
                            <w:t xml:space="preserve">Background Study </w:t>
                          </w:r>
                          <w:r w:rsidR="00F802C1">
                            <w:rPr>
                              <w:rFonts w:ascii="Times New Roman" w:eastAsia="Times New Roman" w:hAnsi="Times New Roman" w:cs="Times New Roman"/>
                              <w:color w:val="000000"/>
                              <w:sz w:val="24"/>
                            </w:rPr>
                            <w:br/>
                          </w:r>
                          <w:r>
                            <w:rPr>
                              <w:rFonts w:ascii="Times New Roman" w:eastAsia="Times New Roman" w:hAnsi="Times New Roman" w:cs="Times New Roman"/>
                              <w:color w:val="000000"/>
                              <w:sz w:val="24"/>
                            </w:rPr>
                            <w:t>&amp; Literature Collection</w:t>
                          </w:r>
                        </w:p>
                      </w:txbxContent>
                    </v:textbox>
                  </v:shape>
                  <v:shape id="Rectangular Callout 6" o:spid="_x0000_s1030" type="#_x0000_t61" style="position:absolute;left:21146;top:19466;width:20493;height: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" adj="6300,24300" fillcolor="#fff6db" stroked="f">
                    <v:fill color2="#fad15c" focusposition=".5,.5" focussize="" focus="100%" type="gradientRadial"/>
                    <v:textbox inset="1.78611mm,1.78611mm,1.78611mm,1.78611mm">
                      <w:txbxContent>
                        <w:p w14:paraId="7A28AEEE" w14:textId="0D44E9A5" w:rsidR="006F634A" w:rsidRDefault="006F634A">
                          <w:pPr>
                            <w:spacing w:line="240" w:lineRule="auto"/>
                            <w:jc w:val="center"/>
                            <w:textDirection w:val="btLr"/>
                          </w:pPr>
                          <w:r>
                            <w:rPr>
                              <w:rFonts w:ascii="Times New Roman" w:eastAsia="Times New Roman" w:hAnsi="Times New Roman" w:cs="Times New Roman"/>
                              <w:color w:val="000000"/>
                              <w:sz w:val="24"/>
                            </w:rPr>
                            <w:t xml:space="preserve">Theoretical Analysis </w:t>
                          </w:r>
                          <w:r w:rsidR="00F802C1">
                            <w:rPr>
                              <w:rFonts w:ascii="Times New Roman" w:eastAsia="Times New Roman" w:hAnsi="Times New Roman" w:cs="Times New Roman"/>
                              <w:color w:val="000000"/>
                              <w:sz w:val="24"/>
                            </w:rPr>
                            <w:br/>
                          </w:r>
                          <w:r>
                            <w:rPr>
                              <w:rFonts w:ascii="Times New Roman" w:eastAsia="Times New Roman" w:hAnsi="Times New Roman" w:cs="Times New Roman"/>
                              <w:color w:val="000000"/>
                              <w:sz w:val="24"/>
                            </w:rPr>
                            <w:t>&amp; Discussion</w:t>
                          </w:r>
                        </w:p>
                      </w:txbxContent>
                    </v:textbox>
                  </v:shape>
                  <v:rect id="Rectangle 7" o:spid="_x0000_s1031" style="position:absolute;left:21003;top:26258;width:20493;height:5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" fillcolor="#dcecd5" stroked="f">
                    <v:fill color2="#92bc81" focusposition=".5,.5" focussize="" focus="100%" type="gradientRadial"/>
                    <v:textbox inset="1.78611mm,1.78611mm,1.78611mm,1.78611mm">
                      <w:txbxContent>
                        <w:p w14:paraId="7A11FB72" w14:textId="77777777" w:rsidR="006F634A" w:rsidRDefault="006F634A">
                          <w:pPr>
                            <w:spacing w:line="240" w:lineRule="auto"/>
                            <w:jc w:val="center"/>
                            <w:textDirection w:val="btLr"/>
                          </w:pPr>
                          <w:r>
                            <w:rPr>
                              <w:rFonts w:ascii="Times New Roman" w:eastAsia="Times New Roman" w:hAnsi="Times New Roman" w:cs="Times New Roman"/>
                              <w:color w:val="000000"/>
                              <w:sz w:val="24"/>
                            </w:rPr>
                            <w:t>Proposed Model</w:t>
                          </w:r>
                        </w:p>
                      </w:txbxContent>
                    </v:textbox>
                  </v:rect>
                </v:group>
                <w10:anchorlock/>
              </v:group>
            </w:pict>
          </mc:Fallback>
        </mc:AlternateContent>
      </w:r>
    </w:p>
    <w:p w14:paraId="01875AE5" w14:textId="77777777" w:rsidR="003370FB" w:rsidRPr="00290482" w:rsidRDefault="00CA14D2" w:rsidP="003F39B2">
      <w:pPr>
        <w:pStyle w:val="Rrys"/>
        <w:rPr>
          <w:lang w:val="en-GB"/>
        </w:rPr>
      </w:pPr>
      <w:r w:rsidRPr="00290482">
        <w:rPr>
          <w:b/>
          <w:bCs/>
          <w:lang w:val="en-GB"/>
        </w:rPr>
        <w:t>Fig</w:t>
      </w:r>
      <w:r w:rsidR="002E3D72" w:rsidRPr="00290482">
        <w:rPr>
          <w:b/>
          <w:bCs/>
          <w:lang w:val="en-GB"/>
        </w:rPr>
        <w:t>.</w:t>
      </w:r>
      <w:r w:rsidRPr="00290482">
        <w:rPr>
          <w:b/>
          <w:bCs/>
          <w:lang w:val="en-GB"/>
        </w:rPr>
        <w:t xml:space="preserve"> 2</w:t>
      </w:r>
      <w:r w:rsidR="002E3D72" w:rsidRPr="00290482">
        <w:rPr>
          <w:b/>
          <w:bCs/>
          <w:lang w:val="en-GB"/>
        </w:rPr>
        <w:t>.</w:t>
      </w:r>
      <w:r w:rsidRPr="00290482">
        <w:rPr>
          <w:lang w:val="en-GB"/>
        </w:rPr>
        <w:t xml:space="preserve"> Conceptual Framework for the Study</w:t>
      </w:r>
    </w:p>
    <w:p w14:paraId="40B6B6F8" w14:textId="333BEAFA" w:rsidR="003370FB" w:rsidRPr="00290482" w:rsidRDefault="00172A70" w:rsidP="008020AA">
      <w:pPr>
        <w:spacing w:line="240" w:lineRule="auto"/>
        <w:jc w:val="both"/>
        <w:rPr>
          <w:rFonts w:ascii="Times New Roman" w:eastAsia="Times New Roman" w:hAnsi="Times New Roman" w:cs="Times New Roman"/>
          <w:sz w:val="20"/>
          <w:szCs w:val="20"/>
          <w:lang w:val="en-GB"/>
        </w:rPr>
      </w:pPr>
      <w:r w:rsidRPr="00290482">
        <w:rPr>
          <w:rFonts w:ascii="Times New Roman" w:eastAsia="Times New Roman" w:hAnsi="Times New Roman" w:cs="Times New Roman"/>
          <w:sz w:val="20"/>
          <w:szCs w:val="20"/>
          <w:lang w:val="en-GB"/>
        </w:rPr>
        <w:t>Source: Author</w:t>
      </w:r>
      <w:r w:rsidR="00CA14D2" w:rsidRPr="00290482">
        <w:rPr>
          <w:rFonts w:ascii="Times New Roman" w:eastAsia="Times New Roman" w:hAnsi="Times New Roman" w:cs="Times New Roman"/>
          <w:sz w:val="20"/>
          <w:szCs w:val="20"/>
          <w:lang w:val="en-GB"/>
        </w:rPr>
        <w:t>s</w:t>
      </w:r>
      <w:r w:rsidR="002B4878">
        <w:rPr>
          <w:rFonts w:ascii="Times New Roman" w:eastAsia="Times New Roman" w:hAnsi="Times New Roman" w:cs="Times New Roman"/>
          <w:sz w:val="20"/>
          <w:szCs w:val="20"/>
          <w:lang w:val="en-GB"/>
        </w:rPr>
        <w:t>'</w:t>
      </w:r>
      <w:r w:rsidRPr="00290482">
        <w:rPr>
          <w:rFonts w:ascii="Times New Roman" w:eastAsia="Times New Roman" w:hAnsi="Times New Roman" w:cs="Times New Roman"/>
          <w:sz w:val="20"/>
          <w:szCs w:val="20"/>
          <w:lang w:val="en-GB"/>
        </w:rPr>
        <w:t xml:space="preserve"> Compilation</w:t>
      </w:r>
    </w:p>
    <w:p w14:paraId="79045958" w14:textId="77777777" w:rsidR="002B4878" w:rsidRDefault="002B4878" w:rsidP="003F39B2">
      <w:pPr>
        <w:spacing w:line="240" w:lineRule="auto"/>
        <w:ind w:firstLine="284"/>
        <w:jc w:val="both"/>
        <w:rPr>
          <w:rFonts w:ascii="Times New Roman" w:eastAsia="Times New Roman" w:hAnsi="Times New Roman" w:cs="Times New Roman"/>
          <w:sz w:val="24"/>
          <w:szCs w:val="24"/>
          <w:lang w:val="en-GB"/>
        </w:rPr>
      </w:pPr>
    </w:p>
    <w:p w14:paraId="63D4EB29" w14:textId="7466FBB2" w:rsidR="00A11AEE" w:rsidRPr="00F802C1" w:rsidRDefault="00A11AEE" w:rsidP="003F39B2">
      <w:pPr>
        <w:spacing w:line="240" w:lineRule="auto"/>
        <w:ind w:firstLine="284"/>
        <w:jc w:val="both"/>
        <w:rPr>
          <w:rFonts w:ascii="Times New Roman" w:eastAsia="Times New Roman" w:hAnsi="Times New Roman" w:cs="Times New Roman"/>
          <w:lang w:val="en-GB"/>
        </w:rPr>
      </w:pPr>
      <w:r w:rsidRPr="00F802C1">
        <w:rPr>
          <w:rFonts w:ascii="Times New Roman" w:eastAsia="Times New Roman" w:hAnsi="Times New Roman" w:cs="Times New Roman"/>
          <w:spacing w:val="-2"/>
          <w:lang w:val="en-GB"/>
        </w:rPr>
        <w:lastRenderedPageBreak/>
        <w:t xml:space="preserve">The authors have </w:t>
      </w:r>
      <w:r w:rsidR="00656D0D" w:rsidRPr="00F802C1">
        <w:rPr>
          <w:rFonts w:ascii="Times New Roman" w:eastAsia="Times New Roman" w:hAnsi="Times New Roman" w:cs="Times New Roman"/>
          <w:spacing w:val="-2"/>
          <w:lang w:val="en-GB"/>
        </w:rPr>
        <w:t>visited</w:t>
      </w:r>
      <w:r w:rsidRPr="00F802C1">
        <w:rPr>
          <w:rFonts w:ascii="Times New Roman" w:eastAsia="Times New Roman" w:hAnsi="Times New Roman" w:cs="Times New Roman"/>
          <w:spacing w:val="-2"/>
          <w:lang w:val="en-GB"/>
        </w:rPr>
        <w:t xml:space="preserve"> the botanical garden twice </w:t>
      </w:r>
      <w:r w:rsidR="002B4878" w:rsidRPr="00F802C1">
        <w:rPr>
          <w:rFonts w:ascii="Times New Roman" w:eastAsia="Times New Roman" w:hAnsi="Times New Roman" w:cs="Times New Roman"/>
          <w:spacing w:val="-2"/>
          <w:lang w:val="en-GB"/>
        </w:rPr>
        <w:t xml:space="preserve">a week, once on a weekend and once on </w:t>
      </w:r>
      <w:r w:rsidR="002B4878" w:rsidRPr="00F802C1">
        <w:rPr>
          <w:rFonts w:ascii="Times New Roman" w:eastAsia="Times New Roman" w:hAnsi="Times New Roman" w:cs="Times New Roman"/>
          <w:lang w:val="en-GB"/>
        </w:rPr>
        <w:t>a working day,</w:t>
      </w:r>
      <w:r w:rsidR="00656D0D" w:rsidRPr="00F802C1">
        <w:rPr>
          <w:rFonts w:ascii="Times New Roman" w:eastAsia="Times New Roman" w:hAnsi="Times New Roman" w:cs="Times New Roman"/>
          <w:lang w:val="en-GB"/>
        </w:rPr>
        <w:t xml:space="preserve"> for </w:t>
      </w:r>
      <w:r w:rsidR="002B4878" w:rsidRPr="00F802C1">
        <w:rPr>
          <w:rFonts w:ascii="Times New Roman" w:eastAsia="Times New Roman" w:hAnsi="Times New Roman" w:cs="Times New Roman"/>
          <w:lang w:val="en-GB"/>
        </w:rPr>
        <w:t>six months</w:t>
      </w:r>
      <w:r w:rsidR="00656D0D" w:rsidRPr="00F802C1">
        <w:rPr>
          <w:rFonts w:ascii="Times New Roman" w:eastAsia="Times New Roman" w:hAnsi="Times New Roman" w:cs="Times New Roman"/>
          <w:lang w:val="en-GB"/>
        </w:rPr>
        <w:t xml:space="preserve">. One of the authors even stayed in Mirpur, </w:t>
      </w:r>
      <w:r w:rsidR="00D43A82" w:rsidRPr="00F802C1">
        <w:rPr>
          <w:rFonts w:ascii="Times New Roman" w:eastAsia="Times New Roman" w:hAnsi="Times New Roman" w:cs="Times New Roman"/>
          <w:lang w:val="en-GB"/>
        </w:rPr>
        <w:t xml:space="preserve">a </w:t>
      </w:r>
      <w:proofErr w:type="spellStart"/>
      <w:r w:rsidR="00656D0D" w:rsidRPr="00F802C1">
        <w:rPr>
          <w:rFonts w:ascii="Times New Roman" w:eastAsia="Times New Roman" w:hAnsi="Times New Roman" w:cs="Times New Roman"/>
          <w:lang w:val="en-GB"/>
        </w:rPr>
        <w:t>neighborhood</w:t>
      </w:r>
      <w:proofErr w:type="spellEnd"/>
      <w:r w:rsidR="00D43A82" w:rsidRPr="00F802C1">
        <w:rPr>
          <w:rFonts w:ascii="Times New Roman" w:eastAsia="Times New Roman" w:hAnsi="Times New Roman" w:cs="Times New Roman"/>
          <w:lang w:val="en-GB"/>
        </w:rPr>
        <w:t>,</w:t>
      </w:r>
      <w:r w:rsidR="00656D0D" w:rsidRPr="00F802C1">
        <w:rPr>
          <w:rFonts w:ascii="Times New Roman" w:eastAsia="Times New Roman" w:hAnsi="Times New Roman" w:cs="Times New Roman"/>
          <w:lang w:val="en-GB"/>
        </w:rPr>
        <w:t xml:space="preserve"> to understand the daily life and </w:t>
      </w:r>
      <w:r w:rsidR="002B4878" w:rsidRPr="00F802C1">
        <w:rPr>
          <w:rFonts w:ascii="Times New Roman" w:eastAsia="Times New Roman" w:hAnsi="Times New Roman" w:cs="Times New Roman"/>
          <w:lang w:val="en-GB"/>
        </w:rPr>
        <w:t>the region's ecosystem</w:t>
      </w:r>
      <w:r w:rsidR="00656D0D" w:rsidRPr="00F802C1">
        <w:rPr>
          <w:rFonts w:ascii="Times New Roman" w:eastAsia="Times New Roman" w:hAnsi="Times New Roman" w:cs="Times New Roman"/>
          <w:lang w:val="en-GB"/>
        </w:rPr>
        <w:t>.</w:t>
      </w:r>
      <w:r w:rsidR="00F21FBD" w:rsidRPr="00F802C1">
        <w:rPr>
          <w:rFonts w:ascii="Times New Roman" w:eastAsia="Times New Roman" w:hAnsi="Times New Roman" w:cs="Times New Roman"/>
          <w:lang w:val="en-GB"/>
        </w:rPr>
        <w:t xml:space="preserve"> </w:t>
      </w:r>
      <w:r w:rsidR="002B4878" w:rsidRPr="00F802C1">
        <w:rPr>
          <w:rFonts w:ascii="Times New Roman" w:eastAsia="Times New Roman" w:hAnsi="Times New Roman" w:cs="Times New Roman"/>
          <w:lang w:val="en-GB"/>
        </w:rPr>
        <w:t>During participant observation, the authors noted key points such as the age of the visitors, movement patterns, points of interest, and the places with the largest crowds and where the most people stare</w:t>
      </w:r>
      <w:r w:rsidR="00792E0F" w:rsidRPr="00F802C1">
        <w:rPr>
          <w:rFonts w:ascii="Times New Roman" w:eastAsia="Times New Roman" w:hAnsi="Times New Roman" w:cs="Times New Roman"/>
          <w:lang w:val="en-GB"/>
        </w:rPr>
        <w:t>.</w:t>
      </w:r>
    </w:p>
    <w:p w14:paraId="7A4E71F6" w14:textId="77777777" w:rsidR="003370FB" w:rsidRPr="00290482" w:rsidRDefault="00CA14D2" w:rsidP="003F39B2">
      <w:pPr>
        <w:pStyle w:val="Rn1"/>
        <w:rPr>
          <w:lang w:val="en-GB"/>
        </w:rPr>
      </w:pPr>
      <w:r w:rsidRPr="00290482">
        <w:rPr>
          <w:lang w:val="en-GB"/>
        </w:rPr>
        <w:t>4</w:t>
      </w:r>
      <w:r w:rsidR="002E3D72" w:rsidRPr="00290482">
        <w:rPr>
          <w:lang w:val="en-GB"/>
        </w:rPr>
        <w:t>.</w:t>
      </w:r>
      <w:r w:rsidRPr="00290482">
        <w:rPr>
          <w:lang w:val="en-GB"/>
        </w:rPr>
        <w:t xml:space="preserve"> </w:t>
      </w:r>
      <w:r w:rsidR="002E3D72" w:rsidRPr="00290482">
        <w:rPr>
          <w:lang w:val="en-GB"/>
        </w:rPr>
        <w:t>Results</w:t>
      </w:r>
      <w:r w:rsidRPr="00290482">
        <w:rPr>
          <w:lang w:val="en-GB"/>
        </w:rPr>
        <w:t xml:space="preserve"> </w:t>
      </w:r>
      <w:r w:rsidR="002E3D72" w:rsidRPr="00290482">
        <w:rPr>
          <w:lang w:val="en-GB"/>
        </w:rPr>
        <w:t xml:space="preserve">and </w:t>
      </w:r>
      <w:r w:rsidRPr="00290482">
        <w:rPr>
          <w:lang w:val="en-GB"/>
        </w:rPr>
        <w:t>D</w:t>
      </w:r>
      <w:r w:rsidR="002E3D72" w:rsidRPr="00290482">
        <w:rPr>
          <w:lang w:val="en-GB"/>
        </w:rPr>
        <w:t>iscussion</w:t>
      </w:r>
    </w:p>
    <w:p w14:paraId="2E76E40D" w14:textId="2B5B63F7"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Botanical garden tourism is a hybrid of </w:t>
      </w:r>
      <w:r w:rsidR="00172A70" w:rsidRPr="00290482">
        <w:rPr>
          <w:rFonts w:ascii="Times New Roman" w:eastAsia="Times New Roman" w:hAnsi="Times New Roman" w:cs="Times New Roman"/>
          <w:lang w:val="en-GB"/>
        </w:rPr>
        <w:t>ecotourism</w:t>
      </w:r>
      <w:r w:rsidRPr="00290482">
        <w:rPr>
          <w:rFonts w:ascii="Times New Roman" w:eastAsia="Times New Roman" w:hAnsi="Times New Roman" w:cs="Times New Roman"/>
          <w:lang w:val="en-GB"/>
        </w:rPr>
        <w:t xml:space="preserve"> and park or garden tourism, </w:t>
      </w:r>
      <w:r w:rsidR="002B4878">
        <w:rPr>
          <w:rFonts w:ascii="Times New Roman" w:eastAsia="Times New Roman" w:hAnsi="Times New Roman" w:cs="Times New Roman"/>
          <w:lang w:val="en-GB"/>
        </w:rPr>
        <w:t>thereby fulfilling</w:t>
      </w:r>
      <w:r w:rsidRPr="00290482">
        <w:rPr>
          <w:rFonts w:ascii="Times New Roman" w:eastAsia="Times New Roman" w:hAnsi="Times New Roman" w:cs="Times New Roman"/>
          <w:lang w:val="en-GB"/>
        </w:rPr>
        <w:t xml:space="preserve"> both nature and relaxation tourism needs. Moreover, </w:t>
      </w:r>
      <w:r w:rsidR="002B4878">
        <w:rPr>
          <w:rFonts w:ascii="Times New Roman" w:eastAsia="Times New Roman" w:hAnsi="Times New Roman" w:cs="Times New Roman"/>
          <w:lang w:val="en-GB"/>
        </w:rPr>
        <w:t>based on the existing facilities, it also offers various type</w:t>
      </w:r>
      <w:r w:rsidRPr="00290482">
        <w:rPr>
          <w:rFonts w:ascii="Times New Roman" w:eastAsia="Times New Roman" w:hAnsi="Times New Roman" w:cs="Times New Roman"/>
          <w:lang w:val="en-GB"/>
        </w:rPr>
        <w:t xml:space="preserve">s of adventure and research </w:t>
      </w:r>
      <w:r w:rsidR="0052753E" w:rsidRPr="00290482">
        <w:rPr>
          <w:rFonts w:ascii="Times New Roman" w:eastAsia="Times New Roman" w:hAnsi="Times New Roman" w:cs="Times New Roman"/>
          <w:lang w:val="en-GB"/>
        </w:rPr>
        <w:t>tours (</w:t>
      </w:r>
      <w:r w:rsidRPr="00290482">
        <w:rPr>
          <w:rFonts w:ascii="Times New Roman" w:eastAsia="Times New Roman" w:hAnsi="Times New Roman" w:cs="Times New Roman"/>
          <w:lang w:val="en-GB"/>
        </w:rPr>
        <w:t xml:space="preserve">Wu et al., 2024). In 1961, the government planned and </w:t>
      </w:r>
      <w:r w:rsidR="00DF14EE" w:rsidRPr="00290482">
        <w:rPr>
          <w:rFonts w:ascii="Times New Roman" w:eastAsia="Times New Roman" w:hAnsi="Times New Roman" w:cs="Times New Roman"/>
          <w:lang w:val="en-GB"/>
        </w:rPr>
        <w:t>developed this botanical garden</w:t>
      </w:r>
      <w:r w:rsidRPr="00290482">
        <w:rPr>
          <w:rFonts w:ascii="Times New Roman" w:eastAsia="Times New Roman" w:hAnsi="Times New Roman" w:cs="Times New Roman"/>
          <w:lang w:val="en-GB"/>
        </w:rPr>
        <w:t xml:space="preserve"> </w:t>
      </w:r>
      <w:r w:rsidR="00F34D81" w:rsidRPr="00290482">
        <w:rPr>
          <w:rFonts w:ascii="Times New Roman" w:eastAsia="Times New Roman" w:hAnsi="Times New Roman" w:cs="Times New Roman"/>
          <w:lang w:val="en-GB"/>
        </w:rPr>
        <w:t xml:space="preserve">in </w:t>
      </w:r>
      <w:r w:rsidRPr="00290482">
        <w:rPr>
          <w:rFonts w:ascii="Times New Roman" w:eastAsia="Times New Roman" w:hAnsi="Times New Roman" w:cs="Times New Roman"/>
          <w:lang w:val="en-GB"/>
        </w:rPr>
        <w:t>Mirpur</w:t>
      </w:r>
      <w:r w:rsidR="00F34D81" w:rsidRPr="00290482">
        <w:rPr>
          <w:rFonts w:ascii="Times New Roman" w:eastAsia="Times New Roman" w:hAnsi="Times New Roman" w:cs="Times New Roman"/>
          <w:lang w:val="en-GB"/>
        </w:rPr>
        <w:t>,</w:t>
      </w:r>
      <w:r w:rsidRPr="00290482">
        <w:rPr>
          <w:rFonts w:ascii="Times New Roman" w:eastAsia="Times New Roman" w:hAnsi="Times New Roman" w:cs="Times New Roman"/>
          <w:lang w:val="en-GB"/>
        </w:rPr>
        <w:t xml:space="preserve"> Dhaka city</w:t>
      </w:r>
      <w:r w:rsidR="00F34D81" w:rsidRPr="00290482">
        <w:rPr>
          <w:rFonts w:ascii="Times New Roman" w:eastAsia="Times New Roman" w:hAnsi="Times New Roman" w:cs="Times New Roman"/>
          <w:lang w:val="en-GB"/>
        </w:rPr>
        <w:t>,</w:t>
      </w:r>
      <w:r w:rsidRPr="00290482">
        <w:rPr>
          <w:rFonts w:ascii="Times New Roman" w:eastAsia="Times New Roman" w:hAnsi="Times New Roman" w:cs="Times New Roman"/>
          <w:lang w:val="en-GB"/>
        </w:rPr>
        <w:t xml:space="preserve"> </w:t>
      </w:r>
      <w:r w:rsidR="002B4878">
        <w:rPr>
          <w:rFonts w:ascii="Times New Roman" w:eastAsia="Times New Roman" w:hAnsi="Times New Roman" w:cs="Times New Roman"/>
          <w:lang w:val="en-GB"/>
        </w:rPr>
        <w:t>Bangladesh (then East Pakistan), covering</w:t>
      </w:r>
      <w:r w:rsidRPr="00290482">
        <w:rPr>
          <w:rFonts w:ascii="Times New Roman" w:eastAsia="Times New Roman" w:hAnsi="Times New Roman" w:cs="Times New Roman"/>
          <w:lang w:val="en-GB"/>
        </w:rPr>
        <w:t xml:space="preserve"> 214 acres (84 hectares). It was approximately 10 </w:t>
      </w:r>
      <w:proofErr w:type="spellStart"/>
      <w:r w:rsidRPr="00290482">
        <w:rPr>
          <w:rFonts w:ascii="Times New Roman" w:eastAsia="Times New Roman" w:hAnsi="Times New Roman" w:cs="Times New Roman"/>
          <w:lang w:val="en-GB"/>
        </w:rPr>
        <w:t>kilometers</w:t>
      </w:r>
      <w:proofErr w:type="spellEnd"/>
      <w:r w:rsidRPr="00290482">
        <w:rPr>
          <w:rFonts w:ascii="Times New Roman" w:eastAsia="Times New Roman" w:hAnsi="Times New Roman" w:cs="Times New Roman"/>
          <w:lang w:val="en-GB"/>
        </w:rPr>
        <w:t xml:space="preserve"> from the main Dhaka (</w:t>
      </w:r>
      <w:proofErr w:type="spellStart"/>
      <w:r w:rsidRPr="00290482">
        <w:rPr>
          <w:rFonts w:ascii="Times New Roman" w:eastAsia="Times New Roman" w:hAnsi="Times New Roman" w:cs="Times New Roman"/>
          <w:lang w:val="en-GB"/>
        </w:rPr>
        <w:t>Jashimuddin</w:t>
      </w:r>
      <w:proofErr w:type="spellEnd"/>
      <w:r w:rsidRPr="00290482">
        <w:rPr>
          <w:rFonts w:ascii="Times New Roman" w:eastAsia="Times New Roman" w:hAnsi="Times New Roman" w:cs="Times New Roman"/>
          <w:lang w:val="en-GB"/>
        </w:rPr>
        <w:t xml:space="preserve"> et al., 2004). After the independence, the Government of the People</w:t>
      </w:r>
      <w:r w:rsidR="002B4878">
        <w:rPr>
          <w:rFonts w:ascii="Times New Roman" w:eastAsia="Times New Roman" w:hAnsi="Times New Roman" w:cs="Times New Roman"/>
          <w:lang w:val="en-GB"/>
        </w:rPr>
        <w:t>'</w:t>
      </w:r>
      <w:r w:rsidRPr="00290482">
        <w:rPr>
          <w:rFonts w:ascii="Times New Roman" w:eastAsia="Times New Roman" w:hAnsi="Times New Roman" w:cs="Times New Roman"/>
          <w:lang w:val="en-GB"/>
        </w:rPr>
        <w:t xml:space="preserve">s Republic of Bangladesh recognized it as the national botanical garden of Bangladesh. The management is much </w:t>
      </w:r>
      <w:r w:rsidR="00F34D81" w:rsidRPr="00290482">
        <w:rPr>
          <w:rFonts w:ascii="Times New Roman" w:eastAsia="Times New Roman" w:hAnsi="Times New Roman" w:cs="Times New Roman"/>
          <w:lang w:val="en-GB"/>
        </w:rPr>
        <w:t xml:space="preserve">more </w:t>
      </w:r>
      <w:r w:rsidRPr="00290482">
        <w:rPr>
          <w:rFonts w:ascii="Times New Roman" w:eastAsia="Times New Roman" w:hAnsi="Times New Roman" w:cs="Times New Roman"/>
          <w:lang w:val="en-GB"/>
        </w:rPr>
        <w:t xml:space="preserve">complex due to its division into 57 sections, but </w:t>
      </w:r>
      <w:r w:rsidR="002B4878">
        <w:rPr>
          <w:rFonts w:ascii="Times New Roman" w:eastAsia="Times New Roman" w:hAnsi="Times New Roman" w:cs="Times New Roman"/>
          <w:lang w:val="en-GB"/>
        </w:rPr>
        <w:t>it is still mostly maintained by the forest department of the</w:t>
      </w:r>
      <w:r w:rsidRPr="00290482">
        <w:rPr>
          <w:rFonts w:ascii="Times New Roman" w:eastAsia="Times New Roman" w:hAnsi="Times New Roman" w:cs="Times New Roman"/>
          <w:lang w:val="en-GB"/>
        </w:rPr>
        <w:t xml:space="preserve"> Ministry of Environment and Forests. The garden is not </w:t>
      </w:r>
      <w:r w:rsidR="00F34D81" w:rsidRPr="00290482">
        <w:rPr>
          <w:rFonts w:ascii="Times New Roman" w:eastAsia="Times New Roman" w:hAnsi="Times New Roman" w:cs="Times New Roman"/>
          <w:lang w:val="en-GB"/>
        </w:rPr>
        <w:t>limited to a botanical garden; it</w:t>
      </w:r>
      <w:r w:rsidR="002B4878">
        <w:rPr>
          <w:rFonts w:ascii="Times New Roman" w:eastAsia="Times New Roman" w:hAnsi="Times New Roman" w:cs="Times New Roman"/>
          <w:lang w:val="en-GB"/>
        </w:rPr>
        <w:t>'</w:t>
      </w:r>
      <w:r w:rsidR="00F34D81" w:rsidRPr="00290482">
        <w:rPr>
          <w:rFonts w:ascii="Times New Roman" w:eastAsia="Times New Roman" w:hAnsi="Times New Roman" w:cs="Times New Roman"/>
          <w:lang w:val="en-GB"/>
        </w:rPr>
        <w:t xml:space="preserve">s also an eco-park, </w:t>
      </w:r>
      <w:r w:rsidR="002B4878">
        <w:rPr>
          <w:rFonts w:ascii="Times New Roman" w:eastAsia="Times New Roman" w:hAnsi="Times New Roman" w:cs="Times New Roman"/>
          <w:lang w:val="en-GB"/>
        </w:rPr>
        <w:t>home to a variety of species, insects, birds (190 species), and mammals (70</w:t>
      </w:r>
      <w:r w:rsidR="00F802C1">
        <w:rPr>
          <w:rFonts w:ascii="Times New Roman" w:eastAsia="Times New Roman" w:hAnsi="Times New Roman" w:cs="Times New Roman"/>
          <w:lang w:val="en-GB"/>
        </w:rPr>
        <w:t> </w:t>
      </w:r>
      <w:r w:rsidR="002B4878">
        <w:rPr>
          <w:rFonts w:ascii="Times New Roman" w:eastAsia="Times New Roman" w:hAnsi="Times New Roman" w:cs="Times New Roman"/>
          <w:lang w:val="en-GB"/>
        </w:rPr>
        <w:t>species)</w:t>
      </w:r>
      <w:r w:rsidR="00F34D81" w:rsidRPr="00290482">
        <w:rPr>
          <w:rFonts w:ascii="Times New Roman" w:eastAsia="Times New Roman" w:hAnsi="Times New Roman" w:cs="Times New Roman"/>
          <w:lang w:val="en-GB"/>
        </w:rPr>
        <w:t xml:space="preserve"> (Islam et al., 2014; </w:t>
      </w:r>
      <w:r w:rsidRPr="00290482">
        <w:rPr>
          <w:rFonts w:ascii="Times New Roman" w:eastAsia="Times New Roman" w:hAnsi="Times New Roman" w:cs="Times New Roman"/>
          <w:lang w:val="en-GB"/>
        </w:rPr>
        <w:t xml:space="preserve">Shafique, 2025). </w:t>
      </w:r>
    </w:p>
    <w:p w14:paraId="22179FF7" w14:textId="0AC22BCF" w:rsidR="003370FB" w:rsidRPr="00290482" w:rsidRDefault="00CA14D2" w:rsidP="00706DC9">
      <w:pPr>
        <w:spacing w:line="240" w:lineRule="auto"/>
        <w:ind w:firstLine="284"/>
        <w:jc w:val="both"/>
        <w:rPr>
          <w:rFonts w:ascii="Times New Roman" w:eastAsia="Times New Roman" w:hAnsi="Times New Roman" w:cs="Times New Roman"/>
          <w:lang w:val="en-GB"/>
        </w:rPr>
      </w:pPr>
      <w:proofErr w:type="spellStart"/>
      <w:r w:rsidRPr="00290482">
        <w:rPr>
          <w:rFonts w:ascii="Times New Roman" w:eastAsia="Times New Roman" w:hAnsi="Times New Roman" w:cs="Times New Roman"/>
          <w:lang w:val="en-GB"/>
        </w:rPr>
        <w:t>Tahzeeda</w:t>
      </w:r>
      <w:proofErr w:type="spellEnd"/>
      <w:r w:rsidRPr="00290482">
        <w:rPr>
          <w:rFonts w:ascii="Times New Roman" w:eastAsia="Times New Roman" w:hAnsi="Times New Roman" w:cs="Times New Roman"/>
          <w:lang w:val="en-GB"/>
        </w:rPr>
        <w:t xml:space="preserve"> et al. (2018) </w:t>
      </w:r>
      <w:r w:rsidR="00C90655" w:rsidRPr="00290482">
        <w:rPr>
          <w:rFonts w:ascii="Times New Roman" w:eastAsia="Times New Roman" w:hAnsi="Times New Roman" w:cs="Times New Roman"/>
          <w:lang w:val="en-GB"/>
        </w:rPr>
        <w:t xml:space="preserve">reported </w:t>
      </w:r>
      <w:r w:rsidRPr="00290482">
        <w:rPr>
          <w:rFonts w:ascii="Times New Roman" w:eastAsia="Times New Roman" w:hAnsi="Times New Roman" w:cs="Times New Roman"/>
          <w:lang w:val="en-GB"/>
        </w:rPr>
        <w:t>that the garden has more than 56</w:t>
      </w:r>
      <w:r w:rsidR="002B4878">
        <w:rPr>
          <w:rFonts w:ascii="Times New Roman" w:eastAsia="Times New Roman" w:hAnsi="Times New Roman" w:cs="Times New Roman"/>
          <w:lang w:val="en-GB"/>
        </w:rPr>
        <w:t>,000 plants distributed across 57 blocks, including 1,042 species of</w:t>
      </w:r>
      <w:r w:rsidRPr="00290482">
        <w:rPr>
          <w:rFonts w:ascii="Times New Roman" w:eastAsia="Times New Roman" w:hAnsi="Times New Roman" w:cs="Times New Roman"/>
          <w:lang w:val="en-GB"/>
        </w:rPr>
        <w:t xml:space="preserve"> plants and trees. The herbarium has 100,000 samples, making it one of the world</w:t>
      </w:r>
      <w:r w:rsidR="002B4878">
        <w:rPr>
          <w:rFonts w:ascii="Times New Roman" w:eastAsia="Times New Roman" w:hAnsi="Times New Roman" w:cs="Times New Roman"/>
          <w:lang w:val="en-GB"/>
        </w:rPr>
        <w:t>'</w:t>
      </w:r>
      <w:r w:rsidRPr="00290482">
        <w:rPr>
          <w:rFonts w:ascii="Times New Roman" w:eastAsia="Times New Roman" w:hAnsi="Times New Roman" w:cs="Times New Roman"/>
          <w:lang w:val="en-GB"/>
        </w:rPr>
        <w:t xml:space="preserve">s most valuable resources for botanical research (Rahman, 2014). Funsten et al. (2022) </w:t>
      </w:r>
      <w:r w:rsidR="002B4878">
        <w:rPr>
          <w:rFonts w:ascii="Times New Roman" w:eastAsia="Times New Roman" w:hAnsi="Times New Roman" w:cs="Times New Roman"/>
          <w:lang w:val="en-GB"/>
        </w:rPr>
        <w:t>noted that gardens are high-potential destinations for research- and study-based tourists, most of whom are young to middle-aged and hold good academic qualifications</w:t>
      </w:r>
      <w:r w:rsidRPr="00290482">
        <w:rPr>
          <w:rFonts w:ascii="Times New Roman" w:eastAsia="Times New Roman" w:hAnsi="Times New Roman" w:cs="Times New Roman"/>
          <w:lang w:val="en-GB"/>
        </w:rPr>
        <w:t xml:space="preserve">. The garden also has six ponds and </w:t>
      </w:r>
      <w:r w:rsidR="002B4878">
        <w:rPr>
          <w:rFonts w:ascii="Times New Roman" w:eastAsia="Times New Roman" w:hAnsi="Times New Roman" w:cs="Times New Roman"/>
          <w:lang w:val="en-GB"/>
        </w:rPr>
        <w:t>other water bodies that shelter abundant</w:t>
      </w:r>
      <w:r w:rsidRPr="00290482">
        <w:rPr>
          <w:rFonts w:ascii="Times New Roman" w:eastAsia="Times New Roman" w:hAnsi="Times New Roman" w:cs="Times New Roman"/>
          <w:lang w:val="en-GB"/>
        </w:rPr>
        <w:t xml:space="preserve"> underwater life. Shafique (2025) </w:t>
      </w:r>
      <w:r w:rsidR="002B4878">
        <w:rPr>
          <w:rFonts w:ascii="Times New Roman" w:eastAsia="Times New Roman" w:hAnsi="Times New Roman" w:cs="Times New Roman"/>
          <w:lang w:val="en-GB"/>
        </w:rPr>
        <w:t>reported in his news article that an anonymous official from the botanical garden stated that it generates approximately</w:t>
      </w:r>
      <w:r w:rsidRPr="00290482">
        <w:rPr>
          <w:rFonts w:ascii="Times New Roman" w:eastAsia="Times New Roman" w:hAnsi="Times New Roman" w:cs="Times New Roman"/>
          <w:lang w:val="en-GB"/>
        </w:rPr>
        <w:t xml:space="preserve"> 5 crore BDT annually for the government.</w:t>
      </w:r>
    </w:p>
    <w:p w14:paraId="7F608704" w14:textId="3EDAE545"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There are 8 well-</w:t>
      </w:r>
      <w:r w:rsidR="002B4878">
        <w:rPr>
          <w:rFonts w:ascii="Times New Roman" w:eastAsia="Times New Roman" w:hAnsi="Times New Roman" w:cs="Times New Roman"/>
          <w:lang w:val="en-GB"/>
        </w:rPr>
        <w:t>known botanical gardens across</w:t>
      </w:r>
      <w:r w:rsidR="002D1C4D" w:rsidRPr="00290482">
        <w:rPr>
          <w:rFonts w:ascii="Times New Roman" w:eastAsia="Times New Roman" w:hAnsi="Times New Roman" w:cs="Times New Roman"/>
          <w:lang w:val="en-GB"/>
        </w:rPr>
        <w:t xml:space="preserve"> Bangladesh</w:t>
      </w:r>
      <w:r w:rsidRPr="00290482">
        <w:rPr>
          <w:rFonts w:ascii="Times New Roman" w:eastAsia="Times New Roman" w:hAnsi="Times New Roman" w:cs="Times New Roman"/>
          <w:lang w:val="en-GB"/>
        </w:rPr>
        <w:t xml:space="preserve">. Reports say there are over 2,500 botanical gardens </w:t>
      </w:r>
      <w:r w:rsidR="002B4878">
        <w:rPr>
          <w:rFonts w:ascii="Times New Roman" w:eastAsia="Times New Roman" w:hAnsi="Times New Roman" w:cs="Times New Roman"/>
          <w:lang w:val="en-GB"/>
        </w:rPr>
        <w:t>worldwide, and Williams et al. (2015) noted that global botanical garden visitor numbers were between 300 million and 500 million annually</w:t>
      </w:r>
      <w:r w:rsidRPr="00290482">
        <w:rPr>
          <w:rFonts w:ascii="Times New Roman" w:eastAsia="Times New Roman" w:hAnsi="Times New Roman" w:cs="Times New Roman"/>
          <w:lang w:val="en-GB"/>
        </w:rPr>
        <w:t>. Only the Cambridge University Botanical Garden attracts more than 330</w:t>
      </w:r>
      <w:r w:rsidR="002B4878">
        <w:rPr>
          <w:rFonts w:ascii="Times New Roman" w:eastAsia="Times New Roman" w:hAnsi="Times New Roman" w:cs="Times New Roman"/>
          <w:lang w:val="en-GB"/>
        </w:rPr>
        <w:t>,000 tourists each</w:t>
      </w:r>
      <w:r w:rsidRPr="00290482">
        <w:rPr>
          <w:rFonts w:ascii="Times New Roman" w:eastAsia="Times New Roman" w:hAnsi="Times New Roman" w:cs="Times New Roman"/>
          <w:lang w:val="en-GB"/>
        </w:rPr>
        <w:t xml:space="preserve"> year (Glover, 2022). In South Asia, our neighbour</w:t>
      </w:r>
      <w:r w:rsidR="002B4878">
        <w:rPr>
          <w:rFonts w:ascii="Times New Roman" w:eastAsia="Times New Roman" w:hAnsi="Times New Roman" w:cs="Times New Roman"/>
          <w:lang w:val="en-GB"/>
        </w:rPr>
        <w:t>, Sri Lanka, attrac</w:t>
      </w:r>
      <w:r w:rsidRPr="00290482">
        <w:rPr>
          <w:rFonts w:ascii="Times New Roman" w:eastAsia="Times New Roman" w:hAnsi="Times New Roman" w:cs="Times New Roman"/>
          <w:lang w:val="en-GB"/>
        </w:rPr>
        <w:t>ts approximately 1.4</w:t>
      </w:r>
      <w:r w:rsidR="00F802C1">
        <w:rPr>
          <w:rFonts w:ascii="Times New Roman" w:eastAsia="Times New Roman" w:hAnsi="Times New Roman" w:cs="Times New Roman"/>
          <w:lang w:val="en-GB"/>
        </w:rPr>
        <w:t> </w:t>
      </w:r>
      <w:r w:rsidRPr="00290482">
        <w:rPr>
          <w:rFonts w:ascii="Times New Roman" w:eastAsia="Times New Roman" w:hAnsi="Times New Roman" w:cs="Times New Roman"/>
          <w:lang w:val="en-GB"/>
        </w:rPr>
        <w:t xml:space="preserve">million tourists to its botanical gardens (Wijesundara, 2007). There is no authentic data </w:t>
      </w:r>
      <w:r w:rsidR="002B4878">
        <w:rPr>
          <w:rFonts w:ascii="Times New Roman" w:eastAsia="Times New Roman" w:hAnsi="Times New Roman" w:cs="Times New Roman"/>
          <w:lang w:val="en-GB"/>
        </w:rPr>
        <w:t>on the exact number, but sources indicate that around 100,000 visitors visit the national botanical garden in Dhaka each year</w:t>
      </w:r>
      <w:r w:rsidRPr="00290482">
        <w:rPr>
          <w:rFonts w:ascii="Times New Roman" w:eastAsia="Times New Roman" w:hAnsi="Times New Roman" w:cs="Times New Roman"/>
          <w:lang w:val="en-GB"/>
        </w:rPr>
        <w:t xml:space="preserve">. Compared </w:t>
      </w:r>
      <w:r w:rsidR="007B7BAA" w:rsidRPr="00290482">
        <w:rPr>
          <w:rFonts w:ascii="Times New Roman" w:eastAsia="Times New Roman" w:hAnsi="Times New Roman" w:cs="Times New Roman"/>
          <w:lang w:val="en-GB"/>
        </w:rPr>
        <w:t>with these insights, the number of tourists at the Dhaka Botanical Garden is unexpectedly low, despite its unique collections and a large</w:t>
      </w:r>
      <w:r w:rsidRPr="00290482">
        <w:rPr>
          <w:rFonts w:ascii="Times New Roman" w:eastAsia="Times New Roman" w:hAnsi="Times New Roman" w:cs="Times New Roman"/>
          <w:lang w:val="en-GB"/>
        </w:rPr>
        <w:t xml:space="preserve"> herbarium.</w:t>
      </w:r>
    </w:p>
    <w:p w14:paraId="35289ED0" w14:textId="31BC6933"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Scholar</w:t>
      </w:r>
      <w:r w:rsidR="006C50E5" w:rsidRPr="00290482">
        <w:rPr>
          <w:rFonts w:ascii="Times New Roman" w:eastAsia="Times New Roman" w:hAnsi="Times New Roman" w:cs="Times New Roman"/>
          <w:lang w:val="en-GB"/>
        </w:rPr>
        <w:t>s</w:t>
      </w:r>
      <w:r w:rsidRPr="00290482">
        <w:rPr>
          <w:rFonts w:ascii="Times New Roman" w:eastAsia="Times New Roman" w:hAnsi="Times New Roman" w:cs="Times New Roman"/>
          <w:lang w:val="en-GB"/>
        </w:rPr>
        <w:t xml:space="preserve"> think that the key factors to visit a botanical garden could be segmented into three segments: (</w:t>
      </w:r>
      <w:proofErr w:type="spellStart"/>
      <w:r w:rsidRPr="00290482">
        <w:rPr>
          <w:rFonts w:ascii="Times New Roman" w:eastAsia="Times New Roman" w:hAnsi="Times New Roman" w:cs="Times New Roman"/>
          <w:lang w:val="en-GB"/>
        </w:rPr>
        <w:t>i</w:t>
      </w:r>
      <w:proofErr w:type="spellEnd"/>
      <w:r w:rsidRPr="00290482">
        <w:rPr>
          <w:rFonts w:ascii="Times New Roman" w:eastAsia="Times New Roman" w:hAnsi="Times New Roman" w:cs="Times New Roman"/>
          <w:lang w:val="en-GB"/>
        </w:rPr>
        <w:t>)</w:t>
      </w:r>
      <w:r w:rsidR="00F802C1">
        <w:rPr>
          <w:rFonts w:ascii="Times New Roman" w:eastAsia="Times New Roman" w:hAnsi="Times New Roman" w:cs="Times New Roman"/>
          <w:lang w:val="en-GB"/>
        </w:rPr>
        <w:t> </w:t>
      </w:r>
      <w:r w:rsidRPr="00290482">
        <w:rPr>
          <w:rFonts w:ascii="Times New Roman" w:eastAsia="Times New Roman" w:hAnsi="Times New Roman" w:cs="Times New Roman"/>
          <w:lang w:val="en-GB"/>
        </w:rPr>
        <w:t>service quality, (ii) plant exchange facility, and price/ fair of plants, (iii) arrangements for relaxation, entertainment, and leisure (Wassenberg et al., 2015). Fortunately, these three factors are components of the supportive environment</w:t>
      </w:r>
      <w:r w:rsidR="006C50E5" w:rsidRPr="00290482">
        <w:rPr>
          <w:rFonts w:ascii="Times New Roman" w:eastAsia="Times New Roman" w:hAnsi="Times New Roman" w:cs="Times New Roman"/>
          <w:lang w:val="en-GB"/>
        </w:rPr>
        <w:t>, as</w:t>
      </w:r>
      <w:r w:rsidRPr="00290482">
        <w:rPr>
          <w:rFonts w:ascii="Times New Roman" w:eastAsia="Times New Roman" w:hAnsi="Times New Roman" w:cs="Times New Roman"/>
          <w:lang w:val="en-GB"/>
        </w:rPr>
        <w:t xml:space="preserve"> </w:t>
      </w:r>
      <w:r w:rsidR="002B4878">
        <w:rPr>
          <w:rFonts w:ascii="Times New Roman" w:eastAsia="Times New Roman" w:hAnsi="Times New Roman" w:cs="Times New Roman"/>
          <w:lang w:val="en-GB"/>
        </w:rPr>
        <w:t>Leiper (1990) noted</w:t>
      </w:r>
      <w:r w:rsidRPr="00290482">
        <w:rPr>
          <w:rFonts w:ascii="Times New Roman" w:eastAsia="Times New Roman" w:hAnsi="Times New Roman" w:cs="Times New Roman"/>
          <w:lang w:val="en-GB"/>
        </w:rPr>
        <w:t xml:space="preserve"> (Figure 3). Tourism is </w:t>
      </w:r>
      <w:r w:rsidR="006C50E5" w:rsidRPr="00290482">
        <w:rPr>
          <w:rFonts w:ascii="Times New Roman" w:eastAsia="Times New Roman" w:hAnsi="Times New Roman" w:cs="Times New Roman"/>
          <w:lang w:val="en-GB"/>
        </w:rPr>
        <w:t>largely a luxury product, so when people want to consume it, they subconsciously reconsider facilities, such as location accessibility, potential for interesting events, and overall service standards</w:t>
      </w:r>
      <w:r w:rsidRPr="00290482">
        <w:rPr>
          <w:rFonts w:ascii="Times New Roman" w:eastAsia="Times New Roman" w:hAnsi="Times New Roman" w:cs="Times New Roman"/>
          <w:lang w:val="en-GB"/>
        </w:rPr>
        <w:t>. The same funnel works for botanical garden tourism (Hidayat et al., 2022). A botanical garden</w:t>
      </w:r>
      <w:r w:rsidR="002B4878">
        <w:rPr>
          <w:rFonts w:ascii="Times New Roman" w:eastAsia="Times New Roman" w:hAnsi="Times New Roman" w:cs="Times New Roman"/>
          <w:lang w:val="en-GB"/>
        </w:rPr>
        <w:t>'</w:t>
      </w:r>
      <w:r w:rsidRPr="00290482">
        <w:rPr>
          <w:rFonts w:ascii="Times New Roman" w:eastAsia="Times New Roman" w:hAnsi="Times New Roman" w:cs="Times New Roman"/>
          <w:lang w:val="en-GB"/>
        </w:rPr>
        <w:t xml:space="preserve">s recreational value and mass crowd flow could be boosted with fair pricing policies, plant exchange, and value-for-money facilities (Funsten et al., 2022). In addition to critical rational decisions, people </w:t>
      </w:r>
      <w:r w:rsidR="006C50E5" w:rsidRPr="00290482">
        <w:rPr>
          <w:rFonts w:ascii="Times New Roman" w:eastAsia="Times New Roman" w:hAnsi="Times New Roman" w:cs="Times New Roman"/>
          <w:lang w:val="en-GB"/>
        </w:rPr>
        <w:t xml:space="preserve">are </w:t>
      </w:r>
      <w:r w:rsidRPr="00290482">
        <w:rPr>
          <w:rFonts w:ascii="Times New Roman" w:eastAsia="Times New Roman" w:hAnsi="Times New Roman" w:cs="Times New Roman"/>
          <w:lang w:val="en-GB"/>
        </w:rPr>
        <w:t xml:space="preserve">motivated to spend time in botanical gardens and parks if the site </w:t>
      </w:r>
      <w:r w:rsidR="002B4878">
        <w:rPr>
          <w:rFonts w:ascii="Times New Roman" w:eastAsia="Times New Roman" w:hAnsi="Times New Roman" w:cs="Times New Roman"/>
          <w:lang w:val="en-GB"/>
        </w:rPr>
        <w:t>offers proper facilities for relaxation and pleasant, quiet moments; the youth also choose the site if it offer</w:t>
      </w:r>
      <w:r w:rsidRPr="00290482">
        <w:rPr>
          <w:rFonts w:ascii="Times New Roman" w:eastAsia="Times New Roman" w:hAnsi="Times New Roman" w:cs="Times New Roman"/>
          <w:lang w:val="en-GB"/>
        </w:rPr>
        <w:t>s entertainment and engagement activities (Shapoval et al., 2021).</w:t>
      </w:r>
    </w:p>
    <w:p w14:paraId="725CA02A" w14:textId="2BA98F50" w:rsidR="00302FB3" w:rsidRPr="00290482" w:rsidRDefault="00302FB3" w:rsidP="00302FB3">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At the National Botanical Garden, Mirpur, we </w:t>
      </w:r>
      <w:r w:rsidR="002B4878">
        <w:rPr>
          <w:rFonts w:ascii="Times New Roman" w:eastAsia="Times New Roman" w:hAnsi="Times New Roman" w:cs="Times New Roman"/>
          <w:lang w:val="en-GB"/>
        </w:rPr>
        <w:t>need to implement the mentioned facilities and features to improve</w:t>
      </w:r>
      <w:r w:rsidRPr="00290482">
        <w:rPr>
          <w:rFonts w:ascii="Times New Roman" w:eastAsia="Times New Roman" w:hAnsi="Times New Roman" w:cs="Times New Roman"/>
          <w:lang w:val="en-GB"/>
        </w:rPr>
        <w:t xml:space="preserve"> tourist flow. But in the present situation, the authors </w:t>
      </w:r>
      <w:r w:rsidR="002B4878">
        <w:rPr>
          <w:rFonts w:ascii="Times New Roman" w:eastAsia="Times New Roman" w:hAnsi="Times New Roman" w:cs="Times New Roman"/>
          <w:lang w:val="en-GB"/>
        </w:rPr>
        <w:t>observed a significant</w:t>
      </w:r>
      <w:r w:rsidRPr="00290482">
        <w:rPr>
          <w:rFonts w:ascii="Times New Roman" w:eastAsia="Times New Roman" w:hAnsi="Times New Roman" w:cs="Times New Roman"/>
          <w:lang w:val="en-GB"/>
        </w:rPr>
        <w:t xml:space="preserve"> lack of interactive activism and entertainment. But the light of hope is the destination</w:t>
      </w:r>
      <w:r w:rsidR="002B4878">
        <w:rPr>
          <w:rFonts w:ascii="Times New Roman" w:eastAsia="Times New Roman" w:hAnsi="Times New Roman" w:cs="Times New Roman"/>
          <w:lang w:val="en-GB"/>
        </w:rPr>
        <w:t>: it is easy to access, there are millions of youths in the region, the local community is supportive, and Bangladesh already has an appreciated destination image for its greener</w:t>
      </w:r>
      <w:r w:rsidRPr="00290482">
        <w:rPr>
          <w:rFonts w:ascii="Times New Roman" w:eastAsia="Times New Roman" w:hAnsi="Times New Roman" w:cs="Times New Roman"/>
          <w:lang w:val="en-GB"/>
        </w:rPr>
        <w:t>y (Islam et al., 2017).</w:t>
      </w:r>
    </w:p>
    <w:p w14:paraId="640F790D" w14:textId="2294417A" w:rsidR="002B4878" w:rsidRPr="00290482" w:rsidRDefault="002B4878" w:rsidP="002B4878">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The market model is </w:t>
      </w:r>
      <w:r>
        <w:rPr>
          <w:rFonts w:ascii="Times New Roman" w:eastAsia="Times New Roman" w:hAnsi="Times New Roman" w:cs="Times New Roman"/>
          <w:lang w:val="en-GB"/>
        </w:rPr>
        <w:t>emphasized because, according to the author's observation, the entire garden is fully functional, and the infrastructure is quite adequate</w:t>
      </w:r>
      <w:r w:rsidRPr="00290482">
        <w:rPr>
          <w:rFonts w:ascii="Times New Roman" w:eastAsia="Times New Roman" w:hAnsi="Times New Roman" w:cs="Times New Roman"/>
          <w:lang w:val="en-GB"/>
        </w:rPr>
        <w:t xml:space="preserve"> for the initial experiment. </w:t>
      </w:r>
      <w:r>
        <w:rPr>
          <w:rFonts w:ascii="Times New Roman" w:eastAsia="Times New Roman" w:hAnsi="Times New Roman" w:cs="Times New Roman"/>
          <w:lang w:val="en-GB"/>
        </w:rPr>
        <w:t>The c</w:t>
      </w:r>
      <w:r w:rsidRPr="00290482">
        <w:rPr>
          <w:rFonts w:ascii="Times New Roman" w:eastAsia="Times New Roman" w:hAnsi="Times New Roman" w:cs="Times New Roman"/>
          <w:lang w:val="en-GB"/>
        </w:rPr>
        <w:t>urrent status of the access roads and buildings is all fine, and the maintenance of the artificial and natural components is up to the mark. In the future, if the number of tourists exceed</w:t>
      </w:r>
      <w:r>
        <w:rPr>
          <w:rFonts w:ascii="Times New Roman" w:eastAsia="Times New Roman" w:hAnsi="Times New Roman" w:cs="Times New Roman"/>
          <w:lang w:val="en-GB"/>
        </w:rPr>
        <w:t>s the garden's carrying capacity, it might need a polish, which is not addressable as of</w:t>
      </w:r>
      <w:r w:rsidRPr="00290482">
        <w:rPr>
          <w:rFonts w:ascii="Times New Roman" w:eastAsia="Times New Roman" w:hAnsi="Times New Roman" w:cs="Times New Roman"/>
          <w:lang w:val="en-GB"/>
        </w:rPr>
        <w:t xml:space="preserve"> now.</w:t>
      </w:r>
    </w:p>
    <w:p w14:paraId="72615CDD" w14:textId="77777777" w:rsidR="003370FB" w:rsidRPr="00290482" w:rsidRDefault="003370FB" w:rsidP="008020AA">
      <w:pPr>
        <w:spacing w:line="240" w:lineRule="auto"/>
        <w:rPr>
          <w:rFonts w:ascii="Times New Roman" w:eastAsia="Times New Roman" w:hAnsi="Times New Roman" w:cs="Times New Roman"/>
          <w:lang w:val="en-GB"/>
        </w:rPr>
      </w:pPr>
    </w:p>
    <w:p w14:paraId="1C34792E" w14:textId="77777777" w:rsidR="003370FB" w:rsidRPr="00290482" w:rsidRDefault="00CA14D2" w:rsidP="008020AA">
      <w:pPr>
        <w:spacing w:line="240" w:lineRule="auto"/>
        <w:jc w:val="center"/>
        <w:rPr>
          <w:rFonts w:ascii="Times New Roman" w:eastAsia="Times New Roman" w:hAnsi="Times New Roman" w:cs="Times New Roman"/>
          <w:lang w:val="en-GB"/>
        </w:rPr>
      </w:pPr>
      <w:r w:rsidRPr="00290482">
        <w:rPr>
          <w:rFonts w:ascii="Times New Roman" w:eastAsia="Times New Roman" w:hAnsi="Times New Roman" w:cs="Times New Roman"/>
          <w:noProof/>
          <w:lang w:val="en-GB"/>
        </w:rPr>
        <w:lastRenderedPageBreak/>
        <w:drawing>
          <wp:inline distT="114300" distB="114300" distL="114300" distR="114300" wp14:anchorId="525BD2F6" wp14:editId="27B904CE">
            <wp:extent cx="5943600" cy="1935026"/>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t="28237" b="28373"/>
                    <a:stretch>
                      <a:fillRect/>
                    </a:stretch>
                  </pic:blipFill>
                  <pic:spPr>
                    <a:xfrm>
                      <a:off x="0" y="0"/>
                      <a:ext cx="5943600" cy="1935026"/>
                    </a:xfrm>
                    <a:prstGeom prst="rect">
                      <a:avLst/>
                    </a:prstGeom>
                    <a:ln/>
                  </pic:spPr>
                </pic:pic>
              </a:graphicData>
            </a:graphic>
          </wp:inline>
        </w:drawing>
      </w:r>
    </w:p>
    <w:p w14:paraId="2419ACF5" w14:textId="1CF861B0" w:rsidR="003370FB" w:rsidRPr="00290482" w:rsidRDefault="00CA14D2" w:rsidP="003F39B2">
      <w:pPr>
        <w:pStyle w:val="Rrys"/>
        <w:rPr>
          <w:lang w:val="en-GB"/>
        </w:rPr>
      </w:pPr>
      <w:r w:rsidRPr="00290482">
        <w:rPr>
          <w:b/>
          <w:bCs/>
          <w:lang w:val="en-GB"/>
        </w:rPr>
        <w:t>Fig</w:t>
      </w:r>
      <w:r w:rsidR="002E3D72" w:rsidRPr="00290482">
        <w:rPr>
          <w:b/>
          <w:bCs/>
          <w:lang w:val="en-GB"/>
        </w:rPr>
        <w:t>.</w:t>
      </w:r>
      <w:r w:rsidRPr="00290482">
        <w:rPr>
          <w:b/>
          <w:bCs/>
          <w:lang w:val="en-GB"/>
        </w:rPr>
        <w:t xml:space="preserve"> 3</w:t>
      </w:r>
      <w:r w:rsidR="002E3D72" w:rsidRPr="00290482">
        <w:rPr>
          <w:b/>
          <w:bCs/>
          <w:lang w:val="en-GB"/>
        </w:rPr>
        <w:t>.</w:t>
      </w:r>
      <w:r w:rsidRPr="00290482">
        <w:rPr>
          <w:lang w:val="en-GB"/>
        </w:rPr>
        <w:t xml:space="preserve"> Leiper</w:t>
      </w:r>
      <w:r w:rsidR="002B4878">
        <w:rPr>
          <w:lang w:val="en-GB"/>
        </w:rPr>
        <w:t>'</w:t>
      </w:r>
      <w:r w:rsidRPr="00290482">
        <w:rPr>
          <w:lang w:val="en-GB"/>
        </w:rPr>
        <w:t>s Tourism System Model</w:t>
      </w:r>
    </w:p>
    <w:p w14:paraId="080D0547" w14:textId="77777777" w:rsidR="003370FB" w:rsidRPr="00290482" w:rsidRDefault="00CA14D2" w:rsidP="008020AA">
      <w:pPr>
        <w:spacing w:line="240" w:lineRule="auto"/>
        <w:jc w:val="both"/>
        <w:rPr>
          <w:rFonts w:ascii="Times New Roman" w:eastAsia="Times New Roman" w:hAnsi="Times New Roman" w:cs="Times New Roman"/>
          <w:sz w:val="20"/>
          <w:szCs w:val="20"/>
          <w:lang w:val="en-GB"/>
        </w:rPr>
      </w:pPr>
      <w:r w:rsidRPr="00290482">
        <w:rPr>
          <w:rFonts w:ascii="Times New Roman" w:eastAsia="Times New Roman" w:hAnsi="Times New Roman" w:cs="Times New Roman"/>
          <w:sz w:val="20"/>
          <w:szCs w:val="20"/>
          <w:lang w:val="en-GB"/>
        </w:rPr>
        <w:t>Source: Leiper (1990)</w:t>
      </w:r>
    </w:p>
    <w:p w14:paraId="76903933" w14:textId="77777777" w:rsidR="003370FB" w:rsidRPr="00290482" w:rsidRDefault="003370FB" w:rsidP="008020AA">
      <w:pPr>
        <w:spacing w:line="240" w:lineRule="auto"/>
        <w:rPr>
          <w:rFonts w:ascii="Times New Roman" w:eastAsia="Times New Roman" w:hAnsi="Times New Roman" w:cs="Times New Roman"/>
          <w:lang w:val="en-GB"/>
        </w:rPr>
      </w:pPr>
    </w:p>
    <w:p w14:paraId="6957136C" w14:textId="77777777" w:rsidR="003370FB" w:rsidRPr="00290482" w:rsidRDefault="00CA14D2" w:rsidP="003F39B2">
      <w:pPr>
        <w:pStyle w:val="Rn2"/>
        <w:rPr>
          <w:lang w:val="en-GB"/>
        </w:rPr>
      </w:pPr>
      <w:r w:rsidRPr="00290482">
        <w:rPr>
          <w:lang w:val="en-GB"/>
        </w:rPr>
        <w:t>4.1</w:t>
      </w:r>
      <w:r w:rsidR="002E3D72" w:rsidRPr="00290482">
        <w:rPr>
          <w:lang w:val="en-GB"/>
        </w:rPr>
        <w:t>.</w:t>
      </w:r>
      <w:r w:rsidRPr="00290482">
        <w:rPr>
          <w:lang w:val="en-GB"/>
        </w:rPr>
        <w:t xml:space="preserve"> Marketing Model for National Botanical Garden, Mirpur</w:t>
      </w:r>
    </w:p>
    <w:p w14:paraId="4C90F9BD" w14:textId="4C37D878"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The </w:t>
      </w:r>
      <w:r w:rsidR="00461D80" w:rsidRPr="00290482">
        <w:rPr>
          <w:rFonts w:ascii="Times New Roman" w:eastAsia="Times New Roman" w:hAnsi="Times New Roman" w:cs="Times New Roman"/>
          <w:lang w:val="en-GB"/>
        </w:rPr>
        <w:t xml:space="preserve">National Botanical Garden </w:t>
      </w:r>
      <w:r w:rsidRPr="00290482">
        <w:rPr>
          <w:rFonts w:ascii="Times New Roman" w:eastAsia="Times New Roman" w:hAnsi="Times New Roman" w:cs="Times New Roman"/>
          <w:lang w:val="en-GB"/>
        </w:rPr>
        <w:t xml:space="preserve">at Mirpur is the biggest national botanical garden in Bangladesh. </w:t>
      </w:r>
      <w:r w:rsidR="00461D80" w:rsidRPr="00290482">
        <w:rPr>
          <w:rFonts w:ascii="Times New Roman" w:eastAsia="Times New Roman" w:hAnsi="Times New Roman" w:cs="Times New Roman"/>
          <w:lang w:val="en-GB"/>
        </w:rPr>
        <w:t>I</w:t>
      </w:r>
      <w:r w:rsidRPr="00290482">
        <w:rPr>
          <w:rFonts w:ascii="Times New Roman" w:eastAsia="Times New Roman" w:hAnsi="Times New Roman" w:cs="Times New Roman"/>
          <w:lang w:val="en-GB"/>
        </w:rPr>
        <w:t>t</w:t>
      </w:r>
      <w:r w:rsidR="00FB2CFD" w:rsidRPr="00290482">
        <w:rPr>
          <w:rFonts w:ascii="Times New Roman" w:eastAsia="Times New Roman" w:hAnsi="Times New Roman" w:cs="Times New Roman"/>
          <w:lang w:val="en-GB"/>
        </w:rPr>
        <w:t xml:space="preserve"> was established</w:t>
      </w:r>
      <w:r w:rsidRPr="00290482">
        <w:rPr>
          <w:rFonts w:ascii="Times New Roman" w:eastAsia="Times New Roman" w:hAnsi="Times New Roman" w:cs="Times New Roman"/>
          <w:lang w:val="en-GB"/>
        </w:rPr>
        <w:t xml:space="preserve"> in 1961 and </w:t>
      </w:r>
      <w:r w:rsidR="002B4878">
        <w:rPr>
          <w:rFonts w:ascii="Times New Roman" w:eastAsia="Times New Roman" w:hAnsi="Times New Roman" w:cs="Times New Roman"/>
          <w:lang w:val="en-GB"/>
        </w:rPr>
        <w:t>was</w:t>
      </w:r>
      <w:r w:rsidRPr="00290482">
        <w:rPr>
          <w:rFonts w:ascii="Times New Roman" w:eastAsia="Times New Roman" w:hAnsi="Times New Roman" w:cs="Times New Roman"/>
          <w:lang w:val="en-GB"/>
        </w:rPr>
        <w:t xml:space="preserve"> recognized as the national garden after independence. But for some facts, the garden couldn</w:t>
      </w:r>
      <w:r w:rsidR="002B4878">
        <w:rPr>
          <w:rFonts w:ascii="Times New Roman" w:eastAsia="Times New Roman" w:hAnsi="Times New Roman" w:cs="Times New Roman"/>
          <w:lang w:val="en-GB"/>
        </w:rPr>
        <w:t>'</w:t>
      </w:r>
      <w:r w:rsidRPr="00290482">
        <w:rPr>
          <w:rFonts w:ascii="Times New Roman" w:eastAsia="Times New Roman" w:hAnsi="Times New Roman" w:cs="Times New Roman"/>
          <w:lang w:val="en-GB"/>
        </w:rPr>
        <w:t>t utilize its full capacity. The National Zoo, just</w:t>
      </w:r>
      <w:r w:rsidR="00FB2CFD" w:rsidRPr="00290482">
        <w:rPr>
          <w:rFonts w:ascii="Times New Roman" w:eastAsia="Times New Roman" w:hAnsi="Times New Roman" w:cs="Times New Roman"/>
          <w:lang w:val="en-GB"/>
        </w:rPr>
        <w:t xml:space="preserve"> beside the garden, receives</w:t>
      </w:r>
      <w:r w:rsidR="00461D80" w:rsidRPr="00290482">
        <w:rPr>
          <w:rFonts w:ascii="Times New Roman" w:eastAsia="Times New Roman" w:hAnsi="Times New Roman" w:cs="Times New Roman"/>
          <w:lang w:val="en-GB"/>
        </w:rPr>
        <w:t xml:space="preserve"> </w:t>
      </w:r>
      <w:r w:rsidRPr="00290482">
        <w:rPr>
          <w:rFonts w:ascii="Times New Roman" w:eastAsia="Times New Roman" w:hAnsi="Times New Roman" w:cs="Times New Roman"/>
          <w:lang w:val="en-GB"/>
        </w:rPr>
        <w:t xml:space="preserve">around 4 million visitors every year (Akhter, 2014). This difference indirectly indicates that </w:t>
      </w:r>
      <w:r w:rsidR="00461D80" w:rsidRPr="00290482">
        <w:rPr>
          <w:rFonts w:ascii="Times New Roman" w:eastAsia="Times New Roman" w:hAnsi="Times New Roman" w:cs="Times New Roman"/>
          <w:lang w:val="en-GB"/>
        </w:rPr>
        <w:t>inadequate management and facilities are barriers</w:t>
      </w:r>
      <w:r w:rsidRPr="00290482">
        <w:rPr>
          <w:rFonts w:ascii="Times New Roman" w:eastAsia="Times New Roman" w:hAnsi="Times New Roman" w:cs="Times New Roman"/>
          <w:lang w:val="en-GB"/>
        </w:rPr>
        <w:t xml:space="preserve"> to the potential of this national heritage. According to the United Nations Population Fund (2025), </w:t>
      </w:r>
      <w:r w:rsidR="00461D80" w:rsidRPr="00290482">
        <w:rPr>
          <w:rFonts w:ascii="Times New Roman" w:eastAsia="Times New Roman" w:hAnsi="Times New Roman" w:cs="Times New Roman"/>
          <w:lang w:val="en-GB"/>
        </w:rPr>
        <w:t xml:space="preserve">Bangladesh's population is projected to be approximately 176 million by the end of 2025; however, the total annual visitor count to such a national tourist destination </w:t>
      </w:r>
      <w:r w:rsidR="002B4878">
        <w:rPr>
          <w:rFonts w:ascii="Times New Roman" w:eastAsia="Times New Roman" w:hAnsi="Times New Roman" w:cs="Times New Roman"/>
          <w:lang w:val="en-GB"/>
        </w:rPr>
        <w:t>is barely 100,000</w:t>
      </w:r>
      <w:r w:rsidRPr="00290482">
        <w:rPr>
          <w:rFonts w:ascii="Times New Roman" w:eastAsia="Times New Roman" w:hAnsi="Times New Roman" w:cs="Times New Roman"/>
          <w:lang w:val="en-GB"/>
        </w:rPr>
        <w:t>, which is unacceptable.</w:t>
      </w:r>
    </w:p>
    <w:p w14:paraId="70C9A9E3" w14:textId="36299159"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The scholar</w:t>
      </w:r>
      <w:r w:rsidR="002B4878">
        <w:rPr>
          <w:rFonts w:ascii="Times New Roman" w:eastAsia="Times New Roman" w:hAnsi="Times New Roman" w:cs="Times New Roman"/>
          <w:lang w:val="en-GB"/>
        </w:rPr>
        <w:t>'</w:t>
      </w:r>
      <w:r w:rsidRPr="00290482">
        <w:rPr>
          <w:rFonts w:ascii="Times New Roman" w:eastAsia="Times New Roman" w:hAnsi="Times New Roman" w:cs="Times New Roman"/>
          <w:lang w:val="en-GB"/>
        </w:rPr>
        <w:t>s team combined three intellectual properties and their own knowledge to develop a marketing model dedicated to the national botanical garden</w:t>
      </w:r>
      <w:r w:rsidR="00D46955" w:rsidRPr="00290482">
        <w:rPr>
          <w:rFonts w:ascii="Times New Roman" w:eastAsia="Times New Roman" w:hAnsi="Times New Roman" w:cs="Times New Roman"/>
          <w:lang w:val="en-GB"/>
        </w:rPr>
        <w:t>:</w:t>
      </w:r>
      <w:r w:rsidRPr="00290482">
        <w:rPr>
          <w:rFonts w:ascii="Times New Roman" w:eastAsia="Times New Roman" w:hAnsi="Times New Roman" w:cs="Times New Roman"/>
          <w:lang w:val="en-GB"/>
        </w:rPr>
        <w:t xml:space="preserve"> Leiper</w:t>
      </w:r>
      <w:r w:rsidR="002B4878">
        <w:rPr>
          <w:rFonts w:ascii="Times New Roman" w:eastAsia="Times New Roman" w:hAnsi="Times New Roman" w:cs="Times New Roman"/>
          <w:lang w:val="en-GB"/>
        </w:rPr>
        <w:t>'</w:t>
      </w:r>
      <w:r w:rsidRPr="00290482">
        <w:rPr>
          <w:rFonts w:ascii="Times New Roman" w:eastAsia="Times New Roman" w:hAnsi="Times New Roman" w:cs="Times New Roman"/>
          <w:lang w:val="en-GB"/>
        </w:rPr>
        <w:t>s Tourism System Model, Hall</w:t>
      </w:r>
      <w:r w:rsidR="002B4878">
        <w:rPr>
          <w:rFonts w:ascii="Times New Roman" w:eastAsia="Times New Roman" w:hAnsi="Times New Roman" w:cs="Times New Roman"/>
          <w:lang w:val="en-GB"/>
        </w:rPr>
        <w:t>'</w:t>
      </w:r>
      <w:r w:rsidRPr="00290482">
        <w:rPr>
          <w:rFonts w:ascii="Times New Roman" w:eastAsia="Times New Roman" w:hAnsi="Times New Roman" w:cs="Times New Roman"/>
          <w:lang w:val="en-GB"/>
        </w:rPr>
        <w:t>s Tourism System Model, and Kotler</w:t>
      </w:r>
      <w:r w:rsidR="002B4878">
        <w:rPr>
          <w:rFonts w:ascii="Times New Roman" w:eastAsia="Times New Roman" w:hAnsi="Times New Roman" w:cs="Times New Roman"/>
          <w:lang w:val="en-GB"/>
        </w:rPr>
        <w:t>'</w:t>
      </w:r>
      <w:r w:rsidRPr="00290482">
        <w:rPr>
          <w:rFonts w:ascii="Times New Roman" w:eastAsia="Times New Roman" w:hAnsi="Times New Roman" w:cs="Times New Roman"/>
          <w:lang w:val="en-GB"/>
        </w:rPr>
        <w:t>s Marketing Mix.</w:t>
      </w:r>
    </w:p>
    <w:p w14:paraId="197C5F1F" w14:textId="76A641FE" w:rsidR="00302FB3" w:rsidRPr="00290482" w:rsidRDefault="00302FB3" w:rsidP="00302FB3">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In Leiper's (1990) tourism system model, he </w:t>
      </w:r>
      <w:r w:rsidR="002B4878">
        <w:rPr>
          <w:rFonts w:ascii="Times New Roman" w:eastAsia="Times New Roman" w:hAnsi="Times New Roman" w:cs="Times New Roman"/>
          <w:lang w:val="en-GB"/>
        </w:rPr>
        <w:t>provided a straightforward overview, identifying that tourists are generated in a particular region, travel through one or more transit</w:t>
      </w:r>
      <w:r w:rsidRPr="00290482">
        <w:rPr>
          <w:rFonts w:ascii="Times New Roman" w:eastAsia="Times New Roman" w:hAnsi="Times New Roman" w:cs="Times New Roman"/>
          <w:lang w:val="en-GB"/>
        </w:rPr>
        <w:t xml:space="preserve"> regions, and finally reach the tourist attraction. </w:t>
      </w:r>
      <w:r w:rsidR="002B4878">
        <w:rPr>
          <w:rFonts w:ascii="Times New Roman" w:eastAsia="Times New Roman" w:hAnsi="Times New Roman" w:cs="Times New Roman"/>
          <w:lang w:val="en-GB"/>
        </w:rPr>
        <w:t>The entire circle, including surroundings, facilities, services, infrastructure, and other elements encountered, constitutes</w:t>
      </w:r>
      <w:r w:rsidRPr="00290482">
        <w:rPr>
          <w:rFonts w:ascii="Times New Roman" w:eastAsia="Times New Roman" w:hAnsi="Times New Roman" w:cs="Times New Roman"/>
          <w:lang w:val="en-GB"/>
        </w:rPr>
        <w:t xml:space="preserve"> the tourist environment. The overall environment collectively shapes the tour experience. A particular fact might have a significant influence on one tourist, but the same fact might not have the</w:t>
      </w:r>
      <w:r w:rsidR="00F802C1">
        <w:rPr>
          <w:rFonts w:ascii="Times New Roman" w:eastAsia="Times New Roman" w:hAnsi="Times New Roman" w:cs="Times New Roman"/>
          <w:lang w:val="en-GB"/>
        </w:rPr>
        <w:t> </w:t>
      </w:r>
      <w:r w:rsidRPr="00290482">
        <w:rPr>
          <w:rFonts w:ascii="Times New Roman" w:eastAsia="Times New Roman" w:hAnsi="Times New Roman" w:cs="Times New Roman"/>
          <w:lang w:val="en-GB"/>
        </w:rPr>
        <w:t>same effect on another tourist (Rahman et al., 2022).</w:t>
      </w:r>
    </w:p>
    <w:p w14:paraId="5359EFE4" w14:textId="77C2A55B" w:rsidR="00302FB3" w:rsidRPr="00290482" w:rsidRDefault="00302FB3" w:rsidP="00302FB3">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Hall (2005) gave us a complex descriptive model where he emphasized four terms: (</w:t>
      </w:r>
      <w:proofErr w:type="spellStart"/>
      <w:r w:rsidRPr="00290482">
        <w:rPr>
          <w:rFonts w:ascii="Times New Roman" w:eastAsia="Times New Roman" w:hAnsi="Times New Roman" w:cs="Times New Roman"/>
          <w:lang w:val="en-GB"/>
        </w:rPr>
        <w:t>i</w:t>
      </w:r>
      <w:proofErr w:type="spellEnd"/>
      <w:r w:rsidRPr="00290482">
        <w:rPr>
          <w:rFonts w:ascii="Times New Roman" w:eastAsia="Times New Roman" w:hAnsi="Times New Roman" w:cs="Times New Roman"/>
          <w:lang w:val="en-GB"/>
        </w:rPr>
        <w:t xml:space="preserve">) behavioural motivation, (ii) transit region, (iii) tourist receiving destination, and (iv) experience. He identifies </w:t>
      </w:r>
      <w:r w:rsidR="002B4878">
        <w:rPr>
          <w:rFonts w:ascii="Times New Roman" w:eastAsia="Times New Roman" w:hAnsi="Times New Roman" w:cs="Times New Roman"/>
          <w:lang w:val="en-GB"/>
        </w:rPr>
        <w:t>culture, lifestyle, ease of access, experience, emotional attachments, and extraordinary sight</w:t>
      </w:r>
      <w:r w:rsidRPr="00290482">
        <w:rPr>
          <w:rFonts w:ascii="Times New Roman" w:eastAsia="Times New Roman" w:hAnsi="Times New Roman" w:cs="Times New Roman"/>
          <w:lang w:val="en-GB"/>
        </w:rPr>
        <w:t xml:space="preserve">s as the pull factors that motivate potential tourists to visit a destination. At the midpoint </w:t>
      </w:r>
      <w:r w:rsidR="002B4878">
        <w:rPr>
          <w:rFonts w:ascii="Times New Roman" w:eastAsia="Times New Roman" w:hAnsi="Times New Roman" w:cs="Times New Roman"/>
          <w:lang w:val="en-GB"/>
        </w:rPr>
        <w:t>of the tourist's journey,</w:t>
      </w:r>
      <w:r w:rsidRPr="00290482">
        <w:rPr>
          <w:rFonts w:ascii="Times New Roman" w:eastAsia="Times New Roman" w:hAnsi="Times New Roman" w:cs="Times New Roman"/>
          <w:lang w:val="en-GB"/>
        </w:rPr>
        <w:t xml:space="preserve"> communication, industry, and overall infrastructure play a crucial role in shaping </w:t>
      </w:r>
      <w:r w:rsidR="002B4878">
        <w:rPr>
          <w:rFonts w:ascii="Times New Roman" w:eastAsia="Times New Roman" w:hAnsi="Times New Roman" w:cs="Times New Roman"/>
          <w:lang w:val="en-GB"/>
        </w:rPr>
        <w:t>thei</w:t>
      </w:r>
      <w:r w:rsidRPr="00290482">
        <w:rPr>
          <w:rFonts w:ascii="Times New Roman" w:eastAsia="Times New Roman" w:hAnsi="Times New Roman" w:cs="Times New Roman"/>
          <w:lang w:val="en-GB"/>
        </w:rPr>
        <w:t>r experience. Finally, at the tourist destination, the</w:t>
      </w:r>
      <w:r w:rsidR="00F802C1">
        <w:rPr>
          <w:rFonts w:ascii="Times New Roman" w:eastAsia="Times New Roman" w:hAnsi="Times New Roman" w:cs="Times New Roman"/>
          <w:lang w:val="en-GB"/>
        </w:rPr>
        <w:t> </w:t>
      </w:r>
      <w:r w:rsidRPr="00290482">
        <w:rPr>
          <w:rFonts w:ascii="Times New Roman" w:eastAsia="Times New Roman" w:hAnsi="Times New Roman" w:cs="Times New Roman"/>
          <w:lang w:val="en-GB"/>
        </w:rPr>
        <w:t xml:space="preserve">overall industry (tourism and hospitality), quality, legal and political aspects of the region, and </w:t>
      </w:r>
      <w:r w:rsidR="002B4878">
        <w:rPr>
          <w:rFonts w:ascii="Times New Roman" w:eastAsia="Times New Roman" w:hAnsi="Times New Roman" w:cs="Times New Roman"/>
          <w:lang w:val="en-GB"/>
        </w:rPr>
        <w:t>regulatory functions are elements that</w:t>
      </w:r>
      <w:r w:rsidRPr="00290482">
        <w:rPr>
          <w:rFonts w:ascii="Times New Roman" w:eastAsia="Times New Roman" w:hAnsi="Times New Roman" w:cs="Times New Roman"/>
          <w:lang w:val="en-GB"/>
        </w:rPr>
        <w:t xml:space="preserve"> enhance the tour experience (Bhuiyan et al., 2022).</w:t>
      </w:r>
    </w:p>
    <w:p w14:paraId="4ED3F2E4" w14:textId="77777777" w:rsidR="002B4878" w:rsidRDefault="00302FB3" w:rsidP="00302FB3">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Based on our observation and study, in our model (Figure 5), we have two parts: (</w:t>
      </w:r>
      <w:proofErr w:type="spellStart"/>
      <w:r w:rsidRPr="00290482">
        <w:rPr>
          <w:rFonts w:ascii="Times New Roman" w:eastAsia="Times New Roman" w:hAnsi="Times New Roman" w:cs="Times New Roman"/>
          <w:lang w:val="en-GB"/>
        </w:rPr>
        <w:t>i</w:t>
      </w:r>
      <w:proofErr w:type="spellEnd"/>
      <w:r w:rsidRPr="00290482">
        <w:rPr>
          <w:rFonts w:ascii="Times New Roman" w:eastAsia="Times New Roman" w:hAnsi="Times New Roman" w:cs="Times New Roman"/>
          <w:lang w:val="en-GB"/>
        </w:rPr>
        <w:t xml:space="preserve">) the target market, which refers to the tourist-generating region; and (ii) the interactive experience, which is the main tourism attraction. The urge to visit nature knows no bounds; both inbound and outbound tourists would love to visit a well-organized and decent natural garden (Shapoval et al., 2021). Moreover, when a country has a national Herbarium, </w:t>
      </w:r>
      <w:r w:rsidR="002B4878">
        <w:rPr>
          <w:rFonts w:ascii="Times New Roman" w:eastAsia="Times New Roman" w:hAnsi="Times New Roman" w:cs="Times New Roman"/>
          <w:lang w:val="en-GB"/>
        </w:rPr>
        <w:t>interest in the field i</w:t>
      </w:r>
      <w:r w:rsidRPr="00290482">
        <w:rPr>
          <w:rFonts w:ascii="Times New Roman" w:eastAsia="Times New Roman" w:hAnsi="Times New Roman" w:cs="Times New Roman"/>
          <w:lang w:val="en-GB"/>
        </w:rPr>
        <w:t>s boosted. The senior citizens from the local community, youth, and young parents with children visit the garden for refreshments and a safe zone for children to play (</w:t>
      </w:r>
      <w:proofErr w:type="spellStart"/>
      <w:r w:rsidRPr="00290482">
        <w:rPr>
          <w:rFonts w:ascii="Times New Roman" w:eastAsia="Times New Roman" w:hAnsi="Times New Roman" w:cs="Times New Roman"/>
          <w:lang w:val="en-GB"/>
        </w:rPr>
        <w:t>Fatkhutdinov</w:t>
      </w:r>
      <w:proofErr w:type="spellEnd"/>
      <w:r w:rsidRPr="00290482">
        <w:rPr>
          <w:rFonts w:ascii="Times New Roman" w:eastAsia="Times New Roman" w:hAnsi="Times New Roman" w:cs="Times New Roman"/>
          <w:lang w:val="en-GB"/>
        </w:rPr>
        <w:t xml:space="preserve"> et al., 2021; Baik et al., 2021; Mykhailenko et al., 2023). Yilmaz et al. (2023) noted that students </w:t>
      </w:r>
      <w:r w:rsidR="002B4878">
        <w:rPr>
          <w:rFonts w:ascii="Times New Roman" w:eastAsia="Times New Roman" w:hAnsi="Times New Roman" w:cs="Times New Roman"/>
          <w:lang w:val="en-GB"/>
        </w:rPr>
        <w:t>represent a significant potential market for visiting gardens, driven by educational purposes such as excursions, assignments, and research, as well as the urge to see and learn</w:t>
      </w:r>
      <w:r w:rsidRPr="00290482">
        <w:rPr>
          <w:rFonts w:ascii="Times New Roman" w:eastAsia="Times New Roman" w:hAnsi="Times New Roman" w:cs="Times New Roman"/>
          <w:lang w:val="en-GB"/>
        </w:rPr>
        <w:t xml:space="preserve"> about trees and plants. Some students also prefer gardens for gatherings, meditation, or in-depth study (</w:t>
      </w:r>
      <w:proofErr w:type="spellStart"/>
      <w:r w:rsidRPr="00290482">
        <w:rPr>
          <w:rFonts w:ascii="Times New Roman" w:eastAsia="Times New Roman" w:hAnsi="Times New Roman" w:cs="Times New Roman"/>
          <w:lang w:val="en-GB"/>
        </w:rPr>
        <w:t>Akhundova</w:t>
      </w:r>
      <w:proofErr w:type="spellEnd"/>
      <w:r w:rsidRPr="00290482">
        <w:rPr>
          <w:rFonts w:ascii="Times New Roman" w:eastAsia="Times New Roman" w:hAnsi="Times New Roman" w:cs="Times New Roman"/>
          <w:lang w:val="en-GB"/>
        </w:rPr>
        <w:t xml:space="preserve"> et al., 2021; </w:t>
      </w:r>
      <w:proofErr w:type="spellStart"/>
      <w:r w:rsidRPr="00290482">
        <w:rPr>
          <w:rFonts w:ascii="Times New Roman" w:eastAsia="Times New Roman" w:hAnsi="Times New Roman" w:cs="Times New Roman"/>
          <w:lang w:val="en-GB"/>
        </w:rPr>
        <w:t>Dankevych</w:t>
      </w:r>
      <w:proofErr w:type="spellEnd"/>
      <w:r w:rsidRPr="00290482">
        <w:rPr>
          <w:rFonts w:ascii="Times New Roman" w:eastAsia="Times New Roman" w:hAnsi="Times New Roman" w:cs="Times New Roman"/>
          <w:lang w:val="en-GB"/>
        </w:rPr>
        <w:t xml:space="preserve"> et al., 2021; </w:t>
      </w:r>
      <w:proofErr w:type="spellStart"/>
      <w:r w:rsidRPr="00290482">
        <w:rPr>
          <w:rFonts w:ascii="Times New Roman" w:eastAsia="Times New Roman" w:hAnsi="Times New Roman" w:cs="Times New Roman"/>
          <w:lang w:val="en-GB"/>
        </w:rPr>
        <w:t>Pokataiev</w:t>
      </w:r>
      <w:proofErr w:type="spellEnd"/>
      <w:r w:rsidRPr="00290482">
        <w:rPr>
          <w:rFonts w:ascii="Times New Roman" w:eastAsia="Times New Roman" w:hAnsi="Times New Roman" w:cs="Times New Roman"/>
          <w:lang w:val="en-GB"/>
        </w:rPr>
        <w:t xml:space="preserve"> et al., 2023).</w:t>
      </w:r>
    </w:p>
    <w:p w14:paraId="20EBB96D" w14:textId="619B2B27" w:rsidR="00302FB3" w:rsidRPr="00290482" w:rsidRDefault="00302FB3" w:rsidP="00302FB3">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Last but not least, plant lovers and gardening enthusiasts are the most important segment in the market</w:t>
      </w:r>
      <w:r w:rsidR="002B4878">
        <w:rPr>
          <w:rFonts w:ascii="Times New Roman" w:eastAsia="Times New Roman" w:hAnsi="Times New Roman" w:cs="Times New Roman"/>
          <w:lang w:val="en-GB"/>
        </w:rPr>
        <w:t>, forming</w:t>
      </w:r>
      <w:r w:rsidRPr="00290482">
        <w:rPr>
          <w:rFonts w:ascii="Times New Roman" w:eastAsia="Times New Roman" w:hAnsi="Times New Roman" w:cs="Times New Roman"/>
          <w:lang w:val="en-GB"/>
        </w:rPr>
        <w:t xml:space="preserve"> a loyal customer base for the botanical garden. As Gen Z is increasingly invested in activities such as pet ownership and gardening, it is a major stakeholder (Burke et al., 2022). Other strengths and opportunities are mentioned in the SWOT analysis (Table 4).</w:t>
      </w:r>
    </w:p>
    <w:p w14:paraId="03876EB1" w14:textId="77777777" w:rsidR="003370FB" w:rsidRPr="00290482" w:rsidRDefault="003370FB" w:rsidP="008020AA">
      <w:pPr>
        <w:spacing w:line="240" w:lineRule="auto"/>
        <w:rPr>
          <w:rFonts w:ascii="Times New Roman" w:eastAsia="Times New Roman" w:hAnsi="Times New Roman" w:cs="Times New Roman"/>
          <w:lang w:val="en-GB"/>
        </w:rPr>
      </w:pPr>
    </w:p>
    <w:p w14:paraId="7DAE2E46" w14:textId="77777777" w:rsidR="003370FB" w:rsidRPr="00290482" w:rsidRDefault="00CA14D2" w:rsidP="008020AA">
      <w:pPr>
        <w:spacing w:line="240" w:lineRule="auto"/>
        <w:jc w:val="center"/>
        <w:rPr>
          <w:rFonts w:ascii="Times New Roman" w:eastAsia="Times New Roman" w:hAnsi="Times New Roman" w:cs="Times New Roman"/>
          <w:lang w:val="en-GB"/>
        </w:rPr>
      </w:pPr>
      <w:r w:rsidRPr="00290482">
        <w:rPr>
          <w:rFonts w:ascii="Times New Roman" w:eastAsia="Times New Roman" w:hAnsi="Times New Roman" w:cs="Times New Roman"/>
          <w:noProof/>
          <w:lang w:val="en-GB"/>
        </w:rPr>
        <w:lastRenderedPageBreak/>
        <w:drawing>
          <wp:inline distT="114300" distB="114300" distL="114300" distR="114300" wp14:anchorId="7FFA19B7" wp14:editId="7ADFA140">
            <wp:extent cx="6153150" cy="6200775"/>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8"/>
                    <a:srcRect l="10253" r="7380" b="2488"/>
                    <a:stretch>
                      <a:fillRect/>
                    </a:stretch>
                  </pic:blipFill>
                  <pic:spPr bwMode="auto">
                    <a:xfrm>
                      <a:off x="0" y="0"/>
                      <a:ext cx="6153526" cy="6201154"/>
                    </a:xfrm>
                    <a:prstGeom prst="rect">
                      <a:avLst/>
                    </a:prstGeom>
                    <a:ln>
                      <a:noFill/>
                    </a:ln>
                    <a:extLst>
                      <a:ext uri="{53640926-AAD7-44D8-BBD7-CCE9431645EC}">
                        <a14:shadowObscured xmlns:a14="http://schemas.microsoft.com/office/drawing/2010/main"/>
                      </a:ext>
                    </a:extLst>
                  </pic:spPr>
                </pic:pic>
              </a:graphicData>
            </a:graphic>
          </wp:inline>
        </w:drawing>
      </w:r>
    </w:p>
    <w:p w14:paraId="1E32398E" w14:textId="77777777" w:rsidR="003370FB" w:rsidRPr="00290482" w:rsidRDefault="00CA14D2" w:rsidP="003F39B2">
      <w:pPr>
        <w:pStyle w:val="Rrys"/>
        <w:rPr>
          <w:lang w:val="en-GB"/>
        </w:rPr>
      </w:pPr>
      <w:r w:rsidRPr="00290482">
        <w:rPr>
          <w:b/>
          <w:bCs/>
          <w:lang w:val="en-GB"/>
        </w:rPr>
        <w:t>Fig</w:t>
      </w:r>
      <w:r w:rsidR="002E3D72" w:rsidRPr="00290482">
        <w:rPr>
          <w:b/>
          <w:bCs/>
          <w:lang w:val="en-GB"/>
        </w:rPr>
        <w:t>.</w:t>
      </w:r>
      <w:r w:rsidRPr="00290482">
        <w:rPr>
          <w:b/>
          <w:bCs/>
          <w:lang w:val="en-GB"/>
        </w:rPr>
        <w:t xml:space="preserve"> 4</w:t>
      </w:r>
      <w:r w:rsidR="002E3D72" w:rsidRPr="00290482">
        <w:rPr>
          <w:b/>
          <w:bCs/>
          <w:lang w:val="en-GB"/>
        </w:rPr>
        <w:t>.</w:t>
      </w:r>
      <w:r w:rsidRPr="00290482">
        <w:rPr>
          <w:lang w:val="en-GB"/>
        </w:rPr>
        <w:t xml:space="preserve"> The Tourism System</w:t>
      </w:r>
    </w:p>
    <w:p w14:paraId="07D6B576" w14:textId="77777777" w:rsidR="003370FB" w:rsidRPr="00290482" w:rsidRDefault="00CA14D2" w:rsidP="008020AA">
      <w:pPr>
        <w:spacing w:line="240" w:lineRule="auto"/>
        <w:jc w:val="both"/>
        <w:rPr>
          <w:rFonts w:ascii="Times New Roman" w:eastAsia="Times New Roman" w:hAnsi="Times New Roman" w:cs="Times New Roman"/>
          <w:sz w:val="20"/>
          <w:szCs w:val="20"/>
          <w:lang w:val="en-GB"/>
        </w:rPr>
      </w:pPr>
      <w:r w:rsidRPr="00290482">
        <w:rPr>
          <w:rFonts w:ascii="Times New Roman" w:eastAsia="Times New Roman" w:hAnsi="Times New Roman" w:cs="Times New Roman"/>
          <w:sz w:val="20"/>
          <w:szCs w:val="20"/>
          <w:lang w:val="en-GB"/>
        </w:rPr>
        <w:t>Source: Hall (2005)</w:t>
      </w:r>
    </w:p>
    <w:p w14:paraId="52FC1E2C" w14:textId="77777777" w:rsidR="003370FB" w:rsidRPr="00290482" w:rsidRDefault="003370FB" w:rsidP="008020AA">
      <w:pPr>
        <w:spacing w:line="240" w:lineRule="auto"/>
        <w:rPr>
          <w:rFonts w:ascii="Times New Roman" w:eastAsia="Times New Roman" w:hAnsi="Times New Roman" w:cs="Times New Roman"/>
          <w:lang w:val="en-GB"/>
        </w:rPr>
      </w:pPr>
    </w:p>
    <w:p w14:paraId="656F62CF" w14:textId="19356BA1" w:rsidR="00302FB3" w:rsidRPr="00290482" w:rsidRDefault="00302FB3" w:rsidP="00302FB3">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The initial SWOT analysis has highlighted </w:t>
      </w:r>
      <w:r w:rsidR="002B4878">
        <w:rPr>
          <w:rFonts w:ascii="Times New Roman" w:eastAsia="Times New Roman" w:hAnsi="Times New Roman" w:cs="Times New Roman"/>
          <w:lang w:val="en-GB"/>
        </w:rPr>
        <w:t>issues with the political environment and some negative business policies, but the point still stands that, apart from this, the botanical garden is running its business and earning revenue</w:t>
      </w:r>
      <w:r w:rsidRPr="00290482">
        <w:rPr>
          <w:rFonts w:ascii="Times New Roman" w:eastAsia="Times New Roman" w:hAnsi="Times New Roman" w:cs="Times New Roman"/>
          <w:lang w:val="en-GB"/>
        </w:rPr>
        <w:t xml:space="preserve">. So, there is </w:t>
      </w:r>
      <w:r w:rsidR="002B4878">
        <w:rPr>
          <w:rFonts w:ascii="Times New Roman" w:eastAsia="Times New Roman" w:hAnsi="Times New Roman" w:cs="Times New Roman"/>
          <w:lang w:val="en-GB"/>
        </w:rPr>
        <w:t>hope of greater profit if revenue can</w:t>
      </w:r>
      <w:r w:rsidRPr="00290482">
        <w:rPr>
          <w:rFonts w:ascii="Times New Roman" w:eastAsia="Times New Roman" w:hAnsi="Times New Roman" w:cs="Times New Roman"/>
          <w:lang w:val="en-GB"/>
        </w:rPr>
        <w:t xml:space="preserve"> be accelerated. Moreover, Generation Z is the main target market</w:t>
      </w:r>
      <w:r w:rsidR="002B4878">
        <w:rPr>
          <w:rFonts w:ascii="Times New Roman" w:eastAsia="Times New Roman" w:hAnsi="Times New Roman" w:cs="Times New Roman"/>
          <w:lang w:val="en-GB"/>
        </w:rPr>
        <w:t>, as they are students and followers of social trend</w:t>
      </w:r>
      <w:r w:rsidRPr="00290482">
        <w:rPr>
          <w:rFonts w:ascii="Times New Roman" w:eastAsia="Times New Roman" w:hAnsi="Times New Roman" w:cs="Times New Roman"/>
          <w:lang w:val="en-GB"/>
        </w:rPr>
        <w:t xml:space="preserve">s. It has been </w:t>
      </w:r>
      <w:r w:rsidR="002B4878">
        <w:rPr>
          <w:rFonts w:ascii="Times New Roman" w:eastAsia="Times New Roman" w:hAnsi="Times New Roman" w:cs="Times New Roman"/>
          <w:lang w:val="en-GB"/>
        </w:rPr>
        <w:t>observed that Western and European cultures and lifestyles have a greater influence on Bangladeshi youth</w:t>
      </w:r>
      <w:r w:rsidRPr="00290482">
        <w:rPr>
          <w:rFonts w:ascii="Times New Roman" w:eastAsia="Times New Roman" w:hAnsi="Times New Roman" w:cs="Times New Roman"/>
          <w:lang w:val="en-GB"/>
        </w:rPr>
        <w:t xml:space="preserve">. This point validates </w:t>
      </w:r>
      <w:r w:rsidR="002B4878">
        <w:rPr>
          <w:rFonts w:ascii="Times New Roman" w:eastAsia="Times New Roman" w:hAnsi="Times New Roman" w:cs="Times New Roman"/>
          <w:lang w:val="en-GB"/>
        </w:rPr>
        <w:t>the idea that if the proposed model is properly implemented, it will yield</w:t>
      </w:r>
      <w:r w:rsidRPr="00290482">
        <w:rPr>
          <w:rFonts w:ascii="Times New Roman" w:eastAsia="Times New Roman" w:hAnsi="Times New Roman" w:cs="Times New Roman"/>
          <w:lang w:val="en-GB"/>
        </w:rPr>
        <w:t xml:space="preserve"> a positive result.</w:t>
      </w:r>
    </w:p>
    <w:p w14:paraId="23F0A0D1" w14:textId="77777777" w:rsidR="003F39B2" w:rsidRPr="00290482" w:rsidRDefault="003F39B2" w:rsidP="008020AA">
      <w:pPr>
        <w:spacing w:line="240" w:lineRule="auto"/>
        <w:ind w:firstLine="567"/>
        <w:jc w:val="both"/>
        <w:rPr>
          <w:rFonts w:ascii="Times New Roman" w:eastAsia="Times New Roman" w:hAnsi="Times New Roman" w:cs="Times New Roman"/>
          <w:sz w:val="20"/>
          <w:szCs w:val="20"/>
          <w:lang w:val="en-GB"/>
        </w:rPr>
      </w:pPr>
    </w:p>
    <w:p w14:paraId="7F3EB441" w14:textId="77777777" w:rsidR="00302FB3" w:rsidRDefault="00302FB3">
      <w:pPr>
        <w:rPr>
          <w:rFonts w:ascii="Times New Roman" w:eastAsiaTheme="minorHAnsi" w:hAnsi="Times New Roman" w:cstheme="minorBidi"/>
          <w:b/>
          <w:bCs/>
          <w:kern w:val="2"/>
          <w:sz w:val="20"/>
          <w:lang w:val="en-GB"/>
          <w14:ligatures w14:val="standardContextual"/>
        </w:rPr>
      </w:pPr>
      <w:r>
        <w:rPr>
          <w:b/>
          <w:bCs/>
          <w:lang w:val="en-GB"/>
        </w:rPr>
        <w:br w:type="page"/>
      </w:r>
    </w:p>
    <w:p w14:paraId="7501FD64" w14:textId="7D2E9608" w:rsidR="002E3D72" w:rsidRPr="00290482" w:rsidRDefault="002E3D72" w:rsidP="003F39B2">
      <w:pPr>
        <w:pStyle w:val="Rtab"/>
        <w:rPr>
          <w:lang w:val="en-GB"/>
        </w:rPr>
      </w:pPr>
      <w:r w:rsidRPr="00290482">
        <w:rPr>
          <w:b/>
          <w:bCs/>
          <w:lang w:val="en-GB"/>
        </w:rPr>
        <w:lastRenderedPageBreak/>
        <w:t>Table 4.</w:t>
      </w:r>
      <w:r w:rsidRPr="00290482">
        <w:rPr>
          <w:lang w:val="en-GB"/>
        </w:rPr>
        <w:t xml:space="preserve"> SWOT Analysis of National Botanical Garden</w:t>
      </w:r>
    </w:p>
    <w:tbl>
      <w:tblPr>
        <w:tblStyle w:val="a2"/>
        <w:tblW w:w="9639" w:type="dxa"/>
        <w:tblInd w:w="0"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2212"/>
        <w:gridCol w:w="2380"/>
        <w:gridCol w:w="2645"/>
        <w:gridCol w:w="2402"/>
      </w:tblGrid>
      <w:tr w:rsidR="00E43381" w:rsidRPr="00290482" w14:paraId="1D34A3D0" w14:textId="77777777" w:rsidTr="00F802C1">
        <w:tc>
          <w:tcPr>
            <w:tcW w:w="2212" w:type="dxa"/>
            <w:tcMar>
              <w:top w:w="100" w:type="dxa"/>
              <w:left w:w="100" w:type="dxa"/>
              <w:bottom w:w="100" w:type="dxa"/>
              <w:right w:w="100" w:type="dxa"/>
            </w:tcMar>
          </w:tcPr>
          <w:p w14:paraId="6862E933" w14:textId="77777777" w:rsidR="003370FB" w:rsidRPr="00290482" w:rsidRDefault="00CA14D2" w:rsidP="008020AA">
            <w:pPr>
              <w:widowControl w:val="0"/>
              <w:spacing w:line="240" w:lineRule="auto"/>
              <w:jc w:val="center"/>
              <w:rPr>
                <w:rFonts w:ascii="Times New Roman" w:eastAsia="Times New Roman" w:hAnsi="Times New Roman" w:cs="Times New Roman"/>
                <w:lang w:val="en-GB"/>
              </w:rPr>
            </w:pPr>
            <w:r w:rsidRPr="00290482">
              <w:rPr>
                <w:rFonts w:ascii="Times New Roman" w:eastAsia="Times New Roman" w:hAnsi="Times New Roman" w:cs="Times New Roman"/>
                <w:lang w:val="en-GB"/>
              </w:rPr>
              <w:t>Strengths</w:t>
            </w:r>
          </w:p>
        </w:tc>
        <w:tc>
          <w:tcPr>
            <w:tcW w:w="2380" w:type="dxa"/>
            <w:tcMar>
              <w:top w:w="100" w:type="dxa"/>
              <w:left w:w="100" w:type="dxa"/>
              <w:bottom w:w="100" w:type="dxa"/>
              <w:right w:w="100" w:type="dxa"/>
            </w:tcMar>
          </w:tcPr>
          <w:p w14:paraId="35993DBE" w14:textId="77777777" w:rsidR="003370FB" w:rsidRPr="00290482" w:rsidRDefault="00CA14D2" w:rsidP="008020AA">
            <w:pPr>
              <w:widowControl w:val="0"/>
              <w:spacing w:line="240" w:lineRule="auto"/>
              <w:jc w:val="center"/>
              <w:rPr>
                <w:rFonts w:ascii="Times New Roman" w:eastAsia="Times New Roman" w:hAnsi="Times New Roman" w:cs="Times New Roman"/>
                <w:lang w:val="en-GB"/>
              </w:rPr>
            </w:pPr>
            <w:r w:rsidRPr="00290482">
              <w:rPr>
                <w:rFonts w:ascii="Times New Roman" w:eastAsia="Times New Roman" w:hAnsi="Times New Roman" w:cs="Times New Roman"/>
                <w:lang w:val="en-GB"/>
              </w:rPr>
              <w:t>Weakness</w:t>
            </w:r>
          </w:p>
        </w:tc>
        <w:tc>
          <w:tcPr>
            <w:tcW w:w="2645" w:type="dxa"/>
            <w:tcMar>
              <w:top w:w="100" w:type="dxa"/>
              <w:left w:w="100" w:type="dxa"/>
              <w:bottom w:w="100" w:type="dxa"/>
              <w:right w:w="100" w:type="dxa"/>
            </w:tcMar>
          </w:tcPr>
          <w:p w14:paraId="52E2714C" w14:textId="77777777" w:rsidR="003370FB" w:rsidRPr="00290482" w:rsidRDefault="00CA14D2" w:rsidP="008020AA">
            <w:pPr>
              <w:widowControl w:val="0"/>
              <w:spacing w:line="240" w:lineRule="auto"/>
              <w:jc w:val="center"/>
              <w:rPr>
                <w:rFonts w:ascii="Times New Roman" w:eastAsia="Times New Roman" w:hAnsi="Times New Roman" w:cs="Times New Roman"/>
                <w:lang w:val="en-GB"/>
              </w:rPr>
            </w:pPr>
            <w:r w:rsidRPr="00290482">
              <w:rPr>
                <w:rFonts w:ascii="Times New Roman" w:eastAsia="Times New Roman" w:hAnsi="Times New Roman" w:cs="Times New Roman"/>
                <w:lang w:val="en-GB"/>
              </w:rPr>
              <w:t>Opportunities</w:t>
            </w:r>
          </w:p>
        </w:tc>
        <w:tc>
          <w:tcPr>
            <w:tcW w:w="2402" w:type="dxa"/>
            <w:tcMar>
              <w:top w:w="100" w:type="dxa"/>
              <w:left w:w="100" w:type="dxa"/>
              <w:bottom w:w="100" w:type="dxa"/>
              <w:right w:w="100" w:type="dxa"/>
            </w:tcMar>
          </w:tcPr>
          <w:p w14:paraId="54215131" w14:textId="77777777" w:rsidR="003370FB" w:rsidRPr="00290482" w:rsidRDefault="00CA14D2" w:rsidP="008020AA">
            <w:pPr>
              <w:widowControl w:val="0"/>
              <w:spacing w:line="240" w:lineRule="auto"/>
              <w:jc w:val="center"/>
              <w:rPr>
                <w:rFonts w:ascii="Times New Roman" w:eastAsia="Times New Roman" w:hAnsi="Times New Roman" w:cs="Times New Roman"/>
                <w:lang w:val="en-GB"/>
              </w:rPr>
            </w:pPr>
            <w:r w:rsidRPr="00290482">
              <w:rPr>
                <w:rFonts w:ascii="Times New Roman" w:eastAsia="Times New Roman" w:hAnsi="Times New Roman" w:cs="Times New Roman"/>
                <w:lang w:val="en-GB"/>
              </w:rPr>
              <w:t>Threats</w:t>
            </w:r>
          </w:p>
        </w:tc>
      </w:tr>
      <w:tr w:rsidR="00E43381" w:rsidRPr="00290482" w14:paraId="069B4B62" w14:textId="77777777" w:rsidTr="00F802C1">
        <w:tc>
          <w:tcPr>
            <w:tcW w:w="2212" w:type="dxa"/>
            <w:tcMar>
              <w:top w:w="100" w:type="dxa"/>
              <w:left w:w="100" w:type="dxa"/>
              <w:bottom w:w="100" w:type="dxa"/>
              <w:right w:w="100" w:type="dxa"/>
            </w:tcMar>
            <w:vAlign w:val="center"/>
          </w:tcPr>
          <w:p w14:paraId="077D2255" w14:textId="014E8BF3" w:rsidR="003370FB" w:rsidRPr="00290482" w:rsidRDefault="00CA14D2" w:rsidP="003F39B2">
            <w:pPr>
              <w:widowControl w:val="0"/>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A. A versatile and </w:t>
            </w:r>
            <w:r w:rsidR="00F802C1">
              <w:rPr>
                <w:rFonts w:ascii="Times New Roman" w:eastAsia="Times New Roman" w:hAnsi="Times New Roman" w:cs="Times New Roman"/>
                <w:lang w:val="en-GB"/>
              </w:rPr>
              <w:br/>
            </w:r>
            <w:r w:rsidRPr="00290482">
              <w:rPr>
                <w:rFonts w:ascii="Times New Roman" w:eastAsia="Times New Roman" w:hAnsi="Times New Roman" w:cs="Times New Roman"/>
                <w:lang w:val="en-GB"/>
              </w:rPr>
              <w:t>enriched herbarium (100k+ collection)</w:t>
            </w:r>
          </w:p>
        </w:tc>
        <w:tc>
          <w:tcPr>
            <w:tcW w:w="2380" w:type="dxa"/>
            <w:tcMar>
              <w:top w:w="100" w:type="dxa"/>
              <w:left w:w="100" w:type="dxa"/>
              <w:bottom w:w="100" w:type="dxa"/>
              <w:right w:w="100" w:type="dxa"/>
            </w:tcMar>
            <w:vAlign w:val="center"/>
          </w:tcPr>
          <w:p w14:paraId="669ABA18" w14:textId="3C163647" w:rsidR="003370FB" w:rsidRPr="00290482" w:rsidRDefault="00CA14D2" w:rsidP="003F39B2">
            <w:pPr>
              <w:widowControl w:val="0"/>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A. Lack of law enforcement and legal authorities</w:t>
            </w:r>
            <w:r w:rsidR="002B4878">
              <w:rPr>
                <w:rFonts w:ascii="Times New Roman" w:eastAsia="Times New Roman" w:hAnsi="Times New Roman" w:cs="Times New Roman"/>
                <w:lang w:val="en-GB"/>
              </w:rPr>
              <w:t>'</w:t>
            </w:r>
            <w:r w:rsidRPr="00290482">
              <w:rPr>
                <w:rFonts w:ascii="Times New Roman" w:eastAsia="Times New Roman" w:hAnsi="Times New Roman" w:cs="Times New Roman"/>
                <w:lang w:val="en-GB"/>
              </w:rPr>
              <w:t xml:space="preserve"> concern.</w:t>
            </w:r>
          </w:p>
        </w:tc>
        <w:tc>
          <w:tcPr>
            <w:tcW w:w="2645" w:type="dxa"/>
            <w:tcMar>
              <w:top w:w="100" w:type="dxa"/>
              <w:left w:w="100" w:type="dxa"/>
              <w:bottom w:w="100" w:type="dxa"/>
              <w:right w:w="100" w:type="dxa"/>
            </w:tcMar>
            <w:vAlign w:val="center"/>
          </w:tcPr>
          <w:p w14:paraId="58E212CB" w14:textId="52CA656E" w:rsidR="003370FB" w:rsidRPr="00F802C1" w:rsidRDefault="00CA14D2" w:rsidP="003F39B2">
            <w:pPr>
              <w:widowControl w:val="0"/>
              <w:spacing w:line="240" w:lineRule="auto"/>
              <w:rPr>
                <w:rFonts w:ascii="Times New Roman" w:eastAsia="Times New Roman" w:hAnsi="Times New Roman" w:cs="Times New Roman"/>
                <w:spacing w:val="-2"/>
                <w:lang w:val="en-GB"/>
              </w:rPr>
            </w:pPr>
            <w:r w:rsidRPr="00F802C1">
              <w:rPr>
                <w:rFonts w:ascii="Times New Roman" w:eastAsia="Times New Roman" w:hAnsi="Times New Roman" w:cs="Times New Roman"/>
                <w:spacing w:val="-2"/>
                <w:lang w:val="en-GB"/>
              </w:rPr>
              <w:t>A. Recent ongoing trends in sustainable and ecotourism.</w:t>
            </w:r>
          </w:p>
        </w:tc>
        <w:tc>
          <w:tcPr>
            <w:tcW w:w="2402" w:type="dxa"/>
            <w:tcMar>
              <w:top w:w="100" w:type="dxa"/>
              <w:left w:w="100" w:type="dxa"/>
              <w:bottom w:w="100" w:type="dxa"/>
              <w:right w:w="100" w:type="dxa"/>
            </w:tcMar>
            <w:vAlign w:val="center"/>
          </w:tcPr>
          <w:p w14:paraId="73F7DB0C" w14:textId="5A2F74F3" w:rsidR="003370FB" w:rsidRPr="00290482" w:rsidRDefault="00CA14D2" w:rsidP="003F39B2">
            <w:pPr>
              <w:widowControl w:val="0"/>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A. Local business </w:t>
            </w:r>
            <w:r w:rsidR="00F802C1">
              <w:rPr>
                <w:rFonts w:ascii="Times New Roman" w:eastAsia="Times New Roman" w:hAnsi="Times New Roman" w:cs="Times New Roman"/>
                <w:lang w:val="en-GB"/>
              </w:rPr>
              <w:br/>
            </w:r>
            <w:r w:rsidRPr="00290482">
              <w:rPr>
                <w:rFonts w:ascii="Times New Roman" w:eastAsia="Times New Roman" w:hAnsi="Times New Roman" w:cs="Times New Roman"/>
                <w:lang w:val="en-GB"/>
              </w:rPr>
              <w:t>syndicates</w:t>
            </w:r>
          </w:p>
        </w:tc>
      </w:tr>
      <w:tr w:rsidR="00E43381" w:rsidRPr="00290482" w14:paraId="4EA5DCE5" w14:textId="77777777" w:rsidTr="00F802C1">
        <w:tc>
          <w:tcPr>
            <w:tcW w:w="2212" w:type="dxa"/>
            <w:tcMar>
              <w:top w:w="100" w:type="dxa"/>
              <w:left w:w="100" w:type="dxa"/>
              <w:bottom w:w="100" w:type="dxa"/>
              <w:right w:w="100" w:type="dxa"/>
            </w:tcMar>
            <w:vAlign w:val="center"/>
          </w:tcPr>
          <w:p w14:paraId="0EA790FF" w14:textId="29ACBDDE" w:rsidR="003370FB" w:rsidRPr="00290482" w:rsidRDefault="00CA14D2" w:rsidP="003F39B2">
            <w:pPr>
              <w:widowControl w:val="0"/>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B. Six seasonal </w:t>
            </w:r>
            <w:r w:rsidR="00F802C1">
              <w:rPr>
                <w:rFonts w:ascii="Times New Roman" w:eastAsia="Times New Roman" w:hAnsi="Times New Roman" w:cs="Times New Roman"/>
                <w:lang w:val="en-GB"/>
              </w:rPr>
              <w:br/>
            </w:r>
            <w:r w:rsidRPr="00290482">
              <w:rPr>
                <w:rFonts w:ascii="Times New Roman" w:eastAsia="Times New Roman" w:hAnsi="Times New Roman" w:cs="Times New Roman"/>
                <w:lang w:val="en-GB"/>
              </w:rPr>
              <w:t>environments of</w:t>
            </w:r>
            <w:r w:rsidR="00F802C1">
              <w:rPr>
                <w:rFonts w:ascii="Times New Roman" w:eastAsia="Times New Roman" w:hAnsi="Times New Roman" w:cs="Times New Roman"/>
                <w:lang w:val="en-GB"/>
              </w:rPr>
              <w:t> </w:t>
            </w:r>
            <w:r w:rsidRPr="00290482">
              <w:rPr>
                <w:rFonts w:ascii="Times New Roman" w:eastAsia="Times New Roman" w:hAnsi="Times New Roman" w:cs="Times New Roman"/>
                <w:lang w:val="en-GB"/>
              </w:rPr>
              <w:t>Bangladesh.</w:t>
            </w:r>
          </w:p>
        </w:tc>
        <w:tc>
          <w:tcPr>
            <w:tcW w:w="2380" w:type="dxa"/>
            <w:tcMar>
              <w:top w:w="100" w:type="dxa"/>
              <w:left w:w="100" w:type="dxa"/>
              <w:bottom w:w="100" w:type="dxa"/>
              <w:right w:w="100" w:type="dxa"/>
            </w:tcMar>
            <w:vAlign w:val="center"/>
          </w:tcPr>
          <w:p w14:paraId="4D72486C" w14:textId="144A716F" w:rsidR="003370FB" w:rsidRPr="00290482" w:rsidRDefault="00CA14D2" w:rsidP="003F39B2">
            <w:pPr>
              <w:widowControl w:val="0"/>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B. Corruption </w:t>
            </w:r>
            <w:r w:rsidR="00F802C1">
              <w:rPr>
                <w:rFonts w:ascii="Times New Roman" w:eastAsia="Times New Roman" w:hAnsi="Times New Roman" w:cs="Times New Roman"/>
                <w:lang w:val="en-GB"/>
              </w:rPr>
              <w:br/>
            </w:r>
            <w:r w:rsidRPr="00290482">
              <w:rPr>
                <w:rFonts w:ascii="Times New Roman" w:eastAsia="Times New Roman" w:hAnsi="Times New Roman" w:cs="Times New Roman"/>
                <w:lang w:val="en-GB"/>
              </w:rPr>
              <w:t xml:space="preserve">and an easy-biased </w:t>
            </w:r>
            <w:r w:rsidR="00F802C1">
              <w:rPr>
                <w:rFonts w:ascii="Times New Roman" w:eastAsia="Times New Roman" w:hAnsi="Times New Roman" w:cs="Times New Roman"/>
                <w:lang w:val="en-GB"/>
              </w:rPr>
              <w:br/>
            </w:r>
            <w:r w:rsidRPr="00290482">
              <w:rPr>
                <w:rFonts w:ascii="Times New Roman" w:eastAsia="Times New Roman" w:hAnsi="Times New Roman" w:cs="Times New Roman"/>
                <w:lang w:val="en-GB"/>
              </w:rPr>
              <w:t>community.</w:t>
            </w:r>
          </w:p>
        </w:tc>
        <w:tc>
          <w:tcPr>
            <w:tcW w:w="2645" w:type="dxa"/>
            <w:tcMar>
              <w:top w:w="100" w:type="dxa"/>
              <w:left w:w="100" w:type="dxa"/>
              <w:bottom w:w="100" w:type="dxa"/>
              <w:right w:w="100" w:type="dxa"/>
            </w:tcMar>
            <w:vAlign w:val="center"/>
          </w:tcPr>
          <w:p w14:paraId="34514382" w14:textId="77777777" w:rsidR="003370FB" w:rsidRPr="00290482" w:rsidRDefault="00CA14D2" w:rsidP="003F39B2">
            <w:pPr>
              <w:widowControl w:val="0"/>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B. Generation Z and Alpha are more sensitive towards nature and creation.</w:t>
            </w:r>
          </w:p>
        </w:tc>
        <w:tc>
          <w:tcPr>
            <w:tcW w:w="2402" w:type="dxa"/>
            <w:tcMar>
              <w:top w:w="100" w:type="dxa"/>
              <w:left w:w="100" w:type="dxa"/>
              <w:bottom w:w="100" w:type="dxa"/>
              <w:right w:w="100" w:type="dxa"/>
            </w:tcMar>
            <w:vAlign w:val="center"/>
          </w:tcPr>
          <w:p w14:paraId="2C9797C3" w14:textId="69A679F2" w:rsidR="003370FB" w:rsidRPr="00290482" w:rsidRDefault="00CA14D2" w:rsidP="003F39B2">
            <w:pPr>
              <w:widowControl w:val="0"/>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B. Political extremism</w:t>
            </w:r>
          </w:p>
        </w:tc>
      </w:tr>
      <w:tr w:rsidR="00E43381" w:rsidRPr="00290482" w14:paraId="684E3C0C" w14:textId="77777777" w:rsidTr="00F802C1">
        <w:tc>
          <w:tcPr>
            <w:tcW w:w="2212" w:type="dxa"/>
            <w:tcMar>
              <w:top w:w="100" w:type="dxa"/>
              <w:left w:w="100" w:type="dxa"/>
              <w:bottom w:w="100" w:type="dxa"/>
              <w:right w:w="100" w:type="dxa"/>
            </w:tcMar>
            <w:vAlign w:val="center"/>
          </w:tcPr>
          <w:p w14:paraId="4C181ADA" w14:textId="77777777" w:rsidR="003370FB" w:rsidRPr="00290482" w:rsidRDefault="00CA14D2" w:rsidP="003F39B2">
            <w:pPr>
              <w:widowControl w:val="0"/>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C. Agriculture-based land and economy.</w:t>
            </w:r>
          </w:p>
        </w:tc>
        <w:tc>
          <w:tcPr>
            <w:tcW w:w="2380" w:type="dxa"/>
            <w:tcMar>
              <w:top w:w="100" w:type="dxa"/>
              <w:left w:w="100" w:type="dxa"/>
              <w:bottom w:w="100" w:type="dxa"/>
              <w:right w:w="100" w:type="dxa"/>
            </w:tcMar>
            <w:vAlign w:val="center"/>
          </w:tcPr>
          <w:p w14:paraId="53CAF8FB" w14:textId="0290614E" w:rsidR="003370FB" w:rsidRPr="00290482" w:rsidRDefault="00CA14D2" w:rsidP="003F39B2">
            <w:pPr>
              <w:widowControl w:val="0"/>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C. Proper education and</w:t>
            </w:r>
            <w:r w:rsidR="00F802C1">
              <w:rPr>
                <w:rFonts w:ascii="Times New Roman" w:eastAsia="Times New Roman" w:hAnsi="Times New Roman" w:cs="Times New Roman"/>
                <w:lang w:val="en-GB"/>
              </w:rPr>
              <w:t> </w:t>
            </w:r>
            <w:r w:rsidRPr="00290482">
              <w:rPr>
                <w:rFonts w:ascii="Times New Roman" w:eastAsia="Times New Roman" w:hAnsi="Times New Roman" w:cs="Times New Roman"/>
                <w:lang w:val="en-GB"/>
              </w:rPr>
              <w:t>awareness</w:t>
            </w:r>
          </w:p>
        </w:tc>
        <w:tc>
          <w:tcPr>
            <w:tcW w:w="2645" w:type="dxa"/>
            <w:tcMar>
              <w:top w:w="100" w:type="dxa"/>
              <w:left w:w="100" w:type="dxa"/>
              <w:bottom w:w="100" w:type="dxa"/>
              <w:right w:w="100" w:type="dxa"/>
            </w:tcMar>
            <w:vAlign w:val="center"/>
          </w:tcPr>
          <w:p w14:paraId="2CBEA295" w14:textId="77777777" w:rsidR="003370FB" w:rsidRPr="00290482" w:rsidRDefault="00CA14D2" w:rsidP="003F39B2">
            <w:pPr>
              <w:widowControl w:val="0"/>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C. Crisis of open space in Dhaka city for relaxation.</w:t>
            </w:r>
          </w:p>
        </w:tc>
        <w:tc>
          <w:tcPr>
            <w:tcW w:w="2402" w:type="dxa"/>
            <w:tcMar>
              <w:top w:w="100" w:type="dxa"/>
              <w:left w:w="100" w:type="dxa"/>
              <w:bottom w:w="100" w:type="dxa"/>
              <w:right w:w="100" w:type="dxa"/>
            </w:tcMar>
            <w:vAlign w:val="center"/>
          </w:tcPr>
          <w:p w14:paraId="286FE919" w14:textId="32A139CB" w:rsidR="003370FB" w:rsidRPr="00290482" w:rsidRDefault="00CA14D2" w:rsidP="003F39B2">
            <w:pPr>
              <w:widowControl w:val="0"/>
              <w:spacing w:line="240" w:lineRule="auto"/>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C. National image </w:t>
            </w:r>
            <w:r w:rsidR="00F802C1">
              <w:rPr>
                <w:rFonts w:ascii="Times New Roman" w:eastAsia="Times New Roman" w:hAnsi="Times New Roman" w:cs="Times New Roman"/>
                <w:lang w:val="en-GB"/>
              </w:rPr>
              <w:br/>
            </w:r>
            <w:r w:rsidRPr="00290482">
              <w:rPr>
                <w:rFonts w:ascii="Times New Roman" w:eastAsia="Times New Roman" w:hAnsi="Times New Roman" w:cs="Times New Roman"/>
                <w:lang w:val="en-GB"/>
              </w:rPr>
              <w:t>as a tourism destination.</w:t>
            </w:r>
          </w:p>
        </w:tc>
      </w:tr>
    </w:tbl>
    <w:p w14:paraId="1C627BA4" w14:textId="4C89E786" w:rsidR="003370FB" w:rsidRPr="00290482" w:rsidRDefault="002E3D72" w:rsidP="008020AA">
      <w:pPr>
        <w:spacing w:line="240" w:lineRule="auto"/>
        <w:rPr>
          <w:rFonts w:ascii="Times New Roman" w:eastAsia="Times New Roman" w:hAnsi="Times New Roman" w:cs="Times New Roman"/>
          <w:sz w:val="20"/>
          <w:szCs w:val="20"/>
          <w:lang w:val="en-GB"/>
        </w:rPr>
      </w:pPr>
      <w:r w:rsidRPr="00290482">
        <w:rPr>
          <w:rFonts w:ascii="Times New Roman" w:eastAsia="Times New Roman" w:hAnsi="Times New Roman" w:cs="Times New Roman"/>
          <w:sz w:val="20"/>
          <w:szCs w:val="20"/>
          <w:lang w:val="en-GB"/>
        </w:rPr>
        <w:t>Source: Authors</w:t>
      </w:r>
      <w:r w:rsidR="002B4878">
        <w:rPr>
          <w:rFonts w:ascii="Times New Roman" w:eastAsia="Times New Roman" w:hAnsi="Times New Roman" w:cs="Times New Roman"/>
          <w:sz w:val="20"/>
          <w:szCs w:val="20"/>
          <w:lang w:val="en-GB"/>
        </w:rPr>
        <w:t>'</w:t>
      </w:r>
      <w:r w:rsidRPr="00290482">
        <w:rPr>
          <w:rFonts w:ascii="Times New Roman" w:eastAsia="Times New Roman" w:hAnsi="Times New Roman" w:cs="Times New Roman"/>
          <w:sz w:val="20"/>
          <w:szCs w:val="20"/>
          <w:lang w:val="en-GB"/>
        </w:rPr>
        <w:t xml:space="preserve"> Compilation</w:t>
      </w:r>
    </w:p>
    <w:p w14:paraId="092E0FE8" w14:textId="77777777" w:rsidR="002E3D72" w:rsidRPr="00290482" w:rsidRDefault="002E3D72" w:rsidP="008020AA">
      <w:pPr>
        <w:spacing w:line="240" w:lineRule="auto"/>
        <w:rPr>
          <w:rFonts w:ascii="Times New Roman" w:eastAsia="Times New Roman" w:hAnsi="Times New Roman" w:cs="Times New Roman"/>
          <w:sz w:val="24"/>
          <w:szCs w:val="24"/>
          <w:lang w:val="en-GB"/>
        </w:rPr>
      </w:pPr>
    </w:p>
    <w:p w14:paraId="4724FC24" w14:textId="00DCBAE8"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During the </w:t>
      </w:r>
      <w:r w:rsidR="002B4878">
        <w:rPr>
          <w:rFonts w:ascii="Times New Roman" w:eastAsia="Times New Roman" w:hAnsi="Times New Roman" w:cs="Times New Roman"/>
          <w:lang w:val="en-GB"/>
        </w:rPr>
        <w:t>field visit, the authors observed that the botanical garden had few visitors; they were mostly there to relax, and in the morning, some elderly people went for a</w:t>
      </w:r>
      <w:r w:rsidRPr="00290482">
        <w:rPr>
          <w:rFonts w:ascii="Times New Roman" w:eastAsia="Times New Roman" w:hAnsi="Times New Roman" w:cs="Times New Roman"/>
          <w:lang w:val="en-GB"/>
        </w:rPr>
        <w:t xml:space="preserve"> walk or yoga (Faisal-E-A</w:t>
      </w:r>
      <w:r w:rsidR="00BA1BEA" w:rsidRPr="00290482">
        <w:rPr>
          <w:rFonts w:ascii="Times New Roman" w:eastAsia="Times New Roman" w:hAnsi="Times New Roman" w:cs="Times New Roman"/>
          <w:lang w:val="en-GB"/>
        </w:rPr>
        <w:t>lam</w:t>
      </w:r>
      <w:r w:rsidRPr="00290482">
        <w:rPr>
          <w:rFonts w:ascii="Times New Roman" w:eastAsia="Times New Roman" w:hAnsi="Times New Roman" w:cs="Times New Roman"/>
          <w:lang w:val="en-GB"/>
        </w:rPr>
        <w:t xml:space="preserve"> et al., 2022). These senior citizens come here for a safe</w:t>
      </w:r>
      <w:r w:rsidR="002066E2" w:rsidRPr="00290482">
        <w:rPr>
          <w:rFonts w:ascii="Times New Roman" w:eastAsia="Times New Roman" w:hAnsi="Times New Roman" w:cs="Times New Roman"/>
          <w:lang w:val="en-GB"/>
        </w:rPr>
        <w:t>, quiet,</w:t>
      </w:r>
      <w:r w:rsidRPr="00290482">
        <w:rPr>
          <w:rFonts w:ascii="Times New Roman" w:eastAsia="Times New Roman" w:hAnsi="Times New Roman" w:cs="Times New Roman"/>
          <w:lang w:val="en-GB"/>
        </w:rPr>
        <w:t xml:space="preserve"> and relaxing place for their mental and physical well-being. The researchers propose </w:t>
      </w:r>
      <w:r w:rsidR="002066E2" w:rsidRPr="00290482">
        <w:rPr>
          <w:rFonts w:ascii="Times New Roman" w:eastAsia="Times New Roman" w:hAnsi="Times New Roman" w:cs="Times New Roman"/>
          <w:lang w:val="en-GB"/>
        </w:rPr>
        <w:t>establishing an annual or monthly membership card program</w:t>
      </w:r>
      <w:r w:rsidRPr="00290482">
        <w:rPr>
          <w:rFonts w:ascii="Times New Roman" w:eastAsia="Times New Roman" w:hAnsi="Times New Roman" w:cs="Times New Roman"/>
          <w:lang w:val="en-GB"/>
        </w:rPr>
        <w:t xml:space="preserve"> for them. This card will make the process much smoother for them, save </w:t>
      </w:r>
      <w:r w:rsidR="002B4878">
        <w:rPr>
          <w:rFonts w:ascii="Times New Roman" w:eastAsia="Times New Roman" w:hAnsi="Times New Roman" w:cs="Times New Roman"/>
          <w:lang w:val="en-GB"/>
        </w:rPr>
        <w:t>them money, and, as they have a card, encourage them to</w:t>
      </w:r>
      <w:r w:rsidRPr="00290482">
        <w:rPr>
          <w:rFonts w:ascii="Times New Roman" w:eastAsia="Times New Roman" w:hAnsi="Times New Roman" w:cs="Times New Roman"/>
          <w:lang w:val="en-GB"/>
        </w:rPr>
        <w:t xml:space="preserve"> visit the destination more often (</w:t>
      </w:r>
      <w:proofErr w:type="spellStart"/>
      <w:r w:rsidRPr="00290482">
        <w:rPr>
          <w:rFonts w:ascii="Times New Roman" w:eastAsia="Times New Roman" w:hAnsi="Times New Roman" w:cs="Times New Roman"/>
          <w:lang w:val="en-GB"/>
        </w:rPr>
        <w:t>Khairawati</w:t>
      </w:r>
      <w:proofErr w:type="spellEnd"/>
      <w:r w:rsidRPr="00290482">
        <w:rPr>
          <w:rFonts w:ascii="Times New Roman" w:eastAsia="Times New Roman" w:hAnsi="Times New Roman" w:cs="Times New Roman"/>
          <w:lang w:val="en-GB"/>
        </w:rPr>
        <w:t xml:space="preserve">, 2020). </w:t>
      </w:r>
      <w:r w:rsidR="002066E2" w:rsidRPr="00290482">
        <w:rPr>
          <w:rFonts w:ascii="Times New Roman" w:eastAsia="Times New Roman" w:hAnsi="Times New Roman" w:cs="Times New Roman"/>
          <w:lang w:val="en-GB"/>
        </w:rPr>
        <w:t xml:space="preserve">However, </w:t>
      </w:r>
      <w:r w:rsidRPr="00290482">
        <w:rPr>
          <w:rFonts w:ascii="Times New Roman" w:eastAsia="Times New Roman" w:hAnsi="Times New Roman" w:cs="Times New Roman"/>
          <w:lang w:val="en-GB"/>
        </w:rPr>
        <w:t xml:space="preserve">Skinner et al. (2018) stated that Generation Z and Millennials are more interested in active tourism; they </w:t>
      </w:r>
      <w:r w:rsidR="002B4878">
        <w:rPr>
          <w:rFonts w:ascii="Times New Roman" w:eastAsia="Times New Roman" w:hAnsi="Times New Roman" w:cs="Times New Roman"/>
          <w:lang w:val="en-GB"/>
        </w:rPr>
        <w:t>enjoy participating in various</w:t>
      </w:r>
      <w:r w:rsidRPr="00290482">
        <w:rPr>
          <w:rFonts w:ascii="Times New Roman" w:eastAsia="Times New Roman" w:hAnsi="Times New Roman" w:cs="Times New Roman"/>
          <w:lang w:val="en-GB"/>
        </w:rPr>
        <w:t xml:space="preserve"> activities at tourism sites.</w:t>
      </w:r>
      <w:r w:rsidR="003C6191" w:rsidRPr="00290482">
        <w:rPr>
          <w:rFonts w:ascii="Times New Roman" w:eastAsia="Times New Roman" w:hAnsi="Times New Roman" w:cs="Times New Roman"/>
          <w:lang w:val="en-GB"/>
        </w:rPr>
        <w:t xml:space="preserve"> But </w:t>
      </w:r>
      <w:r w:rsidR="002B4878">
        <w:rPr>
          <w:rFonts w:ascii="Times New Roman" w:eastAsia="Times New Roman" w:hAnsi="Times New Roman" w:cs="Times New Roman"/>
          <w:lang w:val="en-GB"/>
        </w:rPr>
        <w:t>at the national botanical garden, there is no such arrangement for any interaction, which is very disappointing</w:t>
      </w:r>
      <w:r w:rsidR="004241EE" w:rsidRPr="00290482">
        <w:rPr>
          <w:rFonts w:ascii="Times New Roman" w:eastAsia="Times New Roman" w:hAnsi="Times New Roman" w:cs="Times New Roman"/>
          <w:lang w:val="en-GB"/>
        </w:rPr>
        <w:t xml:space="preserve"> for the youth.</w:t>
      </w:r>
      <w:r w:rsidRPr="00290482">
        <w:rPr>
          <w:rFonts w:ascii="Times New Roman" w:eastAsia="Times New Roman" w:hAnsi="Times New Roman" w:cs="Times New Roman"/>
          <w:lang w:val="en-GB"/>
        </w:rPr>
        <w:t xml:space="preserve"> As </w:t>
      </w:r>
      <w:r w:rsidR="002B4878">
        <w:rPr>
          <w:rFonts w:ascii="Times New Roman" w:eastAsia="Times New Roman" w:hAnsi="Times New Roman" w:cs="Times New Roman"/>
          <w:lang w:val="en-GB"/>
        </w:rPr>
        <w:t>part of an initiative to promote active tourism, we propose encouraging</w:t>
      </w:r>
      <w:r w:rsidRPr="00290482">
        <w:rPr>
          <w:rFonts w:ascii="Times New Roman" w:eastAsia="Times New Roman" w:hAnsi="Times New Roman" w:cs="Times New Roman"/>
          <w:lang w:val="en-GB"/>
        </w:rPr>
        <w:t xml:space="preserve"> visitors to </w:t>
      </w:r>
      <w:r w:rsidR="002066E2" w:rsidRPr="00290482">
        <w:rPr>
          <w:rFonts w:ascii="Times New Roman" w:eastAsia="Times New Roman" w:hAnsi="Times New Roman" w:cs="Times New Roman"/>
          <w:lang w:val="en-GB"/>
        </w:rPr>
        <w:t xml:space="preserve">plant trees </w:t>
      </w:r>
      <w:r w:rsidRPr="00290482">
        <w:rPr>
          <w:rFonts w:ascii="Times New Roman" w:eastAsia="Times New Roman" w:hAnsi="Times New Roman" w:cs="Times New Roman"/>
          <w:lang w:val="en-GB"/>
        </w:rPr>
        <w:t xml:space="preserve">in the garden. If someone plants a tree in the garden, we will provide a unique code to the planter and register </w:t>
      </w:r>
      <w:r w:rsidR="00F71C3F" w:rsidRPr="00290482">
        <w:rPr>
          <w:rFonts w:ascii="Times New Roman" w:eastAsia="Times New Roman" w:hAnsi="Times New Roman" w:cs="Times New Roman"/>
          <w:lang w:val="en-GB"/>
        </w:rPr>
        <w:t xml:space="preserve">them for </w:t>
      </w:r>
      <w:r w:rsidRPr="00290482">
        <w:rPr>
          <w:rFonts w:ascii="Times New Roman" w:eastAsia="Times New Roman" w:hAnsi="Times New Roman" w:cs="Times New Roman"/>
          <w:lang w:val="en-GB"/>
        </w:rPr>
        <w:t xml:space="preserve">a 25% discount </w:t>
      </w:r>
      <w:r w:rsidR="00F71C3F" w:rsidRPr="00290482">
        <w:rPr>
          <w:rFonts w:ascii="Times New Roman" w:eastAsia="Times New Roman" w:hAnsi="Times New Roman" w:cs="Times New Roman"/>
          <w:lang w:val="en-GB"/>
        </w:rPr>
        <w:t xml:space="preserve">on </w:t>
      </w:r>
      <w:r w:rsidRPr="00290482">
        <w:rPr>
          <w:rFonts w:ascii="Times New Roman" w:eastAsia="Times New Roman" w:hAnsi="Times New Roman" w:cs="Times New Roman"/>
          <w:lang w:val="en-GB"/>
        </w:rPr>
        <w:t xml:space="preserve">all activities, including entry fees and plan purchase for </w:t>
      </w:r>
      <w:r w:rsidR="002B4878">
        <w:rPr>
          <w:rFonts w:ascii="Times New Roman" w:eastAsia="Times New Roman" w:hAnsi="Times New Roman" w:cs="Times New Roman"/>
          <w:lang w:val="en-GB"/>
        </w:rPr>
        <w:t>thei</w:t>
      </w:r>
      <w:r w:rsidRPr="00290482">
        <w:rPr>
          <w:rFonts w:ascii="Times New Roman" w:eastAsia="Times New Roman" w:hAnsi="Times New Roman" w:cs="Times New Roman"/>
          <w:lang w:val="en-GB"/>
        </w:rPr>
        <w:t xml:space="preserve">r lifetime. </w:t>
      </w:r>
      <w:r w:rsidR="002B4878">
        <w:rPr>
          <w:rFonts w:ascii="Times New Roman" w:eastAsia="Times New Roman" w:hAnsi="Times New Roman" w:cs="Times New Roman"/>
          <w:lang w:val="en-GB"/>
        </w:rPr>
        <w:t>Visiting the garden for the tree (Park &amp; Jang, 2016) will melt their heart and</w:t>
      </w:r>
      <w:r w:rsidRPr="00290482">
        <w:rPr>
          <w:rFonts w:ascii="Times New Roman" w:eastAsia="Times New Roman" w:hAnsi="Times New Roman" w:cs="Times New Roman"/>
          <w:lang w:val="en-GB"/>
        </w:rPr>
        <w:t xml:space="preserve"> increase the number of trees and plants, which will subconsciously contribute to sustainable environmental practice. This can increase </w:t>
      </w:r>
      <w:r w:rsidR="002B4878">
        <w:rPr>
          <w:rFonts w:ascii="Times New Roman" w:eastAsia="Times New Roman" w:hAnsi="Times New Roman" w:cs="Times New Roman"/>
          <w:lang w:val="en-GB"/>
        </w:rPr>
        <w:t>visitors' awareness and care for nature</w:t>
      </w:r>
      <w:r w:rsidRPr="00290482">
        <w:rPr>
          <w:rFonts w:ascii="Times New Roman" w:eastAsia="Times New Roman" w:hAnsi="Times New Roman" w:cs="Times New Roman"/>
          <w:lang w:val="en-GB"/>
        </w:rPr>
        <w:t>.</w:t>
      </w:r>
      <w:r w:rsidR="00533E96" w:rsidRPr="00290482">
        <w:rPr>
          <w:rFonts w:ascii="Times New Roman" w:eastAsia="Times New Roman" w:hAnsi="Times New Roman" w:cs="Times New Roman"/>
          <w:lang w:val="en-GB"/>
        </w:rPr>
        <w:t xml:space="preserve"> </w:t>
      </w:r>
      <w:r w:rsidR="00F320B1" w:rsidRPr="00290482">
        <w:rPr>
          <w:rFonts w:ascii="Times New Roman" w:eastAsia="Times New Roman" w:hAnsi="Times New Roman" w:cs="Times New Roman"/>
          <w:lang w:val="en-GB"/>
        </w:rPr>
        <w:t>Also,</w:t>
      </w:r>
      <w:r w:rsidR="00533E96" w:rsidRPr="00290482">
        <w:rPr>
          <w:rFonts w:ascii="Times New Roman" w:eastAsia="Times New Roman" w:hAnsi="Times New Roman" w:cs="Times New Roman"/>
          <w:lang w:val="en-GB"/>
        </w:rPr>
        <w:t xml:space="preserve"> a loyal visitor base</w:t>
      </w:r>
      <w:r w:rsidR="00F320B1" w:rsidRPr="00290482">
        <w:rPr>
          <w:rFonts w:ascii="Times New Roman" w:eastAsia="Times New Roman" w:hAnsi="Times New Roman" w:cs="Times New Roman"/>
          <w:lang w:val="en-GB"/>
        </w:rPr>
        <w:t xml:space="preserve"> will be established</w:t>
      </w:r>
      <w:r w:rsidR="00F71C3F" w:rsidRPr="00290482">
        <w:rPr>
          <w:rFonts w:ascii="Times New Roman" w:eastAsia="Times New Roman" w:hAnsi="Times New Roman" w:cs="Times New Roman"/>
          <w:lang w:val="en-GB"/>
        </w:rPr>
        <w:t>,</w:t>
      </w:r>
      <w:r w:rsidR="00F320B1" w:rsidRPr="00290482">
        <w:rPr>
          <w:rFonts w:ascii="Times New Roman" w:eastAsia="Times New Roman" w:hAnsi="Times New Roman" w:cs="Times New Roman"/>
          <w:lang w:val="en-GB"/>
        </w:rPr>
        <w:t xml:space="preserve"> which is currently missing </w:t>
      </w:r>
      <w:r w:rsidR="002B4878">
        <w:rPr>
          <w:rFonts w:ascii="Times New Roman" w:eastAsia="Times New Roman" w:hAnsi="Times New Roman" w:cs="Times New Roman"/>
          <w:lang w:val="en-GB"/>
        </w:rPr>
        <w:t>on</w:t>
      </w:r>
      <w:r w:rsidR="00F320B1" w:rsidRPr="00290482">
        <w:rPr>
          <w:rFonts w:ascii="Times New Roman" w:eastAsia="Times New Roman" w:hAnsi="Times New Roman" w:cs="Times New Roman"/>
          <w:lang w:val="en-GB"/>
        </w:rPr>
        <w:t xml:space="preserve"> a</w:t>
      </w:r>
      <w:r w:rsidR="00E73E55">
        <w:rPr>
          <w:rFonts w:ascii="Times New Roman" w:eastAsia="Times New Roman" w:hAnsi="Times New Roman" w:cs="Times New Roman"/>
          <w:lang w:val="en-GB"/>
        </w:rPr>
        <w:t> </w:t>
      </w:r>
      <w:r w:rsidR="00F320B1" w:rsidRPr="00290482">
        <w:rPr>
          <w:rFonts w:ascii="Times New Roman" w:eastAsia="Times New Roman" w:hAnsi="Times New Roman" w:cs="Times New Roman"/>
          <w:lang w:val="en-GB"/>
        </w:rPr>
        <w:t>larger scale.</w:t>
      </w:r>
      <w:r w:rsidRPr="00290482">
        <w:rPr>
          <w:rFonts w:ascii="Times New Roman" w:eastAsia="Times New Roman" w:hAnsi="Times New Roman" w:cs="Times New Roman"/>
          <w:lang w:val="en-GB"/>
        </w:rPr>
        <w:t xml:space="preserve"> </w:t>
      </w:r>
      <w:r w:rsidR="002B4878">
        <w:rPr>
          <w:rFonts w:ascii="Times New Roman" w:eastAsia="Times New Roman" w:hAnsi="Times New Roman" w:cs="Times New Roman"/>
          <w:lang w:val="en-GB"/>
        </w:rPr>
        <w:t>Millennials and Generation Z are much more interested in gardening and planting than previous generation</w:t>
      </w:r>
      <w:r w:rsidRPr="00290482">
        <w:rPr>
          <w:rFonts w:ascii="Times New Roman" w:eastAsia="Times New Roman" w:hAnsi="Times New Roman" w:cs="Times New Roman"/>
          <w:lang w:val="en-GB"/>
        </w:rPr>
        <w:t>s (Tena-</w:t>
      </w:r>
      <w:proofErr w:type="spellStart"/>
      <w:r w:rsidRPr="00290482">
        <w:rPr>
          <w:rFonts w:ascii="Times New Roman" w:eastAsia="Times New Roman" w:hAnsi="Times New Roman" w:cs="Times New Roman"/>
          <w:lang w:val="en-GB"/>
        </w:rPr>
        <w:t>Monferrer</w:t>
      </w:r>
      <w:proofErr w:type="spellEnd"/>
      <w:r w:rsidRPr="00290482">
        <w:rPr>
          <w:rFonts w:ascii="Times New Roman" w:eastAsia="Times New Roman" w:hAnsi="Times New Roman" w:cs="Times New Roman"/>
          <w:lang w:val="en-GB"/>
        </w:rPr>
        <w:t xml:space="preserve"> &amp; </w:t>
      </w:r>
      <w:proofErr w:type="spellStart"/>
      <w:r w:rsidRPr="00290482">
        <w:rPr>
          <w:rFonts w:ascii="Times New Roman" w:eastAsia="Times New Roman" w:hAnsi="Times New Roman" w:cs="Times New Roman"/>
          <w:lang w:val="en-GB"/>
        </w:rPr>
        <w:t>Fandos</w:t>
      </w:r>
      <w:proofErr w:type="spellEnd"/>
      <w:r w:rsidRPr="00290482">
        <w:rPr>
          <w:rFonts w:ascii="Times New Roman" w:eastAsia="Times New Roman" w:hAnsi="Times New Roman" w:cs="Times New Roman"/>
          <w:lang w:val="en-GB"/>
        </w:rPr>
        <w:t xml:space="preserve">-Roig, 2024). </w:t>
      </w:r>
      <w:r w:rsidR="00F71C3F" w:rsidRPr="00290482">
        <w:rPr>
          <w:rFonts w:ascii="Times New Roman" w:eastAsia="Times New Roman" w:hAnsi="Times New Roman" w:cs="Times New Roman"/>
          <w:lang w:val="en-GB"/>
        </w:rPr>
        <w:t xml:space="preserve">However, </w:t>
      </w:r>
      <w:r w:rsidRPr="00290482">
        <w:rPr>
          <w:rFonts w:ascii="Times New Roman" w:eastAsia="Times New Roman" w:hAnsi="Times New Roman" w:cs="Times New Roman"/>
          <w:lang w:val="en-GB"/>
        </w:rPr>
        <w:t>there is no official or authentic source to learn gardening in Bangladesh in a short time. We think we could provide a day-long workshop and certification for only BDT 10 on weekends. It will help them learn how to grow plants and take care of trees and plants (</w:t>
      </w:r>
      <w:proofErr w:type="spellStart"/>
      <w:r w:rsidR="00BA1BEA" w:rsidRPr="00290482">
        <w:rPr>
          <w:rFonts w:ascii="Times New Roman" w:eastAsia="Times New Roman" w:hAnsi="Times New Roman" w:cs="Times New Roman"/>
          <w:lang w:val="en-GB"/>
        </w:rPr>
        <w:t>Kalchenko</w:t>
      </w:r>
      <w:proofErr w:type="spellEnd"/>
      <w:r w:rsidR="00BA1BEA" w:rsidRPr="00290482">
        <w:rPr>
          <w:rFonts w:ascii="Times New Roman" w:eastAsia="Times New Roman" w:hAnsi="Times New Roman" w:cs="Times New Roman"/>
          <w:lang w:val="en-GB"/>
        </w:rPr>
        <w:t xml:space="preserve"> et al., 2020; Zos-Kior et al., 2021; </w:t>
      </w:r>
      <w:r w:rsidRPr="00290482">
        <w:rPr>
          <w:rFonts w:ascii="Times New Roman" w:eastAsia="Times New Roman" w:hAnsi="Times New Roman" w:cs="Times New Roman"/>
          <w:lang w:val="en-GB"/>
        </w:rPr>
        <w:t xml:space="preserve">Chowdhury et al., 2022). It will slowly </w:t>
      </w:r>
      <w:r w:rsidR="00F71C3F" w:rsidRPr="00290482">
        <w:rPr>
          <w:rFonts w:ascii="Times New Roman" w:eastAsia="Times New Roman" w:hAnsi="Times New Roman" w:cs="Times New Roman"/>
          <w:lang w:val="en-GB"/>
        </w:rPr>
        <w:t xml:space="preserve">affect </w:t>
      </w:r>
      <w:r w:rsidRPr="00290482">
        <w:rPr>
          <w:rFonts w:ascii="Times New Roman" w:eastAsia="Times New Roman" w:hAnsi="Times New Roman" w:cs="Times New Roman"/>
          <w:lang w:val="en-GB"/>
        </w:rPr>
        <w:t xml:space="preserve">the mindset of tree </w:t>
      </w:r>
      <w:r w:rsidR="00F71C3F" w:rsidRPr="00290482">
        <w:rPr>
          <w:rFonts w:ascii="Times New Roman" w:eastAsia="Times New Roman" w:hAnsi="Times New Roman" w:cs="Times New Roman"/>
          <w:lang w:val="en-GB"/>
        </w:rPr>
        <w:t xml:space="preserve">planting </w:t>
      </w:r>
      <w:r w:rsidRPr="00290482">
        <w:rPr>
          <w:rFonts w:ascii="Times New Roman" w:eastAsia="Times New Roman" w:hAnsi="Times New Roman" w:cs="Times New Roman"/>
          <w:lang w:val="en-GB"/>
        </w:rPr>
        <w:t xml:space="preserve">and gardening. This will benefit us </w:t>
      </w:r>
      <w:r w:rsidR="00F71C3F" w:rsidRPr="00290482">
        <w:rPr>
          <w:rFonts w:ascii="Times New Roman" w:eastAsia="Times New Roman" w:hAnsi="Times New Roman" w:cs="Times New Roman"/>
          <w:lang w:val="en-GB"/>
        </w:rPr>
        <w:t>by increasing the number of gardening-trained personnel and by generating limited additional</w:t>
      </w:r>
      <w:r w:rsidRPr="00290482">
        <w:rPr>
          <w:rFonts w:ascii="Times New Roman" w:eastAsia="Times New Roman" w:hAnsi="Times New Roman" w:cs="Times New Roman"/>
          <w:lang w:val="en-GB"/>
        </w:rPr>
        <w:t xml:space="preserve"> revenue from the registration fee. </w:t>
      </w:r>
      <w:r w:rsidR="004127DE" w:rsidRPr="00290482">
        <w:rPr>
          <w:rFonts w:ascii="Times New Roman" w:eastAsia="Times New Roman" w:hAnsi="Times New Roman" w:cs="Times New Roman"/>
          <w:lang w:val="en-GB"/>
        </w:rPr>
        <w:t xml:space="preserve">Sarwar </w:t>
      </w:r>
      <w:r w:rsidRPr="00290482">
        <w:rPr>
          <w:rFonts w:ascii="Times New Roman" w:eastAsia="Times New Roman" w:hAnsi="Times New Roman" w:cs="Times New Roman"/>
          <w:lang w:val="en-GB"/>
        </w:rPr>
        <w:t>(2019) reported</w:t>
      </w:r>
      <w:r w:rsidR="00E43D92" w:rsidRPr="00290482">
        <w:rPr>
          <w:rFonts w:ascii="Times New Roman" w:eastAsia="Times New Roman" w:hAnsi="Times New Roman" w:cs="Times New Roman"/>
          <w:lang w:val="en-GB"/>
        </w:rPr>
        <w:t xml:space="preserve"> </w:t>
      </w:r>
      <w:r w:rsidR="00F71C3F" w:rsidRPr="00290482">
        <w:rPr>
          <w:rFonts w:ascii="Times New Roman" w:eastAsia="Times New Roman" w:hAnsi="Times New Roman" w:cs="Times New Roman"/>
          <w:lang w:val="en-GB"/>
        </w:rPr>
        <w:t>that</w:t>
      </w:r>
      <w:r w:rsidRPr="00290482">
        <w:rPr>
          <w:rFonts w:ascii="Times New Roman" w:eastAsia="Times New Roman" w:hAnsi="Times New Roman" w:cs="Times New Roman"/>
          <w:lang w:val="en-GB"/>
        </w:rPr>
        <w:t xml:space="preserve"> the</w:t>
      </w:r>
      <w:r w:rsidR="002B4878">
        <w:rPr>
          <w:rFonts w:ascii="Times New Roman" w:eastAsia="Times New Roman" w:hAnsi="Times New Roman" w:cs="Times New Roman"/>
          <w:lang w:val="en-GB"/>
        </w:rPr>
        <w:t xml:space="preserve"> garden contains multiple rare domestic and foreign plants</w:t>
      </w:r>
      <w:r w:rsidRPr="00290482">
        <w:rPr>
          <w:rFonts w:ascii="Times New Roman" w:eastAsia="Times New Roman" w:hAnsi="Times New Roman" w:cs="Times New Roman"/>
          <w:lang w:val="en-GB"/>
        </w:rPr>
        <w:t>. Our concern</w:t>
      </w:r>
      <w:r w:rsidR="002B4878">
        <w:rPr>
          <w:rFonts w:ascii="Times New Roman" w:eastAsia="Times New Roman" w:hAnsi="Times New Roman" w:cs="Times New Roman"/>
          <w:lang w:val="en-GB"/>
        </w:rPr>
        <w:t xml:space="preserve"> is that if those rare plants are not cultivated properly and not spread quickly,</w:t>
      </w:r>
      <w:r w:rsidRPr="00290482">
        <w:rPr>
          <w:rFonts w:ascii="Times New Roman" w:eastAsia="Times New Roman" w:hAnsi="Times New Roman" w:cs="Times New Roman"/>
          <w:lang w:val="en-GB"/>
        </w:rPr>
        <w:t xml:space="preserve"> they might get lost in nature within a short time. To </w:t>
      </w:r>
      <w:r w:rsidR="00F71C3F" w:rsidRPr="00290482">
        <w:rPr>
          <w:rFonts w:ascii="Times New Roman" w:eastAsia="Times New Roman" w:hAnsi="Times New Roman" w:cs="Times New Roman"/>
          <w:lang w:val="en-GB"/>
        </w:rPr>
        <w:t xml:space="preserve">mitigate </w:t>
      </w:r>
      <w:r w:rsidRPr="00290482">
        <w:rPr>
          <w:rFonts w:ascii="Times New Roman" w:eastAsia="Times New Roman" w:hAnsi="Times New Roman" w:cs="Times New Roman"/>
          <w:lang w:val="en-GB"/>
        </w:rPr>
        <w:t>his threat, our team recommends starting a tree exchange and purchasing facilities</w:t>
      </w:r>
      <w:r w:rsidR="00F71C3F" w:rsidRPr="00290482">
        <w:rPr>
          <w:rFonts w:ascii="Times New Roman" w:eastAsia="Times New Roman" w:hAnsi="Times New Roman" w:cs="Times New Roman"/>
          <w:lang w:val="en-GB"/>
        </w:rPr>
        <w:t>:</w:t>
      </w:r>
      <w:r w:rsidRPr="00290482">
        <w:rPr>
          <w:rFonts w:ascii="Times New Roman" w:eastAsia="Times New Roman" w:hAnsi="Times New Roman" w:cs="Times New Roman"/>
          <w:lang w:val="en-GB"/>
        </w:rPr>
        <w:t xml:space="preserve"> </w:t>
      </w:r>
      <w:r w:rsidR="002B4878">
        <w:rPr>
          <w:rFonts w:ascii="Times New Roman" w:eastAsia="Times New Roman" w:hAnsi="Times New Roman" w:cs="Times New Roman"/>
          <w:lang w:val="en-GB"/>
        </w:rPr>
        <w:t>visitors will donate their collections of foreign or rare generic plants or trees,</w:t>
      </w:r>
      <w:r w:rsidRPr="00290482">
        <w:rPr>
          <w:rFonts w:ascii="Times New Roman" w:eastAsia="Times New Roman" w:hAnsi="Times New Roman" w:cs="Times New Roman"/>
          <w:lang w:val="en-GB"/>
        </w:rPr>
        <w:t xml:space="preserve"> and take others from the botanical gardens' collection. It will </w:t>
      </w:r>
      <w:r w:rsidR="00F71C3F" w:rsidRPr="00290482">
        <w:rPr>
          <w:rFonts w:ascii="Times New Roman" w:eastAsia="Times New Roman" w:hAnsi="Times New Roman" w:cs="Times New Roman"/>
          <w:lang w:val="en-GB"/>
        </w:rPr>
        <w:t>disperse rare trees and plants across the county, provide an additional source of income, and attract both national and international tree/plant enthusiasts</w:t>
      </w:r>
      <w:r w:rsidRPr="00290482">
        <w:rPr>
          <w:rFonts w:ascii="Times New Roman" w:eastAsia="Times New Roman" w:hAnsi="Times New Roman" w:cs="Times New Roman"/>
          <w:lang w:val="en-GB"/>
        </w:rPr>
        <w:t xml:space="preserve"> to visit the botanical garden frequently (</w:t>
      </w:r>
      <w:r w:rsidR="001724EB" w:rsidRPr="00290482">
        <w:rPr>
          <w:rFonts w:ascii="Times New Roman" w:eastAsia="Times New Roman" w:hAnsi="Times New Roman" w:cs="Times New Roman"/>
          <w:lang w:val="en-GB"/>
        </w:rPr>
        <w:t xml:space="preserve">Lew </w:t>
      </w:r>
      <w:r w:rsidRPr="00290482">
        <w:rPr>
          <w:rFonts w:ascii="Times New Roman" w:eastAsia="Times New Roman" w:hAnsi="Times New Roman" w:cs="Times New Roman"/>
          <w:lang w:val="en-GB"/>
        </w:rPr>
        <w:t>et al., 2008).</w:t>
      </w:r>
      <w:r w:rsidR="000B08A6" w:rsidRPr="00290482">
        <w:rPr>
          <w:rFonts w:ascii="Times New Roman" w:eastAsia="Times New Roman" w:hAnsi="Times New Roman" w:cs="Times New Roman"/>
          <w:lang w:val="en-GB"/>
        </w:rPr>
        <w:t xml:space="preserve"> As previously mentioned</w:t>
      </w:r>
      <w:r w:rsidR="000D50F9" w:rsidRPr="00290482">
        <w:rPr>
          <w:rFonts w:ascii="Times New Roman" w:eastAsia="Times New Roman" w:hAnsi="Times New Roman" w:cs="Times New Roman"/>
          <w:lang w:val="en-GB"/>
        </w:rPr>
        <w:t>,</w:t>
      </w:r>
      <w:r w:rsidR="000B08A6" w:rsidRPr="00290482">
        <w:rPr>
          <w:rFonts w:ascii="Times New Roman" w:eastAsia="Times New Roman" w:hAnsi="Times New Roman" w:cs="Times New Roman"/>
          <w:lang w:val="en-GB"/>
        </w:rPr>
        <w:t xml:space="preserve"> the</w:t>
      </w:r>
      <w:r w:rsidR="00E73E55">
        <w:rPr>
          <w:rFonts w:ascii="Times New Roman" w:eastAsia="Times New Roman" w:hAnsi="Times New Roman" w:cs="Times New Roman"/>
          <w:lang w:val="en-GB"/>
        </w:rPr>
        <w:t> </w:t>
      </w:r>
      <w:r w:rsidR="000B08A6" w:rsidRPr="00290482">
        <w:rPr>
          <w:rFonts w:ascii="Times New Roman" w:eastAsia="Times New Roman" w:hAnsi="Times New Roman" w:cs="Times New Roman"/>
          <w:lang w:val="en-GB"/>
        </w:rPr>
        <w:t>National Botanical Garden, Dhaka</w:t>
      </w:r>
      <w:r w:rsidR="000D50F9" w:rsidRPr="00290482">
        <w:rPr>
          <w:rFonts w:ascii="Times New Roman" w:eastAsia="Times New Roman" w:hAnsi="Times New Roman" w:cs="Times New Roman"/>
          <w:lang w:val="en-GB"/>
        </w:rPr>
        <w:t>,</w:t>
      </w:r>
      <w:r w:rsidR="000B08A6" w:rsidRPr="00290482">
        <w:rPr>
          <w:rFonts w:ascii="Times New Roman" w:eastAsia="Times New Roman" w:hAnsi="Times New Roman" w:cs="Times New Roman"/>
          <w:lang w:val="en-GB"/>
        </w:rPr>
        <w:t xml:space="preserve"> </w:t>
      </w:r>
      <w:r w:rsidR="002B4878">
        <w:rPr>
          <w:rFonts w:ascii="Times New Roman" w:eastAsia="Times New Roman" w:hAnsi="Times New Roman" w:cs="Times New Roman"/>
          <w:lang w:val="en-GB"/>
        </w:rPr>
        <w:t>already generates around 5 crore BDT in annual revenue, all from entry ticket sales</w:t>
      </w:r>
      <w:r w:rsidR="00F650E2" w:rsidRPr="00290482">
        <w:rPr>
          <w:rFonts w:ascii="Times New Roman" w:eastAsia="Times New Roman" w:hAnsi="Times New Roman" w:cs="Times New Roman"/>
          <w:lang w:val="en-GB"/>
        </w:rPr>
        <w:t>. If we add our proposed activities like plant buy-sell facilities, training and workshops, and the proposed funnel of loyalty program and emotional connection establishment through tree plantation</w:t>
      </w:r>
      <w:r w:rsidR="001A2BD2" w:rsidRPr="00290482">
        <w:rPr>
          <w:rFonts w:ascii="Times New Roman" w:eastAsia="Times New Roman" w:hAnsi="Times New Roman" w:cs="Times New Roman"/>
          <w:lang w:val="en-GB"/>
        </w:rPr>
        <w:t xml:space="preserve"> and tree ownership card</w:t>
      </w:r>
      <w:r w:rsidR="000D50F9" w:rsidRPr="00290482">
        <w:rPr>
          <w:rFonts w:ascii="Times New Roman" w:eastAsia="Times New Roman" w:hAnsi="Times New Roman" w:cs="Times New Roman"/>
          <w:lang w:val="en-GB"/>
        </w:rPr>
        <w:t>,</w:t>
      </w:r>
      <w:r w:rsidR="001A2BD2" w:rsidRPr="00290482">
        <w:rPr>
          <w:rFonts w:ascii="Times New Roman" w:eastAsia="Times New Roman" w:hAnsi="Times New Roman" w:cs="Times New Roman"/>
          <w:lang w:val="en-GB"/>
        </w:rPr>
        <w:t xml:space="preserve"> then it will generate direct revenue from the tree buy-sell and workshop events, and indirect</w:t>
      </w:r>
      <w:r w:rsidR="002B4878">
        <w:rPr>
          <w:rFonts w:ascii="Times New Roman" w:eastAsia="Times New Roman" w:hAnsi="Times New Roman" w:cs="Times New Roman"/>
          <w:lang w:val="en-GB"/>
        </w:rPr>
        <w:t>ly</w:t>
      </w:r>
      <w:r w:rsidR="001A2BD2" w:rsidRPr="00290482">
        <w:rPr>
          <w:rFonts w:ascii="Times New Roman" w:eastAsia="Times New Roman" w:hAnsi="Times New Roman" w:cs="Times New Roman"/>
          <w:lang w:val="en-GB"/>
        </w:rPr>
        <w:t xml:space="preserve"> increase the entry fees revenue from the</w:t>
      </w:r>
      <w:r w:rsidR="00931FCF" w:rsidRPr="00290482">
        <w:rPr>
          <w:rFonts w:ascii="Times New Roman" w:eastAsia="Times New Roman" w:hAnsi="Times New Roman" w:cs="Times New Roman"/>
          <w:lang w:val="en-GB"/>
        </w:rPr>
        <w:t xml:space="preserve"> loyalty tourist program as they might increase the visiting ratio. There is another revenue </w:t>
      </w:r>
      <w:r w:rsidR="006B4A5E" w:rsidRPr="00290482">
        <w:rPr>
          <w:rFonts w:ascii="Times New Roman" w:eastAsia="Times New Roman" w:hAnsi="Times New Roman" w:cs="Times New Roman"/>
          <w:lang w:val="en-GB"/>
        </w:rPr>
        <w:t xml:space="preserve">window </w:t>
      </w:r>
      <w:r w:rsidR="000D50F9" w:rsidRPr="00290482">
        <w:rPr>
          <w:rFonts w:ascii="Times New Roman" w:eastAsia="Times New Roman" w:hAnsi="Times New Roman" w:cs="Times New Roman"/>
          <w:lang w:val="en-GB"/>
        </w:rPr>
        <w:t xml:space="preserve">from </w:t>
      </w:r>
      <w:r w:rsidR="006B4A5E" w:rsidRPr="00290482">
        <w:rPr>
          <w:rFonts w:ascii="Times New Roman" w:eastAsia="Times New Roman" w:hAnsi="Times New Roman" w:cs="Times New Roman"/>
          <w:lang w:val="en-GB"/>
        </w:rPr>
        <w:t xml:space="preserve">the membership </w:t>
      </w:r>
      <w:r w:rsidR="00E43D92" w:rsidRPr="00290482">
        <w:rPr>
          <w:rFonts w:ascii="Times New Roman" w:eastAsia="Times New Roman" w:hAnsi="Times New Roman" w:cs="Times New Roman"/>
          <w:lang w:val="en-GB"/>
        </w:rPr>
        <w:t>card, which</w:t>
      </w:r>
      <w:r w:rsidR="000D50F9" w:rsidRPr="00290482">
        <w:rPr>
          <w:rFonts w:ascii="Times New Roman" w:eastAsia="Times New Roman" w:hAnsi="Times New Roman" w:cs="Times New Roman"/>
          <w:lang w:val="en-GB"/>
        </w:rPr>
        <w:t xml:space="preserve"> </w:t>
      </w:r>
      <w:r w:rsidR="006B4A5E" w:rsidRPr="00290482">
        <w:rPr>
          <w:rFonts w:ascii="Times New Roman" w:eastAsia="Times New Roman" w:hAnsi="Times New Roman" w:cs="Times New Roman"/>
          <w:lang w:val="en-GB"/>
        </w:rPr>
        <w:t>will generate a bunch of revenue in a shorter time.</w:t>
      </w:r>
    </w:p>
    <w:p w14:paraId="70E9C824" w14:textId="77777777" w:rsidR="002E3D72" w:rsidRPr="00290482" w:rsidRDefault="002E3D72" w:rsidP="008020AA">
      <w:pPr>
        <w:spacing w:line="240" w:lineRule="auto"/>
        <w:ind w:firstLine="567"/>
        <w:jc w:val="both"/>
        <w:rPr>
          <w:rFonts w:ascii="Times New Roman" w:eastAsia="Times New Roman" w:hAnsi="Times New Roman" w:cs="Times New Roman"/>
          <w:lang w:val="en-GB"/>
        </w:rPr>
      </w:pPr>
    </w:p>
    <w:p w14:paraId="53B00FD4" w14:textId="77777777" w:rsidR="003370FB" w:rsidRPr="00290482" w:rsidRDefault="00CA14D2" w:rsidP="008020AA">
      <w:pPr>
        <w:spacing w:line="240" w:lineRule="auto"/>
        <w:rPr>
          <w:rFonts w:ascii="Times New Roman" w:eastAsia="Times New Roman" w:hAnsi="Times New Roman" w:cs="Times New Roman"/>
          <w:sz w:val="24"/>
          <w:szCs w:val="24"/>
          <w:lang w:val="en-GB"/>
        </w:rPr>
      </w:pPr>
      <w:r w:rsidRPr="00290482">
        <w:rPr>
          <w:rFonts w:ascii="Times New Roman" w:eastAsia="Times New Roman" w:hAnsi="Times New Roman" w:cs="Times New Roman"/>
          <w:noProof/>
          <w:sz w:val="24"/>
          <w:szCs w:val="24"/>
          <w:lang w:val="en-GB"/>
        </w:rPr>
        <w:lastRenderedPageBreak/>
        <mc:AlternateContent>
          <mc:Choice Requires="wpg">
            <w:drawing>
              <wp:inline distT="114300" distB="114300" distL="114300" distR="114300" wp14:anchorId="3EB9B372" wp14:editId="65270F56">
                <wp:extent cx="6211585" cy="6376824"/>
                <wp:effectExtent l="0" t="0" r="0" b="5080"/>
                <wp:docPr id="8" name="Group 8"/>
                <wp:cNvGraphicFramePr/>
                <a:graphic xmlns:a="http://schemas.openxmlformats.org/drawingml/2006/main">
                  <a:graphicData uri="http://schemas.microsoft.com/office/word/2010/wordprocessingGroup">
                    <wpg:wgp>
                      <wpg:cNvGrpSpPr/>
                      <wpg:grpSpPr>
                        <a:xfrm>
                          <a:off x="0" y="0"/>
                          <a:ext cx="6211585" cy="6376824"/>
                          <a:chOff x="-53627" y="269373"/>
                          <a:chExt cx="7963571" cy="5356636"/>
                        </a:xfrm>
                      </wpg:grpSpPr>
                      <wpg:grpSp>
                        <wpg:cNvPr id="9" name="Group 9"/>
                        <wpg:cNvGrpSpPr/>
                        <wpg:grpSpPr>
                          <a:xfrm>
                            <a:off x="-53627" y="269373"/>
                            <a:ext cx="7963571" cy="5356636"/>
                            <a:chOff x="-89125" y="269371"/>
                            <a:chExt cx="7963571" cy="5356636"/>
                          </a:xfrm>
                        </wpg:grpSpPr>
                        <wps:wsp>
                          <wps:cNvPr id="10" name="Right Arrow 10"/>
                          <wps:cNvSpPr/>
                          <wps:spPr>
                            <a:xfrm flipH="1">
                              <a:off x="4844190" y="3070975"/>
                              <a:ext cx="306000" cy="1320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4F555674" w14:textId="77777777" w:rsidR="006F634A" w:rsidRDefault="006F634A">
                                <w:pPr>
                                  <w:spacing w:line="240" w:lineRule="auto"/>
                                  <w:jc w:val="center"/>
                                  <w:textDirection w:val="btLr"/>
                                </w:pPr>
                              </w:p>
                            </w:txbxContent>
                          </wps:txbx>
                          <wps:bodyPr spcFirstLastPara="1" wrap="square" lIns="91425" tIns="91425" rIns="91425" bIns="91425" anchor="ctr" anchorCtr="0">
                            <a:noAutofit/>
                          </wps:bodyPr>
                        </wps:wsp>
                        <wps:wsp>
                          <wps:cNvPr id="11" name="Right Arrow 11"/>
                          <wps:cNvSpPr/>
                          <wps:spPr>
                            <a:xfrm>
                              <a:off x="1768433" y="2671862"/>
                              <a:ext cx="306000" cy="1320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66A50165" w14:textId="77777777" w:rsidR="006F634A" w:rsidRDefault="006F634A">
                                <w:pPr>
                                  <w:spacing w:line="240" w:lineRule="auto"/>
                                  <w:jc w:val="center"/>
                                  <w:textDirection w:val="btLr"/>
                                </w:pPr>
                              </w:p>
                            </w:txbxContent>
                          </wps:txbx>
                          <wps:bodyPr spcFirstLastPara="1" wrap="square" lIns="91425" tIns="91425" rIns="91425" bIns="91425" anchor="ctr" anchorCtr="0">
                            <a:noAutofit/>
                          </wps:bodyPr>
                        </wps:wsp>
                        <wps:wsp>
                          <wps:cNvPr id="12" name="Right Arrow 12"/>
                          <wps:cNvSpPr/>
                          <wps:spPr>
                            <a:xfrm>
                              <a:off x="1768298" y="3554862"/>
                              <a:ext cx="306000" cy="1320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4970A95B" w14:textId="77777777" w:rsidR="006F634A" w:rsidRDefault="006F634A">
                                <w:pPr>
                                  <w:spacing w:line="240" w:lineRule="auto"/>
                                  <w:jc w:val="center"/>
                                  <w:textDirection w:val="btLr"/>
                                </w:pPr>
                              </w:p>
                            </w:txbxContent>
                          </wps:txbx>
                          <wps:bodyPr spcFirstLastPara="1" wrap="square" lIns="91425" tIns="91425" rIns="91425" bIns="91425" anchor="ctr" anchorCtr="0">
                            <a:noAutofit/>
                          </wps:bodyPr>
                        </wps:wsp>
                        <wps:wsp>
                          <wps:cNvPr id="13" name="Rounded Rectangle 13"/>
                          <wps:cNvSpPr/>
                          <wps:spPr>
                            <a:xfrm>
                              <a:off x="2084132" y="269371"/>
                              <a:ext cx="2740800" cy="368053"/>
                            </a:xfrm>
                            <a:prstGeom prst="roundRect">
                              <a:avLst>
                                <a:gd name="adj" fmla="val 16667"/>
                              </a:avLst>
                            </a:prstGeom>
                            <a:gradFill>
                              <a:gsLst>
                                <a:gs pos="0">
                                  <a:srgbClr val="D4E5F5"/>
                                </a:gs>
                                <a:gs pos="100000">
                                  <a:srgbClr val="70A4D5"/>
                                </a:gs>
                              </a:gsLst>
                              <a:path path="circle">
                                <a:fillToRect l="50000" t="50000" r="50000" b="50000"/>
                              </a:path>
                              <a:tileRect/>
                            </a:gradFill>
                            <a:ln>
                              <a:noFill/>
                            </a:ln>
                          </wps:spPr>
                          <wps:txbx>
                            <w:txbxContent>
                              <w:p w14:paraId="4ECC2D99" w14:textId="77777777" w:rsidR="006F634A" w:rsidRDefault="006F634A">
                                <w:pPr>
                                  <w:spacing w:line="240" w:lineRule="auto"/>
                                  <w:jc w:val="center"/>
                                  <w:textDirection w:val="btLr"/>
                                </w:pPr>
                                <w:r>
                                  <w:rPr>
                                    <w:rFonts w:ascii="Times New Roman" w:eastAsia="Times New Roman" w:hAnsi="Times New Roman" w:cs="Times New Roman"/>
                                    <w:color w:val="000000"/>
                                    <w:sz w:val="24"/>
                                  </w:rPr>
                                  <w:t>Inbound &amp; Outbound Tourist</w:t>
                                </w:r>
                              </w:p>
                            </w:txbxContent>
                          </wps:txbx>
                          <wps:bodyPr spcFirstLastPara="1" wrap="square" lIns="91425" tIns="91425" rIns="91425" bIns="91425" anchor="ctr" anchorCtr="0">
                            <a:noAutofit/>
                          </wps:bodyPr>
                        </wps:wsp>
                        <wps:wsp>
                          <wps:cNvPr id="14" name="Rounded Rectangle 14"/>
                          <wps:cNvSpPr/>
                          <wps:spPr>
                            <a:xfrm>
                              <a:off x="2094507" y="639374"/>
                              <a:ext cx="2740800" cy="334099"/>
                            </a:xfrm>
                            <a:prstGeom prst="roundRect">
                              <a:avLst>
                                <a:gd name="adj" fmla="val 16667"/>
                              </a:avLst>
                            </a:prstGeom>
                            <a:gradFill>
                              <a:gsLst>
                                <a:gs pos="0">
                                  <a:srgbClr val="D4E5F5"/>
                                </a:gs>
                                <a:gs pos="100000">
                                  <a:srgbClr val="70A4D5"/>
                                </a:gs>
                              </a:gsLst>
                              <a:path path="circle">
                                <a:fillToRect l="50000" t="50000" r="50000" b="50000"/>
                              </a:path>
                              <a:tileRect/>
                            </a:gradFill>
                            <a:ln>
                              <a:noFill/>
                            </a:ln>
                          </wps:spPr>
                          <wps:txbx>
                            <w:txbxContent>
                              <w:p w14:paraId="75D29089" w14:textId="77777777" w:rsidR="006F634A" w:rsidRDefault="006F634A">
                                <w:pPr>
                                  <w:spacing w:line="240" w:lineRule="auto"/>
                                  <w:jc w:val="center"/>
                                  <w:textDirection w:val="btLr"/>
                                </w:pPr>
                                <w:r>
                                  <w:rPr>
                                    <w:rFonts w:ascii="Times New Roman" w:eastAsia="Times New Roman" w:hAnsi="Times New Roman" w:cs="Times New Roman"/>
                                    <w:color w:val="000000"/>
                                    <w:sz w:val="24"/>
                                  </w:rPr>
                                  <w:t>Local Community</w:t>
                                </w:r>
                              </w:p>
                            </w:txbxContent>
                          </wps:txbx>
                          <wps:bodyPr spcFirstLastPara="1" wrap="square" lIns="91425" tIns="91425" rIns="91425" bIns="91425" anchor="ctr" anchorCtr="0">
                            <a:noAutofit/>
                          </wps:bodyPr>
                        </wps:wsp>
                        <wps:wsp>
                          <wps:cNvPr id="15" name="Rounded Rectangle 15"/>
                          <wps:cNvSpPr/>
                          <wps:spPr>
                            <a:xfrm>
                              <a:off x="2094507" y="973473"/>
                              <a:ext cx="2740800" cy="330293"/>
                            </a:xfrm>
                            <a:prstGeom prst="roundRect">
                              <a:avLst>
                                <a:gd name="adj" fmla="val 16667"/>
                              </a:avLst>
                            </a:prstGeom>
                            <a:gradFill>
                              <a:gsLst>
                                <a:gs pos="0">
                                  <a:srgbClr val="D4E5F5"/>
                                </a:gs>
                                <a:gs pos="100000">
                                  <a:srgbClr val="70A4D5"/>
                                </a:gs>
                              </a:gsLst>
                              <a:path path="circle">
                                <a:fillToRect l="50000" t="50000" r="50000" b="50000"/>
                              </a:path>
                              <a:tileRect/>
                            </a:gradFill>
                            <a:ln>
                              <a:noFill/>
                            </a:ln>
                          </wps:spPr>
                          <wps:txbx>
                            <w:txbxContent>
                              <w:p w14:paraId="54EB15C6" w14:textId="77777777" w:rsidR="006F634A" w:rsidRDefault="006F634A">
                                <w:pPr>
                                  <w:spacing w:line="240" w:lineRule="auto"/>
                                  <w:jc w:val="center"/>
                                  <w:textDirection w:val="btLr"/>
                                </w:pPr>
                                <w:r>
                                  <w:rPr>
                                    <w:rFonts w:ascii="Times New Roman" w:eastAsia="Times New Roman" w:hAnsi="Times New Roman" w:cs="Times New Roman"/>
                                    <w:color w:val="000000"/>
                                    <w:sz w:val="24"/>
                                  </w:rPr>
                                  <w:t>Students &amp; Researchers</w:t>
                                </w:r>
                              </w:p>
                            </w:txbxContent>
                          </wps:txbx>
                          <wps:bodyPr spcFirstLastPara="1" wrap="square" lIns="91425" tIns="91425" rIns="91425" bIns="91425" anchor="ctr" anchorCtr="0">
                            <a:noAutofit/>
                          </wps:bodyPr>
                        </wps:wsp>
                        <wps:wsp>
                          <wps:cNvPr id="16" name="Rounded Rectangle 16"/>
                          <wps:cNvSpPr/>
                          <wps:spPr>
                            <a:xfrm>
                              <a:off x="2073925" y="1303296"/>
                              <a:ext cx="2740800" cy="368523"/>
                            </a:xfrm>
                            <a:prstGeom prst="roundRect">
                              <a:avLst>
                                <a:gd name="adj" fmla="val 16667"/>
                              </a:avLst>
                            </a:prstGeom>
                            <a:gradFill>
                              <a:gsLst>
                                <a:gs pos="0">
                                  <a:srgbClr val="D4E5F5"/>
                                </a:gs>
                                <a:gs pos="100000">
                                  <a:srgbClr val="70A4D5"/>
                                </a:gs>
                              </a:gsLst>
                              <a:path path="circle">
                                <a:fillToRect l="50000" t="50000" r="50000" b="50000"/>
                              </a:path>
                              <a:tileRect/>
                            </a:gradFill>
                            <a:ln>
                              <a:noFill/>
                            </a:ln>
                          </wps:spPr>
                          <wps:txbx>
                            <w:txbxContent>
                              <w:p w14:paraId="32C4DED4" w14:textId="77777777" w:rsidR="006F634A" w:rsidRDefault="006F634A">
                                <w:pPr>
                                  <w:spacing w:line="240" w:lineRule="auto"/>
                                  <w:jc w:val="center"/>
                                  <w:textDirection w:val="btLr"/>
                                </w:pPr>
                                <w:r>
                                  <w:rPr>
                                    <w:rFonts w:ascii="Times New Roman" w:eastAsia="Times New Roman" w:hAnsi="Times New Roman" w:cs="Times New Roman"/>
                                    <w:color w:val="000000"/>
                                    <w:sz w:val="24"/>
                                  </w:rPr>
                                  <w:t>Tree Lovers &amp; Gardening Freaks</w:t>
                                </w:r>
                              </w:p>
                            </w:txbxContent>
                          </wps:txbx>
                          <wps:bodyPr spcFirstLastPara="1" wrap="square" lIns="91425" tIns="91425" rIns="91425" bIns="91425" anchor="ctr" anchorCtr="0">
                            <a:noAutofit/>
                          </wps:bodyPr>
                        </wps:wsp>
                        <wps:wsp>
                          <wps:cNvPr id="17" name="Rounded Rectangle 17"/>
                          <wps:cNvSpPr/>
                          <wps:spPr>
                            <a:xfrm>
                              <a:off x="2094502" y="2505939"/>
                              <a:ext cx="2740800" cy="347805"/>
                            </a:xfrm>
                            <a:prstGeom prst="roundRect">
                              <a:avLst>
                                <a:gd name="adj" fmla="val 16667"/>
                              </a:avLst>
                            </a:prstGeom>
                            <a:gradFill>
                              <a:gsLst>
                                <a:gs pos="0">
                                  <a:srgbClr val="DCECD5"/>
                                </a:gs>
                                <a:gs pos="100000">
                                  <a:srgbClr val="92BC81"/>
                                </a:gs>
                              </a:gsLst>
                              <a:path path="circle">
                                <a:fillToRect l="50000" t="50000" r="50000" b="50000"/>
                              </a:path>
                              <a:tileRect/>
                            </a:gradFill>
                            <a:ln>
                              <a:noFill/>
                            </a:ln>
                          </wps:spPr>
                          <wps:txbx>
                            <w:txbxContent>
                              <w:p w14:paraId="70CAF1AB" w14:textId="77777777" w:rsidR="006F634A" w:rsidRDefault="006F634A">
                                <w:pPr>
                                  <w:spacing w:line="240" w:lineRule="auto"/>
                                  <w:jc w:val="center"/>
                                  <w:textDirection w:val="btLr"/>
                                </w:pPr>
                                <w:r>
                                  <w:rPr>
                                    <w:rFonts w:ascii="Times New Roman" w:eastAsia="Times New Roman" w:hAnsi="Times New Roman" w:cs="Times New Roman"/>
                                    <w:color w:val="000000"/>
                                    <w:sz w:val="24"/>
                                  </w:rPr>
                                  <w:t>Membership Cards</w:t>
                                </w:r>
                              </w:p>
                            </w:txbxContent>
                          </wps:txbx>
                          <wps:bodyPr spcFirstLastPara="1" wrap="square" lIns="91425" tIns="91425" rIns="91425" bIns="91425" anchor="ctr" anchorCtr="0">
                            <a:noAutofit/>
                          </wps:bodyPr>
                        </wps:wsp>
                        <wps:wsp>
                          <wps:cNvPr id="18" name="Rounded Rectangle 18"/>
                          <wps:cNvSpPr/>
                          <wps:spPr>
                            <a:xfrm>
                              <a:off x="2084562" y="2853222"/>
                              <a:ext cx="2740800" cy="551997"/>
                            </a:xfrm>
                            <a:prstGeom prst="roundRect">
                              <a:avLst>
                                <a:gd name="adj" fmla="val 16667"/>
                              </a:avLst>
                            </a:prstGeom>
                            <a:gradFill>
                              <a:gsLst>
                                <a:gs pos="0">
                                  <a:srgbClr val="DCECD5"/>
                                </a:gs>
                                <a:gs pos="100000">
                                  <a:srgbClr val="92BC81"/>
                                </a:gs>
                              </a:gsLst>
                              <a:path path="circle">
                                <a:fillToRect l="50000" t="50000" r="50000" b="50000"/>
                              </a:path>
                              <a:tileRect/>
                            </a:gradFill>
                            <a:ln>
                              <a:noFill/>
                            </a:ln>
                          </wps:spPr>
                          <wps:txbx>
                            <w:txbxContent>
                              <w:p w14:paraId="62852498" w14:textId="2757E249" w:rsidR="006F634A" w:rsidRDefault="006F634A">
                                <w:pPr>
                                  <w:spacing w:line="240" w:lineRule="auto"/>
                                  <w:jc w:val="center"/>
                                  <w:textDirection w:val="btLr"/>
                                </w:pPr>
                                <w:r>
                                  <w:rPr>
                                    <w:rFonts w:ascii="Times New Roman" w:eastAsia="Times New Roman" w:hAnsi="Times New Roman" w:cs="Times New Roman"/>
                                    <w:color w:val="000000"/>
                                    <w:sz w:val="24"/>
                                  </w:rPr>
                                  <w:t xml:space="preserve">Lifetime Discount </w:t>
                                </w:r>
                                <w:r w:rsidR="00302FB3">
                                  <w:rPr>
                                    <w:rFonts w:ascii="Times New Roman" w:eastAsia="Times New Roman" w:hAnsi="Times New Roman" w:cs="Times New Roman"/>
                                    <w:color w:val="000000"/>
                                    <w:sz w:val="24"/>
                                  </w:rPr>
                                  <w:br/>
                                </w:r>
                                <w:r>
                                  <w:rPr>
                                    <w:rFonts w:ascii="Times New Roman" w:eastAsia="Times New Roman" w:hAnsi="Times New Roman" w:cs="Times New Roman"/>
                                    <w:color w:val="000000"/>
                                    <w:sz w:val="24"/>
                                  </w:rPr>
                                  <w:t>on Plantation Activities</w:t>
                                </w:r>
                              </w:p>
                            </w:txbxContent>
                          </wps:txbx>
                          <wps:bodyPr spcFirstLastPara="1" wrap="square" lIns="91425" tIns="91425" rIns="91425" bIns="91425" anchor="ctr" anchorCtr="0">
                            <a:noAutofit/>
                          </wps:bodyPr>
                        </wps:wsp>
                        <wps:wsp>
                          <wps:cNvPr id="19" name="Rounded Rectangle 19"/>
                          <wps:cNvSpPr/>
                          <wps:spPr>
                            <a:xfrm>
                              <a:off x="2084483" y="3405219"/>
                              <a:ext cx="2740800" cy="344655"/>
                            </a:xfrm>
                            <a:prstGeom prst="roundRect">
                              <a:avLst>
                                <a:gd name="adj" fmla="val 16667"/>
                              </a:avLst>
                            </a:prstGeom>
                            <a:gradFill>
                              <a:gsLst>
                                <a:gs pos="0">
                                  <a:srgbClr val="DCECD5"/>
                                </a:gs>
                                <a:gs pos="100000">
                                  <a:srgbClr val="92BC81"/>
                                </a:gs>
                              </a:gsLst>
                              <a:path path="circle">
                                <a:fillToRect l="50000" t="50000" r="50000" b="50000"/>
                              </a:path>
                              <a:tileRect/>
                            </a:gradFill>
                            <a:ln>
                              <a:noFill/>
                            </a:ln>
                          </wps:spPr>
                          <wps:txbx>
                            <w:txbxContent>
                              <w:p w14:paraId="46F4C4BA" w14:textId="77777777" w:rsidR="006F634A" w:rsidRDefault="006F634A">
                                <w:pPr>
                                  <w:spacing w:line="240" w:lineRule="auto"/>
                                  <w:jc w:val="center"/>
                                  <w:textDirection w:val="btLr"/>
                                </w:pPr>
                                <w:r>
                                  <w:rPr>
                                    <w:rFonts w:ascii="Times New Roman" w:eastAsia="Times New Roman" w:hAnsi="Times New Roman" w:cs="Times New Roman"/>
                                    <w:color w:val="000000"/>
                                    <w:sz w:val="24"/>
                                  </w:rPr>
                                  <w:t>Practical Experience</w:t>
                                </w:r>
                              </w:p>
                            </w:txbxContent>
                          </wps:txbx>
                          <wps:bodyPr spcFirstLastPara="1" wrap="square" lIns="91425" tIns="91425" rIns="91425" bIns="91425" anchor="ctr" anchorCtr="0">
                            <a:noAutofit/>
                          </wps:bodyPr>
                        </wps:wsp>
                        <wps:wsp>
                          <wps:cNvPr id="20" name="Rounded Rectangle 20"/>
                          <wps:cNvSpPr/>
                          <wps:spPr>
                            <a:xfrm>
                              <a:off x="2084623" y="3749524"/>
                              <a:ext cx="2740800" cy="592377"/>
                            </a:xfrm>
                            <a:prstGeom prst="roundRect">
                              <a:avLst>
                                <a:gd name="adj" fmla="val 16667"/>
                              </a:avLst>
                            </a:prstGeom>
                            <a:gradFill>
                              <a:gsLst>
                                <a:gs pos="0">
                                  <a:srgbClr val="DCECD5"/>
                                </a:gs>
                                <a:gs pos="100000">
                                  <a:srgbClr val="92BC81"/>
                                </a:gs>
                              </a:gsLst>
                              <a:path path="circle">
                                <a:fillToRect l="50000" t="50000" r="50000" b="50000"/>
                              </a:path>
                              <a:tileRect/>
                            </a:gradFill>
                            <a:ln>
                              <a:noFill/>
                            </a:ln>
                          </wps:spPr>
                          <wps:txbx>
                            <w:txbxContent>
                              <w:p w14:paraId="2CE07411" w14:textId="77357ADE" w:rsidR="006F634A" w:rsidRDefault="006F634A">
                                <w:pPr>
                                  <w:spacing w:line="240" w:lineRule="auto"/>
                                  <w:jc w:val="center"/>
                                  <w:textDirection w:val="btLr"/>
                                </w:pPr>
                                <w:r>
                                  <w:rPr>
                                    <w:rFonts w:ascii="Times New Roman" w:eastAsia="Times New Roman" w:hAnsi="Times New Roman" w:cs="Times New Roman"/>
                                    <w:color w:val="000000"/>
                                    <w:sz w:val="24"/>
                                  </w:rPr>
                                  <w:t xml:space="preserve">Buy-Sell &amp; Exchange </w:t>
                                </w:r>
                                <w:r w:rsidR="00302FB3">
                                  <w:rPr>
                                    <w:rFonts w:ascii="Times New Roman" w:eastAsia="Times New Roman" w:hAnsi="Times New Roman" w:cs="Times New Roman"/>
                                    <w:color w:val="000000"/>
                                    <w:sz w:val="24"/>
                                  </w:rPr>
                                  <w:br/>
                                </w:r>
                                <w:r>
                                  <w:rPr>
                                    <w:rFonts w:ascii="Times New Roman" w:eastAsia="Times New Roman" w:hAnsi="Times New Roman" w:cs="Times New Roman"/>
                                    <w:color w:val="000000"/>
                                    <w:sz w:val="24"/>
                                  </w:rPr>
                                  <w:t>Opportunities</w:t>
                                </w:r>
                              </w:p>
                            </w:txbxContent>
                          </wps:txbx>
                          <wps:bodyPr spcFirstLastPara="1" wrap="square" lIns="91425" tIns="91425" rIns="91425" bIns="91425" anchor="ctr" anchorCtr="0">
                            <a:noAutofit/>
                          </wps:bodyPr>
                        </wps:wsp>
                        <wps:wsp>
                          <wps:cNvPr id="21" name="Oval 21"/>
                          <wps:cNvSpPr/>
                          <wps:spPr>
                            <a:xfrm>
                              <a:off x="2084623" y="1671818"/>
                              <a:ext cx="2791800" cy="834120"/>
                            </a:xfrm>
                            <a:prstGeom prst="ellipse">
                              <a:avLst/>
                            </a:prstGeom>
                            <a:gradFill>
                              <a:gsLst>
                                <a:gs pos="0">
                                  <a:srgbClr val="D4E5F5"/>
                                </a:gs>
                                <a:gs pos="100000">
                                  <a:srgbClr val="70A4D5"/>
                                </a:gs>
                              </a:gsLst>
                              <a:path path="circle">
                                <a:fillToRect l="50000" t="50000" r="50000" b="50000"/>
                              </a:path>
                              <a:tileRect/>
                            </a:gradFill>
                            <a:ln>
                              <a:noFill/>
                            </a:ln>
                          </wps:spPr>
                          <wps:txbx>
                            <w:txbxContent>
                              <w:p w14:paraId="3347540E" w14:textId="5E90038A" w:rsidR="006F634A" w:rsidRDefault="006F634A">
                                <w:pPr>
                                  <w:spacing w:line="240" w:lineRule="auto"/>
                                  <w:jc w:val="center"/>
                                  <w:textDirection w:val="btLr"/>
                                </w:pPr>
                                <w:r w:rsidRPr="00A63728">
                                  <w:rPr>
                                    <w:rFonts w:ascii="Times New Roman" w:eastAsia="Times New Roman" w:hAnsi="Times New Roman" w:cs="Times New Roman"/>
                                    <w:b/>
                                    <w:color w:val="000000"/>
                                  </w:rPr>
                                  <w:t>TOURIST</w:t>
                                </w:r>
                                <w:r>
                                  <w:rPr>
                                    <w:rFonts w:ascii="Times New Roman" w:eastAsia="Times New Roman" w:hAnsi="Times New Roman" w:cs="Times New Roman"/>
                                    <w:b/>
                                    <w:color w:val="000000"/>
                                    <w:sz w:val="24"/>
                                  </w:rPr>
                                  <w:t xml:space="preserve"> </w:t>
                                </w:r>
                                <w:r w:rsidR="00302FB3">
                                  <w:rPr>
                                    <w:rFonts w:ascii="Times New Roman" w:eastAsia="Times New Roman" w:hAnsi="Times New Roman" w:cs="Times New Roman"/>
                                    <w:b/>
                                    <w:color w:val="000000"/>
                                    <w:sz w:val="24"/>
                                  </w:rPr>
                                  <w:br/>
                                </w:r>
                                <w:r>
                                  <w:rPr>
                                    <w:rFonts w:ascii="Times New Roman" w:eastAsia="Times New Roman" w:hAnsi="Times New Roman" w:cs="Times New Roman"/>
                                    <w:b/>
                                    <w:color w:val="000000"/>
                                    <w:sz w:val="24"/>
                                  </w:rPr>
                                  <w:t xml:space="preserve">GENERATING </w:t>
                                </w:r>
                                <w:r w:rsidR="00302FB3">
                                  <w:rPr>
                                    <w:rFonts w:ascii="Times New Roman" w:eastAsia="Times New Roman" w:hAnsi="Times New Roman" w:cs="Times New Roman"/>
                                    <w:b/>
                                    <w:color w:val="000000"/>
                                    <w:sz w:val="24"/>
                                  </w:rPr>
                                  <w:br/>
                                </w:r>
                                <w:r>
                                  <w:rPr>
                                    <w:rFonts w:ascii="Times New Roman" w:eastAsia="Times New Roman" w:hAnsi="Times New Roman" w:cs="Times New Roman"/>
                                    <w:b/>
                                    <w:color w:val="000000"/>
                                    <w:sz w:val="24"/>
                                  </w:rPr>
                                  <w:t>REGION</w:t>
                                </w:r>
                              </w:p>
                            </w:txbxContent>
                          </wps:txbx>
                          <wps:bodyPr spcFirstLastPara="1" wrap="square" lIns="91425" tIns="91425" rIns="91425" bIns="91425" anchor="ctr" anchorCtr="0">
                            <a:noAutofit/>
                          </wps:bodyPr>
                        </wps:wsp>
                        <wps:wsp>
                          <wps:cNvPr id="22" name="Oval 22"/>
                          <wps:cNvSpPr/>
                          <wps:spPr>
                            <a:xfrm>
                              <a:off x="2043502" y="4267066"/>
                              <a:ext cx="2791800" cy="605781"/>
                            </a:xfrm>
                            <a:prstGeom prst="ellipse">
                              <a:avLst/>
                            </a:prstGeom>
                            <a:gradFill>
                              <a:gsLst>
                                <a:gs pos="0">
                                  <a:srgbClr val="DCECD5"/>
                                </a:gs>
                                <a:gs pos="100000">
                                  <a:srgbClr val="92BC81"/>
                                </a:gs>
                              </a:gsLst>
                              <a:path path="circle">
                                <a:fillToRect l="50000" t="50000" r="50000" b="50000"/>
                              </a:path>
                              <a:tileRect/>
                            </a:gradFill>
                            <a:ln>
                              <a:noFill/>
                            </a:ln>
                          </wps:spPr>
                          <wps:txbx>
                            <w:txbxContent>
                              <w:p w14:paraId="3BA9C0A5" w14:textId="77777777" w:rsidR="006F634A" w:rsidRDefault="006F634A">
                                <w:pPr>
                                  <w:spacing w:line="240" w:lineRule="auto"/>
                                  <w:jc w:val="center"/>
                                  <w:textDirection w:val="btLr"/>
                                </w:pPr>
                                <w:r>
                                  <w:rPr>
                                    <w:rFonts w:ascii="Times New Roman" w:eastAsia="Times New Roman" w:hAnsi="Times New Roman" w:cs="Times New Roman"/>
                                    <w:b/>
                                    <w:color w:val="000000"/>
                                    <w:sz w:val="24"/>
                                  </w:rPr>
                                  <w:t>MAIN TOURIST ATTRACTIONS</w:t>
                                </w:r>
                              </w:p>
                            </w:txbxContent>
                          </wps:txbx>
                          <wps:bodyPr spcFirstLastPara="1" wrap="square" lIns="91425" tIns="91425" rIns="91425" bIns="91425" anchor="ctr" anchorCtr="0">
                            <a:noAutofit/>
                          </wps:bodyPr>
                        </wps:wsp>
                        <wps:wsp>
                          <wps:cNvPr id="23" name="Oval 23"/>
                          <wps:cNvSpPr/>
                          <wps:spPr>
                            <a:xfrm>
                              <a:off x="1927482" y="4864310"/>
                              <a:ext cx="3055200" cy="761697"/>
                            </a:xfrm>
                            <a:prstGeom prst="ellipse">
                              <a:avLst/>
                            </a:prstGeom>
                            <a:gradFill>
                              <a:gsLst>
                                <a:gs pos="0">
                                  <a:srgbClr val="51AB2A"/>
                                </a:gs>
                                <a:gs pos="100000">
                                  <a:srgbClr val="203E13"/>
                                </a:gs>
                              </a:gsLst>
                              <a:path path="circle">
                                <a:fillToRect l="50000" t="50000" r="50000" b="50000"/>
                              </a:path>
                              <a:tileRect/>
                            </a:gradFill>
                            <a:ln>
                              <a:noFill/>
                            </a:ln>
                          </wps:spPr>
                          <wps:txbx>
                            <w:txbxContent>
                              <w:p w14:paraId="782EFFDE" w14:textId="59B78B63" w:rsidR="006F634A" w:rsidRPr="00A63728" w:rsidRDefault="006F634A">
                                <w:pPr>
                                  <w:spacing w:line="240" w:lineRule="auto"/>
                                  <w:jc w:val="center"/>
                                  <w:textDirection w:val="btLr"/>
                                </w:pPr>
                                <w:r w:rsidRPr="00A63728">
                                  <w:rPr>
                                    <w:rFonts w:ascii="Times New Roman" w:eastAsia="Times New Roman" w:hAnsi="Times New Roman" w:cs="Times New Roman"/>
                                    <w:b/>
                                    <w:color w:val="FFFFFF"/>
                                  </w:rPr>
                                  <w:t xml:space="preserve">NATIONAL </w:t>
                                </w:r>
                                <w:r w:rsidR="00302FB3">
                                  <w:rPr>
                                    <w:rFonts w:ascii="Times New Roman" w:eastAsia="Times New Roman" w:hAnsi="Times New Roman" w:cs="Times New Roman"/>
                                    <w:b/>
                                    <w:color w:val="FFFFFF"/>
                                  </w:rPr>
                                  <w:br/>
                                </w:r>
                                <w:r w:rsidRPr="00A63728">
                                  <w:rPr>
                                    <w:rFonts w:ascii="Times New Roman" w:eastAsia="Times New Roman" w:hAnsi="Times New Roman" w:cs="Times New Roman"/>
                                    <w:b/>
                                    <w:color w:val="FFFFFF"/>
                                  </w:rPr>
                                  <w:t>BOTANICAL GARDEN, MIRPUR</w:t>
                                </w:r>
                              </w:p>
                            </w:txbxContent>
                          </wps:txbx>
                          <wps:bodyPr spcFirstLastPara="1" wrap="square" lIns="91425" tIns="91425" rIns="91425" bIns="91425" anchor="ctr" anchorCtr="0">
                            <a:noAutofit/>
                          </wps:bodyPr>
                        </wps:wsp>
                        <wps:wsp>
                          <wps:cNvPr id="24" name="Round Single Corner Rectangle 24"/>
                          <wps:cNvSpPr/>
                          <wps:spPr>
                            <a:xfrm>
                              <a:off x="-89125" y="2238248"/>
                              <a:ext cx="1878900" cy="832187"/>
                            </a:xfrm>
                            <a:prstGeom prst="round1Rect">
                              <a:avLst>
                                <a:gd name="adj" fmla="val 16667"/>
                              </a:avLst>
                            </a:prstGeom>
                            <a:gradFill>
                              <a:gsLst>
                                <a:gs pos="0">
                                  <a:srgbClr val="FFF6DB"/>
                                </a:gs>
                                <a:gs pos="100000">
                                  <a:srgbClr val="FAD15C"/>
                                </a:gs>
                              </a:gsLst>
                              <a:path path="circle">
                                <a:fillToRect l="50000" t="50000" r="50000" b="50000"/>
                              </a:path>
                              <a:tileRect/>
                            </a:gradFill>
                            <a:ln>
                              <a:noFill/>
                            </a:ln>
                          </wps:spPr>
                          <wps:txbx>
                            <w:txbxContent>
                              <w:p w14:paraId="264C49D4" w14:textId="77777777" w:rsidR="006F634A" w:rsidRPr="00A63728" w:rsidRDefault="006F634A" w:rsidP="00A63728">
                                <w:pPr>
                                  <w:spacing w:line="192" w:lineRule="auto"/>
                                  <w:jc w:val="both"/>
                                  <w:textDirection w:val="btLr"/>
                                  <w:rPr>
                                    <w:sz w:val="20"/>
                                    <w:szCs w:val="20"/>
                                  </w:rPr>
                                </w:pPr>
                                <w:r w:rsidRPr="00A63728">
                                  <w:rPr>
                                    <w:rFonts w:ascii="Times New Roman" w:eastAsia="Times New Roman" w:hAnsi="Times New Roman" w:cs="Times New Roman"/>
                                    <w:color w:val="000000"/>
                                    <w:sz w:val="20"/>
                                    <w:szCs w:val="20"/>
                                  </w:rPr>
                                  <w:t>Sell low-cost monthly cards for morning walkers to build habits and loyalty.</w:t>
                                </w:r>
                              </w:p>
                            </w:txbxContent>
                          </wps:txbx>
                          <wps:bodyPr spcFirstLastPara="1" wrap="square" lIns="91425" tIns="91425" rIns="91425" bIns="91425" anchor="ctr" anchorCtr="0">
                            <a:noAutofit/>
                          </wps:bodyPr>
                        </wps:wsp>
                        <wps:wsp>
                          <wps:cNvPr id="25" name="Round Single Corner Rectangle 25"/>
                          <wps:cNvSpPr/>
                          <wps:spPr>
                            <a:xfrm flipH="1">
                              <a:off x="5148625" y="2610825"/>
                              <a:ext cx="1878900" cy="819300"/>
                            </a:xfrm>
                            <a:prstGeom prst="round1Rect">
                              <a:avLst>
                                <a:gd name="adj" fmla="val 16667"/>
                              </a:avLst>
                            </a:prstGeom>
                            <a:gradFill>
                              <a:gsLst>
                                <a:gs pos="0">
                                  <a:srgbClr val="FFF6DB"/>
                                </a:gs>
                                <a:gs pos="100000">
                                  <a:srgbClr val="FAD15C"/>
                                </a:gs>
                              </a:gsLst>
                              <a:path path="circle">
                                <a:fillToRect l="50000" t="50000" r="50000" b="50000"/>
                              </a:path>
                              <a:tileRect/>
                            </a:gradFill>
                            <a:ln>
                              <a:noFill/>
                            </a:ln>
                          </wps:spPr>
                          <wps:txbx>
                            <w:txbxContent>
                              <w:p w14:paraId="70B0679F" w14:textId="77777777" w:rsidR="006F634A" w:rsidRPr="00A63728" w:rsidRDefault="006F634A" w:rsidP="00A63728">
                                <w:pPr>
                                  <w:spacing w:line="192" w:lineRule="auto"/>
                                  <w:jc w:val="both"/>
                                  <w:textDirection w:val="btLr"/>
                                  <w:rPr>
                                    <w:sz w:val="20"/>
                                    <w:szCs w:val="20"/>
                                  </w:rPr>
                                </w:pPr>
                                <w:r w:rsidRPr="00A63728">
                                  <w:rPr>
                                    <w:rFonts w:ascii="Times New Roman" w:eastAsia="Times New Roman" w:hAnsi="Times New Roman" w:cs="Times New Roman"/>
                                    <w:color w:val="000000"/>
                                    <w:sz w:val="20"/>
                                    <w:szCs w:val="20"/>
                                  </w:rPr>
                                  <w:t>Let visitors buy and plant trees with unique codes; give lifetime 25% discount to planters.</w:t>
                                </w:r>
                              </w:p>
                            </w:txbxContent>
                          </wps:txbx>
                          <wps:bodyPr spcFirstLastPara="1" wrap="square" lIns="91425" tIns="91425" rIns="91425" bIns="91425" anchor="ctr" anchorCtr="0">
                            <a:noAutofit/>
                          </wps:bodyPr>
                        </wps:wsp>
                        <wps:wsp>
                          <wps:cNvPr id="26" name="Round Single Corner Rectangle 26"/>
                          <wps:cNvSpPr/>
                          <wps:spPr>
                            <a:xfrm>
                              <a:off x="-89109" y="3162396"/>
                              <a:ext cx="1878900" cy="2100900"/>
                            </a:xfrm>
                            <a:prstGeom prst="round1Rect">
                              <a:avLst>
                                <a:gd name="adj" fmla="val 16667"/>
                              </a:avLst>
                            </a:prstGeom>
                            <a:gradFill>
                              <a:gsLst>
                                <a:gs pos="0">
                                  <a:srgbClr val="FFF6DB"/>
                                </a:gs>
                                <a:gs pos="100000">
                                  <a:srgbClr val="FAD15C"/>
                                </a:gs>
                              </a:gsLst>
                              <a:path path="circle">
                                <a:fillToRect l="50000" t="50000" r="50000" b="50000"/>
                              </a:path>
                              <a:tileRect/>
                            </a:gradFill>
                            <a:ln>
                              <a:noFill/>
                            </a:ln>
                          </wps:spPr>
                          <wps:txbx>
                            <w:txbxContent>
                              <w:p w14:paraId="7CAD0FDA" w14:textId="77777777" w:rsidR="006F634A" w:rsidRPr="00A63728" w:rsidRDefault="006F634A" w:rsidP="00A63728">
                                <w:pPr>
                                  <w:spacing w:line="192" w:lineRule="auto"/>
                                  <w:jc w:val="both"/>
                                  <w:textDirection w:val="btLr"/>
                                  <w:rPr>
                                    <w:sz w:val="20"/>
                                    <w:szCs w:val="20"/>
                                  </w:rPr>
                                </w:pPr>
                                <w:r w:rsidRPr="00A63728">
                                  <w:rPr>
                                    <w:rFonts w:ascii="Times New Roman" w:eastAsia="Times New Roman" w:hAnsi="Times New Roman" w:cs="Times New Roman"/>
                                    <w:color w:val="000000"/>
                                    <w:sz w:val="20"/>
                                    <w:szCs w:val="20"/>
                                  </w:rPr>
                                  <w:t>Offer weekly gardening classes for 10 taka with certificates to spread knowledge. Sign MoUs with schools and colleges, especially botany departments. Offer 50% entry discount for student on excursion study tours to support plant education.</w:t>
                                </w:r>
                              </w:p>
                            </w:txbxContent>
                          </wps:txbx>
                          <wps:bodyPr spcFirstLastPara="1" wrap="square" lIns="91425" tIns="91425" rIns="91425" bIns="91425" anchor="ctr" anchorCtr="0">
                            <a:noAutofit/>
                          </wps:bodyPr>
                        </wps:wsp>
                        <wps:wsp>
                          <wps:cNvPr id="27" name="Round Single Corner Rectangle 27"/>
                          <wps:cNvSpPr/>
                          <wps:spPr>
                            <a:xfrm flipH="1">
                              <a:off x="5140825" y="3578174"/>
                              <a:ext cx="1878900" cy="1184700"/>
                            </a:xfrm>
                            <a:prstGeom prst="round1Rect">
                              <a:avLst>
                                <a:gd name="adj" fmla="val 16667"/>
                              </a:avLst>
                            </a:prstGeom>
                            <a:gradFill>
                              <a:gsLst>
                                <a:gs pos="0">
                                  <a:srgbClr val="FFF6DB"/>
                                </a:gs>
                                <a:gs pos="100000">
                                  <a:srgbClr val="FAD15C"/>
                                </a:gs>
                              </a:gsLst>
                              <a:path path="circle">
                                <a:fillToRect l="50000" t="50000" r="50000" b="50000"/>
                              </a:path>
                              <a:tileRect/>
                            </a:gradFill>
                            <a:ln>
                              <a:noFill/>
                            </a:ln>
                          </wps:spPr>
                          <wps:txbx>
                            <w:txbxContent>
                              <w:p w14:paraId="1C481286" w14:textId="77777777" w:rsidR="006F634A" w:rsidRPr="00A63728" w:rsidRDefault="006F634A" w:rsidP="00A63728">
                                <w:pPr>
                                  <w:spacing w:line="192" w:lineRule="auto"/>
                                  <w:jc w:val="both"/>
                                  <w:textDirection w:val="btLr"/>
                                  <w:rPr>
                                    <w:sz w:val="20"/>
                                    <w:szCs w:val="20"/>
                                  </w:rPr>
                                </w:pPr>
                                <w:r w:rsidRPr="00A63728">
                                  <w:rPr>
                                    <w:rFonts w:ascii="Times New Roman" w:eastAsia="Times New Roman" w:hAnsi="Times New Roman" w:cs="Times New Roman"/>
                                    <w:color w:val="000000"/>
                                    <w:sz w:val="20"/>
                                    <w:szCs w:val="20"/>
                                  </w:rPr>
                                  <w:t>Allow buying and trading of rare plants to boost biodiversity. Host flower and tree events to attract families and support local sellers.</w:t>
                                </w:r>
                              </w:p>
                            </w:txbxContent>
                          </wps:txbx>
                          <wps:bodyPr spcFirstLastPara="1" wrap="square" lIns="91425" tIns="91425" rIns="91425" bIns="91425" anchor="ctr" anchorCtr="0">
                            <a:noAutofit/>
                          </wps:bodyPr>
                        </wps:wsp>
                        <wps:wsp>
                          <wps:cNvPr id="28" name="Left Brace 28"/>
                          <wps:cNvSpPr/>
                          <wps:spPr>
                            <a:xfrm>
                              <a:off x="1385066" y="279137"/>
                              <a:ext cx="129900" cy="1959300"/>
                            </a:xfrm>
                            <a:prstGeom prst="leftBrace">
                              <a:avLst>
                                <a:gd name="adj1" fmla="val 50000"/>
                                <a:gd name="adj2" fmla="val 50000"/>
                              </a:avLst>
                            </a:prstGeom>
                            <a:noFill/>
                            <a:ln w="28575" cap="flat" cmpd="sng">
                              <a:solidFill>
                                <a:srgbClr val="000000"/>
                              </a:solidFill>
                              <a:prstDash val="solid"/>
                              <a:round/>
                              <a:headEnd type="none" w="sm" len="sm"/>
                              <a:tailEnd type="none" w="sm" len="sm"/>
                            </a:ln>
                          </wps:spPr>
                          <wps:txbx>
                            <w:txbxContent>
                              <w:p w14:paraId="2E011DE2" w14:textId="77777777" w:rsidR="006F634A" w:rsidRDefault="006F634A">
                                <w:pPr>
                                  <w:spacing w:line="240" w:lineRule="auto"/>
                                  <w:jc w:val="center"/>
                                  <w:textDirection w:val="btLr"/>
                                </w:pPr>
                              </w:p>
                            </w:txbxContent>
                          </wps:txbx>
                          <wps:bodyPr spcFirstLastPara="1" wrap="square" lIns="91425" tIns="91425" rIns="91425" bIns="91425" anchor="ctr" anchorCtr="0">
                            <a:noAutofit/>
                          </wps:bodyPr>
                        </wps:wsp>
                        <wps:wsp>
                          <wps:cNvPr id="29" name="Left Brace 29"/>
                          <wps:cNvSpPr/>
                          <wps:spPr>
                            <a:xfrm flipH="1">
                              <a:off x="7150884" y="2482012"/>
                              <a:ext cx="233400" cy="2751000"/>
                            </a:xfrm>
                            <a:prstGeom prst="leftBrace">
                              <a:avLst>
                                <a:gd name="adj1" fmla="val 50000"/>
                                <a:gd name="adj2" fmla="val 50000"/>
                              </a:avLst>
                            </a:prstGeom>
                            <a:noFill/>
                            <a:ln w="28575" cap="flat" cmpd="sng">
                              <a:solidFill>
                                <a:srgbClr val="000000"/>
                              </a:solidFill>
                              <a:prstDash val="solid"/>
                              <a:round/>
                              <a:headEnd type="none" w="sm" len="sm"/>
                              <a:tailEnd type="none" w="sm" len="sm"/>
                            </a:ln>
                          </wps:spPr>
                          <wps:txbx>
                            <w:txbxContent>
                              <w:p w14:paraId="7B85B2C9" w14:textId="77777777" w:rsidR="006F634A" w:rsidRDefault="006F634A">
                                <w:pPr>
                                  <w:spacing w:line="240" w:lineRule="auto"/>
                                  <w:jc w:val="center"/>
                                  <w:textDirection w:val="btLr"/>
                                </w:pPr>
                              </w:p>
                            </w:txbxContent>
                          </wps:txbx>
                          <wps:bodyPr spcFirstLastPara="1" wrap="square" lIns="91425" tIns="91425" rIns="91425" bIns="91425" anchor="ctr" anchorCtr="0">
                            <a:noAutofit/>
                          </wps:bodyPr>
                        </wps:wsp>
                        <wps:wsp>
                          <wps:cNvPr id="30" name="Text Box 30"/>
                          <wps:cNvSpPr txBox="1"/>
                          <wps:spPr>
                            <a:xfrm rot="16200000">
                              <a:off x="269629" y="1070872"/>
                              <a:ext cx="1806902" cy="683808"/>
                            </a:xfrm>
                            <a:prstGeom prst="rect">
                              <a:avLst/>
                            </a:prstGeom>
                            <a:noFill/>
                            <a:ln>
                              <a:noFill/>
                            </a:ln>
                          </wps:spPr>
                          <wps:txbx>
                            <w:txbxContent>
                              <w:p w14:paraId="5C0A807E" w14:textId="4A601D54" w:rsidR="006F634A" w:rsidRDefault="006F634A">
                                <w:pPr>
                                  <w:spacing w:line="240" w:lineRule="auto"/>
                                  <w:jc w:val="center"/>
                                  <w:textDirection w:val="btLr"/>
                                </w:pPr>
                                <w:r>
                                  <w:rPr>
                                    <w:rFonts w:ascii="Times New Roman" w:eastAsia="Times New Roman" w:hAnsi="Times New Roman" w:cs="Times New Roman"/>
                                    <w:b/>
                                    <w:color w:val="000000"/>
                                    <w:sz w:val="24"/>
                                  </w:rPr>
                                  <w:t xml:space="preserve">TARGET </w:t>
                                </w:r>
                                <w:r w:rsidR="00302FB3">
                                  <w:rPr>
                                    <w:rFonts w:ascii="Times New Roman" w:eastAsia="Times New Roman" w:hAnsi="Times New Roman" w:cs="Times New Roman"/>
                                    <w:b/>
                                    <w:color w:val="000000"/>
                                    <w:sz w:val="24"/>
                                  </w:rPr>
                                  <w:br/>
                                </w:r>
                                <w:r>
                                  <w:rPr>
                                    <w:rFonts w:ascii="Times New Roman" w:eastAsia="Times New Roman" w:hAnsi="Times New Roman" w:cs="Times New Roman"/>
                                    <w:b/>
                                    <w:color w:val="000000"/>
                                    <w:sz w:val="24"/>
                                  </w:rPr>
                                  <w:t>MARKET</w:t>
                                </w:r>
                              </w:p>
                            </w:txbxContent>
                          </wps:txbx>
                          <wps:bodyPr spcFirstLastPara="1" wrap="square" lIns="91425" tIns="91425" rIns="91425" bIns="91425" anchor="t" anchorCtr="0">
                            <a:noAutofit/>
                          </wps:bodyPr>
                        </wps:wsp>
                        <wps:wsp>
                          <wps:cNvPr id="31" name="Text Box 31"/>
                          <wps:cNvSpPr txBox="1"/>
                          <wps:spPr>
                            <a:xfrm rot="5400000">
                              <a:off x="6189574" y="3548067"/>
                              <a:ext cx="2775488" cy="594256"/>
                            </a:xfrm>
                            <a:prstGeom prst="rect">
                              <a:avLst/>
                            </a:prstGeom>
                            <a:noFill/>
                            <a:ln>
                              <a:noFill/>
                            </a:ln>
                          </wps:spPr>
                          <wps:txbx>
                            <w:txbxContent>
                              <w:p w14:paraId="2FE3EAF1" w14:textId="77777777" w:rsidR="006F634A" w:rsidRDefault="006F634A" w:rsidP="00A63728">
                                <w:pPr>
                                  <w:spacing w:line="192" w:lineRule="auto"/>
                                  <w:jc w:val="center"/>
                                  <w:textDirection w:val="btLr"/>
                                </w:pPr>
                                <w:r>
                                  <w:rPr>
                                    <w:rFonts w:ascii="Times New Roman" w:eastAsia="Times New Roman" w:hAnsi="Times New Roman" w:cs="Times New Roman"/>
                                    <w:b/>
                                    <w:color w:val="000000"/>
                                    <w:sz w:val="24"/>
                                  </w:rPr>
                                  <w:t>INTERACTIVE EXPERIENCE</w:t>
                                </w:r>
                              </w:p>
                            </w:txbxContent>
                          </wps:txbx>
                          <wps:bodyPr spcFirstLastPara="1" wrap="square" lIns="91425" tIns="91425" rIns="91425" bIns="91425" anchor="t" anchorCtr="0">
                            <a:noAutofit/>
                          </wps:bodyPr>
                        </wps:wsp>
                        <wps:wsp>
                          <wps:cNvPr id="32" name="Right Arrow 32"/>
                          <wps:cNvSpPr/>
                          <wps:spPr>
                            <a:xfrm flipH="1">
                              <a:off x="4844326" y="3974547"/>
                              <a:ext cx="306000" cy="1320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32643899" w14:textId="77777777" w:rsidR="006F634A" w:rsidRDefault="006F634A">
                                <w:pPr>
                                  <w:spacing w:line="240" w:lineRule="auto"/>
                                  <w:jc w:val="cente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3EB9B372" id="Group 8" o:spid="_x0000_s1032" style="width:489.1pt;height:502.1pt;mso-position-horizontal-relative:char;mso-position-vertical-relative:line" coordorigin="-536,2693" coordsize="79635,5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">
                <v:group id="Group 9" o:spid="_x0000_s1033" style="position:absolute;left:-536;top:2693;width:79635;height:53567" coordorigin="-891,2693" coordsize="79635,5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34" type="#_x0000_t13" style="position:absolute;left:48441;top:30709;width:3060;height:13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" adj="16941" fillcolor="black">
                    <v:stroke startarrowwidth="narrow" startarrowlength="short" endarrowwidth="narrow" endarrowlength="short" joinstyle="round"/>
                    <v:textbox inset="2.53958mm,2.53958mm,2.53958mm,2.53958mm">
                      <w:txbxContent>
                        <w:p w14:paraId="4F555674" w14:textId="77777777" w:rsidR="006F634A" w:rsidRDefault="006F634A">
                          <w:pPr>
                            <w:spacing w:line="240" w:lineRule="auto"/>
                            <w:jc w:val="center"/>
                            <w:textDirection w:val="btLr"/>
                          </w:pPr>
                        </w:p>
                      </w:txbxContent>
                    </v:textbox>
                  </v:shape>
                  <v:shape id="Right Arrow 11" o:spid="_x0000_s1035" type="#_x0000_t13" style="position:absolute;left:17684;top:26718;width:3060;height:1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" adj="16941" fillcolor="black">
                    <v:stroke startarrowwidth="narrow" startarrowlength="short" endarrowwidth="narrow" endarrowlength="short" joinstyle="round"/>
                    <v:textbox inset="2.53958mm,2.53958mm,2.53958mm,2.53958mm">
                      <w:txbxContent>
                        <w:p w14:paraId="66A50165" w14:textId="77777777" w:rsidR="006F634A" w:rsidRDefault="006F634A">
                          <w:pPr>
                            <w:spacing w:line="240" w:lineRule="auto"/>
                            <w:jc w:val="center"/>
                            <w:textDirection w:val="btLr"/>
                          </w:pPr>
                        </w:p>
                      </w:txbxContent>
                    </v:textbox>
                  </v:shape>
                  <v:shape id="Right Arrow 12" o:spid="_x0000_s1036" type="#_x0000_t13" style="position:absolute;left:17682;top:35548;width:3060;height:1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" adj="16941" fillcolor="black">
                    <v:stroke startarrowwidth="narrow" startarrowlength="short" endarrowwidth="narrow" endarrowlength="short" joinstyle="round"/>
                    <v:textbox inset="2.53958mm,2.53958mm,2.53958mm,2.53958mm">
                      <w:txbxContent>
                        <w:p w14:paraId="4970A95B" w14:textId="77777777" w:rsidR="006F634A" w:rsidRDefault="006F634A">
                          <w:pPr>
                            <w:spacing w:line="240" w:lineRule="auto"/>
                            <w:jc w:val="center"/>
                            <w:textDirection w:val="btLr"/>
                          </w:pPr>
                        </w:p>
                      </w:txbxContent>
                    </v:textbox>
                  </v:shape>
                  <v:roundrect id="Rounded Rectangle 13" o:spid="_x0000_s1037" style="position:absolute;left:20841;top:2693;width:27408;height:3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" fillcolor="#d4e5f5" stroked="f">
                    <v:fill color2="#70a4d5" focusposition=".5,.5" focussize="" focus="100%" type="gradientRadial"/>
                    <v:textbox inset="2.53958mm,2.53958mm,2.53958mm,2.53958mm">
                      <w:txbxContent>
                        <w:p w14:paraId="4ECC2D99" w14:textId="77777777" w:rsidR="006F634A" w:rsidRDefault="006F634A">
                          <w:pPr>
                            <w:spacing w:line="240" w:lineRule="auto"/>
                            <w:jc w:val="center"/>
                            <w:textDirection w:val="btLr"/>
                          </w:pPr>
                          <w:r>
                            <w:rPr>
                              <w:rFonts w:ascii="Times New Roman" w:eastAsia="Times New Roman" w:hAnsi="Times New Roman" w:cs="Times New Roman"/>
                              <w:color w:val="000000"/>
                              <w:sz w:val="24"/>
                            </w:rPr>
                            <w:t>Inbound &amp; Outbound Tourist</w:t>
                          </w:r>
                        </w:p>
                      </w:txbxContent>
                    </v:textbox>
                  </v:roundrect>
                  <v:roundrect id="Rounded Rectangle 14" o:spid="_x0000_s1038" style="position:absolute;left:20945;top:6393;width:27408;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" fillcolor="#d4e5f5" stroked="f">
                    <v:fill color2="#70a4d5" focusposition=".5,.5" focussize="" focus="100%" type="gradientRadial"/>
                    <v:textbox inset="2.53958mm,2.53958mm,2.53958mm,2.53958mm">
                      <w:txbxContent>
                        <w:p w14:paraId="75D29089" w14:textId="77777777" w:rsidR="006F634A" w:rsidRDefault="006F634A">
                          <w:pPr>
                            <w:spacing w:line="240" w:lineRule="auto"/>
                            <w:jc w:val="center"/>
                            <w:textDirection w:val="btLr"/>
                          </w:pPr>
                          <w:r>
                            <w:rPr>
                              <w:rFonts w:ascii="Times New Roman" w:eastAsia="Times New Roman" w:hAnsi="Times New Roman" w:cs="Times New Roman"/>
                              <w:color w:val="000000"/>
                              <w:sz w:val="24"/>
                            </w:rPr>
                            <w:t>Local Community</w:t>
                          </w:r>
                        </w:p>
                      </w:txbxContent>
                    </v:textbox>
                  </v:roundrect>
                  <v:roundrect id="Rounded Rectangle 15" o:spid="_x0000_s1039" style="position:absolute;left:20945;top:9734;width:27408;height:3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" fillcolor="#d4e5f5" stroked="f">
                    <v:fill color2="#70a4d5" focusposition=".5,.5" focussize="" focus="100%" type="gradientRadial"/>
                    <v:textbox inset="2.53958mm,2.53958mm,2.53958mm,2.53958mm">
                      <w:txbxContent>
                        <w:p w14:paraId="54EB15C6" w14:textId="77777777" w:rsidR="006F634A" w:rsidRDefault="006F634A">
                          <w:pPr>
                            <w:spacing w:line="240" w:lineRule="auto"/>
                            <w:jc w:val="center"/>
                            <w:textDirection w:val="btLr"/>
                          </w:pPr>
                          <w:r>
                            <w:rPr>
                              <w:rFonts w:ascii="Times New Roman" w:eastAsia="Times New Roman" w:hAnsi="Times New Roman" w:cs="Times New Roman"/>
                              <w:color w:val="000000"/>
                              <w:sz w:val="24"/>
                            </w:rPr>
                            <w:t>Students &amp; Researchers</w:t>
                          </w:r>
                        </w:p>
                      </w:txbxContent>
                    </v:textbox>
                  </v:roundrect>
                  <v:roundrect id="Rounded Rectangle 16" o:spid="_x0000_s1040" style="position:absolute;left:20739;top:13032;width:27408;height:36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" fillcolor="#d4e5f5" stroked="f">
                    <v:fill color2="#70a4d5" focusposition=".5,.5" focussize="" focus="100%" type="gradientRadial"/>
                    <v:textbox inset="2.53958mm,2.53958mm,2.53958mm,2.53958mm">
                      <w:txbxContent>
                        <w:p w14:paraId="32C4DED4" w14:textId="77777777" w:rsidR="006F634A" w:rsidRDefault="006F634A">
                          <w:pPr>
                            <w:spacing w:line="240" w:lineRule="auto"/>
                            <w:jc w:val="center"/>
                            <w:textDirection w:val="btLr"/>
                          </w:pPr>
                          <w:r>
                            <w:rPr>
                              <w:rFonts w:ascii="Times New Roman" w:eastAsia="Times New Roman" w:hAnsi="Times New Roman" w:cs="Times New Roman"/>
                              <w:color w:val="000000"/>
                              <w:sz w:val="24"/>
                            </w:rPr>
                            <w:t>Tree Lovers &amp; Gardening Freaks</w:t>
                          </w:r>
                        </w:p>
                      </w:txbxContent>
                    </v:textbox>
                  </v:roundrect>
                  <v:roundrect id="Rounded Rectangle 17" o:spid="_x0000_s1041" style="position:absolute;left:20945;top:25059;width:27408;height:3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" fillcolor="#dcecd5" stroked="f">
                    <v:fill color2="#92bc81" focusposition=".5,.5" focussize="" focus="100%" type="gradientRadial"/>
                    <v:textbox inset="2.53958mm,2.53958mm,2.53958mm,2.53958mm">
                      <w:txbxContent>
                        <w:p w14:paraId="70CAF1AB" w14:textId="77777777" w:rsidR="006F634A" w:rsidRDefault="006F634A">
                          <w:pPr>
                            <w:spacing w:line="240" w:lineRule="auto"/>
                            <w:jc w:val="center"/>
                            <w:textDirection w:val="btLr"/>
                          </w:pPr>
                          <w:r>
                            <w:rPr>
                              <w:rFonts w:ascii="Times New Roman" w:eastAsia="Times New Roman" w:hAnsi="Times New Roman" w:cs="Times New Roman"/>
                              <w:color w:val="000000"/>
                              <w:sz w:val="24"/>
                            </w:rPr>
                            <w:t>Membership Cards</w:t>
                          </w:r>
                        </w:p>
                      </w:txbxContent>
                    </v:textbox>
                  </v:roundrect>
                  <v:roundrect id="Rounded Rectangle 18" o:spid="_x0000_s1042" style="position:absolute;left:20845;top:28532;width:27408;height:5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" fillcolor="#dcecd5" stroked="f">
                    <v:fill color2="#92bc81" focusposition=".5,.5" focussize="" focus="100%" type="gradientRadial"/>
                    <v:textbox inset="2.53958mm,2.53958mm,2.53958mm,2.53958mm">
                      <w:txbxContent>
                        <w:p w14:paraId="62852498" w14:textId="2757E249" w:rsidR="006F634A" w:rsidRDefault="006F634A">
                          <w:pPr>
                            <w:spacing w:line="240" w:lineRule="auto"/>
                            <w:jc w:val="center"/>
                            <w:textDirection w:val="btLr"/>
                          </w:pPr>
                          <w:r>
                            <w:rPr>
                              <w:rFonts w:ascii="Times New Roman" w:eastAsia="Times New Roman" w:hAnsi="Times New Roman" w:cs="Times New Roman"/>
                              <w:color w:val="000000"/>
                              <w:sz w:val="24"/>
                            </w:rPr>
                            <w:t xml:space="preserve">Lifetime Discount </w:t>
                          </w:r>
                          <w:r w:rsidR="00302FB3">
                            <w:rPr>
                              <w:rFonts w:ascii="Times New Roman" w:eastAsia="Times New Roman" w:hAnsi="Times New Roman" w:cs="Times New Roman"/>
                              <w:color w:val="000000"/>
                              <w:sz w:val="24"/>
                            </w:rPr>
                            <w:br/>
                          </w:r>
                          <w:r>
                            <w:rPr>
                              <w:rFonts w:ascii="Times New Roman" w:eastAsia="Times New Roman" w:hAnsi="Times New Roman" w:cs="Times New Roman"/>
                              <w:color w:val="000000"/>
                              <w:sz w:val="24"/>
                            </w:rPr>
                            <w:t>on Plantation Activities</w:t>
                          </w:r>
                        </w:p>
                      </w:txbxContent>
                    </v:textbox>
                  </v:roundrect>
                  <v:roundrect id="Rounded Rectangle 19" o:spid="_x0000_s1043" style="position:absolute;left:20844;top:34052;width:27408;height:34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" fillcolor="#dcecd5" stroked="f">
                    <v:fill color2="#92bc81" focusposition=".5,.5" focussize="" focus="100%" type="gradientRadial"/>
                    <v:textbox inset="2.53958mm,2.53958mm,2.53958mm,2.53958mm">
                      <w:txbxContent>
                        <w:p w14:paraId="46F4C4BA" w14:textId="77777777" w:rsidR="006F634A" w:rsidRDefault="006F634A">
                          <w:pPr>
                            <w:spacing w:line="240" w:lineRule="auto"/>
                            <w:jc w:val="center"/>
                            <w:textDirection w:val="btLr"/>
                          </w:pPr>
                          <w:r>
                            <w:rPr>
                              <w:rFonts w:ascii="Times New Roman" w:eastAsia="Times New Roman" w:hAnsi="Times New Roman" w:cs="Times New Roman"/>
                              <w:color w:val="000000"/>
                              <w:sz w:val="24"/>
                            </w:rPr>
                            <w:t>Practical Experience</w:t>
                          </w:r>
                        </w:p>
                      </w:txbxContent>
                    </v:textbox>
                  </v:roundrect>
                  <v:roundrect id="Rounded Rectangle 20" o:spid="_x0000_s1044" style="position:absolute;left:20846;top:37495;width:27408;height:59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" fillcolor="#dcecd5" stroked="f">
                    <v:fill color2="#92bc81" focusposition=".5,.5" focussize="" focus="100%" type="gradientRadial"/>
                    <v:textbox inset="2.53958mm,2.53958mm,2.53958mm,2.53958mm">
                      <w:txbxContent>
                        <w:p w14:paraId="2CE07411" w14:textId="77357ADE" w:rsidR="006F634A" w:rsidRDefault="006F634A">
                          <w:pPr>
                            <w:spacing w:line="240" w:lineRule="auto"/>
                            <w:jc w:val="center"/>
                            <w:textDirection w:val="btLr"/>
                          </w:pPr>
                          <w:r>
                            <w:rPr>
                              <w:rFonts w:ascii="Times New Roman" w:eastAsia="Times New Roman" w:hAnsi="Times New Roman" w:cs="Times New Roman"/>
                              <w:color w:val="000000"/>
                              <w:sz w:val="24"/>
                            </w:rPr>
                            <w:t xml:space="preserve">Buy-Sell &amp; Exchange </w:t>
                          </w:r>
                          <w:r w:rsidR="00302FB3">
                            <w:rPr>
                              <w:rFonts w:ascii="Times New Roman" w:eastAsia="Times New Roman" w:hAnsi="Times New Roman" w:cs="Times New Roman"/>
                              <w:color w:val="000000"/>
                              <w:sz w:val="24"/>
                            </w:rPr>
                            <w:br/>
                          </w:r>
                          <w:r>
                            <w:rPr>
                              <w:rFonts w:ascii="Times New Roman" w:eastAsia="Times New Roman" w:hAnsi="Times New Roman" w:cs="Times New Roman"/>
                              <w:color w:val="000000"/>
                              <w:sz w:val="24"/>
                            </w:rPr>
                            <w:t>Opportunities</w:t>
                          </w:r>
                        </w:p>
                      </w:txbxContent>
                    </v:textbox>
                  </v:roundrect>
                  <v:oval id="Oval 21" o:spid="_x0000_s1045" style="position:absolute;left:20846;top:16718;width:27918;height:8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" fillcolor="#d4e5f5" stroked="f">
                    <v:fill color2="#70a4d5" focusposition=".5,.5" focussize="" focus="100%" type="gradientRadial"/>
                    <v:textbox inset="2.53958mm,2.53958mm,2.53958mm,2.53958mm">
                      <w:txbxContent>
                        <w:p w14:paraId="3347540E" w14:textId="5E90038A" w:rsidR="006F634A" w:rsidRDefault="006F634A">
                          <w:pPr>
                            <w:spacing w:line="240" w:lineRule="auto"/>
                            <w:jc w:val="center"/>
                            <w:textDirection w:val="btLr"/>
                          </w:pPr>
                          <w:r w:rsidRPr="00A63728">
                            <w:rPr>
                              <w:rFonts w:ascii="Times New Roman" w:eastAsia="Times New Roman" w:hAnsi="Times New Roman" w:cs="Times New Roman"/>
                              <w:b/>
                              <w:color w:val="000000"/>
                            </w:rPr>
                            <w:t>TOURIST</w:t>
                          </w:r>
                          <w:r>
                            <w:rPr>
                              <w:rFonts w:ascii="Times New Roman" w:eastAsia="Times New Roman" w:hAnsi="Times New Roman" w:cs="Times New Roman"/>
                              <w:b/>
                              <w:color w:val="000000"/>
                              <w:sz w:val="24"/>
                            </w:rPr>
                            <w:t xml:space="preserve"> </w:t>
                          </w:r>
                          <w:r w:rsidR="00302FB3">
                            <w:rPr>
                              <w:rFonts w:ascii="Times New Roman" w:eastAsia="Times New Roman" w:hAnsi="Times New Roman" w:cs="Times New Roman"/>
                              <w:b/>
                              <w:color w:val="000000"/>
                              <w:sz w:val="24"/>
                            </w:rPr>
                            <w:br/>
                          </w:r>
                          <w:r>
                            <w:rPr>
                              <w:rFonts w:ascii="Times New Roman" w:eastAsia="Times New Roman" w:hAnsi="Times New Roman" w:cs="Times New Roman"/>
                              <w:b/>
                              <w:color w:val="000000"/>
                              <w:sz w:val="24"/>
                            </w:rPr>
                            <w:t xml:space="preserve">GENERATING </w:t>
                          </w:r>
                          <w:r w:rsidR="00302FB3">
                            <w:rPr>
                              <w:rFonts w:ascii="Times New Roman" w:eastAsia="Times New Roman" w:hAnsi="Times New Roman" w:cs="Times New Roman"/>
                              <w:b/>
                              <w:color w:val="000000"/>
                              <w:sz w:val="24"/>
                            </w:rPr>
                            <w:br/>
                          </w:r>
                          <w:r>
                            <w:rPr>
                              <w:rFonts w:ascii="Times New Roman" w:eastAsia="Times New Roman" w:hAnsi="Times New Roman" w:cs="Times New Roman"/>
                              <w:b/>
                              <w:color w:val="000000"/>
                              <w:sz w:val="24"/>
                            </w:rPr>
                            <w:t>REGION</w:t>
                          </w:r>
                        </w:p>
                      </w:txbxContent>
                    </v:textbox>
                  </v:oval>
                  <v:oval id="Oval 22" o:spid="_x0000_s1046" style="position:absolute;left:20435;top:42670;width:27918;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" fillcolor="#dcecd5" stroked="f">
                    <v:fill color2="#92bc81" focusposition=".5,.5" focussize="" focus="100%" type="gradientRadial"/>
                    <v:textbox inset="2.53958mm,2.53958mm,2.53958mm,2.53958mm">
                      <w:txbxContent>
                        <w:p w14:paraId="3BA9C0A5" w14:textId="77777777" w:rsidR="006F634A" w:rsidRDefault="006F634A">
                          <w:pPr>
                            <w:spacing w:line="240" w:lineRule="auto"/>
                            <w:jc w:val="center"/>
                            <w:textDirection w:val="btLr"/>
                          </w:pPr>
                          <w:r>
                            <w:rPr>
                              <w:rFonts w:ascii="Times New Roman" w:eastAsia="Times New Roman" w:hAnsi="Times New Roman" w:cs="Times New Roman"/>
                              <w:b/>
                              <w:color w:val="000000"/>
                              <w:sz w:val="24"/>
                            </w:rPr>
                            <w:t>MAIN TOURIST ATTRACTIONS</w:t>
                          </w:r>
                        </w:p>
                      </w:txbxContent>
                    </v:textbox>
                  </v:oval>
                  <v:oval id="Oval 23" o:spid="_x0000_s1047" style="position:absolute;left:19274;top:48643;width:30552;height:7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" fillcolor="#51ab2a" stroked="f">
                    <v:fill color2="#203e13" focusposition=".5,.5" focussize="" focus="100%" type="gradientRadial"/>
                    <v:textbox inset="2.53958mm,2.53958mm,2.53958mm,2.53958mm">
                      <w:txbxContent>
                        <w:p w14:paraId="782EFFDE" w14:textId="59B78B63" w:rsidR="006F634A" w:rsidRPr="00A63728" w:rsidRDefault="006F634A">
                          <w:pPr>
                            <w:spacing w:line="240" w:lineRule="auto"/>
                            <w:jc w:val="center"/>
                            <w:textDirection w:val="btLr"/>
                          </w:pPr>
                          <w:r w:rsidRPr="00A63728">
                            <w:rPr>
                              <w:rFonts w:ascii="Times New Roman" w:eastAsia="Times New Roman" w:hAnsi="Times New Roman" w:cs="Times New Roman"/>
                              <w:b/>
                              <w:color w:val="FFFFFF"/>
                            </w:rPr>
                            <w:t xml:space="preserve">NATIONAL </w:t>
                          </w:r>
                          <w:r w:rsidR="00302FB3">
                            <w:rPr>
                              <w:rFonts w:ascii="Times New Roman" w:eastAsia="Times New Roman" w:hAnsi="Times New Roman" w:cs="Times New Roman"/>
                              <w:b/>
                              <w:color w:val="FFFFFF"/>
                            </w:rPr>
                            <w:br/>
                          </w:r>
                          <w:r w:rsidRPr="00A63728">
                            <w:rPr>
                              <w:rFonts w:ascii="Times New Roman" w:eastAsia="Times New Roman" w:hAnsi="Times New Roman" w:cs="Times New Roman"/>
                              <w:b/>
                              <w:color w:val="FFFFFF"/>
                            </w:rPr>
                            <w:t>BOTANICAL GARDEN, MIRPUR</w:t>
                          </w:r>
                        </w:p>
                      </w:txbxContent>
                    </v:textbox>
                  </v:oval>
                  <v:shape id="Round Single Corner Rectangle 24" o:spid="_x0000_s1048" style="position:absolute;left:-891;top:22382;width:18788;height:8322;visibility:visible;mso-wrap-style:square;v-text-anchor:middle" coordsize="1878900,8321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" adj="-11796480,,5400" path="m,l1740199,v76602,,138701,62099,138701,138701l1878900,832187,,832187,,xe" fillcolor="#fff6db" stroked="f">
                    <v:fill color2="#fad15c" focusposition=".5,.5" focussize="" focus="100%" type="gradientRadial"/>
                    <v:stroke joinstyle="miter"/>
                    <v:formulas/>
                    <v:path arrowok="t" o:connecttype="custom" o:connectlocs="0,0;1740199,0;1878900,138701;1878900,832187;0,832187;0,0" o:connectangles="0,0,0,0,0,0" textboxrect="0,0,1878900,832187"/>
                    <v:textbox inset="2.53958mm,2.53958mm,2.53958mm,2.53958mm">
                      <w:txbxContent>
                        <w:p w14:paraId="264C49D4" w14:textId="77777777" w:rsidR="006F634A" w:rsidRPr="00A63728" w:rsidRDefault="006F634A" w:rsidP="00A63728">
                          <w:pPr>
                            <w:spacing w:line="192" w:lineRule="auto"/>
                            <w:jc w:val="both"/>
                            <w:textDirection w:val="btLr"/>
                            <w:rPr>
                              <w:sz w:val="20"/>
                              <w:szCs w:val="20"/>
                            </w:rPr>
                          </w:pPr>
                          <w:r w:rsidRPr="00A63728">
                            <w:rPr>
                              <w:rFonts w:ascii="Times New Roman" w:eastAsia="Times New Roman" w:hAnsi="Times New Roman" w:cs="Times New Roman"/>
                              <w:color w:val="000000"/>
                              <w:sz w:val="20"/>
                              <w:szCs w:val="20"/>
                            </w:rPr>
                            <w:t>Sell low-cost monthly cards for morning walkers to build habits and loyalty.</w:t>
                          </w:r>
                        </w:p>
                      </w:txbxContent>
                    </v:textbox>
                  </v:shape>
                  <v:shape id="Round Single Corner Rectangle 25" o:spid="_x0000_s1049" style="position:absolute;left:51486;top:26108;width:18789;height:8193;flip:x;visibility:visible;mso-wrap-style:square;v-text-anchor:middle" coordsize="1878900,819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" adj="-11796480,,5400" path="m,l1742347,v75416,,136553,61137,136553,136553l1878900,819300,,819300,,xe" fillcolor="#fff6db" stroked="f">
                    <v:fill color2="#fad15c" focusposition=".5,.5" focussize="" focus="100%" type="gradientRadial"/>
                    <v:stroke joinstyle="miter"/>
                    <v:formulas/>
                    <v:path arrowok="t" o:connecttype="custom" o:connectlocs="0,0;1742347,0;1878900,136553;1878900,819300;0,819300;0,0" o:connectangles="0,0,0,0,0,0" textboxrect="0,0,1878900,819300"/>
                    <v:textbox inset="2.53958mm,2.53958mm,2.53958mm,2.53958mm">
                      <w:txbxContent>
                        <w:p w14:paraId="70B0679F" w14:textId="77777777" w:rsidR="006F634A" w:rsidRPr="00A63728" w:rsidRDefault="006F634A" w:rsidP="00A63728">
                          <w:pPr>
                            <w:spacing w:line="192" w:lineRule="auto"/>
                            <w:jc w:val="both"/>
                            <w:textDirection w:val="btLr"/>
                            <w:rPr>
                              <w:sz w:val="20"/>
                              <w:szCs w:val="20"/>
                            </w:rPr>
                          </w:pPr>
                          <w:r w:rsidRPr="00A63728">
                            <w:rPr>
                              <w:rFonts w:ascii="Times New Roman" w:eastAsia="Times New Roman" w:hAnsi="Times New Roman" w:cs="Times New Roman"/>
                              <w:color w:val="000000"/>
                              <w:sz w:val="20"/>
                              <w:szCs w:val="20"/>
                            </w:rPr>
                            <w:t>Let visitors buy and plant trees with unique codes; give lifetime 25% discount to planters.</w:t>
                          </w:r>
                        </w:p>
                      </w:txbxContent>
                    </v:textbox>
                  </v:shape>
                  <v:shape id="Round Single Corner Rectangle 26" o:spid="_x0000_s1050" style="position:absolute;left:-891;top:31623;width:18788;height:21009;visibility:visible;mso-wrap-style:square;v-text-anchor:middle" coordsize="1878900,2100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" adj="-11796480,,5400" path="m,l1565744,v172951,,313156,140205,313156,313156l1878900,2100900,,2100900,,xe" fillcolor="#fff6db" stroked="f">
                    <v:fill color2="#fad15c" focusposition=".5,.5" focussize="" focus="100%" type="gradientRadial"/>
                    <v:stroke joinstyle="miter"/>
                    <v:formulas/>
                    <v:path arrowok="t" o:connecttype="custom" o:connectlocs="0,0;1565744,0;1878900,313156;1878900,2100900;0,2100900;0,0" o:connectangles="0,0,0,0,0,0" textboxrect="0,0,1878900,2100900"/>
                    <v:textbox inset="2.53958mm,2.53958mm,2.53958mm,2.53958mm">
                      <w:txbxContent>
                        <w:p w14:paraId="7CAD0FDA" w14:textId="77777777" w:rsidR="006F634A" w:rsidRPr="00A63728" w:rsidRDefault="006F634A" w:rsidP="00A63728">
                          <w:pPr>
                            <w:spacing w:line="192" w:lineRule="auto"/>
                            <w:jc w:val="both"/>
                            <w:textDirection w:val="btLr"/>
                            <w:rPr>
                              <w:sz w:val="20"/>
                              <w:szCs w:val="20"/>
                            </w:rPr>
                          </w:pPr>
                          <w:r w:rsidRPr="00A63728">
                            <w:rPr>
                              <w:rFonts w:ascii="Times New Roman" w:eastAsia="Times New Roman" w:hAnsi="Times New Roman" w:cs="Times New Roman"/>
                              <w:color w:val="000000"/>
                              <w:sz w:val="20"/>
                              <w:szCs w:val="20"/>
                            </w:rPr>
                            <w:t>Offer weekly gardening classes for 10 taka with certificates to spread knowledge. Sign MoUs with schools and colleges, especially botany departments. Offer 50% entry discount for student on excursion study tours to support plant education.</w:t>
                          </w:r>
                        </w:p>
                      </w:txbxContent>
                    </v:textbox>
                  </v:shape>
                  <v:shape id="Round Single Corner Rectangle 27" o:spid="_x0000_s1051" style="position:absolute;left:51408;top:35781;width:18789;height:11847;flip:x;visibility:visible;mso-wrap-style:square;v-text-anchor:middle" coordsize="1878900,1184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" adj="-11796480,,5400" path="m,l1681446,v109051,,197454,88403,197454,197454l1878900,1184700,,1184700,,xe" fillcolor="#fff6db" stroked="f">
                    <v:fill color2="#fad15c" focusposition=".5,.5" focussize="" focus="100%" type="gradientRadial"/>
                    <v:stroke joinstyle="miter"/>
                    <v:formulas/>
                    <v:path arrowok="t" o:connecttype="custom" o:connectlocs="0,0;1681446,0;1878900,197454;1878900,1184700;0,1184700;0,0" o:connectangles="0,0,0,0,0,0" textboxrect="0,0,1878900,1184700"/>
                    <v:textbox inset="2.53958mm,2.53958mm,2.53958mm,2.53958mm">
                      <w:txbxContent>
                        <w:p w14:paraId="1C481286" w14:textId="77777777" w:rsidR="006F634A" w:rsidRPr="00A63728" w:rsidRDefault="006F634A" w:rsidP="00A63728">
                          <w:pPr>
                            <w:spacing w:line="192" w:lineRule="auto"/>
                            <w:jc w:val="both"/>
                            <w:textDirection w:val="btLr"/>
                            <w:rPr>
                              <w:sz w:val="20"/>
                              <w:szCs w:val="20"/>
                            </w:rPr>
                          </w:pPr>
                          <w:r w:rsidRPr="00A63728">
                            <w:rPr>
                              <w:rFonts w:ascii="Times New Roman" w:eastAsia="Times New Roman" w:hAnsi="Times New Roman" w:cs="Times New Roman"/>
                              <w:color w:val="000000"/>
                              <w:sz w:val="20"/>
                              <w:szCs w:val="20"/>
                            </w:rPr>
                            <w:t>Allow buying and trading of rare plants to boost biodiversity. Host flower and tree events to attract families and support local sellers.</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8" o:spid="_x0000_s1052" type="#_x0000_t87" style="position:absolute;left:13850;top:2791;width:1299;height:19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" adj="716" strokeweight="2.25pt">
                    <v:stroke startarrowwidth="narrow" startarrowlength="short" endarrowwidth="narrow" endarrowlength="short"/>
                    <v:textbox inset="2.53958mm,2.53958mm,2.53958mm,2.53958mm">
                      <w:txbxContent>
                        <w:p w14:paraId="2E011DE2" w14:textId="77777777" w:rsidR="006F634A" w:rsidRDefault="006F634A">
                          <w:pPr>
                            <w:spacing w:line="240" w:lineRule="auto"/>
                            <w:jc w:val="center"/>
                            <w:textDirection w:val="btLr"/>
                          </w:pPr>
                        </w:p>
                      </w:txbxContent>
                    </v:textbox>
                  </v:shape>
                  <v:shape id="Left Brace 29" o:spid="_x0000_s1053" type="#_x0000_t87" style="position:absolute;left:71508;top:24820;width:2334;height:275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" adj="916" strokeweight="2.25pt">
                    <v:stroke startarrowwidth="narrow" startarrowlength="short" endarrowwidth="narrow" endarrowlength="short"/>
                    <v:textbox inset="2.53958mm,2.53958mm,2.53958mm,2.53958mm">
                      <w:txbxContent>
                        <w:p w14:paraId="7B85B2C9" w14:textId="77777777" w:rsidR="006F634A" w:rsidRDefault="006F634A">
                          <w:pPr>
                            <w:spacing w:line="240" w:lineRule="auto"/>
                            <w:jc w:val="center"/>
                            <w:textDirection w:val="btLr"/>
                          </w:pPr>
                        </w:p>
                      </w:txbxContent>
                    </v:textbox>
                  </v:shape>
                  <v:shapetype id="_x0000_t202" coordsize="21600,21600" o:spt="202" path="m,l,21600r21600,l21600,xe">
                    <v:stroke joinstyle="miter"/>
                    <v:path gradientshapeok="t" o:connecttype="rect"/>
                  </v:shapetype>
                  <v:shape id="Text Box 30" o:spid="_x0000_s1054" type="#_x0000_t202" style="position:absolute;left:2695;top:10709;width:18069;height:68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" filled="f" stroked="f">
                    <v:textbox inset="2.53958mm,2.53958mm,2.53958mm,2.53958mm">
                      <w:txbxContent>
                        <w:p w14:paraId="5C0A807E" w14:textId="4A601D54" w:rsidR="006F634A" w:rsidRDefault="006F634A">
                          <w:pPr>
                            <w:spacing w:line="240" w:lineRule="auto"/>
                            <w:jc w:val="center"/>
                            <w:textDirection w:val="btLr"/>
                          </w:pPr>
                          <w:r>
                            <w:rPr>
                              <w:rFonts w:ascii="Times New Roman" w:eastAsia="Times New Roman" w:hAnsi="Times New Roman" w:cs="Times New Roman"/>
                              <w:b/>
                              <w:color w:val="000000"/>
                              <w:sz w:val="24"/>
                            </w:rPr>
                            <w:t xml:space="preserve">TARGET </w:t>
                          </w:r>
                          <w:r w:rsidR="00302FB3">
                            <w:rPr>
                              <w:rFonts w:ascii="Times New Roman" w:eastAsia="Times New Roman" w:hAnsi="Times New Roman" w:cs="Times New Roman"/>
                              <w:b/>
                              <w:color w:val="000000"/>
                              <w:sz w:val="24"/>
                            </w:rPr>
                            <w:br/>
                          </w:r>
                          <w:r>
                            <w:rPr>
                              <w:rFonts w:ascii="Times New Roman" w:eastAsia="Times New Roman" w:hAnsi="Times New Roman" w:cs="Times New Roman"/>
                              <w:b/>
                              <w:color w:val="000000"/>
                              <w:sz w:val="24"/>
                            </w:rPr>
                            <w:t>MARKET</w:t>
                          </w:r>
                        </w:p>
                      </w:txbxContent>
                    </v:textbox>
                  </v:shape>
                  <v:shape id="Text Box 31" o:spid="_x0000_s1055" type="#_x0000_t202" style="position:absolute;left:61895;top:35480;width:27755;height:59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" filled="f" stroked="f">
                    <v:textbox inset="2.53958mm,2.53958mm,2.53958mm,2.53958mm">
                      <w:txbxContent>
                        <w:p w14:paraId="2FE3EAF1" w14:textId="77777777" w:rsidR="006F634A" w:rsidRDefault="006F634A" w:rsidP="00A63728">
                          <w:pPr>
                            <w:spacing w:line="192" w:lineRule="auto"/>
                            <w:jc w:val="center"/>
                            <w:textDirection w:val="btLr"/>
                          </w:pPr>
                          <w:r>
                            <w:rPr>
                              <w:rFonts w:ascii="Times New Roman" w:eastAsia="Times New Roman" w:hAnsi="Times New Roman" w:cs="Times New Roman"/>
                              <w:b/>
                              <w:color w:val="000000"/>
                              <w:sz w:val="24"/>
                            </w:rPr>
                            <w:t>INTERACTIVE EXPERIENCE</w:t>
                          </w:r>
                        </w:p>
                      </w:txbxContent>
                    </v:textbox>
                  </v:shape>
                  <v:shape id="Right Arrow 32" o:spid="_x0000_s1056" type="#_x0000_t13" style="position:absolute;left:48443;top:39745;width:3060;height:13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" adj="16941" fillcolor="black">
                    <v:stroke startarrowwidth="narrow" startarrowlength="short" endarrowwidth="narrow" endarrowlength="short" joinstyle="round"/>
                    <v:textbox inset="2.53958mm,2.53958mm,2.53958mm,2.53958mm">
                      <w:txbxContent>
                        <w:p w14:paraId="32643899" w14:textId="77777777" w:rsidR="006F634A" w:rsidRDefault="006F634A">
                          <w:pPr>
                            <w:spacing w:line="240" w:lineRule="auto"/>
                            <w:jc w:val="center"/>
                            <w:textDirection w:val="btLr"/>
                          </w:pPr>
                        </w:p>
                      </w:txbxContent>
                    </v:textbox>
                  </v:shape>
                </v:group>
                <w10:anchorlock/>
              </v:group>
            </w:pict>
          </mc:Fallback>
        </mc:AlternateContent>
      </w:r>
    </w:p>
    <w:p w14:paraId="245C1082" w14:textId="77777777" w:rsidR="003370FB" w:rsidRPr="00290482" w:rsidRDefault="00CA14D2" w:rsidP="003F39B2">
      <w:pPr>
        <w:pStyle w:val="Rrys"/>
        <w:rPr>
          <w:lang w:val="en-GB"/>
        </w:rPr>
      </w:pPr>
      <w:r w:rsidRPr="00290482">
        <w:rPr>
          <w:b/>
          <w:bCs/>
          <w:lang w:val="en-GB"/>
        </w:rPr>
        <w:t>Fig</w:t>
      </w:r>
      <w:r w:rsidR="00A63728" w:rsidRPr="00290482">
        <w:rPr>
          <w:b/>
          <w:bCs/>
          <w:lang w:val="en-GB"/>
        </w:rPr>
        <w:t>.</w:t>
      </w:r>
      <w:r w:rsidRPr="00290482">
        <w:rPr>
          <w:b/>
          <w:bCs/>
          <w:lang w:val="en-GB"/>
        </w:rPr>
        <w:t xml:space="preserve"> 5</w:t>
      </w:r>
      <w:r w:rsidR="00A63728" w:rsidRPr="00290482">
        <w:rPr>
          <w:b/>
          <w:bCs/>
          <w:lang w:val="en-GB"/>
        </w:rPr>
        <w:t>.</w:t>
      </w:r>
      <w:r w:rsidRPr="00290482">
        <w:rPr>
          <w:lang w:val="en-GB"/>
        </w:rPr>
        <w:t xml:space="preserve"> Sustainable Tourism &amp; Marketing Model for the National Botanical Garden, Mirpur</w:t>
      </w:r>
    </w:p>
    <w:p w14:paraId="7AF2128E" w14:textId="1A2B55C4" w:rsidR="003370FB" w:rsidRPr="00302FB3" w:rsidRDefault="00C2275D" w:rsidP="008020AA">
      <w:pPr>
        <w:spacing w:line="240" w:lineRule="auto"/>
        <w:jc w:val="both"/>
        <w:rPr>
          <w:rFonts w:ascii="Times New Roman" w:eastAsia="Times New Roman" w:hAnsi="Times New Roman" w:cs="Times New Roman"/>
          <w:sz w:val="20"/>
          <w:szCs w:val="20"/>
          <w:lang w:val="en-GB"/>
        </w:rPr>
      </w:pPr>
      <w:r w:rsidRPr="00302FB3">
        <w:rPr>
          <w:rFonts w:ascii="Times New Roman" w:eastAsia="Times New Roman" w:hAnsi="Times New Roman" w:cs="Times New Roman"/>
          <w:sz w:val="20"/>
          <w:szCs w:val="20"/>
          <w:lang w:val="en-GB"/>
        </w:rPr>
        <w:t>Source: Author</w:t>
      </w:r>
      <w:r w:rsidR="00CA14D2" w:rsidRPr="00302FB3">
        <w:rPr>
          <w:rFonts w:ascii="Times New Roman" w:eastAsia="Times New Roman" w:hAnsi="Times New Roman" w:cs="Times New Roman"/>
          <w:sz w:val="20"/>
          <w:szCs w:val="20"/>
          <w:lang w:val="en-GB"/>
        </w:rPr>
        <w:t>s</w:t>
      </w:r>
      <w:r w:rsidR="002B4878">
        <w:rPr>
          <w:rFonts w:ascii="Times New Roman" w:eastAsia="Times New Roman" w:hAnsi="Times New Roman" w:cs="Times New Roman"/>
          <w:sz w:val="20"/>
          <w:szCs w:val="20"/>
          <w:lang w:val="en-GB"/>
        </w:rPr>
        <w:t>'</w:t>
      </w:r>
      <w:r w:rsidR="00EA5F41" w:rsidRPr="00302FB3">
        <w:rPr>
          <w:rFonts w:ascii="Times New Roman" w:eastAsia="Times New Roman" w:hAnsi="Times New Roman" w:cs="Times New Roman"/>
          <w:sz w:val="20"/>
          <w:szCs w:val="20"/>
          <w:lang w:val="en-GB"/>
        </w:rPr>
        <w:t xml:space="preserve"> Compilation</w:t>
      </w:r>
    </w:p>
    <w:p w14:paraId="3A10094E" w14:textId="06F2B279" w:rsidR="003370FB" w:rsidRPr="00290482" w:rsidRDefault="00CA14D2" w:rsidP="00706DC9">
      <w:pPr>
        <w:pStyle w:val="Rn1"/>
        <w:rPr>
          <w:lang w:val="en-GB"/>
        </w:rPr>
      </w:pPr>
      <w:r w:rsidRPr="00290482">
        <w:rPr>
          <w:lang w:val="en-GB"/>
        </w:rPr>
        <w:t>5</w:t>
      </w:r>
      <w:r w:rsidR="00A63728" w:rsidRPr="00290482">
        <w:rPr>
          <w:lang w:val="en-GB"/>
        </w:rPr>
        <w:t>.</w:t>
      </w:r>
      <w:r w:rsidRPr="00290482">
        <w:rPr>
          <w:lang w:val="en-GB"/>
        </w:rPr>
        <w:t xml:space="preserve"> </w:t>
      </w:r>
      <w:r w:rsidR="003F39B2" w:rsidRPr="00290482">
        <w:rPr>
          <w:lang w:val="en-GB"/>
        </w:rPr>
        <w:t>Conclusion</w:t>
      </w:r>
    </w:p>
    <w:p w14:paraId="1441BAB9" w14:textId="79650F13" w:rsidR="003370FB" w:rsidRPr="00290482" w:rsidRDefault="00CA14D2" w:rsidP="003F39B2">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E</w:t>
      </w:r>
      <w:r w:rsidR="00172A70" w:rsidRPr="00290482">
        <w:rPr>
          <w:rFonts w:ascii="Times New Roman" w:eastAsia="Times New Roman" w:hAnsi="Times New Roman" w:cs="Times New Roman"/>
          <w:lang w:val="en-GB"/>
        </w:rPr>
        <w:t>c</w:t>
      </w:r>
      <w:r w:rsidRPr="00290482">
        <w:rPr>
          <w:rFonts w:ascii="Times New Roman" w:eastAsia="Times New Roman" w:hAnsi="Times New Roman" w:cs="Times New Roman"/>
          <w:lang w:val="en-GB"/>
        </w:rPr>
        <w:t xml:space="preserve">otourism, also known as nature tourism, is </w:t>
      </w:r>
      <w:r w:rsidR="002B4878">
        <w:rPr>
          <w:rFonts w:ascii="Times New Roman" w:eastAsia="Times New Roman" w:hAnsi="Times New Roman" w:cs="Times New Roman"/>
          <w:lang w:val="en-GB"/>
        </w:rPr>
        <w:t>a prominent form of tourism, and due to global sustainability awareness and the Sustainable Development Goals (SDGs),</w:t>
      </w:r>
      <w:r w:rsidRPr="00290482">
        <w:rPr>
          <w:rFonts w:ascii="Times New Roman" w:eastAsia="Times New Roman" w:hAnsi="Times New Roman" w:cs="Times New Roman"/>
          <w:lang w:val="en-GB"/>
        </w:rPr>
        <w:t xml:space="preserve"> zero-carbon tourism is at its peak. Bangladesh is the </w:t>
      </w:r>
      <w:r w:rsidR="002B4878">
        <w:rPr>
          <w:rFonts w:ascii="Times New Roman" w:eastAsia="Times New Roman" w:hAnsi="Times New Roman" w:cs="Times New Roman"/>
          <w:lang w:val="en-GB"/>
        </w:rPr>
        <w:t>world's largest delta and has unique natural tourist attractions such as Cox's Bazar, the longest unbroken natural sea beach; Sundarbans, the largest mangrove forest; Saint Martin's, a unique island with a coral reef ecosystem; and numerous archaeological and historical sit</w:t>
      </w:r>
      <w:r w:rsidRPr="00290482">
        <w:rPr>
          <w:rFonts w:ascii="Times New Roman" w:eastAsia="Times New Roman" w:hAnsi="Times New Roman" w:cs="Times New Roman"/>
          <w:lang w:val="en-GB"/>
        </w:rPr>
        <w:t xml:space="preserve">es. Bangladesh has always attracted the world with its warm hospitality and </w:t>
      </w:r>
      <w:r w:rsidR="00C739E3" w:rsidRPr="00290482">
        <w:rPr>
          <w:rFonts w:ascii="Times New Roman" w:eastAsia="Times New Roman" w:hAnsi="Times New Roman" w:cs="Times New Roman"/>
          <w:lang w:val="en-GB"/>
        </w:rPr>
        <w:t xml:space="preserve">diverse </w:t>
      </w:r>
      <w:r w:rsidRPr="00290482">
        <w:rPr>
          <w:rFonts w:ascii="Times New Roman" w:eastAsia="Times New Roman" w:hAnsi="Times New Roman" w:cs="Times New Roman"/>
          <w:lang w:val="en-GB"/>
        </w:rPr>
        <w:t xml:space="preserve">culture. Due to </w:t>
      </w:r>
      <w:r w:rsidR="002B4878">
        <w:rPr>
          <w:rFonts w:ascii="Times New Roman" w:eastAsia="Times New Roman" w:hAnsi="Times New Roman" w:cs="Times New Roman"/>
          <w:lang w:val="en-GB"/>
        </w:rPr>
        <w:t>these features, global cultural and natural tourism enthusiasts have always kept Bangladesh at the top of their list of places to visit</w:t>
      </w:r>
      <w:r w:rsidRPr="00290482">
        <w:rPr>
          <w:rFonts w:ascii="Times New Roman" w:eastAsia="Times New Roman" w:hAnsi="Times New Roman" w:cs="Times New Roman"/>
          <w:lang w:val="en-GB"/>
        </w:rPr>
        <w:t xml:space="preserve">. The low living costs and budget tour facilities have given Bangladesh another spotlight for budget </w:t>
      </w:r>
      <w:proofErr w:type="spellStart"/>
      <w:r w:rsidR="00172A70" w:rsidRPr="00290482">
        <w:rPr>
          <w:rFonts w:ascii="Times New Roman" w:eastAsia="Times New Roman" w:hAnsi="Times New Roman" w:cs="Times New Roman"/>
          <w:lang w:val="en-GB"/>
        </w:rPr>
        <w:t>travelers</w:t>
      </w:r>
      <w:proofErr w:type="spellEnd"/>
      <w:r w:rsidRPr="00290482">
        <w:rPr>
          <w:rFonts w:ascii="Times New Roman" w:eastAsia="Times New Roman" w:hAnsi="Times New Roman" w:cs="Times New Roman"/>
          <w:lang w:val="en-GB"/>
        </w:rPr>
        <w:t>. Considering all th</w:t>
      </w:r>
      <w:r w:rsidR="002B4878">
        <w:rPr>
          <w:rFonts w:ascii="Times New Roman" w:eastAsia="Times New Roman" w:hAnsi="Times New Roman" w:cs="Times New Roman"/>
          <w:lang w:val="en-GB"/>
        </w:rPr>
        <w:t>is, millions of tourists visit Bangladesh each year to see it</w:t>
      </w:r>
      <w:r w:rsidR="008B7739" w:rsidRPr="00290482">
        <w:rPr>
          <w:rFonts w:ascii="Times New Roman" w:eastAsia="Times New Roman" w:hAnsi="Times New Roman" w:cs="Times New Roman"/>
          <w:lang w:val="en-GB"/>
        </w:rPr>
        <w:t>s natural and cultural heritage</w:t>
      </w:r>
      <w:r w:rsidRPr="00290482">
        <w:rPr>
          <w:rFonts w:ascii="Times New Roman" w:eastAsia="Times New Roman" w:hAnsi="Times New Roman" w:cs="Times New Roman"/>
          <w:lang w:val="en-GB"/>
        </w:rPr>
        <w:t>.</w:t>
      </w:r>
    </w:p>
    <w:p w14:paraId="38A50654" w14:textId="570302C7" w:rsidR="003370FB" w:rsidRPr="00290482" w:rsidRDefault="00CA14D2" w:rsidP="003F39B2">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The National Botanical Garden in Bangladesh has great potential to attract both local and foreign tourists. </w:t>
      </w:r>
      <w:r w:rsidR="00C739E3" w:rsidRPr="00290482">
        <w:rPr>
          <w:rFonts w:ascii="Times New Roman" w:eastAsia="Times New Roman" w:hAnsi="Times New Roman" w:cs="Times New Roman"/>
          <w:lang w:val="en-GB"/>
        </w:rPr>
        <w:t xml:space="preserve">Currently, </w:t>
      </w:r>
      <w:r w:rsidRPr="00290482">
        <w:rPr>
          <w:rFonts w:ascii="Times New Roman" w:eastAsia="Times New Roman" w:hAnsi="Times New Roman" w:cs="Times New Roman"/>
          <w:lang w:val="en-GB"/>
        </w:rPr>
        <w:t xml:space="preserve">it is overlooked, but with better management and marketing, it could become a popular destination. Researchers found that the garden has no active tourism segment—there are no activities for visitors to join or connect with. Tourism trends have changed, and </w:t>
      </w:r>
      <w:proofErr w:type="spellStart"/>
      <w:r w:rsidRPr="00290482">
        <w:rPr>
          <w:rFonts w:ascii="Times New Roman" w:eastAsia="Times New Roman" w:hAnsi="Times New Roman" w:cs="Times New Roman"/>
          <w:lang w:val="en-GB"/>
        </w:rPr>
        <w:t>travelers</w:t>
      </w:r>
      <w:proofErr w:type="spellEnd"/>
      <w:r w:rsidRPr="00290482">
        <w:rPr>
          <w:rFonts w:ascii="Times New Roman" w:eastAsia="Times New Roman" w:hAnsi="Times New Roman" w:cs="Times New Roman"/>
          <w:lang w:val="en-GB"/>
        </w:rPr>
        <w:t xml:space="preserve"> now look for engaging experiences. Studies show </w:t>
      </w:r>
      <w:r w:rsidRPr="00290482">
        <w:rPr>
          <w:rFonts w:ascii="Times New Roman" w:eastAsia="Times New Roman" w:hAnsi="Times New Roman" w:cs="Times New Roman"/>
          <w:lang w:val="en-GB"/>
        </w:rPr>
        <w:lastRenderedPageBreak/>
        <w:t xml:space="preserve">that destinations </w:t>
      </w:r>
      <w:r w:rsidR="008B7739" w:rsidRPr="00290482">
        <w:rPr>
          <w:rFonts w:ascii="Times New Roman" w:eastAsia="Times New Roman" w:hAnsi="Times New Roman" w:cs="Times New Roman"/>
          <w:lang w:val="en-GB"/>
        </w:rPr>
        <w:t>that offer activities attract more repeat visitors and benefit from word-of-mouth promotion than</w:t>
      </w:r>
      <w:r w:rsidRPr="00290482">
        <w:rPr>
          <w:rFonts w:ascii="Times New Roman" w:eastAsia="Times New Roman" w:hAnsi="Times New Roman" w:cs="Times New Roman"/>
          <w:lang w:val="en-GB"/>
        </w:rPr>
        <w:t xml:space="preserve"> inactive sites. That</w:t>
      </w:r>
      <w:r w:rsidR="002B4878">
        <w:rPr>
          <w:rFonts w:ascii="Times New Roman" w:eastAsia="Times New Roman" w:hAnsi="Times New Roman" w:cs="Times New Roman"/>
          <w:lang w:val="en-GB"/>
        </w:rPr>
        <w:t>'</w:t>
      </w:r>
      <w:r w:rsidRPr="00290482">
        <w:rPr>
          <w:rFonts w:ascii="Times New Roman" w:eastAsia="Times New Roman" w:hAnsi="Times New Roman" w:cs="Times New Roman"/>
          <w:lang w:val="en-GB"/>
        </w:rPr>
        <w:t xml:space="preserve">s why researchers recommend adding an active tourism segment. This would not only keep tourists engaged during their visit but also build a lasting emotional connection—similar to how people feel attached to pets or trees they care for. </w:t>
      </w:r>
      <w:r w:rsidR="00FA1469" w:rsidRPr="00290482">
        <w:rPr>
          <w:rFonts w:ascii="Times New Roman" w:eastAsia="Times New Roman" w:hAnsi="Times New Roman" w:cs="Times New Roman"/>
          <w:lang w:val="en-GB"/>
        </w:rPr>
        <w:t>Given Bangladesh's reputation</w:t>
      </w:r>
      <w:r w:rsidRPr="00290482">
        <w:rPr>
          <w:rFonts w:ascii="Times New Roman" w:eastAsia="Times New Roman" w:hAnsi="Times New Roman" w:cs="Times New Roman"/>
          <w:lang w:val="en-GB"/>
        </w:rPr>
        <w:t xml:space="preserve"> for agricultural research, offering gardening workshops and research opportunities at the National Botanical Herbarium could strongly attract tourists and make the garden a lively, meaningful destination.</w:t>
      </w:r>
    </w:p>
    <w:p w14:paraId="2DF0840E" w14:textId="770F351B" w:rsidR="00B93DBD" w:rsidRPr="00290482" w:rsidRDefault="00B93DBD" w:rsidP="003F39B2">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The proposed model </w:t>
      </w:r>
      <w:r w:rsidR="002B4878">
        <w:rPr>
          <w:rFonts w:ascii="Times New Roman" w:eastAsia="Times New Roman" w:hAnsi="Times New Roman" w:cs="Times New Roman"/>
          <w:lang w:val="en-GB"/>
        </w:rPr>
        <w:t>outlines an interactive tourism model that will boost collective interest in visiting, build a loyal visitor base, and create a more sustainable revenue stream</w:t>
      </w:r>
      <w:r w:rsidR="00C641DE" w:rsidRPr="00290482">
        <w:rPr>
          <w:rFonts w:ascii="Times New Roman" w:eastAsia="Times New Roman" w:hAnsi="Times New Roman" w:cs="Times New Roman"/>
          <w:lang w:val="en-GB"/>
        </w:rPr>
        <w:t xml:space="preserve">. The entire model </w:t>
      </w:r>
      <w:r w:rsidR="00FA1469" w:rsidRPr="00290482">
        <w:rPr>
          <w:rFonts w:ascii="Times New Roman" w:eastAsia="Times New Roman" w:hAnsi="Times New Roman" w:cs="Times New Roman"/>
          <w:lang w:val="en-GB"/>
        </w:rPr>
        <w:t>specifies the target market segments and the conversion funnels that lead to final consumers</w:t>
      </w:r>
      <w:r w:rsidR="00C641DE" w:rsidRPr="00290482">
        <w:rPr>
          <w:rFonts w:ascii="Times New Roman" w:eastAsia="Times New Roman" w:hAnsi="Times New Roman" w:cs="Times New Roman"/>
          <w:lang w:val="en-GB"/>
        </w:rPr>
        <w:t xml:space="preserve">. </w:t>
      </w:r>
      <w:r w:rsidR="002812E6" w:rsidRPr="00290482">
        <w:rPr>
          <w:rFonts w:ascii="Times New Roman" w:eastAsia="Times New Roman" w:hAnsi="Times New Roman" w:cs="Times New Roman"/>
          <w:lang w:val="en-GB"/>
        </w:rPr>
        <w:t xml:space="preserve">As the worldwide market for interactive tourism </w:t>
      </w:r>
      <w:r w:rsidR="002B4878">
        <w:rPr>
          <w:rFonts w:ascii="Times New Roman" w:eastAsia="Times New Roman" w:hAnsi="Times New Roman" w:cs="Times New Roman"/>
          <w:lang w:val="en-GB"/>
        </w:rPr>
        <w:t>continues to grow, Generation Z is increasingly fascinated by exploration, adventure, and</w:t>
      </w:r>
      <w:r w:rsidR="00FA1469" w:rsidRPr="00290482">
        <w:rPr>
          <w:rFonts w:ascii="Times New Roman" w:eastAsia="Times New Roman" w:hAnsi="Times New Roman" w:cs="Times New Roman"/>
          <w:lang w:val="en-GB"/>
        </w:rPr>
        <w:t xml:space="preserve"> </w:t>
      </w:r>
      <w:r w:rsidR="002812E6" w:rsidRPr="00290482">
        <w:rPr>
          <w:rFonts w:ascii="Times New Roman" w:eastAsia="Times New Roman" w:hAnsi="Times New Roman" w:cs="Times New Roman"/>
          <w:lang w:val="en-GB"/>
        </w:rPr>
        <w:t xml:space="preserve">sustainability. </w:t>
      </w:r>
      <w:r w:rsidR="00052381" w:rsidRPr="00290482">
        <w:rPr>
          <w:rFonts w:ascii="Times New Roman" w:eastAsia="Times New Roman" w:hAnsi="Times New Roman" w:cs="Times New Roman"/>
          <w:lang w:val="en-GB"/>
        </w:rPr>
        <w:t>So,</w:t>
      </w:r>
      <w:r w:rsidR="002812E6" w:rsidRPr="00290482">
        <w:rPr>
          <w:rFonts w:ascii="Times New Roman" w:eastAsia="Times New Roman" w:hAnsi="Times New Roman" w:cs="Times New Roman"/>
          <w:lang w:val="en-GB"/>
        </w:rPr>
        <w:t xml:space="preserve"> the </w:t>
      </w:r>
      <w:r w:rsidR="00052381" w:rsidRPr="00290482">
        <w:rPr>
          <w:rFonts w:ascii="Times New Roman" w:eastAsia="Times New Roman" w:hAnsi="Times New Roman" w:cs="Times New Roman"/>
          <w:lang w:val="en-GB"/>
        </w:rPr>
        <w:t>in</w:t>
      </w:r>
      <w:r w:rsidR="002B4878">
        <w:rPr>
          <w:rFonts w:ascii="Times New Roman" w:eastAsia="Times New Roman" w:hAnsi="Times New Roman" w:cs="Times New Roman"/>
          <w:lang w:val="en-GB"/>
        </w:rPr>
        <w:t>troduction of interactive workshops, practical planting and gardening opportunities, and research facilities</w:t>
      </w:r>
      <w:r w:rsidR="004804EE" w:rsidRPr="00290482">
        <w:rPr>
          <w:rFonts w:ascii="Times New Roman" w:eastAsia="Times New Roman" w:hAnsi="Times New Roman" w:cs="Times New Roman"/>
          <w:lang w:val="en-GB"/>
        </w:rPr>
        <w:t xml:space="preserve"> will attract them more.</w:t>
      </w:r>
    </w:p>
    <w:p w14:paraId="7F06E81F" w14:textId="366071B3" w:rsidR="003370FB" w:rsidRPr="00290482" w:rsidRDefault="00CA14D2" w:rsidP="003F39B2">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Overall, the National Botanical Garden has </w:t>
      </w:r>
      <w:r w:rsidR="00FA1469" w:rsidRPr="00290482">
        <w:rPr>
          <w:rFonts w:ascii="Times New Roman" w:eastAsia="Times New Roman" w:hAnsi="Times New Roman" w:cs="Times New Roman"/>
          <w:lang w:val="en-GB"/>
        </w:rPr>
        <w:t>high potential to be a greater contributor to nature and plant research; moreover, the region's socio-economic status</w:t>
      </w:r>
      <w:r w:rsidRPr="00290482">
        <w:rPr>
          <w:rFonts w:ascii="Times New Roman" w:eastAsia="Times New Roman" w:hAnsi="Times New Roman" w:cs="Times New Roman"/>
          <w:lang w:val="en-GB"/>
        </w:rPr>
        <w:t>. The researchers believe that the project</w:t>
      </w:r>
      <w:r w:rsidR="002B4878">
        <w:rPr>
          <w:rFonts w:ascii="Times New Roman" w:eastAsia="Times New Roman" w:hAnsi="Times New Roman" w:cs="Times New Roman"/>
          <w:lang w:val="en-GB"/>
        </w:rPr>
        <w:t>ed model will definitely attract more tourists and change the curr</w:t>
      </w:r>
      <w:r w:rsidRPr="00290482">
        <w:rPr>
          <w:rFonts w:ascii="Times New Roman" w:eastAsia="Times New Roman" w:hAnsi="Times New Roman" w:cs="Times New Roman"/>
          <w:lang w:val="en-GB"/>
        </w:rPr>
        <w:t>ent silent scenario in the garden.</w:t>
      </w:r>
    </w:p>
    <w:p w14:paraId="7AF6745A" w14:textId="77777777" w:rsidR="003370FB" w:rsidRPr="00290482" w:rsidRDefault="00CA14D2" w:rsidP="003F39B2">
      <w:pPr>
        <w:pStyle w:val="Rn2"/>
        <w:rPr>
          <w:lang w:val="en-GB"/>
        </w:rPr>
      </w:pPr>
      <w:r w:rsidRPr="00290482">
        <w:rPr>
          <w:lang w:val="en-GB"/>
        </w:rPr>
        <w:t>5.1</w:t>
      </w:r>
      <w:r w:rsidR="00A63728" w:rsidRPr="00290482">
        <w:rPr>
          <w:lang w:val="en-GB"/>
        </w:rPr>
        <w:t>.</w:t>
      </w:r>
      <w:r w:rsidRPr="00290482">
        <w:rPr>
          <w:lang w:val="en-GB"/>
        </w:rPr>
        <w:t xml:space="preserve"> </w:t>
      </w:r>
      <w:r w:rsidR="00172A70" w:rsidRPr="00290482">
        <w:rPr>
          <w:lang w:val="en-GB"/>
        </w:rPr>
        <w:t xml:space="preserve">Limitations and </w:t>
      </w:r>
      <w:r w:rsidRPr="00290482">
        <w:rPr>
          <w:lang w:val="en-GB"/>
        </w:rPr>
        <w:t>Future Research</w:t>
      </w:r>
      <w:r w:rsidR="00172A70" w:rsidRPr="00290482">
        <w:rPr>
          <w:lang w:val="en-GB"/>
        </w:rPr>
        <w:t xml:space="preserve"> Directions</w:t>
      </w:r>
    </w:p>
    <w:p w14:paraId="5BDAA937" w14:textId="0D9E92BB" w:rsidR="003370FB" w:rsidRPr="00290482" w:rsidRDefault="00CA14D2" w:rsidP="00706DC9">
      <w:pPr>
        <w:spacing w:line="240" w:lineRule="auto"/>
        <w:ind w:firstLine="284"/>
        <w:jc w:val="both"/>
        <w:rPr>
          <w:rFonts w:ascii="Times New Roman" w:eastAsia="Times New Roman" w:hAnsi="Times New Roman" w:cs="Times New Roman"/>
          <w:lang w:val="en-GB"/>
        </w:rPr>
      </w:pPr>
      <w:r w:rsidRPr="00290482">
        <w:rPr>
          <w:rFonts w:ascii="Times New Roman" w:eastAsia="Times New Roman" w:hAnsi="Times New Roman" w:cs="Times New Roman"/>
          <w:lang w:val="en-GB"/>
        </w:rPr>
        <w:t xml:space="preserve">The scholars could focus on advanced policies and technologies for </w:t>
      </w:r>
      <w:r w:rsidR="002B4878">
        <w:rPr>
          <w:rFonts w:ascii="Times New Roman" w:eastAsia="Times New Roman" w:hAnsi="Times New Roman" w:cs="Times New Roman"/>
          <w:lang w:val="en-GB"/>
        </w:rPr>
        <w:t>the preservation of natural resources, both for rare plant collections and for</w:t>
      </w:r>
      <w:r w:rsidRPr="00290482">
        <w:rPr>
          <w:rFonts w:ascii="Times New Roman" w:eastAsia="Times New Roman" w:hAnsi="Times New Roman" w:cs="Times New Roman"/>
          <w:lang w:val="en-GB"/>
        </w:rPr>
        <w:t xml:space="preserve"> the herbarium. There is still room for research on </w:t>
      </w:r>
      <w:r w:rsidR="009B6194" w:rsidRPr="00290482">
        <w:rPr>
          <w:rFonts w:ascii="Times New Roman" w:eastAsia="Times New Roman" w:hAnsi="Times New Roman" w:cs="Times New Roman"/>
          <w:lang w:val="en-GB"/>
        </w:rPr>
        <w:t xml:space="preserve">how to attract </w:t>
      </w:r>
      <w:r w:rsidRPr="00290482">
        <w:rPr>
          <w:rFonts w:ascii="Times New Roman" w:eastAsia="Times New Roman" w:hAnsi="Times New Roman" w:cs="Times New Roman"/>
          <w:lang w:val="en-GB"/>
        </w:rPr>
        <w:t>international tourists and connect</w:t>
      </w:r>
      <w:r w:rsidR="0014578E" w:rsidRPr="00290482">
        <w:rPr>
          <w:rFonts w:ascii="Times New Roman" w:eastAsia="Times New Roman" w:hAnsi="Times New Roman" w:cs="Times New Roman"/>
          <w:lang w:val="en-GB"/>
        </w:rPr>
        <w:t xml:space="preserve"> </w:t>
      </w:r>
      <w:r w:rsidRPr="00290482">
        <w:rPr>
          <w:rFonts w:ascii="Times New Roman" w:eastAsia="Times New Roman" w:hAnsi="Times New Roman" w:cs="Times New Roman"/>
          <w:lang w:val="en-GB"/>
        </w:rPr>
        <w:t>the world-famous herbaria with the existing ones</w:t>
      </w:r>
      <w:r w:rsidR="002B4878">
        <w:rPr>
          <w:rFonts w:ascii="Times New Roman" w:eastAsia="Times New Roman" w:hAnsi="Times New Roman" w:cs="Times New Roman"/>
          <w:lang w:val="en-GB"/>
        </w:rPr>
        <w:t>, and if a pilot test could be conducted to understand the actual results and conduct</w:t>
      </w:r>
      <w:r w:rsidR="00CF133D" w:rsidRPr="00290482">
        <w:rPr>
          <w:rFonts w:ascii="Times New Roman" w:eastAsia="Times New Roman" w:hAnsi="Times New Roman" w:cs="Times New Roman"/>
          <w:lang w:val="en-GB"/>
        </w:rPr>
        <w:t xml:space="preserve"> analysis.</w:t>
      </w:r>
    </w:p>
    <w:p w14:paraId="376E5911" w14:textId="77777777" w:rsidR="003370FB" w:rsidRPr="00290482" w:rsidRDefault="00CA14D2" w:rsidP="003F39B2">
      <w:pPr>
        <w:pStyle w:val="Rn2"/>
        <w:rPr>
          <w:lang w:val="en-GB"/>
        </w:rPr>
      </w:pPr>
      <w:bookmarkStart w:id="23" w:name="_ua2jjfwolgkf" w:colFirst="0" w:colLast="0"/>
      <w:bookmarkEnd w:id="23"/>
      <w:r w:rsidRPr="00290482">
        <w:rPr>
          <w:lang w:val="en-GB"/>
        </w:rPr>
        <w:t>References</w:t>
      </w:r>
    </w:p>
    <w:p w14:paraId="3AC36427" w14:textId="56FC7781" w:rsidR="00850765" w:rsidRPr="00290482" w:rsidRDefault="00850765" w:rsidP="003F39B2">
      <w:pPr>
        <w:pStyle w:val="Rlit"/>
        <w:rPr>
          <w:lang w:val="en-GB"/>
        </w:rPr>
      </w:pPr>
      <w:r w:rsidRPr="00290482">
        <w:rPr>
          <w:lang w:val="en-GB"/>
        </w:rPr>
        <w:t xml:space="preserve">Affandi, S., </w:t>
      </w:r>
      <w:proofErr w:type="spellStart"/>
      <w:r w:rsidRPr="00290482">
        <w:rPr>
          <w:lang w:val="en-GB"/>
        </w:rPr>
        <w:t>Halimatussadiah</w:t>
      </w:r>
      <w:proofErr w:type="spellEnd"/>
      <w:r w:rsidRPr="00290482">
        <w:rPr>
          <w:lang w:val="en-GB"/>
        </w:rPr>
        <w:t xml:space="preserve">, A., &amp; </w:t>
      </w:r>
      <w:proofErr w:type="spellStart"/>
      <w:r w:rsidRPr="00290482">
        <w:rPr>
          <w:lang w:val="en-GB"/>
        </w:rPr>
        <w:t>Asrofani</w:t>
      </w:r>
      <w:proofErr w:type="spellEnd"/>
      <w:r w:rsidRPr="00290482">
        <w:rPr>
          <w:lang w:val="en-GB"/>
        </w:rPr>
        <w:t>, F. (2020). Visitors</w:t>
      </w:r>
      <w:r w:rsidR="002B4878">
        <w:rPr>
          <w:lang w:val="en-GB"/>
        </w:rPr>
        <w:t>'</w:t>
      </w:r>
      <w:r w:rsidRPr="00290482">
        <w:rPr>
          <w:lang w:val="en-GB"/>
        </w:rPr>
        <w:t xml:space="preserve"> preferences on the characteristics of Bogor Botanical Gardens. </w:t>
      </w:r>
      <w:r w:rsidRPr="00290482">
        <w:rPr>
          <w:i/>
          <w:iCs/>
          <w:lang w:val="en-GB"/>
        </w:rPr>
        <w:t>Sustainability</w:t>
      </w:r>
      <w:r w:rsidRPr="00290482">
        <w:rPr>
          <w:lang w:val="en-GB"/>
        </w:rPr>
        <w:t xml:space="preserve">, </w:t>
      </w:r>
      <w:r w:rsidRPr="00290482">
        <w:rPr>
          <w:i/>
          <w:iCs/>
          <w:lang w:val="en-GB"/>
        </w:rPr>
        <w:t>12</w:t>
      </w:r>
      <w:r w:rsidRPr="00290482">
        <w:rPr>
          <w:lang w:val="en-GB"/>
        </w:rPr>
        <w:t>(22), 9489.</w:t>
      </w:r>
      <w:hyperlink r:id="rId19">
        <w:r w:rsidRPr="00290482">
          <w:rPr>
            <w:lang w:val="en-GB"/>
          </w:rPr>
          <w:t xml:space="preserve"> https://doi.org/10.3390/su12229489</w:t>
        </w:r>
      </w:hyperlink>
      <w:r w:rsidRPr="00290482">
        <w:rPr>
          <w:lang w:val="en-GB"/>
        </w:rPr>
        <w:t xml:space="preserve"> </w:t>
      </w:r>
    </w:p>
    <w:p w14:paraId="74E6039C" w14:textId="77777777" w:rsidR="00850765" w:rsidRPr="00290482" w:rsidRDefault="00850765" w:rsidP="003F39B2">
      <w:pPr>
        <w:pStyle w:val="Rlit"/>
        <w:rPr>
          <w:lang w:val="en-GB"/>
        </w:rPr>
      </w:pPr>
      <w:r w:rsidRPr="00290482">
        <w:rPr>
          <w:lang w:val="en-GB"/>
        </w:rPr>
        <w:t>Akhter, W. (2014</w:t>
      </w:r>
      <w:r w:rsidRPr="00290482">
        <w:rPr>
          <w:i/>
          <w:iCs/>
          <w:lang w:val="en-GB"/>
        </w:rPr>
        <w:t>). Re-designing Dhaka Zoo</w:t>
      </w:r>
      <w:r w:rsidRPr="00290482">
        <w:rPr>
          <w:lang w:val="en-GB"/>
        </w:rPr>
        <w:t xml:space="preserve">. [Bachelor's thesis, BRAC University]. </w:t>
      </w:r>
      <w:proofErr w:type="spellStart"/>
      <w:r w:rsidRPr="00290482">
        <w:rPr>
          <w:lang w:val="en-GB"/>
        </w:rPr>
        <w:t>BracU</w:t>
      </w:r>
      <w:proofErr w:type="spellEnd"/>
      <w:r w:rsidRPr="00290482">
        <w:rPr>
          <w:lang w:val="en-GB"/>
        </w:rPr>
        <w:t xml:space="preserve"> Institutional Repository. </w:t>
      </w:r>
      <w:hyperlink r:id="rId20">
        <w:r w:rsidRPr="00290482">
          <w:rPr>
            <w:lang w:val="en-GB"/>
          </w:rPr>
          <w:t>http://hdl.handle.net/10361/3538</w:t>
        </w:r>
      </w:hyperlink>
    </w:p>
    <w:p w14:paraId="3725678A" w14:textId="77777777" w:rsidR="00850765" w:rsidRPr="00290482" w:rsidRDefault="00850765" w:rsidP="00706DC9">
      <w:pPr>
        <w:pStyle w:val="Rlit"/>
        <w:jc w:val="left"/>
        <w:rPr>
          <w:lang w:val="en-GB"/>
        </w:rPr>
      </w:pPr>
      <w:r w:rsidRPr="00290482">
        <w:rPr>
          <w:lang w:val="en-GB"/>
        </w:rPr>
        <w:t xml:space="preserve">Akhundova, A., Zayed, N. M., &amp; Ibrahim, M. A. (2021). Economic performance evaluation of the tourism resources of the republic of Azerbaijan. </w:t>
      </w:r>
      <w:r w:rsidRPr="00290482">
        <w:rPr>
          <w:i/>
          <w:iCs/>
          <w:lang w:val="en-GB"/>
        </w:rPr>
        <w:t>Academy of Strategic Management Journal</w:t>
      </w:r>
      <w:r w:rsidRPr="00290482">
        <w:rPr>
          <w:lang w:val="en-GB"/>
        </w:rPr>
        <w:t xml:space="preserve">, </w:t>
      </w:r>
      <w:r w:rsidRPr="00290482">
        <w:rPr>
          <w:i/>
          <w:iCs/>
          <w:lang w:val="en-GB"/>
        </w:rPr>
        <w:t>20</w:t>
      </w:r>
      <w:r w:rsidRPr="00290482">
        <w:rPr>
          <w:lang w:val="en-GB"/>
        </w:rPr>
        <w:t xml:space="preserve">(1), 1-14. </w:t>
      </w:r>
      <w:hyperlink r:id="rId21" w:history="1">
        <w:r w:rsidRPr="00290482">
          <w:rPr>
            <w:rStyle w:val="Hipercze"/>
            <w:color w:val="auto"/>
            <w:u w:val="none"/>
            <w:lang w:val="en-GB"/>
          </w:rPr>
          <w:t>https://www.abacademies.org/articles/Economic-performance-evaluation-of-the-tourism-resources-of-the-republic-of-Azerbaijan-1939-6104-20-S1-653.pdf</w:t>
        </w:r>
      </w:hyperlink>
      <w:r w:rsidRPr="00290482">
        <w:rPr>
          <w:lang w:val="en-GB"/>
        </w:rPr>
        <w:t xml:space="preserve"> </w:t>
      </w:r>
    </w:p>
    <w:p w14:paraId="3101FA51" w14:textId="77777777" w:rsidR="00850765" w:rsidRPr="00290482" w:rsidRDefault="00850765" w:rsidP="003F39B2">
      <w:pPr>
        <w:pStyle w:val="Rlit"/>
        <w:rPr>
          <w:lang w:val="en-GB"/>
        </w:rPr>
      </w:pPr>
      <w:r w:rsidRPr="00290482">
        <w:rPr>
          <w:lang w:val="en-GB"/>
        </w:rPr>
        <w:t xml:space="preserve">Aleinikova, O.V., </w:t>
      </w:r>
      <w:proofErr w:type="spellStart"/>
      <w:r w:rsidRPr="00290482">
        <w:rPr>
          <w:lang w:val="en-GB"/>
        </w:rPr>
        <w:t>Datsii</w:t>
      </w:r>
      <w:proofErr w:type="spellEnd"/>
      <w:r w:rsidRPr="00290482">
        <w:rPr>
          <w:lang w:val="en-GB"/>
        </w:rPr>
        <w:t xml:space="preserve">, O.I., Kalina, I.I., </w:t>
      </w:r>
      <w:proofErr w:type="spellStart"/>
      <w:r w:rsidRPr="00290482">
        <w:rPr>
          <w:lang w:val="en-GB"/>
        </w:rPr>
        <w:t>Zavgorodnia</w:t>
      </w:r>
      <w:proofErr w:type="spellEnd"/>
      <w:r w:rsidRPr="00290482">
        <w:rPr>
          <w:lang w:val="en-GB"/>
        </w:rPr>
        <w:t xml:space="preserve">, A.A., Yeremenko, Y., &amp; </w:t>
      </w:r>
      <w:proofErr w:type="spellStart"/>
      <w:r w:rsidRPr="00290482">
        <w:rPr>
          <w:lang w:val="en-GB"/>
        </w:rPr>
        <w:t>Nitsenko</w:t>
      </w:r>
      <w:proofErr w:type="spellEnd"/>
      <w:r w:rsidRPr="00290482">
        <w:rPr>
          <w:lang w:val="en-GB"/>
        </w:rPr>
        <w:t xml:space="preserve">, V.S. (2023). Digital technologies as a reason and tool for dynamic transformation of territory marketing. </w:t>
      </w:r>
      <w:proofErr w:type="spellStart"/>
      <w:r w:rsidRPr="00290482">
        <w:rPr>
          <w:i/>
          <w:iCs/>
          <w:lang w:val="en-GB"/>
        </w:rPr>
        <w:t>Naukovyi</w:t>
      </w:r>
      <w:proofErr w:type="spellEnd"/>
      <w:r w:rsidRPr="00290482">
        <w:rPr>
          <w:i/>
          <w:iCs/>
          <w:lang w:val="en-GB"/>
        </w:rPr>
        <w:t xml:space="preserve"> </w:t>
      </w:r>
      <w:proofErr w:type="spellStart"/>
      <w:r w:rsidRPr="00290482">
        <w:rPr>
          <w:i/>
          <w:iCs/>
          <w:lang w:val="en-GB"/>
        </w:rPr>
        <w:t>Visnyk</w:t>
      </w:r>
      <w:proofErr w:type="spellEnd"/>
      <w:r w:rsidRPr="00290482">
        <w:rPr>
          <w:i/>
          <w:iCs/>
          <w:lang w:val="en-GB"/>
        </w:rPr>
        <w:t xml:space="preserve"> </w:t>
      </w:r>
      <w:proofErr w:type="spellStart"/>
      <w:r w:rsidRPr="00290482">
        <w:rPr>
          <w:i/>
          <w:iCs/>
          <w:lang w:val="en-GB"/>
        </w:rPr>
        <w:t>Natsionalnoho</w:t>
      </w:r>
      <w:proofErr w:type="spellEnd"/>
      <w:r w:rsidRPr="00290482">
        <w:rPr>
          <w:i/>
          <w:iCs/>
          <w:lang w:val="en-GB"/>
        </w:rPr>
        <w:t xml:space="preserve"> </w:t>
      </w:r>
      <w:proofErr w:type="spellStart"/>
      <w:r w:rsidRPr="00290482">
        <w:rPr>
          <w:i/>
          <w:iCs/>
          <w:lang w:val="en-GB"/>
        </w:rPr>
        <w:t>Hirnychoho</w:t>
      </w:r>
      <w:proofErr w:type="spellEnd"/>
      <w:r w:rsidRPr="00290482">
        <w:rPr>
          <w:i/>
          <w:iCs/>
          <w:lang w:val="en-GB"/>
        </w:rPr>
        <w:t xml:space="preserve"> </w:t>
      </w:r>
      <w:proofErr w:type="spellStart"/>
      <w:r w:rsidRPr="00290482">
        <w:rPr>
          <w:i/>
          <w:iCs/>
          <w:lang w:val="en-GB"/>
        </w:rPr>
        <w:t>Universytetu</w:t>
      </w:r>
      <w:proofErr w:type="spellEnd"/>
      <w:r w:rsidRPr="00290482">
        <w:rPr>
          <w:lang w:val="en-GB"/>
        </w:rPr>
        <w:t xml:space="preserve">, </w:t>
      </w:r>
      <w:r w:rsidRPr="00290482">
        <w:rPr>
          <w:i/>
          <w:iCs/>
          <w:lang w:val="en-GB"/>
        </w:rPr>
        <w:t>1</w:t>
      </w:r>
      <w:r w:rsidRPr="00290482">
        <w:rPr>
          <w:lang w:val="en-GB"/>
        </w:rPr>
        <w:t xml:space="preserve">, 154-159. </w:t>
      </w:r>
      <w:hyperlink r:id="rId22" w:history="1">
        <w:r w:rsidRPr="00290482">
          <w:rPr>
            <w:rStyle w:val="Hipercze"/>
            <w:color w:val="auto"/>
            <w:u w:val="none"/>
            <w:lang w:val="en-GB"/>
          </w:rPr>
          <w:t>https://doi.org/10.33271/nvngu/2023-1/154</w:t>
        </w:r>
      </w:hyperlink>
    </w:p>
    <w:p w14:paraId="33ECBF75" w14:textId="0C3DE3E1" w:rsidR="00850765" w:rsidRPr="00290482" w:rsidRDefault="00850765" w:rsidP="003F39B2">
      <w:pPr>
        <w:pStyle w:val="Rlit"/>
        <w:rPr>
          <w:lang w:val="en-GB"/>
        </w:rPr>
      </w:pPr>
      <w:r w:rsidRPr="00290482">
        <w:rPr>
          <w:lang w:val="en-GB"/>
        </w:rPr>
        <w:t xml:space="preserve">Baik, О., </w:t>
      </w:r>
      <w:proofErr w:type="spellStart"/>
      <w:r w:rsidRPr="00290482">
        <w:rPr>
          <w:lang w:val="en-GB"/>
        </w:rPr>
        <w:t>Yarmol</w:t>
      </w:r>
      <w:proofErr w:type="spellEnd"/>
      <w:r w:rsidRPr="00290482">
        <w:rPr>
          <w:lang w:val="en-GB"/>
        </w:rPr>
        <w:t xml:space="preserve">, L., </w:t>
      </w:r>
      <w:proofErr w:type="spellStart"/>
      <w:r w:rsidRPr="00290482">
        <w:rPr>
          <w:lang w:val="en-GB"/>
        </w:rPr>
        <w:t>Sirant</w:t>
      </w:r>
      <w:proofErr w:type="spellEnd"/>
      <w:r w:rsidRPr="00290482">
        <w:rPr>
          <w:lang w:val="en-GB"/>
        </w:rPr>
        <w:t xml:space="preserve">, М., Popadynets, H., &amp; </w:t>
      </w:r>
      <w:proofErr w:type="spellStart"/>
      <w:r w:rsidRPr="00290482">
        <w:rPr>
          <w:lang w:val="en-GB"/>
        </w:rPr>
        <w:t>Stetsyuk</w:t>
      </w:r>
      <w:proofErr w:type="spellEnd"/>
      <w:r w:rsidRPr="00290482">
        <w:rPr>
          <w:lang w:val="en-GB"/>
        </w:rPr>
        <w:t xml:space="preserve">, N. (2021). Rational nature management as a component of environmental safety: economic and legal aspects. </w:t>
      </w:r>
      <w:r w:rsidRPr="00290482">
        <w:rPr>
          <w:i/>
          <w:iCs/>
          <w:lang w:val="en-GB"/>
        </w:rPr>
        <w:t>Financial and Credit Activity Problems of Theory and Practice</w:t>
      </w:r>
      <w:r w:rsidRPr="00290482">
        <w:rPr>
          <w:lang w:val="en-GB"/>
        </w:rPr>
        <w:t xml:space="preserve">, </w:t>
      </w:r>
      <w:r w:rsidRPr="00290482">
        <w:rPr>
          <w:i/>
          <w:iCs/>
          <w:lang w:val="en-GB"/>
        </w:rPr>
        <w:t>4</w:t>
      </w:r>
      <w:r w:rsidRPr="00290482">
        <w:rPr>
          <w:lang w:val="en-GB"/>
        </w:rPr>
        <w:t>(39), 429</w:t>
      </w:r>
      <w:r w:rsidR="00706DC9" w:rsidRPr="00290482">
        <w:rPr>
          <w:lang w:val="en-GB"/>
        </w:rPr>
        <w:t>-</w:t>
      </w:r>
      <w:r w:rsidRPr="00290482">
        <w:rPr>
          <w:lang w:val="en-GB"/>
        </w:rPr>
        <w:t xml:space="preserve">438. </w:t>
      </w:r>
      <w:hyperlink r:id="rId23" w:history="1">
        <w:r w:rsidRPr="00290482">
          <w:rPr>
            <w:rStyle w:val="Hipercze"/>
            <w:color w:val="auto"/>
            <w:u w:val="none"/>
            <w:lang w:val="en-GB"/>
          </w:rPr>
          <w:t>https://doi.org/10.18371/fcaptp.v4i39.241410</w:t>
        </w:r>
      </w:hyperlink>
    </w:p>
    <w:p w14:paraId="1C79B0AA" w14:textId="77777777" w:rsidR="00850765" w:rsidRPr="00290482" w:rsidRDefault="00850765" w:rsidP="003F39B2">
      <w:pPr>
        <w:pStyle w:val="Rlit"/>
        <w:rPr>
          <w:lang w:val="en-GB"/>
        </w:rPr>
      </w:pPr>
      <w:proofErr w:type="spellStart"/>
      <w:r w:rsidRPr="00290482">
        <w:rPr>
          <w:lang w:val="en-GB"/>
        </w:rPr>
        <w:t>Balanovska</w:t>
      </w:r>
      <w:proofErr w:type="spellEnd"/>
      <w:r w:rsidRPr="00290482">
        <w:rPr>
          <w:lang w:val="en-GB"/>
        </w:rPr>
        <w:t xml:space="preserve">, T., </w:t>
      </w:r>
      <w:proofErr w:type="spellStart"/>
      <w:r w:rsidRPr="00290482">
        <w:rPr>
          <w:lang w:val="en-GB"/>
        </w:rPr>
        <w:t>Gogulya</w:t>
      </w:r>
      <w:proofErr w:type="spellEnd"/>
      <w:r w:rsidRPr="00290482">
        <w:rPr>
          <w:lang w:val="en-GB"/>
        </w:rPr>
        <w:t xml:space="preserve">, O., </w:t>
      </w:r>
      <w:proofErr w:type="spellStart"/>
      <w:r w:rsidRPr="00290482">
        <w:rPr>
          <w:lang w:val="en-GB"/>
        </w:rPr>
        <w:t>Dramaretska</w:t>
      </w:r>
      <w:proofErr w:type="spellEnd"/>
      <w:r w:rsidRPr="00290482">
        <w:rPr>
          <w:lang w:val="en-GB"/>
        </w:rPr>
        <w:t xml:space="preserve">, K., Voskolupov, V., &amp; Holik, V. (2021). Using Marketing Management to Ensure Competitiveness of Agricultural Enterprises. </w:t>
      </w:r>
      <w:r w:rsidRPr="00290482">
        <w:rPr>
          <w:i/>
          <w:iCs/>
          <w:lang w:val="en-GB"/>
        </w:rPr>
        <w:t>Agricultural and Resource Economics: International Scientific E-Journal</w:t>
      </w:r>
      <w:r w:rsidRPr="00290482">
        <w:rPr>
          <w:lang w:val="en-GB"/>
        </w:rPr>
        <w:t xml:space="preserve">, </w:t>
      </w:r>
      <w:r w:rsidRPr="00290482">
        <w:rPr>
          <w:i/>
          <w:iCs/>
          <w:lang w:val="en-GB"/>
        </w:rPr>
        <w:t>7</w:t>
      </w:r>
      <w:r w:rsidRPr="00290482">
        <w:rPr>
          <w:lang w:val="en-GB"/>
        </w:rPr>
        <w:t xml:space="preserve">(3), 142-161. </w:t>
      </w:r>
      <w:hyperlink r:id="rId24" w:history="1">
        <w:r w:rsidRPr="00290482">
          <w:rPr>
            <w:rStyle w:val="Hipercze"/>
            <w:color w:val="auto"/>
            <w:u w:val="none"/>
            <w:lang w:val="en-GB"/>
          </w:rPr>
          <w:t>https://doi.org/10.51599/are.2021.07.03.09</w:t>
        </w:r>
      </w:hyperlink>
    </w:p>
    <w:p w14:paraId="037B3657" w14:textId="77777777" w:rsidR="00850765" w:rsidRPr="00290482" w:rsidRDefault="00850765" w:rsidP="00706DC9">
      <w:pPr>
        <w:pStyle w:val="Rlit"/>
        <w:jc w:val="left"/>
        <w:rPr>
          <w:lang w:val="en-GB"/>
        </w:rPr>
      </w:pPr>
      <w:r w:rsidRPr="00290482">
        <w:rPr>
          <w:lang w:val="en-GB"/>
        </w:rPr>
        <w:t xml:space="preserve">Ballantyne, R., Packer, J., &amp; Hughes, K. (2008). Environmental awareness, interests and motives of botanic gardens visitors: Implications for interpretive practice. </w:t>
      </w:r>
      <w:r w:rsidRPr="00290482">
        <w:rPr>
          <w:i/>
          <w:iCs/>
          <w:lang w:val="en-GB"/>
        </w:rPr>
        <w:t>Tourism Management</w:t>
      </w:r>
      <w:r w:rsidRPr="00290482">
        <w:rPr>
          <w:lang w:val="en-GB"/>
        </w:rPr>
        <w:t xml:space="preserve">, </w:t>
      </w:r>
      <w:r w:rsidRPr="00290482">
        <w:rPr>
          <w:i/>
          <w:iCs/>
          <w:lang w:val="en-GB"/>
        </w:rPr>
        <w:t>29</w:t>
      </w:r>
      <w:r w:rsidRPr="00290482">
        <w:rPr>
          <w:lang w:val="en-GB"/>
        </w:rPr>
        <w:t>, 439-444.</w:t>
      </w:r>
      <w:hyperlink r:id="rId25">
        <w:r w:rsidRPr="00290482">
          <w:rPr>
            <w:lang w:val="en-GB"/>
          </w:rPr>
          <w:t xml:space="preserve"> https://doi.org/10.1016/j.tourman.2007.05.006</w:t>
        </w:r>
      </w:hyperlink>
    </w:p>
    <w:p w14:paraId="28E04D25" w14:textId="77777777" w:rsidR="00850765" w:rsidRPr="00290482" w:rsidRDefault="00850765" w:rsidP="003F39B2">
      <w:pPr>
        <w:pStyle w:val="Rlit"/>
        <w:rPr>
          <w:lang w:val="en-GB"/>
        </w:rPr>
      </w:pPr>
      <w:r w:rsidRPr="00290482">
        <w:rPr>
          <w:lang w:val="en-GB"/>
        </w:rPr>
        <w:t xml:space="preserve">Bayev, V.V., Bakhov, I.S., </w:t>
      </w:r>
      <w:proofErr w:type="spellStart"/>
      <w:r w:rsidRPr="00290482">
        <w:rPr>
          <w:lang w:val="en-GB"/>
        </w:rPr>
        <w:t>Mirzodaieva</w:t>
      </w:r>
      <w:proofErr w:type="spellEnd"/>
      <w:r w:rsidRPr="00290482">
        <w:rPr>
          <w:lang w:val="en-GB"/>
        </w:rPr>
        <w:t xml:space="preserve">, T.V., Rozmetova, O., &amp; </w:t>
      </w:r>
      <w:proofErr w:type="spellStart"/>
      <w:r w:rsidRPr="00290482">
        <w:rPr>
          <w:lang w:val="en-GB"/>
        </w:rPr>
        <w:t>Boretskaya</w:t>
      </w:r>
      <w:proofErr w:type="spellEnd"/>
      <w:r w:rsidRPr="00290482">
        <w:rPr>
          <w:lang w:val="en-GB"/>
        </w:rPr>
        <w:t xml:space="preserve">, N. (2022). Theoretical and Methodological Fundamentals of the Modern Paradigm of Quality Management in the Field of Tourism. </w:t>
      </w:r>
      <w:r w:rsidRPr="00290482">
        <w:rPr>
          <w:i/>
          <w:iCs/>
          <w:lang w:val="en-GB"/>
        </w:rPr>
        <w:t>Journal of Environmental Management and Tourism</w:t>
      </w:r>
      <w:r w:rsidRPr="00290482">
        <w:rPr>
          <w:lang w:val="en-GB"/>
        </w:rPr>
        <w:t xml:space="preserve">, </w:t>
      </w:r>
      <w:r w:rsidRPr="00290482">
        <w:rPr>
          <w:i/>
          <w:iCs/>
          <w:lang w:val="en-GB"/>
        </w:rPr>
        <w:t>13</w:t>
      </w:r>
      <w:r w:rsidRPr="00290482">
        <w:rPr>
          <w:lang w:val="en-GB"/>
        </w:rPr>
        <w:t xml:space="preserve">(2), 338-345. </w:t>
      </w:r>
      <w:hyperlink r:id="rId26" w:history="1">
        <w:r w:rsidRPr="00290482">
          <w:rPr>
            <w:rStyle w:val="Hipercze"/>
            <w:color w:val="auto"/>
            <w:u w:val="none"/>
            <w:lang w:val="en-GB"/>
          </w:rPr>
          <w:t>https://doi.org/10.14505/jemt.v13.2(58).04</w:t>
        </w:r>
      </w:hyperlink>
    </w:p>
    <w:p w14:paraId="3FFC5E5B" w14:textId="77777777" w:rsidR="00850765" w:rsidRPr="00290482" w:rsidRDefault="00850765" w:rsidP="003F39B2">
      <w:pPr>
        <w:pStyle w:val="Rlit"/>
        <w:rPr>
          <w:lang w:val="en-GB"/>
        </w:rPr>
      </w:pPr>
      <w:r w:rsidRPr="00290482">
        <w:rPr>
          <w:lang w:val="en-GB"/>
        </w:rPr>
        <w:t>Benfield, R. (2013). The multiple roles of gardens and the importance of indoor flower festivals. In:</w:t>
      </w:r>
      <w:r w:rsidRPr="00290482">
        <w:rPr>
          <w:i/>
          <w:iCs/>
          <w:lang w:val="en-GB"/>
        </w:rPr>
        <w:t xml:space="preserve"> Garden tourism.</w:t>
      </w:r>
      <w:r w:rsidRPr="00290482">
        <w:rPr>
          <w:lang w:val="en-GB"/>
        </w:rPr>
        <w:t xml:space="preserve"> </w:t>
      </w:r>
      <w:hyperlink r:id="rId27">
        <w:r w:rsidRPr="00290482">
          <w:rPr>
            <w:lang w:val="en-GB"/>
          </w:rPr>
          <w:t>https://doi.org/10.1079/9781780641959.0104</w:t>
        </w:r>
      </w:hyperlink>
      <w:r w:rsidRPr="00290482">
        <w:rPr>
          <w:lang w:val="en-GB"/>
        </w:rPr>
        <w:t xml:space="preserve"> </w:t>
      </w:r>
    </w:p>
    <w:p w14:paraId="4FBCA1B3" w14:textId="77777777" w:rsidR="00850765" w:rsidRPr="00290482" w:rsidRDefault="00850765" w:rsidP="003F39B2">
      <w:pPr>
        <w:pStyle w:val="Rlit"/>
        <w:rPr>
          <w:lang w:val="en-GB"/>
        </w:rPr>
      </w:pPr>
      <w:r w:rsidRPr="00290482">
        <w:rPr>
          <w:lang w:val="en-GB"/>
        </w:rPr>
        <w:t xml:space="preserve">Benfield, R. (2021). Impacts of botanic gardens: economic, social, environmental, and health. In: </w:t>
      </w:r>
      <w:r w:rsidRPr="00290482">
        <w:rPr>
          <w:i/>
          <w:iCs/>
          <w:lang w:val="en-GB"/>
        </w:rPr>
        <w:t>New directions in garden tourism</w:t>
      </w:r>
      <w:r w:rsidRPr="00290482">
        <w:rPr>
          <w:lang w:val="en-GB"/>
        </w:rPr>
        <w:t>.</w:t>
      </w:r>
      <w:hyperlink r:id="rId28">
        <w:r w:rsidRPr="00290482">
          <w:rPr>
            <w:lang w:val="en-GB"/>
          </w:rPr>
          <w:t xml:space="preserve"> </w:t>
        </w:r>
      </w:hyperlink>
      <w:hyperlink r:id="rId29">
        <w:r w:rsidRPr="00290482">
          <w:rPr>
            <w:lang w:val="en-GB"/>
          </w:rPr>
          <w:t>https://doi.org/10.1079/9781789241761.0116</w:t>
        </w:r>
      </w:hyperlink>
      <w:r w:rsidRPr="00290482">
        <w:rPr>
          <w:lang w:val="en-GB"/>
        </w:rPr>
        <w:t xml:space="preserve"> </w:t>
      </w:r>
    </w:p>
    <w:p w14:paraId="1294254D" w14:textId="77777777" w:rsidR="00850765" w:rsidRPr="00290482" w:rsidRDefault="00850765" w:rsidP="003F39B2">
      <w:pPr>
        <w:pStyle w:val="Rlit"/>
        <w:rPr>
          <w:lang w:val="en-GB"/>
        </w:rPr>
      </w:pPr>
      <w:r w:rsidRPr="00290482">
        <w:rPr>
          <w:lang w:val="en-GB"/>
        </w:rPr>
        <w:t xml:space="preserve">Bezdushna, Y., </w:t>
      </w:r>
      <w:proofErr w:type="spellStart"/>
      <w:r w:rsidRPr="00290482">
        <w:rPr>
          <w:lang w:val="en-GB"/>
        </w:rPr>
        <w:t>Prodanchuk</w:t>
      </w:r>
      <w:proofErr w:type="spellEnd"/>
      <w:r w:rsidRPr="00290482">
        <w:rPr>
          <w:lang w:val="en-GB"/>
        </w:rPr>
        <w:t xml:space="preserve">, M., Zhuk, V., &amp; Popko, E. (2023). Rationale of Management Principles of Providing Sustainable Development of Rural Territorial Communities. </w:t>
      </w:r>
      <w:r w:rsidRPr="00290482">
        <w:rPr>
          <w:i/>
          <w:iCs/>
          <w:lang w:val="en-GB"/>
        </w:rPr>
        <w:t>International Journal of Information Technology Project Management (IJITPM)</w:t>
      </w:r>
      <w:r w:rsidRPr="00290482">
        <w:rPr>
          <w:lang w:val="en-GB"/>
        </w:rPr>
        <w:t xml:space="preserve">, </w:t>
      </w:r>
      <w:r w:rsidRPr="00290482">
        <w:rPr>
          <w:i/>
          <w:iCs/>
          <w:lang w:val="en-GB"/>
        </w:rPr>
        <w:t>14</w:t>
      </w:r>
      <w:r w:rsidRPr="00290482">
        <w:rPr>
          <w:lang w:val="en-GB"/>
        </w:rPr>
        <w:t xml:space="preserve">(1), 1-11. </w:t>
      </w:r>
      <w:hyperlink r:id="rId30" w:history="1">
        <w:r w:rsidRPr="00290482">
          <w:rPr>
            <w:rStyle w:val="Hipercze"/>
            <w:color w:val="auto"/>
            <w:u w:val="none"/>
            <w:lang w:val="en-GB"/>
          </w:rPr>
          <w:t>https://doi.org/10.4018/IJITPM.323209</w:t>
        </w:r>
      </w:hyperlink>
    </w:p>
    <w:p w14:paraId="5867A335" w14:textId="3D5BDA7F" w:rsidR="00850765" w:rsidRPr="00290482" w:rsidRDefault="00850765" w:rsidP="00706DC9">
      <w:pPr>
        <w:pStyle w:val="Rlit"/>
        <w:jc w:val="left"/>
        <w:rPr>
          <w:lang w:val="en-GB"/>
        </w:rPr>
      </w:pPr>
      <w:r w:rsidRPr="00290482">
        <w:rPr>
          <w:lang w:val="en-GB"/>
        </w:rPr>
        <w:t xml:space="preserve">Bhuiyan, K.H., Jahan, I., Zayed, N.M., Islam, K.M.A., </w:t>
      </w:r>
      <w:proofErr w:type="spellStart"/>
      <w:r w:rsidRPr="00290482">
        <w:rPr>
          <w:lang w:val="en-GB"/>
        </w:rPr>
        <w:t>Suyaiya</w:t>
      </w:r>
      <w:proofErr w:type="spellEnd"/>
      <w:r w:rsidRPr="00290482">
        <w:rPr>
          <w:lang w:val="en-GB"/>
        </w:rPr>
        <w:t xml:space="preserve">, S., Tkachenko, O., &amp; </w:t>
      </w:r>
      <w:proofErr w:type="spellStart"/>
      <w:r w:rsidRPr="00290482">
        <w:rPr>
          <w:lang w:val="en-GB"/>
        </w:rPr>
        <w:t>Nitsenko</w:t>
      </w:r>
      <w:proofErr w:type="spellEnd"/>
      <w:r w:rsidRPr="00290482">
        <w:rPr>
          <w:lang w:val="en-GB"/>
        </w:rPr>
        <w:t xml:space="preserve">, V. (2022). Smart Tourism Ecosystem: A New Dimension toward Sustainable Value Co-Creation. </w:t>
      </w:r>
      <w:r w:rsidRPr="00290482">
        <w:rPr>
          <w:i/>
          <w:lang w:val="en-GB"/>
        </w:rPr>
        <w:t>Sustainability</w:t>
      </w:r>
      <w:r w:rsidRPr="00290482">
        <w:rPr>
          <w:lang w:val="en-GB"/>
        </w:rPr>
        <w:t xml:space="preserve">, </w:t>
      </w:r>
      <w:r w:rsidRPr="00290482">
        <w:rPr>
          <w:i/>
          <w:iCs/>
          <w:lang w:val="en-GB"/>
        </w:rPr>
        <w:t>14</w:t>
      </w:r>
      <w:r w:rsidRPr="00290482">
        <w:rPr>
          <w:lang w:val="en-GB"/>
        </w:rPr>
        <w:t xml:space="preserve">, 15043. </w:t>
      </w:r>
      <w:hyperlink r:id="rId31" w:history="1">
        <w:r w:rsidRPr="00290482">
          <w:rPr>
            <w:rStyle w:val="Hipercze"/>
            <w:color w:val="auto"/>
            <w:u w:val="none"/>
            <w:lang w:val="en-GB"/>
          </w:rPr>
          <w:t>https://doi.org/10.3390/su142215043</w:t>
        </w:r>
      </w:hyperlink>
    </w:p>
    <w:p w14:paraId="1AED16DA" w14:textId="77777777" w:rsidR="00850765" w:rsidRPr="00290482" w:rsidRDefault="00850765" w:rsidP="00706DC9">
      <w:pPr>
        <w:pStyle w:val="Rlit"/>
        <w:jc w:val="left"/>
        <w:rPr>
          <w:lang w:val="en-GB"/>
        </w:rPr>
      </w:pPr>
      <w:proofErr w:type="spellStart"/>
      <w:r w:rsidRPr="00290482">
        <w:rPr>
          <w:lang w:val="en-GB"/>
        </w:rPr>
        <w:t>Brockova</w:t>
      </w:r>
      <w:proofErr w:type="spellEnd"/>
      <w:r w:rsidRPr="00290482">
        <w:rPr>
          <w:lang w:val="en-GB"/>
        </w:rPr>
        <w:t xml:space="preserve">, K., Rossokha, V., Chaban, V., Zos-Kior, M., Hnatenko, I., &amp; </w:t>
      </w:r>
      <w:proofErr w:type="spellStart"/>
      <w:r w:rsidRPr="00290482">
        <w:rPr>
          <w:lang w:val="en-GB"/>
        </w:rPr>
        <w:t>Rubezhanska</w:t>
      </w:r>
      <w:proofErr w:type="spellEnd"/>
      <w:r w:rsidRPr="00290482">
        <w:rPr>
          <w:lang w:val="en-GB"/>
        </w:rPr>
        <w:t xml:space="preserve">, V. (2021). Economic mechanism of optimizing the innovation investment program of the development of agro-industrial production. </w:t>
      </w:r>
      <w:r w:rsidRPr="00290482">
        <w:rPr>
          <w:i/>
          <w:iCs/>
          <w:lang w:val="en-GB"/>
        </w:rPr>
        <w:t>Management Theory and Studies for Rural Business and Infrastructure Development</w:t>
      </w:r>
      <w:r w:rsidRPr="00290482">
        <w:rPr>
          <w:lang w:val="en-GB"/>
        </w:rPr>
        <w:t xml:space="preserve">, </w:t>
      </w:r>
      <w:r w:rsidRPr="00290482">
        <w:rPr>
          <w:i/>
          <w:iCs/>
          <w:lang w:val="en-GB"/>
        </w:rPr>
        <w:t>43</w:t>
      </w:r>
      <w:r w:rsidRPr="00290482">
        <w:rPr>
          <w:lang w:val="en-GB"/>
        </w:rPr>
        <w:t xml:space="preserve">(1), 129–135. </w:t>
      </w:r>
      <w:hyperlink r:id="rId32" w:history="1">
        <w:r w:rsidRPr="00290482">
          <w:rPr>
            <w:rStyle w:val="Hipercze"/>
            <w:color w:val="auto"/>
            <w:u w:val="none"/>
            <w:lang w:val="en-GB"/>
          </w:rPr>
          <w:t>https://doi.org/10.15544/mts.2021.11</w:t>
        </w:r>
      </w:hyperlink>
    </w:p>
    <w:p w14:paraId="14926092" w14:textId="54B02A51" w:rsidR="00850765" w:rsidRPr="00290482" w:rsidRDefault="00850765" w:rsidP="00706DC9">
      <w:pPr>
        <w:pStyle w:val="Rlit"/>
        <w:jc w:val="left"/>
        <w:rPr>
          <w:lang w:val="en-GB"/>
        </w:rPr>
      </w:pPr>
      <w:r w:rsidRPr="00290482">
        <w:rPr>
          <w:lang w:val="en-GB"/>
        </w:rPr>
        <w:lastRenderedPageBreak/>
        <w:t xml:space="preserve">Burke, R., Sherwood, O. L., Clune, S., Carroll, R., McCabe, P. F., Kane, A., &amp; </w:t>
      </w:r>
      <w:proofErr w:type="spellStart"/>
      <w:r w:rsidRPr="00290482">
        <w:rPr>
          <w:lang w:val="en-GB"/>
        </w:rPr>
        <w:t>Kacprzyk</w:t>
      </w:r>
      <w:proofErr w:type="spellEnd"/>
      <w:r w:rsidRPr="00290482">
        <w:rPr>
          <w:lang w:val="en-GB"/>
        </w:rPr>
        <w:t>, J. (2022). Botanical boom: A</w:t>
      </w:r>
      <w:r w:rsidR="00706DC9" w:rsidRPr="00290482">
        <w:rPr>
          <w:lang w:val="en-GB"/>
        </w:rPr>
        <w:t> </w:t>
      </w:r>
      <w:r w:rsidRPr="00290482">
        <w:rPr>
          <w:lang w:val="en-GB"/>
        </w:rPr>
        <w:t>new opportunity to promote the public appreciation of botany.</w:t>
      </w:r>
      <w:r w:rsidRPr="00290482">
        <w:rPr>
          <w:i/>
          <w:iCs/>
          <w:lang w:val="en-GB"/>
        </w:rPr>
        <w:t xml:space="preserve"> Plants People Planet</w:t>
      </w:r>
      <w:r w:rsidRPr="00290482">
        <w:rPr>
          <w:lang w:val="en-GB"/>
        </w:rPr>
        <w:t xml:space="preserve">, </w:t>
      </w:r>
      <w:r w:rsidRPr="00290482">
        <w:rPr>
          <w:i/>
          <w:iCs/>
          <w:lang w:val="en-GB"/>
        </w:rPr>
        <w:t>4</w:t>
      </w:r>
      <w:r w:rsidRPr="00290482">
        <w:rPr>
          <w:lang w:val="en-GB"/>
        </w:rPr>
        <w:t xml:space="preserve">(4), 326–334. </w:t>
      </w:r>
      <w:hyperlink r:id="rId33">
        <w:r w:rsidRPr="00290482">
          <w:rPr>
            <w:lang w:val="en-GB"/>
          </w:rPr>
          <w:t>https://doi.org/10.1002/ppp3.10257</w:t>
        </w:r>
      </w:hyperlink>
    </w:p>
    <w:p w14:paraId="4E8F7D6E" w14:textId="77777777" w:rsidR="00850765" w:rsidRPr="00290482" w:rsidRDefault="00850765" w:rsidP="003F39B2">
      <w:pPr>
        <w:pStyle w:val="Rlit"/>
        <w:rPr>
          <w:lang w:val="en-GB"/>
        </w:rPr>
      </w:pPr>
      <w:proofErr w:type="spellStart"/>
      <w:r w:rsidRPr="00290482">
        <w:rPr>
          <w:lang w:val="en-GB"/>
        </w:rPr>
        <w:t>Catahan</w:t>
      </w:r>
      <w:proofErr w:type="spellEnd"/>
      <w:r w:rsidRPr="00290482">
        <w:rPr>
          <w:lang w:val="en-GB"/>
        </w:rPr>
        <w:t xml:space="preserve">, N., Hopwood, M., &amp; Suraweera, P. (2024). Botanic garden tourism, social value, health, and well-being. </w:t>
      </w:r>
      <w:r w:rsidRPr="00290482">
        <w:rPr>
          <w:i/>
          <w:iCs/>
          <w:lang w:val="en-GB"/>
        </w:rPr>
        <w:t>Journal of Zoological and Botanical Gardens</w:t>
      </w:r>
      <w:r w:rsidRPr="00290482">
        <w:rPr>
          <w:lang w:val="en-GB"/>
        </w:rPr>
        <w:t xml:space="preserve">, </w:t>
      </w:r>
      <w:r w:rsidRPr="00290482">
        <w:rPr>
          <w:i/>
          <w:iCs/>
          <w:lang w:val="en-GB"/>
        </w:rPr>
        <w:t>5</w:t>
      </w:r>
      <w:r w:rsidRPr="00290482">
        <w:rPr>
          <w:lang w:val="en-GB"/>
        </w:rPr>
        <w:t>(2), 187-199.</w:t>
      </w:r>
      <w:hyperlink r:id="rId34">
        <w:r w:rsidRPr="00290482">
          <w:rPr>
            <w:lang w:val="en-GB"/>
          </w:rPr>
          <w:t xml:space="preserve"> </w:t>
        </w:r>
      </w:hyperlink>
      <w:hyperlink r:id="rId35">
        <w:r w:rsidRPr="00290482">
          <w:rPr>
            <w:lang w:val="en-GB"/>
          </w:rPr>
          <w:t>https://doi.org/10.3390/jzbg5020013</w:t>
        </w:r>
      </w:hyperlink>
    </w:p>
    <w:p w14:paraId="71CBCE3C" w14:textId="77777777" w:rsidR="00850765" w:rsidRPr="00290482" w:rsidRDefault="00850765" w:rsidP="003F39B2">
      <w:pPr>
        <w:pStyle w:val="Rlit"/>
        <w:rPr>
          <w:lang w:val="en-GB"/>
        </w:rPr>
      </w:pPr>
      <w:proofErr w:type="spellStart"/>
      <w:r w:rsidRPr="00290482">
        <w:rPr>
          <w:lang w:val="en-GB"/>
        </w:rPr>
        <w:t>Chandrathilaka</w:t>
      </w:r>
      <w:proofErr w:type="spellEnd"/>
      <w:r w:rsidRPr="00290482">
        <w:rPr>
          <w:lang w:val="en-GB"/>
        </w:rPr>
        <w:t xml:space="preserve">, G.G.T., </w:t>
      </w:r>
      <w:proofErr w:type="spellStart"/>
      <w:r w:rsidRPr="00290482">
        <w:rPr>
          <w:lang w:val="en-GB"/>
        </w:rPr>
        <w:t>Samarasekara</w:t>
      </w:r>
      <w:proofErr w:type="spellEnd"/>
      <w:r w:rsidRPr="00290482">
        <w:rPr>
          <w:lang w:val="en-GB"/>
        </w:rPr>
        <w:t xml:space="preserve">, S., &amp; Jayasooriya, V. (2024). Visitor perception on urban green space and its contribution for human well-being, A Case Study for </w:t>
      </w:r>
      <w:proofErr w:type="spellStart"/>
      <w:r w:rsidRPr="00290482">
        <w:rPr>
          <w:lang w:val="en-GB"/>
        </w:rPr>
        <w:t>Henarathgoda</w:t>
      </w:r>
      <w:proofErr w:type="spellEnd"/>
      <w:r w:rsidRPr="00290482">
        <w:rPr>
          <w:lang w:val="en-GB"/>
        </w:rPr>
        <w:t xml:space="preserve"> Botanic Garden. </w:t>
      </w:r>
      <w:r w:rsidRPr="00290482">
        <w:rPr>
          <w:i/>
          <w:iCs/>
          <w:lang w:val="en-GB"/>
        </w:rPr>
        <w:t>Proceedings of International Forestry and Environment Symposium</w:t>
      </w:r>
      <w:r w:rsidRPr="00290482">
        <w:rPr>
          <w:lang w:val="en-GB"/>
        </w:rPr>
        <w:t xml:space="preserve">, </w:t>
      </w:r>
      <w:r w:rsidRPr="00290482">
        <w:rPr>
          <w:i/>
          <w:iCs/>
          <w:lang w:val="en-GB"/>
        </w:rPr>
        <w:t>27</w:t>
      </w:r>
      <w:r w:rsidRPr="00290482">
        <w:rPr>
          <w:lang w:val="en-GB"/>
        </w:rPr>
        <w:t>, 117.</w:t>
      </w:r>
      <w:hyperlink r:id="rId36">
        <w:r w:rsidRPr="00290482">
          <w:rPr>
            <w:lang w:val="en-GB"/>
          </w:rPr>
          <w:t xml:space="preserve"> </w:t>
        </w:r>
      </w:hyperlink>
      <w:hyperlink r:id="rId37">
        <w:r w:rsidRPr="00290482">
          <w:rPr>
            <w:lang w:val="en-GB"/>
          </w:rPr>
          <w:t>https://doi.org/10.31357/fesympo.v27.7149</w:t>
        </w:r>
      </w:hyperlink>
    </w:p>
    <w:p w14:paraId="32B3B581" w14:textId="77777777" w:rsidR="00850765" w:rsidRPr="00290482" w:rsidRDefault="00850765" w:rsidP="003F39B2">
      <w:pPr>
        <w:pStyle w:val="Rlit"/>
        <w:rPr>
          <w:lang w:val="en-GB"/>
        </w:rPr>
      </w:pPr>
      <w:r w:rsidRPr="00290482">
        <w:rPr>
          <w:lang w:val="en-GB"/>
        </w:rPr>
        <w:t xml:space="preserve">Chowdhury, S., Rahman, M., Zayed, N.M., </w:t>
      </w:r>
      <w:proofErr w:type="spellStart"/>
      <w:r w:rsidRPr="00290482">
        <w:rPr>
          <w:lang w:val="en-GB"/>
        </w:rPr>
        <w:t>Rajibul</w:t>
      </w:r>
      <w:proofErr w:type="spellEnd"/>
      <w:r w:rsidRPr="00290482">
        <w:rPr>
          <w:lang w:val="en-GB"/>
        </w:rPr>
        <w:t xml:space="preserve"> Hasan, K.B.M., &amp; </w:t>
      </w:r>
      <w:proofErr w:type="spellStart"/>
      <w:r w:rsidRPr="00290482">
        <w:rPr>
          <w:lang w:val="en-GB"/>
        </w:rPr>
        <w:t>Nitsenko</w:t>
      </w:r>
      <w:proofErr w:type="spellEnd"/>
      <w:r w:rsidRPr="00290482">
        <w:rPr>
          <w:lang w:val="en-GB"/>
        </w:rPr>
        <w:t xml:space="preserve">, V. (2022). The impact of financial development on accelerating the environmental degradation in Bangladesh. </w:t>
      </w:r>
      <w:proofErr w:type="spellStart"/>
      <w:r w:rsidRPr="00290482">
        <w:rPr>
          <w:i/>
          <w:lang w:val="en-GB"/>
        </w:rPr>
        <w:t>Naukovyi</w:t>
      </w:r>
      <w:proofErr w:type="spellEnd"/>
      <w:r w:rsidRPr="00290482">
        <w:rPr>
          <w:i/>
          <w:lang w:val="en-GB"/>
        </w:rPr>
        <w:t xml:space="preserve"> </w:t>
      </w:r>
      <w:proofErr w:type="spellStart"/>
      <w:r w:rsidRPr="00290482">
        <w:rPr>
          <w:i/>
          <w:lang w:val="en-GB"/>
        </w:rPr>
        <w:t>Visnyk</w:t>
      </w:r>
      <w:proofErr w:type="spellEnd"/>
      <w:r w:rsidRPr="00290482">
        <w:rPr>
          <w:i/>
          <w:lang w:val="en-GB"/>
        </w:rPr>
        <w:t xml:space="preserve"> </w:t>
      </w:r>
      <w:proofErr w:type="spellStart"/>
      <w:r w:rsidRPr="00290482">
        <w:rPr>
          <w:i/>
          <w:lang w:val="en-GB"/>
        </w:rPr>
        <w:t>Natsionalnoho</w:t>
      </w:r>
      <w:proofErr w:type="spellEnd"/>
      <w:r w:rsidRPr="00290482">
        <w:rPr>
          <w:i/>
          <w:lang w:val="en-GB"/>
        </w:rPr>
        <w:t xml:space="preserve"> </w:t>
      </w:r>
      <w:proofErr w:type="spellStart"/>
      <w:r w:rsidRPr="00290482">
        <w:rPr>
          <w:i/>
          <w:lang w:val="en-GB"/>
        </w:rPr>
        <w:t>Hirnychoho</w:t>
      </w:r>
      <w:proofErr w:type="spellEnd"/>
      <w:r w:rsidRPr="00290482">
        <w:rPr>
          <w:i/>
          <w:lang w:val="en-GB"/>
        </w:rPr>
        <w:t xml:space="preserve"> </w:t>
      </w:r>
      <w:proofErr w:type="spellStart"/>
      <w:r w:rsidRPr="00290482">
        <w:rPr>
          <w:i/>
          <w:lang w:val="en-GB"/>
        </w:rPr>
        <w:t>Universytetu</w:t>
      </w:r>
      <w:proofErr w:type="spellEnd"/>
      <w:r w:rsidRPr="00290482">
        <w:rPr>
          <w:lang w:val="en-GB"/>
        </w:rPr>
        <w:t xml:space="preserve">, </w:t>
      </w:r>
      <w:r w:rsidRPr="00290482">
        <w:rPr>
          <w:i/>
          <w:iCs/>
          <w:lang w:val="en-GB"/>
        </w:rPr>
        <w:t>2</w:t>
      </w:r>
      <w:r w:rsidRPr="00290482">
        <w:rPr>
          <w:lang w:val="en-GB"/>
        </w:rPr>
        <w:t xml:space="preserve">, 102-107. </w:t>
      </w:r>
      <w:hyperlink r:id="rId38" w:history="1">
        <w:r w:rsidRPr="00290482">
          <w:rPr>
            <w:rStyle w:val="Hipercze"/>
            <w:color w:val="auto"/>
            <w:u w:val="none"/>
            <w:lang w:val="en-GB"/>
          </w:rPr>
          <w:t>https://doi.org/10.33271/nvngu/2022-2/102</w:t>
        </w:r>
      </w:hyperlink>
    </w:p>
    <w:p w14:paraId="3346EA4F" w14:textId="77777777" w:rsidR="00850765" w:rsidRPr="00290482" w:rsidRDefault="00850765" w:rsidP="003F39B2">
      <w:pPr>
        <w:pStyle w:val="Rlit"/>
        <w:rPr>
          <w:lang w:val="en-GB"/>
        </w:rPr>
      </w:pPr>
      <w:proofErr w:type="spellStart"/>
      <w:r w:rsidRPr="00290482">
        <w:rPr>
          <w:lang w:val="en-GB"/>
        </w:rPr>
        <w:t>Chukurna</w:t>
      </w:r>
      <w:proofErr w:type="spellEnd"/>
      <w:r w:rsidRPr="00290482">
        <w:rPr>
          <w:lang w:val="en-GB"/>
        </w:rPr>
        <w:t xml:space="preserve">, O., Nitsenko, V., Tyukhtenko, N., </w:t>
      </w:r>
      <w:proofErr w:type="spellStart"/>
      <w:r w:rsidRPr="00290482">
        <w:rPr>
          <w:lang w:val="en-GB"/>
        </w:rPr>
        <w:t>Lomonosova</w:t>
      </w:r>
      <w:proofErr w:type="spellEnd"/>
      <w:r w:rsidRPr="00290482">
        <w:rPr>
          <w:lang w:val="en-GB"/>
        </w:rPr>
        <w:t xml:space="preserve">, O., Zhartay, Z., &amp; </w:t>
      </w:r>
      <w:proofErr w:type="spellStart"/>
      <w:r w:rsidRPr="00290482">
        <w:rPr>
          <w:lang w:val="en-GB"/>
        </w:rPr>
        <w:t>Dobrovolskyi</w:t>
      </w:r>
      <w:proofErr w:type="spellEnd"/>
      <w:r w:rsidRPr="00290482">
        <w:rPr>
          <w:lang w:val="en-GB"/>
        </w:rPr>
        <w:t xml:space="preserve">, V. (2022). Substantiation of the green approach in the formation of a sustainable system of ecological logistics. </w:t>
      </w:r>
      <w:proofErr w:type="spellStart"/>
      <w:r w:rsidRPr="00290482">
        <w:rPr>
          <w:i/>
          <w:iCs/>
          <w:lang w:val="en-GB"/>
        </w:rPr>
        <w:t>Naukovyi</w:t>
      </w:r>
      <w:proofErr w:type="spellEnd"/>
      <w:r w:rsidRPr="00290482">
        <w:rPr>
          <w:i/>
          <w:iCs/>
          <w:lang w:val="en-GB"/>
        </w:rPr>
        <w:t xml:space="preserve"> </w:t>
      </w:r>
      <w:proofErr w:type="spellStart"/>
      <w:r w:rsidRPr="00290482">
        <w:rPr>
          <w:i/>
          <w:iCs/>
          <w:lang w:val="en-GB"/>
        </w:rPr>
        <w:t>Visnyk</w:t>
      </w:r>
      <w:proofErr w:type="spellEnd"/>
      <w:r w:rsidRPr="00290482">
        <w:rPr>
          <w:i/>
          <w:iCs/>
          <w:lang w:val="en-GB"/>
        </w:rPr>
        <w:t xml:space="preserve"> </w:t>
      </w:r>
      <w:proofErr w:type="spellStart"/>
      <w:r w:rsidRPr="00290482">
        <w:rPr>
          <w:i/>
          <w:iCs/>
          <w:lang w:val="en-GB"/>
        </w:rPr>
        <w:t>Natsionalnoho</w:t>
      </w:r>
      <w:proofErr w:type="spellEnd"/>
      <w:r w:rsidRPr="00290482">
        <w:rPr>
          <w:i/>
          <w:iCs/>
          <w:lang w:val="en-GB"/>
        </w:rPr>
        <w:t xml:space="preserve"> </w:t>
      </w:r>
      <w:proofErr w:type="spellStart"/>
      <w:r w:rsidRPr="00290482">
        <w:rPr>
          <w:i/>
          <w:iCs/>
          <w:lang w:val="en-GB"/>
        </w:rPr>
        <w:t>Hirnychoho</w:t>
      </w:r>
      <w:proofErr w:type="spellEnd"/>
      <w:r w:rsidRPr="00290482">
        <w:rPr>
          <w:i/>
          <w:iCs/>
          <w:lang w:val="en-GB"/>
        </w:rPr>
        <w:t xml:space="preserve"> </w:t>
      </w:r>
      <w:proofErr w:type="spellStart"/>
      <w:r w:rsidRPr="00290482">
        <w:rPr>
          <w:i/>
          <w:iCs/>
          <w:lang w:val="en-GB"/>
        </w:rPr>
        <w:t>Universytetu</w:t>
      </w:r>
      <w:proofErr w:type="spellEnd"/>
      <w:r w:rsidRPr="00290482">
        <w:rPr>
          <w:lang w:val="en-GB"/>
        </w:rPr>
        <w:t xml:space="preserve">, </w:t>
      </w:r>
      <w:r w:rsidRPr="00290482">
        <w:rPr>
          <w:i/>
          <w:iCs/>
          <w:lang w:val="en-GB"/>
        </w:rPr>
        <w:t>1</w:t>
      </w:r>
      <w:r w:rsidRPr="00290482">
        <w:rPr>
          <w:lang w:val="en-GB"/>
        </w:rPr>
        <w:t xml:space="preserve">, 76-82. </w:t>
      </w:r>
      <w:hyperlink r:id="rId39" w:history="1">
        <w:r w:rsidRPr="00290482">
          <w:rPr>
            <w:rStyle w:val="Hipercze"/>
            <w:color w:val="auto"/>
            <w:u w:val="none"/>
            <w:lang w:val="en-GB"/>
          </w:rPr>
          <w:t>https://doi.org/10.33271/nvngu/2022-1/076</w:t>
        </w:r>
      </w:hyperlink>
    </w:p>
    <w:p w14:paraId="4297A760" w14:textId="77777777" w:rsidR="00850765" w:rsidRPr="00290482" w:rsidRDefault="00850765" w:rsidP="003F39B2">
      <w:pPr>
        <w:pStyle w:val="Rlit"/>
        <w:rPr>
          <w:lang w:val="en-GB"/>
        </w:rPr>
      </w:pPr>
      <w:r w:rsidRPr="00290482">
        <w:rPr>
          <w:lang w:val="en-GB"/>
        </w:rPr>
        <w:t xml:space="preserve">Connell, J. (2004). The purest of human pleasures: The characteristics and motivations of garden visitors in Great Britain. </w:t>
      </w:r>
      <w:r w:rsidRPr="00290482">
        <w:rPr>
          <w:i/>
          <w:iCs/>
          <w:lang w:val="en-GB"/>
        </w:rPr>
        <w:t>Tourism Management</w:t>
      </w:r>
      <w:r w:rsidRPr="00290482">
        <w:rPr>
          <w:lang w:val="en-GB"/>
        </w:rPr>
        <w:t xml:space="preserve">, </w:t>
      </w:r>
      <w:r w:rsidRPr="00290482">
        <w:rPr>
          <w:i/>
          <w:iCs/>
          <w:lang w:val="en-GB"/>
        </w:rPr>
        <w:t>25</w:t>
      </w:r>
      <w:r w:rsidRPr="00290482">
        <w:rPr>
          <w:lang w:val="en-GB"/>
        </w:rPr>
        <w:t>(2), 229-247. https://doi.org/10.1016/j.tourman.2003.09.021</w:t>
      </w:r>
    </w:p>
    <w:p w14:paraId="4EFCDD13" w14:textId="055459CB" w:rsidR="00850765" w:rsidRPr="00290482" w:rsidRDefault="00850765" w:rsidP="003F39B2">
      <w:pPr>
        <w:pStyle w:val="Rlit"/>
        <w:rPr>
          <w:lang w:val="en-GB"/>
        </w:rPr>
      </w:pPr>
      <w:proofErr w:type="spellStart"/>
      <w:r w:rsidRPr="00290482">
        <w:rPr>
          <w:lang w:val="en-GB"/>
        </w:rPr>
        <w:t>Dankevych</w:t>
      </w:r>
      <w:proofErr w:type="spellEnd"/>
      <w:r w:rsidRPr="00290482">
        <w:rPr>
          <w:lang w:val="en-GB"/>
        </w:rPr>
        <w:t xml:space="preserve">, A., Sosnovska, O., </w:t>
      </w:r>
      <w:proofErr w:type="spellStart"/>
      <w:r w:rsidRPr="00290482">
        <w:rPr>
          <w:lang w:val="en-GB"/>
        </w:rPr>
        <w:t>Dobrianska</w:t>
      </w:r>
      <w:proofErr w:type="spellEnd"/>
      <w:r w:rsidRPr="00290482">
        <w:rPr>
          <w:lang w:val="en-GB"/>
        </w:rPr>
        <w:t xml:space="preserve">, N., Nikolenko, L., Mazur, Y., &amp; Ingram K. (2021). Ecological and economic management of innovation activity of enterprises. </w:t>
      </w:r>
      <w:proofErr w:type="spellStart"/>
      <w:r w:rsidRPr="00290482">
        <w:rPr>
          <w:i/>
          <w:iCs/>
          <w:lang w:val="en-GB"/>
        </w:rPr>
        <w:t>Naukovyi</w:t>
      </w:r>
      <w:proofErr w:type="spellEnd"/>
      <w:r w:rsidRPr="00290482">
        <w:rPr>
          <w:i/>
          <w:iCs/>
          <w:lang w:val="en-GB"/>
        </w:rPr>
        <w:t xml:space="preserve"> </w:t>
      </w:r>
      <w:proofErr w:type="spellStart"/>
      <w:r w:rsidRPr="00290482">
        <w:rPr>
          <w:i/>
          <w:iCs/>
          <w:lang w:val="en-GB"/>
        </w:rPr>
        <w:t>Visnyk</w:t>
      </w:r>
      <w:proofErr w:type="spellEnd"/>
      <w:r w:rsidRPr="00290482">
        <w:rPr>
          <w:i/>
          <w:iCs/>
          <w:lang w:val="en-GB"/>
        </w:rPr>
        <w:t xml:space="preserve"> </w:t>
      </w:r>
      <w:proofErr w:type="spellStart"/>
      <w:r w:rsidRPr="00290482">
        <w:rPr>
          <w:i/>
          <w:iCs/>
          <w:lang w:val="en-GB"/>
        </w:rPr>
        <w:t>Natsionalnoho</w:t>
      </w:r>
      <w:proofErr w:type="spellEnd"/>
      <w:r w:rsidRPr="00290482">
        <w:rPr>
          <w:i/>
          <w:iCs/>
          <w:lang w:val="en-GB"/>
        </w:rPr>
        <w:t xml:space="preserve"> </w:t>
      </w:r>
      <w:proofErr w:type="spellStart"/>
      <w:r w:rsidRPr="00290482">
        <w:rPr>
          <w:i/>
          <w:iCs/>
          <w:lang w:val="en-GB"/>
        </w:rPr>
        <w:t>Hirnychoho</w:t>
      </w:r>
      <w:proofErr w:type="spellEnd"/>
      <w:r w:rsidRPr="00290482">
        <w:rPr>
          <w:i/>
          <w:iCs/>
          <w:lang w:val="en-GB"/>
        </w:rPr>
        <w:t xml:space="preserve"> </w:t>
      </w:r>
      <w:proofErr w:type="spellStart"/>
      <w:r w:rsidRPr="00290482">
        <w:rPr>
          <w:i/>
          <w:iCs/>
          <w:lang w:val="en-GB"/>
        </w:rPr>
        <w:t>Universytetu</w:t>
      </w:r>
      <w:proofErr w:type="spellEnd"/>
      <w:r w:rsidRPr="00290482">
        <w:rPr>
          <w:lang w:val="en-GB"/>
        </w:rPr>
        <w:t xml:space="preserve">, </w:t>
      </w:r>
      <w:r w:rsidRPr="00290482">
        <w:rPr>
          <w:i/>
          <w:iCs/>
          <w:lang w:val="en-GB"/>
        </w:rPr>
        <w:t>5</w:t>
      </w:r>
      <w:r w:rsidRPr="00290482">
        <w:rPr>
          <w:lang w:val="en-GB"/>
        </w:rPr>
        <w:t xml:space="preserve">, </w:t>
      </w:r>
      <w:r w:rsidR="00706DC9" w:rsidRPr="00290482">
        <w:rPr>
          <w:lang w:val="en-GB"/>
        </w:rPr>
        <w:br/>
      </w:r>
      <w:r w:rsidRPr="00290482">
        <w:rPr>
          <w:lang w:val="en-GB"/>
        </w:rPr>
        <w:t xml:space="preserve">112-118. </w:t>
      </w:r>
      <w:hyperlink r:id="rId40" w:history="1">
        <w:r w:rsidRPr="00290482">
          <w:rPr>
            <w:rStyle w:val="Hipercze"/>
            <w:color w:val="auto"/>
            <w:u w:val="none"/>
            <w:lang w:val="en-GB"/>
          </w:rPr>
          <w:t>https://doi.org/10.33271/nvngu/2021-5/118</w:t>
        </w:r>
      </w:hyperlink>
    </w:p>
    <w:p w14:paraId="55B9FB84" w14:textId="77777777" w:rsidR="00850765" w:rsidRPr="00290482" w:rsidRDefault="00850765" w:rsidP="003F39B2">
      <w:pPr>
        <w:pStyle w:val="Rlit"/>
        <w:rPr>
          <w:lang w:val="en-GB"/>
        </w:rPr>
      </w:pPr>
      <w:r w:rsidRPr="00290482">
        <w:rPr>
          <w:lang w:val="en-GB"/>
        </w:rPr>
        <w:t xml:space="preserve">Deepak, D. S., &amp; Gaurav </w:t>
      </w:r>
      <w:proofErr w:type="spellStart"/>
      <w:r w:rsidRPr="00290482">
        <w:rPr>
          <w:lang w:val="en-GB"/>
        </w:rPr>
        <w:t>Kalotra</w:t>
      </w:r>
      <w:proofErr w:type="spellEnd"/>
      <w:r w:rsidRPr="00290482">
        <w:rPr>
          <w:lang w:val="en-GB"/>
        </w:rPr>
        <w:t xml:space="preserve">. (2024). Fostering community engagement through sustainable design: A study of child and elder-friendly amenities in botanical garden, </w:t>
      </w:r>
      <w:proofErr w:type="spellStart"/>
      <w:r w:rsidRPr="00290482">
        <w:rPr>
          <w:lang w:val="en-GB"/>
        </w:rPr>
        <w:t>Sarangpur</w:t>
      </w:r>
      <w:proofErr w:type="spellEnd"/>
      <w:r w:rsidRPr="00290482">
        <w:rPr>
          <w:lang w:val="en-GB"/>
        </w:rPr>
        <w:t xml:space="preserve">, Chandigarh. </w:t>
      </w:r>
      <w:r w:rsidRPr="00290482">
        <w:rPr>
          <w:i/>
          <w:iCs/>
          <w:lang w:val="en-GB"/>
        </w:rPr>
        <w:t>International Journal of Geography Geology and Environment</w:t>
      </w:r>
      <w:r w:rsidRPr="00290482">
        <w:rPr>
          <w:lang w:val="en-GB"/>
        </w:rPr>
        <w:t xml:space="preserve">, </w:t>
      </w:r>
      <w:r w:rsidRPr="00290482">
        <w:rPr>
          <w:i/>
          <w:iCs/>
          <w:lang w:val="en-GB"/>
        </w:rPr>
        <w:t>6</w:t>
      </w:r>
      <w:r w:rsidRPr="00290482">
        <w:rPr>
          <w:lang w:val="en-GB"/>
        </w:rPr>
        <w:t xml:space="preserve">(1), 371–378. </w:t>
      </w:r>
      <w:hyperlink r:id="rId41">
        <w:r w:rsidRPr="00290482">
          <w:rPr>
            <w:lang w:val="en-GB"/>
          </w:rPr>
          <w:t>https://doi.org/10.22271/27067483.2024.v6.i1e.242</w:t>
        </w:r>
      </w:hyperlink>
    </w:p>
    <w:p w14:paraId="5AF2DA15" w14:textId="77777777" w:rsidR="00850765" w:rsidRPr="00290482" w:rsidRDefault="00850765" w:rsidP="00706DC9">
      <w:pPr>
        <w:pStyle w:val="Rlit"/>
        <w:jc w:val="left"/>
        <w:rPr>
          <w:lang w:val="en-GB"/>
        </w:rPr>
      </w:pPr>
      <w:r w:rsidRPr="00290482">
        <w:rPr>
          <w:lang w:val="en-GB"/>
        </w:rPr>
        <w:t xml:space="preserve">Edeh, F.O., Neji, D.O., Irem, C.O., Alum, E.U., </w:t>
      </w:r>
      <w:proofErr w:type="spellStart"/>
      <w:r w:rsidRPr="00290482">
        <w:rPr>
          <w:lang w:val="en-GB"/>
        </w:rPr>
        <w:t>Nitsenko</w:t>
      </w:r>
      <w:proofErr w:type="spellEnd"/>
      <w:r w:rsidRPr="00290482">
        <w:rPr>
          <w:lang w:val="en-GB"/>
        </w:rPr>
        <w:t xml:space="preserve">, V.S., </w:t>
      </w:r>
      <w:proofErr w:type="spellStart"/>
      <w:r w:rsidRPr="00290482">
        <w:rPr>
          <w:lang w:val="en-GB"/>
        </w:rPr>
        <w:t>Mwakipesile</w:t>
      </w:r>
      <w:proofErr w:type="spellEnd"/>
      <w:r w:rsidRPr="00290482">
        <w:rPr>
          <w:lang w:val="en-GB"/>
        </w:rPr>
        <w:t xml:space="preserve">, G., Owere, G.O., Egwu, C.K., Chukwu, A.U., </w:t>
      </w:r>
      <w:proofErr w:type="spellStart"/>
      <w:r w:rsidRPr="00290482">
        <w:rPr>
          <w:lang w:val="en-GB"/>
        </w:rPr>
        <w:t>Oyekezie</w:t>
      </w:r>
      <w:proofErr w:type="spellEnd"/>
      <w:r w:rsidRPr="00290482">
        <w:rPr>
          <w:lang w:val="en-GB"/>
        </w:rPr>
        <w:t xml:space="preserve">, K.S.U., &amp; </w:t>
      </w:r>
      <w:proofErr w:type="spellStart"/>
      <w:r w:rsidRPr="00290482">
        <w:rPr>
          <w:lang w:val="en-GB"/>
        </w:rPr>
        <w:t>Anyalor</w:t>
      </w:r>
      <w:proofErr w:type="spellEnd"/>
      <w:r w:rsidRPr="00290482">
        <w:rPr>
          <w:lang w:val="en-GB"/>
        </w:rPr>
        <w:t xml:space="preserve">, C.M. (2025). The moderating role of organisational culture on sustainable leadership and business resilience in the hospitality industry. </w:t>
      </w:r>
      <w:proofErr w:type="spellStart"/>
      <w:r w:rsidRPr="00290482">
        <w:rPr>
          <w:i/>
          <w:iCs/>
          <w:lang w:val="en-GB"/>
        </w:rPr>
        <w:t>Discov</w:t>
      </w:r>
      <w:proofErr w:type="spellEnd"/>
      <w:r w:rsidRPr="00290482">
        <w:rPr>
          <w:i/>
          <w:iCs/>
          <w:lang w:val="en-GB"/>
        </w:rPr>
        <w:t xml:space="preserve"> Sustain</w:t>
      </w:r>
      <w:r w:rsidRPr="00290482">
        <w:rPr>
          <w:lang w:val="en-GB"/>
        </w:rPr>
        <w:t xml:space="preserve">, 6, 1272. </w:t>
      </w:r>
      <w:hyperlink r:id="rId42" w:history="1">
        <w:r w:rsidRPr="00290482">
          <w:rPr>
            <w:rStyle w:val="Hipercze"/>
            <w:color w:val="auto"/>
            <w:u w:val="none"/>
            <w:lang w:val="en-GB"/>
          </w:rPr>
          <w:t>https://doi.org/10.1007/s43621-025-02116-6</w:t>
        </w:r>
      </w:hyperlink>
    </w:p>
    <w:p w14:paraId="31A53D62" w14:textId="17E6861C" w:rsidR="00850765" w:rsidRPr="00290482" w:rsidRDefault="00850765" w:rsidP="003F39B2">
      <w:pPr>
        <w:pStyle w:val="Rlit"/>
        <w:rPr>
          <w:lang w:val="en-GB"/>
        </w:rPr>
      </w:pPr>
      <w:r w:rsidRPr="00290482">
        <w:rPr>
          <w:lang w:val="en-GB"/>
        </w:rPr>
        <w:t>Faisal-E-Alam, M., Meero, A., Abdul Rahman, A. A., Zayed, N. M., Islam, K. M. A., &amp; Imran, Md. A. (2022). Social Media and Tourists</w:t>
      </w:r>
      <w:r w:rsidR="002B4878">
        <w:rPr>
          <w:lang w:val="en-GB"/>
        </w:rPr>
        <w:t>'</w:t>
      </w:r>
      <w:r w:rsidRPr="00290482">
        <w:rPr>
          <w:lang w:val="en-GB"/>
        </w:rPr>
        <w:t xml:space="preserve"> Decision in Bangladesh: An Empirical Study on Travelling Cox</w:t>
      </w:r>
      <w:r w:rsidR="002B4878">
        <w:rPr>
          <w:lang w:val="en-GB"/>
        </w:rPr>
        <w:t>'</w:t>
      </w:r>
      <w:r w:rsidRPr="00290482">
        <w:rPr>
          <w:lang w:val="en-GB"/>
        </w:rPr>
        <w:t xml:space="preserve">s Bazar. </w:t>
      </w:r>
      <w:r w:rsidRPr="00290482">
        <w:rPr>
          <w:i/>
          <w:iCs/>
          <w:lang w:val="en-GB"/>
        </w:rPr>
        <w:t>Journal of Environmental Management and Tourism</w:t>
      </w:r>
      <w:r w:rsidRPr="00290482">
        <w:rPr>
          <w:lang w:val="en-GB"/>
        </w:rPr>
        <w:t xml:space="preserve">, </w:t>
      </w:r>
      <w:r w:rsidRPr="00290482">
        <w:rPr>
          <w:i/>
          <w:iCs/>
          <w:lang w:val="en-GB"/>
        </w:rPr>
        <w:t>13</w:t>
      </w:r>
      <w:r w:rsidRPr="00290482">
        <w:rPr>
          <w:lang w:val="en-GB"/>
        </w:rPr>
        <w:t xml:space="preserve">(4), 925. </w:t>
      </w:r>
      <w:hyperlink r:id="rId43" w:history="1">
        <w:r w:rsidRPr="00290482">
          <w:rPr>
            <w:rStyle w:val="Hipercze"/>
            <w:color w:val="auto"/>
            <w:u w:val="none"/>
            <w:lang w:val="en-GB"/>
          </w:rPr>
          <w:t>https://doi.org/10.14505/jemt.v13.4(60).02</w:t>
        </w:r>
      </w:hyperlink>
      <w:r w:rsidRPr="00290482">
        <w:rPr>
          <w:lang w:val="en-GB"/>
        </w:rPr>
        <w:t xml:space="preserve"> </w:t>
      </w:r>
    </w:p>
    <w:p w14:paraId="2B30A5B4" w14:textId="10057799" w:rsidR="00850765" w:rsidRPr="00290482" w:rsidRDefault="00850765" w:rsidP="003F39B2">
      <w:pPr>
        <w:pStyle w:val="Rlit"/>
        <w:rPr>
          <w:lang w:val="en-GB"/>
        </w:rPr>
      </w:pPr>
      <w:r w:rsidRPr="00290482">
        <w:rPr>
          <w:lang w:val="en-GB"/>
        </w:rPr>
        <w:t xml:space="preserve">Fang, Z., Yao, J., &amp; Shi, J. (2024). The Influence of Environmental Factors, Perception, and Participation on Industrial Heritage Tourism Satisfaction—A Study Based on Multiple Heritages in Shanghai. </w:t>
      </w:r>
      <w:r w:rsidRPr="00290482">
        <w:rPr>
          <w:i/>
          <w:iCs/>
          <w:lang w:val="en-GB"/>
        </w:rPr>
        <w:t>Buildings</w:t>
      </w:r>
      <w:r w:rsidRPr="00290482">
        <w:rPr>
          <w:lang w:val="en-GB"/>
        </w:rPr>
        <w:t xml:space="preserve">, </w:t>
      </w:r>
      <w:r w:rsidRPr="00290482">
        <w:rPr>
          <w:i/>
          <w:iCs/>
          <w:lang w:val="en-GB"/>
        </w:rPr>
        <w:t>14</w:t>
      </w:r>
      <w:r w:rsidRPr="00290482">
        <w:rPr>
          <w:lang w:val="en-GB"/>
        </w:rPr>
        <w:t>(11), 3508.</w:t>
      </w:r>
      <w:hyperlink r:id="rId44">
        <w:r w:rsidRPr="00290482">
          <w:rPr>
            <w:lang w:val="en-GB"/>
          </w:rPr>
          <w:t xml:space="preserve"> </w:t>
        </w:r>
      </w:hyperlink>
      <w:hyperlink r:id="rId45">
        <w:r w:rsidRPr="00290482">
          <w:rPr>
            <w:lang w:val="en-GB"/>
          </w:rPr>
          <w:t>https://doi.org/10.3390/buildings14113508</w:t>
        </w:r>
      </w:hyperlink>
    </w:p>
    <w:p w14:paraId="0451C0B6" w14:textId="77777777" w:rsidR="00850765" w:rsidRPr="00290482" w:rsidRDefault="00850765" w:rsidP="003F39B2">
      <w:pPr>
        <w:pStyle w:val="Rlit"/>
        <w:rPr>
          <w:lang w:val="en-GB"/>
        </w:rPr>
      </w:pPr>
      <w:proofErr w:type="spellStart"/>
      <w:r w:rsidRPr="00290482">
        <w:rPr>
          <w:lang w:val="en-GB"/>
        </w:rPr>
        <w:t>Fatkhutdinov</w:t>
      </w:r>
      <w:proofErr w:type="spellEnd"/>
      <w:r w:rsidRPr="00290482">
        <w:rPr>
          <w:lang w:val="en-GB"/>
        </w:rPr>
        <w:t xml:space="preserve"> V., </w:t>
      </w:r>
      <w:proofErr w:type="spellStart"/>
      <w:r w:rsidRPr="00290482">
        <w:rPr>
          <w:lang w:val="en-GB"/>
        </w:rPr>
        <w:t>Yarmol</w:t>
      </w:r>
      <w:proofErr w:type="spellEnd"/>
      <w:r w:rsidRPr="00290482">
        <w:rPr>
          <w:lang w:val="en-GB"/>
        </w:rPr>
        <w:t xml:space="preserve"> L., </w:t>
      </w:r>
      <w:proofErr w:type="spellStart"/>
      <w:r w:rsidRPr="00290482">
        <w:rPr>
          <w:lang w:val="en-GB"/>
        </w:rPr>
        <w:t>Musiiets</w:t>
      </w:r>
      <w:proofErr w:type="spellEnd"/>
      <w:r w:rsidRPr="00290482">
        <w:rPr>
          <w:lang w:val="en-GB"/>
        </w:rPr>
        <w:t xml:space="preserve"> T., </w:t>
      </w:r>
      <w:proofErr w:type="spellStart"/>
      <w:r w:rsidRPr="00290482">
        <w:rPr>
          <w:lang w:val="en-GB"/>
        </w:rPr>
        <w:t>Lagovska</w:t>
      </w:r>
      <w:proofErr w:type="spellEnd"/>
      <w:r w:rsidRPr="00290482">
        <w:rPr>
          <w:lang w:val="en-GB"/>
        </w:rPr>
        <w:t xml:space="preserve"> O., &amp; Kryukova I. (2021). State regulation of environmental safety. </w:t>
      </w:r>
      <w:proofErr w:type="spellStart"/>
      <w:r w:rsidRPr="00290482">
        <w:rPr>
          <w:i/>
          <w:iCs/>
          <w:lang w:val="en-GB"/>
        </w:rPr>
        <w:t>Naukovyi</w:t>
      </w:r>
      <w:proofErr w:type="spellEnd"/>
      <w:r w:rsidRPr="00290482">
        <w:rPr>
          <w:i/>
          <w:iCs/>
          <w:lang w:val="en-GB"/>
        </w:rPr>
        <w:t xml:space="preserve"> </w:t>
      </w:r>
      <w:proofErr w:type="spellStart"/>
      <w:r w:rsidRPr="00290482">
        <w:rPr>
          <w:i/>
          <w:iCs/>
          <w:lang w:val="en-GB"/>
        </w:rPr>
        <w:t>Visnyk</w:t>
      </w:r>
      <w:proofErr w:type="spellEnd"/>
      <w:r w:rsidRPr="00290482">
        <w:rPr>
          <w:i/>
          <w:iCs/>
          <w:lang w:val="en-GB"/>
        </w:rPr>
        <w:t xml:space="preserve"> </w:t>
      </w:r>
      <w:proofErr w:type="spellStart"/>
      <w:r w:rsidRPr="00290482">
        <w:rPr>
          <w:i/>
          <w:iCs/>
          <w:lang w:val="en-GB"/>
        </w:rPr>
        <w:t>Natsionalnoho</w:t>
      </w:r>
      <w:proofErr w:type="spellEnd"/>
      <w:r w:rsidRPr="00290482">
        <w:rPr>
          <w:i/>
          <w:iCs/>
          <w:lang w:val="en-GB"/>
        </w:rPr>
        <w:t xml:space="preserve"> </w:t>
      </w:r>
      <w:proofErr w:type="spellStart"/>
      <w:r w:rsidRPr="00290482">
        <w:rPr>
          <w:i/>
          <w:iCs/>
          <w:lang w:val="en-GB"/>
        </w:rPr>
        <w:t>Hirnychoho</w:t>
      </w:r>
      <w:proofErr w:type="spellEnd"/>
      <w:r w:rsidRPr="00290482">
        <w:rPr>
          <w:i/>
          <w:iCs/>
          <w:lang w:val="en-GB"/>
        </w:rPr>
        <w:t xml:space="preserve"> </w:t>
      </w:r>
      <w:proofErr w:type="spellStart"/>
      <w:r w:rsidRPr="00290482">
        <w:rPr>
          <w:i/>
          <w:iCs/>
          <w:lang w:val="en-GB"/>
        </w:rPr>
        <w:t>Universytetu</w:t>
      </w:r>
      <w:proofErr w:type="spellEnd"/>
      <w:r w:rsidRPr="00290482">
        <w:rPr>
          <w:lang w:val="en-GB"/>
        </w:rPr>
        <w:t xml:space="preserve">, </w:t>
      </w:r>
      <w:r w:rsidRPr="00290482">
        <w:rPr>
          <w:i/>
          <w:iCs/>
          <w:lang w:val="en-GB"/>
        </w:rPr>
        <w:t>4</w:t>
      </w:r>
      <w:r w:rsidRPr="00290482">
        <w:rPr>
          <w:lang w:val="en-GB"/>
        </w:rPr>
        <w:t xml:space="preserve">, 96-102. </w:t>
      </w:r>
      <w:hyperlink r:id="rId46" w:history="1">
        <w:r w:rsidRPr="00290482">
          <w:rPr>
            <w:rStyle w:val="Hipercze"/>
            <w:color w:val="auto"/>
            <w:u w:val="none"/>
            <w:lang w:val="en-GB"/>
          </w:rPr>
          <w:t>https://doi.org/10.33271/nvngu/2021-4/096</w:t>
        </w:r>
      </w:hyperlink>
    </w:p>
    <w:p w14:paraId="4F5AC32F" w14:textId="3CC9DA8F" w:rsidR="00850765" w:rsidRPr="00290482" w:rsidRDefault="00850765" w:rsidP="00706DC9">
      <w:pPr>
        <w:pStyle w:val="Rlit"/>
        <w:jc w:val="left"/>
        <w:rPr>
          <w:lang w:val="en-GB"/>
        </w:rPr>
      </w:pPr>
      <w:r w:rsidRPr="00290482">
        <w:rPr>
          <w:lang w:val="en-GB"/>
        </w:rPr>
        <w:t xml:space="preserve">Fraiz, J., De Carlos, P., &amp; Araújo, N. (2020). Disclosing homogeneity within heterogeneity: A segmentation of Spanish active tourism based on motivational pull factors. </w:t>
      </w:r>
      <w:r w:rsidRPr="00290482">
        <w:rPr>
          <w:i/>
          <w:iCs/>
          <w:lang w:val="en-GB"/>
        </w:rPr>
        <w:t>Journal of Outdoor Recreation and Tourism</w:t>
      </w:r>
      <w:r w:rsidRPr="00290482">
        <w:rPr>
          <w:lang w:val="en-GB"/>
        </w:rPr>
        <w:t xml:space="preserve">, </w:t>
      </w:r>
      <w:r w:rsidRPr="00290482">
        <w:rPr>
          <w:i/>
          <w:iCs/>
          <w:lang w:val="en-GB"/>
        </w:rPr>
        <w:t>30</w:t>
      </w:r>
      <w:r w:rsidRPr="00290482">
        <w:rPr>
          <w:lang w:val="en-GB"/>
        </w:rPr>
        <w:t>, 100294.</w:t>
      </w:r>
      <w:hyperlink r:id="rId47">
        <w:r w:rsidRPr="00290482">
          <w:rPr>
            <w:lang w:val="en-GB"/>
          </w:rPr>
          <w:t xml:space="preserve"> </w:t>
        </w:r>
      </w:hyperlink>
      <w:hyperlink r:id="rId48">
        <w:r w:rsidRPr="00290482">
          <w:rPr>
            <w:lang w:val="en-GB"/>
          </w:rPr>
          <w:t>https://doi.org/10.1016/j.jort.2020.100294</w:t>
        </w:r>
      </w:hyperlink>
    </w:p>
    <w:p w14:paraId="67FEBD56" w14:textId="77777777" w:rsidR="00850765" w:rsidRPr="00290482" w:rsidRDefault="00850765" w:rsidP="003F39B2">
      <w:pPr>
        <w:pStyle w:val="Rlit"/>
        <w:rPr>
          <w:lang w:val="en-GB"/>
        </w:rPr>
      </w:pPr>
      <w:r w:rsidRPr="00290482">
        <w:rPr>
          <w:lang w:val="en-GB"/>
        </w:rPr>
        <w:t xml:space="preserve">Funsten, C., Di Franco, C., Borsellino, V., Surano, N., </w:t>
      </w:r>
      <w:proofErr w:type="spellStart"/>
      <w:r w:rsidRPr="00290482">
        <w:rPr>
          <w:lang w:val="en-GB"/>
        </w:rPr>
        <w:t>Asciuto</w:t>
      </w:r>
      <w:proofErr w:type="spellEnd"/>
      <w:r w:rsidRPr="00290482">
        <w:rPr>
          <w:lang w:val="en-GB"/>
        </w:rPr>
        <w:t xml:space="preserve">, A., &amp; Schimmenti, E. (2022). The recreational value of botanic garden events: A case study of the Zagara plant fair in Palermo, Italy. </w:t>
      </w:r>
      <w:r w:rsidRPr="00290482">
        <w:rPr>
          <w:i/>
          <w:iCs/>
          <w:lang w:val="en-GB"/>
        </w:rPr>
        <w:t>Journal of Outdoor Recreation and Tourism</w:t>
      </w:r>
      <w:r w:rsidRPr="00290482">
        <w:rPr>
          <w:lang w:val="en-GB"/>
        </w:rPr>
        <w:t xml:space="preserve">, </w:t>
      </w:r>
      <w:r w:rsidRPr="00290482">
        <w:rPr>
          <w:i/>
          <w:iCs/>
          <w:lang w:val="en-GB"/>
        </w:rPr>
        <w:t>39</w:t>
      </w:r>
      <w:r w:rsidRPr="00290482">
        <w:rPr>
          <w:lang w:val="en-GB"/>
        </w:rPr>
        <w:t xml:space="preserve">, 100565. </w:t>
      </w:r>
      <w:hyperlink r:id="rId49">
        <w:r w:rsidRPr="00290482">
          <w:rPr>
            <w:lang w:val="en-GB"/>
          </w:rPr>
          <w:t>https://doi.org/10.1016/j.jort.2022.100565</w:t>
        </w:r>
      </w:hyperlink>
    </w:p>
    <w:p w14:paraId="32B26F39" w14:textId="77777777" w:rsidR="00850765" w:rsidRPr="00290482" w:rsidRDefault="00850765" w:rsidP="003F39B2">
      <w:pPr>
        <w:pStyle w:val="Rlit"/>
        <w:rPr>
          <w:lang w:val="en-GB"/>
        </w:rPr>
      </w:pPr>
      <w:r w:rsidRPr="00290482">
        <w:rPr>
          <w:lang w:val="en-GB"/>
        </w:rPr>
        <w:t xml:space="preserve">Funsten, C., Di Franco, C., Borsellino, V., Surano, N., </w:t>
      </w:r>
      <w:proofErr w:type="spellStart"/>
      <w:r w:rsidRPr="00290482">
        <w:rPr>
          <w:lang w:val="en-GB"/>
        </w:rPr>
        <w:t>Asciuto</w:t>
      </w:r>
      <w:proofErr w:type="spellEnd"/>
      <w:r w:rsidRPr="00290482">
        <w:rPr>
          <w:lang w:val="en-GB"/>
        </w:rPr>
        <w:t xml:space="preserve">, A., &amp; Schimmenti, E. (2022). The recreational value of botanic garden events: A case study of the Zagara plant fair in Palermo, Italy. </w:t>
      </w:r>
      <w:r w:rsidRPr="00290482">
        <w:rPr>
          <w:i/>
          <w:iCs/>
          <w:lang w:val="en-GB"/>
        </w:rPr>
        <w:t>Journal of Outdoor Recreation and Tourism</w:t>
      </w:r>
      <w:r w:rsidRPr="00290482">
        <w:rPr>
          <w:lang w:val="en-GB"/>
        </w:rPr>
        <w:t xml:space="preserve">, </w:t>
      </w:r>
      <w:r w:rsidRPr="00290482">
        <w:rPr>
          <w:i/>
          <w:iCs/>
          <w:lang w:val="en-GB"/>
        </w:rPr>
        <w:t>39</w:t>
      </w:r>
      <w:r w:rsidRPr="00290482">
        <w:rPr>
          <w:lang w:val="en-GB"/>
        </w:rPr>
        <w:t>, 100565.</w:t>
      </w:r>
      <w:hyperlink r:id="rId50">
        <w:r w:rsidRPr="00290482">
          <w:rPr>
            <w:lang w:val="en-GB"/>
          </w:rPr>
          <w:t xml:space="preserve"> </w:t>
        </w:r>
      </w:hyperlink>
      <w:hyperlink r:id="rId51">
        <w:r w:rsidRPr="00290482">
          <w:rPr>
            <w:lang w:val="en-GB"/>
          </w:rPr>
          <w:t>https://doi.org/10.1016/j.jort.2022.100565</w:t>
        </w:r>
      </w:hyperlink>
    </w:p>
    <w:p w14:paraId="0261B587" w14:textId="77777777" w:rsidR="00850765" w:rsidRPr="00290482" w:rsidRDefault="00850765" w:rsidP="00706DC9">
      <w:pPr>
        <w:pStyle w:val="Rlit"/>
        <w:jc w:val="left"/>
        <w:rPr>
          <w:lang w:val="en-GB"/>
        </w:rPr>
      </w:pPr>
      <w:r w:rsidRPr="00290482">
        <w:rPr>
          <w:lang w:val="en-GB"/>
        </w:rPr>
        <w:t xml:space="preserve">Gaffar, V., Tjahjono, B., Abdullah, T., &amp; </w:t>
      </w:r>
      <w:proofErr w:type="spellStart"/>
      <w:r w:rsidRPr="00290482">
        <w:rPr>
          <w:lang w:val="en-GB"/>
        </w:rPr>
        <w:t>Sukmayadi</w:t>
      </w:r>
      <w:proofErr w:type="spellEnd"/>
      <w:r w:rsidRPr="00290482">
        <w:rPr>
          <w:lang w:val="en-GB"/>
        </w:rPr>
        <w:t xml:space="preserve">, V. (2020). Like, tag and share: bolstering social media marketing to improve intention to visit a nature-based tourism destination. </w:t>
      </w:r>
      <w:r w:rsidRPr="00290482">
        <w:rPr>
          <w:i/>
          <w:iCs/>
          <w:lang w:val="en-GB"/>
        </w:rPr>
        <w:t>Tourism Review</w:t>
      </w:r>
      <w:r w:rsidRPr="00290482">
        <w:rPr>
          <w:lang w:val="en-GB"/>
        </w:rPr>
        <w:t xml:space="preserve">, </w:t>
      </w:r>
      <w:r w:rsidRPr="00290482">
        <w:rPr>
          <w:i/>
          <w:iCs/>
          <w:lang w:val="en-GB"/>
        </w:rPr>
        <w:t>77</w:t>
      </w:r>
      <w:r w:rsidRPr="00290482">
        <w:rPr>
          <w:lang w:val="en-GB"/>
        </w:rPr>
        <w:t>(2), 451–470.</w:t>
      </w:r>
      <w:hyperlink r:id="rId52">
        <w:r w:rsidRPr="00290482">
          <w:rPr>
            <w:lang w:val="en-GB"/>
          </w:rPr>
          <w:t xml:space="preserve"> https://doi.org/10.1108/tr-05-2020-0215</w:t>
        </w:r>
      </w:hyperlink>
    </w:p>
    <w:p w14:paraId="797DAB05" w14:textId="77777777" w:rsidR="00850765" w:rsidRPr="00290482" w:rsidRDefault="00850765" w:rsidP="003F39B2">
      <w:pPr>
        <w:pStyle w:val="Rlit"/>
        <w:rPr>
          <w:lang w:val="en-GB"/>
        </w:rPr>
      </w:pPr>
      <w:r w:rsidRPr="00290482">
        <w:rPr>
          <w:lang w:val="en-GB"/>
        </w:rPr>
        <w:t xml:space="preserve">Garrod, G., Pickering, A., &amp; Willis, K. (1993). The economic value of botanic gardens: a recreational perspective. </w:t>
      </w:r>
      <w:proofErr w:type="spellStart"/>
      <w:r w:rsidRPr="00290482">
        <w:rPr>
          <w:i/>
          <w:iCs/>
          <w:lang w:val="en-GB"/>
        </w:rPr>
        <w:t>Geoforum</w:t>
      </w:r>
      <w:proofErr w:type="spellEnd"/>
      <w:r w:rsidRPr="00290482">
        <w:rPr>
          <w:lang w:val="en-GB"/>
        </w:rPr>
        <w:t xml:space="preserve">, </w:t>
      </w:r>
      <w:r w:rsidRPr="00290482">
        <w:rPr>
          <w:i/>
          <w:iCs/>
          <w:lang w:val="en-GB"/>
        </w:rPr>
        <w:t>24</w:t>
      </w:r>
      <w:r w:rsidRPr="00290482">
        <w:rPr>
          <w:lang w:val="en-GB"/>
        </w:rPr>
        <w:t>, 215-224.</w:t>
      </w:r>
      <w:hyperlink r:id="rId53">
        <w:r w:rsidRPr="00290482">
          <w:rPr>
            <w:lang w:val="en-GB"/>
          </w:rPr>
          <w:t xml:space="preserve"> </w:t>
        </w:r>
      </w:hyperlink>
      <w:hyperlink r:id="rId54">
        <w:r w:rsidRPr="00290482">
          <w:rPr>
            <w:lang w:val="en-GB"/>
          </w:rPr>
          <w:t>https://doi.org/10.1016/0016-7185(93)90035-g</w:t>
        </w:r>
      </w:hyperlink>
    </w:p>
    <w:p w14:paraId="6516DAC0" w14:textId="77777777" w:rsidR="00850765" w:rsidRPr="00290482" w:rsidRDefault="00850765" w:rsidP="003F39B2">
      <w:pPr>
        <w:pStyle w:val="Rlit"/>
        <w:rPr>
          <w:lang w:val="en-GB"/>
        </w:rPr>
      </w:pPr>
      <w:proofErr w:type="spellStart"/>
      <w:r w:rsidRPr="00290482">
        <w:rPr>
          <w:lang w:val="en-GB"/>
        </w:rPr>
        <w:t>Gazoni</w:t>
      </w:r>
      <w:proofErr w:type="spellEnd"/>
      <w:r w:rsidRPr="00290482">
        <w:rPr>
          <w:lang w:val="en-GB"/>
        </w:rPr>
        <w:t xml:space="preserve">, J., &amp; Silva, E. (2021). System Dynamics framework for tourism development management. </w:t>
      </w:r>
      <w:r w:rsidRPr="00290482">
        <w:rPr>
          <w:i/>
          <w:iCs/>
          <w:lang w:val="en-GB"/>
        </w:rPr>
        <w:t>Current Issues in Tourism</w:t>
      </w:r>
      <w:r w:rsidRPr="00290482">
        <w:rPr>
          <w:lang w:val="en-GB"/>
        </w:rPr>
        <w:t xml:space="preserve">, </w:t>
      </w:r>
      <w:r w:rsidRPr="00290482">
        <w:rPr>
          <w:i/>
          <w:iCs/>
          <w:lang w:val="en-GB"/>
        </w:rPr>
        <w:t>25</w:t>
      </w:r>
      <w:r w:rsidRPr="00290482">
        <w:rPr>
          <w:lang w:val="en-GB"/>
        </w:rPr>
        <w:t>, 2457-2478.</w:t>
      </w:r>
      <w:hyperlink r:id="rId55">
        <w:r w:rsidRPr="00290482">
          <w:rPr>
            <w:lang w:val="en-GB"/>
          </w:rPr>
          <w:t xml:space="preserve"> https://doi.org/10.1080/13683500.2021.1970117</w:t>
        </w:r>
      </w:hyperlink>
    </w:p>
    <w:p w14:paraId="38D2D2F0" w14:textId="77777777" w:rsidR="00850765" w:rsidRPr="00290482" w:rsidRDefault="00850765" w:rsidP="003F39B2">
      <w:pPr>
        <w:pStyle w:val="Rlit"/>
        <w:rPr>
          <w:lang w:val="en-GB"/>
        </w:rPr>
      </w:pPr>
      <w:r w:rsidRPr="00290482">
        <w:rPr>
          <w:lang w:val="en-GB"/>
        </w:rPr>
        <w:t xml:space="preserve">Glover, B. J. (2022). Elephants, rainbows, flowers and bees: Interdisciplinary research driven by botanic garden collections. </w:t>
      </w:r>
      <w:r w:rsidRPr="00290482">
        <w:rPr>
          <w:i/>
          <w:iCs/>
          <w:lang w:val="en-GB"/>
        </w:rPr>
        <w:t>Plants, People, Planet</w:t>
      </w:r>
      <w:r w:rsidRPr="00290482">
        <w:rPr>
          <w:lang w:val="en-GB"/>
        </w:rPr>
        <w:t xml:space="preserve">, </w:t>
      </w:r>
      <w:r w:rsidRPr="00290482">
        <w:rPr>
          <w:i/>
          <w:iCs/>
          <w:lang w:val="en-GB"/>
        </w:rPr>
        <w:t>5</w:t>
      </w:r>
      <w:r w:rsidRPr="00290482">
        <w:rPr>
          <w:lang w:val="en-GB"/>
        </w:rPr>
        <w:t xml:space="preserve">(2), 169–177. </w:t>
      </w:r>
      <w:hyperlink r:id="rId56">
        <w:r w:rsidRPr="00290482">
          <w:rPr>
            <w:lang w:val="en-GB"/>
          </w:rPr>
          <w:t>https://doi.org/10.1002/ppp3.10318</w:t>
        </w:r>
      </w:hyperlink>
    </w:p>
    <w:p w14:paraId="0AF31D34" w14:textId="2EFAF89A" w:rsidR="00850765" w:rsidRPr="00290482" w:rsidRDefault="00850765" w:rsidP="00706DC9">
      <w:pPr>
        <w:pStyle w:val="Rlit"/>
        <w:jc w:val="left"/>
        <w:rPr>
          <w:lang w:val="en-GB"/>
        </w:rPr>
      </w:pPr>
      <w:r w:rsidRPr="00290482">
        <w:rPr>
          <w:lang w:val="en-GB"/>
        </w:rPr>
        <w:t xml:space="preserve">Gupta, A., Zhu, H., </w:t>
      </w:r>
      <w:proofErr w:type="spellStart"/>
      <w:r w:rsidRPr="00290482">
        <w:rPr>
          <w:lang w:val="en-GB"/>
        </w:rPr>
        <w:t>Bhammar</w:t>
      </w:r>
      <w:proofErr w:type="spellEnd"/>
      <w:r w:rsidRPr="00290482">
        <w:rPr>
          <w:lang w:val="en-GB"/>
        </w:rPr>
        <w:t xml:space="preserve">, H., Earley, E., Filipski, M., Narain, U., Spencer, P., Whitney, E., &amp; Taylor, J. (2023). Economic impact of nature-based tourism. </w:t>
      </w:r>
      <w:r w:rsidRPr="00290482">
        <w:rPr>
          <w:i/>
          <w:iCs/>
          <w:lang w:val="en-GB"/>
        </w:rPr>
        <w:t>PLOS ONE</w:t>
      </w:r>
      <w:r w:rsidRPr="00290482">
        <w:rPr>
          <w:lang w:val="en-GB"/>
        </w:rPr>
        <w:t xml:space="preserve">, </w:t>
      </w:r>
      <w:r w:rsidRPr="00290482">
        <w:rPr>
          <w:i/>
          <w:iCs/>
          <w:lang w:val="en-GB"/>
        </w:rPr>
        <w:t>18</w:t>
      </w:r>
      <w:r w:rsidRPr="00290482">
        <w:rPr>
          <w:lang w:val="en-GB"/>
        </w:rPr>
        <w:t>(4), e0282912.</w:t>
      </w:r>
      <w:hyperlink r:id="rId57">
        <w:r w:rsidRPr="00290482">
          <w:rPr>
            <w:lang w:val="en-GB"/>
          </w:rPr>
          <w:t xml:space="preserve"> </w:t>
        </w:r>
      </w:hyperlink>
      <w:r w:rsidR="00E73E55">
        <w:br/>
      </w:r>
      <w:hyperlink r:id="rId58">
        <w:r w:rsidRPr="00290482">
          <w:rPr>
            <w:lang w:val="en-GB"/>
          </w:rPr>
          <w:t>https://doi.org/10.1371/journal.pone.0282912</w:t>
        </w:r>
      </w:hyperlink>
    </w:p>
    <w:p w14:paraId="2BB40977" w14:textId="63677FA0" w:rsidR="00850765" w:rsidRPr="00290482" w:rsidRDefault="00850765" w:rsidP="003F39B2">
      <w:pPr>
        <w:pStyle w:val="Rlit"/>
        <w:rPr>
          <w:lang w:val="en-GB"/>
        </w:rPr>
      </w:pPr>
      <w:proofErr w:type="spellStart"/>
      <w:r w:rsidRPr="00290482">
        <w:rPr>
          <w:lang w:val="en-GB"/>
        </w:rPr>
        <w:t>Habumuremyi</w:t>
      </w:r>
      <w:proofErr w:type="spellEnd"/>
      <w:r w:rsidRPr="00290482">
        <w:rPr>
          <w:lang w:val="en-GB"/>
        </w:rPr>
        <w:t xml:space="preserve">, F., &amp; </w:t>
      </w:r>
      <w:proofErr w:type="spellStart"/>
      <w:r w:rsidRPr="00290482">
        <w:rPr>
          <w:lang w:val="en-GB"/>
        </w:rPr>
        <w:t>Habimana</w:t>
      </w:r>
      <w:proofErr w:type="spellEnd"/>
      <w:r w:rsidRPr="00290482">
        <w:rPr>
          <w:lang w:val="en-GB"/>
        </w:rPr>
        <w:t>, J. C. (2023). Botanic garden tourism and its potential as tourist</w:t>
      </w:r>
      <w:r w:rsidR="002B4878">
        <w:rPr>
          <w:lang w:val="en-GB"/>
        </w:rPr>
        <w:t>'</w:t>
      </w:r>
      <w:r w:rsidRPr="00290482">
        <w:rPr>
          <w:lang w:val="en-GB"/>
        </w:rPr>
        <w:t xml:space="preserve">s attraction in </w:t>
      </w:r>
      <w:proofErr w:type="spellStart"/>
      <w:r w:rsidRPr="00290482">
        <w:rPr>
          <w:lang w:val="en-GB"/>
        </w:rPr>
        <w:t>Karongi</w:t>
      </w:r>
      <w:proofErr w:type="spellEnd"/>
      <w:r w:rsidRPr="00290482">
        <w:rPr>
          <w:lang w:val="en-GB"/>
        </w:rPr>
        <w:t xml:space="preserve"> District. </w:t>
      </w:r>
      <w:r w:rsidRPr="00290482">
        <w:rPr>
          <w:i/>
          <w:iCs/>
          <w:lang w:val="en-GB"/>
        </w:rPr>
        <w:t>Journal of Hospitality and Tourism</w:t>
      </w:r>
      <w:r w:rsidRPr="00290482">
        <w:rPr>
          <w:lang w:val="en-GB"/>
        </w:rPr>
        <w:t xml:space="preserve">, </w:t>
      </w:r>
      <w:r w:rsidRPr="00290482">
        <w:rPr>
          <w:i/>
          <w:iCs/>
          <w:lang w:val="en-GB"/>
        </w:rPr>
        <w:t>3</w:t>
      </w:r>
      <w:r w:rsidRPr="00290482">
        <w:rPr>
          <w:lang w:val="en-GB"/>
        </w:rPr>
        <w:t xml:space="preserve">(1), 1–13. </w:t>
      </w:r>
      <w:hyperlink r:id="rId59" w:history="1">
        <w:r w:rsidRPr="00290482">
          <w:rPr>
            <w:rStyle w:val="Hipercze"/>
            <w:color w:val="auto"/>
            <w:u w:val="none"/>
            <w:lang w:val="en-GB"/>
          </w:rPr>
          <w:t>https://doi.org/10.47672/jht.1380</w:t>
        </w:r>
      </w:hyperlink>
    </w:p>
    <w:p w14:paraId="34DBEF33" w14:textId="747A21D6" w:rsidR="00850765" w:rsidRPr="00290482" w:rsidRDefault="00850765" w:rsidP="003F39B2">
      <w:pPr>
        <w:pStyle w:val="Rlit"/>
        <w:rPr>
          <w:lang w:val="en-GB"/>
        </w:rPr>
      </w:pPr>
      <w:r w:rsidRPr="00290482">
        <w:rPr>
          <w:lang w:val="en-GB"/>
        </w:rPr>
        <w:t>Hall, C. (2022). Sustainable Tourism Beyond BAU (</w:t>
      </w:r>
      <w:proofErr w:type="spellStart"/>
      <w:r w:rsidRPr="00290482">
        <w:rPr>
          <w:lang w:val="en-GB"/>
        </w:rPr>
        <w:t>Brundtlund</w:t>
      </w:r>
      <w:proofErr w:type="spellEnd"/>
      <w:r w:rsidRPr="00290482">
        <w:rPr>
          <w:lang w:val="en-GB"/>
        </w:rPr>
        <w:t xml:space="preserve"> as Usual): Shifting From paradoxical to relational thinking?</w:t>
      </w:r>
      <w:r w:rsidRPr="00290482">
        <w:rPr>
          <w:i/>
          <w:iCs/>
          <w:lang w:val="en-GB"/>
        </w:rPr>
        <w:t xml:space="preserve"> Frontiers in Sustainable Tourism</w:t>
      </w:r>
      <w:r w:rsidRPr="00290482">
        <w:rPr>
          <w:lang w:val="en-GB"/>
        </w:rPr>
        <w:t xml:space="preserve">, </w:t>
      </w:r>
      <w:r w:rsidRPr="00290482">
        <w:rPr>
          <w:i/>
          <w:iCs/>
          <w:lang w:val="en-GB"/>
        </w:rPr>
        <w:t>1</w:t>
      </w:r>
      <w:r w:rsidRPr="00290482">
        <w:rPr>
          <w:lang w:val="en-GB"/>
        </w:rPr>
        <w:t xml:space="preserve">, 927946. </w:t>
      </w:r>
      <w:hyperlink r:id="rId60" w:history="1">
        <w:r w:rsidRPr="00290482">
          <w:rPr>
            <w:rStyle w:val="Hipercze"/>
            <w:color w:val="auto"/>
            <w:u w:val="none"/>
            <w:lang w:val="en-GB"/>
          </w:rPr>
          <w:t>https://doi.org/10.3389/frsut.2022.927946</w:t>
        </w:r>
      </w:hyperlink>
    </w:p>
    <w:p w14:paraId="7474509D" w14:textId="77777777" w:rsidR="00850765" w:rsidRPr="00290482" w:rsidRDefault="00850765" w:rsidP="003F39B2">
      <w:pPr>
        <w:pStyle w:val="Rlit"/>
        <w:rPr>
          <w:lang w:val="en-GB"/>
        </w:rPr>
      </w:pPr>
      <w:r w:rsidRPr="00290482">
        <w:rPr>
          <w:lang w:val="en-GB"/>
        </w:rPr>
        <w:t xml:space="preserve">Hall, C. M. (2005). </w:t>
      </w:r>
      <w:r w:rsidRPr="00290482">
        <w:rPr>
          <w:i/>
          <w:iCs/>
          <w:lang w:val="en-GB"/>
        </w:rPr>
        <w:t>Tourism: Rethinking the social science of mobility</w:t>
      </w:r>
      <w:r w:rsidRPr="00290482">
        <w:rPr>
          <w:lang w:val="en-GB"/>
        </w:rPr>
        <w:t>. Pearson Education.</w:t>
      </w:r>
    </w:p>
    <w:p w14:paraId="2D45961D" w14:textId="77777777" w:rsidR="00850765" w:rsidRPr="00290482" w:rsidRDefault="00850765" w:rsidP="003F39B2">
      <w:pPr>
        <w:pStyle w:val="Rlit"/>
        <w:rPr>
          <w:lang w:val="en-GB"/>
        </w:rPr>
      </w:pPr>
      <w:proofErr w:type="spellStart"/>
      <w:r w:rsidRPr="00290482">
        <w:rPr>
          <w:lang w:val="en-GB"/>
        </w:rPr>
        <w:t>Hateftabar</w:t>
      </w:r>
      <w:proofErr w:type="spellEnd"/>
      <w:r w:rsidRPr="00290482">
        <w:rPr>
          <w:lang w:val="en-GB"/>
        </w:rPr>
        <w:t xml:space="preserve">, F. (2020). </w:t>
      </w:r>
      <w:r w:rsidRPr="00290482">
        <w:rPr>
          <w:i/>
          <w:iCs/>
          <w:lang w:val="en-GB"/>
        </w:rPr>
        <w:t>The study of development in the tourism industry: Iran as a destination with special attributes</w:t>
      </w:r>
      <w:r w:rsidRPr="00290482">
        <w:rPr>
          <w:lang w:val="en-GB"/>
        </w:rPr>
        <w:t xml:space="preserve"> (Doctoral dissertation, Université Panthéon-Sorbonne-Paris I). </w:t>
      </w:r>
      <w:hyperlink r:id="rId61" w:history="1">
        <w:r w:rsidRPr="00290482">
          <w:rPr>
            <w:rStyle w:val="Hipercze"/>
            <w:color w:val="auto"/>
            <w:u w:val="none"/>
            <w:lang w:val="en-GB"/>
          </w:rPr>
          <w:t>https://theses.hal.science/tel-03276195v1</w:t>
        </w:r>
      </w:hyperlink>
    </w:p>
    <w:p w14:paraId="619CB2C5" w14:textId="77777777" w:rsidR="00850765" w:rsidRPr="00290482" w:rsidRDefault="00850765" w:rsidP="00706DC9">
      <w:pPr>
        <w:pStyle w:val="Rlit"/>
        <w:jc w:val="left"/>
        <w:rPr>
          <w:lang w:val="en-GB"/>
        </w:rPr>
      </w:pPr>
      <w:r w:rsidRPr="00290482">
        <w:rPr>
          <w:lang w:val="en-GB"/>
        </w:rPr>
        <w:lastRenderedPageBreak/>
        <w:t xml:space="preserve">Hidayat, I. W., </w:t>
      </w:r>
      <w:proofErr w:type="spellStart"/>
      <w:r w:rsidRPr="00290482">
        <w:rPr>
          <w:lang w:val="en-GB"/>
        </w:rPr>
        <w:t>Winarni</w:t>
      </w:r>
      <w:proofErr w:type="spellEnd"/>
      <w:r w:rsidRPr="00290482">
        <w:rPr>
          <w:lang w:val="en-GB"/>
        </w:rPr>
        <w:t xml:space="preserve">, W., &amp; </w:t>
      </w:r>
      <w:proofErr w:type="spellStart"/>
      <w:r w:rsidRPr="00290482">
        <w:rPr>
          <w:lang w:val="en-GB"/>
        </w:rPr>
        <w:t>Puspitasari</w:t>
      </w:r>
      <w:proofErr w:type="spellEnd"/>
      <w:r w:rsidRPr="00290482">
        <w:rPr>
          <w:lang w:val="en-GB"/>
        </w:rPr>
        <w:t xml:space="preserve">, D. N. (2022). Correlation between satisfactory level and visitors number in </w:t>
      </w:r>
      <w:proofErr w:type="spellStart"/>
      <w:r w:rsidRPr="00290482">
        <w:rPr>
          <w:lang w:val="en-GB"/>
        </w:rPr>
        <w:t>Cibodas</w:t>
      </w:r>
      <w:proofErr w:type="spellEnd"/>
      <w:r w:rsidRPr="00290482">
        <w:rPr>
          <w:lang w:val="en-GB"/>
        </w:rPr>
        <w:t xml:space="preserve"> Botanic Gardens, Indonesia. </w:t>
      </w:r>
      <w:r w:rsidRPr="00290482">
        <w:rPr>
          <w:i/>
          <w:iCs/>
          <w:lang w:val="en-GB"/>
        </w:rPr>
        <w:t>Journal of Socioeconomics and Development</w:t>
      </w:r>
      <w:r w:rsidRPr="00290482">
        <w:rPr>
          <w:lang w:val="en-GB"/>
        </w:rPr>
        <w:t xml:space="preserve">, </w:t>
      </w:r>
      <w:r w:rsidRPr="00290482">
        <w:rPr>
          <w:i/>
          <w:iCs/>
          <w:lang w:val="en-GB"/>
        </w:rPr>
        <w:t>5</w:t>
      </w:r>
      <w:r w:rsidRPr="00290482">
        <w:rPr>
          <w:lang w:val="en-GB"/>
        </w:rPr>
        <w:t xml:space="preserve">(1), 13. </w:t>
      </w:r>
      <w:hyperlink r:id="rId62">
        <w:r w:rsidRPr="00290482">
          <w:rPr>
            <w:lang w:val="en-GB"/>
          </w:rPr>
          <w:t>https://doi.org/10.31328/jsed.v5i1.3070</w:t>
        </w:r>
      </w:hyperlink>
    </w:p>
    <w:p w14:paraId="53832068" w14:textId="0C70FBD7" w:rsidR="00850765" w:rsidRPr="00290482" w:rsidRDefault="00850765" w:rsidP="003F39B2">
      <w:pPr>
        <w:pStyle w:val="Rlit"/>
        <w:rPr>
          <w:lang w:val="en-GB"/>
        </w:rPr>
      </w:pPr>
      <w:r w:rsidRPr="00290482">
        <w:rPr>
          <w:lang w:val="en-GB"/>
        </w:rPr>
        <w:t xml:space="preserve">Hossain, M. D., Haq, Md. E., Salwa, M., Shekh, Md. N. I., Siddika, A., Akter, S., Hossain, Md. F., &amp; Islam, Md. S. (2019). Estimation of ecosystem carbon stock and tree species diversity at National Botanical Garden, Dhaka, Bangladesh. </w:t>
      </w:r>
      <w:r w:rsidRPr="00290482">
        <w:rPr>
          <w:i/>
          <w:iCs/>
          <w:lang w:val="en-GB"/>
        </w:rPr>
        <w:t>Asian Soil Research Journal</w:t>
      </w:r>
      <w:r w:rsidRPr="00290482">
        <w:rPr>
          <w:lang w:val="en-GB"/>
        </w:rPr>
        <w:t xml:space="preserve">, </w:t>
      </w:r>
      <w:r w:rsidRPr="00290482">
        <w:rPr>
          <w:i/>
          <w:iCs/>
          <w:lang w:val="en-GB"/>
        </w:rPr>
        <w:t>2</w:t>
      </w:r>
      <w:r w:rsidRPr="00290482">
        <w:rPr>
          <w:lang w:val="en-GB"/>
        </w:rPr>
        <w:t xml:space="preserve">(2), 1-11. </w:t>
      </w:r>
      <w:hyperlink r:id="rId63">
        <w:r w:rsidRPr="00290482">
          <w:rPr>
            <w:lang w:val="en-GB"/>
          </w:rPr>
          <w:t>https://doi.org/10.9734/asrj/2019/v2i230051</w:t>
        </w:r>
      </w:hyperlink>
    </w:p>
    <w:p w14:paraId="687F24BF" w14:textId="010FA165" w:rsidR="00850765" w:rsidRPr="00290482" w:rsidRDefault="00850765" w:rsidP="00706DC9">
      <w:pPr>
        <w:pStyle w:val="Rlit"/>
        <w:jc w:val="left"/>
        <w:rPr>
          <w:lang w:val="en-GB"/>
        </w:rPr>
      </w:pPr>
      <w:r w:rsidRPr="00290482">
        <w:rPr>
          <w:lang w:val="en-GB"/>
        </w:rPr>
        <w:t xml:space="preserve">Hutorov, A.O., Lupenko, Y.O., </w:t>
      </w:r>
      <w:proofErr w:type="spellStart"/>
      <w:r w:rsidRPr="00290482">
        <w:rPr>
          <w:lang w:val="en-GB"/>
        </w:rPr>
        <w:t>Yermolenko</w:t>
      </w:r>
      <w:proofErr w:type="spellEnd"/>
      <w:r w:rsidRPr="00290482">
        <w:rPr>
          <w:lang w:val="en-GB"/>
        </w:rPr>
        <w:t xml:space="preserve">, O.A., &amp; Dorokhov, O.V. (2018). Strategic management of the agrarian sector of economy based on the analysis of value chains. </w:t>
      </w:r>
      <w:r w:rsidRPr="00290482">
        <w:rPr>
          <w:i/>
          <w:iCs/>
          <w:lang w:val="en-GB"/>
        </w:rPr>
        <w:t xml:space="preserve">Bulletin of the </w:t>
      </w:r>
      <w:proofErr w:type="spellStart"/>
      <w:r w:rsidRPr="00290482">
        <w:rPr>
          <w:i/>
          <w:iCs/>
          <w:lang w:val="en-GB"/>
        </w:rPr>
        <w:t>Transilvania</w:t>
      </w:r>
      <w:proofErr w:type="spellEnd"/>
      <w:r w:rsidRPr="00290482">
        <w:rPr>
          <w:i/>
          <w:iCs/>
          <w:lang w:val="en-GB"/>
        </w:rPr>
        <w:t xml:space="preserve"> University of Brasov. Series II: Forestry, Wood Industry, Agricultural Food Engineering</w:t>
      </w:r>
      <w:r w:rsidRPr="00290482">
        <w:rPr>
          <w:lang w:val="en-GB"/>
        </w:rPr>
        <w:t xml:space="preserve">, </w:t>
      </w:r>
      <w:r w:rsidRPr="00290482">
        <w:rPr>
          <w:i/>
          <w:iCs/>
          <w:lang w:val="en-GB"/>
        </w:rPr>
        <w:t>11</w:t>
      </w:r>
      <w:r w:rsidRPr="00290482">
        <w:rPr>
          <w:lang w:val="en-GB"/>
        </w:rPr>
        <w:t xml:space="preserve">(60/2), 101–114. </w:t>
      </w:r>
      <w:r w:rsidR="00E73E55">
        <w:rPr>
          <w:lang w:val="en-GB"/>
        </w:rPr>
        <w:br/>
      </w:r>
      <w:hyperlink r:id="rId64" w:history="1">
        <w:r w:rsidRPr="00290482">
          <w:rPr>
            <w:rStyle w:val="Hipercze"/>
            <w:color w:val="auto"/>
            <w:u w:val="none"/>
            <w:lang w:val="en-GB"/>
          </w:rPr>
          <w:t>https://webbut.unitbv.ro/index.php/Series_II/article/view/693/627</w:t>
        </w:r>
      </w:hyperlink>
    </w:p>
    <w:p w14:paraId="70B1B3F6" w14:textId="77777777" w:rsidR="00850765" w:rsidRPr="00290482" w:rsidRDefault="00850765" w:rsidP="003F39B2">
      <w:pPr>
        <w:pStyle w:val="Rlit"/>
        <w:rPr>
          <w:lang w:val="en-GB"/>
        </w:rPr>
      </w:pPr>
      <w:r w:rsidRPr="00290482">
        <w:rPr>
          <w:lang w:val="en-GB"/>
        </w:rPr>
        <w:t xml:space="preserve">Ingram, K. L., </w:t>
      </w:r>
      <w:proofErr w:type="spellStart"/>
      <w:r w:rsidRPr="00290482">
        <w:rPr>
          <w:lang w:val="en-GB"/>
        </w:rPr>
        <w:t>Nitsenko</w:t>
      </w:r>
      <w:proofErr w:type="spellEnd"/>
      <w:r w:rsidRPr="00290482">
        <w:rPr>
          <w:lang w:val="en-GB"/>
        </w:rPr>
        <w:t xml:space="preserve">, V., Shkoda, M., Jurgelevičius, A., </w:t>
      </w:r>
      <w:proofErr w:type="spellStart"/>
      <w:r w:rsidRPr="00290482">
        <w:rPr>
          <w:lang w:val="en-GB"/>
        </w:rPr>
        <w:t>Busarieva</w:t>
      </w:r>
      <w:proofErr w:type="spellEnd"/>
      <w:r w:rsidRPr="00290482">
        <w:rPr>
          <w:lang w:val="en-GB"/>
        </w:rPr>
        <w:t xml:space="preserve">, T., &amp; </w:t>
      </w:r>
      <w:proofErr w:type="spellStart"/>
      <w:r w:rsidRPr="00290482">
        <w:rPr>
          <w:lang w:val="en-GB"/>
        </w:rPr>
        <w:t>Varypaiev</w:t>
      </w:r>
      <w:proofErr w:type="spellEnd"/>
      <w:r w:rsidRPr="00290482">
        <w:rPr>
          <w:lang w:val="en-GB"/>
        </w:rPr>
        <w:t xml:space="preserve">, O. (2025). Bridging cultures: Effective strategies for managing international cultural projects in a globalized world. </w:t>
      </w:r>
      <w:r w:rsidRPr="00290482">
        <w:rPr>
          <w:i/>
          <w:iCs/>
          <w:lang w:val="en-GB"/>
        </w:rPr>
        <w:t>Intellectual Economics</w:t>
      </w:r>
      <w:r w:rsidRPr="00290482">
        <w:rPr>
          <w:lang w:val="en-GB"/>
        </w:rPr>
        <w:t xml:space="preserve">, </w:t>
      </w:r>
      <w:r w:rsidRPr="00290482">
        <w:rPr>
          <w:i/>
          <w:iCs/>
          <w:lang w:val="en-GB"/>
        </w:rPr>
        <w:t>19</w:t>
      </w:r>
      <w:r w:rsidRPr="00290482">
        <w:rPr>
          <w:lang w:val="en-GB"/>
        </w:rPr>
        <w:t xml:space="preserve">(2), 211–238. </w:t>
      </w:r>
      <w:hyperlink r:id="rId65" w:history="1">
        <w:r w:rsidRPr="00290482">
          <w:rPr>
            <w:rStyle w:val="Hipercze"/>
            <w:color w:val="auto"/>
            <w:u w:val="none"/>
            <w:lang w:val="en-GB"/>
          </w:rPr>
          <w:t>https://doi.org/10.13165/IE-25-19-2-09</w:t>
        </w:r>
      </w:hyperlink>
    </w:p>
    <w:p w14:paraId="6C51D8E1" w14:textId="392F4577" w:rsidR="00850765" w:rsidRPr="00290482" w:rsidRDefault="00850765" w:rsidP="00E73E55">
      <w:pPr>
        <w:pStyle w:val="Rlit"/>
        <w:jc w:val="left"/>
        <w:rPr>
          <w:lang w:val="en-GB"/>
        </w:rPr>
      </w:pPr>
      <w:r w:rsidRPr="00290482">
        <w:rPr>
          <w:lang w:val="en-GB"/>
        </w:rPr>
        <w:t xml:space="preserve">Islam, M. S., Shahadat, O., Kabir, M. M., Rashid, M. A., Razi, H. A., Kamaruzzaman, M., ... &amp; Islam, M. S. (2014). </w:t>
      </w:r>
      <w:r w:rsidRPr="00E73E55">
        <w:rPr>
          <w:spacing w:val="-2"/>
          <w:lang w:val="en-GB"/>
        </w:rPr>
        <w:t xml:space="preserve">Avifauna of the National Botanical Garden of Bangladesh. </w:t>
      </w:r>
      <w:r w:rsidRPr="00E73E55">
        <w:rPr>
          <w:i/>
          <w:iCs/>
          <w:spacing w:val="-2"/>
          <w:lang w:val="en-GB"/>
        </w:rPr>
        <w:t>Journal of Taxonomy and Biodiversity Research</w:t>
      </w:r>
      <w:r w:rsidRPr="00E73E55">
        <w:rPr>
          <w:spacing w:val="-2"/>
          <w:lang w:val="en-GB"/>
        </w:rPr>
        <w:t xml:space="preserve">, </w:t>
      </w:r>
      <w:r w:rsidRPr="00E73E55">
        <w:rPr>
          <w:i/>
          <w:iCs/>
          <w:spacing w:val="-2"/>
          <w:lang w:val="en-GB"/>
        </w:rPr>
        <w:t>6</w:t>
      </w:r>
      <w:r w:rsidRPr="00E73E55">
        <w:rPr>
          <w:spacing w:val="-2"/>
          <w:lang w:val="en-GB"/>
        </w:rPr>
        <w:t>,</w:t>
      </w:r>
      <w:r w:rsidRPr="00290482">
        <w:rPr>
          <w:lang w:val="en-GB"/>
        </w:rPr>
        <w:t xml:space="preserve"> 17-20. </w:t>
      </w:r>
      <w:hyperlink r:id="rId66" w:history="1">
        <w:r w:rsidRPr="00E73E55">
          <w:rPr>
            <w:rStyle w:val="Hipercze"/>
            <w:color w:val="auto"/>
            <w:spacing w:val="-2"/>
            <w:u w:val="none"/>
            <w:lang w:val="en-GB"/>
          </w:rPr>
          <w:t>https://www.academia.edu/11708972/AVIFAUNA_OF_THE_NATIONAL_BOTANICAL_GARDEN_OF_BANGLADESH</w:t>
        </w:r>
      </w:hyperlink>
    </w:p>
    <w:p w14:paraId="1AFA1AF7" w14:textId="77777777" w:rsidR="00850765" w:rsidRPr="00290482" w:rsidRDefault="00850765" w:rsidP="00706DC9">
      <w:pPr>
        <w:pStyle w:val="Rlit"/>
        <w:jc w:val="left"/>
        <w:rPr>
          <w:lang w:val="en-GB"/>
        </w:rPr>
      </w:pPr>
      <w:r w:rsidRPr="00290482">
        <w:rPr>
          <w:lang w:val="en-GB"/>
        </w:rPr>
        <w:t xml:space="preserve">Islam, S., Hossain, Md. K., &amp; Noor, M. E. (2017). Determining drivers of destination attractiveness: the case of nature-based tourism of Bangladesh. </w:t>
      </w:r>
      <w:r w:rsidRPr="00290482">
        <w:rPr>
          <w:i/>
          <w:iCs/>
          <w:lang w:val="en-GB"/>
        </w:rPr>
        <w:t>International Journal of Marketing Studies</w:t>
      </w:r>
      <w:r w:rsidRPr="00290482">
        <w:rPr>
          <w:lang w:val="en-GB"/>
        </w:rPr>
        <w:t xml:space="preserve">, </w:t>
      </w:r>
      <w:r w:rsidRPr="00290482">
        <w:rPr>
          <w:i/>
          <w:iCs/>
          <w:lang w:val="en-GB"/>
        </w:rPr>
        <w:t>9(</w:t>
      </w:r>
      <w:r w:rsidRPr="00290482">
        <w:rPr>
          <w:lang w:val="en-GB"/>
        </w:rPr>
        <w:t xml:space="preserve">3), 10. </w:t>
      </w:r>
      <w:hyperlink r:id="rId67">
        <w:r w:rsidRPr="00290482">
          <w:rPr>
            <w:lang w:val="en-GB"/>
          </w:rPr>
          <w:t>https://doi.org/10.5539/ijms.v9n3p10</w:t>
        </w:r>
      </w:hyperlink>
    </w:p>
    <w:p w14:paraId="07E92683" w14:textId="77777777" w:rsidR="00850765" w:rsidRPr="00290482" w:rsidRDefault="00850765" w:rsidP="003F39B2">
      <w:pPr>
        <w:pStyle w:val="Rlit"/>
        <w:rPr>
          <w:lang w:val="en-GB"/>
        </w:rPr>
      </w:pPr>
      <w:proofErr w:type="spellStart"/>
      <w:r w:rsidRPr="00290482">
        <w:rPr>
          <w:lang w:val="en-GB"/>
        </w:rPr>
        <w:t>Jashimuddin</w:t>
      </w:r>
      <w:proofErr w:type="spellEnd"/>
      <w:r w:rsidRPr="00290482">
        <w:rPr>
          <w:lang w:val="en-GB"/>
        </w:rPr>
        <w:t xml:space="preserve">, M., Alamgir, M., R. Majumder, R., Patwary, M.R.A., &amp; Bhuiyan, M.A.R. (2004). Potential visitors of Mirpur Zoological Garden as an outdoor recreation area of Dhaka, Bangladesh. </w:t>
      </w:r>
      <w:r w:rsidRPr="00290482">
        <w:rPr>
          <w:i/>
          <w:iCs/>
          <w:lang w:val="en-GB"/>
        </w:rPr>
        <w:t>Pakistan Journal of Biological Sciences</w:t>
      </w:r>
      <w:r w:rsidRPr="00290482">
        <w:rPr>
          <w:lang w:val="en-GB"/>
        </w:rPr>
        <w:t xml:space="preserve">, </w:t>
      </w:r>
      <w:r w:rsidRPr="00290482">
        <w:rPr>
          <w:i/>
          <w:iCs/>
          <w:lang w:val="en-GB"/>
        </w:rPr>
        <w:t>7</w:t>
      </w:r>
      <w:r w:rsidRPr="00290482">
        <w:rPr>
          <w:lang w:val="en-GB"/>
        </w:rPr>
        <w:t xml:space="preserve">(9), 1509–1512. </w:t>
      </w:r>
      <w:hyperlink r:id="rId68">
        <w:r w:rsidRPr="00290482">
          <w:rPr>
            <w:lang w:val="en-GB"/>
          </w:rPr>
          <w:t>https://doi.org/10.3923/pjbs.2004.1509.1512</w:t>
        </w:r>
      </w:hyperlink>
      <w:r w:rsidRPr="00290482">
        <w:rPr>
          <w:lang w:val="en-GB"/>
        </w:rPr>
        <w:t xml:space="preserve"> </w:t>
      </w:r>
    </w:p>
    <w:p w14:paraId="16772C96" w14:textId="77777777" w:rsidR="00850765" w:rsidRPr="00290482" w:rsidRDefault="00850765" w:rsidP="003F39B2">
      <w:pPr>
        <w:pStyle w:val="Rlit"/>
        <w:rPr>
          <w:lang w:val="en-GB"/>
        </w:rPr>
      </w:pPr>
      <w:r w:rsidRPr="00290482">
        <w:rPr>
          <w:lang w:val="en-GB"/>
        </w:rPr>
        <w:t xml:space="preserve">Jeong, Y. (2023). Exploring tourist </w:t>
      </w:r>
      <w:proofErr w:type="spellStart"/>
      <w:r w:rsidRPr="00290482">
        <w:rPr>
          <w:lang w:val="en-GB"/>
        </w:rPr>
        <w:t>behavior</w:t>
      </w:r>
      <w:proofErr w:type="spellEnd"/>
      <w:r w:rsidRPr="00290482">
        <w:rPr>
          <w:lang w:val="en-GB"/>
        </w:rPr>
        <w:t xml:space="preserve"> in active sports tourism: An analysis of the mediating role of emotions and moderating role of surfing identification. </w:t>
      </w:r>
      <w:r w:rsidRPr="00290482">
        <w:rPr>
          <w:i/>
          <w:iCs/>
          <w:lang w:val="en-GB"/>
        </w:rPr>
        <w:t>SAGE Open</w:t>
      </w:r>
      <w:r w:rsidRPr="00290482">
        <w:rPr>
          <w:lang w:val="en-GB"/>
        </w:rPr>
        <w:t xml:space="preserve">, </w:t>
      </w:r>
      <w:r w:rsidRPr="00290482">
        <w:rPr>
          <w:i/>
          <w:iCs/>
          <w:lang w:val="en-GB"/>
        </w:rPr>
        <w:t>13</w:t>
      </w:r>
      <w:r w:rsidRPr="00290482">
        <w:rPr>
          <w:lang w:val="en-GB"/>
        </w:rPr>
        <w:t>(3).</w:t>
      </w:r>
      <w:hyperlink r:id="rId69">
        <w:r w:rsidRPr="00290482">
          <w:rPr>
            <w:lang w:val="en-GB"/>
          </w:rPr>
          <w:t xml:space="preserve"> </w:t>
        </w:r>
      </w:hyperlink>
      <w:hyperlink r:id="rId70">
        <w:r w:rsidRPr="00290482">
          <w:rPr>
            <w:lang w:val="en-GB"/>
          </w:rPr>
          <w:t>https://doi.org/10.1177/21582440231195486</w:t>
        </w:r>
      </w:hyperlink>
      <w:r w:rsidRPr="00290482">
        <w:rPr>
          <w:lang w:val="en-GB"/>
        </w:rPr>
        <w:t xml:space="preserve"> </w:t>
      </w:r>
    </w:p>
    <w:p w14:paraId="74F6246C" w14:textId="77777777" w:rsidR="00850765" w:rsidRPr="00290482" w:rsidRDefault="00850765" w:rsidP="003F39B2">
      <w:pPr>
        <w:pStyle w:val="Rlit"/>
        <w:rPr>
          <w:lang w:val="en-GB"/>
        </w:rPr>
      </w:pPr>
      <w:proofErr w:type="spellStart"/>
      <w:r w:rsidRPr="00290482">
        <w:rPr>
          <w:lang w:val="en-GB"/>
        </w:rPr>
        <w:t>Kaium</w:t>
      </w:r>
      <w:proofErr w:type="spellEnd"/>
      <w:r w:rsidRPr="00290482">
        <w:rPr>
          <w:lang w:val="en-GB"/>
        </w:rPr>
        <w:t xml:space="preserve">, A., &amp; Shamsi, S. (2020). Lichen flora of National Botanical Garden, Mirpur, Dhaka. </w:t>
      </w:r>
      <w:r w:rsidRPr="00290482">
        <w:rPr>
          <w:i/>
          <w:iCs/>
          <w:lang w:val="en-GB"/>
        </w:rPr>
        <w:t>Bangladesh Journal of Plant Taxonomy</w:t>
      </w:r>
      <w:r w:rsidRPr="00290482">
        <w:rPr>
          <w:lang w:val="en-GB"/>
        </w:rPr>
        <w:t xml:space="preserve">, </w:t>
      </w:r>
      <w:r w:rsidRPr="00290482">
        <w:rPr>
          <w:i/>
          <w:iCs/>
          <w:lang w:val="en-GB"/>
        </w:rPr>
        <w:t>27</w:t>
      </w:r>
      <w:r w:rsidRPr="00290482">
        <w:rPr>
          <w:lang w:val="en-GB"/>
        </w:rPr>
        <w:t>, 447-451.</w:t>
      </w:r>
      <w:hyperlink r:id="rId71">
        <w:r w:rsidRPr="00290482">
          <w:rPr>
            <w:lang w:val="en-GB"/>
          </w:rPr>
          <w:t xml:space="preserve"> </w:t>
        </w:r>
      </w:hyperlink>
      <w:hyperlink r:id="rId72">
        <w:r w:rsidRPr="00290482">
          <w:rPr>
            <w:lang w:val="en-GB"/>
          </w:rPr>
          <w:t>https://doi.org/10.3329/bjpt.v27i2.50681</w:t>
        </w:r>
      </w:hyperlink>
    </w:p>
    <w:p w14:paraId="21E02A56" w14:textId="77777777" w:rsidR="00850765" w:rsidRPr="00290482" w:rsidRDefault="00850765" w:rsidP="00706DC9">
      <w:pPr>
        <w:pStyle w:val="Rlit"/>
        <w:jc w:val="left"/>
        <w:rPr>
          <w:lang w:val="en-GB"/>
        </w:rPr>
      </w:pPr>
      <w:proofErr w:type="spellStart"/>
      <w:r w:rsidRPr="00290482">
        <w:rPr>
          <w:lang w:val="en-GB"/>
        </w:rPr>
        <w:t>Kaium</w:t>
      </w:r>
      <w:proofErr w:type="spellEnd"/>
      <w:r w:rsidRPr="00290482">
        <w:rPr>
          <w:lang w:val="en-GB"/>
        </w:rPr>
        <w:t xml:space="preserve">, A., Hosen, S., &amp; Shamsi, S. (2023). Frequency, abundance and distribution of Lichen in National Botanical Garden, Mirpur, Dhaka, Bangladesh. </w:t>
      </w:r>
      <w:r w:rsidRPr="00290482">
        <w:rPr>
          <w:i/>
          <w:iCs/>
          <w:lang w:val="en-GB"/>
        </w:rPr>
        <w:t>Dhaka University Journal of Biological Sciences</w:t>
      </w:r>
      <w:r w:rsidRPr="00290482">
        <w:rPr>
          <w:lang w:val="en-GB"/>
        </w:rPr>
        <w:t xml:space="preserve">, </w:t>
      </w:r>
      <w:r w:rsidRPr="00290482">
        <w:rPr>
          <w:i/>
          <w:iCs/>
          <w:lang w:val="en-GB"/>
        </w:rPr>
        <w:t>31</w:t>
      </w:r>
      <w:r w:rsidRPr="00290482">
        <w:rPr>
          <w:lang w:val="en-GB"/>
        </w:rPr>
        <w:t>(2), 273–280.</w:t>
      </w:r>
      <w:hyperlink r:id="rId73">
        <w:r w:rsidRPr="00290482">
          <w:rPr>
            <w:lang w:val="en-GB"/>
          </w:rPr>
          <w:t xml:space="preserve"> </w:t>
        </w:r>
      </w:hyperlink>
      <w:hyperlink r:id="rId74">
        <w:r w:rsidRPr="00290482">
          <w:rPr>
            <w:lang w:val="en-GB"/>
          </w:rPr>
          <w:t>https://doi.org/10.3329/dujbs.v31i2.60885</w:t>
        </w:r>
      </w:hyperlink>
    </w:p>
    <w:p w14:paraId="2FC4FCAF" w14:textId="77777777" w:rsidR="00850765" w:rsidRPr="00290482" w:rsidRDefault="00850765" w:rsidP="003F39B2">
      <w:pPr>
        <w:pStyle w:val="Rlit"/>
        <w:rPr>
          <w:lang w:val="en-GB"/>
        </w:rPr>
      </w:pPr>
      <w:r w:rsidRPr="00290482">
        <w:rPr>
          <w:lang w:val="en-GB"/>
        </w:rPr>
        <w:t xml:space="preserve">Kalchenko, S., </w:t>
      </w:r>
      <w:proofErr w:type="spellStart"/>
      <w:r w:rsidRPr="00290482">
        <w:rPr>
          <w:lang w:val="en-GB"/>
        </w:rPr>
        <w:t>Kolokolchykova</w:t>
      </w:r>
      <w:proofErr w:type="spellEnd"/>
      <w:r w:rsidRPr="00290482">
        <w:rPr>
          <w:lang w:val="en-GB"/>
        </w:rPr>
        <w:t xml:space="preserve">, I., Legeza, D., Yeremenko, D., Hutorov, A., </w:t>
      </w:r>
      <w:proofErr w:type="spellStart"/>
      <w:r w:rsidRPr="00290482">
        <w:rPr>
          <w:lang w:val="en-GB"/>
        </w:rPr>
        <w:t>Perederii</w:t>
      </w:r>
      <w:proofErr w:type="spellEnd"/>
      <w:r w:rsidRPr="00290482">
        <w:rPr>
          <w:lang w:val="en-GB"/>
        </w:rPr>
        <w:t xml:space="preserve">, O., &amp; Dorokhov, O. (2020). Stimulation of consumer cooperation development in small forms of fruits and vegetables production. </w:t>
      </w:r>
      <w:r w:rsidRPr="00290482">
        <w:rPr>
          <w:i/>
          <w:iCs/>
          <w:lang w:val="en-GB"/>
        </w:rPr>
        <w:t>TEM Journal</w:t>
      </w:r>
      <w:r w:rsidRPr="00290482">
        <w:rPr>
          <w:lang w:val="en-GB"/>
        </w:rPr>
        <w:t xml:space="preserve">, </w:t>
      </w:r>
      <w:r w:rsidRPr="00290482">
        <w:rPr>
          <w:i/>
          <w:iCs/>
          <w:lang w:val="en-GB"/>
        </w:rPr>
        <w:t>9</w:t>
      </w:r>
      <w:r w:rsidRPr="00290482">
        <w:rPr>
          <w:lang w:val="en-GB"/>
        </w:rPr>
        <w:t xml:space="preserve">(2), 578–589. </w:t>
      </w:r>
      <w:hyperlink r:id="rId75" w:history="1">
        <w:r w:rsidRPr="00290482">
          <w:rPr>
            <w:rStyle w:val="Hipercze"/>
            <w:color w:val="auto"/>
            <w:u w:val="none"/>
            <w:lang w:val="en-GB"/>
          </w:rPr>
          <w:t>https://dx.doi.org/10.18421/TEM92-21</w:t>
        </w:r>
      </w:hyperlink>
    </w:p>
    <w:p w14:paraId="331E9E71" w14:textId="77777777" w:rsidR="00850765" w:rsidRPr="00290482" w:rsidRDefault="00850765" w:rsidP="00706DC9">
      <w:pPr>
        <w:pStyle w:val="Rlit"/>
        <w:jc w:val="left"/>
        <w:rPr>
          <w:lang w:val="en-GB"/>
        </w:rPr>
      </w:pPr>
      <w:proofErr w:type="spellStart"/>
      <w:r w:rsidRPr="00290482">
        <w:rPr>
          <w:lang w:val="en-GB"/>
        </w:rPr>
        <w:t>Khairawati</w:t>
      </w:r>
      <w:proofErr w:type="spellEnd"/>
      <w:r w:rsidRPr="00290482">
        <w:rPr>
          <w:lang w:val="en-GB"/>
        </w:rPr>
        <w:t>, S. (2020). Effect of customer loyalty program on customer satisfaction and its impact on customer loyalty.</w:t>
      </w:r>
      <w:r w:rsidRPr="00290482">
        <w:rPr>
          <w:i/>
          <w:iCs/>
          <w:lang w:val="en-GB"/>
        </w:rPr>
        <w:t xml:space="preserve"> International Journal of Research in Business and Social Science</w:t>
      </w:r>
      <w:r w:rsidRPr="00290482">
        <w:rPr>
          <w:lang w:val="en-GB"/>
        </w:rPr>
        <w:t xml:space="preserve">, </w:t>
      </w:r>
      <w:r w:rsidRPr="00290482">
        <w:rPr>
          <w:i/>
          <w:iCs/>
          <w:lang w:val="en-GB"/>
        </w:rPr>
        <w:t>9</w:t>
      </w:r>
      <w:r w:rsidRPr="00290482">
        <w:rPr>
          <w:lang w:val="en-GB"/>
        </w:rPr>
        <w:t xml:space="preserve">(1), 15–23. ResearchGate. </w:t>
      </w:r>
      <w:hyperlink r:id="rId76">
        <w:r w:rsidRPr="00290482">
          <w:rPr>
            <w:lang w:val="en-GB"/>
          </w:rPr>
          <w:t>http://dx.doi.org/10.20525/ijrbs.v9i1.603</w:t>
        </w:r>
      </w:hyperlink>
    </w:p>
    <w:p w14:paraId="38B118DD" w14:textId="4881B29F" w:rsidR="00850765" w:rsidRPr="00290482" w:rsidRDefault="00850765" w:rsidP="003F39B2">
      <w:pPr>
        <w:pStyle w:val="Rlit"/>
        <w:rPr>
          <w:lang w:val="en-GB"/>
        </w:rPr>
      </w:pPr>
      <w:r w:rsidRPr="00290482">
        <w:rPr>
          <w:lang w:val="en-GB"/>
        </w:rPr>
        <w:t>Kim, Y., &amp; Che, J. (2018). A study on the importance and valuation of public functions in private botanical gardens.</w:t>
      </w:r>
      <w:r w:rsidRPr="00290482">
        <w:rPr>
          <w:i/>
          <w:iCs/>
          <w:lang w:val="en-GB"/>
        </w:rPr>
        <w:t xml:space="preserve"> J</w:t>
      </w:r>
      <w:r w:rsidR="00706DC9" w:rsidRPr="00290482">
        <w:rPr>
          <w:i/>
          <w:iCs/>
          <w:lang w:val="en-GB"/>
        </w:rPr>
        <w:t> </w:t>
      </w:r>
      <w:r w:rsidRPr="00290482">
        <w:rPr>
          <w:i/>
          <w:iCs/>
          <w:lang w:val="en-GB"/>
        </w:rPr>
        <w:t xml:space="preserve">Korean Inst </w:t>
      </w:r>
      <w:proofErr w:type="spellStart"/>
      <w:r w:rsidRPr="00290482">
        <w:rPr>
          <w:i/>
          <w:iCs/>
          <w:lang w:val="en-GB"/>
        </w:rPr>
        <w:t>Landsc</w:t>
      </w:r>
      <w:proofErr w:type="spellEnd"/>
      <w:r w:rsidRPr="00290482">
        <w:rPr>
          <w:i/>
          <w:iCs/>
          <w:lang w:val="en-GB"/>
        </w:rPr>
        <w:t xml:space="preserve"> Archit</w:t>
      </w:r>
      <w:r w:rsidRPr="00290482">
        <w:rPr>
          <w:lang w:val="en-GB"/>
        </w:rPr>
        <w:t xml:space="preserve">, </w:t>
      </w:r>
      <w:r w:rsidRPr="00290482">
        <w:rPr>
          <w:i/>
          <w:iCs/>
          <w:lang w:val="en-GB"/>
        </w:rPr>
        <w:t>46</w:t>
      </w:r>
      <w:r w:rsidRPr="00290482">
        <w:rPr>
          <w:lang w:val="en-GB"/>
        </w:rPr>
        <w:t>(1), 49-60.</w:t>
      </w:r>
      <w:hyperlink r:id="rId77">
        <w:r w:rsidRPr="00290482">
          <w:rPr>
            <w:lang w:val="en-GB"/>
          </w:rPr>
          <w:t xml:space="preserve"> </w:t>
        </w:r>
      </w:hyperlink>
      <w:hyperlink r:id="rId78">
        <w:r w:rsidRPr="00290482">
          <w:rPr>
            <w:lang w:val="en-GB"/>
          </w:rPr>
          <w:t>https://doi.org/10.9715/kila.2018.46.1.049</w:t>
        </w:r>
      </w:hyperlink>
    </w:p>
    <w:p w14:paraId="7D139885" w14:textId="77777777" w:rsidR="00850765" w:rsidRPr="00290482" w:rsidRDefault="00850765" w:rsidP="003F39B2">
      <w:pPr>
        <w:pStyle w:val="Rlit"/>
        <w:rPr>
          <w:lang w:val="en-GB"/>
        </w:rPr>
      </w:pPr>
      <w:r w:rsidRPr="00290482">
        <w:rPr>
          <w:lang w:val="en-GB"/>
        </w:rPr>
        <w:t>Kotler, P., &amp; Keller, K. L. (2016).</w:t>
      </w:r>
      <w:r w:rsidRPr="00290482">
        <w:rPr>
          <w:i/>
          <w:iCs/>
          <w:lang w:val="en-GB"/>
        </w:rPr>
        <w:t xml:space="preserve"> Marketing Management</w:t>
      </w:r>
      <w:r w:rsidRPr="00290482">
        <w:rPr>
          <w:lang w:val="en-GB"/>
        </w:rPr>
        <w:t>. Pearson.</w:t>
      </w:r>
    </w:p>
    <w:p w14:paraId="73CF1608" w14:textId="2B4DB82A" w:rsidR="00850765" w:rsidRPr="00290482" w:rsidRDefault="00850765" w:rsidP="00C07E7F">
      <w:pPr>
        <w:pStyle w:val="Rlit"/>
        <w:jc w:val="left"/>
        <w:rPr>
          <w:lang w:val="en-GB"/>
        </w:rPr>
      </w:pPr>
      <w:r w:rsidRPr="00290482">
        <w:rPr>
          <w:lang w:val="en-GB"/>
        </w:rPr>
        <w:t xml:space="preserve">Leiper, N. (1979). The framework of tourism. </w:t>
      </w:r>
      <w:r w:rsidRPr="00290482">
        <w:rPr>
          <w:i/>
          <w:iCs/>
          <w:lang w:val="en-GB"/>
        </w:rPr>
        <w:t>Annals of Tourism Research</w:t>
      </w:r>
      <w:r w:rsidRPr="00290482">
        <w:rPr>
          <w:lang w:val="en-GB"/>
        </w:rPr>
        <w:t xml:space="preserve">, </w:t>
      </w:r>
      <w:r w:rsidRPr="00290482">
        <w:rPr>
          <w:i/>
          <w:iCs/>
          <w:lang w:val="en-GB"/>
        </w:rPr>
        <w:t>6</w:t>
      </w:r>
      <w:r w:rsidRPr="00290482">
        <w:rPr>
          <w:lang w:val="en-GB"/>
        </w:rPr>
        <w:t xml:space="preserve">(4), 390–407. </w:t>
      </w:r>
      <w:r w:rsidR="00C07E7F" w:rsidRPr="00290482">
        <w:rPr>
          <w:lang w:val="en-GB"/>
        </w:rPr>
        <w:br/>
      </w:r>
      <w:hyperlink r:id="rId79">
        <w:r w:rsidRPr="00290482">
          <w:rPr>
            <w:lang w:val="en-GB"/>
          </w:rPr>
          <w:t>https://doi.org/10.1016/0160-7383(79)90003-3</w:t>
        </w:r>
      </w:hyperlink>
    </w:p>
    <w:p w14:paraId="6A8D2A83" w14:textId="0D80CCF6" w:rsidR="00850765" w:rsidRPr="00290482" w:rsidRDefault="00850765" w:rsidP="00C07E7F">
      <w:pPr>
        <w:pStyle w:val="Rlit"/>
        <w:jc w:val="left"/>
        <w:rPr>
          <w:lang w:val="en-GB"/>
        </w:rPr>
      </w:pPr>
      <w:r w:rsidRPr="00290482">
        <w:rPr>
          <w:lang w:val="en-GB"/>
        </w:rPr>
        <w:t xml:space="preserve">Leiper, N. (1990). Tourist attraction systems. </w:t>
      </w:r>
      <w:r w:rsidRPr="00290482">
        <w:rPr>
          <w:i/>
          <w:iCs/>
          <w:lang w:val="en-GB"/>
        </w:rPr>
        <w:t>Annals of Tourism Research</w:t>
      </w:r>
      <w:r w:rsidRPr="00290482">
        <w:rPr>
          <w:lang w:val="en-GB"/>
        </w:rPr>
        <w:t xml:space="preserve">, </w:t>
      </w:r>
      <w:r w:rsidRPr="00290482">
        <w:rPr>
          <w:i/>
          <w:iCs/>
          <w:lang w:val="en-GB"/>
        </w:rPr>
        <w:t>17</w:t>
      </w:r>
      <w:r w:rsidRPr="00290482">
        <w:rPr>
          <w:lang w:val="en-GB"/>
        </w:rPr>
        <w:t xml:space="preserve">(3), 367–384. </w:t>
      </w:r>
      <w:r w:rsidR="00C07E7F" w:rsidRPr="00290482">
        <w:rPr>
          <w:lang w:val="en-GB"/>
        </w:rPr>
        <w:br/>
      </w:r>
      <w:hyperlink r:id="rId80">
        <w:r w:rsidRPr="00290482">
          <w:rPr>
            <w:lang w:val="en-GB"/>
          </w:rPr>
          <w:t>https://doi.org/10.1016/0160-7383(90)90004-b</w:t>
        </w:r>
      </w:hyperlink>
    </w:p>
    <w:p w14:paraId="44A4DC4D" w14:textId="77777777" w:rsidR="00850765" w:rsidRPr="00290482" w:rsidRDefault="00850765" w:rsidP="003F39B2">
      <w:pPr>
        <w:pStyle w:val="Rlit"/>
        <w:rPr>
          <w:lang w:val="en-GB"/>
        </w:rPr>
      </w:pPr>
      <w:r w:rsidRPr="00290482">
        <w:rPr>
          <w:lang w:val="en-GB"/>
        </w:rPr>
        <w:t xml:space="preserve">Lew, A. A., Hall, C. M., Williams, M. A. (edit.) (2008). </w:t>
      </w:r>
      <w:r w:rsidRPr="00290482">
        <w:rPr>
          <w:i/>
          <w:iCs/>
          <w:lang w:val="en-GB"/>
        </w:rPr>
        <w:t>A companion to tourism; Editor(s): Lew, A. A., C. Hall, M. C., Williams, A. M.</w:t>
      </w:r>
      <w:r w:rsidRPr="00290482">
        <w:rPr>
          <w:lang w:val="en-GB"/>
        </w:rPr>
        <w:t xml:space="preserve"> </w:t>
      </w:r>
      <w:hyperlink r:id="rId81" w:history="1">
        <w:r w:rsidRPr="00290482">
          <w:rPr>
            <w:rStyle w:val="Hipercze"/>
            <w:color w:val="auto"/>
            <w:u w:val="none"/>
            <w:lang w:val="en-GB"/>
          </w:rPr>
          <w:t>https://doi.org/10.1002/9780470752272.ch1</w:t>
        </w:r>
      </w:hyperlink>
      <w:r w:rsidRPr="00290482">
        <w:rPr>
          <w:lang w:val="en-GB"/>
        </w:rPr>
        <w:t xml:space="preserve"> </w:t>
      </w:r>
    </w:p>
    <w:p w14:paraId="03A4415B" w14:textId="2A484C97" w:rsidR="00850765" w:rsidRPr="00290482" w:rsidRDefault="00850765" w:rsidP="003F39B2">
      <w:pPr>
        <w:pStyle w:val="Rlit"/>
        <w:rPr>
          <w:lang w:val="en-GB"/>
        </w:rPr>
      </w:pPr>
      <w:proofErr w:type="spellStart"/>
      <w:r w:rsidRPr="00290482">
        <w:rPr>
          <w:lang w:val="en-GB"/>
        </w:rPr>
        <w:t>Lucrezi</w:t>
      </w:r>
      <w:proofErr w:type="spellEnd"/>
      <w:r w:rsidRPr="00290482">
        <w:rPr>
          <w:lang w:val="en-GB"/>
        </w:rPr>
        <w:t>, S. (2024). Impacts of participation in scientific activities on marine tourists</w:t>
      </w:r>
      <w:r w:rsidR="002B4878">
        <w:rPr>
          <w:lang w:val="en-GB"/>
        </w:rPr>
        <w:t>'</w:t>
      </w:r>
      <w:r w:rsidRPr="00290482">
        <w:rPr>
          <w:lang w:val="en-GB"/>
        </w:rPr>
        <w:t xml:space="preserve"> engagement and individual learning outcomes. </w:t>
      </w:r>
      <w:r w:rsidRPr="00290482">
        <w:rPr>
          <w:i/>
          <w:iCs/>
          <w:lang w:val="en-GB"/>
        </w:rPr>
        <w:t>Tourism in Marine Environments</w:t>
      </w:r>
      <w:r w:rsidRPr="00290482">
        <w:rPr>
          <w:lang w:val="en-GB"/>
        </w:rPr>
        <w:t xml:space="preserve">, </w:t>
      </w:r>
      <w:r w:rsidRPr="00290482">
        <w:rPr>
          <w:i/>
          <w:iCs/>
          <w:lang w:val="en-GB"/>
        </w:rPr>
        <w:t>19</w:t>
      </w:r>
      <w:r w:rsidRPr="00290482">
        <w:rPr>
          <w:lang w:val="en-GB"/>
        </w:rPr>
        <w:t>(2), 77-94.</w:t>
      </w:r>
      <w:hyperlink r:id="rId82">
        <w:r w:rsidRPr="00290482">
          <w:rPr>
            <w:lang w:val="en-GB"/>
          </w:rPr>
          <w:t xml:space="preserve"> </w:t>
        </w:r>
      </w:hyperlink>
      <w:hyperlink r:id="rId83">
        <w:r w:rsidRPr="00290482">
          <w:rPr>
            <w:lang w:val="en-GB"/>
          </w:rPr>
          <w:t>https://doi.org/10.3727/216901924x17200766329319</w:t>
        </w:r>
      </w:hyperlink>
    </w:p>
    <w:p w14:paraId="4F6BE932" w14:textId="3C1E2F3C" w:rsidR="00850765" w:rsidRPr="00290482" w:rsidRDefault="00850765" w:rsidP="00C07E7F">
      <w:pPr>
        <w:pStyle w:val="Rlit"/>
        <w:jc w:val="left"/>
        <w:rPr>
          <w:lang w:val="en-GB"/>
        </w:rPr>
      </w:pPr>
      <w:proofErr w:type="spellStart"/>
      <w:r w:rsidRPr="00290482">
        <w:rPr>
          <w:lang w:val="en-GB"/>
        </w:rPr>
        <w:t>Lucrezi</w:t>
      </w:r>
      <w:proofErr w:type="spellEnd"/>
      <w:r w:rsidRPr="00290482">
        <w:rPr>
          <w:lang w:val="en-GB"/>
        </w:rPr>
        <w:t xml:space="preserve">, S., Barron, M., &amp; </w:t>
      </w:r>
      <w:proofErr w:type="spellStart"/>
      <w:r w:rsidRPr="00290482">
        <w:rPr>
          <w:lang w:val="en-GB"/>
        </w:rPr>
        <w:t>d</w:t>
      </w:r>
      <w:r w:rsidR="002B4878">
        <w:rPr>
          <w:lang w:val="en-GB"/>
        </w:rPr>
        <w:t>'</w:t>
      </w:r>
      <w:r w:rsidRPr="00290482">
        <w:rPr>
          <w:lang w:val="en-GB"/>
        </w:rPr>
        <w:t>Agnessa</w:t>
      </w:r>
      <w:proofErr w:type="spellEnd"/>
      <w:r w:rsidRPr="00290482">
        <w:rPr>
          <w:lang w:val="en-GB"/>
        </w:rPr>
        <w:t>, A. (2025). Impacts of participation in scientific activities on marine tourists</w:t>
      </w:r>
      <w:r w:rsidR="002B4878">
        <w:rPr>
          <w:lang w:val="en-GB"/>
        </w:rPr>
        <w:t>'</w:t>
      </w:r>
      <w:r w:rsidRPr="00290482">
        <w:rPr>
          <w:lang w:val="en-GB"/>
        </w:rPr>
        <w:t xml:space="preserve"> engagement and individual learning outcomes. </w:t>
      </w:r>
      <w:r w:rsidRPr="00290482">
        <w:rPr>
          <w:i/>
          <w:iCs/>
          <w:lang w:val="en-GB"/>
        </w:rPr>
        <w:t>Journal of Outdoor Recreation and Tourism</w:t>
      </w:r>
      <w:r w:rsidRPr="00290482">
        <w:rPr>
          <w:lang w:val="en-GB"/>
        </w:rPr>
        <w:t xml:space="preserve">, </w:t>
      </w:r>
      <w:r w:rsidRPr="00290482">
        <w:rPr>
          <w:i/>
          <w:iCs/>
          <w:lang w:val="en-GB"/>
        </w:rPr>
        <w:t>49</w:t>
      </w:r>
      <w:r w:rsidRPr="00290482">
        <w:rPr>
          <w:lang w:val="en-GB"/>
        </w:rPr>
        <w:t>, 100849.</w:t>
      </w:r>
      <w:hyperlink r:id="rId84">
        <w:r w:rsidRPr="00290482">
          <w:rPr>
            <w:lang w:val="en-GB"/>
          </w:rPr>
          <w:t xml:space="preserve"> </w:t>
        </w:r>
      </w:hyperlink>
      <w:hyperlink r:id="rId85">
        <w:r w:rsidRPr="00290482">
          <w:rPr>
            <w:lang w:val="en-GB"/>
          </w:rPr>
          <w:t>https://doi.org/10.1016/j.jort.2024.100849</w:t>
        </w:r>
      </w:hyperlink>
    </w:p>
    <w:p w14:paraId="79DDF249" w14:textId="77777777" w:rsidR="00850765" w:rsidRPr="00290482" w:rsidRDefault="00850765" w:rsidP="003F39B2">
      <w:pPr>
        <w:pStyle w:val="Rlit"/>
        <w:rPr>
          <w:lang w:val="en-GB"/>
        </w:rPr>
      </w:pPr>
      <w:r w:rsidRPr="00290482">
        <w:rPr>
          <w:lang w:val="en-GB"/>
        </w:rPr>
        <w:t xml:space="preserve">Mahlatini, P., </w:t>
      </w:r>
      <w:proofErr w:type="spellStart"/>
      <w:r w:rsidRPr="00290482">
        <w:rPr>
          <w:lang w:val="en-GB"/>
        </w:rPr>
        <w:t>Kusuwo</w:t>
      </w:r>
      <w:proofErr w:type="spellEnd"/>
      <w:r w:rsidRPr="00290482">
        <w:rPr>
          <w:lang w:val="en-GB"/>
        </w:rPr>
        <w:t xml:space="preserve">, K., Utete, B., &amp; </w:t>
      </w:r>
      <w:proofErr w:type="spellStart"/>
      <w:r w:rsidRPr="00290482">
        <w:rPr>
          <w:lang w:val="en-GB"/>
        </w:rPr>
        <w:t>Mukomberanwa</w:t>
      </w:r>
      <w:proofErr w:type="spellEnd"/>
      <w:r w:rsidRPr="00290482">
        <w:rPr>
          <w:lang w:val="en-GB"/>
        </w:rPr>
        <w:t xml:space="preserve">, N. (2024). Economic evaluation of </w:t>
      </w:r>
      <w:proofErr w:type="spellStart"/>
      <w:r w:rsidRPr="00290482">
        <w:rPr>
          <w:lang w:val="en-GB"/>
        </w:rPr>
        <w:t>Ewanrigg</w:t>
      </w:r>
      <w:proofErr w:type="spellEnd"/>
      <w:r w:rsidRPr="00290482">
        <w:rPr>
          <w:lang w:val="en-GB"/>
        </w:rPr>
        <w:t xml:space="preserve"> Botanical Gardens in Zimbabwe using an individual travel cost approach. </w:t>
      </w:r>
      <w:proofErr w:type="spellStart"/>
      <w:r w:rsidRPr="00290482">
        <w:rPr>
          <w:i/>
          <w:iCs/>
          <w:lang w:val="en-GB"/>
        </w:rPr>
        <w:t>Qeios</w:t>
      </w:r>
      <w:proofErr w:type="spellEnd"/>
      <w:r w:rsidRPr="00290482">
        <w:rPr>
          <w:lang w:val="en-GB"/>
        </w:rPr>
        <w:t>.</w:t>
      </w:r>
      <w:hyperlink r:id="rId86">
        <w:r w:rsidRPr="00290482">
          <w:rPr>
            <w:lang w:val="en-GB"/>
          </w:rPr>
          <w:t xml:space="preserve"> </w:t>
        </w:r>
      </w:hyperlink>
      <w:hyperlink r:id="rId87">
        <w:r w:rsidRPr="00290482">
          <w:rPr>
            <w:lang w:val="en-GB"/>
          </w:rPr>
          <w:t>https://doi.org/10.32388/9knxqz</w:t>
        </w:r>
      </w:hyperlink>
    </w:p>
    <w:p w14:paraId="52A4D387" w14:textId="77777777" w:rsidR="00850765" w:rsidRPr="00290482" w:rsidRDefault="00850765" w:rsidP="003F39B2">
      <w:pPr>
        <w:pStyle w:val="Rlit"/>
        <w:rPr>
          <w:lang w:val="en-GB"/>
        </w:rPr>
      </w:pPr>
      <w:r w:rsidRPr="00290482">
        <w:rPr>
          <w:lang w:val="en-GB"/>
        </w:rPr>
        <w:t xml:space="preserve">Mainka, M. K., Melnichenko, O., </w:t>
      </w:r>
      <w:proofErr w:type="spellStart"/>
      <w:r w:rsidRPr="00290482">
        <w:rPr>
          <w:lang w:val="en-GB"/>
        </w:rPr>
        <w:t>Tsybrovskyi</w:t>
      </w:r>
      <w:proofErr w:type="spellEnd"/>
      <w:r w:rsidRPr="00290482">
        <w:rPr>
          <w:lang w:val="en-GB"/>
        </w:rPr>
        <w:t xml:space="preserve">, A., Sidielnikov, D., </w:t>
      </w:r>
      <w:proofErr w:type="spellStart"/>
      <w:r w:rsidRPr="00290482">
        <w:rPr>
          <w:lang w:val="en-GB"/>
        </w:rPr>
        <w:t>Nitsenko</w:t>
      </w:r>
      <w:proofErr w:type="spellEnd"/>
      <w:r w:rsidRPr="00290482">
        <w:rPr>
          <w:lang w:val="en-GB"/>
        </w:rPr>
        <w:t xml:space="preserve">, V., &amp; </w:t>
      </w:r>
      <w:proofErr w:type="spellStart"/>
      <w:r w:rsidRPr="00290482">
        <w:rPr>
          <w:lang w:val="en-GB"/>
        </w:rPr>
        <w:t>Zakharin</w:t>
      </w:r>
      <w:proofErr w:type="spellEnd"/>
      <w:r w:rsidRPr="00290482">
        <w:rPr>
          <w:lang w:val="en-GB"/>
        </w:rPr>
        <w:t xml:space="preserve">, S. (2023). Strategies of socially responsible marketing of companies in the sphere of sports. </w:t>
      </w:r>
      <w:r w:rsidRPr="00290482">
        <w:rPr>
          <w:i/>
          <w:iCs/>
          <w:lang w:val="en-GB"/>
        </w:rPr>
        <w:t>Financial and Credit Activity Problems of Theory and Practice</w:t>
      </w:r>
      <w:r w:rsidRPr="00290482">
        <w:rPr>
          <w:lang w:val="en-GB"/>
        </w:rPr>
        <w:t xml:space="preserve">, </w:t>
      </w:r>
      <w:r w:rsidRPr="00290482">
        <w:rPr>
          <w:i/>
          <w:iCs/>
          <w:lang w:val="en-GB"/>
        </w:rPr>
        <w:t>2</w:t>
      </w:r>
      <w:r w:rsidRPr="00290482">
        <w:rPr>
          <w:lang w:val="en-GB"/>
        </w:rPr>
        <w:t>(49), 435–444. https://doi.org/10.55643/fcaptp.2.49.2023.3988</w:t>
      </w:r>
    </w:p>
    <w:p w14:paraId="1853C95F" w14:textId="77777777" w:rsidR="00850765" w:rsidRPr="00290482" w:rsidRDefault="00850765" w:rsidP="003F39B2">
      <w:pPr>
        <w:pStyle w:val="Rlit"/>
        <w:rPr>
          <w:lang w:val="en-GB"/>
        </w:rPr>
      </w:pPr>
      <w:proofErr w:type="spellStart"/>
      <w:r w:rsidRPr="00290482">
        <w:rPr>
          <w:lang w:val="en-GB"/>
        </w:rPr>
        <w:t>Maranisya</w:t>
      </w:r>
      <w:proofErr w:type="spellEnd"/>
      <w:r w:rsidRPr="00290482">
        <w:rPr>
          <w:lang w:val="en-GB"/>
        </w:rPr>
        <w:t xml:space="preserve">, U. (2024). Sustainable tourism: potential of natural tourism in Bogor Botanic Garden. </w:t>
      </w:r>
      <w:r w:rsidRPr="00290482">
        <w:rPr>
          <w:i/>
          <w:iCs/>
          <w:lang w:val="en-GB"/>
        </w:rPr>
        <w:t>IOP Conference Series: Earth and Environmental Science</w:t>
      </w:r>
      <w:r w:rsidRPr="00290482">
        <w:rPr>
          <w:lang w:val="en-GB"/>
        </w:rPr>
        <w:t xml:space="preserve">, </w:t>
      </w:r>
      <w:r w:rsidRPr="00290482">
        <w:rPr>
          <w:i/>
          <w:iCs/>
          <w:lang w:val="en-GB"/>
        </w:rPr>
        <w:t>1366</w:t>
      </w:r>
      <w:r w:rsidRPr="00290482">
        <w:rPr>
          <w:lang w:val="en-GB"/>
        </w:rPr>
        <w:t>, 012032.</w:t>
      </w:r>
      <w:hyperlink r:id="rId88">
        <w:r w:rsidRPr="00290482">
          <w:rPr>
            <w:lang w:val="en-GB"/>
          </w:rPr>
          <w:t xml:space="preserve"> https://doi.org/10.1088/1755-1315/1366/1/012032</w:t>
        </w:r>
      </w:hyperlink>
    </w:p>
    <w:p w14:paraId="6161077E" w14:textId="77777777" w:rsidR="00850765" w:rsidRPr="00290482" w:rsidRDefault="00850765" w:rsidP="003F39B2">
      <w:pPr>
        <w:pStyle w:val="Rlit"/>
        <w:rPr>
          <w:lang w:val="en-GB"/>
        </w:rPr>
      </w:pPr>
      <w:proofErr w:type="spellStart"/>
      <w:r w:rsidRPr="00290482">
        <w:rPr>
          <w:lang w:val="en-GB"/>
        </w:rPr>
        <w:t>Maranisya</w:t>
      </w:r>
      <w:proofErr w:type="spellEnd"/>
      <w:r w:rsidRPr="00290482">
        <w:rPr>
          <w:lang w:val="en-GB"/>
        </w:rPr>
        <w:t xml:space="preserve">, U., </w:t>
      </w:r>
      <w:proofErr w:type="spellStart"/>
      <w:r w:rsidRPr="00290482">
        <w:rPr>
          <w:lang w:val="en-GB"/>
        </w:rPr>
        <w:t>Muntasib</w:t>
      </w:r>
      <w:proofErr w:type="spellEnd"/>
      <w:r w:rsidRPr="00290482">
        <w:rPr>
          <w:lang w:val="en-GB"/>
        </w:rPr>
        <w:t xml:space="preserve">, E., </w:t>
      </w:r>
      <w:proofErr w:type="spellStart"/>
      <w:r w:rsidRPr="00290482">
        <w:rPr>
          <w:lang w:val="en-GB"/>
        </w:rPr>
        <w:t>Soekmad</w:t>
      </w:r>
      <w:proofErr w:type="spellEnd"/>
      <w:r w:rsidRPr="00290482">
        <w:rPr>
          <w:lang w:val="en-GB"/>
        </w:rPr>
        <w:t xml:space="preserve">, R., &amp; Hermawan, R. (2025). Botanic garden tourism: An implementation of sustainability principle through tourism private partner collaboration in Bogor Botanic Garden. </w:t>
      </w:r>
      <w:r w:rsidRPr="00290482">
        <w:rPr>
          <w:i/>
          <w:iCs/>
          <w:lang w:val="en-GB"/>
        </w:rPr>
        <w:t>ASEAN Journal on Hospitality and Tourism</w:t>
      </w:r>
      <w:r w:rsidRPr="00290482">
        <w:rPr>
          <w:lang w:val="en-GB"/>
        </w:rPr>
        <w:t xml:space="preserve">, </w:t>
      </w:r>
      <w:r w:rsidRPr="00290482">
        <w:rPr>
          <w:i/>
          <w:iCs/>
          <w:lang w:val="en-GB"/>
        </w:rPr>
        <w:t>23</w:t>
      </w:r>
      <w:r w:rsidRPr="00290482">
        <w:rPr>
          <w:lang w:val="en-GB"/>
        </w:rPr>
        <w:t>(1), 34-47.</w:t>
      </w:r>
      <w:hyperlink r:id="rId89">
        <w:r w:rsidRPr="00290482">
          <w:rPr>
            <w:lang w:val="en-GB"/>
          </w:rPr>
          <w:t xml:space="preserve"> </w:t>
        </w:r>
      </w:hyperlink>
      <w:hyperlink r:id="rId90">
        <w:r w:rsidRPr="00290482">
          <w:rPr>
            <w:lang w:val="en-GB"/>
          </w:rPr>
          <w:t>https://doi.org/10.5614/ajht.2025.23.1.03</w:t>
        </w:r>
      </w:hyperlink>
    </w:p>
    <w:p w14:paraId="62695FA3" w14:textId="3B47D933" w:rsidR="00850765" w:rsidRPr="00290482" w:rsidRDefault="00850765" w:rsidP="003F39B2">
      <w:pPr>
        <w:pStyle w:val="Rlit"/>
        <w:rPr>
          <w:lang w:val="en-GB"/>
        </w:rPr>
      </w:pPr>
      <w:proofErr w:type="spellStart"/>
      <w:r w:rsidRPr="00290482">
        <w:rPr>
          <w:lang w:val="en-GB"/>
        </w:rPr>
        <w:t>Maulidatur</w:t>
      </w:r>
      <w:proofErr w:type="spellEnd"/>
      <w:r w:rsidRPr="00290482">
        <w:rPr>
          <w:lang w:val="en-GB"/>
        </w:rPr>
        <w:t xml:space="preserve">, R., </w:t>
      </w:r>
      <w:proofErr w:type="spellStart"/>
      <w:r w:rsidRPr="00290482">
        <w:rPr>
          <w:lang w:val="en-GB"/>
        </w:rPr>
        <w:t>Muti</w:t>
      </w:r>
      <w:r w:rsidR="002B4878">
        <w:rPr>
          <w:lang w:val="en-GB"/>
        </w:rPr>
        <w:t>'</w:t>
      </w:r>
      <w:r w:rsidRPr="00290482">
        <w:rPr>
          <w:lang w:val="en-GB"/>
        </w:rPr>
        <w:t>atul</w:t>
      </w:r>
      <w:proofErr w:type="spellEnd"/>
      <w:r w:rsidRPr="00290482">
        <w:rPr>
          <w:lang w:val="en-GB"/>
        </w:rPr>
        <w:t xml:space="preserve">, B., </w:t>
      </w:r>
      <w:proofErr w:type="spellStart"/>
      <w:r w:rsidRPr="00290482">
        <w:rPr>
          <w:lang w:val="en-GB"/>
        </w:rPr>
        <w:t>Tillah</w:t>
      </w:r>
      <w:proofErr w:type="spellEnd"/>
      <w:r w:rsidRPr="00290482">
        <w:rPr>
          <w:lang w:val="en-GB"/>
        </w:rPr>
        <w:t xml:space="preserve">, M., Mayang, W., </w:t>
      </w:r>
      <w:proofErr w:type="spellStart"/>
      <w:r w:rsidRPr="00290482">
        <w:rPr>
          <w:lang w:val="en-GB"/>
        </w:rPr>
        <w:t>Wanudya</w:t>
      </w:r>
      <w:proofErr w:type="spellEnd"/>
      <w:r w:rsidRPr="00290482">
        <w:rPr>
          <w:lang w:val="en-GB"/>
        </w:rPr>
        <w:t xml:space="preserve">, R., </w:t>
      </w:r>
      <w:proofErr w:type="spellStart"/>
      <w:r w:rsidRPr="00290482">
        <w:rPr>
          <w:lang w:val="en-GB"/>
        </w:rPr>
        <w:t>Wagistina</w:t>
      </w:r>
      <w:proofErr w:type="spellEnd"/>
      <w:r w:rsidRPr="00290482">
        <w:rPr>
          <w:lang w:val="en-GB"/>
        </w:rPr>
        <w:t xml:space="preserve">, S., &amp; Astina, K. (2022). Analysis of tourism carrying capacity of </w:t>
      </w:r>
      <w:proofErr w:type="spellStart"/>
      <w:r w:rsidRPr="00290482">
        <w:rPr>
          <w:lang w:val="en-GB"/>
        </w:rPr>
        <w:t>Purwodadi</w:t>
      </w:r>
      <w:proofErr w:type="spellEnd"/>
      <w:r w:rsidRPr="00290482">
        <w:rPr>
          <w:lang w:val="en-GB"/>
        </w:rPr>
        <w:t xml:space="preserve"> Botanical Garden for supporting a sustainable environment. </w:t>
      </w:r>
      <w:r w:rsidRPr="00290482">
        <w:rPr>
          <w:i/>
          <w:iCs/>
          <w:lang w:val="en-GB"/>
        </w:rPr>
        <w:t>IOP Conference Series: Earth and Environmental Science</w:t>
      </w:r>
      <w:r w:rsidRPr="00290482">
        <w:rPr>
          <w:lang w:val="en-GB"/>
        </w:rPr>
        <w:t xml:space="preserve">, </w:t>
      </w:r>
      <w:r w:rsidRPr="00290482">
        <w:rPr>
          <w:i/>
          <w:iCs/>
          <w:lang w:val="en-GB"/>
        </w:rPr>
        <w:t>1066</w:t>
      </w:r>
      <w:r w:rsidRPr="00290482">
        <w:rPr>
          <w:lang w:val="en-GB"/>
        </w:rPr>
        <w:t>, 012019.</w:t>
      </w:r>
      <w:hyperlink r:id="rId91">
        <w:r w:rsidRPr="00290482">
          <w:rPr>
            <w:lang w:val="en-GB"/>
          </w:rPr>
          <w:t xml:space="preserve"> </w:t>
        </w:r>
      </w:hyperlink>
      <w:hyperlink r:id="rId92">
        <w:r w:rsidRPr="00290482">
          <w:rPr>
            <w:lang w:val="en-GB"/>
          </w:rPr>
          <w:t>https://doi.org/10.1088/1755-1315/1066/1/012019</w:t>
        </w:r>
      </w:hyperlink>
    </w:p>
    <w:p w14:paraId="7F86DB82" w14:textId="77777777" w:rsidR="00850765" w:rsidRPr="00290482" w:rsidRDefault="00850765" w:rsidP="00C07E7F">
      <w:pPr>
        <w:pStyle w:val="Rlit"/>
        <w:jc w:val="left"/>
        <w:rPr>
          <w:lang w:val="en-GB"/>
        </w:rPr>
      </w:pPr>
      <w:r w:rsidRPr="00290482">
        <w:rPr>
          <w:lang w:val="en-GB"/>
        </w:rPr>
        <w:lastRenderedPageBreak/>
        <w:t xml:space="preserve">Mulita, R., &amp; Sefa, B. (2025). Agritourism management in sustainable rural development and cultural heritage preservation. </w:t>
      </w:r>
      <w:r w:rsidRPr="00290482">
        <w:rPr>
          <w:i/>
          <w:iCs/>
          <w:lang w:val="en-GB"/>
        </w:rPr>
        <w:t xml:space="preserve">Economics Ecology </w:t>
      </w:r>
      <w:proofErr w:type="spellStart"/>
      <w:r w:rsidRPr="00290482">
        <w:rPr>
          <w:i/>
          <w:iCs/>
          <w:lang w:val="en-GB"/>
        </w:rPr>
        <w:t>Socium</w:t>
      </w:r>
      <w:proofErr w:type="spellEnd"/>
      <w:r w:rsidRPr="00290482">
        <w:rPr>
          <w:lang w:val="en-GB"/>
        </w:rPr>
        <w:t xml:space="preserve">, </w:t>
      </w:r>
      <w:r w:rsidRPr="00290482">
        <w:rPr>
          <w:i/>
          <w:iCs/>
          <w:lang w:val="en-GB"/>
        </w:rPr>
        <w:t>9</w:t>
      </w:r>
      <w:r w:rsidRPr="00290482">
        <w:rPr>
          <w:lang w:val="en-GB"/>
        </w:rPr>
        <w:t>(1), 65–76. https://doi.org/10.61954/2616-7107/2025.9.1-6</w:t>
      </w:r>
    </w:p>
    <w:p w14:paraId="73A00E9F" w14:textId="77777777" w:rsidR="00850765" w:rsidRPr="00290482" w:rsidRDefault="00850765" w:rsidP="003F39B2">
      <w:pPr>
        <w:pStyle w:val="Rlit"/>
        <w:rPr>
          <w:lang w:val="en-GB"/>
        </w:rPr>
      </w:pPr>
      <w:proofErr w:type="spellStart"/>
      <w:r w:rsidRPr="00290482">
        <w:rPr>
          <w:lang w:val="en-GB"/>
        </w:rPr>
        <w:t>Mulska</w:t>
      </w:r>
      <w:proofErr w:type="spellEnd"/>
      <w:r w:rsidRPr="00290482">
        <w:rPr>
          <w:lang w:val="en-GB"/>
        </w:rPr>
        <w:t xml:space="preserve">, O., </w:t>
      </w:r>
      <w:proofErr w:type="spellStart"/>
      <w:r w:rsidRPr="00290482">
        <w:rPr>
          <w:lang w:val="en-GB"/>
        </w:rPr>
        <w:t>Vasyltsiv</w:t>
      </w:r>
      <w:proofErr w:type="spellEnd"/>
      <w:r w:rsidRPr="00290482">
        <w:rPr>
          <w:lang w:val="en-GB"/>
        </w:rPr>
        <w:t xml:space="preserve">, T., </w:t>
      </w:r>
      <w:proofErr w:type="spellStart"/>
      <w:r w:rsidRPr="00290482">
        <w:rPr>
          <w:lang w:val="en-GB"/>
        </w:rPr>
        <w:t>Shushkova</w:t>
      </w:r>
      <w:proofErr w:type="spellEnd"/>
      <w:r w:rsidRPr="00290482">
        <w:rPr>
          <w:lang w:val="en-GB"/>
        </w:rPr>
        <w:t xml:space="preserve">, Y., </w:t>
      </w:r>
      <w:proofErr w:type="spellStart"/>
      <w:r w:rsidRPr="00290482">
        <w:rPr>
          <w:lang w:val="en-GB"/>
        </w:rPr>
        <w:t>Kloba</w:t>
      </w:r>
      <w:proofErr w:type="spellEnd"/>
      <w:r w:rsidRPr="00290482">
        <w:rPr>
          <w:lang w:val="en-GB"/>
        </w:rPr>
        <w:t xml:space="preserve">, L., &amp; </w:t>
      </w:r>
      <w:proofErr w:type="spellStart"/>
      <w:r w:rsidRPr="00290482">
        <w:rPr>
          <w:lang w:val="en-GB"/>
        </w:rPr>
        <w:t>Parfenyuk</w:t>
      </w:r>
      <w:proofErr w:type="spellEnd"/>
      <w:r w:rsidRPr="00290482">
        <w:rPr>
          <w:lang w:val="en-GB"/>
        </w:rPr>
        <w:t xml:space="preserve">, Y. (2022). Assessment of the population's social resilience environment (The case of the Carpathian region of Ukraine). </w:t>
      </w:r>
      <w:r w:rsidRPr="00290482">
        <w:rPr>
          <w:i/>
          <w:iCs/>
          <w:lang w:val="en-GB"/>
        </w:rPr>
        <w:t>Problems and Perspectives in Management</w:t>
      </w:r>
      <w:r w:rsidRPr="00290482">
        <w:rPr>
          <w:lang w:val="en-GB"/>
        </w:rPr>
        <w:t xml:space="preserve">, </w:t>
      </w:r>
      <w:r w:rsidRPr="00290482">
        <w:rPr>
          <w:i/>
          <w:iCs/>
          <w:lang w:val="en-GB"/>
        </w:rPr>
        <w:t>20</w:t>
      </w:r>
      <w:r w:rsidRPr="00290482">
        <w:rPr>
          <w:lang w:val="en-GB"/>
        </w:rPr>
        <w:t xml:space="preserve">(1), 407-421. </w:t>
      </w:r>
      <w:hyperlink r:id="rId93" w:history="1">
        <w:r w:rsidRPr="00290482">
          <w:rPr>
            <w:rStyle w:val="Hipercze"/>
            <w:color w:val="auto"/>
            <w:u w:val="none"/>
            <w:lang w:val="en-GB"/>
          </w:rPr>
          <w:t>https://doi.org/10.21511/ppm.20(1).2022.33</w:t>
        </w:r>
      </w:hyperlink>
      <w:r w:rsidRPr="00290482">
        <w:rPr>
          <w:lang w:val="en-GB"/>
        </w:rPr>
        <w:t xml:space="preserve"> </w:t>
      </w:r>
    </w:p>
    <w:p w14:paraId="5E5DE877" w14:textId="7AF30267" w:rsidR="00850765" w:rsidRPr="00290482" w:rsidRDefault="00850765" w:rsidP="00C07E7F">
      <w:pPr>
        <w:pStyle w:val="Rlit"/>
        <w:jc w:val="left"/>
        <w:rPr>
          <w:lang w:val="en-GB"/>
        </w:rPr>
      </w:pPr>
      <w:proofErr w:type="spellStart"/>
      <w:r w:rsidRPr="00290482">
        <w:rPr>
          <w:lang w:val="en-GB"/>
        </w:rPr>
        <w:t>Muragu</w:t>
      </w:r>
      <w:proofErr w:type="spellEnd"/>
      <w:r w:rsidRPr="00290482">
        <w:rPr>
          <w:lang w:val="en-GB"/>
        </w:rPr>
        <w:t xml:space="preserve">, M., </w:t>
      </w:r>
      <w:proofErr w:type="spellStart"/>
      <w:r w:rsidRPr="00290482">
        <w:rPr>
          <w:lang w:val="en-GB"/>
        </w:rPr>
        <w:t>Nyadera</w:t>
      </w:r>
      <w:proofErr w:type="spellEnd"/>
      <w:r w:rsidRPr="00290482">
        <w:rPr>
          <w:lang w:val="en-GB"/>
        </w:rPr>
        <w:t>, I., &amp; Mbugua, C. (2021). Gearing up for the new normal: Kenya</w:t>
      </w:r>
      <w:r w:rsidR="002B4878">
        <w:rPr>
          <w:lang w:val="en-GB"/>
        </w:rPr>
        <w:t>'</w:t>
      </w:r>
      <w:r w:rsidRPr="00290482">
        <w:rPr>
          <w:lang w:val="en-GB"/>
        </w:rPr>
        <w:t xml:space="preserve">s tourism sector before and after the COVID-19 pandemic. </w:t>
      </w:r>
      <w:r w:rsidRPr="00290482">
        <w:rPr>
          <w:i/>
          <w:iCs/>
          <w:lang w:val="en-GB"/>
        </w:rPr>
        <w:t>Journal of Policy Research in Tourism, Leisure and Events</w:t>
      </w:r>
      <w:r w:rsidRPr="00290482">
        <w:rPr>
          <w:lang w:val="en-GB"/>
        </w:rPr>
        <w:t xml:space="preserve">, </w:t>
      </w:r>
      <w:r w:rsidRPr="00290482">
        <w:rPr>
          <w:i/>
          <w:iCs/>
          <w:lang w:val="en-GB"/>
        </w:rPr>
        <w:t>15</w:t>
      </w:r>
      <w:r w:rsidRPr="00290482">
        <w:rPr>
          <w:lang w:val="en-GB"/>
        </w:rPr>
        <w:t>, 88-105.</w:t>
      </w:r>
      <w:hyperlink r:id="rId94">
        <w:r w:rsidRPr="00290482">
          <w:rPr>
            <w:lang w:val="en-GB"/>
          </w:rPr>
          <w:t xml:space="preserve"> https://doi.org/10.1080/19407963.2021.1903020</w:t>
        </w:r>
      </w:hyperlink>
    </w:p>
    <w:p w14:paraId="53ABFD10" w14:textId="77777777" w:rsidR="00850765" w:rsidRPr="00290482" w:rsidRDefault="00850765" w:rsidP="003F39B2">
      <w:pPr>
        <w:pStyle w:val="Rlit"/>
        <w:rPr>
          <w:lang w:val="en-GB"/>
        </w:rPr>
      </w:pPr>
      <w:r w:rsidRPr="00290482">
        <w:rPr>
          <w:lang w:val="en-GB"/>
        </w:rPr>
        <w:t xml:space="preserve">Musa, G., &amp; Ali, S. M., &amp; </w:t>
      </w:r>
      <w:proofErr w:type="spellStart"/>
      <w:r w:rsidRPr="00290482">
        <w:rPr>
          <w:lang w:val="en-GB"/>
        </w:rPr>
        <w:t>Moghavvemi</w:t>
      </w:r>
      <w:proofErr w:type="spellEnd"/>
      <w:r w:rsidRPr="00290482">
        <w:rPr>
          <w:lang w:val="en-GB"/>
        </w:rPr>
        <w:t xml:space="preserve">, S. (2016). Understanding </w:t>
      </w:r>
      <w:proofErr w:type="spellStart"/>
      <w:r w:rsidRPr="00290482">
        <w:rPr>
          <w:lang w:val="en-GB"/>
        </w:rPr>
        <w:t>islamic</w:t>
      </w:r>
      <w:proofErr w:type="spellEnd"/>
      <w:r w:rsidRPr="00290482">
        <w:rPr>
          <w:lang w:val="en-GB"/>
        </w:rPr>
        <w:t xml:space="preserve"> (halal) tourism through </w:t>
      </w:r>
      <w:proofErr w:type="spellStart"/>
      <w:r w:rsidRPr="00290482">
        <w:rPr>
          <w:lang w:val="en-GB"/>
        </w:rPr>
        <w:t>leiperrs</w:t>
      </w:r>
      <w:proofErr w:type="spellEnd"/>
      <w:r w:rsidRPr="00290482">
        <w:rPr>
          <w:lang w:val="en-GB"/>
        </w:rPr>
        <w:t xml:space="preserve"> tourism system. </w:t>
      </w:r>
      <w:r w:rsidRPr="00290482">
        <w:rPr>
          <w:i/>
          <w:iCs/>
          <w:lang w:val="en-GB"/>
        </w:rPr>
        <w:t>SSRN Electronic Journal</w:t>
      </w:r>
      <w:r w:rsidRPr="00290482">
        <w:rPr>
          <w:lang w:val="en-GB"/>
        </w:rPr>
        <w:t xml:space="preserve">. </w:t>
      </w:r>
      <w:hyperlink r:id="rId95">
        <w:r w:rsidRPr="00290482">
          <w:rPr>
            <w:lang w:val="en-GB"/>
          </w:rPr>
          <w:t>https://doi.org/10.2139/ssrn.2813023</w:t>
        </w:r>
      </w:hyperlink>
    </w:p>
    <w:p w14:paraId="081834DE" w14:textId="77777777" w:rsidR="00850765" w:rsidRPr="00290482" w:rsidRDefault="00850765" w:rsidP="003F39B2">
      <w:pPr>
        <w:pStyle w:val="Rlit"/>
        <w:rPr>
          <w:lang w:val="en-GB"/>
        </w:rPr>
      </w:pPr>
      <w:r w:rsidRPr="00290482">
        <w:rPr>
          <w:lang w:val="en-GB"/>
        </w:rPr>
        <w:t xml:space="preserve">Mykhailenko, V., Shelinhovskyi, D., &amp; </w:t>
      </w:r>
      <w:proofErr w:type="spellStart"/>
      <w:r w:rsidRPr="00290482">
        <w:rPr>
          <w:lang w:val="en-GB"/>
        </w:rPr>
        <w:t>Safranov</w:t>
      </w:r>
      <w:proofErr w:type="spellEnd"/>
      <w:r w:rsidRPr="00290482">
        <w:rPr>
          <w:lang w:val="en-GB"/>
        </w:rPr>
        <w:t xml:space="preserve">, T. (2023). Management efficiency for certain types of plastic waste. </w:t>
      </w:r>
      <w:r w:rsidRPr="00290482">
        <w:rPr>
          <w:i/>
          <w:iCs/>
          <w:lang w:val="en-GB"/>
        </w:rPr>
        <w:t>Journal Environmental Problems</w:t>
      </w:r>
      <w:r w:rsidRPr="00290482">
        <w:rPr>
          <w:lang w:val="en-GB"/>
        </w:rPr>
        <w:t xml:space="preserve">, </w:t>
      </w:r>
      <w:r w:rsidRPr="00290482">
        <w:rPr>
          <w:i/>
          <w:iCs/>
          <w:lang w:val="en-GB"/>
        </w:rPr>
        <w:t>8</w:t>
      </w:r>
      <w:r w:rsidRPr="00290482">
        <w:rPr>
          <w:lang w:val="en-GB"/>
        </w:rPr>
        <w:t xml:space="preserve">(4), 224–230. </w:t>
      </w:r>
      <w:hyperlink r:id="rId96" w:history="1">
        <w:r w:rsidRPr="00290482">
          <w:rPr>
            <w:rStyle w:val="Hipercze"/>
            <w:color w:val="auto"/>
            <w:u w:val="none"/>
            <w:lang w:val="en-GB"/>
          </w:rPr>
          <w:t>https://doi.org/10.23939/ep2023.04.224</w:t>
        </w:r>
      </w:hyperlink>
      <w:r w:rsidRPr="00290482">
        <w:rPr>
          <w:lang w:val="en-GB"/>
        </w:rPr>
        <w:t xml:space="preserve"> </w:t>
      </w:r>
    </w:p>
    <w:p w14:paraId="23B0EB43" w14:textId="77777777" w:rsidR="00850765" w:rsidRPr="00290482" w:rsidRDefault="00850765" w:rsidP="003F39B2">
      <w:pPr>
        <w:pStyle w:val="Rlit"/>
        <w:rPr>
          <w:lang w:val="en-GB"/>
        </w:rPr>
      </w:pPr>
      <w:r w:rsidRPr="00290482">
        <w:rPr>
          <w:lang w:val="en-GB"/>
        </w:rPr>
        <w:t xml:space="preserve">Neal, J., &amp; Gursoy, D. (2008). A multifaceted analysis of tourism satisfaction. </w:t>
      </w:r>
      <w:r w:rsidRPr="00290482">
        <w:rPr>
          <w:i/>
          <w:iCs/>
          <w:lang w:val="en-GB"/>
        </w:rPr>
        <w:t>Journal of Travel Research</w:t>
      </w:r>
      <w:r w:rsidRPr="00290482">
        <w:rPr>
          <w:lang w:val="en-GB"/>
        </w:rPr>
        <w:t xml:space="preserve">, </w:t>
      </w:r>
      <w:r w:rsidRPr="00290482">
        <w:rPr>
          <w:i/>
          <w:iCs/>
          <w:lang w:val="en-GB"/>
        </w:rPr>
        <w:t>47</w:t>
      </w:r>
      <w:r w:rsidRPr="00290482">
        <w:rPr>
          <w:lang w:val="en-GB"/>
        </w:rPr>
        <w:t>, 53-62.</w:t>
      </w:r>
      <w:hyperlink r:id="rId97">
        <w:r w:rsidRPr="00290482">
          <w:rPr>
            <w:lang w:val="en-GB"/>
          </w:rPr>
          <w:t xml:space="preserve"> https://doi.org/10.1177/0047287507312434</w:t>
        </w:r>
      </w:hyperlink>
    </w:p>
    <w:p w14:paraId="553E2F2C" w14:textId="1A5C5FFB" w:rsidR="00850765" w:rsidRPr="00290482" w:rsidRDefault="00850765" w:rsidP="003F39B2">
      <w:pPr>
        <w:pStyle w:val="Rlit"/>
        <w:rPr>
          <w:lang w:val="en-GB"/>
        </w:rPr>
      </w:pPr>
      <w:r w:rsidRPr="00290482">
        <w:rPr>
          <w:lang w:val="en-GB"/>
        </w:rPr>
        <w:t>Nguyen, T., Le, T., &amp; Chau, N. (2023). How VR technological features prompt tourists</w:t>
      </w:r>
      <w:r w:rsidR="002B4878">
        <w:rPr>
          <w:lang w:val="en-GB"/>
        </w:rPr>
        <w:t>'</w:t>
      </w:r>
      <w:r w:rsidRPr="00290482">
        <w:rPr>
          <w:lang w:val="en-GB"/>
        </w:rPr>
        <w:t xml:space="preserve"> visiting intention: An integrated approach. </w:t>
      </w:r>
      <w:r w:rsidRPr="00290482">
        <w:rPr>
          <w:i/>
          <w:iCs/>
          <w:lang w:val="en-GB"/>
        </w:rPr>
        <w:t>Sustainability</w:t>
      </w:r>
      <w:r w:rsidRPr="00290482">
        <w:rPr>
          <w:lang w:val="en-GB"/>
        </w:rPr>
        <w:t xml:space="preserve">, </w:t>
      </w:r>
      <w:r w:rsidRPr="00290482">
        <w:rPr>
          <w:i/>
          <w:iCs/>
          <w:lang w:val="en-GB"/>
        </w:rPr>
        <w:t>15</w:t>
      </w:r>
      <w:r w:rsidRPr="00290482">
        <w:rPr>
          <w:lang w:val="en-GB"/>
        </w:rPr>
        <w:t>(6), 4765.</w:t>
      </w:r>
      <w:hyperlink r:id="rId98">
        <w:r w:rsidRPr="00290482">
          <w:rPr>
            <w:lang w:val="en-GB"/>
          </w:rPr>
          <w:t xml:space="preserve"> </w:t>
        </w:r>
      </w:hyperlink>
      <w:hyperlink r:id="rId99">
        <w:r w:rsidRPr="00290482">
          <w:rPr>
            <w:lang w:val="en-GB"/>
          </w:rPr>
          <w:t>https://doi.org/10.3390/su15064765</w:t>
        </w:r>
      </w:hyperlink>
    </w:p>
    <w:p w14:paraId="4DA48FEA" w14:textId="77777777" w:rsidR="00850765" w:rsidRPr="00290482" w:rsidRDefault="00850765" w:rsidP="003F39B2">
      <w:pPr>
        <w:pStyle w:val="Rlit"/>
        <w:rPr>
          <w:lang w:val="en-GB"/>
        </w:rPr>
      </w:pPr>
      <w:r w:rsidRPr="00290482">
        <w:rPr>
          <w:lang w:val="en-GB"/>
        </w:rPr>
        <w:t xml:space="preserve">Nitsenko, V., Chukurna, O., Mardani, A., </w:t>
      </w:r>
      <w:proofErr w:type="spellStart"/>
      <w:r w:rsidRPr="00290482">
        <w:rPr>
          <w:lang w:val="en-GB"/>
        </w:rPr>
        <w:t>Streimikis</w:t>
      </w:r>
      <w:proofErr w:type="spellEnd"/>
      <w:r w:rsidRPr="00290482">
        <w:rPr>
          <w:lang w:val="en-GB"/>
        </w:rPr>
        <w:t xml:space="preserve">, J., </w:t>
      </w:r>
      <w:proofErr w:type="spellStart"/>
      <w:r w:rsidRPr="00290482">
        <w:rPr>
          <w:lang w:val="en-GB"/>
        </w:rPr>
        <w:t>Gerasymchuk</w:t>
      </w:r>
      <w:proofErr w:type="spellEnd"/>
      <w:r w:rsidRPr="00290482">
        <w:rPr>
          <w:lang w:val="en-GB"/>
        </w:rPr>
        <w:t xml:space="preserve">, N., </w:t>
      </w:r>
      <w:proofErr w:type="spellStart"/>
      <w:r w:rsidRPr="00290482">
        <w:rPr>
          <w:lang w:val="en-GB"/>
        </w:rPr>
        <w:t>Golubkova</w:t>
      </w:r>
      <w:proofErr w:type="spellEnd"/>
      <w:r w:rsidRPr="00290482">
        <w:rPr>
          <w:lang w:val="en-GB"/>
        </w:rPr>
        <w:t xml:space="preserve">, I., &amp; </w:t>
      </w:r>
      <w:proofErr w:type="spellStart"/>
      <w:r w:rsidRPr="00290482">
        <w:rPr>
          <w:lang w:val="en-GB"/>
        </w:rPr>
        <w:t>Levinska</w:t>
      </w:r>
      <w:proofErr w:type="spellEnd"/>
      <w:r w:rsidRPr="00290482">
        <w:rPr>
          <w:lang w:val="en-GB"/>
        </w:rPr>
        <w:t xml:space="preserve">, T. (2019). Pricing in the concept of cognitive marketing in the context of globalization: Theoretical, methodological and applied aspects. </w:t>
      </w:r>
      <w:r w:rsidRPr="00290482">
        <w:rPr>
          <w:i/>
          <w:iCs/>
          <w:lang w:val="en-GB"/>
        </w:rPr>
        <w:t>Montenegrin Journal of Economics</w:t>
      </w:r>
      <w:r w:rsidRPr="00290482">
        <w:rPr>
          <w:lang w:val="en-GB"/>
        </w:rPr>
        <w:t xml:space="preserve">, </w:t>
      </w:r>
      <w:r w:rsidRPr="00290482">
        <w:rPr>
          <w:i/>
          <w:iCs/>
          <w:lang w:val="en-GB"/>
        </w:rPr>
        <w:t>15</w:t>
      </w:r>
      <w:r w:rsidRPr="00290482">
        <w:rPr>
          <w:lang w:val="en-GB"/>
        </w:rPr>
        <w:t xml:space="preserve">(4), 131-147. </w:t>
      </w:r>
      <w:hyperlink r:id="rId100" w:history="1">
        <w:r w:rsidRPr="00290482">
          <w:rPr>
            <w:rStyle w:val="Hipercze"/>
            <w:color w:val="auto"/>
            <w:u w:val="none"/>
            <w:lang w:val="en-GB"/>
          </w:rPr>
          <w:t>https://doi.org/10.14254/1800-5845/2019.15-4.10</w:t>
        </w:r>
      </w:hyperlink>
    </w:p>
    <w:p w14:paraId="3D31D12F" w14:textId="77777777" w:rsidR="00850765" w:rsidRPr="00290482" w:rsidRDefault="00850765" w:rsidP="003F39B2">
      <w:pPr>
        <w:pStyle w:val="Rlit"/>
        <w:rPr>
          <w:lang w:val="en-GB"/>
        </w:rPr>
      </w:pPr>
      <w:r w:rsidRPr="00290482">
        <w:rPr>
          <w:lang w:val="en-GB"/>
        </w:rPr>
        <w:t xml:space="preserve">Nitsenko, V., Mardani, A., </w:t>
      </w:r>
      <w:proofErr w:type="spellStart"/>
      <w:r w:rsidRPr="00290482">
        <w:rPr>
          <w:lang w:val="en-GB"/>
        </w:rPr>
        <w:t>Kuksa</w:t>
      </w:r>
      <w:proofErr w:type="spellEnd"/>
      <w:r w:rsidRPr="00290482">
        <w:rPr>
          <w:lang w:val="en-GB"/>
        </w:rPr>
        <w:t xml:space="preserve">, I., &amp; </w:t>
      </w:r>
      <w:proofErr w:type="spellStart"/>
      <w:r w:rsidRPr="00290482">
        <w:rPr>
          <w:lang w:val="en-GB"/>
        </w:rPr>
        <w:t>Sudarkina</w:t>
      </w:r>
      <w:proofErr w:type="spellEnd"/>
      <w:r w:rsidRPr="00290482">
        <w:rPr>
          <w:lang w:val="en-GB"/>
        </w:rPr>
        <w:t xml:space="preserve">, L. (2018). Additional opportunities of systematization the marketing research for resource conservation practice. </w:t>
      </w:r>
      <w:r w:rsidRPr="00290482">
        <w:rPr>
          <w:i/>
          <w:iCs/>
          <w:lang w:val="en-GB"/>
        </w:rPr>
        <w:t>Management Theory and Studies for Rural Business and Infrastructure Development</w:t>
      </w:r>
      <w:r w:rsidRPr="00290482">
        <w:rPr>
          <w:lang w:val="en-GB"/>
        </w:rPr>
        <w:t xml:space="preserve">, </w:t>
      </w:r>
      <w:r w:rsidRPr="00290482">
        <w:rPr>
          <w:i/>
          <w:iCs/>
          <w:lang w:val="en-GB"/>
        </w:rPr>
        <w:t>40</w:t>
      </w:r>
      <w:r w:rsidRPr="00290482">
        <w:rPr>
          <w:lang w:val="en-GB"/>
        </w:rPr>
        <w:t xml:space="preserve">(3), 361-368. </w:t>
      </w:r>
      <w:hyperlink r:id="rId101" w:history="1">
        <w:r w:rsidRPr="00290482">
          <w:rPr>
            <w:rStyle w:val="Hipercze"/>
            <w:color w:val="auto"/>
            <w:u w:val="none"/>
            <w:lang w:val="en-GB"/>
          </w:rPr>
          <w:t>https://doi.org/10.15544/mts.2018.34</w:t>
        </w:r>
      </w:hyperlink>
      <w:r w:rsidRPr="00290482">
        <w:rPr>
          <w:lang w:val="en-GB"/>
        </w:rPr>
        <w:t xml:space="preserve"> </w:t>
      </w:r>
    </w:p>
    <w:p w14:paraId="3B32D55C" w14:textId="77777777" w:rsidR="00850765" w:rsidRPr="00290482" w:rsidRDefault="00850765" w:rsidP="003F39B2">
      <w:pPr>
        <w:pStyle w:val="Rlit"/>
        <w:rPr>
          <w:lang w:val="en-GB"/>
        </w:rPr>
      </w:pPr>
      <w:proofErr w:type="spellStart"/>
      <w:r w:rsidRPr="00290482">
        <w:rPr>
          <w:lang w:val="en-GB"/>
        </w:rPr>
        <w:t>Niziaieva</w:t>
      </w:r>
      <w:proofErr w:type="spellEnd"/>
      <w:r w:rsidRPr="00290482">
        <w:rPr>
          <w:lang w:val="en-GB"/>
        </w:rPr>
        <w:t xml:space="preserve">, V., Liganenko, M., Muntyan, I., </w:t>
      </w:r>
      <w:proofErr w:type="spellStart"/>
      <w:r w:rsidRPr="00290482">
        <w:rPr>
          <w:lang w:val="en-GB"/>
        </w:rPr>
        <w:t>Ohiienko</w:t>
      </w:r>
      <w:proofErr w:type="spellEnd"/>
      <w:r w:rsidRPr="00290482">
        <w:rPr>
          <w:lang w:val="en-GB"/>
        </w:rPr>
        <w:t xml:space="preserve">, M., Goncharenko, M., &amp; Nazarenko, O. (2022). Balancing Interests in the Field of Tourism Based on Digital Marketing Tools. </w:t>
      </w:r>
      <w:r w:rsidRPr="00290482">
        <w:rPr>
          <w:i/>
          <w:iCs/>
          <w:lang w:val="en-GB"/>
        </w:rPr>
        <w:t>Journal of Information Technology Management, 14</w:t>
      </w:r>
      <w:r w:rsidRPr="00290482">
        <w:rPr>
          <w:lang w:val="en-GB"/>
        </w:rPr>
        <w:t xml:space="preserve">(Special Issue: Digitalization of Socio-Economic Processes), 59-77. </w:t>
      </w:r>
      <w:hyperlink r:id="rId102" w:history="1">
        <w:r w:rsidRPr="00290482">
          <w:rPr>
            <w:rStyle w:val="Hipercze"/>
            <w:color w:val="auto"/>
            <w:u w:val="none"/>
            <w:lang w:val="en-GB"/>
          </w:rPr>
          <w:t>https://doi.org/10.22059/jitm.2022.88875</w:t>
        </w:r>
      </w:hyperlink>
      <w:r w:rsidRPr="00290482">
        <w:rPr>
          <w:lang w:val="en-GB"/>
        </w:rPr>
        <w:t xml:space="preserve"> </w:t>
      </w:r>
    </w:p>
    <w:p w14:paraId="283009BC" w14:textId="4654F137" w:rsidR="00850765" w:rsidRPr="00290482" w:rsidRDefault="00850765" w:rsidP="00C07E7F">
      <w:pPr>
        <w:pStyle w:val="Rlit"/>
        <w:jc w:val="left"/>
        <w:rPr>
          <w:lang w:val="en-GB"/>
        </w:rPr>
      </w:pPr>
      <w:r w:rsidRPr="00290482">
        <w:rPr>
          <w:lang w:val="en-GB"/>
        </w:rPr>
        <w:t xml:space="preserve">Oben, D.N., Edeh, F.O., Islam, M.F., Okechukwu, C.I., Udu, G.O.C., Nitsenko, V.S., Egede, M.O., </w:t>
      </w:r>
      <w:proofErr w:type="spellStart"/>
      <w:r w:rsidRPr="00290482">
        <w:rPr>
          <w:lang w:val="en-GB"/>
        </w:rPr>
        <w:t>Nkwagu</w:t>
      </w:r>
      <w:proofErr w:type="spellEnd"/>
      <w:r w:rsidRPr="00290482">
        <w:rPr>
          <w:lang w:val="en-GB"/>
        </w:rPr>
        <w:t>, G.C., &amp;</w:t>
      </w:r>
      <w:r w:rsidR="00E73E55">
        <w:rPr>
          <w:lang w:val="en-GB"/>
        </w:rPr>
        <w:t> </w:t>
      </w:r>
      <w:proofErr w:type="spellStart"/>
      <w:r w:rsidRPr="00290482">
        <w:rPr>
          <w:lang w:val="en-GB"/>
        </w:rPr>
        <w:t>Onwuegbule</w:t>
      </w:r>
      <w:proofErr w:type="spellEnd"/>
      <w:r w:rsidRPr="00290482">
        <w:rPr>
          <w:lang w:val="en-GB"/>
        </w:rPr>
        <w:t xml:space="preserve">, O. (2025). Knowledge management and emotional labour in the Nigerian hospitality industry: moderating role of ethical leadership. </w:t>
      </w:r>
      <w:r w:rsidRPr="00290482">
        <w:rPr>
          <w:i/>
          <w:iCs/>
          <w:lang w:val="en-GB"/>
        </w:rPr>
        <w:t>International Journal of Learning and Change</w:t>
      </w:r>
      <w:r w:rsidRPr="00290482">
        <w:rPr>
          <w:lang w:val="en-GB"/>
        </w:rPr>
        <w:t xml:space="preserve">, </w:t>
      </w:r>
      <w:r w:rsidRPr="00290482">
        <w:rPr>
          <w:i/>
          <w:iCs/>
          <w:lang w:val="en-GB"/>
        </w:rPr>
        <w:t>17</w:t>
      </w:r>
      <w:r w:rsidRPr="00290482">
        <w:rPr>
          <w:lang w:val="en-GB"/>
        </w:rPr>
        <w:t xml:space="preserve">(2), 205-229. </w:t>
      </w:r>
      <w:hyperlink r:id="rId103" w:history="1">
        <w:r w:rsidRPr="00290482">
          <w:rPr>
            <w:rStyle w:val="Hipercze"/>
            <w:color w:val="auto"/>
            <w:u w:val="none"/>
            <w:lang w:val="en-GB"/>
          </w:rPr>
          <w:t>https://doi.org/10.1504/IJLC.2025.146617</w:t>
        </w:r>
      </w:hyperlink>
    </w:p>
    <w:p w14:paraId="55F22692" w14:textId="77777777" w:rsidR="00850765" w:rsidRPr="00290482" w:rsidRDefault="00850765" w:rsidP="003F39B2">
      <w:pPr>
        <w:pStyle w:val="Rlit"/>
        <w:rPr>
          <w:lang w:val="en-GB"/>
        </w:rPr>
      </w:pPr>
      <w:proofErr w:type="spellStart"/>
      <w:r w:rsidRPr="00290482">
        <w:rPr>
          <w:lang w:val="en-GB"/>
        </w:rPr>
        <w:t>Obolenska</w:t>
      </w:r>
      <w:proofErr w:type="spellEnd"/>
      <w:r w:rsidRPr="00290482">
        <w:rPr>
          <w:lang w:val="en-GB"/>
        </w:rPr>
        <w:t xml:space="preserve">, T., Yatsenko, O., Lyskova, L., &amp; </w:t>
      </w:r>
      <w:proofErr w:type="spellStart"/>
      <w:r w:rsidRPr="00290482">
        <w:rPr>
          <w:lang w:val="en-GB"/>
        </w:rPr>
        <w:t>Ostian</w:t>
      </w:r>
      <w:proofErr w:type="spellEnd"/>
      <w:r w:rsidRPr="00290482">
        <w:rPr>
          <w:lang w:val="en-GB"/>
        </w:rPr>
        <w:t xml:space="preserve">, Z. (2024). Features of the development of international trade in tourist services. </w:t>
      </w:r>
      <w:r w:rsidRPr="00290482">
        <w:rPr>
          <w:i/>
          <w:iCs/>
          <w:lang w:val="en-GB"/>
        </w:rPr>
        <w:t>Economics Ecology</w:t>
      </w:r>
      <w:r w:rsidRPr="00290482">
        <w:rPr>
          <w:lang w:val="en-GB"/>
        </w:rPr>
        <w:t xml:space="preserve"> </w:t>
      </w:r>
      <w:proofErr w:type="spellStart"/>
      <w:r w:rsidRPr="00290482">
        <w:rPr>
          <w:i/>
          <w:iCs/>
          <w:lang w:val="en-GB"/>
        </w:rPr>
        <w:t>Socium</w:t>
      </w:r>
      <w:proofErr w:type="spellEnd"/>
      <w:r w:rsidRPr="00290482">
        <w:rPr>
          <w:lang w:val="en-GB"/>
        </w:rPr>
        <w:t xml:space="preserve">, </w:t>
      </w:r>
      <w:r w:rsidRPr="00290482">
        <w:rPr>
          <w:i/>
          <w:iCs/>
          <w:lang w:val="en-GB"/>
        </w:rPr>
        <w:t>8</w:t>
      </w:r>
      <w:r w:rsidRPr="00290482">
        <w:rPr>
          <w:lang w:val="en-GB"/>
        </w:rPr>
        <w:t xml:space="preserve">(3), 104–116. </w:t>
      </w:r>
      <w:hyperlink r:id="rId104" w:history="1">
        <w:r w:rsidRPr="00290482">
          <w:rPr>
            <w:rStyle w:val="Hipercze"/>
            <w:color w:val="auto"/>
            <w:u w:val="none"/>
            <w:lang w:val="en-GB"/>
          </w:rPr>
          <w:t>https://doi.org/10.61954/2616-7107/2024.8.3-9</w:t>
        </w:r>
      </w:hyperlink>
    </w:p>
    <w:p w14:paraId="45BE8E7F" w14:textId="77777777" w:rsidR="00850765" w:rsidRPr="00290482" w:rsidRDefault="00850765" w:rsidP="003F39B2">
      <w:pPr>
        <w:pStyle w:val="Rlit"/>
        <w:rPr>
          <w:lang w:val="en-GB"/>
        </w:rPr>
      </w:pPr>
      <w:r w:rsidRPr="00290482">
        <w:rPr>
          <w:lang w:val="en-GB"/>
        </w:rPr>
        <w:t xml:space="preserve">Ostapchuk, T., Orlova, K., Biriuchenko, S., </w:t>
      </w:r>
      <w:proofErr w:type="spellStart"/>
      <w:r w:rsidRPr="00290482">
        <w:rPr>
          <w:lang w:val="en-GB"/>
        </w:rPr>
        <w:t>Dankevych</w:t>
      </w:r>
      <w:proofErr w:type="spellEnd"/>
      <w:r w:rsidRPr="00290482">
        <w:rPr>
          <w:lang w:val="en-GB"/>
        </w:rPr>
        <w:t xml:space="preserve">, A., &amp; Marchuk, G. (2021). Defuzzification in the process of managerial estimating the value of agricultural lands. </w:t>
      </w:r>
      <w:r w:rsidRPr="00290482">
        <w:rPr>
          <w:i/>
          <w:iCs/>
          <w:lang w:val="en-GB"/>
        </w:rPr>
        <w:t>Agricultural and Resource Economics: International Scientific E-Journal</w:t>
      </w:r>
      <w:r w:rsidRPr="00290482">
        <w:rPr>
          <w:lang w:val="en-GB"/>
        </w:rPr>
        <w:t xml:space="preserve">, </w:t>
      </w:r>
      <w:r w:rsidRPr="00290482">
        <w:rPr>
          <w:i/>
          <w:iCs/>
          <w:lang w:val="en-GB"/>
        </w:rPr>
        <w:t>7</w:t>
      </w:r>
      <w:r w:rsidRPr="00290482">
        <w:rPr>
          <w:lang w:val="en-GB"/>
        </w:rPr>
        <w:t xml:space="preserve">(4), 62-81. </w:t>
      </w:r>
      <w:hyperlink r:id="rId105" w:history="1">
        <w:r w:rsidRPr="00290482">
          <w:rPr>
            <w:rStyle w:val="Hipercze"/>
            <w:color w:val="auto"/>
            <w:u w:val="none"/>
            <w:lang w:val="en-GB"/>
          </w:rPr>
          <w:t>https://doi.org/10.51599/are.2021.07.04.04</w:t>
        </w:r>
      </w:hyperlink>
      <w:r w:rsidRPr="00290482">
        <w:rPr>
          <w:lang w:val="en-GB"/>
        </w:rPr>
        <w:t xml:space="preserve"> </w:t>
      </w:r>
    </w:p>
    <w:p w14:paraId="3A6D87B6" w14:textId="77777777" w:rsidR="00850765" w:rsidRPr="00290482" w:rsidRDefault="00850765" w:rsidP="003F39B2">
      <w:pPr>
        <w:pStyle w:val="Rlit"/>
        <w:rPr>
          <w:lang w:val="en-GB"/>
        </w:rPr>
      </w:pPr>
      <w:r w:rsidRPr="00290482">
        <w:rPr>
          <w:lang w:val="en-GB"/>
        </w:rPr>
        <w:t xml:space="preserve">Paiva, P., Sousa, R., &amp; </w:t>
      </w:r>
      <w:proofErr w:type="spellStart"/>
      <w:r w:rsidRPr="00290482">
        <w:rPr>
          <w:lang w:val="en-GB"/>
        </w:rPr>
        <w:t>Carcaud</w:t>
      </w:r>
      <w:proofErr w:type="spellEnd"/>
      <w:r w:rsidRPr="00290482">
        <w:rPr>
          <w:lang w:val="en-GB"/>
        </w:rPr>
        <w:t xml:space="preserve">, N. (2020). Flowers and gardens on the context and tourism potential. </w:t>
      </w:r>
      <w:r w:rsidRPr="00290482">
        <w:rPr>
          <w:i/>
          <w:iCs/>
          <w:lang w:val="en-GB"/>
        </w:rPr>
        <w:t>Ornamental Horticulture</w:t>
      </w:r>
      <w:r w:rsidRPr="00290482">
        <w:rPr>
          <w:lang w:val="en-GB"/>
        </w:rPr>
        <w:t>, 26, 121-133.</w:t>
      </w:r>
      <w:hyperlink r:id="rId106">
        <w:r w:rsidRPr="00290482">
          <w:rPr>
            <w:lang w:val="en-GB"/>
          </w:rPr>
          <w:t xml:space="preserve"> </w:t>
        </w:r>
      </w:hyperlink>
      <w:hyperlink r:id="rId107">
        <w:r w:rsidRPr="00290482">
          <w:rPr>
            <w:lang w:val="en-GB"/>
          </w:rPr>
          <w:t>https://doi.org/10.1590/2447-536x.v26i1.2144</w:t>
        </w:r>
      </w:hyperlink>
    </w:p>
    <w:p w14:paraId="16FC2856" w14:textId="77777777" w:rsidR="00850765" w:rsidRPr="00290482" w:rsidRDefault="00850765" w:rsidP="003F39B2">
      <w:pPr>
        <w:pStyle w:val="Rlit"/>
        <w:rPr>
          <w:lang w:val="en-GB"/>
        </w:rPr>
      </w:pPr>
      <w:r w:rsidRPr="00290482">
        <w:rPr>
          <w:lang w:val="en-GB"/>
        </w:rPr>
        <w:t xml:space="preserve">Park, J.-Y., &amp; Jang, S. S. (2016). Did I Get the best discount? Counterfactual thinking of tourism products. </w:t>
      </w:r>
      <w:r w:rsidRPr="00290482">
        <w:rPr>
          <w:i/>
          <w:iCs/>
          <w:lang w:val="en-GB"/>
        </w:rPr>
        <w:t>Journal of Travel Research</w:t>
      </w:r>
      <w:r w:rsidRPr="00290482">
        <w:rPr>
          <w:lang w:val="en-GB"/>
        </w:rPr>
        <w:t xml:space="preserve">, </w:t>
      </w:r>
      <w:r w:rsidRPr="00290482">
        <w:rPr>
          <w:i/>
          <w:iCs/>
          <w:lang w:val="en-GB"/>
        </w:rPr>
        <w:t>57</w:t>
      </w:r>
      <w:r w:rsidRPr="00290482">
        <w:rPr>
          <w:lang w:val="en-GB"/>
        </w:rPr>
        <w:t xml:space="preserve">(1), 17–30. </w:t>
      </w:r>
      <w:hyperlink r:id="rId108">
        <w:r w:rsidRPr="00290482">
          <w:rPr>
            <w:lang w:val="en-GB"/>
          </w:rPr>
          <w:t>https://doi.org/10.1177/0047287516680775</w:t>
        </w:r>
      </w:hyperlink>
    </w:p>
    <w:p w14:paraId="62A42F33" w14:textId="77777777" w:rsidR="00850765" w:rsidRPr="00290482" w:rsidRDefault="00850765" w:rsidP="003F39B2">
      <w:pPr>
        <w:pStyle w:val="Rlit"/>
        <w:rPr>
          <w:lang w:val="en-GB"/>
        </w:rPr>
      </w:pPr>
      <w:r w:rsidRPr="00290482">
        <w:rPr>
          <w:lang w:val="en-GB"/>
        </w:rPr>
        <w:t>Patel, D. (2024).</w:t>
      </w:r>
      <w:r w:rsidRPr="00290482">
        <w:rPr>
          <w:i/>
          <w:iCs/>
          <w:lang w:val="en-GB"/>
        </w:rPr>
        <w:t xml:space="preserve"> Garden tourism market research report 2033</w:t>
      </w:r>
      <w:r w:rsidRPr="00290482">
        <w:rPr>
          <w:lang w:val="en-GB"/>
        </w:rPr>
        <w:t xml:space="preserve"> (Report No. CG-140793). Growth Market Reports. </w:t>
      </w:r>
      <w:hyperlink r:id="rId109">
        <w:r w:rsidRPr="00290482">
          <w:rPr>
            <w:lang w:val="en-GB"/>
          </w:rPr>
          <w:t>https://growthmarketreports.com/report/garden-tourism-market</w:t>
        </w:r>
      </w:hyperlink>
    </w:p>
    <w:p w14:paraId="4FB3AE10" w14:textId="77777777" w:rsidR="00850765" w:rsidRPr="00290482" w:rsidRDefault="00850765" w:rsidP="003F39B2">
      <w:pPr>
        <w:pStyle w:val="Rlit"/>
        <w:rPr>
          <w:lang w:val="en-GB"/>
        </w:rPr>
      </w:pPr>
      <w:proofErr w:type="spellStart"/>
      <w:r w:rsidRPr="00290482">
        <w:rPr>
          <w:lang w:val="en-GB"/>
        </w:rPr>
        <w:t>Perevozova</w:t>
      </w:r>
      <w:proofErr w:type="spellEnd"/>
      <w:r w:rsidRPr="00290482">
        <w:rPr>
          <w:lang w:val="en-GB"/>
        </w:rPr>
        <w:t xml:space="preserve">, I., Horal, L., </w:t>
      </w:r>
      <w:proofErr w:type="spellStart"/>
      <w:r w:rsidRPr="00290482">
        <w:rPr>
          <w:lang w:val="en-GB"/>
        </w:rPr>
        <w:t>Daliak</w:t>
      </w:r>
      <w:proofErr w:type="spellEnd"/>
      <w:r w:rsidRPr="00290482">
        <w:rPr>
          <w:lang w:val="en-GB"/>
        </w:rPr>
        <w:t xml:space="preserve">, N., </w:t>
      </w:r>
      <w:proofErr w:type="spellStart"/>
      <w:r w:rsidRPr="00290482">
        <w:rPr>
          <w:lang w:val="en-GB"/>
        </w:rPr>
        <w:t>Chekmasova</w:t>
      </w:r>
      <w:proofErr w:type="spellEnd"/>
      <w:r w:rsidRPr="00290482">
        <w:rPr>
          <w:lang w:val="en-GB"/>
        </w:rPr>
        <w:t xml:space="preserve">, I., &amp; </w:t>
      </w:r>
      <w:proofErr w:type="spellStart"/>
      <w:r w:rsidRPr="00290482">
        <w:rPr>
          <w:lang w:val="en-GB"/>
        </w:rPr>
        <w:t>Shyiko</w:t>
      </w:r>
      <w:proofErr w:type="spellEnd"/>
      <w:r w:rsidRPr="00290482">
        <w:rPr>
          <w:lang w:val="en-GB"/>
        </w:rPr>
        <w:t xml:space="preserve">, V. (2021). Experimental management of ecological security of territorial facilities for forecasting the developing economy dynamics. </w:t>
      </w:r>
      <w:r w:rsidRPr="00290482">
        <w:rPr>
          <w:i/>
          <w:iCs/>
          <w:lang w:val="en-GB"/>
        </w:rPr>
        <w:t>IOP Conference Series: Earth and Environmental Science</w:t>
      </w:r>
      <w:r w:rsidRPr="00290482">
        <w:rPr>
          <w:lang w:val="en-GB"/>
        </w:rPr>
        <w:t xml:space="preserve">, </w:t>
      </w:r>
      <w:r w:rsidRPr="00290482">
        <w:rPr>
          <w:i/>
          <w:iCs/>
          <w:lang w:val="en-GB"/>
        </w:rPr>
        <w:t>628</w:t>
      </w:r>
      <w:r w:rsidRPr="00290482">
        <w:rPr>
          <w:lang w:val="en-GB"/>
        </w:rPr>
        <w:t xml:space="preserve">, 012022. </w:t>
      </w:r>
      <w:hyperlink r:id="rId110" w:history="1">
        <w:r w:rsidRPr="00290482">
          <w:rPr>
            <w:rStyle w:val="Hipercze"/>
            <w:color w:val="auto"/>
            <w:u w:val="none"/>
            <w:lang w:val="en-GB"/>
          </w:rPr>
          <w:t>https://doi.org/10.1088/1755-1315/628/1/012022</w:t>
        </w:r>
      </w:hyperlink>
    </w:p>
    <w:p w14:paraId="3B29834A" w14:textId="77777777" w:rsidR="00850765" w:rsidRPr="00290482" w:rsidRDefault="00850765" w:rsidP="003F39B2">
      <w:pPr>
        <w:pStyle w:val="Rlit"/>
        <w:rPr>
          <w:lang w:val="en-GB"/>
        </w:rPr>
      </w:pPr>
      <w:r w:rsidRPr="00290482">
        <w:rPr>
          <w:lang w:val="en-GB"/>
        </w:rPr>
        <w:t xml:space="preserve">Petrychenko, V., Petrychenko, O., </w:t>
      </w:r>
      <w:proofErr w:type="spellStart"/>
      <w:r w:rsidRPr="00290482">
        <w:rPr>
          <w:lang w:val="en-GB"/>
        </w:rPr>
        <w:t>Fedoryshyna</w:t>
      </w:r>
      <w:proofErr w:type="spellEnd"/>
      <w:r w:rsidRPr="00290482">
        <w:rPr>
          <w:lang w:val="en-GB"/>
        </w:rPr>
        <w:t xml:space="preserve">, L., Kravchuk, O., Korniichuk, O., &amp; </w:t>
      </w:r>
      <w:proofErr w:type="spellStart"/>
      <w:r w:rsidRPr="00290482">
        <w:rPr>
          <w:lang w:val="en-GB"/>
        </w:rPr>
        <w:t>Nitsenko</w:t>
      </w:r>
      <w:proofErr w:type="spellEnd"/>
      <w:r w:rsidRPr="00290482">
        <w:rPr>
          <w:lang w:val="en-GB"/>
        </w:rPr>
        <w:t xml:space="preserve">, V. (2022). Agricultural production in </w:t>
      </w:r>
      <w:proofErr w:type="spellStart"/>
      <w:r w:rsidRPr="00290482">
        <w:rPr>
          <w:lang w:val="en-GB"/>
        </w:rPr>
        <w:t>ukraine</w:t>
      </w:r>
      <w:proofErr w:type="spellEnd"/>
      <w:r w:rsidRPr="00290482">
        <w:rPr>
          <w:lang w:val="en-GB"/>
        </w:rPr>
        <w:t xml:space="preserve">: ecological challenges and impact on the quality of life. </w:t>
      </w:r>
      <w:r w:rsidRPr="00290482">
        <w:rPr>
          <w:i/>
          <w:iCs/>
          <w:lang w:val="en-GB"/>
        </w:rPr>
        <w:t>Financial and Credit Activity Problems of Theory and Practice</w:t>
      </w:r>
      <w:r w:rsidRPr="00290482">
        <w:rPr>
          <w:lang w:val="en-GB"/>
        </w:rPr>
        <w:t xml:space="preserve">, </w:t>
      </w:r>
      <w:r w:rsidRPr="00290482">
        <w:rPr>
          <w:i/>
          <w:iCs/>
          <w:lang w:val="en-GB"/>
        </w:rPr>
        <w:t>4</w:t>
      </w:r>
      <w:r w:rsidRPr="00290482">
        <w:rPr>
          <w:lang w:val="en-GB"/>
        </w:rPr>
        <w:t xml:space="preserve">(45), 374–384. </w:t>
      </w:r>
      <w:hyperlink r:id="rId111" w:history="1">
        <w:r w:rsidRPr="00290482">
          <w:rPr>
            <w:rStyle w:val="Hipercze"/>
            <w:color w:val="auto"/>
            <w:u w:val="none"/>
            <w:lang w:val="en-GB"/>
          </w:rPr>
          <w:t>https://doi.org/10.55643/fcaptp.4.45.2022.3782</w:t>
        </w:r>
      </w:hyperlink>
    </w:p>
    <w:p w14:paraId="429E81CD" w14:textId="77777777" w:rsidR="00850765" w:rsidRPr="00290482" w:rsidRDefault="00850765" w:rsidP="003F39B2">
      <w:pPr>
        <w:pStyle w:val="Rlit"/>
        <w:rPr>
          <w:lang w:val="en-GB"/>
        </w:rPr>
      </w:pPr>
      <w:proofErr w:type="spellStart"/>
      <w:r w:rsidRPr="00290482">
        <w:rPr>
          <w:lang w:val="en-GB"/>
        </w:rPr>
        <w:t>Pokataiev</w:t>
      </w:r>
      <w:proofErr w:type="spellEnd"/>
      <w:r w:rsidRPr="00290482">
        <w:rPr>
          <w:lang w:val="en-GB"/>
        </w:rPr>
        <w:t xml:space="preserve">, P., </w:t>
      </w:r>
      <w:proofErr w:type="spellStart"/>
      <w:r w:rsidRPr="00290482">
        <w:rPr>
          <w:lang w:val="en-GB"/>
        </w:rPr>
        <w:t>Liezina</w:t>
      </w:r>
      <w:proofErr w:type="spellEnd"/>
      <w:r w:rsidRPr="00290482">
        <w:rPr>
          <w:lang w:val="en-GB"/>
        </w:rPr>
        <w:t xml:space="preserve">, N., </w:t>
      </w:r>
      <w:proofErr w:type="spellStart"/>
      <w:r w:rsidRPr="00290482">
        <w:rPr>
          <w:lang w:val="en-GB"/>
        </w:rPr>
        <w:t>Andriushchenko</w:t>
      </w:r>
      <w:proofErr w:type="spellEnd"/>
      <w:r w:rsidRPr="00290482">
        <w:rPr>
          <w:lang w:val="en-GB"/>
        </w:rPr>
        <w:t xml:space="preserve">, A., &amp; Petukhova, H. (2023). The role of biotechnology in the development of the bioeconomy. </w:t>
      </w:r>
      <w:r w:rsidRPr="00290482">
        <w:rPr>
          <w:i/>
          <w:iCs/>
          <w:lang w:val="en-GB"/>
        </w:rPr>
        <w:t>Acta Innovations</w:t>
      </w:r>
      <w:r w:rsidRPr="00290482">
        <w:rPr>
          <w:lang w:val="en-GB"/>
        </w:rPr>
        <w:t xml:space="preserve">, </w:t>
      </w:r>
      <w:r w:rsidRPr="00290482">
        <w:rPr>
          <w:i/>
          <w:iCs/>
          <w:lang w:val="en-GB"/>
        </w:rPr>
        <w:t>46</w:t>
      </w:r>
      <w:r w:rsidRPr="00290482">
        <w:rPr>
          <w:lang w:val="en-GB"/>
        </w:rPr>
        <w:t xml:space="preserve">, 18-33. </w:t>
      </w:r>
      <w:hyperlink r:id="rId112" w:history="1">
        <w:r w:rsidRPr="00290482">
          <w:rPr>
            <w:rStyle w:val="Hipercze"/>
            <w:color w:val="auto"/>
            <w:u w:val="none"/>
            <w:lang w:val="en-GB"/>
          </w:rPr>
          <w:t>https://doi.org/10.32933/ActaInnovations.46.2</w:t>
        </w:r>
      </w:hyperlink>
    </w:p>
    <w:p w14:paraId="55E68018" w14:textId="77777777" w:rsidR="00850765" w:rsidRPr="00290482" w:rsidRDefault="00850765" w:rsidP="003F39B2">
      <w:pPr>
        <w:pStyle w:val="Rlit"/>
        <w:rPr>
          <w:lang w:val="en-GB"/>
        </w:rPr>
      </w:pPr>
      <w:proofErr w:type="spellStart"/>
      <w:r w:rsidRPr="00290482">
        <w:rPr>
          <w:lang w:val="en-GB"/>
        </w:rPr>
        <w:t>Pokataiev</w:t>
      </w:r>
      <w:proofErr w:type="spellEnd"/>
      <w:r w:rsidRPr="00290482">
        <w:rPr>
          <w:lang w:val="en-GB"/>
        </w:rPr>
        <w:t xml:space="preserve">, P., </w:t>
      </w:r>
      <w:proofErr w:type="spellStart"/>
      <w:r w:rsidRPr="00290482">
        <w:rPr>
          <w:lang w:val="en-GB"/>
        </w:rPr>
        <w:t>Teteruk</w:t>
      </w:r>
      <w:proofErr w:type="spellEnd"/>
      <w:r w:rsidRPr="00290482">
        <w:rPr>
          <w:lang w:val="en-GB"/>
        </w:rPr>
        <w:t xml:space="preserve">, K., &amp; </w:t>
      </w:r>
      <w:proofErr w:type="spellStart"/>
      <w:r w:rsidRPr="00290482">
        <w:rPr>
          <w:lang w:val="en-GB"/>
        </w:rPr>
        <w:t>Andriushchenko</w:t>
      </w:r>
      <w:proofErr w:type="spellEnd"/>
      <w:r w:rsidRPr="00290482">
        <w:rPr>
          <w:lang w:val="en-GB"/>
        </w:rPr>
        <w:t xml:space="preserve">, A. (2023). A biotechnological business incubator as an instrument of innovation entrepreneurship. In: </w:t>
      </w:r>
      <w:r w:rsidRPr="00290482">
        <w:rPr>
          <w:i/>
          <w:iCs/>
          <w:lang w:val="en-GB"/>
        </w:rPr>
        <w:t xml:space="preserve">Salman, S.A., Poddar, S., &amp; </w:t>
      </w:r>
      <w:proofErr w:type="spellStart"/>
      <w:r w:rsidRPr="00290482">
        <w:rPr>
          <w:i/>
          <w:iCs/>
          <w:lang w:val="en-GB"/>
        </w:rPr>
        <w:t>Nitsenko</w:t>
      </w:r>
      <w:proofErr w:type="spellEnd"/>
      <w:r w:rsidRPr="00290482">
        <w:rPr>
          <w:i/>
          <w:iCs/>
          <w:lang w:val="en-GB"/>
        </w:rPr>
        <w:t>, V. (edit.). Recent Trends in Business and Entrepreneurial Ventures</w:t>
      </w:r>
      <w:r w:rsidRPr="00290482">
        <w:rPr>
          <w:lang w:val="en-GB"/>
        </w:rPr>
        <w:t xml:space="preserve">. USA, Nova Science Publishers. </w:t>
      </w:r>
      <w:hyperlink r:id="rId113" w:history="1">
        <w:r w:rsidRPr="00290482">
          <w:rPr>
            <w:rStyle w:val="Hipercze"/>
            <w:color w:val="auto"/>
            <w:u w:val="none"/>
            <w:lang w:val="en-GB"/>
          </w:rPr>
          <w:t>https://doi.org/10.52305/KZZV1105</w:t>
        </w:r>
      </w:hyperlink>
    </w:p>
    <w:p w14:paraId="06CD04C5" w14:textId="77777777" w:rsidR="00850765" w:rsidRPr="00290482" w:rsidRDefault="00850765" w:rsidP="003F39B2">
      <w:pPr>
        <w:pStyle w:val="Rlit"/>
        <w:rPr>
          <w:lang w:val="en-GB"/>
        </w:rPr>
      </w:pPr>
      <w:r w:rsidRPr="00290482">
        <w:rPr>
          <w:lang w:val="en-GB"/>
        </w:rPr>
        <w:t xml:space="preserve">Putra, E., </w:t>
      </w:r>
      <w:proofErr w:type="spellStart"/>
      <w:r w:rsidRPr="00290482">
        <w:rPr>
          <w:lang w:val="en-GB"/>
        </w:rPr>
        <w:t>Sudiarta</w:t>
      </w:r>
      <w:proofErr w:type="spellEnd"/>
      <w:r w:rsidRPr="00290482">
        <w:rPr>
          <w:lang w:val="en-GB"/>
        </w:rPr>
        <w:t xml:space="preserve">, I., &amp; Dewi, L. (2024). </w:t>
      </w:r>
      <w:proofErr w:type="spellStart"/>
      <w:r w:rsidRPr="00290482">
        <w:rPr>
          <w:lang w:val="en-GB"/>
        </w:rPr>
        <w:t>Karakteristik</w:t>
      </w:r>
      <w:proofErr w:type="spellEnd"/>
      <w:r w:rsidRPr="00290482">
        <w:rPr>
          <w:lang w:val="en-GB"/>
        </w:rPr>
        <w:t xml:space="preserve"> Dan Preferensi Wisatawan Nusantara Yang Berkunjung Ke Kebun Raya Bogor. </w:t>
      </w:r>
      <w:proofErr w:type="spellStart"/>
      <w:r w:rsidRPr="00290482">
        <w:rPr>
          <w:i/>
          <w:iCs/>
          <w:lang w:val="en-GB"/>
        </w:rPr>
        <w:t>Jurnal</w:t>
      </w:r>
      <w:proofErr w:type="spellEnd"/>
      <w:r w:rsidRPr="00290482">
        <w:rPr>
          <w:i/>
          <w:iCs/>
          <w:lang w:val="en-GB"/>
        </w:rPr>
        <w:t xml:space="preserve"> </w:t>
      </w:r>
      <w:proofErr w:type="spellStart"/>
      <w:r w:rsidRPr="00290482">
        <w:rPr>
          <w:i/>
          <w:iCs/>
          <w:lang w:val="en-GB"/>
        </w:rPr>
        <w:t>Destinasi</w:t>
      </w:r>
      <w:proofErr w:type="spellEnd"/>
      <w:r w:rsidRPr="00290482">
        <w:rPr>
          <w:i/>
          <w:iCs/>
          <w:lang w:val="en-GB"/>
        </w:rPr>
        <w:t xml:space="preserve"> </w:t>
      </w:r>
      <w:proofErr w:type="spellStart"/>
      <w:r w:rsidRPr="00290482">
        <w:rPr>
          <w:i/>
          <w:iCs/>
          <w:lang w:val="en-GB"/>
        </w:rPr>
        <w:t>Pariwisata</w:t>
      </w:r>
      <w:proofErr w:type="spellEnd"/>
      <w:r w:rsidRPr="00290482">
        <w:rPr>
          <w:lang w:val="en-GB"/>
        </w:rPr>
        <w:t>, 1</w:t>
      </w:r>
      <w:r w:rsidRPr="00290482">
        <w:rPr>
          <w:i/>
          <w:iCs/>
          <w:lang w:val="en-GB"/>
        </w:rPr>
        <w:t>2</w:t>
      </w:r>
      <w:r w:rsidRPr="00290482">
        <w:rPr>
          <w:lang w:val="en-GB"/>
        </w:rPr>
        <w:t>(1), 19.</w:t>
      </w:r>
      <w:hyperlink r:id="rId114">
        <w:r w:rsidRPr="00290482">
          <w:rPr>
            <w:lang w:val="en-GB"/>
          </w:rPr>
          <w:t xml:space="preserve"> https://doi.org/10.24843/jdepar.2024.v12.i01.p19</w:t>
        </w:r>
      </w:hyperlink>
    </w:p>
    <w:p w14:paraId="023CAA33" w14:textId="77777777" w:rsidR="00850765" w:rsidRPr="00290482" w:rsidRDefault="00850765" w:rsidP="003F39B2">
      <w:pPr>
        <w:pStyle w:val="Rlit"/>
        <w:rPr>
          <w:lang w:val="en-GB"/>
        </w:rPr>
      </w:pPr>
      <w:r w:rsidRPr="00290482">
        <w:rPr>
          <w:lang w:val="en-GB"/>
        </w:rPr>
        <w:t xml:space="preserve">Rahman, M. A. (2014). Plant taxonomy and biodiversity researches in Bangladesh: Trends and opportunities. </w:t>
      </w:r>
      <w:r w:rsidRPr="00290482">
        <w:rPr>
          <w:i/>
          <w:iCs/>
          <w:lang w:val="en-GB"/>
        </w:rPr>
        <w:t>International Journal of Environment</w:t>
      </w:r>
      <w:r w:rsidRPr="00290482">
        <w:rPr>
          <w:lang w:val="en-GB"/>
        </w:rPr>
        <w:t xml:space="preserve">, </w:t>
      </w:r>
      <w:r w:rsidRPr="00290482">
        <w:rPr>
          <w:i/>
          <w:iCs/>
          <w:lang w:val="en-GB"/>
        </w:rPr>
        <w:t>3</w:t>
      </w:r>
      <w:r w:rsidRPr="00290482">
        <w:rPr>
          <w:lang w:val="en-GB"/>
        </w:rPr>
        <w:t xml:space="preserve">(2), 324–344. </w:t>
      </w:r>
      <w:hyperlink r:id="rId115">
        <w:r w:rsidRPr="00290482">
          <w:rPr>
            <w:lang w:val="en-GB"/>
          </w:rPr>
          <w:t>https://doi.org/10.3126/ije.v3i2.10645</w:t>
        </w:r>
      </w:hyperlink>
    </w:p>
    <w:p w14:paraId="6C5A1594" w14:textId="5A7724A4" w:rsidR="00850765" w:rsidRPr="00290482" w:rsidRDefault="00850765" w:rsidP="00C07E7F">
      <w:pPr>
        <w:pStyle w:val="Rlit"/>
        <w:jc w:val="left"/>
        <w:rPr>
          <w:lang w:val="en-GB"/>
        </w:rPr>
      </w:pPr>
      <w:r w:rsidRPr="00290482">
        <w:rPr>
          <w:lang w:val="en-GB"/>
        </w:rPr>
        <w:t xml:space="preserve">Rahman, M., Chowdhury, S., Mohammad Zayed, N., Ali Imran, M., Hanzhurenko, I., &amp; </w:t>
      </w:r>
      <w:proofErr w:type="spellStart"/>
      <w:r w:rsidRPr="00290482">
        <w:rPr>
          <w:lang w:val="en-GB"/>
        </w:rPr>
        <w:t>Nitsenko</w:t>
      </w:r>
      <w:proofErr w:type="spellEnd"/>
      <w:r w:rsidRPr="00290482">
        <w:rPr>
          <w:lang w:val="en-GB"/>
        </w:rPr>
        <w:t xml:space="preserve">, V. (2022). Does globalization trigger an ecological footprint? </w:t>
      </w:r>
      <w:proofErr w:type="spellStart"/>
      <w:r w:rsidRPr="00290482">
        <w:rPr>
          <w:i/>
          <w:lang w:val="en-GB"/>
        </w:rPr>
        <w:t>Rocznik</w:t>
      </w:r>
      <w:proofErr w:type="spellEnd"/>
      <w:r w:rsidRPr="00290482">
        <w:rPr>
          <w:i/>
          <w:lang w:val="en-GB"/>
        </w:rPr>
        <w:t xml:space="preserve"> </w:t>
      </w:r>
      <w:proofErr w:type="spellStart"/>
      <w:r w:rsidRPr="00290482">
        <w:rPr>
          <w:i/>
          <w:lang w:val="en-GB"/>
        </w:rPr>
        <w:t>Ochrona</w:t>
      </w:r>
      <w:proofErr w:type="spellEnd"/>
      <w:r w:rsidRPr="00290482">
        <w:rPr>
          <w:i/>
          <w:lang w:val="en-GB"/>
        </w:rPr>
        <w:t xml:space="preserve"> </w:t>
      </w:r>
      <w:proofErr w:type="spellStart"/>
      <w:r w:rsidRPr="00290482">
        <w:rPr>
          <w:i/>
          <w:lang w:val="en-GB"/>
        </w:rPr>
        <w:t>Środowiska</w:t>
      </w:r>
      <w:proofErr w:type="spellEnd"/>
      <w:r w:rsidRPr="00290482">
        <w:rPr>
          <w:lang w:val="en-GB"/>
        </w:rPr>
        <w:t xml:space="preserve">, </w:t>
      </w:r>
      <w:r w:rsidRPr="00290482">
        <w:rPr>
          <w:i/>
          <w:iCs/>
          <w:lang w:val="en-GB"/>
        </w:rPr>
        <w:t>24</w:t>
      </w:r>
      <w:r w:rsidRPr="00290482">
        <w:rPr>
          <w:lang w:val="en-GB"/>
        </w:rPr>
        <w:t xml:space="preserve">, 141-162. </w:t>
      </w:r>
      <w:hyperlink r:id="rId116" w:history="1">
        <w:r w:rsidRPr="00290482">
          <w:rPr>
            <w:rStyle w:val="Hipercze"/>
            <w:color w:val="auto"/>
            <w:u w:val="none"/>
            <w:lang w:val="en-GB"/>
          </w:rPr>
          <w:t>https://doi.org/10.54740/ros.2022.011</w:t>
        </w:r>
      </w:hyperlink>
    </w:p>
    <w:p w14:paraId="56FAD1AB" w14:textId="77777777" w:rsidR="00850765" w:rsidRPr="00290482" w:rsidRDefault="00850765" w:rsidP="003F39B2">
      <w:pPr>
        <w:pStyle w:val="Rlit"/>
        <w:rPr>
          <w:lang w:val="en-GB"/>
        </w:rPr>
      </w:pPr>
      <w:proofErr w:type="spellStart"/>
      <w:r w:rsidRPr="00290482">
        <w:rPr>
          <w:lang w:val="en-GB"/>
        </w:rPr>
        <w:t>Rahmatin</w:t>
      </w:r>
      <w:proofErr w:type="spellEnd"/>
      <w:r w:rsidRPr="00290482">
        <w:rPr>
          <w:lang w:val="en-GB"/>
        </w:rPr>
        <w:t xml:space="preserve">, L., &amp; </w:t>
      </w:r>
      <w:proofErr w:type="spellStart"/>
      <w:r w:rsidRPr="00290482">
        <w:rPr>
          <w:lang w:val="en-GB"/>
        </w:rPr>
        <w:t>Tsuroya</w:t>
      </w:r>
      <w:proofErr w:type="spellEnd"/>
      <w:r w:rsidRPr="00290482">
        <w:rPr>
          <w:lang w:val="en-GB"/>
        </w:rPr>
        <w:t xml:space="preserve">, W. (2025). </w:t>
      </w:r>
      <w:proofErr w:type="spellStart"/>
      <w:r w:rsidRPr="00290482">
        <w:rPr>
          <w:lang w:val="en-GB"/>
        </w:rPr>
        <w:t>Analisis</w:t>
      </w:r>
      <w:proofErr w:type="spellEnd"/>
      <w:r w:rsidRPr="00290482">
        <w:rPr>
          <w:lang w:val="en-GB"/>
        </w:rPr>
        <w:t xml:space="preserve"> </w:t>
      </w:r>
      <w:proofErr w:type="spellStart"/>
      <w:r w:rsidRPr="00290482">
        <w:rPr>
          <w:lang w:val="en-GB"/>
        </w:rPr>
        <w:t>Promosi</w:t>
      </w:r>
      <w:proofErr w:type="spellEnd"/>
      <w:r w:rsidRPr="00290482">
        <w:rPr>
          <w:lang w:val="en-GB"/>
        </w:rPr>
        <w:t xml:space="preserve"> </w:t>
      </w:r>
      <w:proofErr w:type="spellStart"/>
      <w:r w:rsidRPr="00290482">
        <w:rPr>
          <w:lang w:val="en-GB"/>
        </w:rPr>
        <w:t>Wisata</w:t>
      </w:r>
      <w:proofErr w:type="spellEnd"/>
      <w:r w:rsidRPr="00290482">
        <w:rPr>
          <w:lang w:val="en-GB"/>
        </w:rPr>
        <w:t xml:space="preserve"> Kebun Raya Mangrove Surabaya. </w:t>
      </w:r>
      <w:r w:rsidRPr="00290482">
        <w:rPr>
          <w:i/>
          <w:iCs/>
          <w:lang w:val="en-GB"/>
        </w:rPr>
        <w:t>Journal of Tourism and Interdisciplinary Studies</w:t>
      </w:r>
      <w:r w:rsidRPr="00290482">
        <w:rPr>
          <w:lang w:val="en-GB"/>
        </w:rPr>
        <w:t>, 5(1), 240-252.</w:t>
      </w:r>
      <w:hyperlink r:id="rId117">
        <w:r w:rsidRPr="00290482">
          <w:rPr>
            <w:lang w:val="en-GB"/>
          </w:rPr>
          <w:t xml:space="preserve"> </w:t>
        </w:r>
      </w:hyperlink>
      <w:hyperlink r:id="rId118">
        <w:r w:rsidRPr="00290482">
          <w:rPr>
            <w:lang w:val="en-GB"/>
          </w:rPr>
          <w:t>https://doi.org/10.51713/jotis.2025.5183</w:t>
        </w:r>
      </w:hyperlink>
    </w:p>
    <w:p w14:paraId="6F4A641C" w14:textId="39A20B72" w:rsidR="00850765" w:rsidRPr="00290482" w:rsidRDefault="00850765" w:rsidP="003F39B2">
      <w:pPr>
        <w:pStyle w:val="Rlit"/>
        <w:rPr>
          <w:lang w:val="en-GB"/>
        </w:rPr>
      </w:pPr>
      <w:r w:rsidRPr="00290482">
        <w:rPr>
          <w:lang w:val="en-GB"/>
        </w:rPr>
        <w:t xml:space="preserve">Reza, S., Ahmed, M., &amp; </w:t>
      </w:r>
      <w:proofErr w:type="spellStart"/>
      <w:r w:rsidRPr="00290482">
        <w:rPr>
          <w:lang w:val="en-GB"/>
        </w:rPr>
        <w:t>Rehunuma</w:t>
      </w:r>
      <w:proofErr w:type="spellEnd"/>
      <w:r w:rsidRPr="00290482">
        <w:rPr>
          <w:lang w:val="en-GB"/>
        </w:rPr>
        <w:t xml:space="preserve">, M. (2009). Opportunities and challenges of ecotourism marketing in Bangladesh. </w:t>
      </w:r>
      <w:r w:rsidRPr="00290482">
        <w:rPr>
          <w:i/>
          <w:iCs/>
          <w:lang w:val="en-GB"/>
        </w:rPr>
        <w:t>Bangladesh Journal of Political Economy</w:t>
      </w:r>
      <w:r w:rsidRPr="00290482">
        <w:rPr>
          <w:lang w:val="en-GB"/>
        </w:rPr>
        <w:t xml:space="preserve">, </w:t>
      </w:r>
      <w:r w:rsidRPr="00290482">
        <w:rPr>
          <w:i/>
          <w:iCs/>
          <w:lang w:val="en-GB"/>
        </w:rPr>
        <w:t>35</w:t>
      </w:r>
      <w:r w:rsidRPr="00290482">
        <w:rPr>
          <w:lang w:val="en-GB"/>
        </w:rPr>
        <w:t xml:space="preserve">(1), 367-388. </w:t>
      </w:r>
      <w:hyperlink r:id="rId119">
        <w:r w:rsidRPr="00290482">
          <w:rPr>
            <w:lang w:val="en-GB"/>
          </w:rPr>
          <w:t>https://bea-bd.org/site/article-details/127</w:t>
        </w:r>
      </w:hyperlink>
    </w:p>
    <w:p w14:paraId="13EF81F5" w14:textId="77777777" w:rsidR="00850765" w:rsidRPr="00290482" w:rsidRDefault="00850765" w:rsidP="00C07E7F">
      <w:pPr>
        <w:pStyle w:val="Rlit"/>
        <w:jc w:val="left"/>
        <w:rPr>
          <w:lang w:val="en-GB"/>
        </w:rPr>
      </w:pPr>
      <w:r w:rsidRPr="00290482">
        <w:rPr>
          <w:lang w:val="en-GB"/>
        </w:rPr>
        <w:lastRenderedPageBreak/>
        <w:t xml:space="preserve">Robinson, P., Lück, M., &amp; Smith, S. (2020). An introduction to tourism. In: </w:t>
      </w:r>
      <w:r w:rsidRPr="00290482">
        <w:rPr>
          <w:i/>
          <w:iCs/>
          <w:lang w:val="en-GB"/>
        </w:rPr>
        <w:t>Tourism</w:t>
      </w:r>
      <w:r w:rsidRPr="00290482">
        <w:rPr>
          <w:lang w:val="en-GB"/>
        </w:rPr>
        <w:t>. pp. 3-34.</w:t>
      </w:r>
      <w:hyperlink r:id="rId120" w:history="1">
        <w:r w:rsidRPr="00290482">
          <w:rPr>
            <w:rStyle w:val="Hipercze"/>
            <w:color w:val="auto"/>
            <w:u w:val="none"/>
            <w:lang w:val="en-GB"/>
          </w:rPr>
          <w:t xml:space="preserve"> https://doi.org/10.1079/9781780642970.0003</w:t>
        </w:r>
      </w:hyperlink>
    </w:p>
    <w:p w14:paraId="66594A2D" w14:textId="77777777" w:rsidR="00850765" w:rsidRPr="00290482" w:rsidRDefault="00850765" w:rsidP="003F39B2">
      <w:pPr>
        <w:pStyle w:val="Rlit"/>
        <w:rPr>
          <w:lang w:val="en-GB"/>
        </w:rPr>
      </w:pPr>
      <w:r w:rsidRPr="00290482">
        <w:rPr>
          <w:lang w:val="en-GB"/>
        </w:rPr>
        <w:t xml:space="preserve">Rosento, I. (2022). </w:t>
      </w:r>
      <w:proofErr w:type="spellStart"/>
      <w:r w:rsidRPr="00290482">
        <w:rPr>
          <w:lang w:val="en-GB"/>
        </w:rPr>
        <w:t>Pengembangan</w:t>
      </w:r>
      <w:proofErr w:type="spellEnd"/>
      <w:r w:rsidRPr="00290482">
        <w:rPr>
          <w:lang w:val="en-GB"/>
        </w:rPr>
        <w:t xml:space="preserve"> </w:t>
      </w:r>
      <w:proofErr w:type="spellStart"/>
      <w:r w:rsidRPr="00290482">
        <w:rPr>
          <w:lang w:val="en-GB"/>
        </w:rPr>
        <w:t>Bisnis</w:t>
      </w:r>
      <w:proofErr w:type="spellEnd"/>
      <w:r w:rsidRPr="00290482">
        <w:rPr>
          <w:lang w:val="en-GB"/>
        </w:rPr>
        <w:t xml:space="preserve"> </w:t>
      </w:r>
      <w:proofErr w:type="spellStart"/>
      <w:r w:rsidRPr="00290482">
        <w:rPr>
          <w:lang w:val="en-GB"/>
        </w:rPr>
        <w:t>Pariwisata</w:t>
      </w:r>
      <w:proofErr w:type="spellEnd"/>
      <w:r w:rsidRPr="00290482">
        <w:rPr>
          <w:lang w:val="en-GB"/>
        </w:rPr>
        <w:t xml:space="preserve"> Kebun Raya Bogor Pada Masa </w:t>
      </w:r>
      <w:proofErr w:type="spellStart"/>
      <w:r w:rsidRPr="00290482">
        <w:rPr>
          <w:lang w:val="en-GB"/>
        </w:rPr>
        <w:t>Pandemik</w:t>
      </w:r>
      <w:proofErr w:type="spellEnd"/>
      <w:r w:rsidRPr="00290482">
        <w:rPr>
          <w:lang w:val="en-GB"/>
        </w:rPr>
        <w:t xml:space="preserve"> Covid 19 </w:t>
      </w:r>
      <w:proofErr w:type="spellStart"/>
      <w:r w:rsidRPr="00290482">
        <w:rPr>
          <w:lang w:val="en-GB"/>
        </w:rPr>
        <w:t>Berdasarkan</w:t>
      </w:r>
      <w:proofErr w:type="spellEnd"/>
      <w:r w:rsidRPr="00290482">
        <w:rPr>
          <w:lang w:val="en-GB"/>
        </w:rPr>
        <w:t xml:space="preserve"> Daya </w:t>
      </w:r>
      <w:proofErr w:type="spellStart"/>
      <w:r w:rsidRPr="00290482">
        <w:rPr>
          <w:lang w:val="en-GB"/>
        </w:rPr>
        <w:t>Dukung</w:t>
      </w:r>
      <w:proofErr w:type="spellEnd"/>
      <w:r w:rsidRPr="00290482">
        <w:rPr>
          <w:lang w:val="en-GB"/>
        </w:rPr>
        <w:t xml:space="preserve"> </w:t>
      </w:r>
      <w:proofErr w:type="spellStart"/>
      <w:r w:rsidRPr="00290482">
        <w:rPr>
          <w:lang w:val="en-GB"/>
        </w:rPr>
        <w:t>Wisata</w:t>
      </w:r>
      <w:proofErr w:type="spellEnd"/>
      <w:r w:rsidRPr="00290482">
        <w:rPr>
          <w:lang w:val="en-GB"/>
        </w:rPr>
        <w:t xml:space="preserve"> dan CHSE. </w:t>
      </w:r>
      <w:r w:rsidRPr="00290482">
        <w:rPr>
          <w:i/>
          <w:iCs/>
          <w:lang w:val="en-GB"/>
        </w:rPr>
        <w:t>Research Journal of Accounting and Business Management</w:t>
      </w:r>
      <w:r w:rsidRPr="00290482">
        <w:rPr>
          <w:lang w:val="en-GB"/>
        </w:rPr>
        <w:t xml:space="preserve">, </w:t>
      </w:r>
      <w:r w:rsidRPr="00290482">
        <w:rPr>
          <w:i/>
          <w:iCs/>
          <w:lang w:val="en-GB"/>
        </w:rPr>
        <w:t>6</w:t>
      </w:r>
      <w:r w:rsidRPr="00290482">
        <w:rPr>
          <w:lang w:val="en-GB"/>
        </w:rPr>
        <w:t>(1), 88-98.</w:t>
      </w:r>
      <w:hyperlink r:id="rId121">
        <w:r w:rsidRPr="00290482">
          <w:rPr>
            <w:lang w:val="en-GB"/>
          </w:rPr>
          <w:t xml:space="preserve"> </w:t>
        </w:r>
      </w:hyperlink>
      <w:hyperlink r:id="rId122">
        <w:r w:rsidRPr="00290482">
          <w:rPr>
            <w:lang w:val="en-GB"/>
          </w:rPr>
          <w:t>https://doi.org/10.31293/rjabm.v6i1.6343</w:t>
        </w:r>
      </w:hyperlink>
    </w:p>
    <w:p w14:paraId="0A7F86B4" w14:textId="77777777" w:rsidR="00850765" w:rsidRPr="00290482" w:rsidRDefault="00850765" w:rsidP="003F39B2">
      <w:pPr>
        <w:pStyle w:val="Rlit"/>
        <w:rPr>
          <w:lang w:val="en-GB"/>
        </w:rPr>
      </w:pPr>
      <w:r w:rsidRPr="00290482">
        <w:rPr>
          <w:lang w:val="en-GB"/>
        </w:rPr>
        <w:t xml:space="preserve">Rubina, H., </w:t>
      </w:r>
      <w:proofErr w:type="spellStart"/>
      <w:r w:rsidRPr="00290482">
        <w:rPr>
          <w:lang w:val="en-GB"/>
        </w:rPr>
        <w:t>Aminuzzaman</w:t>
      </w:r>
      <w:proofErr w:type="spellEnd"/>
      <w:r w:rsidRPr="00290482">
        <w:rPr>
          <w:lang w:val="en-GB"/>
        </w:rPr>
        <w:t xml:space="preserve">, F., Chowdhury, M., &amp; Das, K. (2017). Morphological characterization of Macro Fungi Associated with forest tree of National Botanical Garden, Dhaka. </w:t>
      </w:r>
      <w:r w:rsidRPr="00290482">
        <w:rPr>
          <w:i/>
          <w:iCs/>
          <w:lang w:val="en-GB"/>
        </w:rPr>
        <w:t>Journal of Advances in Biology &amp; Biotechnology</w:t>
      </w:r>
      <w:r w:rsidRPr="00290482">
        <w:rPr>
          <w:lang w:val="en-GB"/>
        </w:rPr>
        <w:t xml:space="preserve">, </w:t>
      </w:r>
      <w:r w:rsidRPr="00290482">
        <w:rPr>
          <w:i/>
          <w:iCs/>
          <w:lang w:val="en-GB"/>
        </w:rPr>
        <w:t>11</w:t>
      </w:r>
      <w:r w:rsidRPr="00290482">
        <w:rPr>
          <w:lang w:val="en-GB"/>
        </w:rPr>
        <w:t>, 1-18.</w:t>
      </w:r>
      <w:hyperlink r:id="rId123">
        <w:r w:rsidRPr="00290482">
          <w:rPr>
            <w:lang w:val="en-GB"/>
          </w:rPr>
          <w:t xml:space="preserve"> </w:t>
        </w:r>
      </w:hyperlink>
      <w:hyperlink r:id="rId124">
        <w:r w:rsidRPr="00290482">
          <w:rPr>
            <w:lang w:val="en-GB"/>
          </w:rPr>
          <w:t>https://doi.org/10.9734/jabb/2017/30970</w:t>
        </w:r>
      </w:hyperlink>
    </w:p>
    <w:p w14:paraId="595F5F83" w14:textId="77777777" w:rsidR="00850765" w:rsidRPr="00290482" w:rsidRDefault="00850765" w:rsidP="003F39B2">
      <w:pPr>
        <w:pStyle w:val="Rlit"/>
        <w:rPr>
          <w:lang w:val="en-GB"/>
        </w:rPr>
      </w:pPr>
      <w:proofErr w:type="spellStart"/>
      <w:r w:rsidRPr="00290482">
        <w:rPr>
          <w:lang w:val="en-GB"/>
        </w:rPr>
        <w:t>Salvarci</w:t>
      </w:r>
      <w:proofErr w:type="spellEnd"/>
      <w:r w:rsidRPr="00290482">
        <w:rPr>
          <w:lang w:val="en-GB"/>
        </w:rPr>
        <w:t xml:space="preserve">, S., &amp; Aylan, F. (2021). Visitor comments about botanic parks and gardens in the context of botanical tourism. </w:t>
      </w:r>
      <w:r w:rsidRPr="00290482">
        <w:rPr>
          <w:i/>
          <w:iCs/>
          <w:lang w:val="en-GB"/>
        </w:rPr>
        <w:t>Journal of Tourism Management Research</w:t>
      </w:r>
      <w:r w:rsidRPr="00290482">
        <w:rPr>
          <w:lang w:val="en-GB"/>
        </w:rPr>
        <w:t xml:space="preserve">, </w:t>
      </w:r>
      <w:r w:rsidRPr="00290482">
        <w:rPr>
          <w:i/>
          <w:iCs/>
          <w:lang w:val="en-GB"/>
        </w:rPr>
        <w:t>8</w:t>
      </w:r>
      <w:r w:rsidRPr="00290482">
        <w:rPr>
          <w:lang w:val="en-GB"/>
        </w:rPr>
        <w:t>(2), 173–183.</w:t>
      </w:r>
      <w:hyperlink r:id="rId125">
        <w:r w:rsidRPr="00290482">
          <w:rPr>
            <w:lang w:val="en-GB"/>
          </w:rPr>
          <w:t xml:space="preserve"> </w:t>
        </w:r>
      </w:hyperlink>
      <w:hyperlink r:id="rId126">
        <w:r w:rsidRPr="00290482">
          <w:rPr>
            <w:lang w:val="en-GB"/>
          </w:rPr>
          <w:t>https://doi.org/10.18488/journal.31.2021.82.173.183</w:t>
        </w:r>
      </w:hyperlink>
    </w:p>
    <w:p w14:paraId="3AE0004D" w14:textId="77777777" w:rsidR="00850765" w:rsidRPr="00290482" w:rsidRDefault="00850765" w:rsidP="00C07E7F">
      <w:pPr>
        <w:pStyle w:val="Rlit"/>
        <w:jc w:val="left"/>
        <w:rPr>
          <w:lang w:val="en-GB"/>
        </w:rPr>
      </w:pPr>
      <w:proofErr w:type="spellStart"/>
      <w:r w:rsidRPr="00290482">
        <w:rPr>
          <w:lang w:val="en-GB"/>
        </w:rPr>
        <w:t>Saoualih</w:t>
      </w:r>
      <w:proofErr w:type="spellEnd"/>
      <w:r w:rsidRPr="00290482">
        <w:rPr>
          <w:lang w:val="en-GB"/>
        </w:rPr>
        <w:t xml:space="preserve">, A., Safaa, L., </w:t>
      </w:r>
      <w:proofErr w:type="spellStart"/>
      <w:r w:rsidRPr="00290482">
        <w:rPr>
          <w:lang w:val="en-GB"/>
        </w:rPr>
        <w:t>Bouhatous</w:t>
      </w:r>
      <w:proofErr w:type="spellEnd"/>
      <w:r w:rsidRPr="00290482">
        <w:rPr>
          <w:lang w:val="en-GB"/>
        </w:rPr>
        <w:t xml:space="preserve">, A., Bidan, M., </w:t>
      </w:r>
      <w:proofErr w:type="spellStart"/>
      <w:r w:rsidRPr="00290482">
        <w:rPr>
          <w:lang w:val="en-GB"/>
        </w:rPr>
        <w:t>Perkumienė</w:t>
      </w:r>
      <w:proofErr w:type="spellEnd"/>
      <w:r w:rsidRPr="00290482">
        <w:rPr>
          <w:lang w:val="en-GB"/>
        </w:rPr>
        <w:t xml:space="preserve">, D., </w:t>
      </w:r>
      <w:proofErr w:type="spellStart"/>
      <w:r w:rsidRPr="00290482">
        <w:rPr>
          <w:lang w:val="en-GB"/>
        </w:rPr>
        <w:t>Aleinikovas</w:t>
      </w:r>
      <w:proofErr w:type="spellEnd"/>
      <w:r w:rsidRPr="00290482">
        <w:rPr>
          <w:lang w:val="en-GB"/>
        </w:rPr>
        <w:t xml:space="preserve">, M., </w:t>
      </w:r>
      <w:proofErr w:type="spellStart"/>
      <w:r w:rsidRPr="00290482">
        <w:rPr>
          <w:lang w:val="en-GB"/>
        </w:rPr>
        <w:t>Šilinskas</w:t>
      </w:r>
      <w:proofErr w:type="spellEnd"/>
      <w:r w:rsidRPr="00290482">
        <w:rPr>
          <w:lang w:val="en-GB"/>
        </w:rPr>
        <w:t xml:space="preserve">, B., &amp; </w:t>
      </w:r>
      <w:proofErr w:type="spellStart"/>
      <w:r w:rsidRPr="00290482">
        <w:rPr>
          <w:lang w:val="en-GB"/>
        </w:rPr>
        <w:t>Perkumas</w:t>
      </w:r>
      <w:proofErr w:type="spellEnd"/>
      <w:r w:rsidRPr="00290482">
        <w:rPr>
          <w:lang w:val="en-GB"/>
        </w:rPr>
        <w:t xml:space="preserve">, A. (2024). Exploring the tourist experience of the </w:t>
      </w:r>
      <w:proofErr w:type="spellStart"/>
      <w:r w:rsidRPr="00290482">
        <w:rPr>
          <w:lang w:val="en-GB"/>
        </w:rPr>
        <w:t>majorelle</w:t>
      </w:r>
      <w:proofErr w:type="spellEnd"/>
      <w:r w:rsidRPr="00290482">
        <w:rPr>
          <w:lang w:val="en-GB"/>
        </w:rPr>
        <w:t xml:space="preserve"> garden using VADER-Based Sentiment Analysis and the Latent Dirichlet Allocation Algorithm: The case of TripAdvisor Reviews. </w:t>
      </w:r>
      <w:r w:rsidRPr="00290482">
        <w:rPr>
          <w:i/>
          <w:iCs/>
          <w:lang w:val="en-GB"/>
        </w:rPr>
        <w:t>Sustainability</w:t>
      </w:r>
      <w:r w:rsidRPr="00290482">
        <w:rPr>
          <w:lang w:val="en-GB"/>
        </w:rPr>
        <w:t xml:space="preserve">, </w:t>
      </w:r>
      <w:r w:rsidRPr="00290482">
        <w:rPr>
          <w:i/>
          <w:iCs/>
          <w:lang w:val="en-GB"/>
        </w:rPr>
        <w:t>16</w:t>
      </w:r>
      <w:r w:rsidRPr="00290482">
        <w:rPr>
          <w:lang w:val="en-GB"/>
        </w:rPr>
        <w:t>(15), 6378.</w:t>
      </w:r>
      <w:hyperlink r:id="rId127">
        <w:r w:rsidRPr="00290482">
          <w:rPr>
            <w:lang w:val="en-GB"/>
          </w:rPr>
          <w:t xml:space="preserve"> </w:t>
        </w:r>
      </w:hyperlink>
      <w:hyperlink r:id="rId128">
        <w:r w:rsidRPr="00290482">
          <w:rPr>
            <w:lang w:val="en-GB"/>
          </w:rPr>
          <w:t>https://doi.org/10.3390/su16156378</w:t>
        </w:r>
      </w:hyperlink>
    </w:p>
    <w:p w14:paraId="3E787066" w14:textId="77777777" w:rsidR="00850765" w:rsidRPr="00290482" w:rsidRDefault="00850765" w:rsidP="005D2CF7">
      <w:pPr>
        <w:pStyle w:val="Rlit"/>
        <w:jc w:val="left"/>
        <w:rPr>
          <w:lang w:val="en-GB"/>
        </w:rPr>
      </w:pPr>
      <w:r w:rsidRPr="00290482">
        <w:rPr>
          <w:lang w:val="en-GB"/>
        </w:rPr>
        <w:t xml:space="preserve">Sarwar, A. K. M. G. (2019). Biodiversity and conservation of higher plants in Bangladesh: Present status and future prospects. In: </w:t>
      </w:r>
      <w:r w:rsidRPr="00290482">
        <w:rPr>
          <w:i/>
          <w:iCs/>
          <w:lang w:val="en-GB"/>
        </w:rPr>
        <w:t>Biodiversity and Conservation</w:t>
      </w:r>
      <w:r w:rsidRPr="00290482">
        <w:rPr>
          <w:lang w:val="en-GB"/>
        </w:rPr>
        <w:t xml:space="preserve">, 259–288. 1st Edition. Apple Academic Press. </w:t>
      </w:r>
      <w:hyperlink r:id="rId129">
        <w:r w:rsidRPr="00290482">
          <w:rPr>
            <w:lang w:val="en-GB"/>
          </w:rPr>
          <w:t>https://doi.org/10.1201/9780429425790-9</w:t>
        </w:r>
      </w:hyperlink>
    </w:p>
    <w:p w14:paraId="2D7CDE82" w14:textId="2766B61B" w:rsidR="00850765" w:rsidRPr="00290482" w:rsidRDefault="00850765" w:rsidP="003F39B2">
      <w:pPr>
        <w:pStyle w:val="Rlit"/>
        <w:rPr>
          <w:lang w:val="en-GB"/>
        </w:rPr>
      </w:pPr>
      <w:r w:rsidRPr="00290482">
        <w:rPr>
          <w:lang w:val="en-GB"/>
        </w:rPr>
        <w:t xml:space="preserve">Shafique, S. (2025, May 29). The hidden cost of </w:t>
      </w:r>
      <w:r w:rsidR="002B4878">
        <w:rPr>
          <w:lang w:val="en-GB"/>
        </w:rPr>
        <w:t>"</w:t>
      </w:r>
      <w:r w:rsidRPr="00290482">
        <w:rPr>
          <w:lang w:val="en-GB"/>
        </w:rPr>
        <w:t>development</w:t>
      </w:r>
      <w:r w:rsidR="002B4878">
        <w:rPr>
          <w:lang w:val="en-GB"/>
        </w:rPr>
        <w:t>"</w:t>
      </w:r>
      <w:r w:rsidRPr="00290482">
        <w:rPr>
          <w:lang w:val="en-GB"/>
        </w:rPr>
        <w:t xml:space="preserve"> in the Botanical Garden. </w:t>
      </w:r>
      <w:r w:rsidRPr="00290482">
        <w:rPr>
          <w:i/>
          <w:iCs/>
          <w:lang w:val="en-GB"/>
        </w:rPr>
        <w:t xml:space="preserve">The Business Standard. </w:t>
      </w:r>
      <w:hyperlink r:id="rId130">
        <w:r w:rsidRPr="00290482">
          <w:rPr>
            <w:lang w:val="en-GB"/>
          </w:rPr>
          <w:t>https://www.tbsnews.net/features/panorama/hidden-cost-development-botanical-garden-1154836</w:t>
        </w:r>
      </w:hyperlink>
    </w:p>
    <w:p w14:paraId="2A70F8D2" w14:textId="77777777" w:rsidR="00850765" w:rsidRPr="00290482" w:rsidRDefault="00850765" w:rsidP="005D2CF7">
      <w:pPr>
        <w:pStyle w:val="Rlit"/>
        <w:jc w:val="left"/>
        <w:rPr>
          <w:lang w:val="en-GB"/>
        </w:rPr>
      </w:pPr>
      <w:r w:rsidRPr="00290482">
        <w:rPr>
          <w:lang w:val="en-GB"/>
        </w:rPr>
        <w:t>Shapoval, V., Rivera, M., &amp; Croes, R. (2021). The quality of gardens tourism and the visitor experience: differentiating between first time and repeat visitors.</w:t>
      </w:r>
      <w:r w:rsidRPr="00290482">
        <w:rPr>
          <w:i/>
          <w:iCs/>
          <w:lang w:val="en-GB"/>
        </w:rPr>
        <w:t xml:space="preserve"> Annals of Leisure Research</w:t>
      </w:r>
      <w:r w:rsidRPr="00290482">
        <w:rPr>
          <w:lang w:val="en-GB"/>
        </w:rPr>
        <w:t xml:space="preserve">, </w:t>
      </w:r>
      <w:r w:rsidRPr="00290482">
        <w:rPr>
          <w:i/>
          <w:iCs/>
          <w:lang w:val="en-GB"/>
        </w:rPr>
        <w:t>24</w:t>
      </w:r>
      <w:r w:rsidRPr="00290482">
        <w:rPr>
          <w:lang w:val="en-GB"/>
        </w:rPr>
        <w:t xml:space="preserve">(4), 449–467. </w:t>
      </w:r>
      <w:hyperlink r:id="rId131">
        <w:r w:rsidRPr="00290482">
          <w:rPr>
            <w:lang w:val="en-GB"/>
          </w:rPr>
          <w:t>https://doi.org/10.1080/11745398.2020.1744174</w:t>
        </w:r>
      </w:hyperlink>
    </w:p>
    <w:p w14:paraId="4B0650BA" w14:textId="77777777" w:rsidR="00850765" w:rsidRPr="00290482" w:rsidRDefault="00850765" w:rsidP="003F39B2">
      <w:pPr>
        <w:pStyle w:val="Rlit"/>
        <w:rPr>
          <w:lang w:val="en-GB"/>
        </w:rPr>
      </w:pPr>
      <w:proofErr w:type="spellStart"/>
      <w:r w:rsidRPr="00290482">
        <w:rPr>
          <w:lang w:val="en-GB"/>
        </w:rPr>
        <w:t>Shovkun-Zablotska</w:t>
      </w:r>
      <w:proofErr w:type="spellEnd"/>
      <w:r w:rsidRPr="00290482">
        <w:rPr>
          <w:lang w:val="en-GB"/>
        </w:rPr>
        <w:t xml:space="preserve">, L., </w:t>
      </w:r>
      <w:proofErr w:type="spellStart"/>
      <w:r w:rsidRPr="00290482">
        <w:rPr>
          <w:lang w:val="en-GB"/>
        </w:rPr>
        <w:t>Pysarenko</w:t>
      </w:r>
      <w:proofErr w:type="spellEnd"/>
      <w:r w:rsidRPr="00290482">
        <w:rPr>
          <w:lang w:val="en-GB"/>
        </w:rPr>
        <w:t xml:space="preserve">, V., Sierova, L., &amp; </w:t>
      </w:r>
      <w:proofErr w:type="spellStart"/>
      <w:r w:rsidRPr="00290482">
        <w:rPr>
          <w:lang w:val="en-GB"/>
        </w:rPr>
        <w:t>Tegipko</w:t>
      </w:r>
      <w:proofErr w:type="spellEnd"/>
      <w:r w:rsidRPr="00290482">
        <w:rPr>
          <w:lang w:val="en-GB"/>
        </w:rPr>
        <w:t xml:space="preserve">, S. (2024). Management and marketing of the wartime agribusiness in Ukraine. </w:t>
      </w:r>
      <w:r w:rsidRPr="00290482">
        <w:rPr>
          <w:i/>
          <w:iCs/>
          <w:lang w:val="en-GB"/>
        </w:rPr>
        <w:t xml:space="preserve">Economics Ecology </w:t>
      </w:r>
      <w:proofErr w:type="spellStart"/>
      <w:r w:rsidRPr="00290482">
        <w:rPr>
          <w:i/>
          <w:iCs/>
          <w:lang w:val="en-GB"/>
        </w:rPr>
        <w:t>Socium</w:t>
      </w:r>
      <w:proofErr w:type="spellEnd"/>
      <w:r w:rsidRPr="00290482">
        <w:rPr>
          <w:lang w:val="en-GB"/>
        </w:rPr>
        <w:t xml:space="preserve">, </w:t>
      </w:r>
      <w:r w:rsidRPr="00290482">
        <w:rPr>
          <w:i/>
          <w:iCs/>
          <w:lang w:val="en-GB"/>
        </w:rPr>
        <w:t>8</w:t>
      </w:r>
      <w:r w:rsidRPr="00290482">
        <w:rPr>
          <w:lang w:val="en-GB"/>
        </w:rPr>
        <w:t xml:space="preserve">(1), 64–77. </w:t>
      </w:r>
      <w:hyperlink r:id="rId132" w:history="1">
        <w:r w:rsidRPr="00290482">
          <w:rPr>
            <w:rStyle w:val="Hipercze"/>
            <w:color w:val="auto"/>
            <w:u w:val="none"/>
            <w:lang w:val="en-GB"/>
          </w:rPr>
          <w:t>https://doi.org/10.61954/2616-7107/2024.8.1-6</w:t>
        </w:r>
      </w:hyperlink>
    </w:p>
    <w:p w14:paraId="4C53D180" w14:textId="3FBD003D" w:rsidR="00850765" w:rsidRPr="00290482" w:rsidRDefault="00850765" w:rsidP="003F39B2">
      <w:pPr>
        <w:pStyle w:val="Rlit"/>
        <w:rPr>
          <w:lang w:val="en-GB"/>
        </w:rPr>
      </w:pPr>
      <w:r w:rsidRPr="00290482">
        <w:rPr>
          <w:lang w:val="en-GB"/>
        </w:rPr>
        <w:t xml:space="preserve">Silva, S., &amp; Carvalho, P. (2019). Visiting gardens in Portugal: Profiling the historic gardens visit and visitors. In: </w:t>
      </w:r>
      <w:r w:rsidRPr="00290482">
        <w:rPr>
          <w:i/>
          <w:iCs/>
          <w:lang w:val="en-GB"/>
        </w:rPr>
        <w:t>Tourism Innovation</w:t>
      </w:r>
      <w:r w:rsidRPr="00290482">
        <w:rPr>
          <w:lang w:val="en-GB"/>
        </w:rPr>
        <w:t>. 1st Edition. Routledge.</w:t>
      </w:r>
      <w:hyperlink r:id="rId133" w:history="1">
        <w:r w:rsidRPr="00290482">
          <w:rPr>
            <w:rStyle w:val="Hipercze"/>
            <w:color w:val="auto"/>
            <w:u w:val="none"/>
            <w:lang w:val="en-GB"/>
          </w:rPr>
          <w:t xml:space="preserve"> https://doi.org/10.4324/9780429022814-9</w:t>
        </w:r>
      </w:hyperlink>
    </w:p>
    <w:p w14:paraId="469904D9" w14:textId="77777777" w:rsidR="00850765" w:rsidRPr="00290482" w:rsidRDefault="00850765" w:rsidP="003F39B2">
      <w:pPr>
        <w:pStyle w:val="Rlit"/>
        <w:rPr>
          <w:lang w:val="en-GB"/>
        </w:rPr>
      </w:pPr>
      <w:proofErr w:type="spellStart"/>
      <w:r w:rsidRPr="00290482">
        <w:rPr>
          <w:lang w:val="en-GB"/>
        </w:rPr>
        <w:t>Sirant</w:t>
      </w:r>
      <w:proofErr w:type="spellEnd"/>
      <w:r w:rsidRPr="00290482">
        <w:rPr>
          <w:lang w:val="en-GB"/>
        </w:rPr>
        <w:t xml:space="preserve">, M., </w:t>
      </w:r>
      <w:proofErr w:type="spellStart"/>
      <w:r w:rsidRPr="00290482">
        <w:rPr>
          <w:lang w:val="en-GB"/>
        </w:rPr>
        <w:t>Yarmol</w:t>
      </w:r>
      <w:proofErr w:type="spellEnd"/>
      <w:r w:rsidRPr="00290482">
        <w:rPr>
          <w:lang w:val="en-GB"/>
        </w:rPr>
        <w:t xml:space="preserve">, L., Baik, O., </w:t>
      </w:r>
      <w:proofErr w:type="spellStart"/>
      <w:r w:rsidRPr="00290482">
        <w:rPr>
          <w:lang w:val="en-GB"/>
        </w:rPr>
        <w:t>Andrusiak</w:t>
      </w:r>
      <w:proofErr w:type="spellEnd"/>
      <w:r w:rsidRPr="00290482">
        <w:rPr>
          <w:lang w:val="en-GB"/>
        </w:rPr>
        <w:t xml:space="preserve">, I., &amp; </w:t>
      </w:r>
      <w:proofErr w:type="spellStart"/>
      <w:r w:rsidRPr="00290482">
        <w:rPr>
          <w:lang w:val="en-GB"/>
        </w:rPr>
        <w:t>Stetsyuk</w:t>
      </w:r>
      <w:proofErr w:type="spellEnd"/>
      <w:r w:rsidRPr="00290482">
        <w:rPr>
          <w:lang w:val="en-GB"/>
        </w:rPr>
        <w:t xml:space="preserve">, N. (2022). State policy of Ukraine in the sphere of environmental protection in the context of European integration. </w:t>
      </w:r>
      <w:proofErr w:type="spellStart"/>
      <w:r w:rsidRPr="00290482">
        <w:rPr>
          <w:i/>
          <w:iCs/>
          <w:lang w:val="en-GB"/>
        </w:rPr>
        <w:t>Naukovyi</w:t>
      </w:r>
      <w:proofErr w:type="spellEnd"/>
      <w:r w:rsidRPr="00290482">
        <w:rPr>
          <w:i/>
          <w:iCs/>
          <w:lang w:val="en-GB"/>
        </w:rPr>
        <w:t xml:space="preserve"> </w:t>
      </w:r>
      <w:proofErr w:type="spellStart"/>
      <w:r w:rsidRPr="00290482">
        <w:rPr>
          <w:i/>
          <w:iCs/>
          <w:lang w:val="en-GB"/>
        </w:rPr>
        <w:t>Visnyk</w:t>
      </w:r>
      <w:proofErr w:type="spellEnd"/>
      <w:r w:rsidRPr="00290482">
        <w:rPr>
          <w:i/>
          <w:iCs/>
          <w:lang w:val="en-GB"/>
        </w:rPr>
        <w:t xml:space="preserve"> </w:t>
      </w:r>
      <w:proofErr w:type="spellStart"/>
      <w:r w:rsidRPr="00290482">
        <w:rPr>
          <w:i/>
          <w:iCs/>
          <w:lang w:val="en-GB"/>
        </w:rPr>
        <w:t>Natsionalnoho</w:t>
      </w:r>
      <w:proofErr w:type="spellEnd"/>
      <w:r w:rsidRPr="00290482">
        <w:rPr>
          <w:i/>
          <w:iCs/>
          <w:lang w:val="en-GB"/>
        </w:rPr>
        <w:t xml:space="preserve"> </w:t>
      </w:r>
      <w:proofErr w:type="spellStart"/>
      <w:r w:rsidRPr="00290482">
        <w:rPr>
          <w:i/>
          <w:iCs/>
          <w:lang w:val="en-GB"/>
        </w:rPr>
        <w:t>Hirnychoho</w:t>
      </w:r>
      <w:proofErr w:type="spellEnd"/>
      <w:r w:rsidRPr="00290482">
        <w:rPr>
          <w:i/>
          <w:iCs/>
          <w:lang w:val="en-GB"/>
        </w:rPr>
        <w:t xml:space="preserve"> </w:t>
      </w:r>
      <w:proofErr w:type="spellStart"/>
      <w:r w:rsidRPr="00290482">
        <w:rPr>
          <w:i/>
          <w:iCs/>
          <w:lang w:val="en-GB"/>
        </w:rPr>
        <w:t>Universytetu</w:t>
      </w:r>
      <w:proofErr w:type="spellEnd"/>
      <w:r w:rsidRPr="00290482">
        <w:rPr>
          <w:lang w:val="en-GB"/>
        </w:rPr>
        <w:t xml:space="preserve">, </w:t>
      </w:r>
      <w:r w:rsidRPr="00290482">
        <w:rPr>
          <w:i/>
          <w:iCs/>
          <w:lang w:val="en-GB"/>
        </w:rPr>
        <w:t>2</w:t>
      </w:r>
      <w:r w:rsidRPr="00290482">
        <w:rPr>
          <w:lang w:val="en-GB"/>
        </w:rPr>
        <w:t xml:space="preserve">, 107-111. </w:t>
      </w:r>
      <w:hyperlink r:id="rId134" w:history="1">
        <w:r w:rsidRPr="00290482">
          <w:rPr>
            <w:rStyle w:val="Hipercze"/>
            <w:color w:val="auto"/>
            <w:u w:val="none"/>
            <w:lang w:val="en-GB"/>
          </w:rPr>
          <w:t>https://doi.org/10.33271/nvngu/2022-2/107</w:t>
        </w:r>
      </w:hyperlink>
    </w:p>
    <w:p w14:paraId="775BE181" w14:textId="77777777" w:rsidR="00850765" w:rsidRPr="00290482" w:rsidRDefault="00850765" w:rsidP="003F39B2">
      <w:pPr>
        <w:pStyle w:val="Rlit"/>
        <w:rPr>
          <w:lang w:val="en-GB"/>
        </w:rPr>
      </w:pPr>
      <w:r w:rsidRPr="00290482">
        <w:rPr>
          <w:lang w:val="en-GB"/>
        </w:rPr>
        <w:t>Skinner, H., Sarpong, D., &amp; White, G. R. T. (2018). Meeting the needs of the Millennials and Generation Z: gamification in tourism through geocaching.</w:t>
      </w:r>
      <w:r w:rsidRPr="00290482">
        <w:rPr>
          <w:i/>
          <w:iCs/>
          <w:lang w:val="en-GB"/>
        </w:rPr>
        <w:t xml:space="preserve"> Journal of Tourism Futures</w:t>
      </w:r>
      <w:r w:rsidRPr="00290482">
        <w:rPr>
          <w:lang w:val="en-GB"/>
        </w:rPr>
        <w:t xml:space="preserve">, </w:t>
      </w:r>
      <w:r w:rsidRPr="00290482">
        <w:rPr>
          <w:i/>
          <w:iCs/>
          <w:lang w:val="en-GB"/>
        </w:rPr>
        <w:t>4</w:t>
      </w:r>
      <w:r w:rsidRPr="00290482">
        <w:rPr>
          <w:lang w:val="en-GB"/>
        </w:rPr>
        <w:t xml:space="preserve">(1), 93–104. </w:t>
      </w:r>
      <w:hyperlink r:id="rId135">
        <w:r w:rsidRPr="00290482">
          <w:rPr>
            <w:lang w:val="en-GB"/>
          </w:rPr>
          <w:t>https://doi.org/10.1108/jtf-12-2017-0060</w:t>
        </w:r>
      </w:hyperlink>
    </w:p>
    <w:p w14:paraId="1AE7088D" w14:textId="77777777" w:rsidR="00850765" w:rsidRPr="00290482" w:rsidRDefault="00850765" w:rsidP="003F39B2">
      <w:pPr>
        <w:pStyle w:val="Rlit"/>
        <w:rPr>
          <w:lang w:val="en-GB"/>
        </w:rPr>
      </w:pPr>
      <w:proofErr w:type="spellStart"/>
      <w:r w:rsidRPr="00290482">
        <w:rPr>
          <w:lang w:val="en-GB"/>
        </w:rPr>
        <w:t>Sugiama</w:t>
      </w:r>
      <w:proofErr w:type="spellEnd"/>
      <w:r w:rsidRPr="00290482">
        <w:rPr>
          <w:lang w:val="en-GB"/>
        </w:rPr>
        <w:t xml:space="preserve">, A., </w:t>
      </w:r>
      <w:proofErr w:type="spellStart"/>
      <w:r w:rsidRPr="00290482">
        <w:rPr>
          <w:lang w:val="en-GB"/>
        </w:rPr>
        <w:t>Suhartanto</w:t>
      </w:r>
      <w:proofErr w:type="spellEnd"/>
      <w:r w:rsidRPr="00290482">
        <w:rPr>
          <w:lang w:val="en-GB"/>
        </w:rPr>
        <w:t xml:space="preserve">, D., Lu, C., </w:t>
      </w:r>
      <w:proofErr w:type="spellStart"/>
      <w:r w:rsidRPr="00290482">
        <w:rPr>
          <w:lang w:val="en-GB"/>
        </w:rPr>
        <w:t>Rediyasa</w:t>
      </w:r>
      <w:proofErr w:type="spellEnd"/>
      <w:r w:rsidRPr="00290482">
        <w:rPr>
          <w:lang w:val="en-GB"/>
        </w:rPr>
        <w:t xml:space="preserve">, I., </w:t>
      </w:r>
      <w:proofErr w:type="spellStart"/>
      <w:r w:rsidRPr="00290482">
        <w:rPr>
          <w:lang w:val="en-GB"/>
        </w:rPr>
        <w:t>Sulaeman</w:t>
      </w:r>
      <w:proofErr w:type="spellEnd"/>
      <w:r w:rsidRPr="00290482">
        <w:rPr>
          <w:lang w:val="en-GB"/>
        </w:rPr>
        <w:t xml:space="preserve">, R., &amp; Renalda, F. (2024). Tourist satisfaction and revisit intention: the role of attraction, accessibility, and facilities of water park tourism. </w:t>
      </w:r>
      <w:proofErr w:type="spellStart"/>
      <w:r w:rsidRPr="00290482">
        <w:rPr>
          <w:i/>
          <w:iCs/>
          <w:lang w:val="en-GB"/>
        </w:rPr>
        <w:t>GeoJournal</w:t>
      </w:r>
      <w:proofErr w:type="spellEnd"/>
      <w:r w:rsidRPr="00290482">
        <w:rPr>
          <w:i/>
          <w:iCs/>
          <w:lang w:val="en-GB"/>
        </w:rPr>
        <w:t xml:space="preserve"> of Tourism and </w:t>
      </w:r>
      <w:proofErr w:type="spellStart"/>
      <w:r w:rsidRPr="00290482">
        <w:rPr>
          <w:i/>
          <w:iCs/>
          <w:lang w:val="en-GB"/>
        </w:rPr>
        <w:t>Geosites</w:t>
      </w:r>
      <w:proofErr w:type="spellEnd"/>
      <w:r w:rsidRPr="00290482">
        <w:rPr>
          <w:lang w:val="en-GB"/>
        </w:rPr>
        <w:t xml:space="preserve">, </w:t>
      </w:r>
      <w:r w:rsidRPr="00290482">
        <w:rPr>
          <w:i/>
          <w:iCs/>
          <w:lang w:val="en-GB"/>
        </w:rPr>
        <w:t>52</w:t>
      </w:r>
      <w:r w:rsidRPr="00290482">
        <w:rPr>
          <w:lang w:val="en-GB"/>
        </w:rPr>
        <w:t>(1), 257-266.</w:t>
      </w:r>
      <w:hyperlink r:id="rId136">
        <w:r w:rsidRPr="00290482">
          <w:rPr>
            <w:lang w:val="en-GB"/>
          </w:rPr>
          <w:t xml:space="preserve"> </w:t>
        </w:r>
      </w:hyperlink>
      <w:hyperlink r:id="rId137">
        <w:r w:rsidRPr="00290482">
          <w:rPr>
            <w:lang w:val="en-GB"/>
          </w:rPr>
          <w:t>https://doi.org/10.30892/gtg.52125-1202</w:t>
        </w:r>
      </w:hyperlink>
    </w:p>
    <w:p w14:paraId="2C3FD846" w14:textId="77777777" w:rsidR="00850765" w:rsidRPr="00290482" w:rsidRDefault="00850765" w:rsidP="005D2CF7">
      <w:pPr>
        <w:pStyle w:val="Rlit"/>
        <w:jc w:val="left"/>
        <w:rPr>
          <w:lang w:val="en-GB"/>
        </w:rPr>
      </w:pPr>
      <w:proofErr w:type="spellStart"/>
      <w:r w:rsidRPr="00290482">
        <w:rPr>
          <w:lang w:val="en-GB"/>
        </w:rPr>
        <w:t>Tahzeeda</w:t>
      </w:r>
      <w:proofErr w:type="spellEnd"/>
      <w:r w:rsidRPr="00290482">
        <w:rPr>
          <w:lang w:val="en-GB"/>
        </w:rPr>
        <w:t xml:space="preserve">, J., Khan, M. R., &amp; Bashar, R. (2018). Valuation approaches to ecosystem goods and services for the National Botanical Garden, Bangladesh. </w:t>
      </w:r>
      <w:r w:rsidRPr="00290482">
        <w:rPr>
          <w:i/>
          <w:iCs/>
          <w:lang w:val="en-GB"/>
        </w:rPr>
        <w:t>Environmental &amp; Socio-Economic Studies</w:t>
      </w:r>
      <w:r w:rsidRPr="00290482">
        <w:rPr>
          <w:lang w:val="en-GB"/>
        </w:rPr>
        <w:t xml:space="preserve">, </w:t>
      </w:r>
      <w:r w:rsidRPr="00290482">
        <w:rPr>
          <w:i/>
          <w:iCs/>
          <w:lang w:val="en-GB"/>
        </w:rPr>
        <w:t>6</w:t>
      </w:r>
      <w:r w:rsidRPr="00290482">
        <w:rPr>
          <w:lang w:val="en-GB"/>
        </w:rPr>
        <w:t xml:space="preserve">(1), 1–9. </w:t>
      </w:r>
      <w:hyperlink r:id="rId138">
        <w:r w:rsidRPr="00290482">
          <w:rPr>
            <w:lang w:val="en-GB"/>
          </w:rPr>
          <w:t>https://doi.org/10.2478/environ-2018-0001</w:t>
        </w:r>
      </w:hyperlink>
    </w:p>
    <w:p w14:paraId="2858C11C" w14:textId="77777777" w:rsidR="00850765" w:rsidRPr="00290482" w:rsidRDefault="00850765" w:rsidP="003F39B2">
      <w:pPr>
        <w:pStyle w:val="Rlit"/>
        <w:rPr>
          <w:lang w:val="en-GB"/>
        </w:rPr>
      </w:pPr>
      <w:r w:rsidRPr="00290482">
        <w:rPr>
          <w:lang w:val="en-GB"/>
        </w:rPr>
        <w:t xml:space="preserve">Tanasiichuk, A., Hromova, O., Kovalchuk, S., </w:t>
      </w:r>
      <w:proofErr w:type="spellStart"/>
      <w:r w:rsidRPr="00290482">
        <w:rPr>
          <w:lang w:val="en-GB"/>
        </w:rPr>
        <w:t>Perevozova</w:t>
      </w:r>
      <w:proofErr w:type="spellEnd"/>
      <w:r w:rsidRPr="00290482">
        <w:rPr>
          <w:lang w:val="en-GB"/>
        </w:rPr>
        <w:t xml:space="preserve">, I., &amp; </w:t>
      </w:r>
      <w:proofErr w:type="spellStart"/>
      <w:r w:rsidRPr="00290482">
        <w:rPr>
          <w:lang w:val="en-GB"/>
        </w:rPr>
        <w:t>Khmelevskyi</w:t>
      </w:r>
      <w:proofErr w:type="spellEnd"/>
      <w:r w:rsidRPr="00290482">
        <w:rPr>
          <w:lang w:val="en-GB"/>
        </w:rPr>
        <w:t xml:space="preserve">, O. (2020). Scientific and methodological approaches to the evaluation of marketing management of enterprises in the context of international diversification. </w:t>
      </w:r>
      <w:r w:rsidRPr="00290482">
        <w:rPr>
          <w:i/>
          <w:iCs/>
          <w:lang w:val="en-GB"/>
        </w:rPr>
        <w:t>European Journal of Sustainable Development</w:t>
      </w:r>
      <w:r w:rsidRPr="00290482">
        <w:rPr>
          <w:lang w:val="en-GB"/>
        </w:rPr>
        <w:t xml:space="preserve">, </w:t>
      </w:r>
      <w:r w:rsidRPr="00290482">
        <w:rPr>
          <w:i/>
          <w:iCs/>
          <w:lang w:val="en-GB"/>
        </w:rPr>
        <w:t>9</w:t>
      </w:r>
      <w:r w:rsidRPr="00290482">
        <w:rPr>
          <w:lang w:val="en-GB"/>
        </w:rPr>
        <w:t xml:space="preserve">(3), 349. </w:t>
      </w:r>
      <w:hyperlink r:id="rId139" w:history="1">
        <w:r w:rsidRPr="00290482">
          <w:rPr>
            <w:rStyle w:val="Hipercze"/>
            <w:color w:val="auto"/>
            <w:u w:val="none"/>
            <w:lang w:val="en-GB"/>
          </w:rPr>
          <w:t>https://doi.org/10.14207/ejsd.2020.v9n3p349</w:t>
        </w:r>
      </w:hyperlink>
    </w:p>
    <w:p w14:paraId="6FF5142E" w14:textId="77777777" w:rsidR="00850765" w:rsidRPr="00290482" w:rsidRDefault="00850765" w:rsidP="005D2CF7">
      <w:pPr>
        <w:pStyle w:val="Rlit"/>
        <w:jc w:val="left"/>
        <w:rPr>
          <w:lang w:val="en-GB"/>
        </w:rPr>
      </w:pPr>
      <w:r w:rsidRPr="00290482">
        <w:rPr>
          <w:lang w:val="en-GB"/>
        </w:rPr>
        <w:t xml:space="preserve">Tanni, J., </w:t>
      </w:r>
      <w:proofErr w:type="spellStart"/>
      <w:r w:rsidRPr="00290482">
        <w:rPr>
          <w:lang w:val="en-GB"/>
        </w:rPr>
        <w:t>Aminuzzaman</w:t>
      </w:r>
      <w:proofErr w:type="spellEnd"/>
      <w:r w:rsidRPr="00290482">
        <w:rPr>
          <w:lang w:val="en-GB"/>
        </w:rPr>
        <w:t xml:space="preserve">, F., Ahmed, M., &amp; Rahaman, M. (2020). Diversity and distribution of macro fungi in some selected parks and gardens of Dhaka City, Bangladesh. </w:t>
      </w:r>
      <w:r w:rsidRPr="00290482">
        <w:rPr>
          <w:i/>
          <w:iCs/>
          <w:lang w:val="en-GB"/>
        </w:rPr>
        <w:t>Asian Journal of Biology</w:t>
      </w:r>
      <w:r w:rsidRPr="00290482">
        <w:rPr>
          <w:lang w:val="en-GB"/>
        </w:rPr>
        <w:t xml:space="preserve">, </w:t>
      </w:r>
      <w:r w:rsidRPr="00290482">
        <w:rPr>
          <w:i/>
          <w:iCs/>
          <w:lang w:val="en-GB"/>
        </w:rPr>
        <w:t>9</w:t>
      </w:r>
      <w:r w:rsidRPr="00290482">
        <w:rPr>
          <w:lang w:val="en-GB"/>
        </w:rPr>
        <w:t>(1), 23-43.</w:t>
      </w:r>
      <w:hyperlink r:id="rId140">
        <w:r w:rsidRPr="00290482">
          <w:rPr>
            <w:lang w:val="en-GB"/>
          </w:rPr>
          <w:t xml:space="preserve"> </w:t>
        </w:r>
      </w:hyperlink>
      <w:hyperlink r:id="rId141">
        <w:r w:rsidRPr="00290482">
          <w:rPr>
            <w:lang w:val="en-GB"/>
          </w:rPr>
          <w:t>https://doi.org/10.9734/ajob/2020/v9i130076</w:t>
        </w:r>
      </w:hyperlink>
    </w:p>
    <w:p w14:paraId="28140DB7" w14:textId="77777777" w:rsidR="00850765" w:rsidRPr="00290482" w:rsidRDefault="00850765" w:rsidP="003F39B2">
      <w:pPr>
        <w:pStyle w:val="Rlit"/>
        <w:rPr>
          <w:lang w:val="en-GB"/>
        </w:rPr>
      </w:pPr>
      <w:r w:rsidRPr="00290482">
        <w:rPr>
          <w:lang w:val="en-GB"/>
        </w:rPr>
        <w:t>Tena-</w:t>
      </w:r>
      <w:proofErr w:type="spellStart"/>
      <w:r w:rsidRPr="00290482">
        <w:rPr>
          <w:lang w:val="en-GB"/>
        </w:rPr>
        <w:t>Monferrer</w:t>
      </w:r>
      <w:proofErr w:type="spellEnd"/>
      <w:r w:rsidRPr="00290482">
        <w:rPr>
          <w:lang w:val="en-GB"/>
        </w:rPr>
        <w:t xml:space="preserve">, S., &amp; </w:t>
      </w:r>
      <w:proofErr w:type="spellStart"/>
      <w:r w:rsidRPr="00290482">
        <w:rPr>
          <w:lang w:val="en-GB"/>
        </w:rPr>
        <w:t>Fandos</w:t>
      </w:r>
      <w:proofErr w:type="spellEnd"/>
      <w:r w:rsidRPr="00290482">
        <w:rPr>
          <w:lang w:val="en-GB"/>
        </w:rPr>
        <w:t xml:space="preserve">-Roig, J. (2024). Growing happiness in times of uncertainty: Plant parenthood among Millennials and Gen Z. In: </w:t>
      </w:r>
      <w:r w:rsidRPr="00290482">
        <w:rPr>
          <w:i/>
          <w:iCs/>
          <w:lang w:val="en-GB"/>
        </w:rPr>
        <w:t>Sage Business Cases. SAGE Publications, Ltd.</w:t>
      </w:r>
      <w:r w:rsidRPr="00290482">
        <w:rPr>
          <w:lang w:val="en-GB"/>
        </w:rPr>
        <w:t xml:space="preserve"> </w:t>
      </w:r>
      <w:hyperlink r:id="rId142" w:history="1">
        <w:r w:rsidRPr="00290482">
          <w:rPr>
            <w:rStyle w:val="Hipercze"/>
            <w:color w:val="auto"/>
            <w:u w:val="none"/>
            <w:lang w:val="en-GB"/>
          </w:rPr>
          <w:t>https://doi.org/10.4135/9781071941126</w:t>
        </w:r>
      </w:hyperlink>
    </w:p>
    <w:p w14:paraId="245EF9A1" w14:textId="77777777" w:rsidR="00850765" w:rsidRPr="00290482" w:rsidRDefault="00850765" w:rsidP="005D2CF7">
      <w:pPr>
        <w:pStyle w:val="Rlit"/>
        <w:jc w:val="left"/>
        <w:rPr>
          <w:lang w:val="en-GB"/>
        </w:rPr>
      </w:pPr>
      <w:r w:rsidRPr="00290482">
        <w:rPr>
          <w:lang w:val="en-GB"/>
        </w:rPr>
        <w:t xml:space="preserve">United Nations Population Fund. (2025). </w:t>
      </w:r>
      <w:r w:rsidRPr="00290482">
        <w:rPr>
          <w:i/>
          <w:iCs/>
          <w:lang w:val="en-GB"/>
        </w:rPr>
        <w:t>World Population Dashboard-Bangladesh</w:t>
      </w:r>
      <w:r w:rsidRPr="00290482">
        <w:rPr>
          <w:lang w:val="en-GB"/>
        </w:rPr>
        <w:t xml:space="preserve">. UNFPA. </w:t>
      </w:r>
      <w:hyperlink r:id="rId143" w:anchor=":~:text=Bangladesh%20Data%20Home,77">
        <w:r w:rsidRPr="00290482">
          <w:rPr>
            <w:lang w:val="en-GB"/>
          </w:rPr>
          <w:t>https://www.unfpa.org/data/world-population/BD#:~:text=Bangladesh%20Data%20Home,77</w:t>
        </w:r>
      </w:hyperlink>
    </w:p>
    <w:p w14:paraId="6A9B484A" w14:textId="77777777" w:rsidR="00850765" w:rsidRPr="00290482" w:rsidRDefault="00850765" w:rsidP="003F39B2">
      <w:pPr>
        <w:pStyle w:val="Rlit"/>
        <w:rPr>
          <w:lang w:val="en-GB"/>
        </w:rPr>
      </w:pPr>
      <w:r w:rsidRPr="00290482">
        <w:rPr>
          <w:lang w:val="en-GB"/>
        </w:rPr>
        <w:t xml:space="preserve">Utama, G. (2015). Botanical Garden as a recreational park: Balancing economic interest with conservation. </w:t>
      </w:r>
      <w:r w:rsidRPr="00290482">
        <w:rPr>
          <w:i/>
          <w:iCs/>
          <w:lang w:val="en-GB"/>
        </w:rPr>
        <w:t>International Journal of Scientific &amp; Engineering Research</w:t>
      </w:r>
      <w:r w:rsidRPr="00290482">
        <w:rPr>
          <w:lang w:val="en-GB"/>
        </w:rPr>
        <w:t xml:space="preserve">, </w:t>
      </w:r>
      <w:r w:rsidRPr="00290482">
        <w:rPr>
          <w:i/>
          <w:iCs/>
          <w:lang w:val="en-GB"/>
        </w:rPr>
        <w:t>6</w:t>
      </w:r>
      <w:r w:rsidRPr="00290482">
        <w:rPr>
          <w:lang w:val="en-GB"/>
        </w:rPr>
        <w:t>(4), 1244-1248.</w:t>
      </w:r>
      <w:hyperlink r:id="rId144">
        <w:r w:rsidRPr="00290482">
          <w:rPr>
            <w:lang w:val="en-GB"/>
          </w:rPr>
          <w:t xml:space="preserve"> </w:t>
        </w:r>
      </w:hyperlink>
      <w:hyperlink r:id="rId145">
        <w:r w:rsidRPr="00290482">
          <w:rPr>
            <w:lang w:val="en-GB"/>
          </w:rPr>
          <w:t>https://doi.org/10.2139/ssrn.2595134</w:t>
        </w:r>
      </w:hyperlink>
    </w:p>
    <w:p w14:paraId="62311E91" w14:textId="77777777" w:rsidR="00850765" w:rsidRPr="00290482" w:rsidRDefault="00850765" w:rsidP="003F39B2">
      <w:pPr>
        <w:pStyle w:val="Rlit"/>
        <w:rPr>
          <w:lang w:val="en-GB"/>
        </w:rPr>
      </w:pPr>
      <w:proofErr w:type="spellStart"/>
      <w:r w:rsidRPr="00290482">
        <w:rPr>
          <w:lang w:val="en-GB"/>
        </w:rPr>
        <w:t>Vergou</w:t>
      </w:r>
      <w:proofErr w:type="spellEnd"/>
      <w:r w:rsidRPr="00290482">
        <w:rPr>
          <w:lang w:val="en-GB"/>
        </w:rPr>
        <w:t xml:space="preserve">, A., &amp; Willison, J. (2016). Relating social inclusion and environmental issues in botanic gardens. </w:t>
      </w:r>
      <w:r w:rsidRPr="00290482">
        <w:rPr>
          <w:i/>
          <w:iCs/>
          <w:lang w:val="en-GB"/>
        </w:rPr>
        <w:t>Environmental Education Research</w:t>
      </w:r>
      <w:r w:rsidRPr="00290482">
        <w:rPr>
          <w:lang w:val="en-GB"/>
        </w:rPr>
        <w:t xml:space="preserve">, </w:t>
      </w:r>
      <w:r w:rsidRPr="00290482">
        <w:rPr>
          <w:i/>
          <w:iCs/>
          <w:lang w:val="en-GB"/>
        </w:rPr>
        <w:t>22</w:t>
      </w:r>
      <w:r w:rsidRPr="00290482">
        <w:rPr>
          <w:lang w:val="en-GB"/>
        </w:rPr>
        <w:t>, 21-42.</w:t>
      </w:r>
      <w:hyperlink r:id="rId146">
        <w:r w:rsidRPr="00290482">
          <w:rPr>
            <w:lang w:val="en-GB"/>
          </w:rPr>
          <w:t xml:space="preserve"> </w:t>
        </w:r>
      </w:hyperlink>
      <w:hyperlink r:id="rId147">
        <w:r w:rsidRPr="00290482">
          <w:rPr>
            <w:lang w:val="en-GB"/>
          </w:rPr>
          <w:t>https://doi.org/10.1080/13504622.2014.984161</w:t>
        </w:r>
      </w:hyperlink>
    </w:p>
    <w:p w14:paraId="116E78CB" w14:textId="77777777" w:rsidR="00850765" w:rsidRPr="00290482" w:rsidRDefault="00850765" w:rsidP="005D2CF7">
      <w:pPr>
        <w:pStyle w:val="Rlit"/>
        <w:jc w:val="left"/>
        <w:rPr>
          <w:lang w:val="en-GB"/>
        </w:rPr>
      </w:pPr>
      <w:r w:rsidRPr="00290482">
        <w:rPr>
          <w:lang w:val="en-GB"/>
        </w:rPr>
        <w:t xml:space="preserve">Voznyuk, A., Kubitskyi, S., </w:t>
      </w:r>
      <w:proofErr w:type="spellStart"/>
      <w:r w:rsidRPr="00290482">
        <w:rPr>
          <w:lang w:val="en-GB"/>
        </w:rPr>
        <w:t>Balanovska</w:t>
      </w:r>
      <w:proofErr w:type="spellEnd"/>
      <w:r w:rsidRPr="00290482">
        <w:rPr>
          <w:lang w:val="en-GB"/>
        </w:rPr>
        <w:t xml:space="preserve">, T., Dorofyeyev, O., &amp; Chip, L. (2022). Synergetic simulation of managing processes in educational sphere in the contest of temporary self-ruled managerial target teams application. </w:t>
      </w:r>
      <w:r w:rsidRPr="00290482">
        <w:rPr>
          <w:i/>
          <w:iCs/>
          <w:lang w:val="en-GB"/>
        </w:rPr>
        <w:t>Financial and Credit Activity Problems of Theory and Practice</w:t>
      </w:r>
      <w:r w:rsidRPr="00290482">
        <w:rPr>
          <w:lang w:val="en-GB"/>
        </w:rPr>
        <w:t xml:space="preserve">, </w:t>
      </w:r>
      <w:r w:rsidRPr="00290482">
        <w:rPr>
          <w:i/>
          <w:iCs/>
          <w:lang w:val="en-GB"/>
        </w:rPr>
        <w:t>3(</w:t>
      </w:r>
      <w:r w:rsidRPr="00290482">
        <w:rPr>
          <w:lang w:val="en-GB"/>
        </w:rPr>
        <w:t>44), 317–327. https://doi.org/10.55643/fcaptp.3.44.2022.3749</w:t>
      </w:r>
    </w:p>
    <w:p w14:paraId="561CCE99" w14:textId="77777777" w:rsidR="00850765" w:rsidRPr="00290482" w:rsidRDefault="00850765" w:rsidP="003F39B2">
      <w:pPr>
        <w:pStyle w:val="Rlit"/>
        <w:rPr>
          <w:lang w:val="en-GB"/>
        </w:rPr>
      </w:pPr>
      <w:r w:rsidRPr="00290482">
        <w:rPr>
          <w:lang w:val="en-GB"/>
        </w:rPr>
        <w:t xml:space="preserve">Ward, C. D., Parker, C. M., &amp; Shackleton, C. M. (2010). The use and appreciation of botanical gardens as urban green spaces in South Africa. </w:t>
      </w:r>
      <w:r w:rsidRPr="00290482">
        <w:rPr>
          <w:i/>
          <w:iCs/>
          <w:lang w:val="en-GB"/>
        </w:rPr>
        <w:t>Urban Forestry &amp; Urban Greening</w:t>
      </w:r>
      <w:r w:rsidRPr="00290482">
        <w:rPr>
          <w:lang w:val="en-GB"/>
        </w:rPr>
        <w:t xml:space="preserve">, </w:t>
      </w:r>
      <w:r w:rsidRPr="00290482">
        <w:rPr>
          <w:i/>
          <w:iCs/>
          <w:lang w:val="en-GB"/>
        </w:rPr>
        <w:t>9</w:t>
      </w:r>
      <w:r w:rsidRPr="00290482">
        <w:rPr>
          <w:lang w:val="en-GB"/>
        </w:rPr>
        <w:t xml:space="preserve">(1), 49–55. </w:t>
      </w:r>
      <w:hyperlink r:id="rId148">
        <w:r w:rsidRPr="00290482">
          <w:rPr>
            <w:lang w:val="en-GB"/>
          </w:rPr>
          <w:t>https://doi.org/10.1016/j.ufug.2009.11.001</w:t>
        </w:r>
      </w:hyperlink>
    </w:p>
    <w:p w14:paraId="2A2EAF08" w14:textId="77777777" w:rsidR="00850765" w:rsidRPr="00290482" w:rsidRDefault="00850765" w:rsidP="003F39B2">
      <w:pPr>
        <w:pStyle w:val="Rlit"/>
        <w:rPr>
          <w:lang w:val="en-GB"/>
        </w:rPr>
      </w:pPr>
      <w:r w:rsidRPr="00290482">
        <w:rPr>
          <w:lang w:val="en-GB"/>
        </w:rPr>
        <w:t xml:space="preserve">Wassenberg, C. L., Goldenberg, M. A., &amp; Soule, K. E. (2015). Benefits of botanical garden visitation: A means-end study. </w:t>
      </w:r>
      <w:r w:rsidRPr="00290482">
        <w:rPr>
          <w:i/>
          <w:iCs/>
          <w:lang w:val="en-GB"/>
        </w:rPr>
        <w:t>Urban Forestry &amp; Urban Greening</w:t>
      </w:r>
      <w:r w:rsidRPr="00290482">
        <w:rPr>
          <w:lang w:val="en-GB"/>
        </w:rPr>
        <w:t xml:space="preserve">, </w:t>
      </w:r>
      <w:r w:rsidRPr="00290482">
        <w:rPr>
          <w:i/>
          <w:iCs/>
          <w:lang w:val="en-GB"/>
        </w:rPr>
        <w:t>14</w:t>
      </w:r>
      <w:r w:rsidRPr="00290482">
        <w:rPr>
          <w:lang w:val="en-GB"/>
        </w:rPr>
        <w:t xml:space="preserve">(1), 148–155. </w:t>
      </w:r>
      <w:hyperlink r:id="rId149">
        <w:r w:rsidRPr="00290482">
          <w:rPr>
            <w:lang w:val="en-GB"/>
          </w:rPr>
          <w:t>https://doi.org/10.1016/j.ufug.2015.01.002</w:t>
        </w:r>
      </w:hyperlink>
    </w:p>
    <w:p w14:paraId="5BFD8B83" w14:textId="77777777" w:rsidR="00850765" w:rsidRPr="00290482" w:rsidRDefault="00850765" w:rsidP="005D2CF7">
      <w:pPr>
        <w:pStyle w:val="Rlit"/>
        <w:jc w:val="left"/>
        <w:rPr>
          <w:lang w:val="en-GB"/>
        </w:rPr>
      </w:pPr>
      <w:proofErr w:type="spellStart"/>
      <w:r w:rsidRPr="00290482">
        <w:rPr>
          <w:lang w:val="en-GB"/>
        </w:rPr>
        <w:t>Wiguna</w:t>
      </w:r>
      <w:proofErr w:type="spellEnd"/>
      <w:r w:rsidRPr="00290482">
        <w:rPr>
          <w:lang w:val="en-GB"/>
        </w:rPr>
        <w:t xml:space="preserve">, I., Sanusi, R., Sudipa, I., </w:t>
      </w:r>
      <w:proofErr w:type="spellStart"/>
      <w:r w:rsidRPr="00290482">
        <w:rPr>
          <w:lang w:val="en-GB"/>
        </w:rPr>
        <w:t>Semadi</w:t>
      </w:r>
      <w:proofErr w:type="spellEnd"/>
      <w:r w:rsidRPr="00290482">
        <w:rPr>
          <w:lang w:val="en-GB"/>
        </w:rPr>
        <w:t xml:space="preserve">, K., </w:t>
      </w:r>
      <w:proofErr w:type="spellStart"/>
      <w:r w:rsidRPr="00290482">
        <w:rPr>
          <w:lang w:val="en-GB"/>
        </w:rPr>
        <w:t>Iswara</w:t>
      </w:r>
      <w:proofErr w:type="spellEnd"/>
      <w:r w:rsidRPr="00290482">
        <w:rPr>
          <w:lang w:val="en-GB"/>
        </w:rPr>
        <w:t xml:space="preserve">, I., Udayana, I., &amp; </w:t>
      </w:r>
      <w:proofErr w:type="spellStart"/>
      <w:r w:rsidRPr="00290482">
        <w:rPr>
          <w:lang w:val="en-GB"/>
        </w:rPr>
        <w:t>Aristana</w:t>
      </w:r>
      <w:proofErr w:type="spellEnd"/>
      <w:r w:rsidRPr="00290482">
        <w:rPr>
          <w:lang w:val="en-GB"/>
        </w:rPr>
        <w:t xml:space="preserve">, M. (2023). </w:t>
      </w:r>
      <w:proofErr w:type="spellStart"/>
      <w:r w:rsidRPr="00290482">
        <w:rPr>
          <w:lang w:val="en-GB"/>
        </w:rPr>
        <w:t>Pengabdian</w:t>
      </w:r>
      <w:proofErr w:type="spellEnd"/>
      <w:r w:rsidRPr="00290482">
        <w:rPr>
          <w:lang w:val="en-GB"/>
        </w:rPr>
        <w:t xml:space="preserve"> </w:t>
      </w:r>
      <w:proofErr w:type="spellStart"/>
      <w:r w:rsidRPr="00290482">
        <w:rPr>
          <w:lang w:val="en-GB"/>
        </w:rPr>
        <w:t>Berbasis</w:t>
      </w:r>
      <w:proofErr w:type="spellEnd"/>
      <w:r w:rsidRPr="00290482">
        <w:rPr>
          <w:lang w:val="en-GB"/>
        </w:rPr>
        <w:t xml:space="preserve"> </w:t>
      </w:r>
      <w:proofErr w:type="spellStart"/>
      <w:r w:rsidRPr="00290482">
        <w:rPr>
          <w:lang w:val="en-GB"/>
        </w:rPr>
        <w:t>Teknologi</w:t>
      </w:r>
      <w:proofErr w:type="spellEnd"/>
      <w:r w:rsidRPr="00290482">
        <w:rPr>
          <w:lang w:val="en-GB"/>
        </w:rPr>
        <w:t xml:space="preserve"> </w:t>
      </w:r>
      <w:proofErr w:type="spellStart"/>
      <w:r w:rsidRPr="00290482">
        <w:rPr>
          <w:lang w:val="en-GB"/>
        </w:rPr>
        <w:t>dalam</w:t>
      </w:r>
      <w:proofErr w:type="spellEnd"/>
      <w:r w:rsidRPr="00290482">
        <w:rPr>
          <w:lang w:val="en-GB"/>
        </w:rPr>
        <w:t xml:space="preserve"> </w:t>
      </w:r>
      <w:proofErr w:type="spellStart"/>
      <w:r w:rsidRPr="00290482">
        <w:rPr>
          <w:lang w:val="en-GB"/>
        </w:rPr>
        <w:t>Menunjang</w:t>
      </w:r>
      <w:proofErr w:type="spellEnd"/>
      <w:r w:rsidRPr="00290482">
        <w:rPr>
          <w:lang w:val="en-GB"/>
        </w:rPr>
        <w:t xml:space="preserve"> </w:t>
      </w:r>
      <w:proofErr w:type="spellStart"/>
      <w:r w:rsidRPr="00290482">
        <w:rPr>
          <w:lang w:val="en-GB"/>
        </w:rPr>
        <w:t>Pengalaman</w:t>
      </w:r>
      <w:proofErr w:type="spellEnd"/>
      <w:r w:rsidRPr="00290482">
        <w:rPr>
          <w:lang w:val="en-GB"/>
        </w:rPr>
        <w:t xml:space="preserve"> dan </w:t>
      </w:r>
      <w:proofErr w:type="spellStart"/>
      <w:r w:rsidRPr="00290482">
        <w:rPr>
          <w:lang w:val="en-GB"/>
        </w:rPr>
        <w:t>Interaksi</w:t>
      </w:r>
      <w:proofErr w:type="spellEnd"/>
      <w:r w:rsidRPr="00290482">
        <w:rPr>
          <w:lang w:val="en-GB"/>
        </w:rPr>
        <w:t xml:space="preserve"> </w:t>
      </w:r>
      <w:proofErr w:type="spellStart"/>
      <w:r w:rsidRPr="00290482">
        <w:rPr>
          <w:lang w:val="en-GB"/>
        </w:rPr>
        <w:t>Pengunjung</w:t>
      </w:r>
      <w:proofErr w:type="spellEnd"/>
      <w:r w:rsidRPr="00290482">
        <w:rPr>
          <w:lang w:val="en-GB"/>
        </w:rPr>
        <w:t xml:space="preserve"> </w:t>
      </w:r>
      <w:proofErr w:type="spellStart"/>
      <w:r w:rsidRPr="00290482">
        <w:rPr>
          <w:lang w:val="en-GB"/>
        </w:rPr>
        <w:t>Terhadap</w:t>
      </w:r>
      <w:proofErr w:type="spellEnd"/>
      <w:r w:rsidRPr="00290482">
        <w:rPr>
          <w:lang w:val="en-GB"/>
        </w:rPr>
        <w:t xml:space="preserve"> </w:t>
      </w:r>
      <w:proofErr w:type="spellStart"/>
      <w:r w:rsidRPr="00290482">
        <w:rPr>
          <w:lang w:val="en-GB"/>
        </w:rPr>
        <w:t>Destinasi</w:t>
      </w:r>
      <w:proofErr w:type="spellEnd"/>
      <w:r w:rsidRPr="00290482">
        <w:rPr>
          <w:lang w:val="en-GB"/>
        </w:rPr>
        <w:t xml:space="preserve"> </w:t>
      </w:r>
      <w:proofErr w:type="spellStart"/>
      <w:r w:rsidRPr="00290482">
        <w:rPr>
          <w:lang w:val="en-GB"/>
        </w:rPr>
        <w:t>Wisata</w:t>
      </w:r>
      <w:proofErr w:type="spellEnd"/>
      <w:r w:rsidRPr="00290482">
        <w:rPr>
          <w:lang w:val="en-GB"/>
        </w:rPr>
        <w:t xml:space="preserve"> </w:t>
      </w:r>
      <w:proofErr w:type="spellStart"/>
      <w:r w:rsidRPr="00290482">
        <w:rPr>
          <w:lang w:val="en-GB"/>
        </w:rPr>
        <w:t>Melalui</w:t>
      </w:r>
      <w:proofErr w:type="spellEnd"/>
      <w:r w:rsidRPr="00290482">
        <w:rPr>
          <w:lang w:val="en-GB"/>
        </w:rPr>
        <w:t xml:space="preserve"> </w:t>
      </w:r>
      <w:proofErr w:type="spellStart"/>
      <w:r w:rsidRPr="00290482">
        <w:rPr>
          <w:lang w:val="en-GB"/>
        </w:rPr>
        <w:t>Aplikasi</w:t>
      </w:r>
      <w:proofErr w:type="spellEnd"/>
      <w:r w:rsidRPr="00290482">
        <w:rPr>
          <w:lang w:val="en-GB"/>
        </w:rPr>
        <w:t xml:space="preserve"> AR Gamification. </w:t>
      </w:r>
      <w:proofErr w:type="spellStart"/>
      <w:r w:rsidRPr="00290482">
        <w:rPr>
          <w:i/>
          <w:iCs/>
          <w:lang w:val="en-GB"/>
        </w:rPr>
        <w:t>Faedah</w:t>
      </w:r>
      <w:proofErr w:type="spellEnd"/>
      <w:r w:rsidRPr="00290482">
        <w:rPr>
          <w:i/>
          <w:iCs/>
          <w:lang w:val="en-GB"/>
        </w:rPr>
        <w:t xml:space="preserve">: </w:t>
      </w:r>
      <w:proofErr w:type="spellStart"/>
      <w:r w:rsidRPr="00290482">
        <w:rPr>
          <w:i/>
          <w:iCs/>
          <w:lang w:val="en-GB"/>
        </w:rPr>
        <w:t>Jurnal</w:t>
      </w:r>
      <w:proofErr w:type="spellEnd"/>
      <w:r w:rsidRPr="00290482">
        <w:rPr>
          <w:i/>
          <w:iCs/>
          <w:lang w:val="en-GB"/>
        </w:rPr>
        <w:t xml:space="preserve"> Hasil </w:t>
      </w:r>
      <w:proofErr w:type="spellStart"/>
      <w:r w:rsidRPr="00290482">
        <w:rPr>
          <w:i/>
          <w:iCs/>
          <w:lang w:val="en-GB"/>
        </w:rPr>
        <w:t>Kegiatan</w:t>
      </w:r>
      <w:proofErr w:type="spellEnd"/>
      <w:r w:rsidRPr="00290482">
        <w:rPr>
          <w:i/>
          <w:iCs/>
          <w:lang w:val="en-GB"/>
        </w:rPr>
        <w:t xml:space="preserve"> </w:t>
      </w:r>
      <w:proofErr w:type="spellStart"/>
      <w:r w:rsidRPr="00290482">
        <w:rPr>
          <w:i/>
          <w:iCs/>
          <w:lang w:val="en-GB"/>
        </w:rPr>
        <w:t>Pengabdian</w:t>
      </w:r>
      <w:proofErr w:type="spellEnd"/>
      <w:r w:rsidRPr="00290482">
        <w:rPr>
          <w:i/>
          <w:iCs/>
          <w:lang w:val="en-GB"/>
        </w:rPr>
        <w:t xml:space="preserve"> Masyarakat Indonesia</w:t>
      </w:r>
      <w:r w:rsidRPr="00290482">
        <w:rPr>
          <w:lang w:val="en-GB"/>
        </w:rPr>
        <w:t xml:space="preserve">, </w:t>
      </w:r>
      <w:r w:rsidRPr="00290482">
        <w:rPr>
          <w:i/>
          <w:iCs/>
          <w:lang w:val="en-GB"/>
        </w:rPr>
        <w:t>1</w:t>
      </w:r>
      <w:r w:rsidRPr="00290482">
        <w:rPr>
          <w:lang w:val="en-GB"/>
        </w:rPr>
        <w:t>(3).</w:t>
      </w:r>
      <w:hyperlink r:id="rId150">
        <w:r w:rsidRPr="00290482">
          <w:rPr>
            <w:lang w:val="en-GB"/>
          </w:rPr>
          <w:t xml:space="preserve"> </w:t>
        </w:r>
      </w:hyperlink>
      <w:hyperlink r:id="rId151">
        <w:r w:rsidRPr="00290482">
          <w:rPr>
            <w:lang w:val="en-GB"/>
          </w:rPr>
          <w:t>https://doi.org/10.59024/faedah.v1i3.292</w:t>
        </w:r>
      </w:hyperlink>
    </w:p>
    <w:p w14:paraId="28DE16FA" w14:textId="77777777" w:rsidR="00850765" w:rsidRPr="00290482" w:rsidRDefault="00850765" w:rsidP="003F39B2">
      <w:pPr>
        <w:pStyle w:val="Rlit"/>
        <w:rPr>
          <w:lang w:val="en-GB"/>
        </w:rPr>
      </w:pPr>
      <w:r w:rsidRPr="00290482">
        <w:rPr>
          <w:lang w:val="en-GB"/>
        </w:rPr>
        <w:lastRenderedPageBreak/>
        <w:t>Wijesundara, D. S. A. (2007).</w:t>
      </w:r>
      <w:r w:rsidRPr="00290482">
        <w:rPr>
          <w:i/>
          <w:iCs/>
          <w:lang w:val="en-GB"/>
        </w:rPr>
        <w:t xml:space="preserve"> </w:t>
      </w:r>
      <w:r w:rsidRPr="00290482">
        <w:rPr>
          <w:lang w:val="en-GB"/>
        </w:rPr>
        <w:t>Botanic gardens in Sri Lanka: Past, present and future</w:t>
      </w:r>
      <w:r w:rsidRPr="00290482">
        <w:rPr>
          <w:i/>
          <w:iCs/>
          <w:lang w:val="en-GB"/>
        </w:rPr>
        <w:t>.</w:t>
      </w:r>
      <w:r w:rsidRPr="00290482">
        <w:rPr>
          <w:lang w:val="en-GB"/>
        </w:rPr>
        <w:t xml:space="preserve"> In: </w:t>
      </w:r>
      <w:r w:rsidRPr="00290482">
        <w:rPr>
          <w:i/>
          <w:iCs/>
          <w:lang w:val="en-GB"/>
        </w:rPr>
        <w:t>The Third Global Botanic Gardens Congress, Wuhan, China.</w:t>
      </w:r>
      <w:r w:rsidRPr="00290482">
        <w:rPr>
          <w:lang w:val="en-GB"/>
        </w:rPr>
        <w:t xml:space="preserve"> </w:t>
      </w:r>
      <w:hyperlink r:id="rId152">
        <w:r w:rsidRPr="00290482">
          <w:rPr>
            <w:lang w:val="en-GB"/>
          </w:rPr>
          <w:t>https://www.bgci.org/files/Wuhan/PapersConserving/wijesundara.pdf</w:t>
        </w:r>
      </w:hyperlink>
    </w:p>
    <w:p w14:paraId="6B244E5B" w14:textId="7DA6475D" w:rsidR="00850765" w:rsidRPr="00290482" w:rsidRDefault="00850765" w:rsidP="005D2CF7">
      <w:pPr>
        <w:pStyle w:val="Rlit"/>
        <w:jc w:val="left"/>
        <w:rPr>
          <w:lang w:val="en-GB"/>
        </w:rPr>
      </w:pPr>
      <w:r w:rsidRPr="00290482">
        <w:rPr>
          <w:lang w:val="en-GB"/>
        </w:rPr>
        <w:t xml:space="preserve">Williams, S. J., Jones, J. P. G., Gibbons, J. M., &amp; </w:t>
      </w:r>
      <w:proofErr w:type="spellStart"/>
      <w:r w:rsidRPr="00290482">
        <w:rPr>
          <w:lang w:val="en-GB"/>
        </w:rPr>
        <w:t>Clubbe</w:t>
      </w:r>
      <w:proofErr w:type="spellEnd"/>
      <w:r w:rsidRPr="00290482">
        <w:rPr>
          <w:lang w:val="en-GB"/>
        </w:rPr>
        <w:t>, C. (2015). Botanic gardens can positively influence visitors</w:t>
      </w:r>
      <w:r w:rsidR="002B4878">
        <w:rPr>
          <w:lang w:val="en-GB"/>
        </w:rPr>
        <w:t>'</w:t>
      </w:r>
      <w:r w:rsidRPr="00290482">
        <w:rPr>
          <w:lang w:val="en-GB"/>
        </w:rPr>
        <w:t xml:space="preserve"> environmental attitudes.</w:t>
      </w:r>
      <w:r w:rsidRPr="00290482">
        <w:rPr>
          <w:i/>
          <w:iCs/>
          <w:lang w:val="en-GB"/>
        </w:rPr>
        <w:t xml:space="preserve"> Biodiversity and Conservation</w:t>
      </w:r>
      <w:r w:rsidRPr="00290482">
        <w:rPr>
          <w:lang w:val="en-GB"/>
        </w:rPr>
        <w:t xml:space="preserve">, </w:t>
      </w:r>
      <w:r w:rsidRPr="00290482">
        <w:rPr>
          <w:i/>
          <w:iCs/>
          <w:lang w:val="en-GB"/>
        </w:rPr>
        <w:t>24</w:t>
      </w:r>
      <w:r w:rsidRPr="00290482">
        <w:rPr>
          <w:lang w:val="en-GB"/>
        </w:rPr>
        <w:t xml:space="preserve">(7), 1609–1620. </w:t>
      </w:r>
      <w:r w:rsidR="005D2CF7" w:rsidRPr="00290482">
        <w:rPr>
          <w:lang w:val="en-GB"/>
        </w:rPr>
        <w:br/>
      </w:r>
      <w:hyperlink r:id="rId153">
        <w:r w:rsidRPr="00290482">
          <w:rPr>
            <w:lang w:val="en-GB"/>
          </w:rPr>
          <w:t>https://doi.org/10.1007/s10531-015-0879-7</w:t>
        </w:r>
      </w:hyperlink>
    </w:p>
    <w:p w14:paraId="6ADEFB95" w14:textId="53000563" w:rsidR="00850765" w:rsidRPr="00290482" w:rsidRDefault="00850765" w:rsidP="003F39B2">
      <w:pPr>
        <w:pStyle w:val="Rlit"/>
        <w:rPr>
          <w:lang w:val="en-GB"/>
        </w:rPr>
      </w:pPr>
      <w:r w:rsidRPr="00290482">
        <w:rPr>
          <w:lang w:val="en-GB"/>
        </w:rPr>
        <w:t xml:space="preserve">Wu, J., Cen, Y., Li, Z., Liu, W., Bai, L., &amp; Wu, S. (2024). </w:t>
      </w:r>
      <w:r w:rsidRPr="00290482">
        <w:rPr>
          <w:i/>
          <w:iCs/>
          <w:lang w:val="en-GB"/>
        </w:rPr>
        <w:t>An empirical study on ecotourism network integral problem</w:t>
      </w:r>
      <w:r w:rsidRPr="00290482">
        <w:rPr>
          <w:lang w:val="en-GB"/>
        </w:rPr>
        <w:t>. In:</w:t>
      </w:r>
      <w:r w:rsidR="00E73E55">
        <w:rPr>
          <w:lang w:val="en-GB"/>
        </w:rPr>
        <w:t> </w:t>
      </w:r>
      <w:r w:rsidRPr="00290482">
        <w:rPr>
          <w:lang w:val="en-GB"/>
        </w:rPr>
        <w:t xml:space="preserve">Cao, BY., Wang, SF., Nasseri, H., Zhong, YB. (eds) Intelligent Systems and Computing. ICFIE 2022. Lecture Notes on Data Engineering and Communications Technologies, vol 207. Springer, Singapore. </w:t>
      </w:r>
      <w:proofErr w:type="spellStart"/>
      <w:r w:rsidRPr="00290482">
        <w:rPr>
          <w:lang w:val="en-GB"/>
        </w:rPr>
        <w:t>рр</w:t>
      </w:r>
      <w:proofErr w:type="spellEnd"/>
      <w:r w:rsidRPr="00290482">
        <w:rPr>
          <w:lang w:val="en-GB"/>
        </w:rPr>
        <w:t xml:space="preserve">. 189–200. </w:t>
      </w:r>
      <w:hyperlink r:id="rId154">
        <w:r w:rsidRPr="00290482">
          <w:rPr>
            <w:lang w:val="en-GB"/>
          </w:rPr>
          <w:t>https://doi.org/10.1007/978-981-97-2891-6_15</w:t>
        </w:r>
      </w:hyperlink>
    </w:p>
    <w:p w14:paraId="07666D28" w14:textId="77777777" w:rsidR="00850765" w:rsidRPr="00290482" w:rsidRDefault="00850765" w:rsidP="003F39B2">
      <w:pPr>
        <w:pStyle w:val="Rlit"/>
        <w:rPr>
          <w:lang w:val="en-GB"/>
        </w:rPr>
      </w:pPr>
      <w:r w:rsidRPr="00290482">
        <w:rPr>
          <w:lang w:val="en-GB"/>
        </w:rPr>
        <w:t xml:space="preserve">Yilmaz, S., Vural, H., &amp; Yilmaz, H. (2022). Effects of botanical gardens on student environmental perception. </w:t>
      </w:r>
      <w:r w:rsidRPr="00290482">
        <w:rPr>
          <w:i/>
          <w:iCs/>
          <w:lang w:val="en-GB"/>
        </w:rPr>
        <w:t>Ecological Informatics</w:t>
      </w:r>
      <w:r w:rsidRPr="00290482">
        <w:rPr>
          <w:lang w:val="en-GB"/>
        </w:rPr>
        <w:t xml:space="preserve">, </w:t>
      </w:r>
      <w:r w:rsidRPr="00290482">
        <w:rPr>
          <w:i/>
          <w:iCs/>
          <w:lang w:val="en-GB"/>
        </w:rPr>
        <w:t>73</w:t>
      </w:r>
      <w:r w:rsidRPr="00290482">
        <w:rPr>
          <w:lang w:val="en-GB"/>
        </w:rPr>
        <w:t xml:space="preserve">, 101942–101942. </w:t>
      </w:r>
      <w:hyperlink r:id="rId155">
        <w:r w:rsidRPr="00290482">
          <w:rPr>
            <w:lang w:val="en-GB"/>
          </w:rPr>
          <w:t>https://doi.org/10.1016/j.ecoinf.2022.101942</w:t>
        </w:r>
      </w:hyperlink>
    </w:p>
    <w:p w14:paraId="7F764BE7" w14:textId="77777777" w:rsidR="00850765" w:rsidRPr="00290482" w:rsidRDefault="00850765" w:rsidP="003F39B2">
      <w:pPr>
        <w:pStyle w:val="Rlit"/>
        <w:rPr>
          <w:lang w:val="en-GB"/>
        </w:rPr>
      </w:pPr>
      <w:proofErr w:type="spellStart"/>
      <w:r w:rsidRPr="00290482">
        <w:rPr>
          <w:lang w:val="en-GB"/>
        </w:rPr>
        <w:t>Zamula</w:t>
      </w:r>
      <w:proofErr w:type="spellEnd"/>
      <w:r w:rsidRPr="00290482">
        <w:rPr>
          <w:lang w:val="en-GB"/>
        </w:rPr>
        <w:t xml:space="preserve">, І., </w:t>
      </w:r>
      <w:proofErr w:type="spellStart"/>
      <w:r w:rsidRPr="00290482">
        <w:rPr>
          <w:lang w:val="en-GB"/>
        </w:rPr>
        <w:t>Prodanchuk</w:t>
      </w:r>
      <w:proofErr w:type="spellEnd"/>
      <w:r w:rsidRPr="00290482">
        <w:rPr>
          <w:lang w:val="en-GB"/>
        </w:rPr>
        <w:t xml:space="preserve">, M.,  Kovalchuk, T., Kolesnikova, O., &amp; </w:t>
      </w:r>
      <w:proofErr w:type="spellStart"/>
      <w:r w:rsidRPr="00290482">
        <w:rPr>
          <w:lang w:val="en-GB"/>
        </w:rPr>
        <w:t>Myhalkiv</w:t>
      </w:r>
      <w:proofErr w:type="spellEnd"/>
      <w:r w:rsidRPr="00290482">
        <w:rPr>
          <w:lang w:val="en-GB"/>
        </w:rPr>
        <w:t xml:space="preserve">, A. (2020). Indicators of ecological condition of natural resources in integrated reporting of the enterprise. </w:t>
      </w:r>
      <w:proofErr w:type="spellStart"/>
      <w:r w:rsidRPr="00290482">
        <w:rPr>
          <w:i/>
          <w:iCs/>
          <w:lang w:val="en-GB"/>
        </w:rPr>
        <w:t>Naukovyi</w:t>
      </w:r>
      <w:proofErr w:type="spellEnd"/>
      <w:r w:rsidRPr="00290482">
        <w:rPr>
          <w:i/>
          <w:iCs/>
          <w:lang w:val="en-GB"/>
        </w:rPr>
        <w:t xml:space="preserve"> </w:t>
      </w:r>
      <w:proofErr w:type="spellStart"/>
      <w:r w:rsidRPr="00290482">
        <w:rPr>
          <w:i/>
          <w:iCs/>
          <w:lang w:val="en-GB"/>
        </w:rPr>
        <w:t>Visnyk</w:t>
      </w:r>
      <w:proofErr w:type="spellEnd"/>
      <w:r w:rsidRPr="00290482">
        <w:rPr>
          <w:i/>
          <w:iCs/>
          <w:lang w:val="en-GB"/>
        </w:rPr>
        <w:t xml:space="preserve"> </w:t>
      </w:r>
      <w:proofErr w:type="spellStart"/>
      <w:r w:rsidRPr="00290482">
        <w:rPr>
          <w:i/>
          <w:iCs/>
          <w:lang w:val="en-GB"/>
        </w:rPr>
        <w:t>Natsionalnoho</w:t>
      </w:r>
      <w:proofErr w:type="spellEnd"/>
      <w:r w:rsidRPr="00290482">
        <w:rPr>
          <w:i/>
          <w:iCs/>
          <w:lang w:val="en-GB"/>
        </w:rPr>
        <w:t xml:space="preserve"> </w:t>
      </w:r>
      <w:proofErr w:type="spellStart"/>
      <w:r w:rsidRPr="00290482">
        <w:rPr>
          <w:i/>
          <w:iCs/>
          <w:lang w:val="en-GB"/>
        </w:rPr>
        <w:t>Hirnychoho</w:t>
      </w:r>
      <w:proofErr w:type="spellEnd"/>
      <w:r w:rsidRPr="00290482">
        <w:rPr>
          <w:i/>
          <w:iCs/>
          <w:lang w:val="en-GB"/>
        </w:rPr>
        <w:t xml:space="preserve"> </w:t>
      </w:r>
      <w:proofErr w:type="spellStart"/>
      <w:r w:rsidRPr="00290482">
        <w:rPr>
          <w:i/>
          <w:iCs/>
          <w:lang w:val="en-GB"/>
        </w:rPr>
        <w:t>Universytet</w:t>
      </w:r>
      <w:proofErr w:type="spellEnd"/>
      <w:r w:rsidRPr="00290482">
        <w:rPr>
          <w:lang w:val="en-GB"/>
        </w:rPr>
        <w:t xml:space="preserve">, </w:t>
      </w:r>
      <w:r w:rsidRPr="00290482">
        <w:rPr>
          <w:i/>
          <w:iCs/>
          <w:lang w:val="en-GB"/>
        </w:rPr>
        <w:t>6</w:t>
      </w:r>
      <w:r w:rsidRPr="00290482">
        <w:rPr>
          <w:lang w:val="en-GB"/>
        </w:rPr>
        <w:t xml:space="preserve">, 180-187. </w:t>
      </w:r>
      <w:hyperlink r:id="rId156" w:history="1">
        <w:r w:rsidRPr="00290482">
          <w:rPr>
            <w:rStyle w:val="Hipercze"/>
            <w:color w:val="auto"/>
            <w:u w:val="none"/>
            <w:lang w:val="en-GB"/>
          </w:rPr>
          <w:t>https://doi.org/10.33271/nvngu/2020-6/180</w:t>
        </w:r>
      </w:hyperlink>
    </w:p>
    <w:p w14:paraId="784ADBD8" w14:textId="57C45E57" w:rsidR="00850765" w:rsidRPr="00290482" w:rsidRDefault="00850765" w:rsidP="003F39B2">
      <w:pPr>
        <w:pStyle w:val="Rlit"/>
        <w:rPr>
          <w:lang w:val="en-GB"/>
        </w:rPr>
      </w:pPr>
      <w:r w:rsidRPr="00290482">
        <w:rPr>
          <w:lang w:val="en-GB"/>
        </w:rPr>
        <w:t>Zhang, Y., Sotiriadis, M., &amp; Shen, S. (2022). Investigating the impact of smart tourism technologies on tourists</w:t>
      </w:r>
      <w:r w:rsidR="002B4878">
        <w:rPr>
          <w:lang w:val="en-GB"/>
        </w:rPr>
        <w:t>'</w:t>
      </w:r>
      <w:r w:rsidRPr="00290482">
        <w:rPr>
          <w:lang w:val="en-GB"/>
        </w:rPr>
        <w:t xml:space="preserve"> experiences. </w:t>
      </w:r>
      <w:r w:rsidRPr="00290482">
        <w:rPr>
          <w:i/>
          <w:iCs/>
          <w:lang w:val="en-GB"/>
        </w:rPr>
        <w:t>Sustainability</w:t>
      </w:r>
      <w:r w:rsidRPr="00290482">
        <w:rPr>
          <w:lang w:val="en-GB"/>
        </w:rPr>
        <w:t xml:space="preserve">, </w:t>
      </w:r>
      <w:r w:rsidRPr="00290482">
        <w:rPr>
          <w:i/>
          <w:iCs/>
          <w:lang w:val="en-GB"/>
        </w:rPr>
        <w:t>14</w:t>
      </w:r>
      <w:r w:rsidRPr="00290482">
        <w:rPr>
          <w:lang w:val="en-GB"/>
        </w:rPr>
        <w:t>(5), 3048.</w:t>
      </w:r>
      <w:hyperlink r:id="rId157">
        <w:r w:rsidRPr="00290482">
          <w:rPr>
            <w:lang w:val="en-GB"/>
          </w:rPr>
          <w:t xml:space="preserve"> </w:t>
        </w:r>
      </w:hyperlink>
      <w:hyperlink r:id="rId158">
        <w:r w:rsidRPr="00290482">
          <w:rPr>
            <w:lang w:val="en-GB"/>
          </w:rPr>
          <w:t>https://doi.org/10.3390/su14053048</w:t>
        </w:r>
      </w:hyperlink>
    </w:p>
    <w:p w14:paraId="6AE0E248" w14:textId="53128652" w:rsidR="00850765" w:rsidRPr="00290482" w:rsidRDefault="00850765" w:rsidP="003F39B2">
      <w:pPr>
        <w:pStyle w:val="Rlit"/>
        <w:rPr>
          <w:lang w:val="en-GB"/>
        </w:rPr>
      </w:pPr>
      <w:r w:rsidRPr="00290482">
        <w:rPr>
          <w:lang w:val="en-GB"/>
        </w:rPr>
        <w:t>Zhou, M., &amp; Wang, X. (2024). An analysis of the relationship linking immersive tourism experience scape and emotional experience to tourists</w:t>
      </w:r>
      <w:r w:rsidR="002B4878">
        <w:rPr>
          <w:lang w:val="en-GB"/>
        </w:rPr>
        <w:t>'</w:t>
      </w:r>
      <w:r w:rsidRPr="00290482">
        <w:rPr>
          <w:lang w:val="en-GB"/>
        </w:rPr>
        <w:t xml:space="preserve"> </w:t>
      </w:r>
      <w:proofErr w:type="spellStart"/>
      <w:r w:rsidRPr="00290482">
        <w:rPr>
          <w:lang w:val="en-GB"/>
        </w:rPr>
        <w:t>behavioral</w:t>
      </w:r>
      <w:proofErr w:type="spellEnd"/>
      <w:r w:rsidRPr="00290482">
        <w:rPr>
          <w:lang w:val="en-GB"/>
        </w:rPr>
        <w:t xml:space="preserve"> intentions. </w:t>
      </w:r>
      <w:r w:rsidRPr="00290482">
        <w:rPr>
          <w:i/>
          <w:iCs/>
          <w:lang w:val="en-GB"/>
        </w:rPr>
        <w:t>Sustainability</w:t>
      </w:r>
      <w:r w:rsidRPr="00290482">
        <w:rPr>
          <w:lang w:val="en-GB"/>
        </w:rPr>
        <w:t xml:space="preserve">, </w:t>
      </w:r>
      <w:r w:rsidRPr="00290482">
        <w:rPr>
          <w:i/>
          <w:iCs/>
          <w:lang w:val="en-GB"/>
        </w:rPr>
        <w:t>16</w:t>
      </w:r>
      <w:r w:rsidRPr="00290482">
        <w:rPr>
          <w:lang w:val="en-GB"/>
        </w:rPr>
        <w:t>(17), 7598.</w:t>
      </w:r>
      <w:hyperlink r:id="rId159">
        <w:r w:rsidRPr="00290482">
          <w:rPr>
            <w:lang w:val="en-GB"/>
          </w:rPr>
          <w:t xml:space="preserve"> </w:t>
        </w:r>
      </w:hyperlink>
      <w:hyperlink r:id="rId160">
        <w:r w:rsidRPr="00290482">
          <w:rPr>
            <w:lang w:val="en-GB"/>
          </w:rPr>
          <w:t>https://doi.org/10.3390/su16177598</w:t>
        </w:r>
      </w:hyperlink>
    </w:p>
    <w:p w14:paraId="5055C4E3" w14:textId="1283F60A" w:rsidR="00850765" w:rsidRPr="00290482" w:rsidRDefault="00850765" w:rsidP="003F39B2">
      <w:pPr>
        <w:pStyle w:val="Rlit"/>
        <w:rPr>
          <w:lang w:val="en-GB"/>
        </w:rPr>
      </w:pPr>
      <w:r w:rsidRPr="00290482">
        <w:rPr>
          <w:lang w:val="en-GB"/>
        </w:rPr>
        <w:t xml:space="preserve">Zos-Kior, M., Kuksa, I., </w:t>
      </w:r>
      <w:proofErr w:type="spellStart"/>
      <w:r w:rsidRPr="00290482">
        <w:rPr>
          <w:lang w:val="en-GB"/>
        </w:rPr>
        <w:t>Samoilyk</w:t>
      </w:r>
      <w:proofErr w:type="spellEnd"/>
      <w:r w:rsidRPr="00290482">
        <w:rPr>
          <w:lang w:val="en-GB"/>
        </w:rPr>
        <w:t xml:space="preserve">, I., &amp; </w:t>
      </w:r>
      <w:proofErr w:type="spellStart"/>
      <w:r w:rsidRPr="00290482">
        <w:rPr>
          <w:lang w:val="en-GB"/>
        </w:rPr>
        <w:t>Storoška</w:t>
      </w:r>
      <w:proofErr w:type="spellEnd"/>
      <w:r w:rsidRPr="00290482">
        <w:rPr>
          <w:lang w:val="en-GB"/>
        </w:rPr>
        <w:t>, M. (2017). Methodology for assessing the countries</w:t>
      </w:r>
      <w:r w:rsidR="002B4878">
        <w:rPr>
          <w:lang w:val="en-GB"/>
        </w:rPr>
        <w:t>'</w:t>
      </w:r>
      <w:r w:rsidRPr="00290482">
        <w:rPr>
          <w:lang w:val="en-GB"/>
        </w:rPr>
        <w:t xml:space="preserve"> globalization development. </w:t>
      </w:r>
      <w:r w:rsidRPr="00290482">
        <w:rPr>
          <w:i/>
          <w:iCs/>
          <w:lang w:val="en-GB"/>
        </w:rPr>
        <w:t>Economic Annals-XXI</w:t>
      </w:r>
      <w:r w:rsidRPr="00290482">
        <w:rPr>
          <w:lang w:val="en-GB"/>
        </w:rPr>
        <w:t xml:space="preserve">, </w:t>
      </w:r>
      <w:r w:rsidRPr="00290482">
        <w:rPr>
          <w:i/>
          <w:iCs/>
          <w:lang w:val="en-GB"/>
        </w:rPr>
        <w:t>168</w:t>
      </w:r>
      <w:r w:rsidRPr="00290482">
        <w:rPr>
          <w:lang w:val="en-GB"/>
        </w:rPr>
        <w:t xml:space="preserve">(11–12), 4–8. </w:t>
      </w:r>
      <w:hyperlink r:id="rId161" w:history="1">
        <w:r w:rsidRPr="00290482">
          <w:rPr>
            <w:rStyle w:val="Hipercze"/>
            <w:color w:val="auto"/>
            <w:u w:val="none"/>
            <w:lang w:val="en-GB"/>
          </w:rPr>
          <w:t>https://doi.org/10.21003/ea.V168-01</w:t>
        </w:r>
      </w:hyperlink>
    </w:p>
    <w:p w14:paraId="056F257D" w14:textId="2A1F2FAE" w:rsidR="00850765" w:rsidRPr="00290482" w:rsidRDefault="00850765" w:rsidP="003F39B2">
      <w:pPr>
        <w:pStyle w:val="Rlit"/>
        <w:rPr>
          <w:lang w:val="en-GB"/>
        </w:rPr>
      </w:pPr>
      <w:r w:rsidRPr="00290482">
        <w:rPr>
          <w:lang w:val="en-GB"/>
        </w:rPr>
        <w:t xml:space="preserve">Zos-Kior, M., </w:t>
      </w:r>
      <w:proofErr w:type="spellStart"/>
      <w:r w:rsidRPr="00290482">
        <w:rPr>
          <w:lang w:val="en-GB"/>
        </w:rPr>
        <w:t>Shkurupii</w:t>
      </w:r>
      <w:proofErr w:type="spellEnd"/>
      <w:r w:rsidRPr="00290482">
        <w:rPr>
          <w:lang w:val="en-GB"/>
        </w:rPr>
        <w:t xml:space="preserve">, O., </w:t>
      </w:r>
      <w:proofErr w:type="spellStart"/>
      <w:r w:rsidRPr="00290482">
        <w:rPr>
          <w:lang w:val="en-GB"/>
        </w:rPr>
        <w:t>Fedirets</w:t>
      </w:r>
      <w:proofErr w:type="spellEnd"/>
      <w:r w:rsidRPr="00290482">
        <w:rPr>
          <w:lang w:val="en-GB"/>
        </w:rPr>
        <w:t xml:space="preserve">, O., Shulzhenko, I., &amp; </w:t>
      </w:r>
      <w:proofErr w:type="spellStart"/>
      <w:r w:rsidRPr="00290482">
        <w:rPr>
          <w:lang w:val="en-GB"/>
        </w:rPr>
        <w:t>Rubezhanska</w:t>
      </w:r>
      <w:proofErr w:type="spellEnd"/>
      <w:r w:rsidRPr="00290482">
        <w:rPr>
          <w:lang w:val="en-GB"/>
        </w:rPr>
        <w:t xml:space="preserve">, V. (2021). </w:t>
      </w:r>
      <w:proofErr w:type="spellStart"/>
      <w:r w:rsidRPr="00290482">
        <w:rPr>
          <w:lang w:val="en-GB"/>
        </w:rPr>
        <w:t>Modeling</w:t>
      </w:r>
      <w:proofErr w:type="spellEnd"/>
      <w:r w:rsidRPr="00290482">
        <w:rPr>
          <w:lang w:val="en-GB"/>
        </w:rPr>
        <w:t xml:space="preserve"> of the investment program formation process of ecological management of the agrarian cluster. </w:t>
      </w:r>
      <w:r w:rsidRPr="00290482">
        <w:rPr>
          <w:i/>
          <w:iCs/>
          <w:lang w:val="en-GB"/>
        </w:rPr>
        <w:t>European Journal of Sustainable Development</w:t>
      </w:r>
      <w:r w:rsidRPr="00290482">
        <w:rPr>
          <w:lang w:val="en-GB"/>
        </w:rPr>
        <w:t xml:space="preserve">, </w:t>
      </w:r>
      <w:r w:rsidRPr="00290482">
        <w:rPr>
          <w:i/>
          <w:iCs/>
          <w:lang w:val="en-GB"/>
        </w:rPr>
        <w:t>10</w:t>
      </w:r>
      <w:r w:rsidRPr="00290482">
        <w:rPr>
          <w:lang w:val="en-GB"/>
        </w:rPr>
        <w:t xml:space="preserve">(1), 571–583. </w:t>
      </w:r>
      <w:hyperlink r:id="rId162" w:history="1">
        <w:r w:rsidRPr="00290482">
          <w:rPr>
            <w:rStyle w:val="Hipercze"/>
            <w:color w:val="auto"/>
            <w:u w:val="none"/>
            <w:lang w:val="en-GB"/>
          </w:rPr>
          <w:t>https://doi.org/10.14207/ejsd.2021.v10n1p571</w:t>
        </w:r>
      </w:hyperlink>
    </w:p>
    <w:sectPr w:rsidR="00850765" w:rsidRPr="00290482" w:rsidSect="003B5C40">
      <w:headerReference w:type="even" r:id="rId163"/>
      <w:headerReference w:type="default" r:id="rId164"/>
      <w:footerReference w:type="first" r:id="rId165"/>
      <w:pgSz w:w="11907" w:h="16840" w:code="9"/>
      <w:pgMar w:top="1134" w:right="1134" w:bottom="1134" w:left="1134" w:header="567" w:footer="567" w:gutter="0"/>
      <w:pgNumType w:start="5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95F13" w14:textId="77777777" w:rsidR="00707C5F" w:rsidRDefault="00707C5F">
      <w:pPr>
        <w:spacing w:line="240" w:lineRule="auto"/>
      </w:pPr>
      <w:r>
        <w:separator/>
      </w:r>
    </w:p>
  </w:endnote>
  <w:endnote w:type="continuationSeparator" w:id="0">
    <w:p w14:paraId="006BFBAA" w14:textId="77777777" w:rsidR="00707C5F" w:rsidRDefault="00707C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embedRegular r:id="rId1" w:fontKey="{7C9D08A5-51D7-4198-A1CC-C228FB6B13B6}"/>
    <w:embedBold r:id="rId2" w:fontKey="{07CFB2B6-136C-4D2D-B899-D47608D159A4}"/>
    <w:embedItalic r:id="rId3" w:fontKey="{C83F396A-84F0-45E2-8B13-77D62A48004A}"/>
  </w:font>
  <w:font w:name="Calibri">
    <w:panose1 w:val="020F0502020204030204"/>
    <w:charset w:val="EE"/>
    <w:family w:val="swiss"/>
    <w:pitch w:val="variable"/>
    <w:sig w:usb0="E4002EFF" w:usb1="C000247B" w:usb2="00000009" w:usb3="00000000" w:csb0="000001FF" w:csb1="00000000"/>
    <w:embedRegular r:id="rId4" w:fontKey="{2BDC9B01-9B9F-4515-9501-C65480FE5CF2}"/>
    <w:embedItalic r:id="rId5" w:fontKey="{0CD9DDC4-D591-4572-A76D-460C53D24CAF}"/>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3F39B2" w:rsidRPr="00F91E64" w14:paraId="2FD634ED" w14:textId="77777777" w:rsidTr="00005C4A">
      <w:trPr>
        <w:trHeight w:val="198"/>
      </w:trPr>
      <w:tc>
        <w:tcPr>
          <w:tcW w:w="1384" w:type="dxa"/>
          <w:vAlign w:val="center"/>
        </w:tcPr>
        <w:p w14:paraId="553FBCB6" w14:textId="77777777" w:rsidR="003F39B2" w:rsidRPr="00F91E64" w:rsidRDefault="003F39B2" w:rsidP="003F39B2">
          <w:pPr>
            <w:spacing w:line="240" w:lineRule="auto"/>
            <w:ind w:left="-106"/>
            <w:rPr>
              <w:rFonts w:ascii="Times New Roman" w:hAnsi="Times New Roman" w:cs="Times New Roman"/>
            </w:rPr>
          </w:pPr>
          <w:bookmarkStart w:id="24" w:name="_Hlk104286226"/>
          <w:bookmarkStart w:id="25" w:name="_Hlk104286227"/>
          <w:bookmarkStart w:id="26" w:name="_Hlk154270864"/>
          <w:bookmarkStart w:id="27" w:name="_Hlk154270865"/>
          <w:r w:rsidRPr="00F91E64">
            <w:rPr>
              <w:rFonts w:ascii="Times New Roman" w:hAnsi="Times New Roman" w:cs="Times New Roman"/>
              <w:noProof/>
            </w:rPr>
            <w:drawing>
              <wp:inline distT="0" distB="0" distL="0" distR="0" wp14:anchorId="25C22CCA" wp14:editId="253D0139">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093776D3" w14:textId="77777777" w:rsidR="003F39B2" w:rsidRPr="00F91E64" w:rsidRDefault="003F39B2" w:rsidP="003F39B2">
          <w:pPr>
            <w:suppressAutoHyphens/>
            <w:spacing w:line="240" w:lineRule="auto"/>
            <w:ind w:left="-75"/>
            <w:rPr>
              <w:rFonts w:ascii="Times New Roman" w:hAnsi="Times New Roman" w:cs="Times New Roman"/>
              <w:sz w:val="18"/>
              <w:szCs w:val="18"/>
              <w:lang w:val="en-GB"/>
            </w:rPr>
          </w:pPr>
          <w:r w:rsidRPr="00F91E64">
            <w:rPr>
              <w:rFonts w:ascii="Times New Roman" w:hAnsi="Times New Roman" w:cs="Times New Roman"/>
              <w:sz w:val="18"/>
              <w:szCs w:val="18"/>
              <w:lang w:val="en-GB"/>
            </w:rPr>
            <w:t>© 2026. Author(s). This work is licensed under a Creative Commons Attribution 4.0 International License (CC BY-SA)</w:t>
          </w:r>
        </w:p>
      </w:tc>
    </w:tr>
    <w:bookmarkEnd w:id="24"/>
    <w:bookmarkEnd w:id="25"/>
    <w:bookmarkEnd w:id="26"/>
    <w:bookmarkEnd w:id="27"/>
  </w:tbl>
  <w:p w14:paraId="47B92B62" w14:textId="77777777" w:rsidR="003F39B2" w:rsidRPr="00F91E64" w:rsidRDefault="003F39B2" w:rsidP="003F39B2">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302E0" w14:textId="77777777" w:rsidR="00707C5F" w:rsidRDefault="00707C5F">
      <w:pPr>
        <w:spacing w:line="240" w:lineRule="auto"/>
      </w:pPr>
      <w:r>
        <w:separator/>
      </w:r>
    </w:p>
  </w:footnote>
  <w:footnote w:type="continuationSeparator" w:id="0">
    <w:p w14:paraId="3AAB89F7" w14:textId="77777777" w:rsidR="00707C5F" w:rsidRDefault="00707C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8020AA" w:rsidRPr="003337FB" w14:paraId="1CBCD9CD" w14:textId="77777777" w:rsidTr="00005C4A">
      <w:trPr>
        <w:trHeight w:hRule="exact" w:val="284"/>
      </w:trPr>
      <w:tc>
        <w:tcPr>
          <w:tcW w:w="397" w:type="dxa"/>
          <w:vAlign w:val="center"/>
        </w:tcPr>
        <w:p w14:paraId="4B2D84E6" w14:textId="77777777" w:rsidR="008020AA" w:rsidRPr="003337FB" w:rsidRDefault="008020AA" w:rsidP="008020AA">
          <w:pPr>
            <w:pStyle w:val="Nagwek"/>
            <w:rPr>
              <w:i/>
              <w:sz w:val="20"/>
              <w:szCs w:val="20"/>
            </w:rPr>
          </w:pPr>
          <w:r w:rsidRPr="003337FB">
            <w:rPr>
              <w:sz w:val="20"/>
              <w:szCs w:val="20"/>
            </w:rPr>
            <w:fldChar w:fldCharType="begin"/>
          </w:r>
          <w:r w:rsidRPr="003337FB">
            <w:rPr>
              <w:sz w:val="20"/>
              <w:szCs w:val="20"/>
            </w:rPr>
            <w:instrText xml:space="preserve"> PAGE   \* MERGEFORMAT </w:instrText>
          </w:r>
          <w:r w:rsidRPr="003337FB">
            <w:rPr>
              <w:sz w:val="20"/>
              <w:szCs w:val="20"/>
            </w:rPr>
            <w:fldChar w:fldCharType="separate"/>
          </w:r>
          <w:r>
            <w:rPr>
              <w:sz w:val="20"/>
              <w:szCs w:val="20"/>
            </w:rPr>
            <w:t>2</w:t>
          </w:r>
          <w:r w:rsidRPr="003337FB">
            <w:rPr>
              <w:sz w:val="20"/>
              <w:szCs w:val="20"/>
            </w:rPr>
            <w:fldChar w:fldCharType="end"/>
          </w:r>
        </w:p>
      </w:tc>
      <w:tc>
        <w:tcPr>
          <w:tcW w:w="9242" w:type="dxa"/>
          <w:vAlign w:val="center"/>
        </w:tcPr>
        <w:p w14:paraId="2C50398E" w14:textId="72EDB35C" w:rsidR="008020AA" w:rsidRPr="003337FB" w:rsidRDefault="00653BF0" w:rsidP="008020AA">
          <w:pPr>
            <w:pStyle w:val="Nagwek"/>
            <w:jc w:val="center"/>
            <w:rPr>
              <w:i/>
              <w:sz w:val="20"/>
              <w:szCs w:val="20"/>
            </w:rPr>
          </w:pPr>
          <w:r w:rsidRPr="00653BF0">
            <w:rPr>
              <w:i/>
              <w:sz w:val="20"/>
              <w:szCs w:val="20"/>
            </w:rPr>
            <w:t>Nurul Mohammad Zayed</w:t>
          </w:r>
          <w:r w:rsidR="008020AA">
            <w:rPr>
              <w:i/>
              <w:sz w:val="20"/>
              <w:szCs w:val="20"/>
            </w:rPr>
            <w:t xml:space="preserve"> et al.</w:t>
          </w:r>
        </w:p>
      </w:tc>
    </w:tr>
  </w:tbl>
  <w:p w14:paraId="13FC3F74" w14:textId="77777777" w:rsidR="008020AA" w:rsidRPr="005265A7" w:rsidRDefault="008020AA" w:rsidP="008020AA">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8020AA" w:rsidRPr="003337FB" w14:paraId="402DA898" w14:textId="77777777" w:rsidTr="00005C4A">
      <w:trPr>
        <w:trHeight w:hRule="exact" w:val="284"/>
        <w:jc w:val="right"/>
      </w:trPr>
      <w:tc>
        <w:tcPr>
          <w:tcW w:w="9243" w:type="dxa"/>
          <w:vAlign w:val="center"/>
        </w:tcPr>
        <w:p w14:paraId="4485950E" w14:textId="389D18D2" w:rsidR="008020AA" w:rsidRPr="003337FB" w:rsidRDefault="005016E1" w:rsidP="008020AA">
          <w:pPr>
            <w:pStyle w:val="Nagwek"/>
            <w:jc w:val="center"/>
            <w:rPr>
              <w:i/>
              <w:sz w:val="20"/>
              <w:szCs w:val="16"/>
              <w:lang w:val="en-GB"/>
            </w:rPr>
          </w:pPr>
          <w:r w:rsidRPr="005016E1">
            <w:rPr>
              <w:i/>
              <w:sz w:val="20"/>
              <w:szCs w:val="16"/>
              <w:lang w:val="en-GB"/>
            </w:rPr>
            <w:t>Systematic Literature Review on Sustainable Ecotourism</w:t>
          </w:r>
          <w:r>
            <w:rPr>
              <w:i/>
              <w:sz w:val="20"/>
              <w:szCs w:val="16"/>
              <w:lang w:val="en-GB"/>
            </w:rPr>
            <w:t>…</w:t>
          </w:r>
        </w:p>
      </w:tc>
      <w:tc>
        <w:tcPr>
          <w:tcW w:w="397" w:type="dxa"/>
          <w:vAlign w:val="center"/>
        </w:tcPr>
        <w:p w14:paraId="53B41F9D" w14:textId="77777777" w:rsidR="008020AA" w:rsidRPr="003337FB" w:rsidRDefault="008020AA" w:rsidP="008020AA">
          <w:pPr>
            <w:pStyle w:val="Nagwek"/>
            <w:jc w:val="right"/>
            <w:rPr>
              <w:i/>
              <w:sz w:val="20"/>
              <w:szCs w:val="16"/>
            </w:rPr>
          </w:pPr>
          <w:r w:rsidRPr="003337FB">
            <w:rPr>
              <w:sz w:val="20"/>
              <w:szCs w:val="16"/>
            </w:rPr>
            <w:fldChar w:fldCharType="begin"/>
          </w:r>
          <w:r w:rsidRPr="003337FB">
            <w:rPr>
              <w:sz w:val="20"/>
              <w:szCs w:val="16"/>
            </w:rPr>
            <w:instrText xml:space="preserve"> PAGE   \* MERGEFORMAT </w:instrText>
          </w:r>
          <w:r w:rsidRPr="003337FB">
            <w:rPr>
              <w:sz w:val="20"/>
              <w:szCs w:val="16"/>
            </w:rPr>
            <w:fldChar w:fldCharType="separate"/>
          </w:r>
          <w:r>
            <w:rPr>
              <w:sz w:val="20"/>
              <w:szCs w:val="16"/>
            </w:rPr>
            <w:t>3</w:t>
          </w:r>
          <w:r w:rsidRPr="003337FB">
            <w:rPr>
              <w:sz w:val="20"/>
              <w:szCs w:val="16"/>
            </w:rPr>
            <w:fldChar w:fldCharType="end"/>
          </w:r>
        </w:p>
      </w:tc>
    </w:tr>
  </w:tbl>
  <w:p w14:paraId="32A9B1E7" w14:textId="77777777" w:rsidR="008020AA" w:rsidRPr="003337FB" w:rsidRDefault="008020AA" w:rsidP="008020AA">
    <w:pPr>
      <w:pStyle w:val="Nagwek"/>
      <w:rPr>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97863"/>
    <w:multiLevelType w:val="multilevel"/>
    <w:tmpl w:val="4A96B412"/>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A16F46"/>
    <w:multiLevelType w:val="multilevel"/>
    <w:tmpl w:val="2304DD7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44132781">
    <w:abstractNumId w:val="1"/>
  </w:num>
  <w:num w:numId="2" w16cid:durableId="950086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UEIgMTE1MjQyNTCyUdpeDU4uLM/DyQAsNaAK2BRB4sAAAA"/>
  </w:docVars>
  <w:rsids>
    <w:rsidRoot w:val="003370FB"/>
    <w:rsid w:val="00046F88"/>
    <w:rsid w:val="00047C22"/>
    <w:rsid w:val="00052381"/>
    <w:rsid w:val="000642AD"/>
    <w:rsid w:val="000715C6"/>
    <w:rsid w:val="00092F86"/>
    <w:rsid w:val="000A4740"/>
    <w:rsid w:val="000B08A6"/>
    <w:rsid w:val="000B3068"/>
    <w:rsid w:val="000D033D"/>
    <w:rsid w:val="000D50F9"/>
    <w:rsid w:val="000D7AF3"/>
    <w:rsid w:val="00112D5C"/>
    <w:rsid w:val="00137547"/>
    <w:rsid w:val="0014123C"/>
    <w:rsid w:val="00144EA5"/>
    <w:rsid w:val="0014578E"/>
    <w:rsid w:val="00145B6C"/>
    <w:rsid w:val="001724EB"/>
    <w:rsid w:val="00172A70"/>
    <w:rsid w:val="0019102E"/>
    <w:rsid w:val="00194A77"/>
    <w:rsid w:val="001A2BD2"/>
    <w:rsid w:val="001C7041"/>
    <w:rsid w:val="001E739C"/>
    <w:rsid w:val="001F2A6D"/>
    <w:rsid w:val="001F51D8"/>
    <w:rsid w:val="00204451"/>
    <w:rsid w:val="002066E2"/>
    <w:rsid w:val="002077C6"/>
    <w:rsid w:val="002312DE"/>
    <w:rsid w:val="002418EC"/>
    <w:rsid w:val="002538DE"/>
    <w:rsid w:val="00261418"/>
    <w:rsid w:val="00280D1E"/>
    <w:rsid w:val="002812E6"/>
    <w:rsid w:val="00290482"/>
    <w:rsid w:val="00293683"/>
    <w:rsid w:val="002A267D"/>
    <w:rsid w:val="002B4878"/>
    <w:rsid w:val="002C4A60"/>
    <w:rsid w:val="002D1C4D"/>
    <w:rsid w:val="002E3D72"/>
    <w:rsid w:val="002F3E94"/>
    <w:rsid w:val="002F4210"/>
    <w:rsid w:val="002F6A69"/>
    <w:rsid w:val="00302FB3"/>
    <w:rsid w:val="00324901"/>
    <w:rsid w:val="00333D60"/>
    <w:rsid w:val="003370FB"/>
    <w:rsid w:val="00350956"/>
    <w:rsid w:val="00354F51"/>
    <w:rsid w:val="00361B83"/>
    <w:rsid w:val="00367589"/>
    <w:rsid w:val="00370402"/>
    <w:rsid w:val="003852BB"/>
    <w:rsid w:val="00386D75"/>
    <w:rsid w:val="00387FBF"/>
    <w:rsid w:val="003941FA"/>
    <w:rsid w:val="003A6F73"/>
    <w:rsid w:val="003B5C40"/>
    <w:rsid w:val="003B77B5"/>
    <w:rsid w:val="003C6191"/>
    <w:rsid w:val="003D49E1"/>
    <w:rsid w:val="003D71E8"/>
    <w:rsid w:val="003E16F5"/>
    <w:rsid w:val="003F3474"/>
    <w:rsid w:val="003F39B2"/>
    <w:rsid w:val="003F7915"/>
    <w:rsid w:val="00403B58"/>
    <w:rsid w:val="00410F9B"/>
    <w:rsid w:val="004127DE"/>
    <w:rsid w:val="004177F2"/>
    <w:rsid w:val="004241EE"/>
    <w:rsid w:val="00427D1E"/>
    <w:rsid w:val="00440DF7"/>
    <w:rsid w:val="00461D80"/>
    <w:rsid w:val="00475D22"/>
    <w:rsid w:val="0047616D"/>
    <w:rsid w:val="004804EE"/>
    <w:rsid w:val="004824E1"/>
    <w:rsid w:val="005016E1"/>
    <w:rsid w:val="005065E5"/>
    <w:rsid w:val="00517396"/>
    <w:rsid w:val="005222F9"/>
    <w:rsid w:val="00523F53"/>
    <w:rsid w:val="0052753E"/>
    <w:rsid w:val="00532049"/>
    <w:rsid w:val="00533E96"/>
    <w:rsid w:val="00545FD6"/>
    <w:rsid w:val="005547A9"/>
    <w:rsid w:val="0055734E"/>
    <w:rsid w:val="005828AA"/>
    <w:rsid w:val="00593789"/>
    <w:rsid w:val="005D2CF7"/>
    <w:rsid w:val="005D7E3D"/>
    <w:rsid w:val="005F3C5A"/>
    <w:rsid w:val="005F4CEF"/>
    <w:rsid w:val="00653BF0"/>
    <w:rsid w:val="00656D0D"/>
    <w:rsid w:val="00670EB9"/>
    <w:rsid w:val="00692A1A"/>
    <w:rsid w:val="006A12B9"/>
    <w:rsid w:val="006A330A"/>
    <w:rsid w:val="006A54E0"/>
    <w:rsid w:val="006B3B01"/>
    <w:rsid w:val="006B4A5E"/>
    <w:rsid w:val="006B4D54"/>
    <w:rsid w:val="006C4AA3"/>
    <w:rsid w:val="006C50E5"/>
    <w:rsid w:val="006D0C58"/>
    <w:rsid w:val="006F37CC"/>
    <w:rsid w:val="006F61F3"/>
    <w:rsid w:val="006F634A"/>
    <w:rsid w:val="00706DC9"/>
    <w:rsid w:val="00707C5F"/>
    <w:rsid w:val="00723634"/>
    <w:rsid w:val="00753E52"/>
    <w:rsid w:val="00770C86"/>
    <w:rsid w:val="00780363"/>
    <w:rsid w:val="0079124C"/>
    <w:rsid w:val="00792E0F"/>
    <w:rsid w:val="00793B62"/>
    <w:rsid w:val="007A547B"/>
    <w:rsid w:val="007B07D3"/>
    <w:rsid w:val="007B0AA3"/>
    <w:rsid w:val="007B0AB9"/>
    <w:rsid w:val="007B6539"/>
    <w:rsid w:val="007B7BAA"/>
    <w:rsid w:val="007E3960"/>
    <w:rsid w:val="007F262C"/>
    <w:rsid w:val="007F7300"/>
    <w:rsid w:val="008020AA"/>
    <w:rsid w:val="00806008"/>
    <w:rsid w:val="00810229"/>
    <w:rsid w:val="00810362"/>
    <w:rsid w:val="00826524"/>
    <w:rsid w:val="00835942"/>
    <w:rsid w:val="00850765"/>
    <w:rsid w:val="00886F7F"/>
    <w:rsid w:val="00895797"/>
    <w:rsid w:val="008B7739"/>
    <w:rsid w:val="008C3DA4"/>
    <w:rsid w:val="008F31BD"/>
    <w:rsid w:val="008F35FE"/>
    <w:rsid w:val="00905F63"/>
    <w:rsid w:val="009113FC"/>
    <w:rsid w:val="00931FCF"/>
    <w:rsid w:val="00937C45"/>
    <w:rsid w:val="009638DA"/>
    <w:rsid w:val="009719F1"/>
    <w:rsid w:val="0097436E"/>
    <w:rsid w:val="00974C52"/>
    <w:rsid w:val="00997A04"/>
    <w:rsid w:val="009B6194"/>
    <w:rsid w:val="009D011F"/>
    <w:rsid w:val="00A0399D"/>
    <w:rsid w:val="00A11AEE"/>
    <w:rsid w:val="00A21B81"/>
    <w:rsid w:val="00A30C80"/>
    <w:rsid w:val="00A378C0"/>
    <w:rsid w:val="00A63728"/>
    <w:rsid w:val="00A87848"/>
    <w:rsid w:val="00A96947"/>
    <w:rsid w:val="00AA481D"/>
    <w:rsid w:val="00AC6A5E"/>
    <w:rsid w:val="00B044EA"/>
    <w:rsid w:val="00B204D8"/>
    <w:rsid w:val="00B254B5"/>
    <w:rsid w:val="00B273DF"/>
    <w:rsid w:val="00B324BB"/>
    <w:rsid w:val="00B44AA0"/>
    <w:rsid w:val="00B55A10"/>
    <w:rsid w:val="00B773B9"/>
    <w:rsid w:val="00B93DBD"/>
    <w:rsid w:val="00BA1BEA"/>
    <w:rsid w:val="00BB4BF4"/>
    <w:rsid w:val="00BE0FB0"/>
    <w:rsid w:val="00BF6BEF"/>
    <w:rsid w:val="00C00696"/>
    <w:rsid w:val="00C01B22"/>
    <w:rsid w:val="00C07425"/>
    <w:rsid w:val="00C07E7F"/>
    <w:rsid w:val="00C14C4D"/>
    <w:rsid w:val="00C2275D"/>
    <w:rsid w:val="00C27456"/>
    <w:rsid w:val="00C62C5E"/>
    <w:rsid w:val="00C641DE"/>
    <w:rsid w:val="00C657BF"/>
    <w:rsid w:val="00C739E3"/>
    <w:rsid w:val="00C755A1"/>
    <w:rsid w:val="00C90655"/>
    <w:rsid w:val="00C97FC4"/>
    <w:rsid w:val="00CA14D2"/>
    <w:rsid w:val="00CB5BE2"/>
    <w:rsid w:val="00CC1102"/>
    <w:rsid w:val="00CF133D"/>
    <w:rsid w:val="00D14DD0"/>
    <w:rsid w:val="00D258A5"/>
    <w:rsid w:val="00D43A82"/>
    <w:rsid w:val="00D46955"/>
    <w:rsid w:val="00D52834"/>
    <w:rsid w:val="00D54CE1"/>
    <w:rsid w:val="00D84AD8"/>
    <w:rsid w:val="00D92D89"/>
    <w:rsid w:val="00DB6C07"/>
    <w:rsid w:val="00DF14EE"/>
    <w:rsid w:val="00DF492A"/>
    <w:rsid w:val="00E10126"/>
    <w:rsid w:val="00E415A9"/>
    <w:rsid w:val="00E43381"/>
    <w:rsid w:val="00E43D92"/>
    <w:rsid w:val="00E452F2"/>
    <w:rsid w:val="00E6712D"/>
    <w:rsid w:val="00E73DBC"/>
    <w:rsid w:val="00E73E55"/>
    <w:rsid w:val="00EA5F41"/>
    <w:rsid w:val="00EB62DF"/>
    <w:rsid w:val="00EB6CD6"/>
    <w:rsid w:val="00ED2308"/>
    <w:rsid w:val="00EF2B40"/>
    <w:rsid w:val="00F21FBD"/>
    <w:rsid w:val="00F320B1"/>
    <w:rsid w:val="00F341E6"/>
    <w:rsid w:val="00F34D81"/>
    <w:rsid w:val="00F53772"/>
    <w:rsid w:val="00F64DF6"/>
    <w:rsid w:val="00F650E2"/>
    <w:rsid w:val="00F71C3F"/>
    <w:rsid w:val="00F802C1"/>
    <w:rsid w:val="00F851D9"/>
    <w:rsid w:val="00FA1469"/>
    <w:rsid w:val="00FA248F"/>
    <w:rsid w:val="00FA39FB"/>
    <w:rsid w:val="00FB2CFD"/>
    <w:rsid w:val="00FC2DB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2A135"/>
  <w15:docId w15:val="{870ABB83-8090-4AFC-8D97-4BE8B8D48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iCs/>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character" w:styleId="Hipercze">
    <w:name w:val="Hyperlink"/>
    <w:basedOn w:val="Domylnaczcionkaakapitu"/>
    <w:uiPriority w:val="99"/>
    <w:unhideWhenUsed/>
    <w:rsid w:val="00CA14D2"/>
    <w:rPr>
      <w:color w:val="0000FF" w:themeColor="hyperlink"/>
      <w:u w:val="single"/>
    </w:rPr>
  </w:style>
  <w:style w:type="character" w:customStyle="1" w:styleId="1">
    <w:name w:val="Неразрешенное упоминание1"/>
    <w:basedOn w:val="Domylnaczcionkaakapitu"/>
    <w:uiPriority w:val="99"/>
    <w:semiHidden/>
    <w:unhideWhenUsed/>
    <w:rsid w:val="00FA248F"/>
    <w:rPr>
      <w:color w:val="605E5C"/>
      <w:shd w:val="clear" w:color="auto" w:fill="E1DFDD"/>
    </w:rPr>
  </w:style>
  <w:style w:type="character" w:styleId="UyteHipercze">
    <w:name w:val="FollowedHyperlink"/>
    <w:basedOn w:val="Domylnaczcionkaakapitu"/>
    <w:uiPriority w:val="99"/>
    <w:semiHidden/>
    <w:unhideWhenUsed/>
    <w:rsid w:val="004127DE"/>
    <w:rPr>
      <w:color w:val="800080" w:themeColor="followedHyperlink"/>
      <w:u w:val="single"/>
    </w:rPr>
  </w:style>
  <w:style w:type="character" w:styleId="Nierozpoznanawzmianka">
    <w:name w:val="Unresolved Mention"/>
    <w:basedOn w:val="Domylnaczcionkaakapitu"/>
    <w:uiPriority w:val="99"/>
    <w:semiHidden/>
    <w:unhideWhenUsed/>
    <w:rsid w:val="00ED2308"/>
    <w:rPr>
      <w:color w:val="605E5C"/>
      <w:shd w:val="clear" w:color="auto" w:fill="E1DFDD"/>
    </w:rPr>
  </w:style>
  <w:style w:type="paragraph" w:customStyle="1" w:styleId="Rab1">
    <w:name w:val="R_ab1"/>
    <w:next w:val="Normalny"/>
    <w:autoRedefine/>
    <w:qFormat/>
    <w:rsid w:val="00E43381"/>
    <w:pPr>
      <w:suppressAutoHyphens/>
      <w:spacing w:before="12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E43381"/>
    <w:pPr>
      <w:spacing w:before="60"/>
    </w:pPr>
  </w:style>
  <w:style w:type="paragraph" w:customStyle="1" w:styleId="Rafiliacja">
    <w:name w:val="R_afiliacja"/>
    <w:basedOn w:val="Normalny"/>
    <w:link w:val="RafiliacjaZnak"/>
    <w:qFormat/>
    <w:rsid w:val="00E43381"/>
    <w:pPr>
      <w:suppressAutoHyphens/>
      <w:spacing w:line="240" w:lineRule="auto"/>
      <w:jc w:val="center"/>
    </w:pPr>
    <w:rPr>
      <w:rFonts w:ascii="Times New Roman" w:eastAsiaTheme="minorHAnsi" w:hAnsi="Times New Roman" w:cs="Times New Roman"/>
      <w:i/>
      <w:kern w:val="2"/>
      <w:sz w:val="20"/>
      <w:szCs w:val="28"/>
      <w:lang w:val="pl-PL"/>
      <w14:ligatures w14:val="standardContextual"/>
    </w:rPr>
  </w:style>
  <w:style w:type="character" w:customStyle="1" w:styleId="RafiliacjaZnak">
    <w:name w:val="R_afiliacja Znak"/>
    <w:basedOn w:val="Domylnaczcionkaakapitu"/>
    <w:link w:val="Rafiliacja"/>
    <w:rsid w:val="00E43381"/>
    <w:rPr>
      <w:rFonts w:ascii="Times New Roman" w:eastAsiaTheme="minorHAnsi" w:hAnsi="Times New Roman" w:cs="Times New Roman"/>
      <w:i/>
      <w:kern w:val="2"/>
      <w:sz w:val="20"/>
      <w:szCs w:val="28"/>
      <w:lang w:val="pl-PL"/>
      <w14:ligatures w14:val="standardContextual"/>
    </w:rPr>
  </w:style>
  <w:style w:type="paragraph" w:customStyle="1" w:styleId="Rauco">
    <w:name w:val="R_au_co"/>
    <w:basedOn w:val="Rafiliacja"/>
    <w:autoRedefine/>
    <w:qFormat/>
    <w:rsid w:val="00E43381"/>
    <w:pPr>
      <w:spacing w:before="120"/>
    </w:pPr>
    <w:rPr>
      <w:lang w:val="en-GB"/>
    </w:rPr>
  </w:style>
  <w:style w:type="paragraph" w:customStyle="1" w:styleId="Rn1">
    <w:name w:val="R_n1"/>
    <w:basedOn w:val="Normalny"/>
    <w:link w:val="Rn1Znak"/>
    <w:qFormat/>
    <w:rsid w:val="00E43381"/>
    <w:pPr>
      <w:suppressAutoHyphens/>
      <w:spacing w:before="240" w:after="120" w:line="240" w:lineRule="auto"/>
      <w:jc w:val="both"/>
    </w:pPr>
    <w:rPr>
      <w:rFonts w:ascii="Times New Roman" w:eastAsiaTheme="minorHAnsi" w:hAnsi="Times New Roman" w:cstheme="minorBidi"/>
      <w:b/>
      <w:kern w:val="2"/>
      <w:sz w:val="24"/>
      <w:lang w:val="pl-PL"/>
      <w14:ligatures w14:val="standardContextual"/>
    </w:rPr>
  </w:style>
  <w:style w:type="character" w:customStyle="1" w:styleId="Rn1Znak">
    <w:name w:val="R_n1 Znak"/>
    <w:basedOn w:val="Domylnaczcionkaakapitu"/>
    <w:link w:val="Rn1"/>
    <w:rsid w:val="00E43381"/>
    <w:rPr>
      <w:rFonts w:ascii="Times New Roman" w:eastAsiaTheme="minorHAnsi" w:hAnsi="Times New Roman" w:cstheme="minorBidi"/>
      <w:b/>
      <w:kern w:val="2"/>
      <w:sz w:val="24"/>
      <w:lang w:val="pl-PL"/>
      <w14:ligatures w14:val="standardContextual"/>
    </w:rPr>
  </w:style>
  <w:style w:type="paragraph" w:customStyle="1" w:styleId="Rn2">
    <w:name w:val="R_n2"/>
    <w:basedOn w:val="Rn1"/>
    <w:link w:val="Rn2Znak"/>
    <w:qFormat/>
    <w:rsid w:val="00E43381"/>
    <w:pPr>
      <w:spacing w:before="120"/>
      <w:jc w:val="left"/>
    </w:pPr>
    <w:rPr>
      <w:sz w:val="22"/>
    </w:rPr>
  </w:style>
  <w:style w:type="character" w:customStyle="1" w:styleId="Rn2Znak">
    <w:name w:val="R_n2 Znak"/>
    <w:link w:val="Rn2"/>
    <w:rsid w:val="00E43381"/>
    <w:rPr>
      <w:rFonts w:ascii="Times New Roman" w:eastAsiaTheme="minorHAnsi" w:hAnsi="Times New Roman" w:cstheme="minorBidi"/>
      <w:b/>
      <w:kern w:val="2"/>
      <w:lang w:val="pl-PL"/>
      <w14:ligatures w14:val="standardContextual"/>
    </w:rPr>
  </w:style>
  <w:style w:type="paragraph" w:customStyle="1" w:styleId="Rtytu">
    <w:name w:val="R_tytuł"/>
    <w:basedOn w:val="Rn2"/>
    <w:link w:val="RtytuZnak"/>
    <w:autoRedefine/>
    <w:qFormat/>
    <w:rsid w:val="00E43381"/>
    <w:pPr>
      <w:spacing w:before="240" w:after="0"/>
      <w:jc w:val="center"/>
    </w:pPr>
    <w:rPr>
      <w:sz w:val="24"/>
      <w:szCs w:val="28"/>
    </w:rPr>
  </w:style>
  <w:style w:type="character" w:customStyle="1" w:styleId="RtytuZnak">
    <w:name w:val="R_tytuł Znak"/>
    <w:basedOn w:val="Rn2Znak"/>
    <w:link w:val="Rtytu"/>
    <w:rsid w:val="00E43381"/>
    <w:rPr>
      <w:rFonts w:ascii="Times New Roman" w:eastAsiaTheme="minorHAnsi" w:hAnsi="Times New Roman" w:cstheme="minorBidi"/>
      <w:b/>
      <w:kern w:val="2"/>
      <w:sz w:val="24"/>
      <w:szCs w:val="28"/>
      <w:lang w:val="pl-PL"/>
      <w14:ligatures w14:val="standardContextual"/>
    </w:rPr>
  </w:style>
  <w:style w:type="paragraph" w:customStyle="1" w:styleId="Rautor">
    <w:name w:val="R_autor"/>
    <w:basedOn w:val="Rtytu"/>
    <w:link w:val="RautorZnak"/>
    <w:autoRedefine/>
    <w:qFormat/>
    <w:rsid w:val="00E43381"/>
    <w:pPr>
      <w:spacing w:before="120"/>
    </w:pPr>
    <w:rPr>
      <w:rFonts w:eastAsia="Calibri" w:cs="Times New Roman"/>
      <w:b w:val="0"/>
      <w:i/>
    </w:rPr>
  </w:style>
  <w:style w:type="character" w:customStyle="1" w:styleId="RautorZnak">
    <w:name w:val="R_autor Znak"/>
    <w:link w:val="Rautor"/>
    <w:rsid w:val="00E43381"/>
    <w:rPr>
      <w:rFonts w:ascii="Times New Roman" w:eastAsia="Calibri" w:hAnsi="Times New Roman" w:cs="Times New Roman"/>
      <w:i/>
      <w:kern w:val="2"/>
      <w:sz w:val="24"/>
      <w:szCs w:val="28"/>
      <w:lang w:val="pl-PL"/>
      <w14:ligatures w14:val="standardContextual"/>
    </w:rPr>
  </w:style>
  <w:style w:type="paragraph" w:customStyle="1" w:styleId="Rlit">
    <w:name w:val="R_lit"/>
    <w:basedOn w:val="Normalny"/>
    <w:link w:val="RlitZnak"/>
    <w:qFormat/>
    <w:rsid w:val="00E43381"/>
    <w:pPr>
      <w:spacing w:line="240" w:lineRule="auto"/>
      <w:ind w:left="425" w:hanging="425"/>
      <w:jc w:val="both"/>
    </w:pPr>
    <w:rPr>
      <w:rFonts w:ascii="Times New Roman" w:eastAsia="Times New Roman" w:hAnsi="Times New Roman" w:cs="Times New Roman"/>
      <w:kern w:val="2"/>
      <w:sz w:val="20"/>
      <w:szCs w:val="20"/>
      <w:lang w:val="en-US" w:eastAsia="pl-PL"/>
      <w14:ligatures w14:val="standardContextual"/>
    </w:rPr>
  </w:style>
  <w:style w:type="character" w:customStyle="1" w:styleId="RlitZnak">
    <w:name w:val="R_lit Znak"/>
    <w:basedOn w:val="Domylnaczcionkaakapitu"/>
    <w:link w:val="Rlit"/>
    <w:rsid w:val="00E43381"/>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E43381"/>
    <w:pPr>
      <w:suppressAutoHyphens/>
      <w:spacing w:after="120" w:line="240" w:lineRule="auto"/>
    </w:pPr>
    <w:rPr>
      <w:rFonts w:ascii="Times New Roman" w:eastAsiaTheme="minorHAnsi" w:hAnsi="Times New Roman" w:cstheme="minorBidi"/>
      <w:kern w:val="2"/>
      <w:sz w:val="20"/>
      <w:lang w:val="pl-PL"/>
      <w14:ligatures w14:val="standardContextual"/>
    </w:rPr>
  </w:style>
  <w:style w:type="character" w:customStyle="1" w:styleId="RtabZnak">
    <w:name w:val="R_tab Znak"/>
    <w:basedOn w:val="Domylnaczcionkaakapitu"/>
    <w:link w:val="Rtab"/>
    <w:rsid w:val="00E43381"/>
    <w:rPr>
      <w:rFonts w:ascii="Times New Roman" w:eastAsiaTheme="minorHAnsi" w:hAnsi="Times New Roman" w:cstheme="minorBidi"/>
      <w:kern w:val="2"/>
      <w:sz w:val="20"/>
      <w:lang w:val="pl-PL"/>
      <w14:ligatures w14:val="standardContextual"/>
    </w:rPr>
  </w:style>
  <w:style w:type="paragraph" w:customStyle="1" w:styleId="Rn3">
    <w:name w:val="R_n3"/>
    <w:basedOn w:val="Rtab"/>
    <w:link w:val="Rn3Znak"/>
    <w:autoRedefine/>
    <w:qFormat/>
    <w:rsid w:val="003F39B2"/>
    <w:pPr>
      <w:spacing w:before="120"/>
      <w:jc w:val="both"/>
    </w:pPr>
    <w:rPr>
      <w:i/>
      <w:sz w:val="22"/>
      <w:szCs w:val="24"/>
    </w:rPr>
  </w:style>
  <w:style w:type="character" w:customStyle="1" w:styleId="Rn3Znak">
    <w:name w:val="R_n3 Znak"/>
    <w:basedOn w:val="RtabZnak"/>
    <w:link w:val="Rn3"/>
    <w:rsid w:val="003F39B2"/>
    <w:rPr>
      <w:rFonts w:ascii="Times New Roman" w:eastAsiaTheme="minorHAnsi" w:hAnsi="Times New Roman" w:cstheme="minorBidi"/>
      <w:i/>
      <w:kern w:val="2"/>
      <w:sz w:val="20"/>
      <w:szCs w:val="24"/>
      <w:lang w:val="pl-PL"/>
      <w14:ligatures w14:val="standardContextual"/>
    </w:rPr>
  </w:style>
  <w:style w:type="paragraph" w:customStyle="1" w:styleId="Rrys">
    <w:name w:val="R_rys"/>
    <w:basedOn w:val="Rafiliacja"/>
    <w:link w:val="RrysZnak"/>
    <w:qFormat/>
    <w:rsid w:val="00E43381"/>
    <w:pPr>
      <w:spacing w:before="120"/>
      <w:jc w:val="left"/>
    </w:pPr>
    <w:rPr>
      <w:i w:val="0"/>
    </w:rPr>
  </w:style>
  <w:style w:type="character" w:customStyle="1" w:styleId="RrysZnak">
    <w:name w:val="R_rys Znak"/>
    <w:basedOn w:val="RafiliacjaZnak"/>
    <w:link w:val="Rrys"/>
    <w:rsid w:val="00E43381"/>
    <w:rPr>
      <w:rFonts w:ascii="Times New Roman" w:eastAsiaTheme="minorHAnsi" w:hAnsi="Times New Roman" w:cs="Times New Roman"/>
      <w:i w:val="0"/>
      <w:kern w:val="2"/>
      <w:sz w:val="20"/>
      <w:szCs w:val="28"/>
      <w:lang w:val="pl-PL"/>
      <w14:ligatures w14:val="standardContextual"/>
    </w:rPr>
  </w:style>
  <w:style w:type="paragraph" w:styleId="Nagwek">
    <w:name w:val="header"/>
    <w:basedOn w:val="Normalny"/>
    <w:link w:val="NagwekZnak"/>
    <w:uiPriority w:val="99"/>
    <w:unhideWhenUsed/>
    <w:rsid w:val="008020AA"/>
    <w:pPr>
      <w:tabs>
        <w:tab w:val="center" w:pos="4536"/>
        <w:tab w:val="right" w:pos="9072"/>
      </w:tabs>
      <w:spacing w:line="240" w:lineRule="auto"/>
    </w:pPr>
  </w:style>
  <w:style w:type="character" w:customStyle="1" w:styleId="NagwekZnak">
    <w:name w:val="Nagłówek Znak"/>
    <w:basedOn w:val="Domylnaczcionkaakapitu"/>
    <w:link w:val="Nagwek"/>
    <w:uiPriority w:val="99"/>
    <w:qFormat/>
    <w:rsid w:val="008020AA"/>
  </w:style>
  <w:style w:type="paragraph" w:styleId="Stopka">
    <w:name w:val="footer"/>
    <w:basedOn w:val="Normalny"/>
    <w:link w:val="StopkaZnak"/>
    <w:uiPriority w:val="99"/>
    <w:unhideWhenUsed/>
    <w:qFormat/>
    <w:rsid w:val="008020AA"/>
    <w:pPr>
      <w:tabs>
        <w:tab w:val="center" w:pos="4536"/>
        <w:tab w:val="right" w:pos="9072"/>
      </w:tabs>
      <w:spacing w:line="240" w:lineRule="auto"/>
    </w:pPr>
  </w:style>
  <w:style w:type="character" w:customStyle="1" w:styleId="StopkaZnak">
    <w:name w:val="Stopka Znak"/>
    <w:basedOn w:val="Domylnaczcionkaakapitu"/>
    <w:link w:val="Stopka"/>
    <w:uiPriority w:val="99"/>
    <w:qFormat/>
    <w:rsid w:val="00802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3987423">
      <w:bodyDiv w:val="1"/>
      <w:marLeft w:val="0"/>
      <w:marRight w:val="0"/>
      <w:marTop w:val="0"/>
      <w:marBottom w:val="0"/>
      <w:divBdr>
        <w:top w:val="none" w:sz="0" w:space="0" w:color="auto"/>
        <w:left w:val="none" w:sz="0" w:space="0" w:color="auto"/>
        <w:bottom w:val="none" w:sz="0" w:space="0" w:color="auto"/>
        <w:right w:val="none" w:sz="0" w:space="0" w:color="auto"/>
      </w:divBdr>
    </w:div>
    <w:div w:id="1579703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4505/jemt.v13.2(58).04" TargetMode="External"/><Relationship Id="rId117" Type="http://schemas.openxmlformats.org/officeDocument/2006/relationships/hyperlink" Target="https://doi.org/10.51713/jotis.2025.5183" TargetMode="External"/><Relationship Id="rId21" Type="http://schemas.openxmlformats.org/officeDocument/2006/relationships/hyperlink" Target="https://www.abacademies.org/articles/Economic-performance-evaluation-of-the-tourism-resources-of-the-republic-of-Azerbaijan-1939-6104-20-S1-653.pdf" TargetMode="External"/><Relationship Id="rId42" Type="http://schemas.openxmlformats.org/officeDocument/2006/relationships/hyperlink" Target="https://doi.org/10.1007/s43621-025-02116-6" TargetMode="External"/><Relationship Id="rId47" Type="http://schemas.openxmlformats.org/officeDocument/2006/relationships/hyperlink" Target="https://doi.org/10.1016/j.jort.2020.100294" TargetMode="External"/><Relationship Id="rId63" Type="http://schemas.openxmlformats.org/officeDocument/2006/relationships/hyperlink" Target="https://doi.org/10.9734/asrj/2019/v2i230051" TargetMode="External"/><Relationship Id="rId68" Type="http://schemas.openxmlformats.org/officeDocument/2006/relationships/hyperlink" Target="https://doi.org/10.3923/pjbs.2004.1509.1512" TargetMode="External"/><Relationship Id="rId84" Type="http://schemas.openxmlformats.org/officeDocument/2006/relationships/hyperlink" Target="https://doi.org/10.1016/j.jort.2024.100849" TargetMode="External"/><Relationship Id="rId89" Type="http://schemas.openxmlformats.org/officeDocument/2006/relationships/hyperlink" Target="https://doi.org/10.5614/ajht.2025.23.1.03" TargetMode="External"/><Relationship Id="rId112" Type="http://schemas.openxmlformats.org/officeDocument/2006/relationships/hyperlink" Target="https://doi.org/10.32933/ActaInnovations.46.2" TargetMode="External"/><Relationship Id="rId133" Type="http://schemas.openxmlformats.org/officeDocument/2006/relationships/hyperlink" Target="file:///D:\!Rocznik\!Rocznik%202026\4_Ostateczne\Nurul%20Mohammad%20Zayed%20(Nitsenko)\1st%20Edition.%20https:\doi.org\10.4324\9780429022814-9" TargetMode="External"/><Relationship Id="rId138" Type="http://schemas.openxmlformats.org/officeDocument/2006/relationships/hyperlink" Target="https://doi.org/10.2478/environ-2018-0001" TargetMode="External"/><Relationship Id="rId154" Type="http://schemas.openxmlformats.org/officeDocument/2006/relationships/hyperlink" Target="https://doi.org/10.1007/978-981-97-2891-6_15" TargetMode="External"/><Relationship Id="rId159" Type="http://schemas.openxmlformats.org/officeDocument/2006/relationships/hyperlink" Target="https://doi.org/10.3390/su16177598" TargetMode="External"/><Relationship Id="rId16" Type="http://schemas.openxmlformats.org/officeDocument/2006/relationships/image" Target="media/image2.png"/><Relationship Id="rId107" Type="http://schemas.openxmlformats.org/officeDocument/2006/relationships/hyperlink" Target="https://doi.org/10.1590/2447-536x.v26i1.2144" TargetMode="External"/><Relationship Id="rId11" Type="http://schemas.openxmlformats.org/officeDocument/2006/relationships/hyperlink" Target="https://orcid.org/0009-0008-0551-8622" TargetMode="External"/><Relationship Id="rId32" Type="http://schemas.openxmlformats.org/officeDocument/2006/relationships/hyperlink" Target="https://doi.org/10.15544/mts.2021.11" TargetMode="External"/><Relationship Id="rId37" Type="http://schemas.openxmlformats.org/officeDocument/2006/relationships/hyperlink" Target="https://doi.org/10.31357/fesympo.v27.7149" TargetMode="External"/><Relationship Id="rId53" Type="http://schemas.openxmlformats.org/officeDocument/2006/relationships/hyperlink" Target="https://doi.org/10.1016/0016-7185(93)90035-g" TargetMode="External"/><Relationship Id="rId58" Type="http://schemas.openxmlformats.org/officeDocument/2006/relationships/hyperlink" Target="https://doi.org/10.1371/journal.pone.0282912" TargetMode="External"/><Relationship Id="rId74" Type="http://schemas.openxmlformats.org/officeDocument/2006/relationships/hyperlink" Target="https://doi.org/10.3329/dujbs.v31i2.60885" TargetMode="External"/><Relationship Id="rId79" Type="http://schemas.openxmlformats.org/officeDocument/2006/relationships/hyperlink" Target="https://doi.org/10.1016/0160-7383(79)90003-3" TargetMode="External"/><Relationship Id="rId102" Type="http://schemas.openxmlformats.org/officeDocument/2006/relationships/hyperlink" Target="https://doi.org/10.22059/jitm.2022.88875" TargetMode="External"/><Relationship Id="rId123" Type="http://schemas.openxmlformats.org/officeDocument/2006/relationships/hyperlink" Target="https://doi.org/10.9734/jabb/2017/30970" TargetMode="External"/><Relationship Id="rId128" Type="http://schemas.openxmlformats.org/officeDocument/2006/relationships/hyperlink" Target="https://doi.org/10.3390/su16156378" TargetMode="External"/><Relationship Id="rId144" Type="http://schemas.openxmlformats.org/officeDocument/2006/relationships/hyperlink" Target="https://doi.org/10.2139/ssrn.2595134" TargetMode="External"/><Relationship Id="rId149" Type="http://schemas.openxmlformats.org/officeDocument/2006/relationships/hyperlink" Target="https://doi.org/10.1016/j.ufug.2015.01.002" TargetMode="External"/><Relationship Id="rId5" Type="http://schemas.openxmlformats.org/officeDocument/2006/relationships/webSettings" Target="webSettings.xml"/><Relationship Id="rId90" Type="http://schemas.openxmlformats.org/officeDocument/2006/relationships/hyperlink" Target="https://doi.org/10.5614/ajht.2025.23.1.03" TargetMode="External"/><Relationship Id="rId95" Type="http://schemas.openxmlformats.org/officeDocument/2006/relationships/hyperlink" Target="https://doi.org/10.2139/ssrn.2813023" TargetMode="External"/><Relationship Id="rId160" Type="http://schemas.openxmlformats.org/officeDocument/2006/relationships/hyperlink" Target="https://doi.org/10.3390/su16177598" TargetMode="External"/><Relationship Id="rId165" Type="http://schemas.openxmlformats.org/officeDocument/2006/relationships/footer" Target="footer1.xml"/><Relationship Id="rId22" Type="http://schemas.openxmlformats.org/officeDocument/2006/relationships/hyperlink" Target="https://doi.org/10.33271/nvngu/2023-1/154" TargetMode="External"/><Relationship Id="rId27" Type="http://schemas.openxmlformats.org/officeDocument/2006/relationships/hyperlink" Target="https://doi.org/10.1079/9781780641959.0104" TargetMode="External"/><Relationship Id="rId43" Type="http://schemas.openxmlformats.org/officeDocument/2006/relationships/hyperlink" Target="https://doi.org/10.14505/jemt.v13.4(60).02" TargetMode="External"/><Relationship Id="rId48" Type="http://schemas.openxmlformats.org/officeDocument/2006/relationships/hyperlink" Target="https://doi.org/10.1016/j.jort.2020.100294" TargetMode="External"/><Relationship Id="rId64" Type="http://schemas.openxmlformats.org/officeDocument/2006/relationships/hyperlink" Target="https://webbut.unitbv.ro/index.php/Series_II/article/view/693/627" TargetMode="External"/><Relationship Id="rId69" Type="http://schemas.openxmlformats.org/officeDocument/2006/relationships/hyperlink" Target="https://doi.org/10.1177/21582440231195486" TargetMode="External"/><Relationship Id="rId113" Type="http://schemas.openxmlformats.org/officeDocument/2006/relationships/hyperlink" Target="https://doi.org/10.52305/KZZV1105" TargetMode="External"/><Relationship Id="rId118" Type="http://schemas.openxmlformats.org/officeDocument/2006/relationships/hyperlink" Target="https://doi.org/10.51713/jotis.2025.5183" TargetMode="External"/><Relationship Id="rId134" Type="http://schemas.openxmlformats.org/officeDocument/2006/relationships/hyperlink" Target="https://doi.org/10.33271/nvngu/2022-2/107" TargetMode="External"/><Relationship Id="rId139" Type="http://schemas.openxmlformats.org/officeDocument/2006/relationships/hyperlink" Target="https://doi.org/10.14207/ejsd.2020.v9n3p349" TargetMode="External"/><Relationship Id="rId80" Type="http://schemas.openxmlformats.org/officeDocument/2006/relationships/hyperlink" Target="https://doi.org/10.1016/0160-7383(90)90004-b" TargetMode="External"/><Relationship Id="rId85" Type="http://schemas.openxmlformats.org/officeDocument/2006/relationships/hyperlink" Target="https://doi.org/10.1016/j.jort.2024.100849" TargetMode="External"/><Relationship Id="rId150" Type="http://schemas.openxmlformats.org/officeDocument/2006/relationships/hyperlink" Target="https://doi.org/10.59024/faedah.v1i3.292" TargetMode="External"/><Relationship Id="rId155" Type="http://schemas.openxmlformats.org/officeDocument/2006/relationships/hyperlink" Target="https://doi.org/10.1016/j.ecoinf.2022.101942" TargetMode="External"/><Relationship Id="rId12" Type="http://schemas.openxmlformats.org/officeDocument/2006/relationships/hyperlink" Target="https://orcid.org/0000-0002-0826-8840" TargetMode="External"/><Relationship Id="rId17" Type="http://schemas.openxmlformats.org/officeDocument/2006/relationships/image" Target="media/image3.png"/><Relationship Id="rId33" Type="http://schemas.openxmlformats.org/officeDocument/2006/relationships/hyperlink" Target="https://doi.org/10.1002/ppp3.10257" TargetMode="External"/><Relationship Id="rId38" Type="http://schemas.openxmlformats.org/officeDocument/2006/relationships/hyperlink" Target="https://doi.org/10.33271/nvngu/2022-2/102" TargetMode="External"/><Relationship Id="rId59" Type="http://schemas.openxmlformats.org/officeDocument/2006/relationships/hyperlink" Target="https://doi.org/10.47672/jht.1380" TargetMode="External"/><Relationship Id="rId103" Type="http://schemas.openxmlformats.org/officeDocument/2006/relationships/hyperlink" Target="https://doi.org/10.1504/IJLC.2025.146617" TargetMode="External"/><Relationship Id="rId108" Type="http://schemas.openxmlformats.org/officeDocument/2006/relationships/hyperlink" Target="https://doi.org/10.1177/0047287516680775" TargetMode="External"/><Relationship Id="rId124" Type="http://schemas.openxmlformats.org/officeDocument/2006/relationships/hyperlink" Target="https://doi.org/10.9734/jabb/2017/30970" TargetMode="External"/><Relationship Id="rId129" Type="http://schemas.openxmlformats.org/officeDocument/2006/relationships/hyperlink" Target="https://doi.org/10.1201/9780429425790-9" TargetMode="External"/><Relationship Id="rId54" Type="http://schemas.openxmlformats.org/officeDocument/2006/relationships/hyperlink" Target="https://doi.org/10.1016/0016-7185(93)90035-g" TargetMode="External"/><Relationship Id="rId70" Type="http://schemas.openxmlformats.org/officeDocument/2006/relationships/hyperlink" Target="https://doi.org/10.1177/21582440231195486" TargetMode="External"/><Relationship Id="rId75" Type="http://schemas.openxmlformats.org/officeDocument/2006/relationships/hyperlink" Target="https://dx.doi.org/10.18421/TEM92-21" TargetMode="External"/><Relationship Id="rId91" Type="http://schemas.openxmlformats.org/officeDocument/2006/relationships/hyperlink" Target="https://doi.org/10.1088/1755-1315/1066/1/012019" TargetMode="External"/><Relationship Id="rId96" Type="http://schemas.openxmlformats.org/officeDocument/2006/relationships/hyperlink" Target="https://doi.org/10.23939/ep2023.04.224" TargetMode="External"/><Relationship Id="rId140" Type="http://schemas.openxmlformats.org/officeDocument/2006/relationships/hyperlink" Target="https://doi.org/10.9734/ajob/2020/v9i130076" TargetMode="External"/><Relationship Id="rId145" Type="http://schemas.openxmlformats.org/officeDocument/2006/relationships/hyperlink" Target="https://doi.org/10.2139/ssrn.2595134" TargetMode="External"/><Relationship Id="rId161" Type="http://schemas.openxmlformats.org/officeDocument/2006/relationships/hyperlink" Target="https://doi.org/10.21003/ea.V168-01"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0-0002-2185-0341" TargetMode="External"/><Relationship Id="rId23" Type="http://schemas.openxmlformats.org/officeDocument/2006/relationships/hyperlink" Target="https://doi.org/10.18371/fcaptp.v4i39.241410" TargetMode="External"/><Relationship Id="rId28" Type="http://schemas.openxmlformats.org/officeDocument/2006/relationships/hyperlink" Target="https://doi.org/10.1079/9781789241761.0116" TargetMode="External"/><Relationship Id="rId36" Type="http://schemas.openxmlformats.org/officeDocument/2006/relationships/hyperlink" Target="https://doi.org/10.31357/fesympo.v27.7149" TargetMode="External"/><Relationship Id="rId49" Type="http://schemas.openxmlformats.org/officeDocument/2006/relationships/hyperlink" Target="https://doi.org/10.1016/j.jort.2022.100565" TargetMode="External"/><Relationship Id="rId57" Type="http://schemas.openxmlformats.org/officeDocument/2006/relationships/hyperlink" Target="https://doi.org/10.1371/journal.pone.0282912" TargetMode="External"/><Relationship Id="rId106" Type="http://schemas.openxmlformats.org/officeDocument/2006/relationships/hyperlink" Target="https://doi.org/10.1590/2447-536x.v26i1.2144" TargetMode="External"/><Relationship Id="rId114" Type="http://schemas.openxmlformats.org/officeDocument/2006/relationships/hyperlink" Target="https://doi.org/10.24843/jdepar.2024.v12.i01.p19" TargetMode="External"/><Relationship Id="rId119" Type="http://schemas.openxmlformats.org/officeDocument/2006/relationships/hyperlink" Target="https://bea-bd.org/site/article-details/127" TargetMode="External"/><Relationship Id="rId127" Type="http://schemas.openxmlformats.org/officeDocument/2006/relationships/hyperlink" Target="https://doi.org/10.3390/su16156378" TargetMode="External"/><Relationship Id="rId10" Type="http://schemas.openxmlformats.org/officeDocument/2006/relationships/hyperlink" Target="https://orcid.org/0009-0004-2933-7480" TargetMode="External"/><Relationship Id="rId31" Type="http://schemas.openxmlformats.org/officeDocument/2006/relationships/hyperlink" Target="https://doi.org/10.3390/su142215043" TargetMode="External"/><Relationship Id="rId44" Type="http://schemas.openxmlformats.org/officeDocument/2006/relationships/hyperlink" Target="https://doi.org/10.3390/buildings14113508" TargetMode="External"/><Relationship Id="rId52" Type="http://schemas.openxmlformats.org/officeDocument/2006/relationships/hyperlink" Target="https://doi.org/10.1108/tr-05-2020-0215" TargetMode="External"/><Relationship Id="rId60" Type="http://schemas.openxmlformats.org/officeDocument/2006/relationships/hyperlink" Target="https://doi.org/10.3389/frsut.2022.927946" TargetMode="External"/><Relationship Id="rId65" Type="http://schemas.openxmlformats.org/officeDocument/2006/relationships/hyperlink" Target="https://doi.org/10.13165/IE-25-19-2-09" TargetMode="External"/><Relationship Id="rId73" Type="http://schemas.openxmlformats.org/officeDocument/2006/relationships/hyperlink" Target="https://doi.org/10.3329/dujbs.v31i2.60885" TargetMode="External"/><Relationship Id="rId78" Type="http://schemas.openxmlformats.org/officeDocument/2006/relationships/hyperlink" Target="https://doi.org/10.9715/kila.2018.46.1.049" TargetMode="External"/><Relationship Id="rId81" Type="http://schemas.openxmlformats.org/officeDocument/2006/relationships/hyperlink" Target="https://doi.org/10.1002/9780470752272.ch1" TargetMode="External"/><Relationship Id="rId86" Type="http://schemas.openxmlformats.org/officeDocument/2006/relationships/hyperlink" Target="https://doi.org/10.32388/9knxqz" TargetMode="External"/><Relationship Id="rId94" Type="http://schemas.openxmlformats.org/officeDocument/2006/relationships/hyperlink" Target="https://doi.org/10.1080/19407963.2021.1903020" TargetMode="External"/><Relationship Id="rId99" Type="http://schemas.openxmlformats.org/officeDocument/2006/relationships/hyperlink" Target="https://doi.org/10.3390/su15064765" TargetMode="External"/><Relationship Id="rId101" Type="http://schemas.openxmlformats.org/officeDocument/2006/relationships/hyperlink" Target="https://doi.org/10.15544/mts.2018.34" TargetMode="External"/><Relationship Id="rId122" Type="http://schemas.openxmlformats.org/officeDocument/2006/relationships/hyperlink" Target="https://doi.org/10.31293/rjabm.v6i1.6343" TargetMode="External"/><Relationship Id="rId130" Type="http://schemas.openxmlformats.org/officeDocument/2006/relationships/hyperlink" Target="https://www.tbsnews.net/features/panorama/hidden-cost-development-botanical-garden-1154836" TargetMode="External"/><Relationship Id="rId135" Type="http://schemas.openxmlformats.org/officeDocument/2006/relationships/hyperlink" Target="https://doi.org/10.1108/jtf-12-2017-0060" TargetMode="External"/><Relationship Id="rId143" Type="http://schemas.openxmlformats.org/officeDocument/2006/relationships/hyperlink" Target="https://www.unfpa.org/data/world-population/BD" TargetMode="External"/><Relationship Id="rId148" Type="http://schemas.openxmlformats.org/officeDocument/2006/relationships/hyperlink" Target="https://doi.org/10.1016/j.ufug.2009.11.001" TargetMode="External"/><Relationship Id="rId151" Type="http://schemas.openxmlformats.org/officeDocument/2006/relationships/hyperlink" Target="https://doi.org/10.59024/faedah.v1i3.292" TargetMode="External"/><Relationship Id="rId156" Type="http://schemas.openxmlformats.org/officeDocument/2006/relationships/hyperlink" Target="https://doi.org/10.33271/nvngu/2020-6/180" TargetMode="External"/><Relationship Id="rId16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orcid.org/0000-0001-7519-6552" TargetMode="External"/><Relationship Id="rId13" Type="http://schemas.openxmlformats.org/officeDocument/2006/relationships/hyperlink" Target="https://orcid.org/0000-0001-7990-1570" TargetMode="External"/><Relationship Id="rId18" Type="http://schemas.openxmlformats.org/officeDocument/2006/relationships/image" Target="media/image4.png"/><Relationship Id="rId39" Type="http://schemas.openxmlformats.org/officeDocument/2006/relationships/hyperlink" Target="https://doi.org/10.33271/nvngu/2022-1/076" TargetMode="External"/><Relationship Id="rId109" Type="http://schemas.openxmlformats.org/officeDocument/2006/relationships/hyperlink" Target="https://growthmarketreports.com/report/garden-tourism-market" TargetMode="External"/><Relationship Id="rId34" Type="http://schemas.openxmlformats.org/officeDocument/2006/relationships/hyperlink" Target="https://doi.org/10.3390/jzbg5020013" TargetMode="External"/><Relationship Id="rId50" Type="http://schemas.openxmlformats.org/officeDocument/2006/relationships/hyperlink" Target="https://doi.org/10.1016/j.jort.2022.100565" TargetMode="External"/><Relationship Id="rId55" Type="http://schemas.openxmlformats.org/officeDocument/2006/relationships/hyperlink" Target="https://doi.org/10.1080/13683500.2021.1970117" TargetMode="External"/><Relationship Id="rId76" Type="http://schemas.openxmlformats.org/officeDocument/2006/relationships/hyperlink" Target="http://dx.doi.org/10.20525/ijrbs.v9i1.603" TargetMode="External"/><Relationship Id="rId97" Type="http://schemas.openxmlformats.org/officeDocument/2006/relationships/hyperlink" Target="https://doi.org/10.1177/0047287507312434" TargetMode="External"/><Relationship Id="rId104" Type="http://schemas.openxmlformats.org/officeDocument/2006/relationships/hyperlink" Target="https://doi.org/10.61954/2616-7107/2024.8.3-9" TargetMode="External"/><Relationship Id="rId120" Type="http://schemas.openxmlformats.org/officeDocument/2006/relationships/hyperlink" Target="%20https://doi.org/10.1079/9781780642970.0003" TargetMode="External"/><Relationship Id="rId125" Type="http://schemas.openxmlformats.org/officeDocument/2006/relationships/hyperlink" Target="https://doi.org/10.18488/journal.31.2021.82.173.183" TargetMode="External"/><Relationship Id="rId141" Type="http://schemas.openxmlformats.org/officeDocument/2006/relationships/hyperlink" Target="https://doi.org/10.9734/ajob/2020/v9i130076" TargetMode="External"/><Relationship Id="rId146" Type="http://schemas.openxmlformats.org/officeDocument/2006/relationships/hyperlink" Target="https://doi.org/10.1080/13504622.2014.984161"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3329/bjpt.v27i2.50681" TargetMode="External"/><Relationship Id="rId92" Type="http://schemas.openxmlformats.org/officeDocument/2006/relationships/hyperlink" Target="https://doi.org/10.1088/1755-1315/1066/1/012019" TargetMode="External"/><Relationship Id="rId162" Type="http://schemas.openxmlformats.org/officeDocument/2006/relationships/hyperlink" Target="https://doi.org/10.14207/ejsd.2021.v10n1p571" TargetMode="External"/><Relationship Id="rId2" Type="http://schemas.openxmlformats.org/officeDocument/2006/relationships/numbering" Target="numbering.xml"/><Relationship Id="rId29" Type="http://schemas.openxmlformats.org/officeDocument/2006/relationships/hyperlink" Target="https://doi.org/10.1079/9781789241761.0116" TargetMode="External"/><Relationship Id="rId24" Type="http://schemas.openxmlformats.org/officeDocument/2006/relationships/hyperlink" Target="https://doi.org/10.51599/are.2021.07.03.09" TargetMode="External"/><Relationship Id="rId40" Type="http://schemas.openxmlformats.org/officeDocument/2006/relationships/hyperlink" Target="https://doi.org/10.33271/nvngu/2021-5/118" TargetMode="External"/><Relationship Id="rId45" Type="http://schemas.openxmlformats.org/officeDocument/2006/relationships/hyperlink" Target="https://doi.org/10.3390/buildings14113508" TargetMode="External"/><Relationship Id="rId66" Type="http://schemas.openxmlformats.org/officeDocument/2006/relationships/hyperlink" Target="https://www.academia.edu/11708972/AVIFAUNA_OF_THE_NATIONAL_BOTANICAL_GARDEN_OF_BANGLADESH" TargetMode="External"/><Relationship Id="rId87" Type="http://schemas.openxmlformats.org/officeDocument/2006/relationships/hyperlink" Target="https://doi.org/10.32388/9knxqz" TargetMode="External"/><Relationship Id="rId110" Type="http://schemas.openxmlformats.org/officeDocument/2006/relationships/hyperlink" Target="https://doi.org/10.1088/1755-1315/628/1/012022" TargetMode="External"/><Relationship Id="rId115" Type="http://schemas.openxmlformats.org/officeDocument/2006/relationships/hyperlink" Target="https://doi.org/10.3126/ije.v3i2.10645" TargetMode="External"/><Relationship Id="rId131" Type="http://schemas.openxmlformats.org/officeDocument/2006/relationships/hyperlink" Target="https://doi.org/10.1080/11745398.2020.1744174" TargetMode="External"/><Relationship Id="rId136" Type="http://schemas.openxmlformats.org/officeDocument/2006/relationships/hyperlink" Target="https://doi.org/10.30892/gtg.52125-1202" TargetMode="External"/><Relationship Id="rId157" Type="http://schemas.openxmlformats.org/officeDocument/2006/relationships/hyperlink" Target="https://doi.org/10.3390/su14053048" TargetMode="External"/><Relationship Id="rId61" Type="http://schemas.openxmlformats.org/officeDocument/2006/relationships/hyperlink" Target="https://theses.hal.science/tel-03276195v1" TargetMode="External"/><Relationship Id="rId82" Type="http://schemas.openxmlformats.org/officeDocument/2006/relationships/hyperlink" Target="https://doi.org/10.3727/216901924x17200766329319" TargetMode="External"/><Relationship Id="rId152" Type="http://schemas.openxmlformats.org/officeDocument/2006/relationships/hyperlink" Target="https://www.bgci.org/files/Wuhan/PapersConserving/wijesundara.pdf" TargetMode="External"/><Relationship Id="rId19" Type="http://schemas.openxmlformats.org/officeDocument/2006/relationships/hyperlink" Target="https://doi.org/10.3390/su12229489" TargetMode="External"/><Relationship Id="rId14" Type="http://schemas.openxmlformats.org/officeDocument/2006/relationships/hyperlink" Target="https://orcid.org/0000-0001-5899-0244" TargetMode="External"/><Relationship Id="rId30" Type="http://schemas.openxmlformats.org/officeDocument/2006/relationships/hyperlink" Target="https://doi.org/10.4018/IJITPM.323209" TargetMode="External"/><Relationship Id="rId35" Type="http://schemas.openxmlformats.org/officeDocument/2006/relationships/hyperlink" Target="https://doi.org/10.3390/jzbg5020013" TargetMode="External"/><Relationship Id="rId56" Type="http://schemas.openxmlformats.org/officeDocument/2006/relationships/hyperlink" Target="https://doi.org/10.1002/ppp3.10318" TargetMode="External"/><Relationship Id="rId77" Type="http://schemas.openxmlformats.org/officeDocument/2006/relationships/hyperlink" Target="https://doi.org/10.9715/kila.2018.46.1.049" TargetMode="External"/><Relationship Id="rId100" Type="http://schemas.openxmlformats.org/officeDocument/2006/relationships/hyperlink" Target="https://doi.org/10.14254/1800-5845/2019.15-4.10" TargetMode="External"/><Relationship Id="rId105" Type="http://schemas.openxmlformats.org/officeDocument/2006/relationships/hyperlink" Target="https://doi.org/10.51599/are.2021.07.04.04" TargetMode="External"/><Relationship Id="rId126" Type="http://schemas.openxmlformats.org/officeDocument/2006/relationships/hyperlink" Target="https://doi.org/10.18488/journal.31.2021.82.173.183" TargetMode="External"/><Relationship Id="rId147" Type="http://schemas.openxmlformats.org/officeDocument/2006/relationships/hyperlink" Target="https://doi.org/10.1080/13504622.2014.984161" TargetMode="External"/><Relationship Id="rId8" Type="http://schemas.openxmlformats.org/officeDocument/2006/relationships/image" Target="media/image1.png"/><Relationship Id="rId51" Type="http://schemas.openxmlformats.org/officeDocument/2006/relationships/hyperlink" Target="https://doi.org/10.1016/j.jort.2022.100565" TargetMode="External"/><Relationship Id="rId72" Type="http://schemas.openxmlformats.org/officeDocument/2006/relationships/hyperlink" Target="https://doi.org/10.3329/bjpt.v27i2.50681" TargetMode="External"/><Relationship Id="rId93" Type="http://schemas.openxmlformats.org/officeDocument/2006/relationships/hyperlink" Target="https://doi.org/10.21511/ppm.20(1).2022.33" TargetMode="External"/><Relationship Id="rId98" Type="http://schemas.openxmlformats.org/officeDocument/2006/relationships/hyperlink" Target="https://doi.org/10.3390/su15064765" TargetMode="External"/><Relationship Id="rId121" Type="http://schemas.openxmlformats.org/officeDocument/2006/relationships/hyperlink" Target="https://doi.org/10.31293/rjabm.v6i1.6343" TargetMode="External"/><Relationship Id="rId142" Type="http://schemas.openxmlformats.org/officeDocument/2006/relationships/hyperlink" Target="https://doi.org/10.4135/9781071941126" TargetMode="Externa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doi.org/10.1016/j.tourman.2007.05.006" TargetMode="External"/><Relationship Id="rId46" Type="http://schemas.openxmlformats.org/officeDocument/2006/relationships/hyperlink" Target="https://doi.org/10.33271/nvngu/2021-4/096" TargetMode="External"/><Relationship Id="rId67" Type="http://schemas.openxmlformats.org/officeDocument/2006/relationships/hyperlink" Target="https://doi.org/10.5539/ijms.v9n3p10" TargetMode="External"/><Relationship Id="rId116" Type="http://schemas.openxmlformats.org/officeDocument/2006/relationships/hyperlink" Target="https://doi.org/10.54740/ros.2022.011" TargetMode="External"/><Relationship Id="rId137" Type="http://schemas.openxmlformats.org/officeDocument/2006/relationships/hyperlink" Target="https://doi.org/10.30892/gtg.52125-1202" TargetMode="External"/><Relationship Id="rId158" Type="http://schemas.openxmlformats.org/officeDocument/2006/relationships/hyperlink" Target="https://doi.org/10.3390/su14053048" TargetMode="External"/><Relationship Id="rId20" Type="http://schemas.openxmlformats.org/officeDocument/2006/relationships/hyperlink" Target="http://hdl.handle.net/10361/3538" TargetMode="External"/><Relationship Id="rId41" Type="http://schemas.openxmlformats.org/officeDocument/2006/relationships/hyperlink" Target="https://doi.org/10.22271/27067483.2024.v6.i1e.242" TargetMode="External"/><Relationship Id="rId62" Type="http://schemas.openxmlformats.org/officeDocument/2006/relationships/hyperlink" Target="https://doi.org/10.31328/jsed.v5i1.3070" TargetMode="External"/><Relationship Id="rId83" Type="http://schemas.openxmlformats.org/officeDocument/2006/relationships/hyperlink" Target="https://doi.org/10.3727/216901924x17200766329319" TargetMode="External"/><Relationship Id="rId88" Type="http://schemas.openxmlformats.org/officeDocument/2006/relationships/hyperlink" Target="https://doi.org/10.1088/1755-1315/1366/1/012032" TargetMode="External"/><Relationship Id="rId111" Type="http://schemas.openxmlformats.org/officeDocument/2006/relationships/hyperlink" Target="https://doi.org/10.55643/fcaptp.4.45.2022.3782" TargetMode="External"/><Relationship Id="rId132" Type="http://schemas.openxmlformats.org/officeDocument/2006/relationships/hyperlink" Target="https://doi.org/10.61954/2616-7107/2024.8.1-6" TargetMode="External"/><Relationship Id="rId153" Type="http://schemas.openxmlformats.org/officeDocument/2006/relationships/hyperlink" Target="https://doi.org/10.1007/s10531-015-0879-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Book</b:SourceType>
    <b:Publisher>Pearson Education</b:Publisher>
    <b:Title>Tourism: Rethinking the Social Science of Mobility</b:Title>
    <b:Year>2005</b:Year>
    <b:Gdcea>{"AccessedType":"Print"}</b:Gdcea>
    <b:Author>
      <b:Author>
        <b:NameList>
          <b:Person>
            <b:First>Colin</b:First>
            <b:Middle>Michael</b:Middle>
            <b:Last>Hall</b:Last>
          </b:Person>
        </b:NameList>
      </b:Author>
    </b:Author>
  </b:Source>
  <b:Source>
    <b:Tag>source2</b:Tag>
    <b:SourceType>DocumentFromInternetSite</b:SourceType>
    <b:Title>World Population Dashboard-Bangladesh</b:Title>
    <b:URL>https://www.unfpa.org/data/world-population/BD#:~:text=Bangladesh%20Data%20Home,77</b:URL>
    <b:InternetSiteTitle>United Nations Population Fund</b:InternetSiteTitle>
    <b:Year>2025</b:Year>
    <b:Gdcea>{"AccessedType":"Website"}</b:Gdcea>
    <b:Author>
      <b:Author>
        <b:Corporate>United Nations Population Fund</b:Corporate>
      </b:Author>
    </b:Author>
  </b:Source>
  <b:Source>
    <b:Tag>source3</b:Tag>
    <b:SourceType>Book</b:SourceType>
    <b:Publisher>Pearson</b:Publisher>
    <b:Title>Marketing Management</b:Title>
    <b:Year>2016</b:Year>
    <b:Gdcea>{"AccessedType":"Print"}</b:Gdcea>
    <b:Author>
      <b:Author>
        <b:NameList>
          <b:Person>
            <b:First>Philip</b:First>
            <b:Last>Kotler</b:Last>
          </b:Person>
          <b:Person>
            <b:First>Kevin</b:First>
            <b:Middle>Lane</b:Middle>
            <b:Last>Keller</b:Last>
          </b:Person>
        </b:NameList>
      </b:Author>
    </b:Author>
  </b:Source>
</b:Sources>
</file>

<file path=customXml/itemProps1.xml><?xml version="1.0" encoding="utf-8"?>
<ds:datastoreItem xmlns:ds="http://schemas.openxmlformats.org/officeDocument/2006/customXml" ds:itemID="{EC28ED2C-5956-47D5-816C-261B760B1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17</Pages>
  <Words>11405</Words>
  <Characters>68433</Characters>
  <Application>Microsoft Office Word</Application>
  <DocSecurity>0</DocSecurity>
  <Lines>570</Lines>
  <Paragraphs>159</Paragraphs>
  <ScaleCrop>false</ScaleCrop>
  <HeadingPairs>
    <vt:vector size="6" baseType="variant">
      <vt:variant>
        <vt:lpstr>Tytuł</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Janusz Dabrowski NA</cp:lastModifiedBy>
  <cp:revision>24</cp:revision>
  <cp:lastPrinted>2026-02-17T10:34:00Z</cp:lastPrinted>
  <dcterms:created xsi:type="dcterms:W3CDTF">2026-02-09T09:55:00Z</dcterms:created>
  <dcterms:modified xsi:type="dcterms:W3CDTF">2026-02-19T07:58:00Z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6fe4e5ea-1a12-4ab7-b847-322a88d70607</vt:lpwstr>
  </property>
</Properties>
</file>