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4A0" w:firstRow="1" w:lastRow="0" w:firstColumn="1" w:lastColumn="0" w:noHBand="0" w:noVBand="1"/>
      </w:tblPr>
      <w:tblGrid>
        <w:gridCol w:w="709"/>
        <w:gridCol w:w="992"/>
        <w:gridCol w:w="6304"/>
        <w:gridCol w:w="1634"/>
      </w:tblGrid>
      <w:tr w:rsidR="005D6B8B" w:rsidRPr="005D6B8B" w14:paraId="64FAB09D" w14:textId="77777777" w:rsidTr="0067425E">
        <w:trPr>
          <w:trHeight w:hRule="exact" w:val="142"/>
        </w:trPr>
        <w:tc>
          <w:tcPr>
            <w:tcW w:w="709" w:type="dxa"/>
            <w:vMerge w:val="restart"/>
            <w:vAlign w:val="center"/>
          </w:tcPr>
          <w:p w14:paraId="2F6345CC" w14:textId="77777777" w:rsidR="00B57F25" w:rsidRPr="005D6B8B" w:rsidRDefault="00B57F25" w:rsidP="00B57F25">
            <w:pPr>
              <w:spacing w:beforeAutospacing="0" w:afterAutospacing="0"/>
              <w:ind w:left="0" w:right="0" w:firstLine="0"/>
              <w:rPr>
                <w:rFonts w:ascii="Times New Roman" w:hAnsi="Times New Roman" w:cs="Times New Roman"/>
                <w:color w:val="000000" w:themeColor="text1"/>
                <w:lang w:val="en-GB"/>
              </w:rPr>
            </w:pPr>
            <w:bookmarkStart w:id="0" w:name="_Hlk24804592"/>
            <w:r w:rsidRPr="005D6B8B">
              <w:rPr>
                <w:rFonts w:ascii="Times New Roman" w:hAnsi="Times New Roman" w:cs="Times New Roman"/>
                <w:noProof/>
                <w:color w:val="000000" w:themeColor="text1"/>
                <w:lang w:val="en-GB"/>
              </w:rPr>
              <w:drawing>
                <wp:anchor distT="0" distB="0" distL="114300" distR="114300" simplePos="0" relativeHeight="251659264" behindDoc="0" locked="0" layoutInCell="1" allowOverlap="1" wp14:anchorId="45DDB5CC" wp14:editId="65943F4E">
                  <wp:simplePos x="0" y="0"/>
                  <wp:positionH relativeFrom="column">
                    <wp:posOffset>-635</wp:posOffset>
                  </wp:positionH>
                  <wp:positionV relativeFrom="paragraph">
                    <wp:posOffset>348615</wp:posOffset>
                  </wp:positionV>
                  <wp:extent cx="432000" cy="426000"/>
                  <wp:effectExtent l="0" t="0" r="6350" b="0"/>
                  <wp:wrapNone/>
                  <wp:docPr id="159511152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000" cy="426000"/>
                          </a:xfrm>
                          <a:prstGeom prst="rect">
                            <a:avLst/>
                          </a:prstGeom>
                          <a:noFill/>
                          <a:ln>
                            <a:noFill/>
                          </a:ln>
                        </pic:spPr>
                      </pic:pic>
                    </a:graphicData>
                  </a:graphic>
                </wp:anchor>
              </w:drawing>
            </w:r>
          </w:p>
        </w:tc>
        <w:tc>
          <w:tcPr>
            <w:tcW w:w="8930" w:type="dxa"/>
            <w:gridSpan w:val="3"/>
            <w:vAlign w:val="center"/>
          </w:tcPr>
          <w:p w14:paraId="0E7977EE" w14:textId="77777777" w:rsidR="00B57F25" w:rsidRPr="005D6B8B" w:rsidRDefault="00B57F25" w:rsidP="00B57F25">
            <w:pPr>
              <w:spacing w:beforeAutospacing="0" w:afterAutospacing="0"/>
              <w:ind w:left="0" w:right="0" w:firstLine="0"/>
              <w:jc w:val="center"/>
              <w:rPr>
                <w:rFonts w:ascii="Times New Roman" w:hAnsi="Times New Roman" w:cs="Times New Roman"/>
                <w:color w:val="000000" w:themeColor="text1"/>
                <w:lang w:val="en-GB"/>
              </w:rPr>
            </w:pPr>
          </w:p>
        </w:tc>
      </w:tr>
      <w:tr w:rsidR="005D6B8B" w:rsidRPr="005D6B8B" w14:paraId="7690B85C" w14:textId="77777777" w:rsidTr="0067425E">
        <w:trPr>
          <w:trHeight w:hRule="exact" w:val="283"/>
        </w:trPr>
        <w:tc>
          <w:tcPr>
            <w:tcW w:w="709" w:type="dxa"/>
            <w:vMerge/>
          </w:tcPr>
          <w:p w14:paraId="005657FF" w14:textId="77777777" w:rsidR="00B57F25" w:rsidRPr="005D6B8B" w:rsidRDefault="00B57F25" w:rsidP="00B57F25">
            <w:pPr>
              <w:spacing w:beforeAutospacing="0" w:afterAutospacing="0"/>
              <w:ind w:left="0" w:right="0" w:firstLine="0"/>
              <w:jc w:val="center"/>
              <w:rPr>
                <w:rFonts w:ascii="Times New Roman" w:hAnsi="Times New Roman" w:cs="Times New Roman"/>
                <w:color w:val="000000" w:themeColor="text1"/>
                <w:lang w:val="en-GB"/>
              </w:rPr>
            </w:pPr>
          </w:p>
        </w:tc>
        <w:tc>
          <w:tcPr>
            <w:tcW w:w="8930" w:type="dxa"/>
            <w:gridSpan w:val="3"/>
            <w:tcBorders>
              <w:bottom w:val="single" w:sz="2" w:space="0" w:color="auto"/>
            </w:tcBorders>
            <w:vAlign w:val="center"/>
          </w:tcPr>
          <w:p w14:paraId="0B7A86C4" w14:textId="77777777" w:rsidR="00B57F25" w:rsidRPr="005D6B8B" w:rsidRDefault="00B57F25" w:rsidP="00B57F25">
            <w:pPr>
              <w:spacing w:beforeAutospacing="0" w:afterAutospacing="0"/>
              <w:ind w:left="0" w:right="0" w:firstLine="0"/>
              <w:jc w:val="center"/>
              <w:rPr>
                <w:rFonts w:ascii="Times New Roman" w:hAnsi="Times New Roman" w:cs="Times New Roman"/>
                <w:color w:val="000000" w:themeColor="text1"/>
                <w:lang w:val="en-GB"/>
              </w:rPr>
            </w:pPr>
            <w:r w:rsidRPr="005D6B8B">
              <w:rPr>
                <w:rFonts w:ascii="Times New Roman" w:hAnsi="Times New Roman" w:cs="Times New Roman"/>
                <w:b/>
                <w:color w:val="000000" w:themeColor="text1"/>
                <w:sz w:val="20"/>
                <w:szCs w:val="16"/>
                <w:lang w:val="en-GB"/>
              </w:rPr>
              <w:t>Rocznik Ochrona Środowiska</w:t>
            </w:r>
          </w:p>
        </w:tc>
      </w:tr>
      <w:tr w:rsidR="005D6B8B" w:rsidRPr="005D6B8B" w14:paraId="58A8399A" w14:textId="77777777" w:rsidTr="0067425E">
        <w:trPr>
          <w:trHeight w:hRule="exact" w:val="283"/>
        </w:trPr>
        <w:tc>
          <w:tcPr>
            <w:tcW w:w="709" w:type="dxa"/>
            <w:vMerge/>
          </w:tcPr>
          <w:p w14:paraId="28FDA19E" w14:textId="77777777" w:rsidR="00B57F25" w:rsidRPr="005D6B8B" w:rsidRDefault="00B57F25" w:rsidP="00B57F25">
            <w:pPr>
              <w:spacing w:beforeAutospacing="0" w:afterAutospacing="0"/>
              <w:ind w:left="0" w:right="0" w:firstLine="0"/>
              <w:jc w:val="center"/>
              <w:rPr>
                <w:rFonts w:ascii="Times New Roman" w:hAnsi="Times New Roman" w:cs="Times New Roman"/>
                <w:color w:val="000000" w:themeColor="text1"/>
                <w:lang w:val="en-GB"/>
              </w:rPr>
            </w:pPr>
          </w:p>
        </w:tc>
        <w:tc>
          <w:tcPr>
            <w:tcW w:w="992" w:type="dxa"/>
            <w:tcBorders>
              <w:top w:val="single" w:sz="2" w:space="0" w:color="auto"/>
              <w:bottom w:val="single" w:sz="2" w:space="0" w:color="auto"/>
            </w:tcBorders>
            <w:vAlign w:val="center"/>
          </w:tcPr>
          <w:p w14:paraId="252DECDD" w14:textId="77777777" w:rsidR="00B57F25" w:rsidRPr="005D6B8B" w:rsidRDefault="00B57F25" w:rsidP="00B57F25">
            <w:pPr>
              <w:spacing w:beforeAutospacing="0" w:afterAutospacing="0"/>
              <w:ind w:left="0" w:right="0" w:firstLine="0"/>
              <w:rPr>
                <w:rFonts w:ascii="Times New Roman" w:hAnsi="Times New Roman" w:cs="Times New Roman"/>
                <w:color w:val="000000" w:themeColor="text1"/>
                <w:sz w:val="18"/>
                <w:szCs w:val="18"/>
                <w:lang w:val="en-GB"/>
              </w:rPr>
            </w:pPr>
            <w:r w:rsidRPr="005D6B8B">
              <w:rPr>
                <w:rFonts w:ascii="Times New Roman" w:hAnsi="Times New Roman" w:cs="Times New Roman"/>
                <w:color w:val="000000" w:themeColor="text1"/>
                <w:sz w:val="18"/>
                <w:szCs w:val="18"/>
                <w:lang w:val="en-GB"/>
              </w:rPr>
              <w:t>Volume 27</w:t>
            </w:r>
          </w:p>
        </w:tc>
        <w:tc>
          <w:tcPr>
            <w:tcW w:w="6304" w:type="dxa"/>
            <w:tcBorders>
              <w:top w:val="single" w:sz="2" w:space="0" w:color="auto"/>
              <w:bottom w:val="single" w:sz="2" w:space="0" w:color="auto"/>
            </w:tcBorders>
            <w:vAlign w:val="center"/>
          </w:tcPr>
          <w:p w14:paraId="6DE4922E" w14:textId="77777777" w:rsidR="00B57F25" w:rsidRPr="005D6B8B" w:rsidRDefault="00B57F25" w:rsidP="00B57F25">
            <w:pPr>
              <w:tabs>
                <w:tab w:val="left" w:pos="3057"/>
              </w:tabs>
              <w:spacing w:beforeAutospacing="0" w:afterAutospacing="0"/>
              <w:ind w:left="0" w:right="0" w:firstLine="0"/>
              <w:rPr>
                <w:rFonts w:ascii="Times New Roman" w:hAnsi="Times New Roman" w:cs="Times New Roman"/>
                <w:color w:val="000000" w:themeColor="text1"/>
                <w:sz w:val="18"/>
                <w:szCs w:val="18"/>
                <w:lang w:val="en-GB"/>
              </w:rPr>
            </w:pPr>
            <w:r w:rsidRPr="005D6B8B">
              <w:rPr>
                <w:rFonts w:ascii="Times New Roman" w:hAnsi="Times New Roman" w:cs="Times New Roman"/>
                <w:color w:val="000000" w:themeColor="text1"/>
                <w:sz w:val="18"/>
                <w:szCs w:val="18"/>
                <w:lang w:val="en-GB"/>
              </w:rPr>
              <w:t>Year 2025</w:t>
            </w:r>
            <w:r w:rsidRPr="005D6B8B">
              <w:rPr>
                <w:rFonts w:ascii="Times New Roman" w:hAnsi="Times New Roman" w:cs="Times New Roman"/>
                <w:color w:val="000000" w:themeColor="text1"/>
                <w:sz w:val="18"/>
                <w:szCs w:val="18"/>
                <w:lang w:val="en-GB"/>
              </w:rPr>
              <w:tab/>
              <w:t>ISSN 2720-7501</w:t>
            </w:r>
          </w:p>
        </w:tc>
        <w:tc>
          <w:tcPr>
            <w:tcW w:w="1634" w:type="dxa"/>
            <w:tcBorders>
              <w:top w:val="single" w:sz="2" w:space="0" w:color="auto"/>
              <w:bottom w:val="single" w:sz="2" w:space="0" w:color="auto"/>
            </w:tcBorders>
            <w:vAlign w:val="center"/>
          </w:tcPr>
          <w:p w14:paraId="74C8DBE1" w14:textId="3E008A2F" w:rsidR="00B57F25" w:rsidRPr="005D6B8B" w:rsidRDefault="00B57F25" w:rsidP="00B57F25">
            <w:pPr>
              <w:spacing w:beforeAutospacing="0" w:afterAutospacing="0"/>
              <w:ind w:left="0" w:right="0" w:firstLine="0"/>
              <w:jc w:val="right"/>
              <w:rPr>
                <w:rFonts w:ascii="Times New Roman" w:hAnsi="Times New Roman" w:cs="Times New Roman"/>
                <w:color w:val="000000" w:themeColor="text1"/>
                <w:sz w:val="18"/>
                <w:szCs w:val="18"/>
                <w:lang w:val="en-GB"/>
              </w:rPr>
            </w:pPr>
            <w:r w:rsidRPr="005D6B8B">
              <w:rPr>
                <w:rFonts w:ascii="Times New Roman" w:hAnsi="Times New Roman" w:cs="Times New Roman"/>
                <w:color w:val="000000" w:themeColor="text1"/>
                <w:sz w:val="18"/>
                <w:szCs w:val="18"/>
                <w:lang w:val="en-GB"/>
              </w:rPr>
              <w:t xml:space="preserve">pp. </w:t>
            </w:r>
            <w:r w:rsidR="007C3F0D">
              <w:rPr>
                <w:rFonts w:ascii="Times New Roman" w:hAnsi="Times New Roman" w:cs="Times New Roman"/>
                <w:color w:val="000000" w:themeColor="text1"/>
                <w:sz w:val="18"/>
                <w:szCs w:val="18"/>
                <w:lang w:val="en-GB"/>
              </w:rPr>
              <w:t>599</w:t>
            </w:r>
            <w:r w:rsidRPr="005D6B8B">
              <w:rPr>
                <w:rFonts w:ascii="Times New Roman" w:hAnsi="Times New Roman" w:cs="Times New Roman"/>
                <w:color w:val="000000" w:themeColor="text1"/>
                <w:sz w:val="18"/>
                <w:szCs w:val="18"/>
                <w:lang w:val="en-GB"/>
              </w:rPr>
              <w:t>-</w:t>
            </w:r>
            <w:r w:rsidR="007C3F0D">
              <w:rPr>
                <w:rFonts w:ascii="Times New Roman" w:hAnsi="Times New Roman" w:cs="Times New Roman"/>
                <w:color w:val="000000" w:themeColor="text1"/>
                <w:sz w:val="18"/>
                <w:szCs w:val="18"/>
                <w:lang w:val="en-GB"/>
              </w:rPr>
              <w:t>619</w:t>
            </w:r>
            <w:r w:rsidRPr="005D6B8B">
              <w:rPr>
                <w:rFonts w:ascii="Times New Roman" w:hAnsi="Times New Roman" w:cs="Times New Roman"/>
                <w:color w:val="000000" w:themeColor="text1"/>
                <w:sz w:val="18"/>
                <w:szCs w:val="18"/>
                <w:lang w:val="en-GB"/>
              </w:rPr>
              <w:t xml:space="preserve"> </w:t>
            </w:r>
          </w:p>
        </w:tc>
      </w:tr>
      <w:tr w:rsidR="005D6B8B" w:rsidRPr="00DB1BFB" w14:paraId="70BC8C1A" w14:textId="77777777" w:rsidTr="0067425E">
        <w:trPr>
          <w:trHeight w:hRule="exact" w:val="283"/>
        </w:trPr>
        <w:tc>
          <w:tcPr>
            <w:tcW w:w="709" w:type="dxa"/>
          </w:tcPr>
          <w:p w14:paraId="48B6B451" w14:textId="77777777" w:rsidR="00B57F25" w:rsidRPr="005D6B8B" w:rsidRDefault="00B57F25" w:rsidP="00B57F25">
            <w:pPr>
              <w:spacing w:beforeAutospacing="0" w:afterAutospacing="0"/>
              <w:ind w:left="0" w:right="0" w:firstLine="0"/>
              <w:jc w:val="center"/>
              <w:rPr>
                <w:rFonts w:ascii="Times New Roman" w:hAnsi="Times New Roman" w:cs="Times New Roman"/>
                <w:color w:val="000000" w:themeColor="text1"/>
                <w:lang w:val="en-GB"/>
              </w:rPr>
            </w:pPr>
          </w:p>
        </w:tc>
        <w:tc>
          <w:tcPr>
            <w:tcW w:w="8930" w:type="dxa"/>
            <w:gridSpan w:val="3"/>
            <w:tcBorders>
              <w:top w:val="single" w:sz="2" w:space="0" w:color="auto"/>
              <w:bottom w:val="single" w:sz="2" w:space="0" w:color="auto"/>
            </w:tcBorders>
            <w:vAlign w:val="center"/>
          </w:tcPr>
          <w:p w14:paraId="24306C6E" w14:textId="7D4FA6FD" w:rsidR="00B57F25" w:rsidRPr="005D6B8B" w:rsidRDefault="00B57F25" w:rsidP="00B57F25">
            <w:pPr>
              <w:tabs>
                <w:tab w:val="right" w:pos="8928"/>
              </w:tabs>
              <w:spacing w:beforeAutospacing="0" w:afterAutospacing="0"/>
              <w:ind w:left="0" w:right="0" w:firstLine="0"/>
              <w:rPr>
                <w:rFonts w:ascii="Times New Roman" w:hAnsi="Times New Roman" w:cs="Times New Roman"/>
                <w:color w:val="000000" w:themeColor="text1"/>
                <w:sz w:val="18"/>
                <w:szCs w:val="18"/>
                <w:lang w:val="en-GB"/>
              </w:rPr>
            </w:pPr>
            <w:r w:rsidRPr="005D6B8B">
              <w:rPr>
                <w:rFonts w:ascii="Times New Roman" w:hAnsi="Times New Roman" w:cs="Times New Roman"/>
                <w:color w:val="000000" w:themeColor="text1"/>
                <w:sz w:val="18"/>
                <w:szCs w:val="18"/>
                <w:lang w:val="en-GB"/>
              </w:rPr>
              <w:t>https://doi.org/10.54740/ros.2025.0</w:t>
            </w:r>
            <w:r w:rsidR="007C3F0D">
              <w:rPr>
                <w:rFonts w:ascii="Times New Roman" w:hAnsi="Times New Roman" w:cs="Times New Roman"/>
                <w:color w:val="000000" w:themeColor="text1"/>
                <w:sz w:val="18"/>
                <w:szCs w:val="18"/>
                <w:lang w:val="en-GB"/>
              </w:rPr>
              <w:t>48</w:t>
            </w:r>
            <w:r w:rsidRPr="005D6B8B">
              <w:rPr>
                <w:rFonts w:ascii="Times New Roman" w:hAnsi="Times New Roman" w:cs="Times New Roman"/>
                <w:color w:val="000000" w:themeColor="text1"/>
                <w:sz w:val="18"/>
                <w:szCs w:val="18"/>
                <w:lang w:val="en-GB"/>
              </w:rPr>
              <w:tab/>
            </w:r>
          </w:p>
        </w:tc>
      </w:tr>
      <w:tr w:rsidR="005D6B8B" w:rsidRPr="00DB1BFB" w14:paraId="29192CF0" w14:textId="77777777" w:rsidTr="0067425E">
        <w:trPr>
          <w:trHeight w:hRule="exact" w:val="283"/>
        </w:trPr>
        <w:tc>
          <w:tcPr>
            <w:tcW w:w="709" w:type="dxa"/>
          </w:tcPr>
          <w:p w14:paraId="0C57C0FA" w14:textId="77777777" w:rsidR="00B57F25" w:rsidRPr="005D6B8B" w:rsidRDefault="00B57F25" w:rsidP="00B57F25">
            <w:pPr>
              <w:spacing w:beforeAutospacing="0" w:afterAutospacing="0"/>
              <w:ind w:left="0" w:right="0" w:firstLine="0"/>
              <w:jc w:val="center"/>
              <w:rPr>
                <w:rFonts w:ascii="Times New Roman" w:hAnsi="Times New Roman" w:cs="Times New Roman"/>
                <w:color w:val="000000" w:themeColor="text1"/>
                <w:lang w:val="en-GB"/>
              </w:rPr>
            </w:pPr>
          </w:p>
        </w:tc>
        <w:tc>
          <w:tcPr>
            <w:tcW w:w="8930" w:type="dxa"/>
            <w:gridSpan w:val="3"/>
            <w:tcBorders>
              <w:top w:val="single" w:sz="2" w:space="0" w:color="auto"/>
            </w:tcBorders>
            <w:vAlign w:val="center"/>
          </w:tcPr>
          <w:p w14:paraId="1D92F04B" w14:textId="7A1D9EF3" w:rsidR="00B57F25" w:rsidRPr="005D6B8B" w:rsidRDefault="00B57F25" w:rsidP="00B57F25">
            <w:pPr>
              <w:tabs>
                <w:tab w:val="left" w:pos="3686"/>
                <w:tab w:val="right" w:pos="8928"/>
              </w:tabs>
              <w:spacing w:beforeAutospacing="0" w:afterAutospacing="0"/>
              <w:ind w:left="0" w:right="0" w:firstLine="0"/>
              <w:rPr>
                <w:rFonts w:ascii="Times New Roman" w:hAnsi="Times New Roman" w:cs="Times New Roman"/>
                <w:color w:val="000000" w:themeColor="text1"/>
                <w:sz w:val="18"/>
                <w:szCs w:val="18"/>
                <w:lang w:val="en-GB"/>
              </w:rPr>
            </w:pPr>
            <w:r w:rsidRPr="005D6B8B">
              <w:rPr>
                <w:rFonts w:ascii="Times New Roman" w:hAnsi="Times New Roman" w:cs="Times New Roman"/>
                <w:color w:val="000000" w:themeColor="text1"/>
                <w:sz w:val="18"/>
                <w:szCs w:val="18"/>
                <w:lang w:val="en-GB"/>
              </w:rPr>
              <w:t>Received: August 2025</w:t>
            </w:r>
            <w:r w:rsidRPr="005D6B8B">
              <w:rPr>
                <w:rFonts w:ascii="Times New Roman" w:hAnsi="Times New Roman" w:cs="Times New Roman"/>
                <w:color w:val="000000" w:themeColor="text1"/>
                <w:sz w:val="18"/>
                <w:szCs w:val="18"/>
                <w:lang w:val="en-GB"/>
              </w:rPr>
              <w:tab/>
              <w:t>Accepted: September 2025</w:t>
            </w:r>
            <w:r w:rsidRPr="005D6B8B">
              <w:rPr>
                <w:rFonts w:ascii="Times New Roman" w:hAnsi="Times New Roman" w:cs="Times New Roman"/>
                <w:color w:val="000000" w:themeColor="text1"/>
                <w:sz w:val="18"/>
                <w:szCs w:val="18"/>
                <w:lang w:val="en-GB"/>
              </w:rPr>
              <w:tab/>
              <w:t xml:space="preserve">Published: </w:t>
            </w:r>
            <w:r w:rsidR="007C3F0D">
              <w:rPr>
                <w:rFonts w:ascii="Times New Roman" w:hAnsi="Times New Roman" w:cs="Times New Roman"/>
                <w:color w:val="000000" w:themeColor="text1"/>
                <w:sz w:val="18"/>
                <w:szCs w:val="18"/>
                <w:lang w:val="en-GB"/>
              </w:rPr>
              <w:t>October</w:t>
            </w:r>
            <w:r w:rsidRPr="005D6B8B">
              <w:rPr>
                <w:rFonts w:ascii="Times New Roman" w:hAnsi="Times New Roman" w:cs="Times New Roman"/>
                <w:color w:val="000000" w:themeColor="text1"/>
                <w:sz w:val="18"/>
                <w:szCs w:val="18"/>
                <w:lang w:val="en-GB"/>
              </w:rPr>
              <w:t xml:space="preserve"> 2025 </w:t>
            </w:r>
          </w:p>
        </w:tc>
      </w:tr>
    </w:tbl>
    <w:bookmarkEnd w:id="0"/>
    <w:p w14:paraId="6BD37E14" w14:textId="77936D15" w:rsidR="00B90591" w:rsidRPr="005D6B8B" w:rsidRDefault="00FD6DED" w:rsidP="00C77487">
      <w:pPr>
        <w:pStyle w:val="Rtytu"/>
        <w:rPr>
          <w:color w:val="000000" w:themeColor="text1"/>
          <w:lang w:val="en-GB"/>
        </w:rPr>
      </w:pPr>
      <w:r w:rsidRPr="005D6B8B">
        <w:rPr>
          <w:color w:val="000000" w:themeColor="text1"/>
          <w:lang w:val="en-GB"/>
        </w:rPr>
        <w:t xml:space="preserve">Seasonal </w:t>
      </w:r>
      <w:r w:rsidR="00C77487" w:rsidRPr="005D6B8B">
        <w:rPr>
          <w:color w:val="000000" w:themeColor="text1"/>
          <w:lang w:val="en-GB"/>
        </w:rPr>
        <w:t>V</w:t>
      </w:r>
      <w:r w:rsidRPr="005D6B8B">
        <w:rPr>
          <w:color w:val="000000" w:themeColor="text1"/>
          <w:lang w:val="en-GB"/>
        </w:rPr>
        <w:t xml:space="preserve">ariability </w:t>
      </w:r>
      <w:r w:rsidR="00C77487" w:rsidRPr="005D6B8B">
        <w:rPr>
          <w:color w:val="000000" w:themeColor="text1"/>
          <w:lang w:val="en-GB"/>
        </w:rPr>
        <w:t>A</w:t>
      </w:r>
      <w:r w:rsidRPr="005D6B8B">
        <w:rPr>
          <w:color w:val="000000" w:themeColor="text1"/>
          <w:lang w:val="en-GB"/>
        </w:rPr>
        <w:t xml:space="preserve">nalysis of PM10 </w:t>
      </w:r>
      <w:r w:rsidR="00C77487" w:rsidRPr="005D6B8B">
        <w:rPr>
          <w:color w:val="000000" w:themeColor="text1"/>
          <w:lang w:val="en-GB"/>
        </w:rPr>
        <w:t>P</w:t>
      </w:r>
      <w:r w:rsidRPr="005D6B8B">
        <w:rPr>
          <w:color w:val="000000" w:themeColor="text1"/>
          <w:lang w:val="en-GB"/>
        </w:rPr>
        <w:t xml:space="preserve">ollution in 2020-2023 in </w:t>
      </w:r>
      <w:r w:rsidR="00C77487" w:rsidRPr="005D6B8B">
        <w:rPr>
          <w:color w:val="000000" w:themeColor="text1"/>
          <w:lang w:val="en-GB"/>
        </w:rPr>
        <w:t>S</w:t>
      </w:r>
      <w:r w:rsidRPr="005D6B8B">
        <w:rPr>
          <w:color w:val="000000" w:themeColor="text1"/>
          <w:lang w:val="en-GB"/>
        </w:rPr>
        <w:t xml:space="preserve">elected </w:t>
      </w:r>
      <w:r w:rsidR="00C77487" w:rsidRPr="005D6B8B">
        <w:rPr>
          <w:color w:val="000000" w:themeColor="text1"/>
          <w:lang w:val="en-GB"/>
        </w:rPr>
        <w:t>H</w:t>
      </w:r>
      <w:r w:rsidRPr="005D6B8B">
        <w:rPr>
          <w:color w:val="000000" w:themeColor="text1"/>
          <w:lang w:val="en-GB"/>
        </w:rPr>
        <w:t xml:space="preserve">ealth </w:t>
      </w:r>
      <w:r w:rsidR="00C77487" w:rsidRPr="005D6B8B">
        <w:rPr>
          <w:color w:val="000000" w:themeColor="text1"/>
          <w:lang w:val="en-GB"/>
        </w:rPr>
        <w:t>R</w:t>
      </w:r>
      <w:r w:rsidRPr="005D6B8B">
        <w:rPr>
          <w:color w:val="000000" w:themeColor="text1"/>
          <w:lang w:val="en-GB"/>
        </w:rPr>
        <w:t>esorts</w:t>
      </w:r>
    </w:p>
    <w:p w14:paraId="2B98B223" w14:textId="0B1056E4" w:rsidR="00B90591" w:rsidRPr="00DB1BFB" w:rsidRDefault="00FD6DED" w:rsidP="00C77487">
      <w:pPr>
        <w:pStyle w:val="Rautor"/>
        <w:rPr>
          <w:color w:val="000000" w:themeColor="text1"/>
        </w:rPr>
      </w:pPr>
      <w:r w:rsidRPr="00DB1BFB">
        <w:rPr>
          <w:color w:val="000000" w:themeColor="text1"/>
        </w:rPr>
        <w:t>Emilia Basta</w:t>
      </w:r>
      <w:r w:rsidRPr="00DB1BFB">
        <w:rPr>
          <w:color w:val="000000" w:themeColor="text1"/>
          <w:vertAlign w:val="superscript"/>
        </w:rPr>
        <w:t>1</w:t>
      </w:r>
      <w:r w:rsidR="00877BB2" w:rsidRPr="00DB1BFB">
        <w:rPr>
          <w:color w:val="000000" w:themeColor="text1"/>
          <w:vertAlign w:val="superscript"/>
        </w:rPr>
        <w:t>*</w:t>
      </w:r>
      <w:r w:rsidRPr="00DB1BFB">
        <w:rPr>
          <w:color w:val="000000" w:themeColor="text1"/>
        </w:rPr>
        <w:t>,</w:t>
      </w:r>
      <w:r w:rsidR="00877BB2" w:rsidRPr="00DB1BFB">
        <w:rPr>
          <w:color w:val="000000" w:themeColor="text1"/>
        </w:rPr>
        <w:t>Wiktoria Horowska</w:t>
      </w:r>
      <w:r w:rsidR="00C1781E" w:rsidRPr="00DB1BFB">
        <w:rPr>
          <w:color w:val="000000" w:themeColor="text1"/>
          <w:vertAlign w:val="superscript"/>
        </w:rPr>
        <w:t>2</w:t>
      </w:r>
      <w:r w:rsidR="00877BB2" w:rsidRPr="00DB1BFB">
        <w:rPr>
          <w:color w:val="000000" w:themeColor="text1"/>
        </w:rPr>
        <w:t>,</w:t>
      </w:r>
      <w:r w:rsidRPr="00DB1BFB">
        <w:rPr>
          <w:color w:val="000000" w:themeColor="text1"/>
        </w:rPr>
        <w:t xml:space="preserve"> Monika Golonka</w:t>
      </w:r>
      <w:r w:rsidR="00C1781E" w:rsidRPr="00DB1BFB">
        <w:rPr>
          <w:color w:val="000000" w:themeColor="text1"/>
          <w:vertAlign w:val="superscript"/>
        </w:rPr>
        <w:t>3</w:t>
      </w:r>
      <w:r w:rsidRPr="00DB1BFB">
        <w:rPr>
          <w:color w:val="000000" w:themeColor="text1"/>
        </w:rPr>
        <w:t>, Iwona Wiewiórska</w:t>
      </w:r>
      <w:r w:rsidR="00C1781E" w:rsidRPr="00DB1BFB">
        <w:rPr>
          <w:color w:val="000000" w:themeColor="text1"/>
          <w:vertAlign w:val="superscript"/>
        </w:rPr>
        <w:t>4</w:t>
      </w:r>
      <w:r w:rsidRPr="00DB1BFB">
        <w:rPr>
          <w:color w:val="000000" w:themeColor="text1"/>
        </w:rPr>
        <w:t>, Józef Ciuła</w:t>
      </w:r>
      <w:r w:rsidR="00C1781E" w:rsidRPr="00DB1BFB">
        <w:rPr>
          <w:color w:val="000000" w:themeColor="text1"/>
          <w:vertAlign w:val="superscript"/>
        </w:rPr>
        <w:t>5</w:t>
      </w:r>
    </w:p>
    <w:p w14:paraId="6425582C" w14:textId="4D23C13B" w:rsidR="00314D4E" w:rsidRPr="005D6B8B" w:rsidRDefault="00FD6DED" w:rsidP="00C77487">
      <w:pPr>
        <w:pStyle w:val="Rafiliacja"/>
        <w:rPr>
          <w:color w:val="000000" w:themeColor="text1"/>
          <w:lang w:val="en-GB"/>
        </w:rPr>
      </w:pPr>
      <w:r w:rsidRPr="005D6B8B">
        <w:rPr>
          <w:color w:val="000000" w:themeColor="text1"/>
          <w:vertAlign w:val="superscript"/>
          <w:lang w:val="en-GB"/>
        </w:rPr>
        <w:t>1</w:t>
      </w:r>
      <w:r w:rsidRPr="005D6B8B">
        <w:rPr>
          <w:color w:val="000000" w:themeColor="text1"/>
          <w:lang w:val="en-GB"/>
        </w:rPr>
        <w:t>Faculty of Engineering Sciences, University of Applied Sciences in Nowy Sącz, Poland</w:t>
      </w:r>
      <w:r w:rsidR="00C1781E" w:rsidRPr="005D6B8B">
        <w:rPr>
          <w:color w:val="000000" w:themeColor="text1"/>
          <w:lang w:val="en-GB"/>
        </w:rPr>
        <w:t xml:space="preserve"> </w:t>
      </w:r>
      <w:r w:rsidR="00B57F25" w:rsidRPr="005D6B8B">
        <w:rPr>
          <w:color w:val="000000" w:themeColor="text1"/>
          <w:lang w:val="en-GB"/>
        </w:rPr>
        <w:br/>
      </w:r>
      <w:r w:rsidR="00314D4E" w:rsidRPr="005D6B8B">
        <w:rPr>
          <w:color w:val="000000" w:themeColor="text1"/>
          <w:lang w:val="en-GB"/>
        </w:rPr>
        <w:t>https://orcid.org/0009-0006-2911-4193</w:t>
      </w:r>
    </w:p>
    <w:p w14:paraId="444FE27C" w14:textId="25F6E065" w:rsidR="00C1781E" w:rsidRPr="005D6B8B" w:rsidRDefault="00C1781E" w:rsidP="00C77487">
      <w:pPr>
        <w:pStyle w:val="Rafiliacja"/>
        <w:rPr>
          <w:color w:val="000000" w:themeColor="text1"/>
          <w:lang w:val="en-GB"/>
        </w:rPr>
      </w:pPr>
      <w:r w:rsidRPr="005D6B8B">
        <w:rPr>
          <w:color w:val="000000" w:themeColor="text1"/>
          <w:vertAlign w:val="superscript"/>
          <w:lang w:val="en-GB"/>
        </w:rPr>
        <w:t>2</w:t>
      </w:r>
      <w:r w:rsidRPr="005D6B8B">
        <w:rPr>
          <w:color w:val="000000" w:themeColor="text1"/>
          <w:lang w:val="en-GB"/>
        </w:rPr>
        <w:t>Faculty of Engineering Sciences, University of Applied Sciences in Nowy Sącz, Poland</w:t>
      </w:r>
    </w:p>
    <w:p w14:paraId="07B46C86" w14:textId="6FB8D7F0" w:rsidR="00314D4E" w:rsidRPr="005D6B8B" w:rsidRDefault="00C1781E" w:rsidP="00C77487">
      <w:pPr>
        <w:pStyle w:val="Rafiliacja"/>
        <w:rPr>
          <w:color w:val="000000" w:themeColor="text1"/>
          <w:lang w:val="en-GB"/>
        </w:rPr>
      </w:pPr>
      <w:r w:rsidRPr="005D6B8B">
        <w:rPr>
          <w:color w:val="000000" w:themeColor="text1"/>
          <w:vertAlign w:val="superscript"/>
          <w:lang w:val="en-GB"/>
        </w:rPr>
        <w:t>3</w:t>
      </w:r>
      <w:r w:rsidRPr="005D6B8B">
        <w:rPr>
          <w:color w:val="000000" w:themeColor="text1"/>
          <w:lang w:val="en-GB"/>
        </w:rPr>
        <w:t xml:space="preserve">Faculty of Engineering Sciences, University of Applied Sciences in Nowy Sącz, Poland </w:t>
      </w:r>
      <w:r w:rsidR="00B57F25" w:rsidRPr="005D6B8B">
        <w:rPr>
          <w:color w:val="000000" w:themeColor="text1"/>
          <w:lang w:val="en-GB"/>
        </w:rPr>
        <w:br/>
      </w:r>
      <w:r w:rsidR="00314D4E" w:rsidRPr="005D6B8B">
        <w:rPr>
          <w:color w:val="000000" w:themeColor="text1"/>
          <w:lang w:val="en-GB"/>
        </w:rPr>
        <w:t>https://orcid.org/0009-0005-5563-1277</w:t>
      </w:r>
    </w:p>
    <w:p w14:paraId="2FB410AB" w14:textId="2140F46C" w:rsidR="00314D4E" w:rsidRPr="005D6B8B" w:rsidRDefault="00C1781E" w:rsidP="00C77487">
      <w:pPr>
        <w:pStyle w:val="Rafiliacja"/>
        <w:rPr>
          <w:color w:val="000000" w:themeColor="text1"/>
          <w:lang w:val="en-GB"/>
        </w:rPr>
      </w:pPr>
      <w:r w:rsidRPr="005D6B8B">
        <w:rPr>
          <w:color w:val="000000" w:themeColor="text1"/>
          <w:vertAlign w:val="superscript"/>
          <w:lang w:val="en-GB"/>
        </w:rPr>
        <w:t>4</w:t>
      </w:r>
      <w:r w:rsidRPr="005D6B8B">
        <w:rPr>
          <w:color w:val="000000" w:themeColor="text1"/>
          <w:lang w:val="en-GB"/>
        </w:rPr>
        <w:t xml:space="preserve">Faculty of Engineering Sciences, University of Applied Sciences in Nowy Sącz, Poland </w:t>
      </w:r>
      <w:r w:rsidR="00B57F25" w:rsidRPr="005D6B8B">
        <w:rPr>
          <w:color w:val="000000" w:themeColor="text1"/>
          <w:lang w:val="en-GB"/>
        </w:rPr>
        <w:br/>
      </w:r>
      <w:r w:rsidR="00314D4E" w:rsidRPr="005D6B8B">
        <w:rPr>
          <w:color w:val="000000" w:themeColor="text1"/>
          <w:lang w:val="en-GB"/>
        </w:rPr>
        <w:t>https://orcid.org/0000-0002-6360-7702</w:t>
      </w:r>
    </w:p>
    <w:p w14:paraId="29F04E9B" w14:textId="53ED8BCE" w:rsidR="00314D4E" w:rsidRPr="005D6B8B" w:rsidRDefault="00C1781E" w:rsidP="00C77487">
      <w:pPr>
        <w:pStyle w:val="Rafiliacja"/>
        <w:rPr>
          <w:color w:val="000000" w:themeColor="text1"/>
          <w:lang w:val="en-GB"/>
        </w:rPr>
      </w:pPr>
      <w:r w:rsidRPr="005D6B8B">
        <w:rPr>
          <w:color w:val="000000" w:themeColor="text1"/>
          <w:vertAlign w:val="superscript"/>
          <w:lang w:val="en-GB"/>
        </w:rPr>
        <w:t>5</w:t>
      </w:r>
      <w:r w:rsidRPr="005D6B8B">
        <w:rPr>
          <w:color w:val="000000" w:themeColor="text1"/>
          <w:lang w:val="en-GB"/>
        </w:rPr>
        <w:t xml:space="preserve">Faculty of Engineering Sciences, University of Applied Sciences in Nowy Sącz, Poland </w:t>
      </w:r>
      <w:r w:rsidR="00B57F25" w:rsidRPr="005D6B8B">
        <w:rPr>
          <w:color w:val="000000" w:themeColor="text1"/>
          <w:lang w:val="en-GB"/>
        </w:rPr>
        <w:br/>
      </w:r>
      <w:r w:rsidR="00314D4E" w:rsidRPr="005D6B8B">
        <w:rPr>
          <w:color w:val="000000" w:themeColor="text1"/>
          <w:lang w:val="en-GB"/>
        </w:rPr>
        <w:t>https://orcid.org/0000-0002-9184-9282</w:t>
      </w:r>
    </w:p>
    <w:p w14:paraId="03046C06" w14:textId="77777777" w:rsidR="00877BB2" w:rsidRPr="005D6B8B" w:rsidRDefault="00877BB2" w:rsidP="00C77487">
      <w:pPr>
        <w:pStyle w:val="Rauco"/>
        <w:rPr>
          <w:color w:val="000000" w:themeColor="text1"/>
        </w:rPr>
      </w:pPr>
      <w:r w:rsidRPr="005D6B8B">
        <w:rPr>
          <w:color w:val="000000" w:themeColor="text1"/>
        </w:rPr>
        <w:t xml:space="preserve">*corresponding author's e-mail: </w:t>
      </w:r>
      <w:r w:rsidR="00A5391A" w:rsidRPr="005D6B8B">
        <w:rPr>
          <w:color w:val="000000" w:themeColor="text1"/>
        </w:rPr>
        <w:t>ebasta@ans-ns.edu.pl</w:t>
      </w:r>
    </w:p>
    <w:p w14:paraId="2BE449FB" w14:textId="74291CF3" w:rsidR="00377E5C" w:rsidRPr="005D6B8B" w:rsidRDefault="00A5391A" w:rsidP="00C77487">
      <w:pPr>
        <w:pStyle w:val="Rab1"/>
        <w:rPr>
          <w:color w:val="000000" w:themeColor="text1"/>
        </w:rPr>
      </w:pPr>
      <w:r w:rsidRPr="005D6B8B">
        <w:rPr>
          <w:b/>
          <w:color w:val="000000" w:themeColor="text1"/>
        </w:rPr>
        <w:t>Abstract:</w:t>
      </w:r>
      <w:r w:rsidR="00C1781E" w:rsidRPr="005D6B8B">
        <w:rPr>
          <w:b/>
          <w:color w:val="000000" w:themeColor="text1"/>
        </w:rPr>
        <w:t xml:space="preserve"> </w:t>
      </w:r>
      <w:r w:rsidR="00377E5C" w:rsidRPr="005D6B8B">
        <w:rPr>
          <w:color w:val="000000" w:themeColor="text1"/>
        </w:rPr>
        <w:t>Air pollution with PM10 particulate matter is a serious problem not only in cities but also in health resorts, particularly during the heating season. Air pollution has serious health consequences. Long-term exposure to suspended particulate matter can increase the risk of upper respiratory tract and cardiovascular diseases. Th</w:t>
      </w:r>
      <w:r w:rsidR="00DB1BFB">
        <w:rPr>
          <w:color w:val="000000" w:themeColor="text1"/>
        </w:rPr>
        <w:t>is study aim</w:t>
      </w:r>
      <w:r w:rsidR="00377E5C" w:rsidRPr="005D6B8B">
        <w:rPr>
          <w:color w:val="000000" w:themeColor="text1"/>
        </w:rPr>
        <w:t>s</w:t>
      </w:r>
      <w:r w:rsidR="00DE464F" w:rsidRPr="005D6B8B">
        <w:rPr>
          <w:color w:val="000000" w:themeColor="text1"/>
        </w:rPr>
        <w:t xml:space="preserve"> </w:t>
      </w:r>
      <w:r w:rsidR="00377E5C" w:rsidRPr="005D6B8B">
        <w:rPr>
          <w:color w:val="000000" w:themeColor="text1"/>
        </w:rPr>
        <w:t>to analyze the seasonal variability of PM10 pollution between 2020 and 2023 in health resorts in southern Poland. Health resorts such as Rabka-Zdrój (a mountain health resort), Rymanów-Zdrój (a foothil</w:t>
      </w:r>
      <w:r w:rsidR="00375EDA" w:rsidRPr="005D6B8B">
        <w:rPr>
          <w:color w:val="000000" w:themeColor="text1"/>
        </w:rPr>
        <w:t>l health resort), Iwonicz-Zdrój</w:t>
      </w:r>
      <w:r w:rsidR="00DB1BFB">
        <w:rPr>
          <w:color w:val="000000" w:themeColor="text1"/>
        </w:rPr>
        <w:t>,</w:t>
      </w:r>
      <w:r w:rsidR="00377E5C" w:rsidRPr="005D6B8B">
        <w:rPr>
          <w:color w:val="000000" w:themeColor="text1"/>
        </w:rPr>
        <w:t xml:space="preserve"> and Solec-Zdrój (a lowland health resort) </w:t>
      </w:r>
      <w:r w:rsidR="00DE464F" w:rsidRPr="005D6B8B">
        <w:rPr>
          <w:color w:val="000000" w:themeColor="text1"/>
        </w:rPr>
        <w:t>became the subject of study</w:t>
      </w:r>
      <w:r w:rsidR="00377E5C" w:rsidRPr="005D6B8B">
        <w:rPr>
          <w:color w:val="000000" w:themeColor="text1"/>
        </w:rPr>
        <w:t>.</w:t>
      </w:r>
      <w:r w:rsidR="00DE464F" w:rsidRPr="005D6B8B">
        <w:rPr>
          <w:color w:val="000000" w:themeColor="text1"/>
        </w:rPr>
        <w:t xml:space="preserve"> </w:t>
      </w:r>
      <w:r w:rsidR="00D303BB" w:rsidRPr="005D6B8B">
        <w:rPr>
          <w:color w:val="000000" w:themeColor="text1"/>
        </w:rPr>
        <w:t xml:space="preserve">Despite the lack of exceedances of the alarm level, </w:t>
      </w:r>
      <w:r w:rsidR="00DB1BFB">
        <w:rPr>
          <w:color w:val="000000" w:themeColor="text1"/>
        </w:rPr>
        <w:t>a</w:t>
      </w:r>
      <w:r w:rsidR="00927AD1">
        <w:rPr>
          <w:color w:val="000000" w:themeColor="text1"/>
        </w:rPr>
        <w:t> </w:t>
      </w:r>
      <w:r w:rsidR="00D303BB" w:rsidRPr="005D6B8B">
        <w:rPr>
          <w:color w:val="000000" w:themeColor="text1"/>
        </w:rPr>
        <w:t xml:space="preserve">significant </w:t>
      </w:r>
      <w:r w:rsidR="008D495A" w:rsidRPr="005D6B8B">
        <w:rPr>
          <w:color w:val="000000" w:themeColor="text1"/>
        </w:rPr>
        <w:t xml:space="preserve">local </w:t>
      </w:r>
      <w:r w:rsidR="00DE464F" w:rsidRPr="005D6B8B">
        <w:rPr>
          <w:color w:val="000000" w:themeColor="text1"/>
        </w:rPr>
        <w:t>ab</w:t>
      </w:r>
      <w:r w:rsidR="00DB1BFB">
        <w:rPr>
          <w:color w:val="000000" w:themeColor="text1"/>
        </w:rPr>
        <w:t>undan</w:t>
      </w:r>
      <w:r w:rsidR="00DE464F" w:rsidRPr="005D6B8B">
        <w:rPr>
          <w:color w:val="000000" w:themeColor="text1"/>
        </w:rPr>
        <w:t>ce</w:t>
      </w:r>
      <w:r w:rsidR="00D303BB" w:rsidRPr="005D6B8B">
        <w:rPr>
          <w:color w:val="000000" w:themeColor="text1"/>
        </w:rPr>
        <w:t xml:space="preserve"> of permissible </w:t>
      </w:r>
      <w:r w:rsidR="009B073D" w:rsidRPr="005D6B8B">
        <w:rPr>
          <w:color w:val="000000" w:themeColor="text1"/>
        </w:rPr>
        <w:t>daily</w:t>
      </w:r>
      <w:r w:rsidR="004D75EB" w:rsidRPr="005D6B8B">
        <w:rPr>
          <w:color w:val="000000" w:themeColor="text1"/>
        </w:rPr>
        <w:t xml:space="preserve"> </w:t>
      </w:r>
      <w:r w:rsidR="00D303BB" w:rsidRPr="005D6B8B">
        <w:rPr>
          <w:color w:val="000000" w:themeColor="text1"/>
        </w:rPr>
        <w:t xml:space="preserve">standards </w:t>
      </w:r>
      <w:r w:rsidR="008D495A" w:rsidRPr="005D6B8B">
        <w:rPr>
          <w:color w:val="000000" w:themeColor="text1"/>
        </w:rPr>
        <w:t>was</w:t>
      </w:r>
      <w:r w:rsidR="00D303BB" w:rsidRPr="005D6B8B">
        <w:rPr>
          <w:color w:val="000000" w:themeColor="text1"/>
        </w:rPr>
        <w:t xml:space="preserve"> observed</w:t>
      </w:r>
      <w:r w:rsidR="008D495A" w:rsidRPr="005D6B8B">
        <w:rPr>
          <w:color w:val="000000" w:themeColor="text1"/>
        </w:rPr>
        <w:t xml:space="preserve"> in the analyzed health resorts. It m</w:t>
      </w:r>
      <w:r w:rsidR="00DE464F" w:rsidRPr="005D6B8B">
        <w:rPr>
          <w:color w:val="000000" w:themeColor="text1"/>
        </w:rPr>
        <w:t>ight</w:t>
      </w:r>
      <w:r w:rsidR="008D495A" w:rsidRPr="005D6B8B">
        <w:rPr>
          <w:color w:val="000000" w:themeColor="text1"/>
        </w:rPr>
        <w:t xml:space="preserve"> have an</w:t>
      </w:r>
      <w:r w:rsidR="00D303BB" w:rsidRPr="005D6B8B">
        <w:rPr>
          <w:color w:val="000000" w:themeColor="text1"/>
        </w:rPr>
        <w:t xml:space="preserve"> impact</w:t>
      </w:r>
      <w:r w:rsidR="008D495A" w:rsidRPr="005D6B8B">
        <w:rPr>
          <w:color w:val="000000" w:themeColor="text1"/>
        </w:rPr>
        <w:t xml:space="preserve"> on</w:t>
      </w:r>
      <w:r w:rsidR="00D303BB" w:rsidRPr="005D6B8B">
        <w:rPr>
          <w:color w:val="000000" w:themeColor="text1"/>
        </w:rPr>
        <w:t xml:space="preserve"> the ecological and health safety of residents.</w:t>
      </w:r>
      <w:r w:rsidR="00DE464F" w:rsidRPr="005D6B8B">
        <w:rPr>
          <w:color w:val="000000" w:themeColor="text1"/>
        </w:rPr>
        <w:t xml:space="preserve"> </w:t>
      </w:r>
      <w:r w:rsidR="00D303BB" w:rsidRPr="005D6B8B">
        <w:rPr>
          <w:color w:val="000000" w:themeColor="text1"/>
        </w:rPr>
        <w:t xml:space="preserve">In </w:t>
      </w:r>
      <w:r w:rsidR="00DB1BFB" w:rsidRPr="005D6B8B">
        <w:rPr>
          <w:color w:val="000000" w:themeColor="text1"/>
        </w:rPr>
        <w:t>February and March</w:t>
      </w:r>
      <w:r w:rsidR="00DB1BFB">
        <w:rPr>
          <w:color w:val="000000" w:themeColor="text1"/>
        </w:rPr>
        <w:t>, during the analyzed period, the highest levels of PM10 dust concentrations were</w:t>
      </w:r>
      <w:r w:rsidR="00DE464F" w:rsidRPr="005D6B8B">
        <w:rPr>
          <w:color w:val="000000" w:themeColor="text1"/>
        </w:rPr>
        <w:t xml:space="preserve"> recorded.</w:t>
      </w:r>
    </w:p>
    <w:p w14:paraId="6FF6EA69" w14:textId="0FFE8163" w:rsidR="00A5391A" w:rsidRPr="005D6B8B" w:rsidRDefault="00A5391A" w:rsidP="00C77487">
      <w:pPr>
        <w:pStyle w:val="Rab2"/>
        <w:rPr>
          <w:b/>
          <w:color w:val="000000" w:themeColor="text1"/>
        </w:rPr>
      </w:pPr>
      <w:r w:rsidRPr="005D6B8B">
        <w:rPr>
          <w:b/>
          <w:color w:val="000000" w:themeColor="text1"/>
        </w:rPr>
        <w:t xml:space="preserve">Keywords: </w:t>
      </w:r>
      <w:r w:rsidR="002647A1" w:rsidRPr="005D6B8B">
        <w:rPr>
          <w:color w:val="000000" w:themeColor="text1"/>
        </w:rPr>
        <w:t>atmospheric pollution, air quality, health resorts, environmental pollution, PM10</w:t>
      </w:r>
    </w:p>
    <w:p w14:paraId="02A7A75C" w14:textId="77777777" w:rsidR="00B90591" w:rsidRPr="005D6B8B" w:rsidRDefault="004F4F21" w:rsidP="00C77487">
      <w:pPr>
        <w:pStyle w:val="Rn1"/>
        <w:rPr>
          <w:color w:val="000000" w:themeColor="text1"/>
          <w:lang w:val="en-GB"/>
        </w:rPr>
      </w:pPr>
      <w:r w:rsidRPr="005D6B8B">
        <w:rPr>
          <w:color w:val="000000" w:themeColor="text1"/>
          <w:lang w:val="en-GB"/>
        </w:rPr>
        <w:t>1. Introduction</w:t>
      </w:r>
    </w:p>
    <w:p w14:paraId="74CC1803" w14:textId="11F9D709" w:rsidR="00B90591" w:rsidRPr="005D6B8B" w:rsidRDefault="00FD6DED" w:rsidP="00C77487">
      <w:pPr>
        <w:suppressAutoHyphens w:val="0"/>
        <w:spacing w:beforeAutospacing="0" w:afterAutospacing="0"/>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 xml:space="preserve">The natural environment is currently exposed to </w:t>
      </w:r>
      <w:r w:rsidR="00DB1BFB">
        <w:rPr>
          <w:rFonts w:ascii="Times New Roman" w:hAnsi="Times New Roman" w:cs="Times New Roman"/>
          <w:color w:val="000000" w:themeColor="text1"/>
          <w:lang w:val="en-GB"/>
        </w:rPr>
        <w:t>numerous</w:t>
      </w:r>
      <w:r w:rsidRPr="005D6B8B">
        <w:rPr>
          <w:rFonts w:ascii="Times New Roman" w:hAnsi="Times New Roman" w:cs="Times New Roman"/>
          <w:color w:val="000000" w:themeColor="text1"/>
          <w:lang w:val="en-GB"/>
        </w:rPr>
        <w:t xml:space="preserve"> environmental pollutants. One of them is air pollution, which is one of the </w:t>
      </w:r>
      <w:r w:rsidR="00DB1BFB">
        <w:rPr>
          <w:rFonts w:ascii="Times New Roman" w:hAnsi="Times New Roman" w:cs="Times New Roman"/>
          <w:color w:val="000000" w:themeColor="text1"/>
          <w:lang w:val="en-GB"/>
        </w:rPr>
        <w:t>world's most significant ecological problems (Kochanek et al.</w:t>
      </w:r>
      <w:r w:rsidRPr="005D6B8B">
        <w:rPr>
          <w:rFonts w:ascii="Times New Roman" w:hAnsi="Times New Roman" w:cs="Times New Roman"/>
          <w:color w:val="000000" w:themeColor="text1"/>
          <w:lang w:val="en-GB"/>
        </w:rPr>
        <w:t xml:space="preserve"> 2025). Pollutants in water, soil</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and the atmosphere directly affect human health, ecosystems</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and the prevailing climate (C</w:t>
      </w:r>
      <w:r w:rsidR="0054777B" w:rsidRPr="005D6B8B">
        <w:rPr>
          <w:rFonts w:ascii="Times New Roman" w:hAnsi="Times New Roman" w:cs="Times New Roman"/>
          <w:color w:val="000000" w:themeColor="text1"/>
          <w:lang w:val="en-GB"/>
        </w:rPr>
        <w:t>iuła et al. 2025, Basta &amp; Ciuła</w:t>
      </w:r>
      <w:r w:rsidRPr="005D6B8B">
        <w:rPr>
          <w:rFonts w:ascii="Times New Roman" w:hAnsi="Times New Roman" w:cs="Times New Roman"/>
          <w:color w:val="000000" w:themeColor="text1"/>
          <w:lang w:val="en-GB"/>
        </w:rPr>
        <w:t xml:space="preserve"> 2024</w:t>
      </w:r>
      <w:r w:rsidR="000C1471" w:rsidRPr="005D6B8B">
        <w:rPr>
          <w:rFonts w:ascii="Times New Roman" w:hAnsi="Times New Roman" w:cs="Times New Roman"/>
          <w:color w:val="000000" w:themeColor="text1"/>
          <w:lang w:val="en-GB"/>
        </w:rPr>
        <w:t>, Wiewiórska et al. 2023</w:t>
      </w:r>
      <w:r w:rsidRPr="005D6B8B">
        <w:rPr>
          <w:rFonts w:ascii="Times New Roman" w:hAnsi="Times New Roman" w:cs="Times New Roman"/>
          <w:color w:val="000000" w:themeColor="text1"/>
          <w:lang w:val="en-GB"/>
        </w:rPr>
        <w:t>). In 2019, after the coronavirus (COVID-19) pandemic, interest in this topic increased</w:t>
      </w:r>
      <w:r w:rsidR="00023488" w:rsidRPr="005D6B8B">
        <w:rPr>
          <w:rFonts w:ascii="Times New Roman" w:hAnsi="Times New Roman" w:cs="Times New Roman"/>
          <w:color w:val="000000" w:themeColor="text1"/>
          <w:lang w:val="en-GB"/>
        </w:rPr>
        <w:t xml:space="preserve"> (Myung &amp;</w:t>
      </w:r>
      <w:r w:rsidRPr="005D6B8B">
        <w:rPr>
          <w:rFonts w:ascii="Times New Roman" w:hAnsi="Times New Roman" w:cs="Times New Roman"/>
          <w:color w:val="000000" w:themeColor="text1"/>
          <w:lang w:val="en-GB"/>
        </w:rPr>
        <w:t xml:space="preserve"> Joung 2024), as air pollution with dust is considered the main cause of diseases and premature deaths worldwide. Additionally, dust emission is the second</w:t>
      </w:r>
      <w:r w:rsidR="00DB1BFB">
        <w:rPr>
          <w:rFonts w:ascii="Times New Roman" w:hAnsi="Times New Roman" w:cs="Times New Roman"/>
          <w:color w:val="000000" w:themeColor="text1"/>
          <w:lang w:val="en-GB"/>
        </w:rPr>
        <w:t>-largest natural factor contributing to atmospheric PM pollution, estimated at approximately 2 billion tons per year (Stafoggia et al.</w:t>
      </w:r>
      <w:r w:rsidRPr="005D6B8B">
        <w:rPr>
          <w:rFonts w:ascii="Times New Roman" w:hAnsi="Times New Roman" w:cs="Times New Roman"/>
          <w:color w:val="000000" w:themeColor="text1"/>
          <w:lang w:val="en-GB"/>
        </w:rPr>
        <w:t xml:space="preserve"> 2016). Airborne particulate matter penetrates the respiratory tract and adversely affects the human body, e.g.</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the heart and respiratory system. Bioaerosols, in turn, are</w:t>
      </w:r>
      <w:r w:rsidR="00AF12C4">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particles that act as a medium for the spread of </w:t>
      </w:r>
      <w:r w:rsidR="00E8286A" w:rsidRPr="005D6B8B">
        <w:rPr>
          <w:rFonts w:ascii="Times New Roman" w:hAnsi="Times New Roman" w:cs="Times New Roman"/>
          <w:color w:val="000000" w:themeColor="text1"/>
          <w:lang w:val="en-GB"/>
        </w:rPr>
        <w:t>airborne pathogens (Myung &amp;</w:t>
      </w:r>
      <w:r w:rsidR="002B7802"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Joung 2024). In most studies</w:t>
      </w:r>
      <w:r w:rsidR="00DB1BFB">
        <w:rPr>
          <w:rFonts w:ascii="Times New Roman" w:hAnsi="Times New Roman" w:cs="Times New Roman"/>
          <w:color w:val="000000" w:themeColor="text1"/>
          <w:lang w:val="en-GB"/>
        </w:rPr>
        <w:t>,</w:t>
      </w:r>
      <w:r w:rsidR="002B7802"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two types of suspended dusts</w:t>
      </w:r>
      <w:r w:rsidR="002B7802" w:rsidRPr="005D6B8B">
        <w:rPr>
          <w:rFonts w:ascii="Times New Roman" w:hAnsi="Times New Roman" w:cs="Times New Roman"/>
          <w:color w:val="000000" w:themeColor="text1"/>
          <w:lang w:val="en-GB"/>
        </w:rPr>
        <w:t xml:space="preserve"> may be distinguish</w:t>
      </w:r>
      <w:r w:rsidR="00DB1BFB">
        <w:rPr>
          <w:rFonts w:ascii="Times New Roman" w:hAnsi="Times New Roman" w:cs="Times New Roman"/>
          <w:color w:val="000000" w:themeColor="text1"/>
          <w:lang w:val="en-GB"/>
        </w:rPr>
        <w:t>ed</w:t>
      </w:r>
      <w:r w:rsidRPr="005D6B8B">
        <w:rPr>
          <w:rFonts w:ascii="Times New Roman" w:hAnsi="Times New Roman" w:cs="Times New Roman"/>
          <w:color w:val="000000" w:themeColor="text1"/>
          <w:lang w:val="en-GB"/>
        </w:rPr>
        <w:t>: PM2.5 and PM10. Due to its properties, PM10 pose</w:t>
      </w:r>
      <w:r w:rsidR="002B7802" w:rsidRPr="005D6B8B">
        <w:rPr>
          <w:rFonts w:ascii="Times New Roman" w:hAnsi="Times New Roman" w:cs="Times New Roman"/>
          <w:color w:val="000000" w:themeColor="text1"/>
          <w:lang w:val="en-GB"/>
        </w:rPr>
        <w:t>d</w:t>
      </w:r>
      <w:r w:rsidRPr="005D6B8B">
        <w:rPr>
          <w:rFonts w:ascii="Times New Roman" w:hAnsi="Times New Roman" w:cs="Times New Roman"/>
          <w:color w:val="000000" w:themeColor="text1"/>
          <w:lang w:val="en-GB"/>
        </w:rPr>
        <w:t xml:space="preserve"> a part</w:t>
      </w:r>
      <w:r w:rsidR="00E8286A" w:rsidRPr="005D6B8B">
        <w:rPr>
          <w:rFonts w:ascii="Times New Roman" w:hAnsi="Times New Roman" w:cs="Times New Roman"/>
          <w:color w:val="000000" w:themeColor="text1"/>
          <w:lang w:val="en-GB"/>
        </w:rPr>
        <w:t>icular threat (Lelieveld et al.</w:t>
      </w:r>
      <w:r w:rsidRPr="005D6B8B">
        <w:rPr>
          <w:rFonts w:ascii="Times New Roman" w:hAnsi="Times New Roman" w:cs="Times New Roman"/>
          <w:color w:val="000000" w:themeColor="text1"/>
          <w:lang w:val="en-GB"/>
        </w:rPr>
        <w:t xml:space="preserve"> 2015), as it</w:t>
      </w:r>
      <w:r w:rsidR="002B7802" w:rsidRPr="005D6B8B">
        <w:rPr>
          <w:rFonts w:ascii="Times New Roman" w:hAnsi="Times New Roman" w:cs="Times New Roman"/>
          <w:color w:val="000000" w:themeColor="text1"/>
          <w:lang w:val="en-GB"/>
        </w:rPr>
        <w:t xml:space="preserve"> </w:t>
      </w:r>
      <w:r w:rsidR="004C1257" w:rsidRPr="005D6B8B">
        <w:rPr>
          <w:rFonts w:ascii="Times New Roman" w:hAnsi="Times New Roman" w:cs="Times New Roman"/>
          <w:color w:val="000000" w:themeColor="text1"/>
          <w:lang w:val="en-GB"/>
        </w:rPr>
        <w:t>consisted</w:t>
      </w:r>
      <w:r w:rsidR="002B7802"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of solid particles with a diamet</w:t>
      </w:r>
      <w:r w:rsidR="002B7802" w:rsidRPr="005D6B8B">
        <w:rPr>
          <w:rFonts w:ascii="Times New Roman" w:hAnsi="Times New Roman" w:cs="Times New Roman"/>
          <w:color w:val="000000" w:themeColor="text1"/>
          <w:lang w:val="en-GB"/>
        </w:rPr>
        <w:t>er smaller than 10 micrometers, able to</w:t>
      </w:r>
      <w:r w:rsidRPr="005D6B8B">
        <w:rPr>
          <w:rFonts w:ascii="Times New Roman" w:hAnsi="Times New Roman" w:cs="Times New Roman"/>
          <w:color w:val="000000" w:themeColor="text1"/>
          <w:lang w:val="en-GB"/>
        </w:rPr>
        <w:t xml:space="preserve"> penetrate the respiratory system, causing serious lung and heart diseases, and also affecting the daily quality of</w:t>
      </w:r>
      <w:r w:rsidR="0054777B" w:rsidRPr="005D6B8B">
        <w:rPr>
          <w:rFonts w:ascii="Times New Roman" w:hAnsi="Times New Roman" w:cs="Times New Roman"/>
          <w:color w:val="000000" w:themeColor="text1"/>
          <w:lang w:val="en-GB"/>
        </w:rPr>
        <w:t xml:space="preserve"> life (Beck-Speier et al. 2012,</w:t>
      </w:r>
      <w:r w:rsidRPr="005D6B8B">
        <w:rPr>
          <w:rFonts w:ascii="Times New Roman" w:hAnsi="Times New Roman" w:cs="Times New Roman"/>
          <w:color w:val="000000" w:themeColor="text1"/>
          <w:lang w:val="en-GB"/>
        </w:rPr>
        <w:t xml:space="preserve"> B</w:t>
      </w:r>
      <w:r w:rsidR="0054777B" w:rsidRPr="005D6B8B">
        <w:rPr>
          <w:rFonts w:ascii="Times New Roman" w:hAnsi="Times New Roman" w:cs="Times New Roman"/>
          <w:color w:val="000000" w:themeColor="text1"/>
          <w:lang w:val="en-GB"/>
        </w:rPr>
        <w:t>rauer et al. 2012, Goix et al.</w:t>
      </w:r>
      <w:r w:rsidRPr="005D6B8B">
        <w:rPr>
          <w:rFonts w:ascii="Times New Roman" w:hAnsi="Times New Roman" w:cs="Times New Roman"/>
          <w:color w:val="000000" w:themeColor="text1"/>
          <w:lang w:val="en-GB"/>
        </w:rPr>
        <w:t xml:space="preserve"> 201</w:t>
      </w:r>
      <w:r w:rsidR="0054777B" w:rsidRPr="005D6B8B">
        <w:rPr>
          <w:rFonts w:ascii="Times New Roman" w:hAnsi="Times New Roman" w:cs="Times New Roman"/>
          <w:color w:val="000000" w:themeColor="text1"/>
          <w:lang w:val="en-GB"/>
        </w:rPr>
        <w:t>4, Goldberg 2011,</w:t>
      </w:r>
      <w:r w:rsidR="00E8286A" w:rsidRPr="005D6B8B">
        <w:rPr>
          <w:rFonts w:ascii="Times New Roman" w:hAnsi="Times New Roman" w:cs="Times New Roman"/>
          <w:color w:val="000000" w:themeColor="text1"/>
          <w:lang w:val="en-GB"/>
        </w:rPr>
        <w:t xml:space="preserve"> Saleh et al.</w:t>
      </w:r>
      <w:r w:rsidRPr="005D6B8B">
        <w:rPr>
          <w:rFonts w:ascii="Times New Roman" w:hAnsi="Times New Roman" w:cs="Times New Roman"/>
          <w:color w:val="000000" w:themeColor="text1"/>
          <w:lang w:val="en-GB"/>
        </w:rPr>
        <w:t xml:space="preserve"> 2019). </w:t>
      </w:r>
      <w:r w:rsidR="002B7802" w:rsidRPr="005D6B8B">
        <w:rPr>
          <w:rFonts w:ascii="Times New Roman" w:hAnsi="Times New Roman" w:cs="Times New Roman"/>
          <w:color w:val="000000" w:themeColor="text1"/>
          <w:lang w:val="en-GB"/>
        </w:rPr>
        <w:t>The focus may be</w:t>
      </w:r>
      <w:r w:rsidR="002B7802" w:rsidRPr="005D6B8B">
        <w:rPr>
          <w:rFonts w:ascii="Times New Roman" w:hAnsi="Times New Roman" w:cs="Times New Roman"/>
          <w:strike/>
          <w:color w:val="000000" w:themeColor="text1"/>
          <w:lang w:val="en-GB"/>
        </w:rPr>
        <w:t xml:space="preserve"> </w:t>
      </w:r>
      <w:r w:rsidR="00DB1BFB">
        <w:rPr>
          <w:rFonts w:ascii="Times New Roman" w:hAnsi="Times New Roman" w:cs="Times New Roman"/>
          <w:color w:val="000000" w:themeColor="text1"/>
          <w:lang w:val="en-GB"/>
        </w:rPr>
        <w:t>on PM2.5 particulate matter (diameter less than 2.5 µm), which can penetrate the lungs, and PM1.0 particulate matter (diameter less than 1.0 µm), which can enter</w:t>
      </w:r>
      <w:r w:rsidR="006F3C17" w:rsidRPr="005D6B8B">
        <w:rPr>
          <w:rFonts w:ascii="Times New Roman" w:hAnsi="Times New Roman" w:cs="Times New Roman"/>
          <w:color w:val="000000" w:themeColor="text1"/>
          <w:lang w:val="en-GB"/>
        </w:rPr>
        <w:t xml:space="preserve"> the bloodstream through the alveoli. Exposure to PM1.0 particulate matter is often considered a cause of death due to stroke, and long-term inhalation may</w:t>
      </w:r>
      <w:r w:rsidR="002B7802" w:rsidRPr="005D6B8B">
        <w:rPr>
          <w:rFonts w:ascii="Times New Roman" w:hAnsi="Times New Roman" w:cs="Times New Roman"/>
          <w:color w:val="000000" w:themeColor="text1"/>
          <w:lang w:val="en-GB"/>
        </w:rPr>
        <w:t xml:space="preserve"> </w:t>
      </w:r>
      <w:r w:rsidR="006F3C17" w:rsidRPr="005D6B8B">
        <w:rPr>
          <w:rFonts w:ascii="Times New Roman" w:hAnsi="Times New Roman" w:cs="Times New Roman"/>
          <w:color w:val="000000" w:themeColor="text1"/>
          <w:lang w:val="en-GB"/>
        </w:rPr>
        <w:t>increase the risk of neurological disorders (Saju et al. 2023).</w:t>
      </w:r>
      <w:r w:rsidR="00874043">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The formation of harmful suspended dust </w:t>
      </w:r>
      <w:r w:rsidR="00AA6D97" w:rsidRPr="005D6B8B">
        <w:rPr>
          <w:rFonts w:ascii="Times New Roman" w:hAnsi="Times New Roman" w:cs="Times New Roman"/>
          <w:color w:val="000000" w:themeColor="text1"/>
          <w:lang w:val="en-GB"/>
        </w:rPr>
        <w:t>was</w:t>
      </w:r>
      <w:r w:rsidR="002B7802"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primarily a result of human activity. The PM10 produced </w:t>
      </w:r>
      <w:r w:rsidR="00AA6D97" w:rsidRPr="005D6B8B">
        <w:rPr>
          <w:rFonts w:ascii="Times New Roman" w:hAnsi="Times New Roman" w:cs="Times New Roman"/>
          <w:color w:val="000000" w:themeColor="text1"/>
          <w:lang w:val="en-GB"/>
        </w:rPr>
        <w:t>came</w:t>
      </w:r>
      <w:r w:rsidR="002B7802"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not only from natural sources, such as volcanoes, soil dust</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and others. </w:t>
      </w:r>
      <w:r w:rsidR="00D40972" w:rsidRPr="005D6B8B">
        <w:rPr>
          <w:rFonts w:ascii="Times New Roman" w:hAnsi="Times New Roman" w:cs="Times New Roman"/>
          <w:color w:val="000000" w:themeColor="text1"/>
          <w:lang w:val="en-GB"/>
        </w:rPr>
        <w:t>It was</w:t>
      </w:r>
      <w:r w:rsidRPr="005D6B8B">
        <w:rPr>
          <w:rFonts w:ascii="Times New Roman" w:hAnsi="Times New Roman" w:cs="Times New Roman"/>
          <w:color w:val="000000" w:themeColor="text1"/>
          <w:lang w:val="en-GB"/>
        </w:rPr>
        <w:t xml:space="preserve"> created as a result of anthropogenic activities (traffic, heating, energy production</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and others) and as a secondary product, condensed from the gas phase (ammonium nitrate and </w:t>
      </w:r>
      <w:r w:rsidR="000C1471" w:rsidRPr="005D6B8B">
        <w:rPr>
          <w:rFonts w:ascii="Times New Roman" w:hAnsi="Times New Roman" w:cs="Times New Roman"/>
          <w:color w:val="000000" w:themeColor="text1"/>
          <w:lang w:val="en-GB"/>
        </w:rPr>
        <w:t>ammonium sulfate, etc.) (Bołzan &amp;</w:t>
      </w:r>
      <w:r w:rsidRPr="005D6B8B">
        <w:rPr>
          <w:rFonts w:ascii="Times New Roman" w:hAnsi="Times New Roman" w:cs="Times New Roman"/>
          <w:color w:val="000000" w:themeColor="text1"/>
          <w:lang w:val="en-GB"/>
        </w:rPr>
        <w:t xml:space="preserve"> Michalak 2024</w:t>
      </w:r>
      <w:r w:rsidR="000C1471" w:rsidRPr="005D6B8B">
        <w:rPr>
          <w:rFonts w:ascii="Times New Roman" w:hAnsi="Times New Roman" w:cs="Times New Roman"/>
          <w:color w:val="000000" w:themeColor="text1"/>
          <w:lang w:val="en-GB"/>
        </w:rPr>
        <w:t>, Ciuła et al. 2018, Gaska et al. 2019</w:t>
      </w:r>
      <w:r w:rsidRPr="005D6B8B">
        <w:rPr>
          <w:rFonts w:ascii="Times New Roman" w:hAnsi="Times New Roman" w:cs="Times New Roman"/>
          <w:color w:val="000000" w:themeColor="text1"/>
          <w:lang w:val="en-GB"/>
        </w:rPr>
        <w:t>). As a result, the chemical composition, size distribution</w:t>
      </w:r>
      <w:r w:rsidR="00DB1BFB">
        <w:rPr>
          <w:rFonts w:ascii="Times New Roman" w:hAnsi="Times New Roman" w:cs="Times New Roman"/>
          <w:color w:val="000000" w:themeColor="text1"/>
          <w:lang w:val="en-GB"/>
        </w:rPr>
        <w:t>, or reactivity of PM differ significantly depending on the location and season, causing substantial changes in the health impact due to these parameters (Mircea et al. 2020</w:t>
      </w:r>
      <w:r w:rsidR="00927AD1">
        <w:rPr>
          <w:rFonts w:ascii="Times New Roman" w:hAnsi="Times New Roman" w:cs="Times New Roman"/>
          <w:color w:val="000000" w:themeColor="text1"/>
          <w:lang w:val="en-GB"/>
        </w:rPr>
        <w:t>,</w:t>
      </w:r>
      <w:r w:rsidR="00DB1BFB">
        <w:rPr>
          <w:rFonts w:ascii="Times New Roman" w:hAnsi="Times New Roman" w:cs="Times New Roman"/>
          <w:color w:val="000000" w:themeColor="text1"/>
          <w:lang w:val="en-GB"/>
        </w:rPr>
        <w:t xml:space="preserve"> Belis et al. 2020</w:t>
      </w:r>
      <w:r w:rsidR="00927AD1">
        <w:rPr>
          <w:rFonts w:ascii="Times New Roman" w:hAnsi="Times New Roman" w:cs="Times New Roman"/>
          <w:color w:val="000000" w:themeColor="text1"/>
          <w:lang w:val="en-GB"/>
        </w:rPr>
        <w:t>,</w:t>
      </w:r>
      <w:r w:rsidR="00DB1BFB">
        <w:rPr>
          <w:rFonts w:ascii="Times New Roman" w:hAnsi="Times New Roman" w:cs="Times New Roman"/>
          <w:color w:val="000000" w:themeColor="text1"/>
          <w:lang w:val="en-GB"/>
        </w:rPr>
        <w:t xml:space="preserve"> Jain et al.</w:t>
      </w:r>
      <w:r w:rsidRPr="005D6B8B">
        <w:rPr>
          <w:rFonts w:ascii="Times New Roman" w:hAnsi="Times New Roman" w:cs="Times New Roman"/>
          <w:color w:val="000000" w:themeColor="text1"/>
          <w:lang w:val="en-GB"/>
        </w:rPr>
        <w:t xml:space="preserve"> 2020).</w:t>
      </w:r>
      <w:r w:rsidR="002B7802"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Research conducted by Weber et al. (2021) </w:t>
      </w:r>
      <w:r w:rsidR="00DB1BFB">
        <w:rPr>
          <w:rFonts w:ascii="Times New Roman" w:hAnsi="Times New Roman" w:cs="Times New Roman"/>
          <w:color w:val="000000" w:themeColor="text1"/>
          <w:lang w:val="en-GB"/>
        </w:rPr>
        <w:t>demonstrated that reactive oxygen species (ROS) were transported or induced by particulate matter (PM), resulting in oxidative stress that, in turn, led to adverse health effects, including respiratory and</w:t>
      </w:r>
      <w:r w:rsidRPr="005D6B8B">
        <w:rPr>
          <w:rFonts w:ascii="Times New Roman" w:hAnsi="Times New Roman" w:cs="Times New Roman"/>
          <w:color w:val="000000" w:themeColor="text1"/>
          <w:lang w:val="en-GB"/>
        </w:rPr>
        <w:t xml:space="preserve"> cardiovascular diseases. However, research by Domínguez-Rodríguez et al.</w:t>
      </w:r>
      <w:r w:rsidR="004C2AF0"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showed, </w:t>
      </w:r>
      <w:r w:rsidRPr="005D6B8B">
        <w:rPr>
          <w:rFonts w:ascii="Times New Roman" w:hAnsi="Times New Roman" w:cs="Times New Roman"/>
          <w:color w:val="000000" w:themeColor="text1"/>
          <w:lang w:val="en-GB"/>
        </w:rPr>
        <w:lastRenderedPageBreak/>
        <w:t xml:space="preserve">in the context of desert dust, that exposure to PM dust </w:t>
      </w:r>
      <w:r w:rsidR="00F114FB" w:rsidRPr="005D6B8B">
        <w:rPr>
          <w:rFonts w:ascii="Times New Roman" w:hAnsi="Times New Roman" w:cs="Times New Roman"/>
          <w:color w:val="000000" w:themeColor="text1"/>
          <w:lang w:val="en-GB"/>
        </w:rPr>
        <w:t>caused</w:t>
      </w:r>
      <w:r w:rsidRPr="005D6B8B">
        <w:rPr>
          <w:rFonts w:ascii="Times New Roman" w:hAnsi="Times New Roman" w:cs="Times New Roman"/>
          <w:color w:val="000000" w:themeColor="text1"/>
          <w:lang w:val="en-GB"/>
        </w:rPr>
        <w:t xml:space="preserve"> a 2% increase in the risk of cardiovascular mortality for every 10 </w:t>
      </w:r>
      <w:r w:rsidR="008E30F5" w:rsidRPr="005D6B8B">
        <w:rPr>
          <w:rFonts w:ascii="Times New Roman" w:hAnsi="Times New Roman" w:cs="Times New Roman"/>
          <w:color w:val="000000" w:themeColor="text1"/>
          <w:lang w:val="en-GB"/>
        </w:rPr>
        <w:t>µgˑm</w:t>
      </w:r>
      <w:r w:rsidR="008E30F5" w:rsidRPr="005D6B8B">
        <w:rPr>
          <w:rFonts w:ascii="Times New Roman" w:hAnsi="Times New Roman" w:cs="Times New Roman"/>
          <w:color w:val="000000" w:themeColor="text1"/>
          <w:vertAlign w:val="superscript"/>
          <w:lang w:val="en-GB"/>
        </w:rPr>
        <w:t>-</w:t>
      </w:r>
      <w:r w:rsidR="008E30F5" w:rsidRPr="005D6B8B">
        <w:rPr>
          <w:rFonts w:ascii="Times New Roman" w:eastAsia="Times New Roman" w:hAnsi="Times New Roman" w:cs="Times New Roman"/>
          <w:color w:val="000000" w:themeColor="text1"/>
          <w:lang w:val="en-GB" w:eastAsia="pl-PL"/>
        </w:rPr>
        <w:t xml:space="preserve">³ </w:t>
      </w:r>
      <w:r w:rsidRPr="005D6B8B">
        <w:rPr>
          <w:rFonts w:ascii="Times New Roman" w:hAnsi="Times New Roman" w:cs="Times New Roman"/>
          <w:color w:val="000000" w:themeColor="text1"/>
          <w:lang w:val="en-GB"/>
        </w:rPr>
        <w:t xml:space="preserve">of PM10 dust measured (Domínguez-Rodríguez et al. 2021). Another disease that suspended dust contributes to </w:t>
      </w:r>
      <w:r w:rsidR="00F114FB" w:rsidRPr="005D6B8B">
        <w:rPr>
          <w:rFonts w:ascii="Times New Roman" w:hAnsi="Times New Roman" w:cs="Times New Roman"/>
          <w:color w:val="000000" w:themeColor="text1"/>
          <w:lang w:val="en-GB"/>
        </w:rPr>
        <w:t>was</w:t>
      </w:r>
      <w:r w:rsidR="004C2AF0" w:rsidRPr="005D6B8B">
        <w:rPr>
          <w:rFonts w:ascii="Times New Roman" w:hAnsi="Times New Roman" w:cs="Times New Roman"/>
          <w:color w:val="000000" w:themeColor="text1"/>
          <w:lang w:val="en-GB"/>
        </w:rPr>
        <w:t xml:space="preserve"> pulmonary embolism</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which rank</w:t>
      </w:r>
      <w:r w:rsidR="00261346" w:rsidRPr="005D6B8B">
        <w:rPr>
          <w:rFonts w:ascii="Times New Roman" w:hAnsi="Times New Roman" w:cs="Times New Roman"/>
          <w:color w:val="000000" w:themeColor="text1"/>
          <w:lang w:val="en-GB"/>
        </w:rPr>
        <w:t xml:space="preserve">ed </w:t>
      </w:r>
      <w:r w:rsidRPr="005D6B8B">
        <w:rPr>
          <w:rFonts w:ascii="Times New Roman" w:hAnsi="Times New Roman" w:cs="Times New Roman"/>
          <w:color w:val="000000" w:themeColor="text1"/>
          <w:lang w:val="en-GB"/>
        </w:rPr>
        <w:t>third among fatal, acute cardiovascular diseases after myocardial infarction and stroke (</w:t>
      </w:r>
      <w:r w:rsidR="0054777B" w:rsidRPr="005D6B8B">
        <w:rPr>
          <w:rFonts w:ascii="Times New Roman" w:hAnsi="Times New Roman" w:cs="Times New Roman"/>
          <w:color w:val="000000" w:themeColor="text1"/>
          <w:lang w:val="en-GB"/>
        </w:rPr>
        <w:t>Douma et al.</w:t>
      </w:r>
      <w:r w:rsidR="00E8286A" w:rsidRPr="005D6B8B">
        <w:rPr>
          <w:rFonts w:ascii="Times New Roman" w:hAnsi="Times New Roman" w:cs="Times New Roman"/>
          <w:color w:val="000000" w:themeColor="text1"/>
          <w:lang w:val="en-GB"/>
        </w:rPr>
        <w:t xml:space="preserve"> 2010, Zhai et al.</w:t>
      </w:r>
      <w:r w:rsidRPr="005D6B8B">
        <w:rPr>
          <w:rFonts w:ascii="Times New Roman" w:hAnsi="Times New Roman" w:cs="Times New Roman"/>
          <w:color w:val="000000" w:themeColor="text1"/>
          <w:lang w:val="en-GB"/>
        </w:rPr>
        <w:t xml:space="preserve"> 2021). Pulmonary embolism </w:t>
      </w:r>
      <w:r w:rsidR="00F114FB" w:rsidRPr="005D6B8B">
        <w:rPr>
          <w:rFonts w:ascii="Times New Roman" w:hAnsi="Times New Roman" w:cs="Times New Roman"/>
          <w:color w:val="000000" w:themeColor="text1"/>
          <w:lang w:val="en-GB"/>
        </w:rPr>
        <w:t xml:space="preserve">was </w:t>
      </w:r>
      <w:r w:rsidRPr="005D6B8B">
        <w:rPr>
          <w:rFonts w:ascii="Times New Roman" w:hAnsi="Times New Roman" w:cs="Times New Roman"/>
          <w:color w:val="000000" w:themeColor="text1"/>
          <w:lang w:val="en-GB"/>
        </w:rPr>
        <w:t>primarily caused by a blockage of the pulmonary ar</w:t>
      </w:r>
      <w:r w:rsidR="00E8286A" w:rsidRPr="005D6B8B">
        <w:rPr>
          <w:rFonts w:ascii="Times New Roman" w:hAnsi="Times New Roman" w:cs="Times New Roman"/>
          <w:color w:val="000000" w:themeColor="text1"/>
          <w:lang w:val="en-GB"/>
        </w:rPr>
        <w:t>tery or its branches (Li et al.</w:t>
      </w:r>
      <w:r w:rsidRPr="005D6B8B">
        <w:rPr>
          <w:rFonts w:ascii="Times New Roman" w:hAnsi="Times New Roman" w:cs="Times New Roman"/>
          <w:color w:val="000000" w:themeColor="text1"/>
          <w:lang w:val="en-GB"/>
        </w:rPr>
        <w:t xml:space="preserve"> 2022). The incidence of pulmonary embolism globally ranges fro</w:t>
      </w:r>
      <w:r w:rsidR="00E8286A" w:rsidRPr="005D6B8B">
        <w:rPr>
          <w:rFonts w:ascii="Times New Roman" w:hAnsi="Times New Roman" w:cs="Times New Roman"/>
          <w:color w:val="000000" w:themeColor="text1"/>
          <w:lang w:val="en-GB"/>
        </w:rPr>
        <w:t>m 0.39‰ to 1.15‰ (Hulle et al. 2017, Sonne-Holm et al.</w:t>
      </w:r>
      <w:r w:rsidRPr="005D6B8B">
        <w:rPr>
          <w:rFonts w:ascii="Times New Roman" w:hAnsi="Times New Roman" w:cs="Times New Roman"/>
          <w:color w:val="000000" w:themeColor="text1"/>
          <w:lang w:val="en-GB"/>
        </w:rPr>
        <w:t xml:space="preserve"> 2022), with a 25% mortality rate if left untreated. Previous studies </w:t>
      </w:r>
      <w:r w:rsidR="00F114FB" w:rsidRPr="005D6B8B">
        <w:rPr>
          <w:rFonts w:ascii="Times New Roman" w:hAnsi="Times New Roman" w:cs="Times New Roman"/>
          <w:color w:val="000000" w:themeColor="text1"/>
          <w:lang w:val="en-GB"/>
        </w:rPr>
        <w:t>showed</w:t>
      </w:r>
      <w:r w:rsidRPr="005D6B8B">
        <w:rPr>
          <w:rFonts w:ascii="Times New Roman" w:hAnsi="Times New Roman" w:cs="Times New Roman"/>
          <w:color w:val="000000" w:themeColor="text1"/>
          <w:lang w:val="en-GB"/>
        </w:rPr>
        <w:t xml:space="preserve"> links between short-term exposure to PM2.5 (particles with an aerodynamic diameter of ≤ 2.5 µm) and PM10 (particles with an aerodynamic diameter of ≤</w:t>
      </w:r>
      <w:r w:rsidR="006C61DF">
        <w:rPr>
          <w:rFonts w:ascii="Times New Roman" w:hAnsi="Times New Roman" w:cs="Times New Roman"/>
          <w:color w:val="000000" w:themeColor="text1"/>
          <w:lang w:val="en-GB"/>
        </w:rPr>
        <w:t> </w:t>
      </w:r>
      <w:r w:rsidRPr="005D6B8B">
        <w:rPr>
          <w:rFonts w:ascii="Times New Roman" w:hAnsi="Times New Roman" w:cs="Times New Roman"/>
          <w:color w:val="000000" w:themeColor="text1"/>
          <w:lang w:val="en-GB"/>
        </w:rPr>
        <w:t>10 µm) and an increased incidence of pulm</w:t>
      </w:r>
      <w:r w:rsidR="00E8286A" w:rsidRPr="005D6B8B">
        <w:rPr>
          <w:rFonts w:ascii="Times New Roman" w:hAnsi="Times New Roman" w:cs="Times New Roman"/>
          <w:color w:val="000000" w:themeColor="text1"/>
          <w:lang w:val="en-GB"/>
        </w:rPr>
        <w:t>onary embolism (Di Blasi et al. 2022, Gwon et al. 2022, Li et al.</w:t>
      </w:r>
      <w:r w:rsidRPr="005D6B8B">
        <w:rPr>
          <w:rFonts w:ascii="Times New Roman" w:hAnsi="Times New Roman" w:cs="Times New Roman"/>
          <w:color w:val="000000" w:themeColor="text1"/>
          <w:lang w:val="en-GB"/>
        </w:rPr>
        <w:t xml:space="preserve"> 2022). However, since PM </w:t>
      </w:r>
      <w:r w:rsidR="00F114FB" w:rsidRPr="005D6B8B">
        <w:rPr>
          <w:rFonts w:ascii="Times New Roman" w:hAnsi="Times New Roman" w:cs="Times New Roman"/>
          <w:color w:val="000000" w:themeColor="text1"/>
          <w:lang w:val="en-GB"/>
        </w:rPr>
        <w:t>consisted</w:t>
      </w:r>
      <w:r w:rsidR="00261346"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of a complex mixture of different compounds from various sources, its health effects </w:t>
      </w:r>
      <w:r w:rsidR="00F114FB" w:rsidRPr="005D6B8B">
        <w:rPr>
          <w:rFonts w:ascii="Times New Roman" w:hAnsi="Times New Roman" w:cs="Times New Roman"/>
          <w:color w:val="000000" w:themeColor="text1"/>
          <w:lang w:val="en-GB"/>
        </w:rPr>
        <w:t xml:space="preserve">could </w:t>
      </w:r>
      <w:r w:rsidRPr="005D6B8B">
        <w:rPr>
          <w:rFonts w:ascii="Times New Roman" w:hAnsi="Times New Roman" w:cs="Times New Roman"/>
          <w:color w:val="000000" w:themeColor="text1"/>
          <w:lang w:val="en-GB"/>
        </w:rPr>
        <w:t xml:space="preserve">vary significantly (Du et al. 2022). </w:t>
      </w:r>
      <w:r w:rsidR="000E4F4F" w:rsidRPr="005D6B8B">
        <w:rPr>
          <w:rFonts w:ascii="Times New Roman" w:hAnsi="Times New Roman" w:cs="Times New Roman"/>
          <w:color w:val="000000" w:themeColor="text1"/>
          <w:lang w:val="en-GB"/>
        </w:rPr>
        <w:t xml:space="preserve">Studies </w:t>
      </w:r>
      <w:r w:rsidR="00DB1BFB">
        <w:rPr>
          <w:rFonts w:ascii="Times New Roman" w:hAnsi="Times New Roman" w:cs="Times New Roman"/>
          <w:color w:val="000000" w:themeColor="text1"/>
          <w:lang w:val="en-GB"/>
        </w:rPr>
        <w:t>have shown that the intensification of sandstorms and climate change has led to an increase in the amount of PM dust emitted into the environment worldwide (Achilleos et al. 2020</w:t>
      </w:r>
      <w:r w:rsidR="00927AD1">
        <w:rPr>
          <w:rFonts w:ascii="Times New Roman" w:hAnsi="Times New Roman" w:cs="Times New Roman"/>
          <w:color w:val="000000" w:themeColor="text1"/>
          <w:lang w:val="en-GB"/>
        </w:rPr>
        <w:t>,</w:t>
      </w:r>
      <w:r w:rsidR="00DB1BFB">
        <w:rPr>
          <w:rFonts w:ascii="Times New Roman" w:hAnsi="Times New Roman" w:cs="Times New Roman"/>
          <w:color w:val="000000" w:themeColor="text1"/>
          <w:lang w:val="en-GB"/>
        </w:rPr>
        <w:t xml:space="preserve"> Maki et al. 2022</w:t>
      </w:r>
      <w:r w:rsidR="00927AD1">
        <w:rPr>
          <w:rFonts w:ascii="Times New Roman" w:hAnsi="Times New Roman" w:cs="Times New Roman"/>
          <w:color w:val="000000" w:themeColor="text1"/>
          <w:lang w:val="en-GB"/>
        </w:rPr>
        <w:t>,</w:t>
      </w:r>
      <w:r w:rsidR="00DB1BFB">
        <w:rPr>
          <w:rFonts w:ascii="Times New Roman" w:hAnsi="Times New Roman" w:cs="Times New Roman"/>
          <w:color w:val="000000" w:themeColor="text1"/>
          <w:lang w:val="en-GB"/>
        </w:rPr>
        <w:t xml:space="preserve"> Wu et al. 2021</w:t>
      </w:r>
      <w:r w:rsidR="00927AD1">
        <w:rPr>
          <w:rFonts w:ascii="Times New Roman" w:hAnsi="Times New Roman" w:cs="Times New Roman"/>
          <w:color w:val="000000" w:themeColor="text1"/>
          <w:lang w:val="en-GB"/>
        </w:rPr>
        <w:t>,</w:t>
      </w:r>
      <w:r w:rsidR="00DB1BFB">
        <w:rPr>
          <w:rFonts w:ascii="Times New Roman" w:hAnsi="Times New Roman" w:cs="Times New Roman"/>
          <w:color w:val="000000" w:themeColor="text1"/>
          <w:lang w:val="en-GB"/>
        </w:rPr>
        <w:t xml:space="preserve"> Zhang et al.</w:t>
      </w:r>
      <w:r w:rsidRPr="005D6B8B">
        <w:rPr>
          <w:rFonts w:ascii="Times New Roman" w:hAnsi="Times New Roman" w:cs="Times New Roman"/>
          <w:color w:val="000000" w:themeColor="text1"/>
          <w:lang w:val="en-GB"/>
        </w:rPr>
        <w:t xml:space="preserve"> 2023). Research also highlights the </w:t>
      </w:r>
      <w:r w:rsidR="00DB1BFB">
        <w:rPr>
          <w:rFonts w:ascii="Times New Roman" w:hAnsi="Times New Roman" w:cs="Times New Roman"/>
          <w:color w:val="000000" w:themeColor="text1"/>
          <w:lang w:val="en-GB"/>
        </w:rPr>
        <w:t>impact</w:t>
      </w:r>
      <w:r w:rsidRPr="005D6B8B">
        <w:rPr>
          <w:rFonts w:ascii="Times New Roman" w:hAnsi="Times New Roman" w:cs="Times New Roman"/>
          <w:color w:val="000000" w:themeColor="text1"/>
          <w:lang w:val="en-GB"/>
        </w:rPr>
        <w:t xml:space="preserve"> of PM dust on increased cardiovascular mortality and the number of hospital admissions (Renzi et</w:t>
      </w:r>
      <w:r w:rsidR="005F3458">
        <w:rPr>
          <w:rFonts w:ascii="Times New Roman" w:hAnsi="Times New Roman" w:cs="Times New Roman"/>
          <w:color w:val="000000" w:themeColor="text1"/>
          <w:lang w:val="en-GB"/>
        </w:rPr>
        <w:t> </w:t>
      </w:r>
      <w:r w:rsidRPr="005D6B8B">
        <w:rPr>
          <w:rFonts w:ascii="Times New Roman" w:hAnsi="Times New Roman" w:cs="Times New Roman"/>
          <w:color w:val="000000" w:themeColor="text1"/>
          <w:lang w:val="en-GB"/>
        </w:rPr>
        <w:t>al. 2018, Zhang et al. 2024)</w:t>
      </w:r>
      <w:r w:rsidR="00C3660A"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This article </w:t>
      </w:r>
      <w:r w:rsidR="007F1833" w:rsidRPr="005D6B8B">
        <w:rPr>
          <w:rFonts w:ascii="Times New Roman" w:hAnsi="Times New Roman" w:cs="Times New Roman"/>
          <w:color w:val="000000" w:themeColor="text1"/>
          <w:lang w:val="en-GB"/>
        </w:rPr>
        <w:t xml:space="preserve">is </w:t>
      </w:r>
      <w:r w:rsidRPr="005D6B8B">
        <w:rPr>
          <w:rFonts w:ascii="Times New Roman" w:hAnsi="Times New Roman" w:cs="Times New Roman"/>
          <w:color w:val="000000" w:themeColor="text1"/>
          <w:lang w:val="en-GB"/>
        </w:rPr>
        <w:t>focuse</w:t>
      </w:r>
      <w:r w:rsidR="007F1833" w:rsidRPr="005D6B8B">
        <w:rPr>
          <w:rFonts w:ascii="Times New Roman" w:hAnsi="Times New Roman" w:cs="Times New Roman"/>
          <w:color w:val="000000" w:themeColor="text1"/>
          <w:lang w:val="en-GB"/>
        </w:rPr>
        <w:t>d</w:t>
      </w:r>
      <w:r w:rsidR="008401B3"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on the analysis of PM10 concentrated dust in selected health resorts located in southern Poland</w:t>
      </w:r>
      <w:r w:rsidR="00523CD1" w:rsidRPr="005D6B8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Rabka Zdrój (mountain he</w:t>
      </w:r>
      <w:r w:rsidR="00997DFF" w:rsidRPr="005D6B8B">
        <w:rPr>
          <w:rFonts w:ascii="Times New Roman" w:hAnsi="Times New Roman" w:cs="Times New Roman"/>
          <w:color w:val="000000" w:themeColor="text1"/>
          <w:lang w:val="en-GB"/>
        </w:rPr>
        <w:t>alth resort) (Flaga-Maryańczyk &amp;</w:t>
      </w:r>
      <w:r w:rsidR="007F1833" w:rsidRPr="005D6B8B">
        <w:rPr>
          <w:rFonts w:ascii="Times New Roman" w:hAnsi="Times New Roman" w:cs="Times New Roman"/>
          <w:color w:val="000000" w:themeColor="text1"/>
          <w:lang w:val="en-GB"/>
        </w:rPr>
        <w:t xml:space="preserve"> </w:t>
      </w:r>
      <w:r w:rsidR="00E8286A" w:rsidRPr="005D6B8B">
        <w:rPr>
          <w:rFonts w:ascii="Times New Roman" w:hAnsi="Times New Roman" w:cs="Times New Roman"/>
          <w:color w:val="000000" w:themeColor="text1"/>
          <w:lang w:val="en-GB"/>
        </w:rPr>
        <w:t>Baran-Gurgul</w:t>
      </w:r>
      <w:r w:rsidRPr="005D6B8B">
        <w:rPr>
          <w:rFonts w:ascii="Times New Roman" w:hAnsi="Times New Roman" w:cs="Times New Roman"/>
          <w:color w:val="000000" w:themeColor="text1"/>
          <w:lang w:val="en-GB"/>
        </w:rPr>
        <w:t xml:space="preserve"> 2022), Rymanów Zdrój (submonta</w:t>
      </w:r>
      <w:r w:rsidR="00E8286A" w:rsidRPr="005D6B8B">
        <w:rPr>
          <w:rFonts w:ascii="Times New Roman" w:hAnsi="Times New Roman" w:cs="Times New Roman"/>
          <w:color w:val="000000" w:themeColor="text1"/>
          <w:lang w:val="en-GB"/>
        </w:rPr>
        <w:t>ne health resort) (Gmyrek-Gołąb</w:t>
      </w:r>
      <w:r w:rsidRPr="005D6B8B">
        <w:rPr>
          <w:rFonts w:ascii="Times New Roman" w:hAnsi="Times New Roman" w:cs="Times New Roman"/>
          <w:color w:val="000000" w:themeColor="text1"/>
          <w:lang w:val="en-GB"/>
        </w:rPr>
        <w:t xml:space="preserve"> 2019), Iwonicz Zdrój </w:t>
      </w:r>
      <w:r w:rsidR="00A73FF5" w:rsidRPr="005D6B8B">
        <w:rPr>
          <w:rFonts w:ascii="Times New Roman" w:hAnsi="Times New Roman" w:cs="Times New Roman"/>
          <w:color w:val="000000" w:themeColor="text1"/>
          <w:lang w:val="en-GB"/>
        </w:rPr>
        <w:t>(</w:t>
      </w:r>
      <w:r w:rsidR="00E8286A" w:rsidRPr="005D6B8B">
        <w:rPr>
          <w:rFonts w:ascii="Times New Roman" w:hAnsi="Times New Roman" w:cs="Times New Roman"/>
          <w:color w:val="000000" w:themeColor="text1"/>
          <w:lang w:val="en-GB"/>
        </w:rPr>
        <w:t>Gmyrek-Gołąb</w:t>
      </w:r>
      <w:r w:rsidRPr="005D6B8B">
        <w:rPr>
          <w:rFonts w:ascii="Times New Roman" w:hAnsi="Times New Roman" w:cs="Times New Roman"/>
          <w:color w:val="000000" w:themeColor="text1"/>
          <w:lang w:val="en-GB"/>
        </w:rPr>
        <w:t xml:space="preserve"> 2019)</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and Solec Zdrój (lowland health resort) (</w:t>
      </w:r>
      <w:r w:rsidR="00A73FF5" w:rsidRPr="005D6B8B">
        <w:rPr>
          <w:rFonts w:ascii="Times New Roman" w:hAnsi="Times New Roman" w:cs="Times New Roman"/>
          <w:color w:val="000000" w:themeColor="text1"/>
          <w:lang w:val="en-GB"/>
        </w:rPr>
        <w:t>Kiniorska &amp;</w:t>
      </w:r>
      <w:r w:rsidR="007F1833" w:rsidRPr="005D6B8B">
        <w:rPr>
          <w:rFonts w:ascii="Times New Roman" w:hAnsi="Times New Roman" w:cs="Times New Roman"/>
          <w:color w:val="000000" w:themeColor="text1"/>
          <w:lang w:val="en-GB"/>
        </w:rPr>
        <w:t xml:space="preserve"> </w:t>
      </w:r>
      <w:r w:rsidR="00E8286A" w:rsidRPr="005D6B8B">
        <w:rPr>
          <w:rFonts w:ascii="Times New Roman" w:hAnsi="Times New Roman" w:cs="Times New Roman"/>
          <w:color w:val="000000" w:themeColor="text1"/>
          <w:lang w:val="en-GB"/>
        </w:rPr>
        <w:t>Brambert</w:t>
      </w:r>
      <w:r w:rsidRPr="005D6B8B">
        <w:rPr>
          <w:rFonts w:ascii="Times New Roman" w:hAnsi="Times New Roman" w:cs="Times New Roman"/>
          <w:color w:val="000000" w:themeColor="text1"/>
          <w:lang w:val="en-GB"/>
        </w:rPr>
        <w:t xml:space="preserve"> 2018) in the years 2019-2023.</w:t>
      </w:r>
      <w:r w:rsidR="0088078C" w:rsidRPr="005D6B8B">
        <w:rPr>
          <w:rFonts w:ascii="Times New Roman" w:hAnsi="Times New Roman" w:cs="Times New Roman"/>
          <w:color w:val="000000" w:themeColor="text1"/>
          <w:lang w:val="en-GB"/>
        </w:rPr>
        <w:t xml:space="preserve"> </w:t>
      </w:r>
      <w:r w:rsidR="00523CD1" w:rsidRPr="005D6B8B">
        <w:rPr>
          <w:rFonts w:ascii="Times New Roman" w:hAnsi="Times New Roman" w:cs="Times New Roman"/>
          <w:color w:val="000000" w:themeColor="text1"/>
          <w:lang w:val="en-GB"/>
        </w:rPr>
        <w:t xml:space="preserve">The analysis </w:t>
      </w:r>
      <w:r w:rsidR="00DB1BFB">
        <w:rPr>
          <w:rFonts w:ascii="Times New Roman" w:hAnsi="Times New Roman" w:cs="Times New Roman"/>
          <w:color w:val="000000" w:themeColor="text1"/>
          <w:lang w:val="en-GB"/>
        </w:rPr>
        <w:t>aims to determine the extent to which PM10 concentrations vary by season, as well as identify potential factors that have</w:t>
      </w:r>
      <w:r w:rsidR="00523CD1" w:rsidRPr="005D6B8B">
        <w:rPr>
          <w:rFonts w:ascii="Times New Roman" w:hAnsi="Times New Roman" w:cs="Times New Roman"/>
          <w:color w:val="000000" w:themeColor="text1"/>
          <w:lang w:val="en-GB"/>
        </w:rPr>
        <w:t xml:space="preserve"> </w:t>
      </w:r>
      <w:r w:rsidR="007F1833" w:rsidRPr="005D6B8B">
        <w:rPr>
          <w:rFonts w:ascii="Times New Roman" w:hAnsi="Times New Roman" w:cs="Times New Roman"/>
          <w:color w:val="000000" w:themeColor="text1"/>
          <w:lang w:val="en-GB"/>
        </w:rPr>
        <w:t>i</w:t>
      </w:r>
      <w:r w:rsidR="008401B3" w:rsidRPr="005D6B8B">
        <w:rPr>
          <w:rFonts w:ascii="Times New Roman" w:hAnsi="Times New Roman" w:cs="Times New Roman"/>
          <w:color w:val="000000" w:themeColor="text1"/>
          <w:lang w:val="en-GB"/>
        </w:rPr>
        <w:t>nfluenc</w:t>
      </w:r>
      <w:r w:rsidR="007F1833" w:rsidRPr="005D6B8B">
        <w:rPr>
          <w:rFonts w:ascii="Times New Roman" w:hAnsi="Times New Roman" w:cs="Times New Roman"/>
          <w:color w:val="000000" w:themeColor="text1"/>
          <w:lang w:val="en-GB"/>
        </w:rPr>
        <w:t xml:space="preserve">ed </w:t>
      </w:r>
      <w:r w:rsidR="00523CD1" w:rsidRPr="005D6B8B">
        <w:rPr>
          <w:rFonts w:ascii="Times New Roman" w:hAnsi="Times New Roman" w:cs="Times New Roman"/>
          <w:color w:val="000000" w:themeColor="text1"/>
          <w:lang w:val="en-GB"/>
        </w:rPr>
        <w:t xml:space="preserve">these changes. The results </w:t>
      </w:r>
      <w:r w:rsidR="007F1833" w:rsidRPr="005D6B8B">
        <w:rPr>
          <w:rFonts w:ascii="Times New Roman" w:hAnsi="Times New Roman" w:cs="Times New Roman"/>
          <w:color w:val="000000" w:themeColor="text1"/>
          <w:lang w:val="en-GB"/>
        </w:rPr>
        <w:t>enabled t</w:t>
      </w:r>
      <w:r w:rsidR="00DB1BFB">
        <w:rPr>
          <w:rFonts w:ascii="Times New Roman" w:hAnsi="Times New Roman" w:cs="Times New Roman"/>
          <w:color w:val="000000" w:themeColor="text1"/>
          <w:lang w:val="en-GB"/>
        </w:rPr>
        <w:t>he assessment of air quality in health resorts and the identification of</w:t>
      </w:r>
      <w:r w:rsidR="00DB687F" w:rsidRPr="005D6B8B">
        <w:rPr>
          <w:rFonts w:ascii="Times New Roman" w:hAnsi="Times New Roman" w:cs="Times New Roman"/>
          <w:color w:val="000000" w:themeColor="text1"/>
          <w:lang w:val="en-GB"/>
        </w:rPr>
        <w:t xml:space="preserve"> </w:t>
      </w:r>
      <w:r w:rsidR="00523CD1" w:rsidRPr="005D6B8B">
        <w:rPr>
          <w:rFonts w:ascii="Times New Roman" w:hAnsi="Times New Roman" w:cs="Times New Roman"/>
          <w:color w:val="000000" w:themeColor="text1"/>
          <w:lang w:val="en-GB"/>
        </w:rPr>
        <w:t>periods of increased health risk for residents and visitors.</w:t>
      </w:r>
    </w:p>
    <w:p w14:paraId="54C20FA5" w14:textId="356FBED8" w:rsidR="00B90591" w:rsidRPr="005D6B8B" w:rsidRDefault="004F4F21" w:rsidP="00B57F25">
      <w:pPr>
        <w:pStyle w:val="Rn1"/>
        <w:rPr>
          <w:color w:val="000000" w:themeColor="text1"/>
          <w:lang w:val="en-GB"/>
        </w:rPr>
      </w:pPr>
      <w:r w:rsidRPr="005D6B8B">
        <w:rPr>
          <w:color w:val="000000" w:themeColor="text1"/>
          <w:lang w:val="en-GB"/>
        </w:rPr>
        <w:t xml:space="preserve">2. </w:t>
      </w:r>
      <w:r w:rsidR="00FD6DED" w:rsidRPr="005D6B8B">
        <w:rPr>
          <w:color w:val="000000" w:themeColor="text1"/>
          <w:lang w:val="en-GB"/>
        </w:rPr>
        <w:t xml:space="preserve">Research </w:t>
      </w:r>
      <w:r w:rsidR="00B57F25" w:rsidRPr="005D6B8B">
        <w:rPr>
          <w:color w:val="000000" w:themeColor="text1"/>
          <w:lang w:val="en-GB"/>
        </w:rPr>
        <w:t>M</w:t>
      </w:r>
      <w:r w:rsidR="00FD6DED" w:rsidRPr="005D6B8B">
        <w:rPr>
          <w:color w:val="000000" w:themeColor="text1"/>
          <w:lang w:val="en-GB"/>
        </w:rPr>
        <w:t>ethod</w:t>
      </w:r>
    </w:p>
    <w:p w14:paraId="33DF14B8" w14:textId="133296C1" w:rsidR="00B50803" w:rsidRPr="005D6B8B" w:rsidRDefault="00FD6DED" w:rsidP="00B57F25">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The article analyzed the concentrations of PM10 suspended dust based on data from GiOS (</w:t>
      </w:r>
      <w:hyperlink r:id="rId9" w:tgtFrame="_blank">
        <w:r w:rsidR="00C3660A" w:rsidRPr="005D6B8B">
          <w:rPr>
            <w:rStyle w:val="czeinternetowe"/>
            <w:rFonts w:ascii="Times New Roman" w:hAnsi="Times New Roman" w:cs="Times New Roman"/>
            <w:color w:val="000000" w:themeColor="text1"/>
            <w:u w:val="none"/>
            <w:lang w:val="en-GB"/>
          </w:rPr>
          <w:t>GIOŚ,</w:t>
        </w:r>
      </w:hyperlink>
      <w:r w:rsidR="00C3660A" w:rsidRPr="005D6B8B">
        <w:rPr>
          <w:rFonts w:ascii="Times New Roman" w:hAnsi="Times New Roman" w:cs="Times New Roman"/>
          <w:color w:val="000000" w:themeColor="text1"/>
          <w:lang w:val="en-GB"/>
        </w:rPr>
        <w:t xml:space="preserve"> 2025</w:t>
      </w:r>
      <w:r w:rsidRPr="005D6B8B">
        <w:rPr>
          <w:rFonts w:ascii="Times New Roman" w:hAnsi="Times New Roman" w:cs="Times New Roman"/>
          <w:color w:val="000000" w:themeColor="text1"/>
          <w:lang w:val="en-GB"/>
        </w:rPr>
        <w:t xml:space="preserve">), in the years 2020-2023. </w:t>
      </w:r>
      <w:r w:rsidR="004B46CA" w:rsidRPr="005D6B8B">
        <w:rPr>
          <w:rFonts w:ascii="Times New Roman" w:hAnsi="Times New Roman" w:cs="Times New Roman"/>
          <w:color w:val="000000" w:themeColor="text1"/>
          <w:lang w:val="en-GB"/>
        </w:rPr>
        <w:t>The data include</w:t>
      </w:r>
      <w:r w:rsidR="00DB687F" w:rsidRPr="005D6B8B">
        <w:rPr>
          <w:rFonts w:ascii="Times New Roman" w:hAnsi="Times New Roman" w:cs="Times New Roman"/>
          <w:color w:val="000000" w:themeColor="text1"/>
          <w:lang w:val="en-GB"/>
        </w:rPr>
        <w:t>s</w:t>
      </w:r>
      <w:r w:rsidR="004B46CA" w:rsidRPr="005D6B8B">
        <w:rPr>
          <w:rFonts w:ascii="Times New Roman" w:hAnsi="Times New Roman" w:cs="Times New Roman"/>
          <w:color w:val="000000" w:themeColor="text1"/>
          <w:lang w:val="en-GB"/>
        </w:rPr>
        <w:t xml:space="preserve"> the average daily concentration of suspended PM10 dust in the analyzed locations.</w:t>
      </w:r>
      <w:r w:rsidR="0088078C" w:rsidRPr="005D6B8B">
        <w:rPr>
          <w:rFonts w:ascii="Times New Roman" w:hAnsi="Times New Roman" w:cs="Times New Roman"/>
          <w:color w:val="000000" w:themeColor="text1"/>
          <w:lang w:val="en-GB"/>
        </w:rPr>
        <w:t xml:space="preserve"> </w:t>
      </w:r>
      <w:r w:rsidR="00B50803" w:rsidRPr="005D6B8B">
        <w:rPr>
          <w:rFonts w:ascii="Times New Roman" w:hAnsi="Times New Roman" w:cs="Times New Roman"/>
          <w:color w:val="000000" w:themeColor="text1"/>
          <w:lang w:val="en-GB"/>
        </w:rPr>
        <w:t>The detailed characteristics of the analy</w:t>
      </w:r>
      <w:r w:rsidR="00DB1BFB">
        <w:rPr>
          <w:rFonts w:ascii="Times New Roman" w:hAnsi="Times New Roman" w:cs="Times New Roman"/>
          <w:color w:val="000000" w:themeColor="text1"/>
          <w:lang w:val="en-GB"/>
        </w:rPr>
        <w:t>sis</w:t>
      </w:r>
      <w:r w:rsidR="00B50803" w:rsidRPr="005D6B8B">
        <w:rPr>
          <w:rFonts w:ascii="Times New Roman" w:hAnsi="Times New Roman" w:cs="Times New Roman"/>
          <w:color w:val="000000" w:themeColor="text1"/>
          <w:lang w:val="en-GB"/>
        </w:rPr>
        <w:t xml:space="preserve"> measur</w:t>
      </w:r>
      <w:r w:rsidR="00DB687F" w:rsidRPr="005D6B8B">
        <w:rPr>
          <w:rFonts w:ascii="Times New Roman" w:hAnsi="Times New Roman" w:cs="Times New Roman"/>
          <w:color w:val="000000" w:themeColor="text1"/>
          <w:lang w:val="en-GB"/>
        </w:rPr>
        <w:t>ement</w:t>
      </w:r>
      <w:r w:rsidR="00B50803" w:rsidRPr="005D6B8B">
        <w:rPr>
          <w:rFonts w:ascii="Times New Roman" w:hAnsi="Times New Roman" w:cs="Times New Roman"/>
          <w:color w:val="000000" w:themeColor="text1"/>
          <w:lang w:val="en-GB"/>
        </w:rPr>
        <w:t xml:space="preserve"> stations are presented in Table 1.</w:t>
      </w:r>
      <w:r w:rsidR="00BE7D90" w:rsidRPr="005D6B8B">
        <w:rPr>
          <w:rFonts w:ascii="Times New Roman" w:hAnsi="Times New Roman" w:cs="Times New Roman"/>
          <w:color w:val="000000" w:themeColor="text1"/>
          <w:lang w:val="en-GB"/>
        </w:rPr>
        <w:t xml:space="preserve"> </w:t>
      </w:r>
      <w:r w:rsidR="00DB1BFB">
        <w:rPr>
          <w:rFonts w:ascii="Times New Roman" w:hAnsi="Times New Roman" w:cs="Times New Roman"/>
          <w:color w:val="000000" w:themeColor="text1"/>
          <w:lang w:val="en-GB"/>
        </w:rPr>
        <w:t>A</w:t>
      </w:r>
      <w:r w:rsidR="006E3E00" w:rsidRPr="005D6B8B">
        <w:rPr>
          <w:rFonts w:ascii="Times New Roman" w:hAnsi="Times New Roman" w:cs="Times New Roman"/>
          <w:color w:val="000000" w:themeColor="text1"/>
          <w:lang w:val="en-GB"/>
        </w:rPr>
        <w:t xml:space="preserve">verage daily values were analyzed </w:t>
      </w:r>
      <w:r w:rsidR="00DB1BFB">
        <w:rPr>
          <w:rFonts w:ascii="Times New Roman" w:hAnsi="Times New Roman" w:cs="Times New Roman"/>
          <w:color w:val="000000" w:themeColor="text1"/>
          <w:lang w:val="en-GB"/>
        </w:rPr>
        <w:t>seasonally</w:t>
      </w:r>
      <w:r w:rsidR="006E3E00" w:rsidRPr="005D6B8B">
        <w:rPr>
          <w:rFonts w:ascii="Times New Roman" w:hAnsi="Times New Roman" w:cs="Times New Roman"/>
          <w:color w:val="000000" w:themeColor="text1"/>
          <w:lang w:val="en-GB"/>
        </w:rPr>
        <w:t>.</w:t>
      </w:r>
    </w:p>
    <w:p w14:paraId="24A46E66" w14:textId="77777777" w:rsidR="00C77487" w:rsidRPr="005D6B8B" w:rsidRDefault="00C77487" w:rsidP="00B57F25">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p>
    <w:p w14:paraId="102AA047" w14:textId="16CE2250" w:rsidR="00B50803" w:rsidRPr="005D6B8B" w:rsidRDefault="007E64D1" w:rsidP="00B57F25">
      <w:pPr>
        <w:pStyle w:val="Rtab"/>
        <w:rPr>
          <w:color w:val="000000" w:themeColor="text1"/>
          <w:lang w:val="en-GB"/>
        </w:rPr>
      </w:pPr>
      <w:r w:rsidRPr="005D6B8B">
        <w:rPr>
          <w:b/>
          <w:bCs/>
          <w:color w:val="000000" w:themeColor="text1"/>
          <w:lang w:val="en-GB"/>
        </w:rPr>
        <w:t>Table 1.</w:t>
      </w:r>
      <w:r w:rsidR="000E639F" w:rsidRPr="005D6B8B">
        <w:rPr>
          <w:b/>
          <w:bCs/>
          <w:color w:val="000000" w:themeColor="text1"/>
          <w:lang w:val="en-GB"/>
        </w:rPr>
        <w:t xml:space="preserve"> </w:t>
      </w:r>
      <w:r w:rsidRPr="005D6B8B">
        <w:rPr>
          <w:color w:val="000000" w:themeColor="text1"/>
          <w:lang w:val="en-GB"/>
        </w:rPr>
        <w:t xml:space="preserve">Analyzed </w:t>
      </w:r>
      <w:r w:rsidR="00DB687F" w:rsidRPr="005D6B8B">
        <w:rPr>
          <w:color w:val="000000" w:themeColor="text1"/>
          <w:lang w:val="en-GB"/>
        </w:rPr>
        <w:t>measurement</w:t>
      </w:r>
      <w:r w:rsidRPr="005D6B8B">
        <w:rPr>
          <w:color w:val="000000" w:themeColor="text1"/>
          <w:lang w:val="en-GB"/>
        </w:rPr>
        <w:t xml:space="preserve"> stations, location</w:t>
      </w:r>
      <w:r w:rsidR="00DB1BFB">
        <w:rPr>
          <w:color w:val="000000" w:themeColor="text1"/>
          <w:lang w:val="en-GB"/>
        </w:rPr>
        <w:t>,</w:t>
      </w:r>
      <w:r w:rsidRPr="005D6B8B">
        <w:rPr>
          <w:color w:val="000000" w:themeColor="text1"/>
          <w:lang w:val="en-GB"/>
        </w:rPr>
        <w:t xml:space="preserve"> and type</w:t>
      </w:r>
    </w:p>
    <w:tbl>
      <w:tblPr>
        <w:tblStyle w:val="Tabela-Siatka"/>
        <w:tblW w:w="0" w:type="auto"/>
        <w:tblLook w:val="04A0" w:firstRow="1" w:lastRow="0" w:firstColumn="1" w:lastColumn="0" w:noHBand="0" w:noVBand="1"/>
      </w:tblPr>
      <w:tblGrid>
        <w:gridCol w:w="3114"/>
        <w:gridCol w:w="3685"/>
        <w:gridCol w:w="2829"/>
      </w:tblGrid>
      <w:tr w:rsidR="005D6B8B" w:rsidRPr="00DB1BFB" w14:paraId="2A0CB8D6" w14:textId="77777777" w:rsidTr="00516FEB">
        <w:trPr>
          <w:trHeight w:val="510"/>
        </w:trPr>
        <w:tc>
          <w:tcPr>
            <w:tcW w:w="3114" w:type="dxa"/>
            <w:vAlign w:val="center"/>
          </w:tcPr>
          <w:p w14:paraId="4E537791" w14:textId="77777777" w:rsidR="00B50803" w:rsidRPr="005D6B8B" w:rsidRDefault="007E64D1" w:rsidP="00C77487">
            <w:pPr>
              <w:suppressAutoHyphens w:val="0"/>
              <w:spacing w:afterAutospacing="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Location</w:t>
            </w:r>
          </w:p>
        </w:tc>
        <w:tc>
          <w:tcPr>
            <w:tcW w:w="3685" w:type="dxa"/>
            <w:vAlign w:val="center"/>
          </w:tcPr>
          <w:p w14:paraId="731EE338" w14:textId="77777777" w:rsidR="00B50803" w:rsidRPr="005D6B8B" w:rsidRDefault="007E64D1" w:rsidP="00C77487">
            <w:pPr>
              <w:suppressAutoHyphens w:val="0"/>
              <w:spacing w:afterAutospacing="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Type</w:t>
            </w:r>
          </w:p>
        </w:tc>
        <w:tc>
          <w:tcPr>
            <w:tcW w:w="2829" w:type="dxa"/>
            <w:vAlign w:val="center"/>
          </w:tcPr>
          <w:p w14:paraId="02FFCA9E" w14:textId="49D39397" w:rsidR="00B50803" w:rsidRPr="005D6B8B" w:rsidRDefault="007E64D1" w:rsidP="00C77487">
            <w:pPr>
              <w:suppressAutoHyphens w:val="0"/>
              <w:spacing w:before="100" w:afterAutospacing="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 xml:space="preserve">Number of measurement days </w:t>
            </w:r>
            <w:r w:rsidR="00C77487" w:rsidRPr="005D6B8B">
              <w:rPr>
                <w:rFonts w:ascii="Times New Roman" w:hAnsi="Times New Roman" w:cs="Times New Roman"/>
                <w:color w:val="000000" w:themeColor="text1"/>
                <w:sz w:val="20"/>
                <w:szCs w:val="20"/>
                <w:lang w:val="en-GB"/>
              </w:rPr>
              <w:br/>
            </w:r>
            <w:r w:rsidRPr="005D6B8B">
              <w:rPr>
                <w:rFonts w:ascii="Times New Roman" w:hAnsi="Times New Roman" w:cs="Times New Roman"/>
                <w:color w:val="000000" w:themeColor="text1"/>
                <w:sz w:val="20"/>
                <w:szCs w:val="20"/>
                <w:lang w:val="en-GB"/>
              </w:rPr>
              <w:t>in 2020-2023</w:t>
            </w:r>
          </w:p>
        </w:tc>
      </w:tr>
      <w:tr w:rsidR="005D6B8B" w:rsidRPr="005D6B8B" w14:paraId="2967C890" w14:textId="77777777" w:rsidTr="00F16CCD">
        <w:trPr>
          <w:trHeight w:val="533"/>
        </w:trPr>
        <w:tc>
          <w:tcPr>
            <w:tcW w:w="3114" w:type="dxa"/>
            <w:vAlign w:val="center"/>
          </w:tcPr>
          <w:p w14:paraId="451BAE61" w14:textId="77777777" w:rsidR="00B50803" w:rsidRPr="005D6B8B" w:rsidRDefault="00B50803" w:rsidP="00C77487">
            <w:pPr>
              <w:suppressAutoHyphens w:val="0"/>
              <w:spacing w:afterAutospacing="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Rabka Zdrój, Orkana</w:t>
            </w:r>
            <w:r w:rsidR="007E64D1" w:rsidRPr="005D6B8B">
              <w:rPr>
                <w:rFonts w:ascii="Times New Roman" w:hAnsi="Times New Roman" w:cs="Times New Roman"/>
                <w:color w:val="000000" w:themeColor="text1"/>
                <w:sz w:val="20"/>
                <w:szCs w:val="20"/>
                <w:lang w:val="en-GB"/>
              </w:rPr>
              <w:t xml:space="preserve"> Street</w:t>
            </w:r>
          </w:p>
        </w:tc>
        <w:tc>
          <w:tcPr>
            <w:tcW w:w="3685" w:type="dxa"/>
            <w:vAlign w:val="center"/>
          </w:tcPr>
          <w:p w14:paraId="51FD9867" w14:textId="77777777" w:rsidR="00B50803" w:rsidRPr="005D6B8B" w:rsidRDefault="007E64D1" w:rsidP="00C77487">
            <w:pPr>
              <w:suppressAutoHyphens w:val="0"/>
              <w:spacing w:afterAutospacing="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Reference station + automatic + manual (weighing)</w:t>
            </w:r>
          </w:p>
        </w:tc>
        <w:tc>
          <w:tcPr>
            <w:tcW w:w="2829" w:type="dxa"/>
            <w:vAlign w:val="center"/>
          </w:tcPr>
          <w:p w14:paraId="08CC871B" w14:textId="77777777" w:rsidR="00B50803" w:rsidRPr="005D6B8B" w:rsidRDefault="00B50803" w:rsidP="00C77487">
            <w:pPr>
              <w:suppressAutoHyphens w:val="0"/>
              <w:spacing w:afterAutospacing="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1</w:t>
            </w:r>
            <w:r w:rsidR="00375EDA" w:rsidRPr="005D6B8B">
              <w:rPr>
                <w:rFonts w:ascii="Times New Roman" w:hAnsi="Times New Roman" w:cs="Times New Roman"/>
                <w:color w:val="000000" w:themeColor="text1"/>
                <w:sz w:val="20"/>
                <w:szCs w:val="20"/>
                <w:lang w:val="en-GB"/>
              </w:rPr>
              <w:t>,</w:t>
            </w:r>
            <w:r w:rsidRPr="005D6B8B">
              <w:rPr>
                <w:rFonts w:ascii="Times New Roman" w:hAnsi="Times New Roman" w:cs="Times New Roman"/>
                <w:color w:val="000000" w:themeColor="text1"/>
                <w:sz w:val="20"/>
                <w:szCs w:val="20"/>
                <w:lang w:val="en-GB"/>
              </w:rPr>
              <w:t>443</w:t>
            </w:r>
            <w:r w:rsidR="00375EDA" w:rsidRPr="005D6B8B">
              <w:rPr>
                <w:rFonts w:ascii="Times New Roman" w:hAnsi="Times New Roman" w:cs="Times New Roman"/>
                <w:color w:val="000000" w:themeColor="text1"/>
                <w:sz w:val="20"/>
                <w:szCs w:val="20"/>
                <w:lang w:val="en-GB"/>
              </w:rPr>
              <w:t>.0</w:t>
            </w:r>
          </w:p>
        </w:tc>
      </w:tr>
      <w:tr w:rsidR="005D6B8B" w:rsidRPr="005D6B8B" w14:paraId="5DA079CF" w14:textId="77777777" w:rsidTr="00F16CCD">
        <w:trPr>
          <w:trHeight w:val="283"/>
        </w:trPr>
        <w:tc>
          <w:tcPr>
            <w:tcW w:w="3114" w:type="dxa"/>
            <w:vAlign w:val="center"/>
          </w:tcPr>
          <w:p w14:paraId="0D86072B" w14:textId="77777777" w:rsidR="00B50803" w:rsidRPr="005D6B8B" w:rsidRDefault="00B50803" w:rsidP="00C77487">
            <w:pPr>
              <w:suppressAutoHyphens w:val="0"/>
              <w:spacing w:afterAutospacing="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Solec Zdrój, 1 Maja 10</w:t>
            </w:r>
            <w:r w:rsidR="007E64D1" w:rsidRPr="005D6B8B">
              <w:rPr>
                <w:rFonts w:ascii="Times New Roman" w:hAnsi="Times New Roman" w:cs="Times New Roman"/>
                <w:color w:val="000000" w:themeColor="text1"/>
                <w:sz w:val="20"/>
                <w:szCs w:val="20"/>
                <w:lang w:val="en-GB"/>
              </w:rPr>
              <w:t xml:space="preserve"> Street</w:t>
            </w:r>
          </w:p>
        </w:tc>
        <w:tc>
          <w:tcPr>
            <w:tcW w:w="3685" w:type="dxa"/>
            <w:vAlign w:val="center"/>
          </w:tcPr>
          <w:p w14:paraId="69CDC1B4" w14:textId="77777777" w:rsidR="00B50803" w:rsidRPr="005D6B8B" w:rsidRDefault="007E64D1" w:rsidP="00C77487">
            <w:pPr>
              <w:suppressAutoHyphens w:val="0"/>
              <w:spacing w:afterAutospacing="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Automatic station</w:t>
            </w:r>
          </w:p>
        </w:tc>
        <w:tc>
          <w:tcPr>
            <w:tcW w:w="2829" w:type="dxa"/>
            <w:vAlign w:val="center"/>
          </w:tcPr>
          <w:p w14:paraId="158D025D" w14:textId="77777777" w:rsidR="00B50803" w:rsidRPr="005D6B8B" w:rsidRDefault="00375EDA" w:rsidP="00C77487">
            <w:pPr>
              <w:suppressAutoHyphens w:val="0"/>
              <w:spacing w:afterAutospacing="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1,</w:t>
            </w:r>
            <w:r w:rsidR="00B50803" w:rsidRPr="005D6B8B">
              <w:rPr>
                <w:rFonts w:ascii="Times New Roman" w:hAnsi="Times New Roman" w:cs="Times New Roman"/>
                <w:color w:val="000000" w:themeColor="text1"/>
                <w:sz w:val="20"/>
                <w:szCs w:val="20"/>
                <w:lang w:val="en-GB"/>
              </w:rPr>
              <w:t>424</w:t>
            </w:r>
            <w:r w:rsidRPr="005D6B8B">
              <w:rPr>
                <w:rFonts w:ascii="Times New Roman" w:hAnsi="Times New Roman" w:cs="Times New Roman"/>
                <w:color w:val="000000" w:themeColor="text1"/>
                <w:sz w:val="20"/>
                <w:szCs w:val="20"/>
                <w:lang w:val="en-GB"/>
              </w:rPr>
              <w:t>.0</w:t>
            </w:r>
          </w:p>
        </w:tc>
      </w:tr>
      <w:tr w:rsidR="005D6B8B" w:rsidRPr="005D6B8B" w14:paraId="050CAEBB" w14:textId="77777777" w:rsidTr="00F16CCD">
        <w:trPr>
          <w:trHeight w:val="283"/>
        </w:trPr>
        <w:tc>
          <w:tcPr>
            <w:tcW w:w="3114" w:type="dxa"/>
            <w:vAlign w:val="center"/>
          </w:tcPr>
          <w:p w14:paraId="706DD3BC" w14:textId="77777777" w:rsidR="00B50803" w:rsidRPr="005D6B8B" w:rsidRDefault="007E64D1" w:rsidP="00C77487">
            <w:pPr>
              <w:suppressAutoHyphens w:val="0"/>
              <w:spacing w:afterAutospacing="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Iwonicz Zdrój, Rąba Street</w:t>
            </w:r>
          </w:p>
        </w:tc>
        <w:tc>
          <w:tcPr>
            <w:tcW w:w="3685" w:type="dxa"/>
            <w:vAlign w:val="center"/>
          </w:tcPr>
          <w:p w14:paraId="4060D5D3" w14:textId="77777777" w:rsidR="00B50803" w:rsidRPr="005D6B8B" w:rsidRDefault="007E64D1" w:rsidP="00C77487">
            <w:pPr>
              <w:suppressAutoHyphens w:val="0"/>
              <w:spacing w:afterAutospacing="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Automatic station</w:t>
            </w:r>
          </w:p>
        </w:tc>
        <w:tc>
          <w:tcPr>
            <w:tcW w:w="2829" w:type="dxa"/>
            <w:vAlign w:val="center"/>
          </w:tcPr>
          <w:p w14:paraId="5DF7C350" w14:textId="77777777" w:rsidR="00B50803" w:rsidRPr="005D6B8B" w:rsidRDefault="00375EDA" w:rsidP="00C77487">
            <w:pPr>
              <w:suppressAutoHyphens w:val="0"/>
              <w:spacing w:afterAutospacing="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1,</w:t>
            </w:r>
            <w:r w:rsidR="00B50803" w:rsidRPr="005D6B8B">
              <w:rPr>
                <w:rFonts w:ascii="Times New Roman" w:hAnsi="Times New Roman" w:cs="Times New Roman"/>
                <w:color w:val="000000" w:themeColor="text1"/>
                <w:sz w:val="20"/>
                <w:szCs w:val="20"/>
                <w:lang w:val="en-GB"/>
              </w:rPr>
              <w:t>444</w:t>
            </w:r>
            <w:r w:rsidRPr="005D6B8B">
              <w:rPr>
                <w:rFonts w:ascii="Times New Roman" w:hAnsi="Times New Roman" w:cs="Times New Roman"/>
                <w:color w:val="000000" w:themeColor="text1"/>
                <w:sz w:val="20"/>
                <w:szCs w:val="20"/>
                <w:lang w:val="en-GB"/>
              </w:rPr>
              <w:t>.0</w:t>
            </w:r>
          </w:p>
        </w:tc>
      </w:tr>
      <w:tr w:rsidR="005D6B8B" w:rsidRPr="005D6B8B" w14:paraId="7AEF7A58" w14:textId="77777777" w:rsidTr="00F16CCD">
        <w:trPr>
          <w:trHeight w:val="283"/>
        </w:trPr>
        <w:tc>
          <w:tcPr>
            <w:tcW w:w="3114" w:type="dxa"/>
            <w:vAlign w:val="center"/>
          </w:tcPr>
          <w:p w14:paraId="5297E72B" w14:textId="77777777" w:rsidR="00B50803" w:rsidRPr="005D6B8B" w:rsidRDefault="007E64D1" w:rsidP="00C77487">
            <w:pPr>
              <w:suppressAutoHyphens w:val="0"/>
              <w:spacing w:afterAutospacing="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Rymanów Zdrój, Parkowa Street 5</w:t>
            </w:r>
          </w:p>
        </w:tc>
        <w:tc>
          <w:tcPr>
            <w:tcW w:w="3685" w:type="dxa"/>
            <w:vAlign w:val="center"/>
          </w:tcPr>
          <w:p w14:paraId="288C2F0B" w14:textId="77777777" w:rsidR="00B50803" w:rsidRPr="005D6B8B" w:rsidRDefault="007E64D1" w:rsidP="00C77487">
            <w:pPr>
              <w:suppressAutoHyphens w:val="0"/>
              <w:spacing w:afterAutospacing="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Automatic station</w:t>
            </w:r>
          </w:p>
        </w:tc>
        <w:tc>
          <w:tcPr>
            <w:tcW w:w="2829" w:type="dxa"/>
            <w:vAlign w:val="center"/>
          </w:tcPr>
          <w:p w14:paraId="24F58B58" w14:textId="77777777" w:rsidR="00B50803" w:rsidRPr="005D6B8B" w:rsidRDefault="00375EDA" w:rsidP="00C77487">
            <w:pPr>
              <w:suppressAutoHyphens w:val="0"/>
              <w:spacing w:afterAutospacing="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1,</w:t>
            </w:r>
            <w:r w:rsidR="00B50803" w:rsidRPr="005D6B8B">
              <w:rPr>
                <w:rFonts w:ascii="Times New Roman" w:hAnsi="Times New Roman" w:cs="Times New Roman"/>
                <w:color w:val="000000" w:themeColor="text1"/>
                <w:sz w:val="20"/>
                <w:szCs w:val="20"/>
                <w:lang w:val="en-GB"/>
              </w:rPr>
              <w:t>434</w:t>
            </w:r>
            <w:r w:rsidRPr="005D6B8B">
              <w:rPr>
                <w:rFonts w:ascii="Times New Roman" w:hAnsi="Times New Roman" w:cs="Times New Roman"/>
                <w:color w:val="000000" w:themeColor="text1"/>
                <w:sz w:val="20"/>
                <w:szCs w:val="20"/>
                <w:lang w:val="en-GB"/>
              </w:rPr>
              <w:t>.0</w:t>
            </w:r>
          </w:p>
        </w:tc>
      </w:tr>
    </w:tbl>
    <w:p w14:paraId="503577D5" w14:textId="77777777" w:rsidR="00F4102E" w:rsidRPr="005D6B8B" w:rsidRDefault="00F4102E" w:rsidP="00B57F25">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88078C"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own study based on</w:t>
      </w:r>
      <w:r w:rsidR="0088078C" w:rsidRPr="005D6B8B">
        <w:rPr>
          <w:rFonts w:ascii="Times New Roman" w:hAnsi="Times New Roman" w:cs="Times New Roman"/>
          <w:bCs/>
          <w:color w:val="000000" w:themeColor="text1"/>
          <w:sz w:val="20"/>
          <w:szCs w:val="20"/>
          <w:lang w:val="en-GB"/>
        </w:rPr>
        <w:t xml:space="preserve"> </w:t>
      </w:r>
      <w:hyperlink r:id="rId10" w:tgtFrame="_blank">
        <w:r w:rsidRPr="005D6B8B">
          <w:rPr>
            <w:rStyle w:val="czeinternetowe"/>
            <w:rFonts w:ascii="Times New Roman" w:hAnsi="Times New Roman" w:cs="Times New Roman"/>
            <w:bCs/>
            <w:color w:val="000000" w:themeColor="text1"/>
            <w:sz w:val="20"/>
            <w:szCs w:val="20"/>
            <w:u w:val="none"/>
            <w:lang w:val="en-GB"/>
          </w:rPr>
          <w:t>https://powietrze.gios.gov.pl</w:t>
        </w:r>
      </w:hyperlink>
    </w:p>
    <w:p w14:paraId="2E42F594" w14:textId="77777777" w:rsidR="00B50803" w:rsidRPr="005D6B8B" w:rsidRDefault="00B50803" w:rsidP="00B57F25">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p>
    <w:p w14:paraId="59D40861" w14:textId="137F528C" w:rsidR="00F4102E" w:rsidRPr="00F16CCD" w:rsidRDefault="00F4102E" w:rsidP="00B57F25">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spacing w:val="-2"/>
          <w:lang w:val="en-GB"/>
        </w:rPr>
      </w:pPr>
      <w:r w:rsidRPr="00F16CCD">
        <w:rPr>
          <w:rFonts w:ascii="Times New Roman" w:hAnsi="Times New Roman" w:cs="Times New Roman"/>
          <w:color w:val="000000" w:themeColor="text1"/>
          <w:spacing w:val="-2"/>
          <w:lang w:val="en-GB"/>
        </w:rPr>
        <w:t xml:space="preserve">The location of measurement stations </w:t>
      </w:r>
      <w:r w:rsidR="00DB687F" w:rsidRPr="00F16CCD">
        <w:rPr>
          <w:rFonts w:ascii="Times New Roman" w:hAnsi="Times New Roman" w:cs="Times New Roman"/>
          <w:color w:val="000000" w:themeColor="text1"/>
          <w:spacing w:val="-2"/>
          <w:lang w:val="en-GB"/>
        </w:rPr>
        <w:t>has been</w:t>
      </w:r>
      <w:r w:rsidRPr="00F16CCD">
        <w:rPr>
          <w:rFonts w:ascii="Times New Roman" w:hAnsi="Times New Roman" w:cs="Times New Roman"/>
          <w:color w:val="000000" w:themeColor="text1"/>
          <w:spacing w:val="-2"/>
          <w:lang w:val="en-GB"/>
        </w:rPr>
        <w:t xml:space="preserve"> determined in accordance with the Regulation of the Minister of the Env</w:t>
      </w:r>
      <w:r w:rsidR="00DB687F" w:rsidRPr="00F16CCD">
        <w:rPr>
          <w:rFonts w:ascii="Times New Roman" w:hAnsi="Times New Roman" w:cs="Times New Roman"/>
          <w:color w:val="000000" w:themeColor="text1"/>
          <w:spacing w:val="-2"/>
          <w:lang w:val="en-GB"/>
        </w:rPr>
        <w:t xml:space="preserve">ironment of September 13, 2012. </w:t>
      </w:r>
      <w:r w:rsidR="00C1596F" w:rsidRPr="00F16CCD">
        <w:rPr>
          <w:rFonts w:ascii="Times New Roman" w:hAnsi="Times New Roman" w:cs="Times New Roman"/>
          <w:color w:val="000000" w:themeColor="text1"/>
          <w:spacing w:val="-2"/>
          <w:lang w:val="en-GB"/>
        </w:rPr>
        <w:t>E</w:t>
      </w:r>
      <w:r w:rsidRPr="00F16CCD">
        <w:rPr>
          <w:rFonts w:ascii="Times New Roman" w:hAnsi="Times New Roman" w:cs="Times New Roman"/>
          <w:color w:val="000000" w:themeColor="text1"/>
          <w:spacing w:val="-2"/>
          <w:lang w:val="en-GB"/>
        </w:rPr>
        <w:t>very five years, the Voivodeship Inspectorate for Environmental Protection conducts a five-year assessment. Its purpose</w:t>
      </w:r>
      <w:r w:rsidR="00DB1BFB" w:rsidRPr="00F16CCD">
        <w:rPr>
          <w:rFonts w:ascii="Times New Roman" w:hAnsi="Times New Roman" w:cs="Times New Roman"/>
          <w:color w:val="000000" w:themeColor="text1"/>
          <w:spacing w:val="-2"/>
          <w:lang w:val="en-GB"/>
        </w:rPr>
        <w:t>, inter alia, is</w:t>
      </w:r>
      <w:r w:rsidRPr="00F16CCD">
        <w:rPr>
          <w:rFonts w:ascii="Times New Roman" w:hAnsi="Times New Roman" w:cs="Times New Roman"/>
          <w:color w:val="000000" w:themeColor="text1"/>
          <w:spacing w:val="-2"/>
          <w:lang w:val="en-GB"/>
        </w:rPr>
        <w:t xml:space="preserve"> to verify whether the number and location of measurement stations are</w:t>
      </w:r>
      <w:r w:rsidR="0062607B" w:rsidRPr="00F16CCD">
        <w:rPr>
          <w:rFonts w:ascii="Times New Roman" w:hAnsi="Times New Roman" w:cs="Times New Roman"/>
          <w:color w:val="000000" w:themeColor="text1"/>
          <w:spacing w:val="-2"/>
          <w:lang w:val="en-GB"/>
        </w:rPr>
        <w:t xml:space="preserve"> </w:t>
      </w:r>
      <w:r w:rsidRPr="00F16CCD">
        <w:rPr>
          <w:rFonts w:ascii="Times New Roman" w:hAnsi="Times New Roman" w:cs="Times New Roman"/>
          <w:color w:val="000000" w:themeColor="text1"/>
          <w:spacing w:val="-2"/>
          <w:lang w:val="en-GB"/>
        </w:rPr>
        <w:t>adequate for reliable</w:t>
      </w:r>
      <w:r w:rsidR="00EF3E12" w:rsidRPr="00F16CCD">
        <w:rPr>
          <w:rFonts w:ascii="Times New Roman" w:hAnsi="Times New Roman" w:cs="Times New Roman"/>
          <w:color w:val="000000" w:themeColor="text1"/>
          <w:spacing w:val="-2"/>
          <w:lang w:val="en-GB"/>
        </w:rPr>
        <w:t xml:space="preserve"> annual air quality assessments (GIOŚ, location, 2025).</w:t>
      </w:r>
    </w:p>
    <w:p w14:paraId="3652545F" w14:textId="4C3B7B8C" w:rsidR="00B90591" w:rsidRPr="005D6B8B" w:rsidRDefault="00FD6DED" w:rsidP="00B57F25">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 xml:space="preserve">Rabka Zdrój is a </w:t>
      </w:r>
      <w:r w:rsidR="00C1596F" w:rsidRPr="005D6B8B">
        <w:rPr>
          <w:rFonts w:ascii="Times New Roman" w:eastAsia="Calibri" w:hAnsi="Times New Roman" w:cs="Times New Roman"/>
          <w:color w:val="000000" w:themeColor="text1"/>
          <w:lang w:val="en-GB"/>
        </w:rPr>
        <w:t>village</w:t>
      </w:r>
      <w:r w:rsidRPr="005D6B8B">
        <w:rPr>
          <w:rFonts w:ascii="Times New Roman" w:hAnsi="Times New Roman" w:cs="Times New Roman"/>
          <w:color w:val="000000" w:themeColor="text1"/>
          <w:lang w:val="en-GB"/>
        </w:rPr>
        <w:t xml:space="preserve"> located in the Lesser Poland Voivodeship, in the Nowy Targ poviat, where PM concentrations are frequent and in high quantities</w:t>
      </w:r>
      <w:r w:rsidR="00DB1BFB">
        <w:rPr>
          <w:rFonts w:ascii="Times New Roman" w:hAnsi="Times New Roman" w:cs="Times New Roman"/>
          <w:color w:val="000000" w:themeColor="text1"/>
          <w:lang w:val="en-GB"/>
        </w:rPr>
        <w:t>. However,</w:t>
      </w:r>
      <w:r w:rsidRPr="005D6B8B">
        <w:rPr>
          <w:rFonts w:ascii="Times New Roman" w:hAnsi="Times New Roman" w:cs="Times New Roman"/>
          <w:color w:val="000000" w:themeColor="text1"/>
          <w:lang w:val="en-GB"/>
        </w:rPr>
        <w:t xml:space="preserve"> </w:t>
      </w:r>
      <w:r w:rsidR="00F1148F" w:rsidRPr="005D6B8B">
        <w:rPr>
          <w:rFonts w:ascii="Times New Roman" w:hAnsi="Times New Roman" w:cs="Times New Roman"/>
          <w:color w:val="000000" w:themeColor="text1"/>
          <w:lang w:val="en-GB"/>
        </w:rPr>
        <w:t>recent studies</w:t>
      </w:r>
      <w:r w:rsidRPr="005D6B8B">
        <w:rPr>
          <w:rFonts w:ascii="Times New Roman" w:hAnsi="Times New Roman" w:cs="Times New Roman"/>
          <w:color w:val="000000" w:themeColor="text1"/>
          <w:lang w:val="en-GB"/>
        </w:rPr>
        <w:t xml:space="preserve"> </w:t>
      </w:r>
      <w:r w:rsidR="00DB1BFB">
        <w:rPr>
          <w:rFonts w:ascii="Times New Roman" w:hAnsi="Times New Roman" w:cs="Times New Roman"/>
          <w:color w:val="000000" w:themeColor="text1"/>
          <w:lang w:val="en-GB"/>
        </w:rPr>
        <w:t>have shown a downward trend in this area (Flaga-Maryańczyk &amp; Baran-Gurgul</w:t>
      </w:r>
      <w:r w:rsidR="00F1148F" w:rsidRPr="005D6B8B">
        <w:rPr>
          <w:rFonts w:ascii="Times New Roman" w:hAnsi="Times New Roman" w:cs="Times New Roman"/>
          <w:color w:val="000000" w:themeColor="text1"/>
          <w:lang w:val="en-GB"/>
        </w:rPr>
        <w:t xml:space="preserve"> 2022). The following diseases are treated in Rabka Zdrój: </w:t>
      </w:r>
      <w:r w:rsidRPr="005D6B8B">
        <w:rPr>
          <w:rFonts w:ascii="Times New Roman" w:hAnsi="Times New Roman" w:cs="Times New Roman"/>
          <w:color w:val="000000" w:themeColor="text1"/>
          <w:lang w:val="en-GB"/>
        </w:rPr>
        <w:t xml:space="preserve">respiratory </w:t>
      </w:r>
      <w:r w:rsidR="00F1148F" w:rsidRPr="005D6B8B">
        <w:rPr>
          <w:rFonts w:ascii="Times New Roman" w:hAnsi="Times New Roman" w:cs="Times New Roman"/>
          <w:color w:val="000000" w:themeColor="text1"/>
          <w:lang w:val="en-GB"/>
        </w:rPr>
        <w:t>conditions (</w:t>
      </w:r>
      <w:r w:rsidRPr="005D6B8B">
        <w:rPr>
          <w:rFonts w:ascii="Times New Roman" w:hAnsi="Times New Roman" w:cs="Times New Roman"/>
          <w:color w:val="000000" w:themeColor="text1"/>
          <w:lang w:val="en-GB"/>
        </w:rPr>
        <w:t>including bronchial asthma and allergies</w:t>
      </w:r>
      <w:r w:rsidR="00F1148F" w:rsidRPr="005D6B8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circulatory system </w:t>
      </w:r>
      <w:r w:rsidR="00EF44CB" w:rsidRPr="005D6B8B">
        <w:rPr>
          <w:rFonts w:ascii="Times New Roman" w:hAnsi="Times New Roman" w:cs="Times New Roman"/>
          <w:color w:val="000000" w:themeColor="text1"/>
          <w:lang w:val="en-GB"/>
        </w:rPr>
        <w:t>diseases (</w:t>
      </w:r>
      <w:r w:rsidRPr="005D6B8B">
        <w:rPr>
          <w:rFonts w:ascii="Times New Roman" w:hAnsi="Times New Roman" w:cs="Times New Roman"/>
          <w:color w:val="000000" w:themeColor="text1"/>
          <w:lang w:val="en-GB"/>
        </w:rPr>
        <w:t>including hypertension and cardio</w:t>
      </w:r>
      <w:r w:rsidR="00DB1BFB">
        <w:rPr>
          <w:rFonts w:ascii="Times New Roman" w:hAnsi="Times New Roman" w:cs="Times New Roman"/>
          <w:color w:val="000000" w:themeColor="text1"/>
          <w:lang w:val="en-GB"/>
        </w:rPr>
        <w:t>vascular ones); skin diseases; and</w:t>
      </w:r>
      <w:r w:rsidRPr="005D6B8B">
        <w:rPr>
          <w:rFonts w:ascii="Times New Roman" w:hAnsi="Times New Roman" w:cs="Times New Roman"/>
          <w:color w:val="000000" w:themeColor="text1"/>
          <w:lang w:val="en-GB"/>
        </w:rPr>
        <w:t xml:space="preserve"> diabetes. Rymanów Zdrój is a village located in the Subcarpathian Voivodeship, in the Krosno poviat. </w:t>
      </w:r>
      <w:r w:rsidR="00110194" w:rsidRPr="005D6B8B">
        <w:rPr>
          <w:rFonts w:ascii="Times New Roman" w:hAnsi="Times New Roman" w:cs="Times New Roman"/>
          <w:color w:val="000000" w:themeColor="text1"/>
          <w:lang w:val="en-GB"/>
        </w:rPr>
        <w:t xml:space="preserve">Rymanów Zdrój </w:t>
      </w:r>
      <w:r w:rsidR="00DB1BFB">
        <w:rPr>
          <w:rFonts w:ascii="Times New Roman" w:hAnsi="Times New Roman" w:cs="Times New Roman"/>
          <w:color w:val="000000" w:themeColor="text1"/>
          <w:lang w:val="en-GB"/>
        </w:rPr>
        <w:t>primarily treats diseases of the respiratory system, circulatory system, orthopedic and traumatic conditions, rheumatic disorders, as well as kidney and urinary tract problems</w:t>
      </w:r>
      <w:r w:rsidRPr="005D6B8B">
        <w:rPr>
          <w:rFonts w:ascii="Times New Roman" w:hAnsi="Times New Roman" w:cs="Times New Roman"/>
          <w:color w:val="000000" w:themeColor="text1"/>
          <w:lang w:val="en-GB"/>
        </w:rPr>
        <w:t>. Iwonicz Zdrój is</w:t>
      </w:r>
      <w:r w:rsidR="00EF44CB"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a </w:t>
      </w:r>
      <w:r w:rsidR="00110194" w:rsidRPr="005D6B8B">
        <w:rPr>
          <w:rFonts w:ascii="Times New Roman" w:hAnsi="Times New Roman" w:cs="Times New Roman"/>
          <w:color w:val="000000" w:themeColor="text1"/>
          <w:lang w:val="en-GB"/>
        </w:rPr>
        <w:t>village</w:t>
      </w:r>
      <w:r w:rsidRPr="005D6B8B">
        <w:rPr>
          <w:rFonts w:ascii="Times New Roman" w:hAnsi="Times New Roman" w:cs="Times New Roman"/>
          <w:color w:val="000000" w:themeColor="text1"/>
          <w:lang w:val="en-GB"/>
        </w:rPr>
        <w:t xml:space="preserve"> located in the Subcarpathian Voivodeship, in the Krosno poviat. The main areas of treatment </w:t>
      </w:r>
      <w:r w:rsidR="00AB3348" w:rsidRPr="005D6B8B">
        <w:rPr>
          <w:rFonts w:ascii="Times New Roman" w:hAnsi="Times New Roman" w:cs="Times New Roman"/>
          <w:color w:val="000000" w:themeColor="text1"/>
          <w:lang w:val="en-GB"/>
        </w:rPr>
        <w:t>includ</w:t>
      </w:r>
      <w:r w:rsidR="00110194" w:rsidRPr="005D6B8B">
        <w:rPr>
          <w:rFonts w:ascii="Times New Roman" w:hAnsi="Times New Roman" w:cs="Times New Roman"/>
          <w:color w:val="000000" w:themeColor="text1"/>
          <w:lang w:val="en-GB"/>
        </w:rPr>
        <w:t>e</w:t>
      </w:r>
      <w:r w:rsidRPr="005D6B8B">
        <w:rPr>
          <w:rFonts w:ascii="Times New Roman" w:hAnsi="Times New Roman" w:cs="Times New Roman"/>
          <w:color w:val="000000" w:themeColor="text1"/>
          <w:lang w:val="en-GB"/>
        </w:rPr>
        <w:t xml:space="preserve">: orthopedic and traumatic </w:t>
      </w:r>
      <w:r w:rsidR="00110194" w:rsidRPr="005D6B8B">
        <w:rPr>
          <w:rFonts w:ascii="Times New Roman" w:hAnsi="Times New Roman" w:cs="Times New Roman"/>
          <w:color w:val="000000" w:themeColor="text1"/>
          <w:lang w:val="en-GB"/>
        </w:rPr>
        <w:t>problems</w:t>
      </w:r>
      <w:r w:rsidRPr="005D6B8B">
        <w:rPr>
          <w:rFonts w:ascii="Times New Roman" w:hAnsi="Times New Roman" w:cs="Times New Roman"/>
          <w:color w:val="000000" w:themeColor="text1"/>
          <w:lang w:val="en-GB"/>
        </w:rPr>
        <w:t xml:space="preserve">, nervous system diseases, rheumatic </w:t>
      </w:r>
      <w:r w:rsidR="00110194" w:rsidRPr="005D6B8B">
        <w:rPr>
          <w:rFonts w:ascii="Times New Roman" w:hAnsi="Times New Roman" w:cs="Times New Roman"/>
          <w:color w:val="000000" w:themeColor="text1"/>
          <w:lang w:val="en-GB"/>
        </w:rPr>
        <w:t>condition</w:t>
      </w:r>
      <w:r w:rsidR="00DB1BFB">
        <w:rPr>
          <w:rFonts w:ascii="Times New Roman" w:hAnsi="Times New Roman" w:cs="Times New Roman"/>
          <w:color w:val="000000" w:themeColor="text1"/>
          <w:lang w:val="en-GB"/>
        </w:rPr>
        <w:t>s</w:t>
      </w:r>
      <w:r w:rsidRPr="005D6B8B">
        <w:rPr>
          <w:rFonts w:ascii="Times New Roman" w:hAnsi="Times New Roman" w:cs="Times New Roman"/>
          <w:color w:val="000000" w:themeColor="text1"/>
          <w:lang w:val="en-GB"/>
        </w:rPr>
        <w:t>, digestive system diseases, upper respiratory tract diseases, osteoporosis</w:t>
      </w:r>
      <w:r w:rsidR="00110194" w:rsidRPr="005D6B8B">
        <w:rPr>
          <w:rFonts w:ascii="Times New Roman" w:hAnsi="Times New Roman" w:cs="Times New Roman"/>
          <w:color w:val="000000" w:themeColor="text1"/>
          <w:lang w:val="en-GB"/>
        </w:rPr>
        <w:t>, obesity</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w:t>
      </w:r>
      <w:r w:rsidR="00110194" w:rsidRPr="005D6B8B">
        <w:rPr>
          <w:rFonts w:ascii="Times New Roman" w:hAnsi="Times New Roman" w:cs="Times New Roman"/>
          <w:color w:val="000000" w:themeColor="text1"/>
          <w:lang w:val="en-GB"/>
        </w:rPr>
        <w:t xml:space="preserve">and </w:t>
      </w:r>
      <w:r w:rsidRPr="005D6B8B">
        <w:rPr>
          <w:rFonts w:ascii="Times New Roman" w:hAnsi="Times New Roman" w:cs="Times New Roman"/>
          <w:color w:val="000000" w:themeColor="text1"/>
          <w:lang w:val="en-GB"/>
        </w:rPr>
        <w:t xml:space="preserve">skin </w:t>
      </w:r>
      <w:r w:rsidR="00110194" w:rsidRPr="005D6B8B">
        <w:rPr>
          <w:rFonts w:ascii="Times New Roman" w:hAnsi="Times New Roman" w:cs="Times New Roman"/>
          <w:color w:val="000000" w:themeColor="text1"/>
          <w:lang w:val="en-GB"/>
        </w:rPr>
        <w:t>problem</w:t>
      </w:r>
      <w:r w:rsidR="00DB1BFB">
        <w:rPr>
          <w:rFonts w:ascii="Times New Roman" w:hAnsi="Times New Roman" w:cs="Times New Roman"/>
          <w:color w:val="000000" w:themeColor="text1"/>
          <w:lang w:val="en-GB"/>
        </w:rPr>
        <w:t>s</w:t>
      </w:r>
      <w:r w:rsidRPr="005D6B8B">
        <w:rPr>
          <w:rFonts w:ascii="Times New Roman" w:hAnsi="Times New Roman" w:cs="Times New Roman"/>
          <w:color w:val="000000" w:themeColor="text1"/>
          <w:lang w:val="en-GB"/>
        </w:rPr>
        <w:t>. Solec Zdrój is</w:t>
      </w:r>
      <w:r w:rsidR="00110194"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a village in Poland located in the Świętokrzyskie Voivodeship, in the Busko poviat, specializing in the treatment of rheumatic diseases, locomotor system, skin, as well as circulatory and respiratory </w:t>
      </w:r>
      <w:r w:rsidR="00110194" w:rsidRPr="005D6B8B">
        <w:rPr>
          <w:rFonts w:ascii="Times New Roman" w:hAnsi="Times New Roman" w:cs="Times New Roman"/>
          <w:color w:val="000000" w:themeColor="text1"/>
          <w:lang w:val="en-GB"/>
        </w:rPr>
        <w:t>condition</w:t>
      </w:r>
      <w:r w:rsidRPr="005D6B8B">
        <w:rPr>
          <w:rFonts w:ascii="Times New Roman" w:hAnsi="Times New Roman" w:cs="Times New Roman"/>
          <w:color w:val="000000" w:themeColor="text1"/>
          <w:lang w:val="en-GB"/>
        </w:rPr>
        <w:t>.</w:t>
      </w:r>
    </w:p>
    <w:p w14:paraId="0F7B7FE8" w14:textId="46E65B81" w:rsidR="00B90591" w:rsidRPr="005D6B8B" w:rsidRDefault="00FD6DED" w:rsidP="00B57F25">
      <w:pPr>
        <w:suppressAutoHyphens w:val="0"/>
        <w:spacing w:beforeAutospacing="0" w:afterAutospacing="0"/>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lastRenderedPageBreak/>
        <w:t xml:space="preserve">Research </w:t>
      </w:r>
      <w:r w:rsidR="00110194" w:rsidRPr="005D6B8B">
        <w:rPr>
          <w:rFonts w:ascii="Times New Roman" w:hAnsi="Times New Roman" w:cs="Times New Roman"/>
          <w:color w:val="000000" w:themeColor="text1"/>
          <w:lang w:val="en-GB"/>
        </w:rPr>
        <w:t xml:space="preserve">shows </w:t>
      </w:r>
      <w:r w:rsidRPr="005D6B8B">
        <w:rPr>
          <w:rFonts w:ascii="Times New Roman" w:hAnsi="Times New Roman" w:cs="Times New Roman"/>
          <w:color w:val="000000" w:themeColor="text1"/>
          <w:lang w:val="en-GB"/>
        </w:rPr>
        <w:t>that air pollution, among other things, has</w:t>
      </w:r>
      <w:r w:rsidR="00110194" w:rsidRPr="005D6B8B">
        <w:rPr>
          <w:rFonts w:ascii="Times New Roman" w:hAnsi="Times New Roman" w:cs="Times New Roman"/>
          <w:color w:val="000000" w:themeColor="text1"/>
          <w:lang w:val="en-GB"/>
        </w:rPr>
        <w:t xml:space="preserve"> had </w:t>
      </w:r>
      <w:r w:rsidRPr="005D6B8B">
        <w:rPr>
          <w:rFonts w:ascii="Times New Roman" w:hAnsi="Times New Roman" w:cs="Times New Roman"/>
          <w:color w:val="000000" w:themeColor="text1"/>
          <w:lang w:val="en-GB"/>
        </w:rPr>
        <w:t>a significant impact on people's well-being and quality of life. Wh</w:t>
      </w:r>
      <w:r w:rsidR="00110194" w:rsidRPr="005D6B8B">
        <w:rPr>
          <w:rFonts w:ascii="Times New Roman" w:hAnsi="Times New Roman" w:cs="Times New Roman"/>
          <w:color w:val="000000" w:themeColor="text1"/>
          <w:lang w:val="en-GB"/>
        </w:rPr>
        <w:t>ile</w:t>
      </w:r>
      <w:r w:rsidRPr="005D6B8B">
        <w:rPr>
          <w:rFonts w:ascii="Times New Roman" w:hAnsi="Times New Roman" w:cs="Times New Roman"/>
          <w:color w:val="000000" w:themeColor="text1"/>
          <w:lang w:val="en-GB"/>
        </w:rPr>
        <w:t xml:space="preserve"> analysing and evaluating research results, it </w:t>
      </w:r>
      <w:r w:rsidR="0015627B" w:rsidRPr="005D6B8B">
        <w:rPr>
          <w:rFonts w:ascii="Times New Roman" w:hAnsi="Times New Roman" w:cs="Times New Roman"/>
          <w:color w:val="000000" w:themeColor="text1"/>
          <w:lang w:val="en-GB"/>
        </w:rPr>
        <w:t>is</w:t>
      </w:r>
      <w:r w:rsidR="00110194" w:rsidRPr="005D6B8B">
        <w:rPr>
          <w:rFonts w:ascii="Times New Roman" w:hAnsi="Times New Roman" w:cs="Times New Roman"/>
          <w:color w:val="000000" w:themeColor="text1"/>
          <w:lang w:val="en-GB"/>
        </w:rPr>
        <w:t xml:space="preserve"> </w:t>
      </w:r>
      <w:r w:rsidR="00DB1BFB">
        <w:rPr>
          <w:rFonts w:ascii="Times New Roman" w:hAnsi="Times New Roman" w:cs="Times New Roman"/>
          <w:color w:val="000000" w:themeColor="text1"/>
          <w:lang w:val="en-GB"/>
        </w:rPr>
        <w:t>essential</w:t>
      </w:r>
      <w:r w:rsidRPr="005D6B8B">
        <w:rPr>
          <w:rFonts w:ascii="Times New Roman" w:hAnsi="Times New Roman" w:cs="Times New Roman"/>
          <w:color w:val="000000" w:themeColor="text1"/>
          <w:lang w:val="en-GB"/>
        </w:rPr>
        <w:t xml:space="preserve"> to take </w:t>
      </w:r>
      <w:r w:rsidR="00DB1BFB">
        <w:rPr>
          <w:rFonts w:ascii="Times New Roman" w:hAnsi="Times New Roman" w:cs="Times New Roman"/>
          <w:color w:val="000000" w:themeColor="text1"/>
          <w:lang w:val="en-GB"/>
        </w:rPr>
        <w:t xml:space="preserve">the </w:t>
      </w:r>
      <w:r w:rsidR="0015627B" w:rsidRPr="005D6B8B">
        <w:rPr>
          <w:rFonts w:ascii="Times New Roman" w:hAnsi="Times New Roman" w:cs="Times New Roman"/>
          <w:color w:val="000000" w:themeColor="text1"/>
          <w:lang w:val="en-GB"/>
        </w:rPr>
        <w:t>following factors</w:t>
      </w:r>
      <w:r w:rsidRPr="005D6B8B">
        <w:rPr>
          <w:rFonts w:ascii="Times New Roman" w:hAnsi="Times New Roman" w:cs="Times New Roman"/>
          <w:color w:val="000000" w:themeColor="text1"/>
          <w:lang w:val="en-GB"/>
        </w:rPr>
        <w:t xml:space="preserve"> </w:t>
      </w:r>
      <w:r w:rsidR="0015627B" w:rsidRPr="005D6B8B">
        <w:rPr>
          <w:rFonts w:ascii="Times New Roman" w:hAnsi="Times New Roman" w:cs="Times New Roman"/>
          <w:color w:val="000000" w:themeColor="text1"/>
          <w:lang w:val="en-GB"/>
        </w:rPr>
        <w:t xml:space="preserve">into </w:t>
      </w:r>
      <w:r w:rsidRPr="005D6B8B">
        <w:rPr>
          <w:rFonts w:ascii="Times New Roman" w:hAnsi="Times New Roman" w:cs="Times New Roman"/>
          <w:color w:val="000000" w:themeColor="text1"/>
          <w:lang w:val="en-GB"/>
        </w:rPr>
        <w:t>account: winds, traffi</w:t>
      </w:r>
      <w:r w:rsidR="0015627B" w:rsidRPr="005D6B8B">
        <w:rPr>
          <w:rFonts w:ascii="Times New Roman" w:hAnsi="Times New Roman" w:cs="Times New Roman"/>
          <w:color w:val="000000" w:themeColor="text1"/>
          <w:lang w:val="en-GB"/>
        </w:rPr>
        <w:t>c, seasons, ambient temperature</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and air humidity, which affect the level of po</w:t>
      </w:r>
      <w:r w:rsidR="00E56942" w:rsidRPr="005D6B8B">
        <w:rPr>
          <w:rFonts w:ascii="Times New Roman" w:hAnsi="Times New Roman" w:cs="Times New Roman"/>
          <w:color w:val="000000" w:themeColor="text1"/>
          <w:lang w:val="en-GB"/>
        </w:rPr>
        <w:t>llution (Metryka-Telka</w:t>
      </w:r>
      <w:r w:rsidR="00785C6B">
        <w:rPr>
          <w:rFonts w:ascii="Times New Roman" w:hAnsi="Times New Roman" w:cs="Times New Roman"/>
          <w:color w:val="000000" w:themeColor="text1"/>
          <w:lang w:val="en-GB"/>
        </w:rPr>
        <w:t xml:space="preserve"> &amp;</w:t>
      </w:r>
      <w:r w:rsidR="00E56942" w:rsidRPr="005D6B8B">
        <w:rPr>
          <w:rFonts w:ascii="Times New Roman" w:hAnsi="Times New Roman" w:cs="Times New Roman"/>
          <w:color w:val="000000" w:themeColor="text1"/>
          <w:lang w:val="en-GB"/>
        </w:rPr>
        <w:t xml:space="preserve"> Kowalik</w:t>
      </w:r>
      <w:r w:rsidRPr="005D6B8B">
        <w:rPr>
          <w:rFonts w:ascii="Times New Roman" w:hAnsi="Times New Roman" w:cs="Times New Roman"/>
          <w:color w:val="000000" w:themeColor="text1"/>
          <w:lang w:val="en-GB"/>
        </w:rPr>
        <w:t xml:space="preserve"> 2022, Wierzbińska et al. 2023). The main source of PM particulate matter </w:t>
      </w:r>
      <w:r w:rsidR="0015627B" w:rsidRPr="005D6B8B">
        <w:rPr>
          <w:rFonts w:ascii="Times New Roman" w:hAnsi="Times New Roman" w:cs="Times New Roman"/>
          <w:color w:val="000000" w:themeColor="text1"/>
          <w:lang w:val="en-GB"/>
        </w:rPr>
        <w:t>w</w:t>
      </w:r>
      <w:r w:rsidR="00DB1BFB">
        <w:rPr>
          <w:rFonts w:ascii="Times New Roman" w:hAnsi="Times New Roman" w:cs="Times New Roman"/>
          <w:color w:val="000000" w:themeColor="text1"/>
          <w:lang w:val="en-GB"/>
        </w:rPr>
        <w:t>as</w:t>
      </w:r>
      <w:r w:rsidRPr="005D6B8B">
        <w:rPr>
          <w:rFonts w:ascii="Times New Roman" w:hAnsi="Times New Roman" w:cs="Times New Roman"/>
          <w:color w:val="000000" w:themeColor="text1"/>
          <w:lang w:val="en-GB"/>
        </w:rPr>
        <w:t xml:space="preserve"> exhaust fumes, but also emissions from brakes, tires, road wear</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and re-suspension of dust, which </w:t>
      </w:r>
      <w:r w:rsidR="008C3A05" w:rsidRPr="005D6B8B">
        <w:rPr>
          <w:rFonts w:ascii="Times New Roman" w:hAnsi="Times New Roman" w:cs="Times New Roman"/>
          <w:color w:val="000000" w:themeColor="text1"/>
          <w:lang w:val="en-GB"/>
        </w:rPr>
        <w:t>became</w:t>
      </w:r>
      <w:r w:rsidR="0015627B" w:rsidRPr="005D6B8B">
        <w:rPr>
          <w:rFonts w:ascii="Times New Roman" w:hAnsi="Times New Roman" w:cs="Times New Roman"/>
          <w:color w:val="000000" w:themeColor="text1"/>
          <w:lang w:val="en-GB"/>
        </w:rPr>
        <w:t xml:space="preserve"> the essence of </w:t>
      </w:r>
      <w:r w:rsidRPr="005D6B8B">
        <w:rPr>
          <w:rFonts w:ascii="Times New Roman" w:hAnsi="Times New Roman" w:cs="Times New Roman"/>
          <w:color w:val="000000" w:themeColor="text1"/>
          <w:lang w:val="en-GB"/>
        </w:rPr>
        <w:t xml:space="preserve">unregulated </w:t>
      </w:r>
      <w:r w:rsidR="00E8286A" w:rsidRPr="005D6B8B">
        <w:rPr>
          <w:rFonts w:ascii="Times New Roman" w:hAnsi="Times New Roman" w:cs="Times New Roman"/>
          <w:color w:val="000000" w:themeColor="text1"/>
          <w:lang w:val="en-GB"/>
        </w:rPr>
        <w:t>PM in many locations (Marcazzan</w:t>
      </w:r>
      <w:r w:rsidRPr="005D6B8B">
        <w:rPr>
          <w:rFonts w:ascii="Times New Roman" w:hAnsi="Times New Roman" w:cs="Times New Roman"/>
          <w:color w:val="000000" w:themeColor="text1"/>
          <w:lang w:val="en-GB"/>
        </w:rPr>
        <w:t xml:space="preserve"> et al. 2001). It is also important to monitor pollution from processing sites, as they </w:t>
      </w:r>
      <w:r w:rsidR="008C3A05" w:rsidRPr="005D6B8B">
        <w:rPr>
          <w:rFonts w:ascii="Times New Roman" w:hAnsi="Times New Roman" w:cs="Times New Roman"/>
          <w:color w:val="000000" w:themeColor="text1"/>
          <w:lang w:val="en-GB"/>
        </w:rPr>
        <w:t>emit</w:t>
      </w:r>
      <w:r w:rsidR="003E5DFE"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various air pollutants, including particulate matter (PM), which significantly </w:t>
      </w:r>
      <w:r w:rsidR="008C3A05" w:rsidRPr="005D6B8B">
        <w:rPr>
          <w:rFonts w:ascii="Times New Roman" w:hAnsi="Times New Roman" w:cs="Times New Roman"/>
          <w:color w:val="000000" w:themeColor="text1"/>
          <w:lang w:val="en-GB"/>
        </w:rPr>
        <w:t>affect</w:t>
      </w:r>
      <w:r w:rsidR="003E5DFE"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local air quality and human heal</w:t>
      </w:r>
      <w:r w:rsidR="00E8286A" w:rsidRPr="005D6B8B">
        <w:rPr>
          <w:rFonts w:ascii="Times New Roman" w:hAnsi="Times New Roman" w:cs="Times New Roman"/>
          <w:color w:val="000000" w:themeColor="text1"/>
          <w:lang w:val="en-GB"/>
        </w:rPr>
        <w:t xml:space="preserve">th. </w:t>
      </w:r>
      <w:r w:rsidR="00E8286A" w:rsidRPr="00DB1BFB">
        <w:rPr>
          <w:rFonts w:ascii="Times New Roman" w:hAnsi="Times New Roman" w:cs="Times New Roman"/>
          <w:color w:val="000000" w:themeColor="text1"/>
        </w:rPr>
        <w:t>(Ramadan et al. 2025, Basta &amp;</w:t>
      </w:r>
      <w:r w:rsidRPr="00DB1BFB">
        <w:rPr>
          <w:rFonts w:ascii="Times New Roman" w:hAnsi="Times New Roman" w:cs="Times New Roman"/>
          <w:color w:val="000000" w:themeColor="text1"/>
        </w:rPr>
        <w:t xml:space="preserve"> S</w:t>
      </w:r>
      <w:r w:rsidR="00E8286A" w:rsidRPr="00DB1BFB">
        <w:rPr>
          <w:rFonts w:ascii="Times New Roman" w:hAnsi="Times New Roman" w:cs="Times New Roman"/>
          <w:color w:val="000000" w:themeColor="text1"/>
        </w:rPr>
        <w:t>zewczyk 2024, Przydatek &amp; Basta</w:t>
      </w:r>
      <w:r w:rsidR="00827402" w:rsidRPr="00DB1BFB">
        <w:rPr>
          <w:rFonts w:ascii="Times New Roman" w:hAnsi="Times New Roman" w:cs="Times New Roman"/>
          <w:color w:val="000000" w:themeColor="text1"/>
        </w:rPr>
        <w:t xml:space="preserve"> 2020, Ciuła et al. 2024)</w:t>
      </w:r>
      <w:r w:rsidRPr="00DB1BFB">
        <w:rPr>
          <w:rFonts w:ascii="Times New Roman" w:hAnsi="Times New Roman" w:cs="Times New Roman"/>
          <w:color w:val="000000" w:themeColor="text1"/>
        </w:rPr>
        <w:t xml:space="preserve">. </w:t>
      </w:r>
      <w:r w:rsidRPr="005D6B8B">
        <w:rPr>
          <w:rFonts w:ascii="Times New Roman" w:hAnsi="Times New Roman" w:cs="Times New Roman"/>
          <w:color w:val="000000" w:themeColor="text1"/>
          <w:lang w:val="en-GB"/>
        </w:rPr>
        <w:t xml:space="preserve">Research conducted by </w:t>
      </w:r>
      <w:r w:rsidR="00DB1BFB">
        <w:rPr>
          <w:rFonts w:ascii="Times New Roman" w:hAnsi="Times New Roman" w:cs="Times New Roman"/>
          <w:color w:val="000000" w:themeColor="text1"/>
          <w:lang w:val="en-GB"/>
        </w:rPr>
        <w:t>Grange et al. (2021) showed that PM concentrations increased with the traffic gradient from rural to urban areas</w:t>
      </w:r>
      <w:r w:rsidRPr="005D6B8B">
        <w:rPr>
          <w:rFonts w:ascii="Times New Roman" w:hAnsi="Times New Roman" w:cs="Times New Roman"/>
          <w:color w:val="000000" w:themeColor="text1"/>
          <w:lang w:val="en-GB"/>
        </w:rPr>
        <w:t xml:space="preserve">. </w:t>
      </w:r>
      <w:r w:rsidR="003E5DFE" w:rsidRPr="005D6B8B">
        <w:rPr>
          <w:rFonts w:ascii="Times New Roman" w:hAnsi="Times New Roman" w:cs="Times New Roman"/>
          <w:color w:val="000000" w:themeColor="text1"/>
          <w:lang w:val="en-GB"/>
        </w:rPr>
        <w:t>While analyzing the given areas</w:t>
      </w:r>
      <w:r w:rsidR="00DB1BFB">
        <w:rPr>
          <w:rFonts w:ascii="Times New Roman" w:hAnsi="Times New Roman" w:cs="Times New Roman"/>
          <w:color w:val="000000" w:themeColor="text1"/>
          <w:lang w:val="en-GB"/>
        </w:rPr>
        <w:t>,</w:t>
      </w:r>
      <w:r w:rsidR="003E5DFE" w:rsidRPr="005D6B8B">
        <w:rPr>
          <w:rFonts w:ascii="Times New Roman" w:hAnsi="Times New Roman" w:cs="Times New Roman"/>
          <w:color w:val="000000" w:themeColor="text1"/>
          <w:lang w:val="en-GB"/>
        </w:rPr>
        <w:t xml:space="preserve"> i</w:t>
      </w:r>
      <w:r w:rsidRPr="005D6B8B">
        <w:rPr>
          <w:rFonts w:ascii="Times New Roman" w:hAnsi="Times New Roman" w:cs="Times New Roman"/>
          <w:color w:val="000000" w:themeColor="text1"/>
          <w:lang w:val="en-GB"/>
        </w:rPr>
        <w:t xml:space="preserve">t </w:t>
      </w:r>
      <w:r w:rsidR="003E5DFE" w:rsidRPr="005D6B8B">
        <w:rPr>
          <w:rFonts w:ascii="Times New Roman" w:hAnsi="Times New Roman" w:cs="Times New Roman"/>
          <w:color w:val="000000" w:themeColor="text1"/>
          <w:lang w:val="en-GB"/>
        </w:rPr>
        <w:t>must</w:t>
      </w:r>
      <w:r w:rsidRPr="005D6B8B">
        <w:rPr>
          <w:rFonts w:ascii="Times New Roman" w:hAnsi="Times New Roman" w:cs="Times New Roman"/>
          <w:color w:val="000000" w:themeColor="text1"/>
          <w:lang w:val="en-GB"/>
        </w:rPr>
        <w:t xml:space="preserve"> </w:t>
      </w:r>
      <w:r w:rsidR="00DB1BFB">
        <w:rPr>
          <w:rFonts w:ascii="Times New Roman" w:hAnsi="Times New Roman" w:cs="Times New Roman"/>
          <w:color w:val="000000" w:themeColor="text1"/>
          <w:lang w:val="en-GB"/>
        </w:rPr>
        <w:t>also be</w:t>
      </w:r>
      <w:r w:rsidRPr="005D6B8B">
        <w:rPr>
          <w:rFonts w:ascii="Times New Roman" w:hAnsi="Times New Roman" w:cs="Times New Roman"/>
          <w:color w:val="000000" w:themeColor="text1"/>
          <w:lang w:val="en-GB"/>
        </w:rPr>
        <w:t xml:space="preserve"> taken into account that the dependence of the occurrence of exceedances of PM particle concentration indicators </w:t>
      </w:r>
      <w:r w:rsidR="003E5DFE" w:rsidRPr="005D6B8B">
        <w:rPr>
          <w:rFonts w:ascii="Times New Roman" w:hAnsi="Times New Roman" w:cs="Times New Roman"/>
          <w:color w:val="000000" w:themeColor="text1"/>
          <w:lang w:val="en-GB"/>
        </w:rPr>
        <w:t>depends</w:t>
      </w:r>
      <w:r w:rsidRPr="005D6B8B">
        <w:rPr>
          <w:rFonts w:ascii="Times New Roman" w:hAnsi="Times New Roman" w:cs="Times New Roman"/>
          <w:color w:val="000000" w:themeColor="text1"/>
          <w:lang w:val="en-GB"/>
        </w:rPr>
        <w:t>, among other</w:t>
      </w:r>
      <w:r w:rsidR="00DB1BFB">
        <w:rPr>
          <w:rFonts w:ascii="Times New Roman" w:hAnsi="Times New Roman" w:cs="Times New Roman"/>
          <w:color w:val="000000" w:themeColor="text1"/>
          <w:lang w:val="en-GB"/>
        </w:rPr>
        <w:t xml:space="preserve"> factors, on classifying the area into a specific category based on air quality, temperature, and</w:t>
      </w:r>
      <w:r w:rsidR="00E8286A" w:rsidRPr="005D6B8B">
        <w:rPr>
          <w:rFonts w:ascii="Times New Roman" w:hAnsi="Times New Roman" w:cs="Times New Roman"/>
          <w:color w:val="000000" w:themeColor="text1"/>
          <w:lang w:val="en-GB"/>
        </w:rPr>
        <w:t xml:space="preserve"> humidity (Zender-Świercz</w:t>
      </w:r>
      <w:r w:rsidRPr="005D6B8B">
        <w:rPr>
          <w:rFonts w:ascii="Times New Roman" w:hAnsi="Times New Roman" w:cs="Times New Roman"/>
          <w:color w:val="000000" w:themeColor="text1"/>
          <w:lang w:val="en-GB"/>
        </w:rPr>
        <w:t xml:space="preserve"> et al. 2024). </w:t>
      </w:r>
      <w:r w:rsidR="001117C4" w:rsidRPr="005D6B8B">
        <w:rPr>
          <w:rFonts w:ascii="Times New Roman" w:hAnsi="Times New Roman" w:cs="Times New Roman"/>
          <w:color w:val="000000" w:themeColor="text1"/>
          <w:lang w:val="en-GB"/>
        </w:rPr>
        <w:t xml:space="preserve">The said exceedances </w:t>
      </w:r>
      <w:r w:rsidRPr="005D6B8B">
        <w:rPr>
          <w:rFonts w:ascii="Times New Roman" w:hAnsi="Times New Roman" w:cs="Times New Roman"/>
          <w:color w:val="000000" w:themeColor="text1"/>
          <w:lang w:val="en-GB"/>
        </w:rPr>
        <w:t xml:space="preserve">most often </w:t>
      </w:r>
      <w:r w:rsidR="00DD5EA5" w:rsidRPr="005D6B8B">
        <w:rPr>
          <w:rFonts w:ascii="Times New Roman" w:hAnsi="Times New Roman" w:cs="Times New Roman"/>
          <w:color w:val="000000" w:themeColor="text1"/>
          <w:lang w:val="en-GB"/>
        </w:rPr>
        <w:t>occurred</w:t>
      </w:r>
      <w:r w:rsidR="003E5DFE"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in large urban agglomerations where public transport and heavy traffic </w:t>
      </w:r>
      <w:r w:rsidR="00DD5EA5" w:rsidRPr="005D6B8B">
        <w:rPr>
          <w:rFonts w:ascii="Times New Roman" w:hAnsi="Times New Roman" w:cs="Times New Roman"/>
          <w:color w:val="000000" w:themeColor="text1"/>
          <w:lang w:val="en-GB"/>
        </w:rPr>
        <w:t>were</w:t>
      </w:r>
      <w:r w:rsidR="001117C4" w:rsidRPr="005D6B8B">
        <w:rPr>
          <w:rFonts w:ascii="Times New Roman" w:hAnsi="Times New Roman" w:cs="Times New Roman"/>
          <w:color w:val="000000" w:themeColor="text1"/>
          <w:lang w:val="en-GB"/>
        </w:rPr>
        <w:t xml:space="preserve"> present.</w:t>
      </w:r>
      <w:r w:rsidRPr="005D6B8B">
        <w:rPr>
          <w:rFonts w:ascii="Times New Roman" w:hAnsi="Times New Roman" w:cs="Times New Roman"/>
          <w:color w:val="000000" w:themeColor="text1"/>
          <w:lang w:val="en-GB"/>
        </w:rPr>
        <w:t xml:space="preserve"> </w:t>
      </w:r>
      <w:r w:rsidR="001117C4" w:rsidRPr="005D6B8B">
        <w:rPr>
          <w:rFonts w:ascii="Times New Roman" w:hAnsi="Times New Roman" w:cs="Times New Roman"/>
          <w:color w:val="000000" w:themeColor="text1"/>
          <w:lang w:val="en-GB"/>
        </w:rPr>
        <w:t xml:space="preserve">The phenomenon </w:t>
      </w:r>
      <w:r w:rsidRPr="005D6B8B">
        <w:rPr>
          <w:rFonts w:ascii="Times New Roman" w:hAnsi="Times New Roman" w:cs="Times New Roman"/>
          <w:color w:val="000000" w:themeColor="text1"/>
          <w:lang w:val="en-GB"/>
        </w:rPr>
        <w:t>is largely related to the combustion of liquid fuels (Pasela et al. 2017, Cembrzyńska et al. 2012).</w:t>
      </w:r>
    </w:p>
    <w:p w14:paraId="0FE68E06" w14:textId="714FE29C" w:rsidR="00B90591" w:rsidRPr="005D6B8B" w:rsidRDefault="004F4F21" w:rsidP="00B57F25">
      <w:pPr>
        <w:pStyle w:val="Rn1"/>
        <w:rPr>
          <w:color w:val="000000" w:themeColor="text1"/>
          <w:lang w:val="en-GB"/>
        </w:rPr>
      </w:pPr>
      <w:r w:rsidRPr="005D6B8B">
        <w:rPr>
          <w:color w:val="000000" w:themeColor="text1"/>
          <w:lang w:val="en-GB"/>
        </w:rPr>
        <w:t xml:space="preserve">3. </w:t>
      </w:r>
      <w:r w:rsidR="00FD6DED" w:rsidRPr="005D6B8B">
        <w:rPr>
          <w:color w:val="000000" w:themeColor="text1"/>
          <w:lang w:val="en-GB"/>
        </w:rPr>
        <w:t xml:space="preserve">Data </w:t>
      </w:r>
      <w:r w:rsidR="00B57F25" w:rsidRPr="005D6B8B">
        <w:rPr>
          <w:color w:val="000000" w:themeColor="text1"/>
          <w:lang w:val="en-GB"/>
        </w:rPr>
        <w:t>A</w:t>
      </w:r>
      <w:r w:rsidR="00FD6DED" w:rsidRPr="005D6B8B">
        <w:rPr>
          <w:color w:val="000000" w:themeColor="text1"/>
          <w:lang w:val="en-GB"/>
        </w:rPr>
        <w:t>nalysis</w:t>
      </w:r>
    </w:p>
    <w:p w14:paraId="1AE32C23" w14:textId="3D1CF96E" w:rsidR="00C3660A" w:rsidRPr="005D6B8B" w:rsidRDefault="00FD6DED" w:rsidP="00B57F25">
      <w:pPr>
        <w:suppressAutoHyphens w:val="0"/>
        <w:spacing w:beforeAutospacing="0" w:afterAutospacing="0"/>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The analyzed area of PM10</w:t>
      </w:r>
      <w:r w:rsidR="00DB000F" w:rsidRPr="005D6B8B">
        <w:rPr>
          <w:rFonts w:ascii="Times New Roman" w:hAnsi="Times New Roman" w:cs="Times New Roman"/>
          <w:color w:val="000000" w:themeColor="text1"/>
          <w:lang w:val="en-GB"/>
        </w:rPr>
        <w:t xml:space="preserve"> </w:t>
      </w:r>
      <w:r w:rsidR="0049198F" w:rsidRPr="005D6B8B">
        <w:rPr>
          <w:rFonts w:ascii="Times New Roman" w:hAnsi="Times New Roman" w:cs="Times New Roman"/>
          <w:color w:val="000000" w:themeColor="text1"/>
          <w:lang w:val="en-GB"/>
        </w:rPr>
        <w:t>covered</w:t>
      </w:r>
      <w:r w:rsidR="00623FED" w:rsidRPr="005D6B8B">
        <w:rPr>
          <w:rFonts w:ascii="Times New Roman" w:hAnsi="Times New Roman" w:cs="Times New Roman"/>
          <w:color w:val="000000" w:themeColor="text1"/>
          <w:lang w:val="en-GB"/>
        </w:rPr>
        <w:t xml:space="preserve"> the village </w:t>
      </w:r>
      <w:r w:rsidRPr="005D6B8B">
        <w:rPr>
          <w:rFonts w:ascii="Times New Roman" w:hAnsi="Times New Roman" w:cs="Times New Roman"/>
          <w:color w:val="000000" w:themeColor="text1"/>
          <w:lang w:val="en-GB"/>
        </w:rPr>
        <w:t>of Rabka-Zdrój, a picturesque health resort in the Nowy Targ poviat, which</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despite its health status</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w:t>
      </w:r>
      <w:r w:rsidR="0049198F" w:rsidRPr="005D6B8B">
        <w:rPr>
          <w:rFonts w:ascii="Times New Roman" w:hAnsi="Times New Roman" w:cs="Times New Roman"/>
          <w:color w:val="000000" w:themeColor="text1"/>
          <w:lang w:val="en-GB"/>
        </w:rPr>
        <w:t>ha</w:t>
      </w:r>
      <w:r w:rsidR="00623FED" w:rsidRPr="005D6B8B">
        <w:rPr>
          <w:rFonts w:ascii="Times New Roman" w:hAnsi="Times New Roman" w:cs="Times New Roman"/>
          <w:color w:val="000000" w:themeColor="text1"/>
          <w:lang w:val="en-GB"/>
        </w:rPr>
        <w:t xml:space="preserve">s </w:t>
      </w:r>
      <w:r w:rsidRPr="005D6B8B">
        <w:rPr>
          <w:rFonts w:ascii="Times New Roman" w:hAnsi="Times New Roman" w:cs="Times New Roman"/>
          <w:color w:val="000000" w:themeColor="text1"/>
          <w:lang w:val="en-GB"/>
        </w:rPr>
        <w:t xml:space="preserve">been struggling with the problem of air quality for years. In the past, </w:t>
      </w:r>
      <w:r w:rsidR="00623FED" w:rsidRPr="005D6B8B">
        <w:rPr>
          <w:rFonts w:ascii="Times New Roman" w:hAnsi="Times New Roman" w:cs="Times New Roman"/>
          <w:color w:val="000000" w:themeColor="text1"/>
          <w:lang w:val="en-GB"/>
        </w:rPr>
        <w:t>Rabka Zdrój</w:t>
      </w:r>
      <w:r w:rsidRPr="005D6B8B">
        <w:rPr>
          <w:rFonts w:ascii="Times New Roman" w:hAnsi="Times New Roman" w:cs="Times New Roman"/>
          <w:color w:val="000000" w:themeColor="text1"/>
          <w:lang w:val="en-GB"/>
        </w:rPr>
        <w:t xml:space="preserve"> was one of the leaders in Poland in terms of air pollution</w:t>
      </w:r>
      <w:r w:rsidR="00DB1BFB">
        <w:rPr>
          <w:rFonts w:ascii="Times New Roman" w:hAnsi="Times New Roman" w:cs="Times New Roman"/>
          <w:color w:val="000000" w:themeColor="text1"/>
          <w:lang w:val="en-GB"/>
        </w:rPr>
        <w:t>, particularly with suspended PM10</w:t>
      </w:r>
      <w:r w:rsidRPr="005D6B8B">
        <w:rPr>
          <w:rFonts w:ascii="Times New Roman" w:hAnsi="Times New Roman" w:cs="Times New Roman"/>
          <w:color w:val="000000" w:themeColor="text1"/>
          <w:lang w:val="en-GB"/>
        </w:rPr>
        <w:t xml:space="preserve"> dust. In 2017, as many as 66 days with exceeding the daily</w:t>
      </w:r>
      <w:r w:rsidR="00623FED" w:rsidRPr="005D6B8B">
        <w:rPr>
          <w:rFonts w:ascii="Times New Roman" w:hAnsi="Times New Roman" w:cs="Times New Roman"/>
          <w:color w:val="000000" w:themeColor="text1"/>
          <w:lang w:val="en-GB"/>
        </w:rPr>
        <w:t xml:space="preserve"> PM10 standard were recorded</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and the annual average concentration was 36 </w:t>
      </w:r>
      <w:r w:rsidR="005B4809" w:rsidRPr="005D6B8B">
        <w:rPr>
          <w:rFonts w:ascii="Times New Roman" w:hAnsi="Times New Roman" w:cs="Times New Roman"/>
          <w:color w:val="000000" w:themeColor="text1"/>
          <w:lang w:val="en-GB"/>
        </w:rPr>
        <w:t>µgˑm</w:t>
      </w:r>
      <w:r w:rsidR="005B4809" w:rsidRPr="005D6B8B">
        <w:rPr>
          <w:rFonts w:ascii="Times New Roman" w:hAnsi="Times New Roman" w:cs="Times New Roman"/>
          <w:color w:val="000000" w:themeColor="text1"/>
          <w:vertAlign w:val="superscript"/>
          <w:lang w:val="en-GB"/>
        </w:rPr>
        <w:t>-</w:t>
      </w:r>
      <w:r w:rsidR="005B4809"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which constituted 90% of the EU standard. In response to this problem, the authorities of Rabka-Zdrój </w:t>
      </w:r>
      <w:r w:rsidR="00DB1BFB">
        <w:rPr>
          <w:rFonts w:ascii="Times New Roman" w:hAnsi="Times New Roman" w:cs="Times New Roman"/>
          <w:color w:val="000000" w:themeColor="text1"/>
          <w:lang w:val="en-GB"/>
        </w:rPr>
        <w:t>implemented several</w:t>
      </w:r>
      <w:r w:rsidRPr="005D6B8B">
        <w:rPr>
          <w:rFonts w:ascii="Times New Roman" w:hAnsi="Times New Roman" w:cs="Times New Roman"/>
          <w:color w:val="000000" w:themeColor="text1"/>
          <w:lang w:val="en-GB"/>
        </w:rPr>
        <w:t xml:space="preserve"> measures to improve air quality. A local anti-smog resolution</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w:t>
      </w:r>
      <w:r w:rsidR="00623FED" w:rsidRPr="005D6B8B">
        <w:rPr>
          <w:rFonts w:ascii="Times New Roman" w:hAnsi="Times New Roman" w:cs="Times New Roman"/>
          <w:color w:val="000000" w:themeColor="text1"/>
          <w:lang w:val="en-GB"/>
        </w:rPr>
        <w:t>which prohibits the use of non-class central heating boilers and class 3 and 4 boilers, was introduced.</w:t>
      </w:r>
      <w:r w:rsidRPr="005D6B8B">
        <w:rPr>
          <w:rFonts w:ascii="Times New Roman" w:hAnsi="Times New Roman" w:cs="Times New Roman"/>
          <w:color w:val="000000" w:themeColor="text1"/>
          <w:lang w:val="en-GB"/>
        </w:rPr>
        <w:t xml:space="preserve"> Additionally, an air quality monitoring station was installed, the results of which </w:t>
      </w:r>
      <w:r w:rsidR="0049198F" w:rsidRPr="005D6B8B">
        <w:rPr>
          <w:rFonts w:ascii="Times New Roman" w:hAnsi="Times New Roman" w:cs="Times New Roman"/>
          <w:color w:val="000000" w:themeColor="text1"/>
          <w:lang w:val="en-GB"/>
        </w:rPr>
        <w:t xml:space="preserve">were </w:t>
      </w:r>
      <w:r w:rsidRPr="005D6B8B">
        <w:rPr>
          <w:rFonts w:ascii="Times New Roman" w:hAnsi="Times New Roman" w:cs="Times New Roman"/>
          <w:color w:val="000000" w:themeColor="text1"/>
          <w:lang w:val="en-GB"/>
        </w:rPr>
        <w:t>available in real time on the commune's website.</w:t>
      </w:r>
      <w:r w:rsidR="00623FED"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In 2024, the annual average PM10 concentration was 20 </w:t>
      </w:r>
      <w:r w:rsidR="005B4809" w:rsidRPr="005D6B8B">
        <w:rPr>
          <w:rFonts w:ascii="Times New Roman" w:hAnsi="Times New Roman" w:cs="Times New Roman"/>
          <w:color w:val="000000" w:themeColor="text1"/>
          <w:lang w:val="en-GB"/>
        </w:rPr>
        <w:t>µgˑm</w:t>
      </w:r>
      <w:r w:rsidR="005B4809" w:rsidRPr="005D6B8B">
        <w:rPr>
          <w:rFonts w:ascii="Times New Roman" w:hAnsi="Times New Roman" w:cs="Times New Roman"/>
          <w:color w:val="000000" w:themeColor="text1"/>
          <w:vertAlign w:val="superscript"/>
          <w:lang w:val="en-GB"/>
        </w:rPr>
        <w:t>-</w:t>
      </w:r>
      <w:r w:rsidRPr="005D6B8B">
        <w:rPr>
          <w:rFonts w:ascii="Times New Roman" w:hAnsi="Times New Roman" w:cs="Times New Roman"/>
          <w:color w:val="000000" w:themeColor="text1"/>
          <w:lang w:val="en-GB"/>
        </w:rPr>
        <w:t xml:space="preserve">³, and the number of days with exceeding the daily standard dropped to 19. </w:t>
      </w:r>
    </w:p>
    <w:p w14:paraId="1820F7C9" w14:textId="452B89A1" w:rsidR="00B90591" w:rsidRPr="005D6B8B" w:rsidRDefault="00FD6DED" w:rsidP="00B57F25">
      <w:pPr>
        <w:suppressAutoHyphens w:val="0"/>
        <w:spacing w:beforeAutospacing="0" w:afterAutospacing="0"/>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Using data (</w:t>
      </w:r>
      <w:r w:rsidR="00C3660A" w:rsidRPr="005D6B8B">
        <w:rPr>
          <w:rFonts w:ascii="Times New Roman" w:hAnsi="Times New Roman" w:cs="Times New Roman"/>
          <w:color w:val="000000" w:themeColor="text1"/>
          <w:lang w:val="en-GB"/>
        </w:rPr>
        <w:t>GIOŚ, 2025)</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the average annual PM10 concentrations in the years 2020-2023 </w:t>
      </w:r>
      <w:r w:rsidR="00DB1BFB">
        <w:rPr>
          <w:rFonts w:ascii="Times New Roman" w:hAnsi="Times New Roman" w:cs="Times New Roman"/>
          <w:color w:val="000000" w:themeColor="text1"/>
          <w:lang w:val="en-GB"/>
        </w:rPr>
        <w:t>are</w:t>
      </w:r>
      <w:r w:rsidRPr="005D6B8B">
        <w:rPr>
          <w:rFonts w:ascii="Times New Roman" w:hAnsi="Times New Roman" w:cs="Times New Roman"/>
          <w:color w:val="000000" w:themeColor="text1"/>
          <w:lang w:val="en-GB"/>
        </w:rPr>
        <w:t xml:space="preserve"> compiled below</w:t>
      </w:r>
      <w:r w:rsidR="0084462F" w:rsidRPr="005D6B8B">
        <w:rPr>
          <w:rFonts w:ascii="Times New Roman" w:hAnsi="Times New Roman" w:cs="Times New Roman"/>
          <w:color w:val="000000" w:themeColor="text1"/>
          <w:lang w:val="en-GB"/>
        </w:rPr>
        <w:t xml:space="preserve"> by means of</w:t>
      </w:r>
      <w:r w:rsidR="00BD6D0C" w:rsidRPr="005D6B8B">
        <w:rPr>
          <w:rFonts w:ascii="Times New Roman" w:hAnsi="Times New Roman" w:cs="Times New Roman"/>
          <w:color w:val="000000" w:themeColor="text1"/>
          <w:lang w:val="en-GB"/>
        </w:rPr>
        <w:t xml:space="preserve"> Excel.</w:t>
      </w:r>
      <w:r w:rsidR="00827402"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It should be noted that PM10 concentration measurements in atmospheric air were taken in the years when the C</w:t>
      </w:r>
      <w:r w:rsidR="00DB1BFB">
        <w:rPr>
          <w:rFonts w:ascii="Times New Roman" w:hAnsi="Times New Roman" w:cs="Times New Roman"/>
          <w:color w:val="000000" w:themeColor="text1"/>
          <w:lang w:val="en-GB"/>
        </w:rPr>
        <w:t>OVID</w:t>
      </w:r>
      <w:r w:rsidRPr="005D6B8B">
        <w:rPr>
          <w:rFonts w:ascii="Times New Roman" w:hAnsi="Times New Roman" w:cs="Times New Roman"/>
          <w:color w:val="000000" w:themeColor="text1"/>
          <w:lang w:val="en-GB"/>
        </w:rPr>
        <w:t>-19 pandemic prevailed, i.e.</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in 2020-2022. The factors that particularly influenced this situation </w:t>
      </w:r>
      <w:r w:rsidR="0084462F" w:rsidRPr="005D6B8B">
        <w:rPr>
          <w:rFonts w:ascii="Times New Roman" w:hAnsi="Times New Roman" w:cs="Times New Roman"/>
          <w:color w:val="000000" w:themeColor="text1"/>
          <w:lang w:val="en-GB"/>
        </w:rPr>
        <w:t>comprised:</w:t>
      </w:r>
      <w:r w:rsidRPr="005D6B8B">
        <w:rPr>
          <w:rFonts w:ascii="Times New Roman" w:hAnsi="Times New Roman" w:cs="Times New Roman"/>
          <w:color w:val="000000" w:themeColor="text1"/>
          <w:lang w:val="en-GB"/>
        </w:rPr>
        <w:t xml:space="preserve"> lower car traffic intensity caused by a drop in emissions of exhaust fumes and dust from tires, brakes</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and road surfaces. </w:t>
      </w:r>
      <w:r w:rsidR="00DB1BFB">
        <w:rPr>
          <w:rFonts w:ascii="Times New Roman" w:hAnsi="Times New Roman" w:cs="Times New Roman"/>
          <w:color w:val="000000" w:themeColor="text1"/>
          <w:lang w:val="en-GB"/>
        </w:rPr>
        <w:t>The partial or complete suspension of work in industrial plants and construction sites reduced the emission of industrial pollutants, while remote work and travel restrictions resulted in a decrease in emissions related to personal and public transportation</w:t>
      </w:r>
      <w:r w:rsidRPr="005D6B8B">
        <w:rPr>
          <w:rFonts w:ascii="Times New Roman" w:hAnsi="Times New Roman" w:cs="Times New Roman"/>
          <w:color w:val="000000" w:themeColor="text1"/>
          <w:lang w:val="en-GB"/>
        </w:rPr>
        <w:t>. Additionally, in 2020</w:t>
      </w:r>
      <w:r w:rsidR="00FF6E9E">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2022, there were periodically favorable meteorological conditions (more rainfall, better air circulation), which favored the dispersion of pollutants. In some regions (especially urban ones), the reduction in social activity reduced the demand for heating public spaces, which may have contributed to a decrease in emissions from coal stoves and boilers. Thanks to local programs, including stove replacement </w:t>
      </w:r>
      <w:r w:rsidR="00FE08C3" w:rsidRPr="005D6B8B">
        <w:rPr>
          <w:rFonts w:ascii="Times New Roman" w:hAnsi="Times New Roman" w:cs="Times New Roman"/>
          <w:color w:val="000000" w:themeColor="text1"/>
          <w:lang w:val="en-GB"/>
        </w:rPr>
        <w:t>as well as</w:t>
      </w:r>
      <w:r w:rsidRPr="005D6B8B">
        <w:rPr>
          <w:rFonts w:ascii="Times New Roman" w:hAnsi="Times New Roman" w:cs="Times New Roman"/>
          <w:color w:val="000000" w:themeColor="text1"/>
          <w:lang w:val="en-GB"/>
        </w:rPr>
        <w:t xml:space="preserve"> anti-smog resolutions, ecological awareness increased. The COVID-19 pandemic had a noticeable impact on improving air quality in Poland, </w:t>
      </w:r>
      <w:r w:rsidR="00DB1BFB">
        <w:rPr>
          <w:rFonts w:ascii="Times New Roman" w:hAnsi="Times New Roman" w:cs="Times New Roman"/>
          <w:color w:val="000000" w:themeColor="text1"/>
          <w:lang w:val="en-GB"/>
        </w:rPr>
        <w:t>primarily due to a reduction in emissions from transportation</w:t>
      </w:r>
      <w:r w:rsidRPr="005D6B8B">
        <w:rPr>
          <w:rFonts w:ascii="Times New Roman" w:hAnsi="Times New Roman" w:cs="Times New Roman"/>
          <w:color w:val="000000" w:themeColor="text1"/>
          <w:lang w:val="en-GB"/>
        </w:rPr>
        <w:t xml:space="preserve"> and industry. However, after </w:t>
      </w:r>
      <w:r w:rsidR="0084462F" w:rsidRPr="005D6B8B">
        <w:rPr>
          <w:rFonts w:ascii="Times New Roman" w:hAnsi="Times New Roman" w:cs="Times New Roman"/>
          <w:color w:val="000000" w:themeColor="text1"/>
          <w:lang w:val="en-GB"/>
        </w:rPr>
        <w:t xml:space="preserve">lifting </w:t>
      </w:r>
      <w:r w:rsidRPr="005D6B8B">
        <w:rPr>
          <w:rFonts w:ascii="Times New Roman" w:hAnsi="Times New Roman" w:cs="Times New Roman"/>
          <w:color w:val="000000" w:themeColor="text1"/>
          <w:lang w:val="en-GB"/>
        </w:rPr>
        <w:t>the restrictions in 2022, PM10 concentrations in many cities returned to pre-pandemic levels, which indicate</w:t>
      </w:r>
      <w:r w:rsidR="0084462F" w:rsidRPr="005D6B8B">
        <w:rPr>
          <w:rFonts w:ascii="Times New Roman" w:hAnsi="Times New Roman" w:cs="Times New Roman"/>
          <w:color w:val="000000" w:themeColor="text1"/>
          <w:lang w:val="en-GB"/>
        </w:rPr>
        <w:t>d</w:t>
      </w:r>
      <w:r w:rsidRPr="005D6B8B">
        <w:rPr>
          <w:rFonts w:ascii="Times New Roman" w:hAnsi="Times New Roman" w:cs="Times New Roman"/>
          <w:color w:val="000000" w:themeColor="text1"/>
          <w:lang w:val="en-GB"/>
        </w:rPr>
        <w:t xml:space="preserve"> the need to continue efforts to improve air quality.</w:t>
      </w:r>
    </w:p>
    <w:p w14:paraId="43CE8EEB" w14:textId="3B4D6957" w:rsidR="00B90591" w:rsidRDefault="00D324A4" w:rsidP="00B57F25">
      <w:pPr>
        <w:suppressAutoHyphens w:val="0"/>
        <w:spacing w:beforeAutospacing="0" w:afterAutospacing="0"/>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Having a</w:t>
      </w:r>
      <w:r w:rsidR="00FD6DED" w:rsidRPr="005D6B8B">
        <w:rPr>
          <w:rFonts w:ascii="Times New Roman" w:hAnsi="Times New Roman" w:cs="Times New Roman"/>
          <w:color w:val="000000" w:themeColor="text1"/>
          <w:lang w:val="en-GB"/>
        </w:rPr>
        <w:t>nalyz</w:t>
      </w:r>
      <w:r w:rsidRPr="005D6B8B">
        <w:rPr>
          <w:rFonts w:ascii="Times New Roman" w:hAnsi="Times New Roman" w:cs="Times New Roman"/>
          <w:color w:val="000000" w:themeColor="text1"/>
          <w:lang w:val="en-GB"/>
        </w:rPr>
        <w:t>ed</w:t>
      </w:r>
      <w:r w:rsidR="00FD6DED" w:rsidRPr="005D6B8B">
        <w:rPr>
          <w:rFonts w:ascii="Times New Roman" w:hAnsi="Times New Roman" w:cs="Times New Roman"/>
          <w:color w:val="000000" w:themeColor="text1"/>
          <w:lang w:val="en-GB"/>
        </w:rPr>
        <w:t xml:space="preserve"> data from GIOS, it </w:t>
      </w:r>
      <w:r w:rsidR="0084462F" w:rsidRPr="005D6B8B">
        <w:rPr>
          <w:rFonts w:ascii="Times New Roman" w:hAnsi="Times New Roman" w:cs="Times New Roman"/>
          <w:color w:val="000000" w:themeColor="text1"/>
          <w:lang w:val="en-GB"/>
        </w:rPr>
        <w:t>was</w:t>
      </w:r>
      <w:r w:rsidR="005B61AE" w:rsidRPr="005D6B8B">
        <w:rPr>
          <w:rFonts w:ascii="Times New Roman" w:hAnsi="Times New Roman" w:cs="Times New Roman"/>
          <w:color w:val="000000" w:themeColor="text1"/>
          <w:lang w:val="en-GB"/>
        </w:rPr>
        <w:t xml:space="preserve"> observed</w:t>
      </w:r>
      <w:r w:rsidR="00FD6DED" w:rsidRPr="005D6B8B">
        <w:rPr>
          <w:rFonts w:ascii="Times New Roman" w:hAnsi="Times New Roman" w:cs="Times New Roman"/>
          <w:color w:val="000000" w:themeColor="text1"/>
          <w:lang w:val="en-GB"/>
        </w:rPr>
        <w:t xml:space="preserve"> that in 2020, the average annual PM10 concentration was approx</w:t>
      </w:r>
      <w:r w:rsidR="00DB1BFB">
        <w:rPr>
          <w:rFonts w:ascii="Times New Roman" w:hAnsi="Times New Roman" w:cs="Times New Roman"/>
          <w:color w:val="000000" w:themeColor="text1"/>
          <w:lang w:val="en-GB"/>
        </w:rPr>
        <w:t>imately</w:t>
      </w:r>
      <w:r w:rsidR="00FD6DED" w:rsidRPr="005D6B8B">
        <w:rPr>
          <w:rFonts w:ascii="Times New Roman" w:hAnsi="Times New Roman" w:cs="Times New Roman"/>
          <w:color w:val="000000" w:themeColor="text1"/>
          <w:lang w:val="en-GB"/>
        </w:rPr>
        <w:t xml:space="preserve"> 26.16 </w:t>
      </w:r>
      <w:r w:rsidR="005B4809" w:rsidRPr="005D6B8B">
        <w:rPr>
          <w:rFonts w:ascii="Times New Roman" w:hAnsi="Times New Roman" w:cs="Times New Roman"/>
          <w:color w:val="000000" w:themeColor="text1"/>
          <w:lang w:val="en-GB"/>
        </w:rPr>
        <w:t>µgˑm</w:t>
      </w:r>
      <w:r w:rsidR="005B4809" w:rsidRPr="005D6B8B">
        <w:rPr>
          <w:rFonts w:ascii="Times New Roman" w:hAnsi="Times New Roman" w:cs="Times New Roman"/>
          <w:color w:val="000000" w:themeColor="text1"/>
          <w:vertAlign w:val="superscript"/>
          <w:lang w:val="en-GB"/>
        </w:rPr>
        <w:t>-</w:t>
      </w:r>
      <w:r w:rsidR="005B4809"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w:t>
      </w:r>
      <w:r w:rsidR="00FD6DED" w:rsidRPr="005D6B8B">
        <w:rPr>
          <w:rFonts w:ascii="Times New Roman" w:hAnsi="Times New Roman" w:cs="Times New Roman"/>
          <w:color w:val="000000" w:themeColor="text1"/>
          <w:lang w:val="en-GB"/>
        </w:rPr>
        <w:t xml:space="preserve"> The PM10 concentration was 27.31 </w:t>
      </w:r>
      <w:r w:rsidR="005B4809" w:rsidRPr="005D6B8B">
        <w:rPr>
          <w:rFonts w:ascii="Times New Roman" w:hAnsi="Times New Roman" w:cs="Times New Roman"/>
          <w:color w:val="000000" w:themeColor="text1"/>
          <w:lang w:val="en-GB"/>
        </w:rPr>
        <w:t>µgˑm</w:t>
      </w:r>
      <w:r w:rsidR="005B4809" w:rsidRPr="005D6B8B">
        <w:rPr>
          <w:rFonts w:ascii="Times New Roman" w:hAnsi="Times New Roman" w:cs="Times New Roman"/>
          <w:color w:val="000000" w:themeColor="text1"/>
          <w:vertAlign w:val="superscript"/>
          <w:lang w:val="en-GB"/>
        </w:rPr>
        <w:t>-</w:t>
      </w:r>
      <w:r w:rsidR="00FD6DED" w:rsidRPr="00FF109B">
        <w:rPr>
          <w:rFonts w:ascii="Times New Roman" w:hAnsi="Times New Roman" w:cs="Times New Roman"/>
          <w:color w:val="000000" w:themeColor="text1"/>
          <w:spacing w:val="-2"/>
          <w:lang w:val="en-GB"/>
        </w:rPr>
        <w:t xml:space="preserve">³. After the </w:t>
      </w:r>
      <w:r w:rsidR="0084462F" w:rsidRPr="00FF109B">
        <w:rPr>
          <w:rFonts w:ascii="Times New Roman" w:hAnsi="Times New Roman" w:cs="Times New Roman"/>
          <w:color w:val="000000" w:themeColor="text1"/>
          <w:spacing w:val="-2"/>
          <w:lang w:val="en-GB"/>
        </w:rPr>
        <w:t xml:space="preserve">stabilization of </w:t>
      </w:r>
      <w:r w:rsidR="00DB1BFB" w:rsidRPr="00FF109B">
        <w:rPr>
          <w:rFonts w:ascii="Times New Roman" w:hAnsi="Times New Roman" w:cs="Times New Roman"/>
          <w:color w:val="000000" w:themeColor="text1"/>
          <w:spacing w:val="-2"/>
          <w:lang w:val="en-GB"/>
        </w:rPr>
        <w:t xml:space="preserve">the </w:t>
      </w:r>
      <w:r w:rsidR="0084462F" w:rsidRPr="00FF109B">
        <w:rPr>
          <w:rFonts w:ascii="Times New Roman" w:hAnsi="Times New Roman" w:cs="Times New Roman"/>
          <w:color w:val="000000" w:themeColor="text1"/>
          <w:spacing w:val="-2"/>
          <w:lang w:val="en-GB"/>
        </w:rPr>
        <w:t>pandemic</w:t>
      </w:r>
      <w:r w:rsidR="00FD6DED" w:rsidRPr="00FF109B">
        <w:rPr>
          <w:rFonts w:ascii="Times New Roman" w:hAnsi="Times New Roman" w:cs="Times New Roman"/>
          <w:color w:val="000000" w:themeColor="text1"/>
          <w:spacing w:val="-2"/>
          <w:lang w:val="en-GB"/>
        </w:rPr>
        <w:t xml:space="preserve"> situation, in 2022 and 2023, the PM10 concentration was recorded at 23.33 </w:t>
      </w:r>
      <w:r w:rsidR="00931F2E" w:rsidRPr="00FF109B">
        <w:rPr>
          <w:rFonts w:ascii="Times New Roman" w:hAnsi="Times New Roman" w:cs="Times New Roman"/>
          <w:color w:val="000000" w:themeColor="text1"/>
          <w:spacing w:val="-2"/>
          <w:lang w:val="en-GB"/>
        </w:rPr>
        <w:t>µgˑm</w:t>
      </w:r>
      <w:r w:rsidR="00931F2E" w:rsidRPr="00FF109B">
        <w:rPr>
          <w:rFonts w:ascii="Times New Roman" w:hAnsi="Times New Roman" w:cs="Times New Roman"/>
          <w:color w:val="000000" w:themeColor="text1"/>
          <w:spacing w:val="-2"/>
          <w:vertAlign w:val="superscript"/>
          <w:lang w:val="en-GB"/>
        </w:rPr>
        <w:t>-</w:t>
      </w:r>
      <w:r w:rsidR="00931F2E" w:rsidRPr="00FF109B">
        <w:rPr>
          <w:rFonts w:ascii="Times New Roman" w:hAnsi="Times New Roman" w:cs="Times New Roman"/>
          <w:color w:val="000000" w:themeColor="text1"/>
          <w:spacing w:val="-2"/>
          <w:lang w:val="en-GB"/>
        </w:rPr>
        <w:t>³</w:t>
      </w:r>
      <w:r w:rsidR="00FD6DED" w:rsidRPr="00FF109B">
        <w:rPr>
          <w:rFonts w:ascii="Times New Roman" w:hAnsi="Times New Roman" w:cs="Times New Roman"/>
          <w:color w:val="000000" w:themeColor="text1"/>
          <w:spacing w:val="-2"/>
          <w:lang w:val="en-GB"/>
        </w:rPr>
        <w:t xml:space="preserve">and 19.27 </w:t>
      </w:r>
      <w:r w:rsidR="00931F2E" w:rsidRPr="00FF109B">
        <w:rPr>
          <w:rFonts w:ascii="Times New Roman" w:hAnsi="Times New Roman" w:cs="Times New Roman"/>
          <w:color w:val="000000" w:themeColor="text1"/>
          <w:spacing w:val="-2"/>
          <w:lang w:val="en-GB"/>
        </w:rPr>
        <w:t>µgˑm</w:t>
      </w:r>
      <w:r w:rsidR="00931F2E" w:rsidRPr="00FF109B">
        <w:rPr>
          <w:rFonts w:ascii="Times New Roman" w:hAnsi="Times New Roman" w:cs="Times New Roman"/>
          <w:color w:val="000000" w:themeColor="text1"/>
          <w:spacing w:val="-2"/>
          <w:vertAlign w:val="superscript"/>
          <w:lang w:val="en-GB"/>
        </w:rPr>
        <w:t>-</w:t>
      </w:r>
      <w:r w:rsidR="00931F2E" w:rsidRPr="00FF109B">
        <w:rPr>
          <w:rFonts w:ascii="Times New Roman" w:hAnsi="Times New Roman" w:cs="Times New Roman"/>
          <w:color w:val="000000" w:themeColor="text1"/>
          <w:spacing w:val="-2"/>
          <w:lang w:val="en-GB"/>
        </w:rPr>
        <w:t>³</w:t>
      </w:r>
      <w:r w:rsidR="005B61AE" w:rsidRPr="00FF109B">
        <w:rPr>
          <w:rFonts w:ascii="Times New Roman" w:hAnsi="Times New Roman" w:cs="Times New Roman"/>
          <w:color w:val="000000" w:themeColor="text1"/>
          <w:spacing w:val="-2"/>
          <w:lang w:val="en-GB"/>
        </w:rPr>
        <w:t xml:space="preserve">, </w:t>
      </w:r>
      <w:r w:rsidR="00FD6DED" w:rsidRPr="005D6B8B">
        <w:rPr>
          <w:rFonts w:ascii="Times New Roman" w:hAnsi="Times New Roman" w:cs="Times New Roman"/>
          <w:color w:val="000000" w:themeColor="text1"/>
          <w:lang w:val="en-GB"/>
        </w:rPr>
        <w:t xml:space="preserve">respectively, </w:t>
      </w:r>
      <w:r w:rsidR="0084462F" w:rsidRPr="005D6B8B">
        <w:rPr>
          <w:rFonts w:ascii="Times New Roman" w:hAnsi="Times New Roman" w:cs="Times New Roman"/>
          <w:color w:val="000000" w:themeColor="text1"/>
          <w:lang w:val="en-GB"/>
        </w:rPr>
        <w:t>as</w:t>
      </w:r>
      <w:r w:rsidR="00FD6DED" w:rsidRPr="005D6B8B">
        <w:rPr>
          <w:rFonts w:ascii="Times New Roman" w:hAnsi="Times New Roman" w:cs="Times New Roman"/>
          <w:color w:val="000000" w:themeColor="text1"/>
          <w:lang w:val="en-GB"/>
        </w:rPr>
        <w:t xml:space="preserve"> shown in Figure 1.</w:t>
      </w:r>
    </w:p>
    <w:p w14:paraId="6EB4B579" w14:textId="72CFA60A" w:rsidR="00E772CF" w:rsidRPr="005D6B8B" w:rsidRDefault="00E772CF" w:rsidP="00E772CF">
      <w:pPr>
        <w:suppressAutoHyphens w:val="0"/>
        <w:spacing w:beforeAutospacing="0" w:afterAutospacing="0"/>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The factors contributing to the decrease in PM10 suspended dust concentration in 2022-2023 include the "Clean Air" program</w:t>
      </w:r>
      <w:r w:rsidR="00DB1BFB">
        <w:rPr>
          <w:rFonts w:ascii="Times New Roman" w:hAnsi="Times New Roman" w:cs="Times New Roman"/>
          <w:color w:val="000000" w:themeColor="text1"/>
          <w:lang w:val="en-GB"/>
        </w:rPr>
        <w:t>, which is widespread in Poland, and local anti-smog resolutions, which also had a</w:t>
      </w:r>
      <w:r w:rsidRPr="005D6B8B">
        <w:rPr>
          <w:rFonts w:ascii="Times New Roman" w:hAnsi="Times New Roman" w:cs="Times New Roman"/>
          <w:color w:val="000000" w:themeColor="text1"/>
          <w:lang w:val="en-GB"/>
        </w:rPr>
        <w:t xml:space="preserve"> significant impact on the growing number of replaced heating sources in households. Social awareness increased</w:t>
      </w:r>
      <w:r w:rsidR="00DB1BFB">
        <w:rPr>
          <w:rFonts w:ascii="Times New Roman" w:hAnsi="Times New Roman" w:cs="Times New Roman"/>
          <w:color w:val="000000" w:themeColor="text1"/>
          <w:lang w:val="en-GB"/>
        </w:rPr>
        <w:t>, and more people showed interest in air quality and the reduction of emissions, for example, by opting for public transport over cars</w:t>
      </w:r>
      <w:r w:rsidRPr="005D6B8B">
        <w:rPr>
          <w:rFonts w:ascii="Times New Roman" w:hAnsi="Times New Roman" w:cs="Times New Roman"/>
          <w:color w:val="000000" w:themeColor="text1"/>
          <w:lang w:val="en-GB"/>
        </w:rPr>
        <w:t xml:space="preserve">. In the analyzed years, there were more days with atmospheric precipitation than in previous years, which favours air circulation and natural air purification. To analyse the distribution of PM10 pollution in </w:t>
      </w:r>
      <w:r w:rsidR="00DB1BFB">
        <w:rPr>
          <w:rFonts w:ascii="Times New Roman" w:hAnsi="Times New Roman" w:cs="Times New Roman"/>
          <w:color w:val="000000" w:themeColor="text1"/>
          <w:lang w:val="en-GB"/>
        </w:rPr>
        <w:t xml:space="preserve">the </w:t>
      </w:r>
      <w:r w:rsidRPr="005D6B8B">
        <w:rPr>
          <w:rFonts w:ascii="Times New Roman" w:hAnsi="Times New Roman" w:cs="Times New Roman"/>
          <w:color w:val="000000" w:themeColor="text1"/>
          <w:lang w:val="en-GB"/>
        </w:rPr>
        <w:t>atmospheric air in more detail, each month of a given year in Rabka Zdrój was examined. The results are presented in Figure 2 and Table 2. The data in the table w</w:t>
      </w:r>
      <w:r w:rsidR="00DB1BFB">
        <w:rPr>
          <w:rFonts w:ascii="Times New Roman" w:hAnsi="Times New Roman" w:cs="Times New Roman"/>
          <w:color w:val="000000" w:themeColor="text1"/>
          <w:lang w:val="en-GB"/>
        </w:rPr>
        <w:t>ere</w:t>
      </w:r>
      <w:r w:rsidRPr="005D6B8B">
        <w:rPr>
          <w:rFonts w:ascii="Times New Roman" w:hAnsi="Times New Roman" w:cs="Times New Roman"/>
          <w:color w:val="000000" w:themeColor="text1"/>
          <w:lang w:val="en-GB"/>
        </w:rPr>
        <w:t xml:space="preserve"> presented in the unit: µgˑm</w:t>
      </w:r>
      <w:r w:rsidRPr="005D6B8B">
        <w:rPr>
          <w:rFonts w:ascii="Times New Roman" w:hAnsi="Times New Roman" w:cs="Times New Roman"/>
          <w:color w:val="000000" w:themeColor="text1"/>
          <w:vertAlign w:val="superscript"/>
          <w:lang w:val="en-GB"/>
        </w:rPr>
        <w:t>-</w:t>
      </w:r>
      <w:r w:rsidRPr="005D6B8B">
        <w:rPr>
          <w:rFonts w:ascii="Times New Roman" w:eastAsia="Times New Roman" w:hAnsi="Times New Roman" w:cs="Times New Roman"/>
          <w:color w:val="000000" w:themeColor="text1"/>
          <w:lang w:val="en-GB" w:eastAsia="pl-PL"/>
        </w:rPr>
        <w:t>³.</w:t>
      </w:r>
    </w:p>
    <w:p w14:paraId="44199FAD" w14:textId="77777777" w:rsidR="00B923F6" w:rsidRPr="005D6B8B" w:rsidRDefault="00B923F6" w:rsidP="00B57F25">
      <w:pPr>
        <w:suppressAutoHyphens w:val="0"/>
        <w:spacing w:beforeAutospacing="0" w:afterAutospacing="0"/>
        <w:ind w:left="0" w:right="0" w:firstLine="284"/>
        <w:jc w:val="both"/>
        <w:rPr>
          <w:rFonts w:ascii="Times New Roman" w:hAnsi="Times New Roman" w:cs="Times New Roman"/>
          <w:color w:val="000000" w:themeColor="text1"/>
          <w:lang w:val="en-GB"/>
        </w:rPr>
      </w:pPr>
    </w:p>
    <w:p w14:paraId="664DB059" w14:textId="77777777" w:rsidR="00B90591" w:rsidRPr="005D6B8B" w:rsidRDefault="006444B8" w:rsidP="00B57F25">
      <w:pPr>
        <w:suppressAutoHyphens w:val="0"/>
        <w:spacing w:beforeAutospacing="0" w:afterAutospacing="0"/>
        <w:ind w:left="0" w:right="0" w:firstLine="0"/>
        <w:jc w:val="center"/>
        <w:rPr>
          <w:rFonts w:ascii="Times New Roman" w:hAnsi="Times New Roman" w:cs="Times New Roman"/>
          <w:color w:val="000000" w:themeColor="text1"/>
          <w:lang w:val="en-GB"/>
        </w:rPr>
      </w:pPr>
      <w:r w:rsidRPr="005D6B8B">
        <w:rPr>
          <w:rFonts w:ascii="Times New Roman" w:hAnsi="Times New Roman" w:cs="Times New Roman"/>
          <w:noProof/>
          <w:color w:val="000000" w:themeColor="text1"/>
          <w:lang w:val="en-GB" w:eastAsia="pl-PL"/>
        </w:rPr>
        <w:lastRenderedPageBreak/>
        <w:drawing>
          <wp:inline distT="0" distB="0" distL="0" distR="0" wp14:anchorId="14BBD623" wp14:editId="5E1B955C">
            <wp:extent cx="5972810" cy="2636322"/>
            <wp:effectExtent l="0" t="0" r="8890" b="12065"/>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734483" w14:textId="2321BD94" w:rsidR="00B90591" w:rsidRPr="005D6B8B" w:rsidRDefault="00FD6DED" w:rsidP="00B57F25">
      <w:pPr>
        <w:pStyle w:val="Rrys"/>
        <w:rPr>
          <w:color w:val="000000" w:themeColor="text1"/>
          <w:lang w:val="en-GB"/>
        </w:rPr>
      </w:pPr>
      <w:r w:rsidRPr="005D6B8B">
        <w:rPr>
          <w:b/>
          <w:bCs/>
          <w:color w:val="000000" w:themeColor="text1"/>
          <w:lang w:val="en-GB"/>
        </w:rPr>
        <w:t>Fig. 1.</w:t>
      </w:r>
      <w:r w:rsidRPr="005D6B8B">
        <w:rPr>
          <w:color w:val="000000" w:themeColor="text1"/>
          <w:lang w:val="en-GB"/>
        </w:rPr>
        <w:t xml:space="preserve"> Average annual PM10 suspended dust concentration, years 2020-2023, Rabka Zdrój</w:t>
      </w:r>
    </w:p>
    <w:p w14:paraId="5A182AEF" w14:textId="77777777" w:rsidR="006E6355" w:rsidRPr="005D6B8B" w:rsidRDefault="006E6355" w:rsidP="00B57F25">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DB3A23"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own study based on</w:t>
      </w:r>
      <w:r w:rsidR="00C86358" w:rsidRPr="005D6B8B">
        <w:rPr>
          <w:rFonts w:ascii="Times New Roman" w:hAnsi="Times New Roman" w:cs="Times New Roman"/>
          <w:bCs/>
          <w:color w:val="000000" w:themeColor="text1"/>
          <w:sz w:val="20"/>
          <w:szCs w:val="20"/>
          <w:lang w:val="en-GB"/>
        </w:rPr>
        <w:t xml:space="preserve"> </w:t>
      </w:r>
      <w:hyperlink r:id="rId12" w:tgtFrame="_blank">
        <w:r w:rsidRPr="005D6B8B">
          <w:rPr>
            <w:rStyle w:val="czeinternetowe"/>
            <w:rFonts w:ascii="Times New Roman" w:hAnsi="Times New Roman" w:cs="Times New Roman"/>
            <w:bCs/>
            <w:color w:val="000000" w:themeColor="text1"/>
            <w:sz w:val="20"/>
            <w:szCs w:val="20"/>
            <w:u w:val="none"/>
            <w:lang w:val="en-GB"/>
          </w:rPr>
          <w:t>https://powietrze.gios.gov.pl/pjp/archives</w:t>
        </w:r>
      </w:hyperlink>
    </w:p>
    <w:p w14:paraId="1E672ECE" w14:textId="77777777" w:rsidR="00B90591" w:rsidRPr="005D6B8B" w:rsidRDefault="00B90591" w:rsidP="00B57F25">
      <w:pPr>
        <w:suppressAutoHyphens w:val="0"/>
        <w:spacing w:beforeAutospacing="0" w:afterAutospacing="0"/>
        <w:ind w:left="0" w:right="0" w:firstLine="284"/>
        <w:jc w:val="both"/>
        <w:rPr>
          <w:rFonts w:ascii="Times New Roman" w:hAnsi="Times New Roman" w:cs="Times New Roman"/>
          <w:color w:val="000000" w:themeColor="text1"/>
          <w:lang w:val="en-GB"/>
        </w:rPr>
      </w:pPr>
    </w:p>
    <w:p w14:paraId="777B4CA8" w14:textId="77777777" w:rsidR="00B90591" w:rsidRPr="005D6B8B" w:rsidRDefault="00FD6DED" w:rsidP="00FF109B">
      <w:pPr>
        <w:suppressAutoHyphens w:val="0"/>
        <w:spacing w:beforeAutospacing="0" w:afterAutospacing="0"/>
        <w:ind w:left="0" w:right="0" w:firstLine="0"/>
        <w:jc w:val="center"/>
        <w:rPr>
          <w:rFonts w:ascii="Times New Roman" w:hAnsi="Times New Roman" w:cs="Times New Roman"/>
          <w:color w:val="000000" w:themeColor="text1"/>
          <w:lang w:val="en-GB"/>
        </w:rPr>
      </w:pPr>
      <w:r w:rsidRPr="005D6B8B">
        <w:rPr>
          <w:rFonts w:ascii="Times New Roman" w:hAnsi="Times New Roman" w:cs="Times New Roman"/>
          <w:noProof/>
          <w:color w:val="000000" w:themeColor="text1"/>
          <w:lang w:val="en-GB" w:eastAsia="pl-PL"/>
        </w:rPr>
        <w:drawing>
          <wp:inline distT="0" distB="0" distL="0" distR="0" wp14:anchorId="3C2E74BF" wp14:editId="3757926B">
            <wp:extent cx="5760720" cy="2470785"/>
            <wp:effectExtent l="0" t="0" r="11430" b="5715"/>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038AF3C" w14:textId="117EE7BB" w:rsidR="006E6355" w:rsidRPr="005D6B8B" w:rsidRDefault="00FD6DED" w:rsidP="00B57F25">
      <w:pPr>
        <w:pStyle w:val="Rrys"/>
        <w:rPr>
          <w:color w:val="000000" w:themeColor="text1"/>
          <w:lang w:val="en-GB" w:eastAsia="pl-PL"/>
        </w:rPr>
      </w:pPr>
      <w:r w:rsidRPr="005D6B8B">
        <w:rPr>
          <w:b/>
          <w:bCs/>
          <w:color w:val="000000" w:themeColor="text1"/>
          <w:lang w:val="en-GB" w:eastAsia="pl-PL"/>
        </w:rPr>
        <w:t>Fig. 2.</w:t>
      </w:r>
      <w:r w:rsidR="00B57F25" w:rsidRPr="005D6B8B">
        <w:rPr>
          <w:b/>
          <w:bCs/>
          <w:color w:val="000000" w:themeColor="text1"/>
          <w:lang w:val="en-GB" w:eastAsia="pl-PL"/>
        </w:rPr>
        <w:t xml:space="preserve"> </w:t>
      </w:r>
      <w:r w:rsidRPr="005D6B8B">
        <w:rPr>
          <w:color w:val="000000" w:themeColor="text1"/>
          <w:lang w:val="en-GB" w:eastAsia="pl-PL"/>
        </w:rPr>
        <w:t>Annual distribution of PM10 suspended dust concentration, years 2020-2023, Rabka Zdrój</w:t>
      </w:r>
    </w:p>
    <w:p w14:paraId="29A76159" w14:textId="77777777" w:rsidR="00B90591" w:rsidRPr="005D6B8B" w:rsidRDefault="006E6355" w:rsidP="00B57F25">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DB3A23"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own study based on</w:t>
      </w:r>
      <w:r w:rsidR="00915992" w:rsidRPr="005D6B8B">
        <w:rPr>
          <w:rFonts w:ascii="Times New Roman" w:hAnsi="Times New Roman" w:cs="Times New Roman"/>
          <w:bCs/>
          <w:color w:val="000000" w:themeColor="text1"/>
          <w:sz w:val="20"/>
          <w:szCs w:val="20"/>
          <w:lang w:val="en-GB"/>
        </w:rPr>
        <w:t xml:space="preserve"> </w:t>
      </w:r>
      <w:hyperlink r:id="rId14" w:tgtFrame="_blank">
        <w:r w:rsidRPr="005D6B8B">
          <w:rPr>
            <w:rStyle w:val="czeinternetowe"/>
            <w:rFonts w:ascii="Times New Roman" w:hAnsi="Times New Roman" w:cs="Times New Roman"/>
            <w:bCs/>
            <w:color w:val="000000" w:themeColor="text1"/>
            <w:sz w:val="20"/>
            <w:szCs w:val="20"/>
            <w:u w:val="none"/>
            <w:lang w:val="en-GB"/>
          </w:rPr>
          <w:t>https://powietrze.gios.gov.pl/pjp/archives</w:t>
        </w:r>
      </w:hyperlink>
    </w:p>
    <w:p w14:paraId="1CEED570" w14:textId="77777777" w:rsidR="00B57F25" w:rsidRPr="005D6B8B" w:rsidRDefault="00B57F25" w:rsidP="00B57F25">
      <w:pPr>
        <w:suppressAutoHyphens w:val="0"/>
        <w:spacing w:beforeAutospacing="0" w:afterAutospacing="0"/>
        <w:ind w:left="0" w:right="0" w:firstLine="284"/>
        <w:jc w:val="both"/>
        <w:rPr>
          <w:rFonts w:ascii="Times New Roman" w:eastAsia="Times New Roman" w:hAnsi="Times New Roman" w:cs="Times New Roman"/>
          <w:color w:val="000000" w:themeColor="text1"/>
          <w:lang w:val="en-GB" w:eastAsia="pl-PL"/>
        </w:rPr>
      </w:pPr>
    </w:p>
    <w:p w14:paraId="154E50ED" w14:textId="607298A0" w:rsidR="00B90591" w:rsidRPr="005D6B8B" w:rsidRDefault="00FD6DED" w:rsidP="00B57F25">
      <w:pPr>
        <w:suppressAutoHyphens w:val="0"/>
        <w:spacing w:beforeAutospacing="0" w:afterAutospacing="0"/>
        <w:ind w:left="0" w:right="0" w:firstLine="284"/>
        <w:jc w:val="both"/>
        <w:rPr>
          <w:rFonts w:ascii="Times New Roman" w:hAnsi="Times New Roman" w:cs="Times New Roman"/>
          <w:color w:val="000000" w:themeColor="text1"/>
          <w:lang w:val="en-GB"/>
        </w:rPr>
      </w:pPr>
      <w:r w:rsidRPr="005D6B8B">
        <w:rPr>
          <w:rFonts w:ascii="Times New Roman" w:eastAsia="Times New Roman" w:hAnsi="Times New Roman" w:cs="Times New Roman"/>
          <w:color w:val="000000" w:themeColor="text1"/>
          <w:lang w:val="en-GB" w:eastAsia="pl-PL"/>
        </w:rPr>
        <w:t xml:space="preserve">In 2020, in Rabka Zdrój, the PM10 concentration was found to range from 46.83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00311BBE" w:rsidRPr="005D6B8B">
        <w:rPr>
          <w:rFonts w:ascii="Times New Roman" w:hAnsi="Times New Roman" w:cs="Times New Roman"/>
          <w:color w:val="000000" w:themeColor="text1"/>
          <w:lang w:val="en-GB"/>
        </w:rPr>
        <w:t xml:space="preserve"> </w:t>
      </w:r>
      <w:r w:rsidRPr="005D6B8B">
        <w:rPr>
          <w:rFonts w:ascii="Times New Roman" w:eastAsia="Times New Roman" w:hAnsi="Times New Roman" w:cs="Times New Roman"/>
          <w:color w:val="000000" w:themeColor="text1"/>
          <w:lang w:val="en-GB" w:eastAsia="pl-PL"/>
        </w:rPr>
        <w:t xml:space="preserve">to as much as 60.21 </w:t>
      </w:r>
      <w:r w:rsidR="005B4809" w:rsidRPr="005D6B8B">
        <w:rPr>
          <w:rFonts w:ascii="Times New Roman" w:hAnsi="Times New Roman" w:cs="Times New Roman"/>
          <w:color w:val="000000" w:themeColor="text1"/>
          <w:lang w:val="en-GB"/>
        </w:rPr>
        <w:t>µgˑm</w:t>
      </w:r>
      <w:r w:rsidR="005B4809" w:rsidRPr="005D6B8B">
        <w:rPr>
          <w:rFonts w:ascii="Times New Roman" w:hAnsi="Times New Roman" w:cs="Times New Roman"/>
          <w:color w:val="000000" w:themeColor="text1"/>
          <w:vertAlign w:val="superscript"/>
          <w:lang w:val="en-GB"/>
        </w:rPr>
        <w:t>-</w:t>
      </w:r>
      <w:r w:rsidRPr="005D6B8B">
        <w:rPr>
          <w:rFonts w:ascii="Times New Roman" w:eastAsia="Times New Roman" w:hAnsi="Times New Roman" w:cs="Times New Roman"/>
          <w:color w:val="000000" w:themeColor="text1"/>
          <w:lang w:val="en-GB" w:eastAsia="pl-PL"/>
        </w:rPr>
        <w:t xml:space="preserve">³. In 2021, an increase in PM10 was noted month-to-month, and on an annual basis, a slight decrease from 48.75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eastAsia="Times New Roman" w:hAnsi="Times New Roman" w:cs="Times New Roman"/>
          <w:color w:val="000000" w:themeColor="text1"/>
          <w:lang w:val="en-GB" w:eastAsia="pl-PL"/>
        </w:rPr>
        <w:t xml:space="preserve"> in January to 46.10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00915992" w:rsidRPr="005D6B8B">
        <w:rPr>
          <w:rFonts w:ascii="Times New Roman" w:hAnsi="Times New Roman" w:cs="Times New Roman"/>
          <w:color w:val="000000" w:themeColor="text1"/>
          <w:lang w:val="en-GB"/>
        </w:rPr>
        <w:t xml:space="preserve"> </w:t>
      </w:r>
      <w:r w:rsidRPr="005D6B8B">
        <w:rPr>
          <w:rFonts w:ascii="Times New Roman" w:eastAsia="Times New Roman" w:hAnsi="Times New Roman" w:cs="Times New Roman"/>
          <w:color w:val="000000" w:themeColor="text1"/>
          <w:lang w:val="en-GB" w:eastAsia="pl-PL"/>
        </w:rPr>
        <w:t xml:space="preserve">in December was noted. </w:t>
      </w:r>
      <w:r w:rsidR="00047FC2" w:rsidRPr="005D6B8B">
        <w:rPr>
          <w:rFonts w:ascii="Times New Roman" w:eastAsia="Times New Roman" w:hAnsi="Times New Roman" w:cs="Times New Roman"/>
          <w:color w:val="000000" w:themeColor="text1"/>
          <w:lang w:val="en-GB" w:eastAsia="pl-PL"/>
        </w:rPr>
        <w:t>In</w:t>
      </w:r>
      <w:r w:rsidR="00311BBE" w:rsidRPr="005D6B8B">
        <w:rPr>
          <w:rFonts w:ascii="Times New Roman" w:eastAsia="Times New Roman" w:hAnsi="Times New Roman" w:cs="Times New Roman"/>
          <w:color w:val="000000" w:themeColor="text1"/>
          <w:lang w:val="en-GB" w:eastAsia="pl-PL"/>
        </w:rPr>
        <w:t xml:space="preserve"> </w:t>
      </w:r>
      <w:r w:rsidRPr="005D6B8B">
        <w:rPr>
          <w:rFonts w:ascii="Times New Roman" w:eastAsia="Times New Roman" w:hAnsi="Times New Roman" w:cs="Times New Roman"/>
          <w:color w:val="000000" w:themeColor="text1"/>
          <w:lang w:val="en-GB" w:eastAsia="pl-PL"/>
        </w:rPr>
        <w:t>2022</w:t>
      </w:r>
      <w:r w:rsidR="00DB1BFB">
        <w:rPr>
          <w:rFonts w:ascii="Times New Roman" w:eastAsia="Times New Roman" w:hAnsi="Times New Roman" w:cs="Times New Roman"/>
          <w:color w:val="000000" w:themeColor="text1"/>
          <w:lang w:val="en-GB" w:eastAsia="pl-PL"/>
        </w:rPr>
        <w:t>,</w:t>
      </w:r>
      <w:r w:rsidRPr="005D6B8B">
        <w:rPr>
          <w:rFonts w:ascii="Times New Roman" w:eastAsia="Times New Roman" w:hAnsi="Times New Roman" w:cs="Times New Roman"/>
          <w:color w:val="000000" w:themeColor="text1"/>
          <w:lang w:val="en-GB" w:eastAsia="pl-PL"/>
        </w:rPr>
        <w:t xml:space="preserve"> a 50% drop in PM10 content </w:t>
      </w:r>
      <w:r w:rsidR="00047FC2" w:rsidRPr="005D6B8B">
        <w:rPr>
          <w:rFonts w:ascii="Times New Roman" w:eastAsia="Times New Roman" w:hAnsi="Times New Roman" w:cs="Times New Roman"/>
          <w:color w:val="000000" w:themeColor="text1"/>
          <w:lang w:val="en-GB" w:eastAsia="pl-PL"/>
        </w:rPr>
        <w:t>occurred</w:t>
      </w:r>
      <w:r w:rsidR="00311BBE" w:rsidRPr="005D6B8B">
        <w:rPr>
          <w:rFonts w:ascii="Times New Roman" w:eastAsia="Times New Roman" w:hAnsi="Times New Roman" w:cs="Times New Roman"/>
          <w:color w:val="000000" w:themeColor="text1"/>
          <w:lang w:val="en-GB" w:eastAsia="pl-PL"/>
        </w:rPr>
        <w:t xml:space="preserve"> </w:t>
      </w:r>
      <w:r w:rsidRPr="005D6B8B">
        <w:rPr>
          <w:rFonts w:ascii="Times New Roman" w:eastAsia="Times New Roman" w:hAnsi="Times New Roman" w:cs="Times New Roman"/>
          <w:color w:val="000000" w:themeColor="text1"/>
          <w:lang w:val="en-GB" w:eastAsia="pl-PL"/>
        </w:rPr>
        <w:t xml:space="preserve">(48.75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00915992" w:rsidRPr="005D6B8B">
        <w:rPr>
          <w:rFonts w:ascii="Times New Roman" w:hAnsi="Times New Roman" w:cs="Times New Roman"/>
          <w:color w:val="000000" w:themeColor="text1"/>
          <w:lang w:val="en-GB"/>
        </w:rPr>
        <w:t xml:space="preserve"> </w:t>
      </w:r>
      <w:r w:rsidRPr="005D6B8B">
        <w:rPr>
          <w:rFonts w:ascii="Times New Roman" w:eastAsia="Times New Roman" w:hAnsi="Times New Roman" w:cs="Times New Roman"/>
          <w:color w:val="000000" w:themeColor="text1"/>
          <w:lang w:val="en-GB" w:eastAsia="pl-PL"/>
        </w:rPr>
        <w:t xml:space="preserve">in January 2021, 24.0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00915992" w:rsidRPr="005D6B8B">
        <w:rPr>
          <w:rFonts w:ascii="Times New Roman" w:hAnsi="Times New Roman" w:cs="Times New Roman"/>
          <w:color w:val="000000" w:themeColor="text1"/>
          <w:lang w:val="en-GB"/>
        </w:rPr>
        <w:t xml:space="preserve"> </w:t>
      </w:r>
      <w:r w:rsidRPr="005D6B8B">
        <w:rPr>
          <w:rFonts w:ascii="Times New Roman" w:eastAsia="Times New Roman" w:hAnsi="Times New Roman" w:cs="Times New Roman"/>
          <w:color w:val="000000" w:themeColor="text1"/>
          <w:lang w:val="en-GB" w:eastAsia="pl-PL"/>
        </w:rPr>
        <w:t xml:space="preserve">in January 2022). Over the entire year, from January to December, the PM10 content increased by approximately 14.16 </w:t>
      </w:r>
      <w:r w:rsidR="005B4809" w:rsidRPr="005D6B8B">
        <w:rPr>
          <w:rFonts w:ascii="Times New Roman" w:hAnsi="Times New Roman" w:cs="Times New Roman"/>
          <w:color w:val="000000" w:themeColor="text1"/>
          <w:lang w:val="en-GB"/>
        </w:rPr>
        <w:t>µgˑm</w:t>
      </w:r>
      <w:r w:rsidR="005B4809" w:rsidRPr="005D6B8B">
        <w:rPr>
          <w:rFonts w:ascii="Times New Roman" w:hAnsi="Times New Roman" w:cs="Times New Roman"/>
          <w:color w:val="000000" w:themeColor="text1"/>
          <w:vertAlign w:val="superscript"/>
          <w:lang w:val="en-GB"/>
        </w:rPr>
        <w:t>-</w:t>
      </w:r>
      <w:r w:rsidR="005B4809" w:rsidRPr="005D6B8B">
        <w:rPr>
          <w:rFonts w:ascii="Times New Roman" w:hAnsi="Times New Roman" w:cs="Times New Roman"/>
          <w:color w:val="000000" w:themeColor="text1"/>
          <w:lang w:val="en-GB"/>
        </w:rPr>
        <w:t>³</w:t>
      </w:r>
      <w:r w:rsidRPr="005D6B8B">
        <w:rPr>
          <w:rFonts w:ascii="Times New Roman" w:eastAsia="Times New Roman" w:hAnsi="Times New Roman" w:cs="Times New Roman"/>
          <w:color w:val="000000" w:themeColor="text1"/>
          <w:lang w:val="en-GB" w:eastAsia="pl-PL"/>
        </w:rPr>
        <w:t xml:space="preserve"> (January 24.0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eastAsia="Times New Roman" w:hAnsi="Times New Roman" w:cs="Times New Roman"/>
          <w:color w:val="000000" w:themeColor="text1"/>
          <w:lang w:val="en-GB" w:eastAsia="pl-PL"/>
        </w:rPr>
        <w:t xml:space="preserve">, December 38.16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00047FC2" w:rsidRPr="005D6B8B">
        <w:rPr>
          <w:rFonts w:ascii="Times New Roman" w:hAnsi="Times New Roman" w:cs="Times New Roman"/>
          <w:color w:val="000000" w:themeColor="text1"/>
          <w:lang w:val="en-GB"/>
        </w:rPr>
        <w:t>. The year</w:t>
      </w:r>
      <w:r w:rsidR="00311BBE" w:rsidRPr="005D6B8B">
        <w:rPr>
          <w:rFonts w:ascii="Times New Roman" w:hAnsi="Times New Roman" w:cs="Times New Roman"/>
          <w:color w:val="000000" w:themeColor="text1"/>
          <w:lang w:val="en-GB"/>
        </w:rPr>
        <w:t xml:space="preserve"> </w:t>
      </w:r>
      <w:r w:rsidRPr="005D6B8B">
        <w:rPr>
          <w:rFonts w:ascii="Times New Roman" w:eastAsia="Times New Roman" w:hAnsi="Times New Roman" w:cs="Times New Roman"/>
          <w:color w:val="000000" w:themeColor="text1"/>
          <w:lang w:val="en-GB" w:eastAsia="pl-PL"/>
        </w:rPr>
        <w:t xml:space="preserve">2023 was characterized by the lowest PM10 content in the air in January (22.85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eastAsia="Times New Roman" w:hAnsi="Times New Roman" w:cs="Times New Roman"/>
          <w:color w:val="000000" w:themeColor="text1"/>
          <w:lang w:val="en-GB" w:eastAsia="pl-PL"/>
        </w:rPr>
        <w:t xml:space="preserve">), while the highest </w:t>
      </w:r>
      <w:r w:rsidR="00047FC2" w:rsidRPr="005D6B8B">
        <w:rPr>
          <w:rFonts w:ascii="Times New Roman" w:eastAsia="Times New Roman" w:hAnsi="Times New Roman" w:cs="Times New Roman"/>
          <w:color w:val="000000" w:themeColor="text1"/>
          <w:lang w:val="en-GB" w:eastAsia="pl-PL"/>
        </w:rPr>
        <w:t>concentration</w:t>
      </w:r>
      <w:r w:rsidR="00311BBE" w:rsidRPr="005D6B8B">
        <w:rPr>
          <w:rFonts w:ascii="Times New Roman" w:eastAsia="Times New Roman" w:hAnsi="Times New Roman" w:cs="Times New Roman"/>
          <w:color w:val="000000" w:themeColor="text1"/>
          <w:lang w:val="en-GB" w:eastAsia="pl-PL"/>
        </w:rPr>
        <w:t xml:space="preserve"> </w:t>
      </w:r>
      <w:r w:rsidRPr="005D6B8B">
        <w:rPr>
          <w:rFonts w:ascii="Times New Roman" w:eastAsia="Times New Roman" w:hAnsi="Times New Roman" w:cs="Times New Roman"/>
          <w:color w:val="000000" w:themeColor="text1"/>
          <w:lang w:val="en-GB" w:eastAsia="pl-PL"/>
        </w:rPr>
        <w:t xml:space="preserve">was recorded in December (32.74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eastAsia="Times New Roman" w:hAnsi="Times New Roman" w:cs="Times New Roman"/>
          <w:color w:val="000000" w:themeColor="text1"/>
          <w:lang w:val="en-GB" w:eastAsia="pl-PL"/>
        </w:rPr>
        <w:t>).</w:t>
      </w:r>
      <w:r w:rsidR="00311BBE" w:rsidRPr="005D6B8B">
        <w:rPr>
          <w:rFonts w:ascii="Times New Roman" w:eastAsia="Times New Roman" w:hAnsi="Times New Roman" w:cs="Times New Roman"/>
          <w:color w:val="000000" w:themeColor="text1"/>
          <w:lang w:val="en-GB" w:eastAsia="pl-PL"/>
        </w:rPr>
        <w:t xml:space="preserve"> Having</w:t>
      </w:r>
      <w:r w:rsidR="00B27365" w:rsidRPr="005D6B8B">
        <w:rPr>
          <w:rFonts w:ascii="Times New Roman" w:eastAsia="Times New Roman" w:hAnsi="Times New Roman" w:cs="Times New Roman"/>
          <w:color w:val="000000" w:themeColor="text1"/>
          <w:lang w:val="en-GB" w:eastAsia="pl-PL"/>
        </w:rPr>
        <w:t xml:space="preserve"> analyz</w:t>
      </w:r>
      <w:r w:rsidR="00311BBE" w:rsidRPr="005D6B8B">
        <w:rPr>
          <w:rFonts w:ascii="Times New Roman" w:eastAsia="Times New Roman" w:hAnsi="Times New Roman" w:cs="Times New Roman"/>
          <w:color w:val="000000" w:themeColor="text1"/>
          <w:lang w:val="en-GB" w:eastAsia="pl-PL"/>
        </w:rPr>
        <w:t xml:space="preserve">ed </w:t>
      </w:r>
      <w:r w:rsidR="00B27365" w:rsidRPr="005D6B8B">
        <w:rPr>
          <w:rFonts w:ascii="Times New Roman" w:eastAsia="Times New Roman" w:hAnsi="Times New Roman" w:cs="Times New Roman"/>
          <w:color w:val="000000" w:themeColor="text1"/>
          <w:lang w:val="en-GB" w:eastAsia="pl-PL"/>
        </w:rPr>
        <w:t xml:space="preserve">the data, the standard deviation </w:t>
      </w:r>
      <w:r w:rsidR="00047FC2" w:rsidRPr="005D6B8B">
        <w:rPr>
          <w:rFonts w:ascii="Times New Roman" w:eastAsia="Times New Roman" w:hAnsi="Times New Roman" w:cs="Times New Roman"/>
          <w:color w:val="000000" w:themeColor="text1"/>
          <w:lang w:val="en-GB" w:eastAsia="pl-PL"/>
        </w:rPr>
        <w:t>was</w:t>
      </w:r>
      <w:r w:rsidR="00311BBE" w:rsidRPr="005D6B8B">
        <w:rPr>
          <w:rFonts w:ascii="Times New Roman" w:eastAsia="Times New Roman" w:hAnsi="Times New Roman" w:cs="Times New Roman"/>
          <w:color w:val="000000" w:themeColor="text1"/>
          <w:lang w:val="en-GB" w:eastAsia="pl-PL"/>
        </w:rPr>
        <w:t xml:space="preserve"> </w:t>
      </w:r>
      <w:r w:rsidR="00B27365" w:rsidRPr="005D6B8B">
        <w:rPr>
          <w:rFonts w:ascii="Times New Roman" w:eastAsia="Times New Roman" w:hAnsi="Times New Roman" w:cs="Times New Roman"/>
          <w:color w:val="000000" w:themeColor="text1"/>
          <w:lang w:val="en-GB" w:eastAsia="pl-PL"/>
        </w:rPr>
        <w:t>also</w:t>
      </w:r>
      <w:r w:rsidR="00311BBE" w:rsidRPr="005D6B8B">
        <w:rPr>
          <w:rFonts w:ascii="Times New Roman" w:eastAsia="Times New Roman" w:hAnsi="Times New Roman" w:cs="Times New Roman"/>
          <w:color w:val="000000" w:themeColor="text1"/>
          <w:lang w:val="en-GB" w:eastAsia="pl-PL"/>
        </w:rPr>
        <w:t xml:space="preserve"> taken into account. </w:t>
      </w:r>
      <w:r w:rsidR="00311BBE" w:rsidRPr="00E772CF">
        <w:rPr>
          <w:rFonts w:ascii="Times New Roman" w:eastAsia="Times New Roman" w:hAnsi="Times New Roman" w:cs="Times New Roman"/>
          <w:color w:val="000000" w:themeColor="text1"/>
          <w:spacing w:val="-2"/>
          <w:lang w:val="en-GB" w:eastAsia="pl-PL"/>
        </w:rPr>
        <w:t xml:space="preserve">It was </w:t>
      </w:r>
      <w:r w:rsidR="00B27365" w:rsidRPr="00E772CF">
        <w:rPr>
          <w:rFonts w:ascii="Times New Roman" w:eastAsia="Times New Roman" w:hAnsi="Times New Roman" w:cs="Times New Roman"/>
          <w:color w:val="000000" w:themeColor="text1"/>
          <w:spacing w:val="-2"/>
          <w:lang w:val="en-GB" w:eastAsia="pl-PL"/>
        </w:rPr>
        <w:t>a decreasing trend in the analyzed</w:t>
      </w:r>
      <w:r w:rsidR="00311BBE" w:rsidRPr="00E772CF">
        <w:rPr>
          <w:rFonts w:ascii="Times New Roman" w:eastAsia="Times New Roman" w:hAnsi="Times New Roman" w:cs="Times New Roman"/>
          <w:color w:val="000000" w:themeColor="text1"/>
          <w:spacing w:val="-2"/>
          <w:lang w:val="en-GB" w:eastAsia="pl-PL"/>
        </w:rPr>
        <w:t xml:space="preserve"> period</w:t>
      </w:r>
      <w:r w:rsidR="00B27365" w:rsidRPr="00E772CF">
        <w:rPr>
          <w:rFonts w:ascii="Times New Roman" w:eastAsia="Times New Roman" w:hAnsi="Times New Roman" w:cs="Times New Roman"/>
          <w:color w:val="000000" w:themeColor="text1"/>
          <w:spacing w:val="-2"/>
          <w:lang w:val="en-GB" w:eastAsia="pl-PL"/>
        </w:rPr>
        <w:t xml:space="preserve">, </w:t>
      </w:r>
      <w:r w:rsidR="00311BBE" w:rsidRPr="00E772CF">
        <w:rPr>
          <w:rFonts w:ascii="Times New Roman" w:eastAsia="Times New Roman" w:hAnsi="Times New Roman" w:cs="Times New Roman"/>
          <w:color w:val="000000" w:themeColor="text1"/>
          <w:spacing w:val="-2"/>
          <w:lang w:val="en-GB" w:eastAsia="pl-PL"/>
        </w:rPr>
        <w:t xml:space="preserve">and it ranged </w:t>
      </w:r>
      <w:r w:rsidR="00B27365" w:rsidRPr="00E772CF">
        <w:rPr>
          <w:rFonts w:ascii="Times New Roman" w:eastAsia="Times New Roman" w:hAnsi="Times New Roman" w:cs="Times New Roman"/>
          <w:color w:val="000000" w:themeColor="text1"/>
          <w:spacing w:val="-2"/>
          <w:lang w:val="en-GB" w:eastAsia="pl-PL"/>
        </w:rPr>
        <w:t>from 13.50</w:t>
      </w:r>
      <w:r w:rsidR="00311BBE" w:rsidRPr="00E772CF">
        <w:rPr>
          <w:color w:val="000000" w:themeColor="text1"/>
          <w:spacing w:val="-2"/>
          <w:lang w:val="en-GB"/>
        </w:rPr>
        <w:t xml:space="preserve"> </w:t>
      </w:r>
      <w:r w:rsidR="00311BBE" w:rsidRPr="00E772CF">
        <w:rPr>
          <w:rFonts w:ascii="Times New Roman" w:eastAsia="Times New Roman" w:hAnsi="Times New Roman" w:cs="Times New Roman"/>
          <w:color w:val="000000" w:themeColor="text1"/>
          <w:spacing w:val="-2"/>
          <w:lang w:val="en-GB" w:eastAsia="pl-PL"/>
        </w:rPr>
        <w:t>µgˑm</w:t>
      </w:r>
      <w:r w:rsidR="00311BBE" w:rsidRPr="00E772CF">
        <w:rPr>
          <w:rFonts w:ascii="Times New Roman" w:eastAsia="Times New Roman" w:hAnsi="Times New Roman" w:cs="Times New Roman"/>
          <w:color w:val="000000" w:themeColor="text1"/>
          <w:spacing w:val="-2"/>
          <w:vertAlign w:val="superscript"/>
          <w:lang w:val="en-GB" w:eastAsia="pl-PL"/>
        </w:rPr>
        <w:t>-</w:t>
      </w:r>
      <w:r w:rsidR="00311BBE" w:rsidRPr="00E772CF">
        <w:rPr>
          <w:rFonts w:ascii="Times New Roman" w:eastAsia="Times New Roman" w:hAnsi="Times New Roman" w:cs="Times New Roman"/>
          <w:color w:val="000000" w:themeColor="text1"/>
          <w:spacing w:val="-2"/>
          <w:lang w:val="en-GB" w:eastAsia="pl-PL"/>
        </w:rPr>
        <w:t>³</w:t>
      </w:r>
      <w:r w:rsidR="00B27365" w:rsidRPr="00E772CF">
        <w:rPr>
          <w:rFonts w:ascii="Times New Roman" w:eastAsia="Times New Roman" w:hAnsi="Times New Roman" w:cs="Times New Roman"/>
          <w:color w:val="000000" w:themeColor="text1"/>
          <w:spacing w:val="-2"/>
          <w:lang w:val="en-GB" w:eastAsia="pl-PL"/>
        </w:rPr>
        <w:t xml:space="preserve"> in 2023 to 20.90</w:t>
      </w:r>
      <w:r w:rsidR="00311BBE" w:rsidRPr="00E772CF">
        <w:rPr>
          <w:rFonts w:ascii="Times New Roman" w:hAnsi="Times New Roman" w:cs="Times New Roman"/>
          <w:color w:val="000000" w:themeColor="text1"/>
          <w:spacing w:val="-2"/>
          <w:lang w:val="en-GB"/>
        </w:rPr>
        <w:t xml:space="preserve"> µgˑm</w:t>
      </w:r>
      <w:r w:rsidR="00311BBE" w:rsidRPr="00E772CF">
        <w:rPr>
          <w:rFonts w:ascii="Times New Roman" w:hAnsi="Times New Roman" w:cs="Times New Roman"/>
          <w:color w:val="000000" w:themeColor="text1"/>
          <w:spacing w:val="-2"/>
          <w:vertAlign w:val="superscript"/>
          <w:lang w:val="en-GB"/>
        </w:rPr>
        <w:t>-</w:t>
      </w:r>
      <w:r w:rsidR="00311BBE" w:rsidRPr="00E772CF">
        <w:rPr>
          <w:rFonts w:ascii="Times New Roman" w:hAnsi="Times New Roman" w:cs="Times New Roman"/>
          <w:color w:val="000000" w:themeColor="text1"/>
          <w:spacing w:val="-2"/>
          <w:lang w:val="en-GB"/>
        </w:rPr>
        <w:t>³</w:t>
      </w:r>
      <w:r w:rsidR="00B27365" w:rsidRPr="00E772CF">
        <w:rPr>
          <w:rFonts w:ascii="Times New Roman" w:eastAsia="Times New Roman" w:hAnsi="Times New Roman" w:cs="Times New Roman"/>
          <w:color w:val="000000" w:themeColor="text1"/>
          <w:spacing w:val="-2"/>
          <w:lang w:val="en-GB" w:eastAsia="pl-PL"/>
        </w:rPr>
        <w:t xml:space="preserve"> in 2020</w:t>
      </w:r>
      <w:r w:rsidR="009004D7" w:rsidRPr="00E772CF">
        <w:rPr>
          <w:rFonts w:ascii="Times New Roman" w:eastAsia="Times New Roman" w:hAnsi="Times New Roman" w:cs="Times New Roman"/>
          <w:color w:val="000000" w:themeColor="text1"/>
          <w:spacing w:val="-2"/>
          <w:lang w:val="en-GB" w:eastAsia="pl-PL"/>
        </w:rPr>
        <w:t>, indicating a scatter of data around 7</w:t>
      </w:r>
      <w:r w:rsidR="002B757E" w:rsidRPr="00E772CF">
        <w:rPr>
          <w:rFonts w:ascii="Times New Roman" w:eastAsia="Times New Roman" w:hAnsi="Times New Roman" w:cs="Times New Roman"/>
          <w:color w:val="000000" w:themeColor="text1"/>
          <w:spacing w:val="-2"/>
          <w:lang w:val="en-GB" w:eastAsia="pl-PL"/>
        </w:rPr>
        <w:t>.4</w:t>
      </w:r>
      <w:r w:rsidR="00311BBE" w:rsidRPr="00E772CF">
        <w:rPr>
          <w:rFonts w:ascii="Times New Roman" w:eastAsia="Times New Roman" w:hAnsi="Times New Roman" w:cs="Times New Roman"/>
          <w:color w:val="000000" w:themeColor="text1"/>
          <w:spacing w:val="-2"/>
          <w:lang w:val="en-GB" w:eastAsia="pl-PL"/>
        </w:rPr>
        <w:t xml:space="preserve"> </w:t>
      </w:r>
      <w:r w:rsidR="009004D7" w:rsidRPr="00E772CF">
        <w:rPr>
          <w:rFonts w:ascii="Times New Roman" w:hAnsi="Times New Roman" w:cs="Times New Roman"/>
          <w:color w:val="000000" w:themeColor="text1"/>
          <w:spacing w:val="-2"/>
          <w:lang w:val="en-GB"/>
        </w:rPr>
        <w:t>µgˑm</w:t>
      </w:r>
      <w:r w:rsidR="009004D7" w:rsidRPr="00E772CF">
        <w:rPr>
          <w:rFonts w:ascii="Times New Roman" w:hAnsi="Times New Roman" w:cs="Times New Roman"/>
          <w:color w:val="000000" w:themeColor="text1"/>
          <w:spacing w:val="-2"/>
          <w:vertAlign w:val="superscript"/>
          <w:lang w:val="en-GB"/>
        </w:rPr>
        <w:t>-</w:t>
      </w:r>
      <w:r w:rsidR="009004D7" w:rsidRPr="00E772CF">
        <w:rPr>
          <w:rFonts w:ascii="Times New Roman" w:hAnsi="Times New Roman" w:cs="Times New Roman"/>
          <w:color w:val="000000" w:themeColor="text1"/>
          <w:spacing w:val="-2"/>
          <w:lang w:val="en-GB"/>
        </w:rPr>
        <w:t>³.</w:t>
      </w:r>
    </w:p>
    <w:p w14:paraId="5730F04E" w14:textId="77777777" w:rsidR="00917AE7" w:rsidRDefault="00917AE7">
      <w:pPr>
        <w:spacing w:beforeAutospacing="0" w:afterAutospacing="0"/>
        <w:ind w:left="0" w:right="0" w:firstLine="0"/>
        <w:rPr>
          <w:rFonts w:ascii="Times New Roman" w:hAnsi="Times New Roman"/>
          <w:b/>
          <w:bCs/>
          <w:color w:val="000000" w:themeColor="text1"/>
          <w:kern w:val="2"/>
          <w:sz w:val="20"/>
          <w:lang w:val="en-GB" w:eastAsia="pl-PL"/>
          <w14:ligatures w14:val="standardContextual"/>
        </w:rPr>
      </w:pPr>
      <w:r>
        <w:rPr>
          <w:b/>
          <w:bCs/>
          <w:color w:val="000000" w:themeColor="text1"/>
          <w:lang w:val="en-GB" w:eastAsia="pl-PL"/>
        </w:rPr>
        <w:br w:type="page"/>
      </w:r>
    </w:p>
    <w:p w14:paraId="78835369" w14:textId="393F9481" w:rsidR="00B90591" w:rsidRPr="005D6B8B" w:rsidRDefault="00B77912" w:rsidP="00BC2151">
      <w:pPr>
        <w:pStyle w:val="Rtab"/>
        <w:rPr>
          <w:color w:val="000000" w:themeColor="text1"/>
          <w:lang w:val="en-GB"/>
        </w:rPr>
      </w:pPr>
      <w:r w:rsidRPr="005D6B8B">
        <w:rPr>
          <w:b/>
          <w:bCs/>
          <w:color w:val="000000" w:themeColor="text1"/>
          <w:lang w:val="en-GB" w:eastAsia="pl-PL"/>
        </w:rPr>
        <w:lastRenderedPageBreak/>
        <w:t>Table 2</w:t>
      </w:r>
      <w:r w:rsidR="00FD6DED" w:rsidRPr="005D6B8B">
        <w:rPr>
          <w:b/>
          <w:bCs/>
          <w:color w:val="000000" w:themeColor="text1"/>
          <w:lang w:val="en-GB" w:eastAsia="pl-PL"/>
        </w:rPr>
        <w:t>.</w:t>
      </w:r>
      <w:r w:rsidR="00FD6DED" w:rsidRPr="005D6B8B">
        <w:rPr>
          <w:color w:val="000000" w:themeColor="text1"/>
          <w:lang w:val="en-GB" w:eastAsia="pl-PL"/>
        </w:rPr>
        <w:t xml:space="preserve"> PM10 concentration value for the town of Rabka Zdrój, annual distribution</w:t>
      </w:r>
      <w:r w:rsidR="00160E92" w:rsidRPr="005D6B8B">
        <w:rPr>
          <w:color w:val="000000" w:themeColor="text1"/>
          <w:lang w:val="en-GB" w:eastAsia="pl-PL"/>
        </w:rPr>
        <w:t xml:space="preserve"> in </w:t>
      </w:r>
      <w:r w:rsidR="00160E92" w:rsidRPr="005D6B8B">
        <w:rPr>
          <w:color w:val="000000" w:themeColor="text1"/>
          <w:lang w:val="en-GB"/>
        </w:rPr>
        <w:t>µgˑm</w:t>
      </w:r>
      <w:r w:rsidR="00160E92" w:rsidRPr="005D6B8B">
        <w:rPr>
          <w:color w:val="000000" w:themeColor="text1"/>
          <w:vertAlign w:val="superscript"/>
          <w:lang w:val="en-GB"/>
        </w:rPr>
        <w:t>-</w:t>
      </w:r>
      <w:r w:rsidR="00160E92" w:rsidRPr="005D6B8B">
        <w:rPr>
          <w:color w:val="000000" w:themeColor="text1"/>
          <w:lang w:val="en-GB"/>
        </w:rPr>
        <w:t>³</w:t>
      </w:r>
    </w:p>
    <w:tbl>
      <w:tblPr>
        <w:tblStyle w:val="Tabela-Siatka"/>
        <w:tblW w:w="0" w:type="auto"/>
        <w:tblLook w:val="04A0" w:firstRow="1" w:lastRow="0" w:firstColumn="1" w:lastColumn="0" w:noHBand="0" w:noVBand="1"/>
      </w:tblPr>
      <w:tblGrid>
        <w:gridCol w:w="616"/>
        <w:gridCol w:w="666"/>
        <w:gridCol w:w="666"/>
        <w:gridCol w:w="666"/>
        <w:gridCol w:w="666"/>
        <w:gridCol w:w="666"/>
        <w:gridCol w:w="666"/>
        <w:gridCol w:w="666"/>
        <w:gridCol w:w="666"/>
        <w:gridCol w:w="666"/>
        <w:gridCol w:w="666"/>
        <w:gridCol w:w="666"/>
        <w:gridCol w:w="666"/>
        <w:gridCol w:w="1020"/>
      </w:tblGrid>
      <w:tr w:rsidR="005D6B8B" w:rsidRPr="005D6B8B" w14:paraId="7072CF02" w14:textId="77777777" w:rsidTr="00BF1CA8">
        <w:trPr>
          <w:trHeight w:val="276"/>
        </w:trPr>
        <w:tc>
          <w:tcPr>
            <w:tcW w:w="0" w:type="auto"/>
            <w:vMerge w:val="restart"/>
            <w:vAlign w:val="center"/>
          </w:tcPr>
          <w:p w14:paraId="6123CFA4"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Year</w:t>
            </w:r>
          </w:p>
        </w:tc>
        <w:tc>
          <w:tcPr>
            <w:tcW w:w="0" w:type="auto"/>
            <w:gridSpan w:val="12"/>
            <w:vAlign w:val="center"/>
          </w:tcPr>
          <w:p w14:paraId="35E1A104" w14:textId="77777777" w:rsidR="00B27365" w:rsidRPr="005D6B8B" w:rsidRDefault="00B27365" w:rsidP="00BF1CA8">
            <w:pPr>
              <w:widowControl w:val="0"/>
              <w:suppressAutoHyphens w:val="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Month</w:t>
            </w:r>
          </w:p>
        </w:tc>
        <w:tc>
          <w:tcPr>
            <w:tcW w:w="0" w:type="auto"/>
            <w:vMerge w:val="restart"/>
            <w:vAlign w:val="center"/>
          </w:tcPr>
          <w:p w14:paraId="2BEAF983" w14:textId="77777777" w:rsidR="00B27365" w:rsidRPr="005D6B8B" w:rsidRDefault="002B757E" w:rsidP="00C77487">
            <w:pPr>
              <w:widowControl w:val="0"/>
              <w:suppressAutoHyphens w:val="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S</w:t>
            </w:r>
            <w:r w:rsidR="00B27365" w:rsidRPr="005D6B8B">
              <w:rPr>
                <w:rFonts w:ascii="Times New Roman" w:hAnsi="Times New Roman" w:cs="Times New Roman"/>
                <w:color w:val="000000" w:themeColor="text1"/>
                <w:sz w:val="20"/>
                <w:szCs w:val="20"/>
                <w:lang w:val="en-GB"/>
              </w:rPr>
              <w:t>tandard deviation</w:t>
            </w:r>
          </w:p>
        </w:tc>
      </w:tr>
      <w:tr w:rsidR="005D6B8B" w:rsidRPr="005D6B8B" w14:paraId="05B3171D" w14:textId="77777777" w:rsidTr="00BF1CA8">
        <w:trPr>
          <w:trHeight w:val="276"/>
        </w:trPr>
        <w:tc>
          <w:tcPr>
            <w:tcW w:w="0" w:type="auto"/>
            <w:vMerge/>
          </w:tcPr>
          <w:p w14:paraId="7F7C774F" w14:textId="77777777" w:rsidR="00B27365" w:rsidRPr="005D6B8B" w:rsidRDefault="00B27365" w:rsidP="00C77487">
            <w:pPr>
              <w:widowControl w:val="0"/>
              <w:suppressAutoHyphens w:val="0"/>
              <w:ind w:left="0" w:right="0" w:firstLine="0"/>
              <w:jc w:val="center"/>
              <w:rPr>
                <w:rFonts w:ascii="Times New Roman" w:eastAsia="Calibri" w:hAnsi="Times New Roman" w:cs="Times New Roman"/>
                <w:color w:val="000000" w:themeColor="text1"/>
                <w:sz w:val="20"/>
                <w:szCs w:val="20"/>
                <w:lang w:val="en-GB"/>
              </w:rPr>
            </w:pPr>
          </w:p>
        </w:tc>
        <w:tc>
          <w:tcPr>
            <w:tcW w:w="0" w:type="auto"/>
            <w:vAlign w:val="center"/>
          </w:tcPr>
          <w:p w14:paraId="64FA0E01"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I</w:t>
            </w:r>
          </w:p>
        </w:tc>
        <w:tc>
          <w:tcPr>
            <w:tcW w:w="0" w:type="auto"/>
            <w:vAlign w:val="center"/>
          </w:tcPr>
          <w:p w14:paraId="67F82363"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II</w:t>
            </w:r>
          </w:p>
        </w:tc>
        <w:tc>
          <w:tcPr>
            <w:tcW w:w="0" w:type="auto"/>
            <w:vAlign w:val="center"/>
          </w:tcPr>
          <w:p w14:paraId="357283CD"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III</w:t>
            </w:r>
          </w:p>
        </w:tc>
        <w:tc>
          <w:tcPr>
            <w:tcW w:w="0" w:type="auto"/>
            <w:vAlign w:val="center"/>
          </w:tcPr>
          <w:p w14:paraId="05372C76"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IV</w:t>
            </w:r>
          </w:p>
        </w:tc>
        <w:tc>
          <w:tcPr>
            <w:tcW w:w="0" w:type="auto"/>
            <w:vAlign w:val="center"/>
          </w:tcPr>
          <w:p w14:paraId="30B16E4E"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V</w:t>
            </w:r>
          </w:p>
        </w:tc>
        <w:tc>
          <w:tcPr>
            <w:tcW w:w="0" w:type="auto"/>
            <w:vAlign w:val="center"/>
          </w:tcPr>
          <w:p w14:paraId="21E16C19"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VI</w:t>
            </w:r>
          </w:p>
        </w:tc>
        <w:tc>
          <w:tcPr>
            <w:tcW w:w="0" w:type="auto"/>
            <w:vAlign w:val="center"/>
          </w:tcPr>
          <w:p w14:paraId="5FFCB2AD"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VII</w:t>
            </w:r>
          </w:p>
        </w:tc>
        <w:tc>
          <w:tcPr>
            <w:tcW w:w="0" w:type="auto"/>
            <w:vAlign w:val="center"/>
          </w:tcPr>
          <w:p w14:paraId="7C5F8E81"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VIII</w:t>
            </w:r>
          </w:p>
        </w:tc>
        <w:tc>
          <w:tcPr>
            <w:tcW w:w="0" w:type="auto"/>
            <w:vAlign w:val="center"/>
          </w:tcPr>
          <w:p w14:paraId="78EAEE22"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IX</w:t>
            </w:r>
          </w:p>
        </w:tc>
        <w:tc>
          <w:tcPr>
            <w:tcW w:w="0" w:type="auto"/>
            <w:vAlign w:val="center"/>
          </w:tcPr>
          <w:p w14:paraId="67BE978B"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X</w:t>
            </w:r>
          </w:p>
        </w:tc>
        <w:tc>
          <w:tcPr>
            <w:tcW w:w="0" w:type="auto"/>
            <w:vAlign w:val="center"/>
          </w:tcPr>
          <w:p w14:paraId="15C89FD1"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XI</w:t>
            </w:r>
          </w:p>
        </w:tc>
        <w:tc>
          <w:tcPr>
            <w:tcW w:w="0" w:type="auto"/>
            <w:vAlign w:val="center"/>
          </w:tcPr>
          <w:p w14:paraId="4CA7D31E"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XII</w:t>
            </w:r>
          </w:p>
        </w:tc>
        <w:tc>
          <w:tcPr>
            <w:tcW w:w="0" w:type="auto"/>
            <w:vMerge/>
          </w:tcPr>
          <w:p w14:paraId="5D5AF698" w14:textId="77777777" w:rsidR="00B27365" w:rsidRPr="005D6B8B" w:rsidRDefault="00B27365" w:rsidP="00C77487">
            <w:pPr>
              <w:widowControl w:val="0"/>
              <w:suppressAutoHyphens w:val="0"/>
              <w:ind w:left="0" w:right="0" w:firstLine="0"/>
              <w:jc w:val="center"/>
              <w:rPr>
                <w:rFonts w:ascii="Times New Roman" w:eastAsia="Calibri" w:hAnsi="Times New Roman" w:cs="Times New Roman"/>
                <w:color w:val="000000" w:themeColor="text1"/>
                <w:sz w:val="20"/>
                <w:szCs w:val="20"/>
                <w:lang w:val="en-GB"/>
              </w:rPr>
            </w:pPr>
          </w:p>
        </w:tc>
      </w:tr>
      <w:tr w:rsidR="005D6B8B" w:rsidRPr="005D6B8B" w14:paraId="0B95A893" w14:textId="77777777" w:rsidTr="00BF1CA8">
        <w:trPr>
          <w:trHeight w:val="276"/>
        </w:trPr>
        <w:tc>
          <w:tcPr>
            <w:tcW w:w="0" w:type="auto"/>
            <w:vAlign w:val="center"/>
          </w:tcPr>
          <w:p w14:paraId="428A6A9C"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2020</w:t>
            </w:r>
          </w:p>
        </w:tc>
        <w:tc>
          <w:tcPr>
            <w:tcW w:w="0" w:type="auto"/>
            <w:vAlign w:val="center"/>
          </w:tcPr>
          <w:p w14:paraId="5328A98E"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46.83</w:t>
            </w:r>
          </w:p>
        </w:tc>
        <w:tc>
          <w:tcPr>
            <w:tcW w:w="0" w:type="auto"/>
            <w:vAlign w:val="center"/>
          </w:tcPr>
          <w:p w14:paraId="59FD7FFB"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21.48</w:t>
            </w:r>
          </w:p>
        </w:tc>
        <w:tc>
          <w:tcPr>
            <w:tcW w:w="0" w:type="auto"/>
            <w:vAlign w:val="center"/>
          </w:tcPr>
          <w:p w14:paraId="6D23A064"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33.62</w:t>
            </w:r>
          </w:p>
        </w:tc>
        <w:tc>
          <w:tcPr>
            <w:tcW w:w="0" w:type="auto"/>
            <w:vAlign w:val="center"/>
          </w:tcPr>
          <w:p w14:paraId="0ACCFEDD"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27.05</w:t>
            </w:r>
          </w:p>
        </w:tc>
        <w:tc>
          <w:tcPr>
            <w:tcW w:w="0" w:type="auto"/>
            <w:vAlign w:val="center"/>
          </w:tcPr>
          <w:p w14:paraId="755A125D"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15.08</w:t>
            </w:r>
          </w:p>
        </w:tc>
        <w:tc>
          <w:tcPr>
            <w:tcW w:w="0" w:type="auto"/>
            <w:vAlign w:val="center"/>
          </w:tcPr>
          <w:p w14:paraId="1B7F6ED3"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13.73</w:t>
            </w:r>
          </w:p>
        </w:tc>
        <w:tc>
          <w:tcPr>
            <w:tcW w:w="0" w:type="auto"/>
            <w:vAlign w:val="center"/>
          </w:tcPr>
          <w:p w14:paraId="02CB6401"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12.78</w:t>
            </w:r>
          </w:p>
        </w:tc>
        <w:tc>
          <w:tcPr>
            <w:tcW w:w="0" w:type="auto"/>
            <w:vAlign w:val="center"/>
          </w:tcPr>
          <w:p w14:paraId="4FC83B8D"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14.55</w:t>
            </w:r>
          </w:p>
        </w:tc>
        <w:tc>
          <w:tcPr>
            <w:tcW w:w="0" w:type="auto"/>
            <w:vAlign w:val="center"/>
          </w:tcPr>
          <w:p w14:paraId="4FA16B1D"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13.55</w:t>
            </w:r>
          </w:p>
        </w:tc>
        <w:tc>
          <w:tcPr>
            <w:tcW w:w="0" w:type="auto"/>
            <w:vAlign w:val="center"/>
          </w:tcPr>
          <w:p w14:paraId="7E970EAC"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19.73</w:t>
            </w:r>
          </w:p>
        </w:tc>
        <w:tc>
          <w:tcPr>
            <w:tcW w:w="0" w:type="auto"/>
            <w:vAlign w:val="center"/>
          </w:tcPr>
          <w:p w14:paraId="041AE635"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33.62</w:t>
            </w:r>
          </w:p>
        </w:tc>
        <w:tc>
          <w:tcPr>
            <w:tcW w:w="0" w:type="auto"/>
            <w:vAlign w:val="center"/>
          </w:tcPr>
          <w:p w14:paraId="16FE2D56" w14:textId="77777777" w:rsidR="00B27365" w:rsidRPr="005D6B8B" w:rsidRDefault="00B27365" w:rsidP="00BF1CA8">
            <w:pPr>
              <w:widowControl w:val="0"/>
              <w:suppressAutoHyphens w:val="0"/>
              <w:spacing w:before="100" w:after="10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60.21</w:t>
            </w:r>
          </w:p>
        </w:tc>
        <w:tc>
          <w:tcPr>
            <w:tcW w:w="0" w:type="auto"/>
            <w:vAlign w:val="center"/>
          </w:tcPr>
          <w:p w14:paraId="301E0AEB" w14:textId="77777777" w:rsidR="00B27365" w:rsidRPr="005D6B8B" w:rsidRDefault="00B27365" w:rsidP="00BF1CA8">
            <w:pPr>
              <w:suppressAutoHyphens w:val="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20.9</w:t>
            </w:r>
            <w:r w:rsidR="00DB3A23" w:rsidRPr="005D6B8B">
              <w:rPr>
                <w:rFonts w:ascii="Times New Roman" w:hAnsi="Times New Roman" w:cs="Times New Roman"/>
                <w:color w:val="000000" w:themeColor="text1"/>
                <w:sz w:val="20"/>
                <w:szCs w:val="20"/>
                <w:lang w:val="en-GB"/>
              </w:rPr>
              <w:t>0</w:t>
            </w:r>
          </w:p>
        </w:tc>
      </w:tr>
      <w:tr w:rsidR="005D6B8B" w:rsidRPr="005D6B8B" w14:paraId="0A5E770D" w14:textId="77777777" w:rsidTr="00BF1CA8">
        <w:trPr>
          <w:trHeight w:val="276"/>
        </w:trPr>
        <w:tc>
          <w:tcPr>
            <w:tcW w:w="0" w:type="auto"/>
            <w:vAlign w:val="center"/>
          </w:tcPr>
          <w:p w14:paraId="0770C2A8"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2021</w:t>
            </w:r>
          </w:p>
        </w:tc>
        <w:tc>
          <w:tcPr>
            <w:tcW w:w="0" w:type="auto"/>
            <w:vAlign w:val="center"/>
          </w:tcPr>
          <w:p w14:paraId="0BE863CD"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48.75</w:t>
            </w:r>
          </w:p>
        </w:tc>
        <w:tc>
          <w:tcPr>
            <w:tcW w:w="0" w:type="auto"/>
            <w:vAlign w:val="center"/>
          </w:tcPr>
          <w:p w14:paraId="6D496EDC"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42.99</w:t>
            </w:r>
          </w:p>
        </w:tc>
        <w:tc>
          <w:tcPr>
            <w:tcW w:w="0" w:type="auto"/>
            <w:vAlign w:val="center"/>
          </w:tcPr>
          <w:p w14:paraId="352EE163"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37.02</w:t>
            </w:r>
          </w:p>
        </w:tc>
        <w:tc>
          <w:tcPr>
            <w:tcW w:w="0" w:type="auto"/>
            <w:vAlign w:val="center"/>
          </w:tcPr>
          <w:p w14:paraId="6289695B"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22.73</w:t>
            </w:r>
          </w:p>
        </w:tc>
        <w:tc>
          <w:tcPr>
            <w:tcW w:w="0" w:type="auto"/>
            <w:vAlign w:val="center"/>
          </w:tcPr>
          <w:p w14:paraId="4C9BB275"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11.16</w:t>
            </w:r>
          </w:p>
        </w:tc>
        <w:tc>
          <w:tcPr>
            <w:tcW w:w="0" w:type="auto"/>
            <w:vAlign w:val="center"/>
          </w:tcPr>
          <w:p w14:paraId="0C1A09A6"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16.16</w:t>
            </w:r>
          </w:p>
        </w:tc>
        <w:tc>
          <w:tcPr>
            <w:tcW w:w="0" w:type="auto"/>
            <w:vAlign w:val="center"/>
          </w:tcPr>
          <w:p w14:paraId="5DF0E24B"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16.66</w:t>
            </w:r>
          </w:p>
        </w:tc>
        <w:tc>
          <w:tcPr>
            <w:tcW w:w="0" w:type="auto"/>
            <w:vAlign w:val="center"/>
          </w:tcPr>
          <w:p w14:paraId="7D2651E6"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12.10</w:t>
            </w:r>
          </w:p>
        </w:tc>
        <w:tc>
          <w:tcPr>
            <w:tcW w:w="0" w:type="auto"/>
            <w:vAlign w:val="center"/>
          </w:tcPr>
          <w:p w14:paraId="4220F205"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16.45</w:t>
            </w:r>
          </w:p>
        </w:tc>
        <w:tc>
          <w:tcPr>
            <w:tcW w:w="0" w:type="auto"/>
            <w:vAlign w:val="center"/>
          </w:tcPr>
          <w:p w14:paraId="04F18143"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26.52</w:t>
            </w:r>
          </w:p>
        </w:tc>
        <w:tc>
          <w:tcPr>
            <w:tcW w:w="0" w:type="auto"/>
            <w:vAlign w:val="center"/>
          </w:tcPr>
          <w:p w14:paraId="3FF899D8"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30.45</w:t>
            </w:r>
          </w:p>
        </w:tc>
        <w:tc>
          <w:tcPr>
            <w:tcW w:w="0" w:type="auto"/>
            <w:vAlign w:val="center"/>
          </w:tcPr>
          <w:p w14:paraId="3F32B747"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46.10</w:t>
            </w:r>
          </w:p>
        </w:tc>
        <w:tc>
          <w:tcPr>
            <w:tcW w:w="0" w:type="auto"/>
            <w:vAlign w:val="center"/>
          </w:tcPr>
          <w:p w14:paraId="17AE0765" w14:textId="77777777" w:rsidR="00B27365" w:rsidRPr="005D6B8B" w:rsidRDefault="00B27365" w:rsidP="00BF1CA8">
            <w:pPr>
              <w:suppressAutoHyphens w:val="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20.26</w:t>
            </w:r>
          </w:p>
        </w:tc>
      </w:tr>
      <w:tr w:rsidR="005D6B8B" w:rsidRPr="005D6B8B" w14:paraId="0D4E0190" w14:textId="77777777" w:rsidTr="00BF1CA8">
        <w:trPr>
          <w:trHeight w:val="276"/>
        </w:trPr>
        <w:tc>
          <w:tcPr>
            <w:tcW w:w="0" w:type="auto"/>
            <w:vAlign w:val="center"/>
          </w:tcPr>
          <w:p w14:paraId="6509DA87"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2022</w:t>
            </w:r>
          </w:p>
        </w:tc>
        <w:tc>
          <w:tcPr>
            <w:tcW w:w="0" w:type="auto"/>
            <w:vAlign w:val="center"/>
          </w:tcPr>
          <w:p w14:paraId="46115EB6"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24.00</w:t>
            </w:r>
          </w:p>
        </w:tc>
        <w:tc>
          <w:tcPr>
            <w:tcW w:w="0" w:type="auto"/>
            <w:vAlign w:val="center"/>
          </w:tcPr>
          <w:p w14:paraId="236B34A6"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23.47</w:t>
            </w:r>
          </w:p>
        </w:tc>
        <w:tc>
          <w:tcPr>
            <w:tcW w:w="0" w:type="auto"/>
            <w:vAlign w:val="center"/>
          </w:tcPr>
          <w:p w14:paraId="62CF978C"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38.98</w:t>
            </w:r>
          </w:p>
        </w:tc>
        <w:tc>
          <w:tcPr>
            <w:tcW w:w="0" w:type="auto"/>
            <w:vAlign w:val="center"/>
          </w:tcPr>
          <w:p w14:paraId="50F5CE7E"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20.15</w:t>
            </w:r>
          </w:p>
        </w:tc>
        <w:tc>
          <w:tcPr>
            <w:tcW w:w="0" w:type="auto"/>
            <w:vAlign w:val="center"/>
          </w:tcPr>
          <w:p w14:paraId="00FFA28D"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14.67</w:t>
            </w:r>
          </w:p>
        </w:tc>
        <w:tc>
          <w:tcPr>
            <w:tcW w:w="0" w:type="auto"/>
            <w:vAlign w:val="center"/>
          </w:tcPr>
          <w:p w14:paraId="6A0BA87A"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14.59</w:t>
            </w:r>
          </w:p>
        </w:tc>
        <w:tc>
          <w:tcPr>
            <w:tcW w:w="0" w:type="auto"/>
            <w:vAlign w:val="center"/>
          </w:tcPr>
          <w:p w14:paraId="5C4B456F"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12.11</w:t>
            </w:r>
          </w:p>
        </w:tc>
        <w:tc>
          <w:tcPr>
            <w:tcW w:w="0" w:type="auto"/>
            <w:vAlign w:val="center"/>
          </w:tcPr>
          <w:p w14:paraId="4EB394F5"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19.78</w:t>
            </w:r>
          </w:p>
        </w:tc>
        <w:tc>
          <w:tcPr>
            <w:tcW w:w="0" w:type="auto"/>
            <w:vAlign w:val="center"/>
          </w:tcPr>
          <w:p w14:paraId="5A66487A"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15.27</w:t>
            </w:r>
          </w:p>
        </w:tc>
        <w:tc>
          <w:tcPr>
            <w:tcW w:w="0" w:type="auto"/>
            <w:vAlign w:val="center"/>
          </w:tcPr>
          <w:p w14:paraId="20F7697B"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22.05</w:t>
            </w:r>
          </w:p>
        </w:tc>
        <w:tc>
          <w:tcPr>
            <w:tcW w:w="0" w:type="auto"/>
            <w:vAlign w:val="center"/>
          </w:tcPr>
          <w:p w14:paraId="4E966282"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35.81</w:t>
            </w:r>
          </w:p>
        </w:tc>
        <w:tc>
          <w:tcPr>
            <w:tcW w:w="0" w:type="auto"/>
            <w:vAlign w:val="center"/>
          </w:tcPr>
          <w:p w14:paraId="7A4DF25C"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38.16</w:t>
            </w:r>
          </w:p>
        </w:tc>
        <w:tc>
          <w:tcPr>
            <w:tcW w:w="0" w:type="auto"/>
            <w:vAlign w:val="center"/>
          </w:tcPr>
          <w:p w14:paraId="1B57AB29" w14:textId="77777777" w:rsidR="00B27365" w:rsidRPr="005D6B8B" w:rsidRDefault="00B27365" w:rsidP="00BF1CA8">
            <w:pPr>
              <w:suppressAutoHyphens w:val="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15.53</w:t>
            </w:r>
          </w:p>
        </w:tc>
      </w:tr>
      <w:tr w:rsidR="005D6B8B" w:rsidRPr="005D6B8B" w14:paraId="6EF6B024" w14:textId="77777777" w:rsidTr="00BF1CA8">
        <w:trPr>
          <w:trHeight w:val="276"/>
        </w:trPr>
        <w:tc>
          <w:tcPr>
            <w:tcW w:w="0" w:type="auto"/>
            <w:vAlign w:val="center"/>
          </w:tcPr>
          <w:p w14:paraId="049EB799"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2023</w:t>
            </w:r>
          </w:p>
        </w:tc>
        <w:tc>
          <w:tcPr>
            <w:tcW w:w="0" w:type="auto"/>
            <w:vAlign w:val="center"/>
          </w:tcPr>
          <w:p w14:paraId="57F62A98"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22.85</w:t>
            </w:r>
          </w:p>
        </w:tc>
        <w:tc>
          <w:tcPr>
            <w:tcW w:w="0" w:type="auto"/>
            <w:vAlign w:val="center"/>
          </w:tcPr>
          <w:p w14:paraId="19CCE409"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30.48</w:t>
            </w:r>
          </w:p>
        </w:tc>
        <w:tc>
          <w:tcPr>
            <w:tcW w:w="0" w:type="auto"/>
            <w:vAlign w:val="center"/>
          </w:tcPr>
          <w:p w14:paraId="6454E670"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14.26</w:t>
            </w:r>
          </w:p>
        </w:tc>
        <w:tc>
          <w:tcPr>
            <w:tcW w:w="0" w:type="auto"/>
            <w:vAlign w:val="center"/>
          </w:tcPr>
          <w:p w14:paraId="2819473B"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17.23</w:t>
            </w:r>
          </w:p>
        </w:tc>
        <w:tc>
          <w:tcPr>
            <w:tcW w:w="0" w:type="auto"/>
            <w:vAlign w:val="center"/>
          </w:tcPr>
          <w:p w14:paraId="6CCE7587"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12.95</w:t>
            </w:r>
          </w:p>
        </w:tc>
        <w:tc>
          <w:tcPr>
            <w:tcW w:w="0" w:type="auto"/>
            <w:vAlign w:val="center"/>
          </w:tcPr>
          <w:p w14:paraId="477FA6BE"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12.90</w:t>
            </w:r>
          </w:p>
        </w:tc>
        <w:tc>
          <w:tcPr>
            <w:tcW w:w="0" w:type="auto"/>
            <w:vAlign w:val="center"/>
          </w:tcPr>
          <w:p w14:paraId="072C93AE"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14.88</w:t>
            </w:r>
          </w:p>
        </w:tc>
        <w:tc>
          <w:tcPr>
            <w:tcW w:w="0" w:type="auto"/>
            <w:vAlign w:val="center"/>
          </w:tcPr>
          <w:p w14:paraId="542A26B8"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17.57</w:t>
            </w:r>
          </w:p>
        </w:tc>
        <w:tc>
          <w:tcPr>
            <w:tcW w:w="0" w:type="auto"/>
            <w:vAlign w:val="center"/>
          </w:tcPr>
          <w:p w14:paraId="701C36A2"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16.85</w:t>
            </w:r>
          </w:p>
        </w:tc>
        <w:tc>
          <w:tcPr>
            <w:tcW w:w="0" w:type="auto"/>
            <w:vAlign w:val="center"/>
          </w:tcPr>
          <w:p w14:paraId="0568E43C"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17.18</w:t>
            </w:r>
          </w:p>
        </w:tc>
        <w:tc>
          <w:tcPr>
            <w:tcW w:w="0" w:type="auto"/>
            <w:vAlign w:val="center"/>
          </w:tcPr>
          <w:p w14:paraId="24087D2F"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21.17</w:t>
            </w:r>
          </w:p>
        </w:tc>
        <w:tc>
          <w:tcPr>
            <w:tcW w:w="0" w:type="auto"/>
            <w:vAlign w:val="center"/>
          </w:tcPr>
          <w:p w14:paraId="74B72E11" w14:textId="77777777" w:rsidR="00B27365" w:rsidRPr="005D6B8B" w:rsidRDefault="00B27365" w:rsidP="00BF1CA8">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32.74</w:t>
            </w:r>
          </w:p>
        </w:tc>
        <w:tc>
          <w:tcPr>
            <w:tcW w:w="0" w:type="auto"/>
            <w:vAlign w:val="center"/>
          </w:tcPr>
          <w:p w14:paraId="326F32A5" w14:textId="77777777" w:rsidR="00B27365" w:rsidRPr="005D6B8B" w:rsidRDefault="00B27365" w:rsidP="00BF1CA8">
            <w:pPr>
              <w:suppressAutoHyphens w:val="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13.50</w:t>
            </w:r>
          </w:p>
        </w:tc>
      </w:tr>
    </w:tbl>
    <w:p w14:paraId="08D04ADE" w14:textId="77777777" w:rsidR="006E6355" w:rsidRPr="005D6B8B" w:rsidRDefault="006E6355" w:rsidP="00BC2151">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DB3A23"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 xml:space="preserve">own study based on </w:t>
      </w:r>
      <w:hyperlink r:id="rId15" w:tgtFrame="_blank">
        <w:r w:rsidRPr="005D6B8B">
          <w:rPr>
            <w:rStyle w:val="czeinternetowe"/>
            <w:rFonts w:ascii="Times New Roman" w:hAnsi="Times New Roman" w:cs="Times New Roman"/>
            <w:bCs/>
            <w:color w:val="000000" w:themeColor="text1"/>
            <w:sz w:val="20"/>
            <w:szCs w:val="20"/>
            <w:u w:val="none"/>
            <w:lang w:val="en-GB"/>
          </w:rPr>
          <w:t>https://powietrze.gios.gov.pl/pjp/archives</w:t>
        </w:r>
      </w:hyperlink>
    </w:p>
    <w:p w14:paraId="1C1DAC0A" w14:textId="77777777" w:rsidR="00FF6E9E" w:rsidRDefault="00FF6E9E" w:rsidP="00BC2151">
      <w:pPr>
        <w:suppressAutoHyphens w:val="0"/>
        <w:spacing w:beforeAutospacing="0" w:afterAutospacing="0"/>
        <w:ind w:left="0" w:right="0" w:firstLine="284"/>
        <w:jc w:val="both"/>
        <w:rPr>
          <w:rFonts w:ascii="Times New Roman" w:hAnsi="Times New Roman" w:cs="Times New Roman"/>
          <w:color w:val="000000" w:themeColor="text1"/>
          <w:lang w:val="en-GB"/>
        </w:rPr>
      </w:pPr>
    </w:p>
    <w:p w14:paraId="39D4EECE" w14:textId="324BAC4C" w:rsidR="00B90591" w:rsidRPr="005D6B8B" w:rsidRDefault="00DB1BFB" w:rsidP="00BC2151">
      <w:pPr>
        <w:suppressAutoHyphens w:val="0"/>
        <w:spacing w:beforeAutospacing="0" w:afterAutospacing="0"/>
        <w:ind w:left="0" w:right="0" w:firstLine="284"/>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Considering the months with</w:t>
      </w:r>
      <w:r w:rsidR="00FD6DED" w:rsidRPr="005D6B8B">
        <w:rPr>
          <w:rFonts w:ascii="Times New Roman" w:hAnsi="Times New Roman" w:cs="Times New Roman"/>
          <w:color w:val="000000" w:themeColor="text1"/>
          <w:lang w:val="en-GB"/>
        </w:rPr>
        <w:t xml:space="preserve"> high PM10 concentration indicators, the daily distribution of the measured parameter was analy</w:t>
      </w:r>
      <w:r w:rsidR="009E74D9" w:rsidRPr="005D6B8B">
        <w:rPr>
          <w:rFonts w:ascii="Times New Roman" w:hAnsi="Times New Roman" w:cs="Times New Roman"/>
          <w:color w:val="000000" w:themeColor="text1"/>
          <w:lang w:val="en-GB"/>
        </w:rPr>
        <w:t>z</w:t>
      </w:r>
      <w:r w:rsidR="00FD6DED" w:rsidRPr="005D6B8B">
        <w:rPr>
          <w:rFonts w:ascii="Times New Roman" w:hAnsi="Times New Roman" w:cs="Times New Roman"/>
          <w:color w:val="000000" w:themeColor="text1"/>
          <w:lang w:val="en-GB"/>
        </w:rPr>
        <w:t>ed. The results are presented in</w:t>
      </w:r>
      <w:r w:rsidR="00B77912" w:rsidRPr="005D6B8B">
        <w:rPr>
          <w:rFonts w:ascii="Times New Roman" w:hAnsi="Times New Roman" w:cs="Times New Roman"/>
          <w:color w:val="000000" w:themeColor="text1"/>
          <w:lang w:val="en-GB"/>
        </w:rPr>
        <w:t xml:space="preserve"> Figures 3 and 4 and in Tables 3 and 4</w:t>
      </w:r>
      <w:r w:rsidR="00FD6DED" w:rsidRPr="005D6B8B">
        <w:rPr>
          <w:rFonts w:ascii="Times New Roman" w:hAnsi="Times New Roman" w:cs="Times New Roman"/>
          <w:color w:val="000000" w:themeColor="text1"/>
          <w:lang w:val="en-GB"/>
        </w:rPr>
        <w:t>.</w:t>
      </w:r>
      <w:r w:rsidR="00311BBE" w:rsidRPr="005D6B8B">
        <w:rPr>
          <w:rFonts w:ascii="Times New Roman" w:hAnsi="Times New Roman" w:cs="Times New Roman"/>
          <w:color w:val="000000" w:themeColor="text1"/>
          <w:lang w:val="en-GB"/>
        </w:rPr>
        <w:t xml:space="preserve"> </w:t>
      </w:r>
      <w:r w:rsidR="003F2DE7" w:rsidRPr="005D6B8B">
        <w:rPr>
          <w:rFonts w:ascii="Times New Roman" w:hAnsi="Times New Roman" w:cs="Times New Roman"/>
          <w:color w:val="000000" w:themeColor="text1"/>
          <w:lang w:val="en-GB"/>
        </w:rPr>
        <w:t xml:space="preserve">The data in the table </w:t>
      </w:r>
      <w:r w:rsidR="00311BBE" w:rsidRPr="005D6B8B">
        <w:rPr>
          <w:rFonts w:ascii="Times New Roman" w:hAnsi="Times New Roman" w:cs="Times New Roman"/>
          <w:color w:val="000000" w:themeColor="text1"/>
          <w:lang w:val="en-GB"/>
        </w:rPr>
        <w:t>w</w:t>
      </w:r>
      <w:r>
        <w:rPr>
          <w:rFonts w:ascii="Times New Roman" w:hAnsi="Times New Roman" w:cs="Times New Roman"/>
          <w:color w:val="000000" w:themeColor="text1"/>
          <w:lang w:val="en-GB"/>
        </w:rPr>
        <w:t>ere</w:t>
      </w:r>
      <w:r w:rsidR="009E74D9" w:rsidRPr="005D6B8B">
        <w:rPr>
          <w:rFonts w:ascii="Times New Roman" w:hAnsi="Times New Roman" w:cs="Times New Roman"/>
          <w:color w:val="000000" w:themeColor="text1"/>
          <w:lang w:val="en-GB"/>
        </w:rPr>
        <w:t xml:space="preserve"> </w:t>
      </w:r>
      <w:r w:rsidR="003F2DE7" w:rsidRPr="005D6B8B">
        <w:rPr>
          <w:rFonts w:ascii="Times New Roman" w:hAnsi="Times New Roman" w:cs="Times New Roman"/>
          <w:color w:val="000000" w:themeColor="text1"/>
          <w:lang w:val="en-GB"/>
        </w:rPr>
        <w:t>presented in the unit: µgˑm</w:t>
      </w:r>
      <w:r w:rsidR="003F2DE7" w:rsidRPr="005D6B8B">
        <w:rPr>
          <w:rFonts w:ascii="Times New Roman" w:hAnsi="Times New Roman" w:cs="Times New Roman"/>
          <w:color w:val="000000" w:themeColor="text1"/>
          <w:vertAlign w:val="superscript"/>
          <w:lang w:val="en-GB"/>
        </w:rPr>
        <w:t>-</w:t>
      </w:r>
      <w:r w:rsidR="003F2DE7" w:rsidRPr="005D6B8B">
        <w:rPr>
          <w:rFonts w:ascii="Times New Roman" w:eastAsia="Times New Roman" w:hAnsi="Times New Roman" w:cs="Times New Roman"/>
          <w:color w:val="000000" w:themeColor="text1"/>
          <w:lang w:val="en-GB" w:eastAsia="pl-PL"/>
        </w:rPr>
        <w:t>³.</w:t>
      </w:r>
    </w:p>
    <w:p w14:paraId="38DA2B9B" w14:textId="77777777" w:rsidR="00B90591" w:rsidRPr="005D6B8B" w:rsidRDefault="00B90591" w:rsidP="00BC2151">
      <w:pPr>
        <w:suppressAutoHyphens w:val="0"/>
        <w:spacing w:beforeAutospacing="0" w:afterAutospacing="0"/>
        <w:ind w:left="0" w:right="0" w:firstLine="284"/>
        <w:jc w:val="both"/>
        <w:rPr>
          <w:rFonts w:ascii="Times New Roman" w:hAnsi="Times New Roman" w:cs="Times New Roman"/>
          <w:color w:val="000000" w:themeColor="text1"/>
          <w:lang w:val="en-GB"/>
        </w:rPr>
      </w:pPr>
    </w:p>
    <w:p w14:paraId="24C799D3" w14:textId="77777777" w:rsidR="00B90591" w:rsidRPr="005D6B8B" w:rsidRDefault="00FD6DED" w:rsidP="00BF1CA8">
      <w:pPr>
        <w:suppressAutoHyphens w:val="0"/>
        <w:spacing w:beforeAutospacing="0" w:afterAutospacing="0"/>
        <w:ind w:left="0" w:right="0" w:firstLine="0"/>
        <w:jc w:val="center"/>
        <w:rPr>
          <w:rFonts w:ascii="Times New Roman" w:hAnsi="Times New Roman" w:cs="Times New Roman"/>
          <w:color w:val="000000" w:themeColor="text1"/>
          <w:lang w:val="en-GB"/>
        </w:rPr>
      </w:pPr>
      <w:r w:rsidRPr="005D6B8B">
        <w:rPr>
          <w:rFonts w:ascii="Times New Roman" w:hAnsi="Times New Roman" w:cs="Times New Roman"/>
          <w:noProof/>
          <w:color w:val="000000" w:themeColor="text1"/>
          <w:lang w:val="en-GB" w:eastAsia="pl-PL"/>
        </w:rPr>
        <w:drawing>
          <wp:inline distT="0" distB="0" distL="0" distR="0" wp14:anchorId="363CEE25" wp14:editId="4354C74C">
            <wp:extent cx="6089720" cy="2110740"/>
            <wp:effectExtent l="0" t="0" r="6350" b="381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864F631" w14:textId="592F9A27" w:rsidR="006E6355" w:rsidRPr="005D6B8B" w:rsidRDefault="00FD6DED" w:rsidP="00BC2151">
      <w:pPr>
        <w:pStyle w:val="Rrys"/>
        <w:rPr>
          <w:color w:val="000000" w:themeColor="text1"/>
          <w:lang w:val="en-GB"/>
        </w:rPr>
      </w:pPr>
      <w:r w:rsidRPr="005D6B8B">
        <w:rPr>
          <w:b/>
          <w:bCs/>
          <w:color w:val="000000" w:themeColor="text1"/>
          <w:lang w:val="en-GB"/>
        </w:rPr>
        <w:t>Fig. 3.</w:t>
      </w:r>
      <w:r w:rsidR="00BC2151" w:rsidRPr="005D6B8B">
        <w:rPr>
          <w:b/>
          <w:bCs/>
          <w:color w:val="000000" w:themeColor="text1"/>
          <w:lang w:val="en-GB"/>
        </w:rPr>
        <w:t xml:space="preserve"> </w:t>
      </w:r>
      <w:r w:rsidRPr="005D6B8B">
        <w:rPr>
          <w:color w:val="000000" w:themeColor="text1"/>
          <w:lang w:val="en-GB"/>
        </w:rPr>
        <w:t>Monthly distribution of PM10 suspended dust concentration, January, Rabka Zdrój</w:t>
      </w:r>
    </w:p>
    <w:p w14:paraId="744574AA" w14:textId="77777777" w:rsidR="006E6355" w:rsidRPr="005D6B8B" w:rsidRDefault="006E6355" w:rsidP="00BC2151">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DB3A23"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 xml:space="preserve">own study based on </w:t>
      </w:r>
      <w:hyperlink r:id="rId17" w:tgtFrame="_blank">
        <w:r w:rsidRPr="005D6B8B">
          <w:rPr>
            <w:rStyle w:val="czeinternetowe"/>
            <w:rFonts w:ascii="Times New Roman" w:hAnsi="Times New Roman" w:cs="Times New Roman"/>
            <w:bCs/>
            <w:color w:val="000000" w:themeColor="text1"/>
            <w:sz w:val="20"/>
            <w:szCs w:val="20"/>
            <w:u w:val="none"/>
            <w:lang w:val="en-GB"/>
          </w:rPr>
          <w:t>https://powietrze.gios.gov.pl/pjp/archives</w:t>
        </w:r>
      </w:hyperlink>
    </w:p>
    <w:p w14:paraId="4AC7E614" w14:textId="77777777" w:rsidR="00BC2151" w:rsidRPr="005D6B8B" w:rsidRDefault="00BC2151" w:rsidP="00BC2151">
      <w:pPr>
        <w:suppressAutoHyphens w:val="0"/>
        <w:spacing w:beforeAutospacing="0" w:afterAutospacing="0"/>
        <w:ind w:left="0" w:right="0" w:firstLine="284"/>
        <w:jc w:val="both"/>
        <w:rPr>
          <w:rFonts w:ascii="Times New Roman" w:hAnsi="Times New Roman" w:cs="Times New Roman"/>
          <w:color w:val="000000" w:themeColor="text1"/>
          <w:lang w:val="en-GB"/>
        </w:rPr>
      </w:pPr>
    </w:p>
    <w:p w14:paraId="279986CF" w14:textId="7BF0BF71" w:rsidR="00B90591" w:rsidRPr="005D6B8B" w:rsidRDefault="00FD6DED" w:rsidP="00BC2151">
      <w:pPr>
        <w:suppressAutoHyphens w:val="0"/>
        <w:spacing w:beforeAutospacing="0" w:afterAutospacing="0"/>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In 2020, the average PM10 concentration in Rabka Zdrój was elevated, which</w:t>
      </w:r>
      <w:r w:rsidR="00311BBE" w:rsidRPr="005D6B8B">
        <w:rPr>
          <w:rFonts w:ascii="Times New Roman" w:hAnsi="Times New Roman" w:cs="Times New Roman"/>
          <w:color w:val="000000" w:themeColor="text1"/>
          <w:lang w:val="en-GB"/>
        </w:rPr>
        <w:t xml:space="preserve"> was</w:t>
      </w:r>
      <w:r w:rsidRPr="005D6B8B">
        <w:rPr>
          <w:rFonts w:ascii="Times New Roman" w:hAnsi="Times New Roman" w:cs="Times New Roman"/>
          <w:color w:val="000000" w:themeColor="text1"/>
          <w:lang w:val="en-GB"/>
        </w:rPr>
        <w:t xml:space="preserve"> typical for the winter heating season. Moderate exceedances of the standards were</w:t>
      </w:r>
      <w:r w:rsidR="00311BBE" w:rsidRPr="005D6B8B">
        <w:rPr>
          <w:rFonts w:ascii="Times New Roman" w:hAnsi="Times New Roman" w:cs="Times New Roman"/>
          <w:color w:val="000000" w:themeColor="text1"/>
          <w:lang w:val="en-GB"/>
        </w:rPr>
        <w:t xml:space="preserve"> observed.</w:t>
      </w:r>
      <w:r w:rsidRPr="005D6B8B">
        <w:rPr>
          <w:rFonts w:ascii="Times New Roman" w:hAnsi="Times New Roman" w:cs="Times New Roman"/>
          <w:color w:val="000000" w:themeColor="text1"/>
          <w:lang w:val="en-GB"/>
        </w:rPr>
        <w:t xml:space="preserve"> </w:t>
      </w:r>
      <w:r w:rsidR="00311BBE" w:rsidRPr="005D6B8B">
        <w:rPr>
          <w:rFonts w:ascii="Times New Roman" w:hAnsi="Times New Roman" w:cs="Times New Roman"/>
          <w:color w:val="000000" w:themeColor="text1"/>
          <w:lang w:val="en-GB"/>
        </w:rPr>
        <w:t xml:space="preserve">They were </w:t>
      </w:r>
      <w:r w:rsidRPr="005D6B8B">
        <w:rPr>
          <w:rFonts w:ascii="Times New Roman" w:hAnsi="Times New Roman" w:cs="Times New Roman"/>
          <w:color w:val="000000" w:themeColor="text1"/>
          <w:lang w:val="en-GB"/>
        </w:rPr>
        <w:t xml:space="preserve">mainly caused by seasonal combustion of solid fuels in households and atmospheric conditions favouring the accumulation of pollutants. The highest recorded PM10 content was 127.1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on the second day of January, and the lowest PM10 content was recorded in this month on the 29th (11.6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In 2021, in Rabka Zdrój, </w:t>
      </w:r>
      <w:r w:rsidR="00DB1BFB">
        <w:rPr>
          <w:rFonts w:ascii="Times New Roman" w:hAnsi="Times New Roman" w:cs="Times New Roman"/>
          <w:color w:val="000000" w:themeColor="text1"/>
          <w:lang w:val="en-GB"/>
        </w:rPr>
        <w:t>concentrations increased in January</w:t>
      </w:r>
      <w:r w:rsidRPr="005D6B8B">
        <w:rPr>
          <w:rFonts w:ascii="Times New Roman" w:hAnsi="Times New Roman" w:cs="Times New Roman"/>
          <w:color w:val="000000" w:themeColor="text1"/>
          <w:lang w:val="en-GB"/>
        </w:rPr>
        <w:t xml:space="preserve"> compared to the previous year. It was </w:t>
      </w:r>
      <w:r w:rsidR="00311BBE" w:rsidRPr="005D6B8B">
        <w:rPr>
          <w:rFonts w:ascii="Times New Roman" w:hAnsi="Times New Roman" w:cs="Times New Roman"/>
          <w:color w:val="000000" w:themeColor="text1"/>
          <w:lang w:val="en-GB"/>
        </w:rPr>
        <w:t>the</w:t>
      </w:r>
      <w:r w:rsidRPr="005D6B8B">
        <w:rPr>
          <w:rFonts w:ascii="Times New Roman" w:hAnsi="Times New Roman" w:cs="Times New Roman"/>
          <w:color w:val="000000" w:themeColor="text1"/>
          <w:lang w:val="en-GB"/>
        </w:rPr>
        <w:t xml:space="preserve"> time of partial lockdowns and people spending more time at home, which </w:t>
      </w:r>
      <w:r w:rsidR="008D60B3" w:rsidRPr="005D6B8B">
        <w:rPr>
          <w:rFonts w:ascii="Times New Roman" w:hAnsi="Times New Roman" w:cs="Times New Roman"/>
          <w:color w:val="000000" w:themeColor="text1"/>
          <w:lang w:val="en-GB"/>
        </w:rPr>
        <w:t>m</w:t>
      </w:r>
      <w:r w:rsidR="00311BBE" w:rsidRPr="005D6B8B">
        <w:rPr>
          <w:rFonts w:ascii="Times New Roman" w:hAnsi="Times New Roman" w:cs="Times New Roman"/>
          <w:color w:val="000000" w:themeColor="text1"/>
          <w:lang w:val="en-GB"/>
        </w:rPr>
        <w:t xml:space="preserve">ight in </w:t>
      </w:r>
      <w:r w:rsidRPr="005D6B8B">
        <w:rPr>
          <w:rFonts w:ascii="Times New Roman" w:hAnsi="Times New Roman" w:cs="Times New Roman"/>
          <w:color w:val="000000" w:themeColor="text1"/>
          <w:lang w:val="en-GB"/>
        </w:rPr>
        <w:t xml:space="preserve">have resulted in increased use of heating stoves and boilers. Additionally, meteorological conditions could make it difficult to disperse pollutants. The highest daily PM10 concentration value was recorded on January 11 (110.1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w:t>
      </w:r>
      <w:r w:rsidR="008D60B3" w:rsidRPr="005D6B8B">
        <w:rPr>
          <w:rFonts w:ascii="Times New Roman" w:hAnsi="Times New Roman" w:cs="Times New Roman"/>
          <w:color w:val="000000" w:themeColor="text1"/>
          <w:lang w:val="en-GB"/>
        </w:rPr>
        <w:t>and</w:t>
      </w:r>
      <w:r w:rsidR="00311BBE"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the lowest on January 20 (16.41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In 2022, in Rabka Zdrój, a clear decrease in PM10 concentrations was noted compared to 2021, which may be the result of improved air quality thanks to the introduced anti-smog programs and the replacement of obsolete heat sources. </w:t>
      </w:r>
      <w:r w:rsidR="00EF7324" w:rsidRPr="005D6B8B">
        <w:rPr>
          <w:rFonts w:ascii="Times New Roman" w:hAnsi="Times New Roman" w:cs="Times New Roman"/>
          <w:color w:val="000000" w:themeColor="text1"/>
          <w:lang w:val="en-GB"/>
        </w:rPr>
        <w:t>However</w:t>
      </w:r>
      <w:r w:rsidRPr="005D6B8B">
        <w:rPr>
          <w:rFonts w:ascii="Times New Roman" w:hAnsi="Times New Roman" w:cs="Times New Roman"/>
          <w:color w:val="000000" w:themeColor="text1"/>
          <w:lang w:val="en-GB"/>
        </w:rPr>
        <w:t xml:space="preserve">, winter concentrations still remained higher than the permissible standards. The highest value was recorded on January 24 (79.28 </w:t>
      </w:r>
      <w:r w:rsidR="005B4809" w:rsidRPr="005D6B8B">
        <w:rPr>
          <w:rFonts w:ascii="Times New Roman" w:hAnsi="Times New Roman" w:cs="Times New Roman"/>
          <w:color w:val="000000" w:themeColor="text1"/>
          <w:lang w:val="en-GB"/>
        </w:rPr>
        <w:t>µgˑm</w:t>
      </w:r>
      <w:r w:rsidR="005B4809" w:rsidRPr="005D6B8B">
        <w:rPr>
          <w:rFonts w:ascii="Times New Roman" w:hAnsi="Times New Roman" w:cs="Times New Roman"/>
          <w:color w:val="000000" w:themeColor="text1"/>
          <w:vertAlign w:val="superscript"/>
          <w:lang w:val="en-GB"/>
        </w:rPr>
        <w:t>-</w:t>
      </w:r>
      <w:r w:rsidR="005B4809"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and the lowest on January 4 (5.25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In 2023, in Rabka Zdrój, the lowest PM10 concentrations were recorded in January of the entire analysed period. </w:t>
      </w:r>
      <w:r w:rsidR="00EF7324" w:rsidRPr="005D6B8B">
        <w:rPr>
          <w:rFonts w:ascii="Times New Roman" w:hAnsi="Times New Roman" w:cs="Times New Roman"/>
          <w:color w:val="000000" w:themeColor="text1"/>
          <w:lang w:val="en-GB"/>
        </w:rPr>
        <w:t xml:space="preserve">It was </w:t>
      </w:r>
      <w:r w:rsidRPr="005D6B8B">
        <w:rPr>
          <w:rFonts w:ascii="Times New Roman" w:hAnsi="Times New Roman" w:cs="Times New Roman"/>
          <w:color w:val="000000" w:themeColor="text1"/>
          <w:lang w:val="en-GB"/>
        </w:rPr>
        <w:t>a positive signal, proving the effectiveness of pro-ecological activities in the region, better fuel quality</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and more favourable atmospheric conditions. However, there </w:t>
      </w:r>
      <w:r w:rsidR="008D60B3" w:rsidRPr="005D6B8B">
        <w:rPr>
          <w:rFonts w:ascii="Times New Roman" w:hAnsi="Times New Roman" w:cs="Times New Roman"/>
          <w:color w:val="000000" w:themeColor="text1"/>
          <w:lang w:val="en-GB"/>
        </w:rPr>
        <w:t xml:space="preserve">were </w:t>
      </w:r>
      <w:r w:rsidRPr="005D6B8B">
        <w:rPr>
          <w:rFonts w:ascii="Times New Roman" w:hAnsi="Times New Roman" w:cs="Times New Roman"/>
          <w:color w:val="000000" w:themeColor="text1"/>
          <w:lang w:val="en-GB"/>
        </w:rPr>
        <w:t xml:space="preserve">still periods </w:t>
      </w:r>
      <w:r w:rsidR="00DB1BFB">
        <w:rPr>
          <w:rFonts w:ascii="Times New Roman" w:hAnsi="Times New Roman" w:cs="Times New Roman"/>
          <w:color w:val="000000" w:themeColor="text1"/>
          <w:lang w:val="en-GB"/>
        </w:rPr>
        <w:t>when daily standards were exceeded, indicating a</w:t>
      </w:r>
      <w:r w:rsidR="00FF109B">
        <w:rPr>
          <w:rFonts w:ascii="Times New Roman" w:hAnsi="Times New Roman" w:cs="Times New Roman"/>
          <w:color w:val="000000" w:themeColor="text1"/>
          <w:lang w:val="en-GB"/>
        </w:rPr>
        <w:t> </w:t>
      </w:r>
      <w:r w:rsidRPr="005D6B8B">
        <w:rPr>
          <w:rFonts w:ascii="Times New Roman" w:hAnsi="Times New Roman" w:cs="Times New Roman"/>
          <w:color w:val="000000" w:themeColor="text1"/>
          <w:lang w:val="en-GB"/>
        </w:rPr>
        <w:t xml:space="preserve">need for further work to improve air quality. The highest value was recorded on January 8 (54.79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and the lowest on January 5 (7.05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w:t>
      </w:r>
    </w:p>
    <w:p w14:paraId="33E6F7FA" w14:textId="2F36EF1F" w:rsidR="00E772CF" w:rsidRPr="005D6B8B" w:rsidRDefault="00E772CF" w:rsidP="00E772CF">
      <w:pPr>
        <w:suppressAutoHyphens w:val="0"/>
        <w:spacing w:beforeAutospacing="0" w:afterAutospacing="0"/>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 xml:space="preserve">January was a month with high PM10 concentrations in Rabka Zdrój due to the heating season and weather conditions conducive to the accumulation of pollutants. The COVID-19 pandemic influenced the increase in PM10 concentrations in 2021 due to increased use of home heating. Stove replacement programs and improved fuel quality </w:t>
      </w:r>
      <w:r w:rsidR="00DB1BFB">
        <w:rPr>
          <w:rFonts w:ascii="Times New Roman" w:hAnsi="Times New Roman" w:cs="Times New Roman"/>
          <w:color w:val="000000" w:themeColor="text1"/>
          <w:lang w:val="en-GB"/>
        </w:rPr>
        <w:t>began to yield results, becoming</w:t>
      </w:r>
      <w:r w:rsidRPr="005D6B8B">
        <w:rPr>
          <w:rFonts w:ascii="Times New Roman" w:hAnsi="Times New Roman" w:cs="Times New Roman"/>
          <w:color w:val="000000" w:themeColor="text1"/>
          <w:lang w:val="en-GB"/>
        </w:rPr>
        <w:t xml:space="preserve"> visible from 2022. Despite the declines, there were still exceedances of the standards, which meant that it was necessary to continue environmental actions and educate residents.</w:t>
      </w:r>
    </w:p>
    <w:p w14:paraId="2DF2DDB1" w14:textId="77777777" w:rsidR="00BC2151" w:rsidRPr="005D6B8B" w:rsidRDefault="00BC2151" w:rsidP="00BC2151">
      <w:pPr>
        <w:suppressAutoHyphens w:val="0"/>
        <w:spacing w:beforeAutospacing="0" w:afterAutospacing="0"/>
        <w:ind w:left="0" w:right="0" w:firstLine="284"/>
        <w:jc w:val="both"/>
        <w:rPr>
          <w:rFonts w:ascii="Times New Roman" w:hAnsi="Times New Roman" w:cs="Times New Roman"/>
          <w:color w:val="000000" w:themeColor="text1"/>
          <w:lang w:val="en-GB"/>
        </w:rPr>
      </w:pPr>
    </w:p>
    <w:p w14:paraId="130609DA" w14:textId="77777777" w:rsidR="00BF1CA8" w:rsidRPr="005D6B8B" w:rsidRDefault="00BF1CA8">
      <w:pPr>
        <w:spacing w:beforeAutospacing="0" w:afterAutospacing="0"/>
        <w:ind w:left="0" w:right="0" w:firstLine="0"/>
        <w:rPr>
          <w:rFonts w:ascii="Times New Roman" w:hAnsi="Times New Roman"/>
          <w:b/>
          <w:bCs/>
          <w:color w:val="000000" w:themeColor="text1"/>
          <w:kern w:val="2"/>
          <w:sz w:val="20"/>
          <w:lang w:val="en-GB"/>
          <w14:ligatures w14:val="standardContextual"/>
        </w:rPr>
      </w:pPr>
      <w:r w:rsidRPr="005D6B8B">
        <w:rPr>
          <w:b/>
          <w:bCs/>
          <w:color w:val="000000" w:themeColor="text1"/>
          <w:lang w:val="en-GB"/>
        </w:rPr>
        <w:br w:type="page"/>
      </w:r>
    </w:p>
    <w:p w14:paraId="47D58027" w14:textId="3EE930E8" w:rsidR="00B90591" w:rsidRPr="005D6B8B" w:rsidRDefault="00B77912" w:rsidP="00BC2151">
      <w:pPr>
        <w:pStyle w:val="Rtab"/>
        <w:rPr>
          <w:color w:val="000000" w:themeColor="text1"/>
          <w:lang w:val="en-GB"/>
        </w:rPr>
      </w:pPr>
      <w:r w:rsidRPr="005D6B8B">
        <w:rPr>
          <w:b/>
          <w:bCs/>
          <w:color w:val="000000" w:themeColor="text1"/>
          <w:lang w:val="en-GB"/>
        </w:rPr>
        <w:lastRenderedPageBreak/>
        <w:t>Table 3</w:t>
      </w:r>
      <w:r w:rsidR="00FD6DED" w:rsidRPr="005D6B8B">
        <w:rPr>
          <w:b/>
          <w:bCs/>
          <w:color w:val="000000" w:themeColor="text1"/>
          <w:lang w:val="en-GB"/>
        </w:rPr>
        <w:t>.</w:t>
      </w:r>
      <w:r w:rsidR="00BC2151" w:rsidRPr="005D6B8B">
        <w:rPr>
          <w:b/>
          <w:bCs/>
          <w:color w:val="000000" w:themeColor="text1"/>
          <w:lang w:val="en-GB"/>
        </w:rPr>
        <w:t xml:space="preserve"> </w:t>
      </w:r>
      <w:r w:rsidR="00FD6DED" w:rsidRPr="005D6B8B">
        <w:rPr>
          <w:color w:val="000000" w:themeColor="text1"/>
          <w:lang w:val="en-GB"/>
        </w:rPr>
        <w:t xml:space="preserve">PM10 concentration value for the town of Rabka Zdrój, individual days, January. Month, Year </w:t>
      </w:r>
      <w:r w:rsidR="009004D7" w:rsidRPr="005D6B8B">
        <w:rPr>
          <w:color w:val="000000" w:themeColor="text1"/>
          <w:lang w:val="en-GB"/>
        </w:rPr>
        <w:t>in µgˑm</w:t>
      </w:r>
      <w:r w:rsidR="009004D7" w:rsidRPr="005D6B8B">
        <w:rPr>
          <w:color w:val="000000" w:themeColor="text1"/>
          <w:vertAlign w:val="superscript"/>
          <w:lang w:val="en-GB"/>
        </w:rPr>
        <w:t>-</w:t>
      </w:r>
      <w:r w:rsidR="009004D7" w:rsidRPr="005D6B8B">
        <w:rPr>
          <w:color w:val="000000" w:themeColor="text1"/>
          <w:lang w:val="en-GB"/>
        </w:rPr>
        <w:t>³</w:t>
      </w:r>
    </w:p>
    <w:tbl>
      <w:tblPr>
        <w:tblStyle w:val="Tabela-Siatka"/>
        <w:tblW w:w="5000" w:type="pct"/>
        <w:jc w:val="center"/>
        <w:tblLayout w:type="fixed"/>
        <w:tblLook w:val="04A0" w:firstRow="1" w:lastRow="0" w:firstColumn="1" w:lastColumn="0" w:noHBand="0" w:noVBand="1"/>
      </w:tblPr>
      <w:tblGrid>
        <w:gridCol w:w="1922"/>
        <w:gridCol w:w="1925"/>
        <w:gridCol w:w="1928"/>
        <w:gridCol w:w="1925"/>
        <w:gridCol w:w="1928"/>
      </w:tblGrid>
      <w:tr w:rsidR="005D6B8B" w:rsidRPr="005602E6" w14:paraId="1380E9EC" w14:textId="77777777" w:rsidTr="00EA1478">
        <w:trPr>
          <w:trHeight w:val="276"/>
          <w:jc w:val="center"/>
        </w:trPr>
        <w:tc>
          <w:tcPr>
            <w:tcW w:w="1922" w:type="dxa"/>
            <w:vAlign w:val="center"/>
          </w:tcPr>
          <w:p w14:paraId="64A2208C"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Month</w:t>
            </w:r>
          </w:p>
        </w:tc>
        <w:tc>
          <w:tcPr>
            <w:tcW w:w="7706" w:type="dxa"/>
            <w:gridSpan w:val="4"/>
            <w:vAlign w:val="center"/>
          </w:tcPr>
          <w:p w14:paraId="3AC78688" w14:textId="77777777" w:rsidR="00B90591" w:rsidRPr="005602E6" w:rsidRDefault="00FD6DED" w:rsidP="005602E6">
            <w:pPr>
              <w:widowControl w:val="0"/>
              <w:suppressAutoHyphens w:val="0"/>
              <w:spacing w:beforeAutospacing="0" w:afterAutospacing="0"/>
              <w:ind w:left="57" w:right="57" w:firstLine="0"/>
              <w:jc w:val="center"/>
              <w:rPr>
                <w:rFonts w:ascii="Times New Roman" w:hAnsi="Times New Roman" w:cs="Times New Roman"/>
                <w:color w:val="000000" w:themeColor="text1"/>
                <w:lang w:val="en-GB"/>
              </w:rPr>
            </w:pPr>
            <w:r w:rsidRPr="005602E6">
              <w:rPr>
                <w:rFonts w:ascii="Times New Roman" w:hAnsi="Times New Roman" w:cs="Times New Roman"/>
                <w:color w:val="000000" w:themeColor="text1"/>
                <w:lang w:val="en-GB"/>
              </w:rPr>
              <w:t>Year</w:t>
            </w:r>
          </w:p>
        </w:tc>
      </w:tr>
      <w:tr w:rsidR="005D6B8B" w:rsidRPr="005602E6" w14:paraId="74A92AAD" w14:textId="77777777" w:rsidTr="00516FEB">
        <w:trPr>
          <w:trHeight w:val="397"/>
          <w:jc w:val="center"/>
        </w:trPr>
        <w:tc>
          <w:tcPr>
            <w:tcW w:w="1922" w:type="dxa"/>
            <w:vAlign w:val="center"/>
          </w:tcPr>
          <w:p w14:paraId="539AC665"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January</w:t>
            </w:r>
          </w:p>
        </w:tc>
        <w:tc>
          <w:tcPr>
            <w:tcW w:w="1925" w:type="dxa"/>
            <w:vAlign w:val="center"/>
          </w:tcPr>
          <w:p w14:paraId="73B9EB5A"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2020</w:t>
            </w:r>
          </w:p>
        </w:tc>
        <w:tc>
          <w:tcPr>
            <w:tcW w:w="1928" w:type="dxa"/>
            <w:vAlign w:val="center"/>
          </w:tcPr>
          <w:p w14:paraId="3E86D3A8"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2021</w:t>
            </w:r>
          </w:p>
        </w:tc>
        <w:tc>
          <w:tcPr>
            <w:tcW w:w="1925" w:type="dxa"/>
            <w:vAlign w:val="center"/>
          </w:tcPr>
          <w:p w14:paraId="5572A687"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2022</w:t>
            </w:r>
          </w:p>
        </w:tc>
        <w:tc>
          <w:tcPr>
            <w:tcW w:w="1928" w:type="dxa"/>
            <w:vAlign w:val="center"/>
          </w:tcPr>
          <w:p w14:paraId="2A6B625C"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2023</w:t>
            </w:r>
          </w:p>
        </w:tc>
      </w:tr>
      <w:tr w:rsidR="005D6B8B" w:rsidRPr="005602E6" w14:paraId="1B16FC39" w14:textId="77777777" w:rsidTr="00EA1478">
        <w:trPr>
          <w:trHeight w:val="276"/>
          <w:jc w:val="center"/>
        </w:trPr>
        <w:tc>
          <w:tcPr>
            <w:tcW w:w="1922" w:type="dxa"/>
            <w:vAlign w:val="center"/>
          </w:tcPr>
          <w:p w14:paraId="18D72516"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w:t>
            </w:r>
          </w:p>
        </w:tc>
        <w:tc>
          <w:tcPr>
            <w:tcW w:w="1925" w:type="dxa"/>
            <w:vAlign w:val="center"/>
          </w:tcPr>
          <w:p w14:paraId="10B688BF"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41.</w:t>
            </w:r>
            <w:r w:rsidR="00FD6DED" w:rsidRPr="005602E6">
              <w:rPr>
                <w:rFonts w:ascii="Times New Roman" w:eastAsia="Calibri" w:hAnsi="Times New Roman" w:cs="Times New Roman"/>
                <w:color w:val="000000" w:themeColor="text1"/>
                <w:lang w:val="en-GB"/>
              </w:rPr>
              <w:t>6</w:t>
            </w:r>
            <w:r w:rsidR="00DB3A23" w:rsidRPr="005602E6">
              <w:rPr>
                <w:rFonts w:ascii="Times New Roman" w:eastAsia="Calibri" w:hAnsi="Times New Roman" w:cs="Times New Roman"/>
                <w:color w:val="000000" w:themeColor="text1"/>
                <w:lang w:val="en-GB"/>
              </w:rPr>
              <w:t>0</w:t>
            </w:r>
          </w:p>
        </w:tc>
        <w:tc>
          <w:tcPr>
            <w:tcW w:w="1928" w:type="dxa"/>
            <w:vAlign w:val="center"/>
          </w:tcPr>
          <w:p w14:paraId="45A8D35D"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60.</w:t>
            </w:r>
            <w:r w:rsidR="00FD6DED" w:rsidRPr="005602E6">
              <w:rPr>
                <w:rFonts w:ascii="Times New Roman" w:eastAsia="Calibri" w:hAnsi="Times New Roman" w:cs="Times New Roman"/>
                <w:color w:val="000000" w:themeColor="text1"/>
                <w:lang w:val="en-GB"/>
              </w:rPr>
              <w:t>58</w:t>
            </w:r>
          </w:p>
        </w:tc>
        <w:tc>
          <w:tcPr>
            <w:tcW w:w="1925" w:type="dxa"/>
            <w:vAlign w:val="center"/>
          </w:tcPr>
          <w:p w14:paraId="78C177AA" w14:textId="77777777" w:rsidR="00B90591" w:rsidRPr="005602E6" w:rsidRDefault="0018294E"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10.</w:t>
            </w:r>
            <w:r w:rsidR="00FD6DED" w:rsidRPr="005602E6">
              <w:rPr>
                <w:rFonts w:ascii="Times New Roman" w:eastAsia="Calibri" w:hAnsi="Times New Roman" w:cs="Times New Roman"/>
                <w:color w:val="000000" w:themeColor="text1"/>
                <w:lang w:val="en-GB"/>
              </w:rPr>
              <w:t>55</w:t>
            </w:r>
          </w:p>
        </w:tc>
        <w:tc>
          <w:tcPr>
            <w:tcW w:w="1928" w:type="dxa"/>
            <w:vAlign w:val="center"/>
          </w:tcPr>
          <w:p w14:paraId="3118AFA4"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26</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07</w:t>
            </w:r>
          </w:p>
        </w:tc>
      </w:tr>
      <w:tr w:rsidR="005D6B8B" w:rsidRPr="005602E6" w14:paraId="1078D9EB" w14:textId="77777777" w:rsidTr="00EA1478">
        <w:trPr>
          <w:trHeight w:val="276"/>
          <w:jc w:val="center"/>
        </w:trPr>
        <w:tc>
          <w:tcPr>
            <w:tcW w:w="1922" w:type="dxa"/>
            <w:vAlign w:val="center"/>
          </w:tcPr>
          <w:p w14:paraId="5BD6E1C9"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w:t>
            </w:r>
          </w:p>
        </w:tc>
        <w:tc>
          <w:tcPr>
            <w:tcW w:w="1925" w:type="dxa"/>
            <w:vAlign w:val="center"/>
          </w:tcPr>
          <w:p w14:paraId="5DA0B602"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127.</w:t>
            </w:r>
            <w:r w:rsidR="00FD6DED" w:rsidRPr="005602E6">
              <w:rPr>
                <w:rFonts w:ascii="Times New Roman" w:eastAsia="Calibri" w:hAnsi="Times New Roman" w:cs="Times New Roman"/>
                <w:color w:val="000000" w:themeColor="text1"/>
                <w:lang w:val="en-GB"/>
              </w:rPr>
              <w:t>14</w:t>
            </w:r>
          </w:p>
        </w:tc>
        <w:tc>
          <w:tcPr>
            <w:tcW w:w="1928" w:type="dxa"/>
            <w:vAlign w:val="center"/>
          </w:tcPr>
          <w:p w14:paraId="79734A55"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76.</w:t>
            </w:r>
            <w:r w:rsidR="00FD6DED" w:rsidRPr="005602E6">
              <w:rPr>
                <w:rFonts w:ascii="Times New Roman" w:eastAsia="Calibri" w:hAnsi="Times New Roman" w:cs="Times New Roman"/>
                <w:color w:val="000000" w:themeColor="text1"/>
                <w:lang w:val="en-GB"/>
              </w:rPr>
              <w:t>36</w:t>
            </w:r>
          </w:p>
        </w:tc>
        <w:tc>
          <w:tcPr>
            <w:tcW w:w="1925" w:type="dxa"/>
            <w:vAlign w:val="center"/>
          </w:tcPr>
          <w:p w14:paraId="56F79663"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9</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78</w:t>
            </w:r>
          </w:p>
        </w:tc>
        <w:tc>
          <w:tcPr>
            <w:tcW w:w="1928" w:type="dxa"/>
            <w:vAlign w:val="center"/>
          </w:tcPr>
          <w:p w14:paraId="73514960"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18</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76</w:t>
            </w:r>
          </w:p>
        </w:tc>
      </w:tr>
      <w:tr w:rsidR="005D6B8B" w:rsidRPr="005602E6" w14:paraId="39109AD2" w14:textId="77777777" w:rsidTr="00EA1478">
        <w:trPr>
          <w:trHeight w:val="276"/>
          <w:jc w:val="center"/>
        </w:trPr>
        <w:tc>
          <w:tcPr>
            <w:tcW w:w="1922" w:type="dxa"/>
            <w:vAlign w:val="center"/>
          </w:tcPr>
          <w:p w14:paraId="074CD189"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3</w:t>
            </w:r>
          </w:p>
        </w:tc>
        <w:tc>
          <w:tcPr>
            <w:tcW w:w="1925" w:type="dxa"/>
            <w:vAlign w:val="center"/>
          </w:tcPr>
          <w:p w14:paraId="290F1AFC"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41.</w:t>
            </w:r>
            <w:r w:rsidR="00FD6DED" w:rsidRPr="005602E6">
              <w:rPr>
                <w:rFonts w:ascii="Times New Roman" w:eastAsia="Calibri" w:hAnsi="Times New Roman" w:cs="Times New Roman"/>
                <w:color w:val="000000" w:themeColor="text1"/>
                <w:lang w:val="en-GB"/>
              </w:rPr>
              <w:t>33</w:t>
            </w:r>
          </w:p>
        </w:tc>
        <w:tc>
          <w:tcPr>
            <w:tcW w:w="1928" w:type="dxa"/>
            <w:vAlign w:val="center"/>
          </w:tcPr>
          <w:p w14:paraId="438B0173"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91.</w:t>
            </w:r>
            <w:r w:rsidR="00FD6DED" w:rsidRPr="005602E6">
              <w:rPr>
                <w:rFonts w:ascii="Times New Roman" w:eastAsia="Calibri" w:hAnsi="Times New Roman" w:cs="Times New Roman"/>
                <w:color w:val="000000" w:themeColor="text1"/>
                <w:lang w:val="en-GB"/>
              </w:rPr>
              <w:t>62</w:t>
            </w:r>
          </w:p>
        </w:tc>
        <w:tc>
          <w:tcPr>
            <w:tcW w:w="1925" w:type="dxa"/>
            <w:vAlign w:val="center"/>
          </w:tcPr>
          <w:p w14:paraId="46C372B1"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9</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44</w:t>
            </w:r>
          </w:p>
        </w:tc>
        <w:tc>
          <w:tcPr>
            <w:tcW w:w="1928" w:type="dxa"/>
            <w:vAlign w:val="center"/>
          </w:tcPr>
          <w:p w14:paraId="5313C8F1"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35</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74</w:t>
            </w:r>
          </w:p>
        </w:tc>
      </w:tr>
      <w:tr w:rsidR="005D6B8B" w:rsidRPr="005602E6" w14:paraId="6E6887E2" w14:textId="77777777" w:rsidTr="00EA1478">
        <w:trPr>
          <w:trHeight w:val="276"/>
          <w:jc w:val="center"/>
        </w:trPr>
        <w:tc>
          <w:tcPr>
            <w:tcW w:w="1922" w:type="dxa"/>
            <w:vAlign w:val="center"/>
          </w:tcPr>
          <w:p w14:paraId="4D1038E3"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4</w:t>
            </w:r>
          </w:p>
        </w:tc>
        <w:tc>
          <w:tcPr>
            <w:tcW w:w="1925" w:type="dxa"/>
            <w:vAlign w:val="center"/>
          </w:tcPr>
          <w:p w14:paraId="02634B10"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15.</w:t>
            </w:r>
            <w:r w:rsidR="00FD6DED" w:rsidRPr="005602E6">
              <w:rPr>
                <w:rFonts w:ascii="Times New Roman" w:eastAsia="Calibri" w:hAnsi="Times New Roman" w:cs="Times New Roman"/>
                <w:color w:val="000000" w:themeColor="text1"/>
                <w:lang w:val="en-GB"/>
              </w:rPr>
              <w:t>43</w:t>
            </w:r>
          </w:p>
        </w:tc>
        <w:tc>
          <w:tcPr>
            <w:tcW w:w="1928" w:type="dxa"/>
            <w:vAlign w:val="center"/>
          </w:tcPr>
          <w:p w14:paraId="36435C2F"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88.</w:t>
            </w:r>
            <w:r w:rsidR="00FD6DED" w:rsidRPr="005602E6">
              <w:rPr>
                <w:rFonts w:ascii="Times New Roman" w:eastAsia="Calibri" w:hAnsi="Times New Roman" w:cs="Times New Roman"/>
                <w:color w:val="000000" w:themeColor="text1"/>
                <w:lang w:val="en-GB"/>
              </w:rPr>
              <w:t>52</w:t>
            </w:r>
          </w:p>
        </w:tc>
        <w:tc>
          <w:tcPr>
            <w:tcW w:w="1925" w:type="dxa"/>
            <w:vAlign w:val="center"/>
          </w:tcPr>
          <w:p w14:paraId="513459D5"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5</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25</w:t>
            </w:r>
          </w:p>
        </w:tc>
        <w:tc>
          <w:tcPr>
            <w:tcW w:w="1928" w:type="dxa"/>
            <w:vAlign w:val="center"/>
          </w:tcPr>
          <w:p w14:paraId="60671A4B"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23</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19</w:t>
            </w:r>
          </w:p>
        </w:tc>
      </w:tr>
      <w:tr w:rsidR="005D6B8B" w:rsidRPr="005602E6" w14:paraId="7FD0D788" w14:textId="77777777" w:rsidTr="00EA1478">
        <w:trPr>
          <w:trHeight w:val="276"/>
          <w:jc w:val="center"/>
        </w:trPr>
        <w:tc>
          <w:tcPr>
            <w:tcW w:w="1922" w:type="dxa"/>
            <w:vAlign w:val="center"/>
          </w:tcPr>
          <w:p w14:paraId="3B31E4BC"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5</w:t>
            </w:r>
          </w:p>
        </w:tc>
        <w:tc>
          <w:tcPr>
            <w:tcW w:w="1925" w:type="dxa"/>
            <w:vAlign w:val="center"/>
          </w:tcPr>
          <w:p w14:paraId="0420CF0D"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16.</w:t>
            </w:r>
            <w:r w:rsidR="00FD6DED" w:rsidRPr="005602E6">
              <w:rPr>
                <w:rFonts w:ascii="Times New Roman" w:eastAsia="Calibri" w:hAnsi="Times New Roman" w:cs="Times New Roman"/>
                <w:color w:val="000000" w:themeColor="text1"/>
                <w:lang w:val="en-GB"/>
              </w:rPr>
              <w:t>74</w:t>
            </w:r>
          </w:p>
        </w:tc>
        <w:tc>
          <w:tcPr>
            <w:tcW w:w="1928" w:type="dxa"/>
            <w:vAlign w:val="center"/>
          </w:tcPr>
          <w:p w14:paraId="79B3D586"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52.</w:t>
            </w:r>
            <w:r w:rsidR="00FD6DED" w:rsidRPr="005602E6">
              <w:rPr>
                <w:rFonts w:ascii="Times New Roman" w:eastAsia="Calibri" w:hAnsi="Times New Roman" w:cs="Times New Roman"/>
                <w:color w:val="000000" w:themeColor="text1"/>
                <w:lang w:val="en-GB"/>
              </w:rPr>
              <w:t>75</w:t>
            </w:r>
          </w:p>
        </w:tc>
        <w:tc>
          <w:tcPr>
            <w:tcW w:w="1925" w:type="dxa"/>
            <w:vAlign w:val="center"/>
          </w:tcPr>
          <w:p w14:paraId="0313718A"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6</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54</w:t>
            </w:r>
          </w:p>
        </w:tc>
        <w:tc>
          <w:tcPr>
            <w:tcW w:w="1928" w:type="dxa"/>
            <w:vAlign w:val="center"/>
          </w:tcPr>
          <w:p w14:paraId="1BF7785A"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7</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05</w:t>
            </w:r>
          </w:p>
        </w:tc>
      </w:tr>
      <w:tr w:rsidR="005D6B8B" w:rsidRPr="005602E6" w14:paraId="48381F39" w14:textId="77777777" w:rsidTr="00EA1478">
        <w:trPr>
          <w:trHeight w:val="276"/>
          <w:jc w:val="center"/>
        </w:trPr>
        <w:tc>
          <w:tcPr>
            <w:tcW w:w="1922" w:type="dxa"/>
            <w:vAlign w:val="center"/>
          </w:tcPr>
          <w:p w14:paraId="09E96E27"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6</w:t>
            </w:r>
          </w:p>
        </w:tc>
        <w:tc>
          <w:tcPr>
            <w:tcW w:w="1925" w:type="dxa"/>
            <w:vAlign w:val="center"/>
          </w:tcPr>
          <w:p w14:paraId="5B337774"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54.</w:t>
            </w:r>
            <w:r w:rsidR="00FD6DED" w:rsidRPr="005602E6">
              <w:rPr>
                <w:rFonts w:ascii="Times New Roman" w:eastAsia="Calibri" w:hAnsi="Times New Roman" w:cs="Times New Roman"/>
                <w:color w:val="000000" w:themeColor="text1"/>
                <w:lang w:val="en-GB"/>
              </w:rPr>
              <w:t>26</w:t>
            </w:r>
          </w:p>
        </w:tc>
        <w:tc>
          <w:tcPr>
            <w:tcW w:w="1928" w:type="dxa"/>
            <w:vAlign w:val="center"/>
          </w:tcPr>
          <w:p w14:paraId="607A7A33"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62.</w:t>
            </w:r>
            <w:r w:rsidR="00FD6DED" w:rsidRPr="005602E6">
              <w:rPr>
                <w:rFonts w:ascii="Times New Roman" w:eastAsia="Calibri" w:hAnsi="Times New Roman" w:cs="Times New Roman"/>
                <w:color w:val="000000" w:themeColor="text1"/>
                <w:lang w:val="en-GB"/>
              </w:rPr>
              <w:t>33</w:t>
            </w:r>
          </w:p>
        </w:tc>
        <w:tc>
          <w:tcPr>
            <w:tcW w:w="1925" w:type="dxa"/>
            <w:vAlign w:val="center"/>
          </w:tcPr>
          <w:p w14:paraId="55AEE74B"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8</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49</w:t>
            </w:r>
          </w:p>
        </w:tc>
        <w:tc>
          <w:tcPr>
            <w:tcW w:w="1928" w:type="dxa"/>
            <w:vAlign w:val="center"/>
          </w:tcPr>
          <w:p w14:paraId="31EC103F"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12</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24</w:t>
            </w:r>
          </w:p>
        </w:tc>
      </w:tr>
      <w:tr w:rsidR="005D6B8B" w:rsidRPr="005602E6" w14:paraId="4283CDAD" w14:textId="77777777" w:rsidTr="00EA1478">
        <w:trPr>
          <w:trHeight w:val="276"/>
          <w:jc w:val="center"/>
        </w:trPr>
        <w:tc>
          <w:tcPr>
            <w:tcW w:w="1922" w:type="dxa"/>
            <w:vAlign w:val="center"/>
          </w:tcPr>
          <w:p w14:paraId="2C129B7C"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7</w:t>
            </w:r>
          </w:p>
        </w:tc>
        <w:tc>
          <w:tcPr>
            <w:tcW w:w="1925" w:type="dxa"/>
            <w:vAlign w:val="center"/>
          </w:tcPr>
          <w:p w14:paraId="60E3AC5A" w14:textId="0BFAEDE2" w:rsidR="00B90591" w:rsidRPr="005602E6" w:rsidRDefault="00FD6DED" w:rsidP="00FF6E9E">
            <w:pPr>
              <w:widowControl w:val="0"/>
              <w:suppressAutoHyphens w:val="0"/>
              <w:spacing w:beforeAutospacing="0" w:afterAutospacing="0"/>
              <w:ind w:left="57" w:right="64"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w:t>
            </w:r>
            <w:r w:rsidR="00EA1478">
              <w:rPr>
                <w:rFonts w:ascii="Times New Roman" w:eastAsia="Calibri" w:hAnsi="Times New Roman" w:cs="Times New Roman"/>
                <w:color w:val="000000" w:themeColor="text1"/>
                <w:lang w:val="en-GB"/>
              </w:rPr>
              <w:t>*</w:t>
            </w:r>
          </w:p>
        </w:tc>
        <w:tc>
          <w:tcPr>
            <w:tcW w:w="1928" w:type="dxa"/>
            <w:vAlign w:val="center"/>
          </w:tcPr>
          <w:p w14:paraId="1957DD67"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39.</w:t>
            </w:r>
            <w:r w:rsidR="00FD6DED" w:rsidRPr="005602E6">
              <w:rPr>
                <w:rFonts w:ascii="Times New Roman" w:eastAsia="Calibri" w:hAnsi="Times New Roman" w:cs="Times New Roman"/>
                <w:color w:val="000000" w:themeColor="text1"/>
                <w:lang w:val="en-GB"/>
              </w:rPr>
              <w:t>62</w:t>
            </w:r>
          </w:p>
        </w:tc>
        <w:tc>
          <w:tcPr>
            <w:tcW w:w="1925" w:type="dxa"/>
            <w:vAlign w:val="center"/>
          </w:tcPr>
          <w:p w14:paraId="5AD570B0"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34</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39</w:t>
            </w:r>
          </w:p>
        </w:tc>
        <w:tc>
          <w:tcPr>
            <w:tcW w:w="1928" w:type="dxa"/>
            <w:vAlign w:val="center"/>
          </w:tcPr>
          <w:p w14:paraId="4950F996"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36</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39</w:t>
            </w:r>
          </w:p>
        </w:tc>
      </w:tr>
      <w:tr w:rsidR="005D6B8B" w:rsidRPr="005602E6" w14:paraId="76234A80" w14:textId="77777777" w:rsidTr="00EA1478">
        <w:trPr>
          <w:trHeight w:val="276"/>
          <w:jc w:val="center"/>
        </w:trPr>
        <w:tc>
          <w:tcPr>
            <w:tcW w:w="1922" w:type="dxa"/>
            <w:vAlign w:val="center"/>
          </w:tcPr>
          <w:p w14:paraId="55764C0D"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8</w:t>
            </w:r>
          </w:p>
        </w:tc>
        <w:tc>
          <w:tcPr>
            <w:tcW w:w="1925" w:type="dxa"/>
            <w:vAlign w:val="center"/>
          </w:tcPr>
          <w:p w14:paraId="36505F46"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46.</w:t>
            </w:r>
            <w:r w:rsidR="00FD6DED" w:rsidRPr="005602E6">
              <w:rPr>
                <w:rFonts w:ascii="Times New Roman" w:eastAsia="Calibri" w:hAnsi="Times New Roman" w:cs="Times New Roman"/>
                <w:color w:val="000000" w:themeColor="text1"/>
                <w:lang w:val="en-GB"/>
              </w:rPr>
              <w:t>54</w:t>
            </w:r>
          </w:p>
        </w:tc>
        <w:tc>
          <w:tcPr>
            <w:tcW w:w="1928" w:type="dxa"/>
            <w:vAlign w:val="center"/>
          </w:tcPr>
          <w:p w14:paraId="4463BE05"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51.</w:t>
            </w:r>
            <w:r w:rsidR="00FD6DED" w:rsidRPr="005602E6">
              <w:rPr>
                <w:rFonts w:ascii="Times New Roman" w:eastAsia="Calibri" w:hAnsi="Times New Roman" w:cs="Times New Roman"/>
                <w:color w:val="000000" w:themeColor="text1"/>
                <w:lang w:val="en-GB"/>
              </w:rPr>
              <w:t>75</w:t>
            </w:r>
          </w:p>
        </w:tc>
        <w:tc>
          <w:tcPr>
            <w:tcW w:w="1925" w:type="dxa"/>
            <w:vAlign w:val="center"/>
          </w:tcPr>
          <w:p w14:paraId="417DAB7F"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29</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22</w:t>
            </w:r>
          </w:p>
        </w:tc>
        <w:tc>
          <w:tcPr>
            <w:tcW w:w="1928" w:type="dxa"/>
            <w:vAlign w:val="center"/>
          </w:tcPr>
          <w:p w14:paraId="0D28ED46"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54</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79</w:t>
            </w:r>
          </w:p>
        </w:tc>
      </w:tr>
      <w:tr w:rsidR="005D6B8B" w:rsidRPr="005602E6" w14:paraId="0CC16FE1" w14:textId="77777777" w:rsidTr="00EA1478">
        <w:trPr>
          <w:trHeight w:val="276"/>
          <w:jc w:val="center"/>
        </w:trPr>
        <w:tc>
          <w:tcPr>
            <w:tcW w:w="1922" w:type="dxa"/>
            <w:vAlign w:val="center"/>
          </w:tcPr>
          <w:p w14:paraId="42EE19EB"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9</w:t>
            </w:r>
          </w:p>
        </w:tc>
        <w:tc>
          <w:tcPr>
            <w:tcW w:w="1925" w:type="dxa"/>
            <w:vAlign w:val="center"/>
          </w:tcPr>
          <w:p w14:paraId="43652B4E"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20.</w:t>
            </w:r>
            <w:r w:rsidR="00FD6DED" w:rsidRPr="005602E6">
              <w:rPr>
                <w:rFonts w:ascii="Times New Roman" w:eastAsia="Calibri" w:hAnsi="Times New Roman" w:cs="Times New Roman"/>
                <w:color w:val="000000" w:themeColor="text1"/>
                <w:lang w:val="en-GB"/>
              </w:rPr>
              <w:t>78</w:t>
            </w:r>
          </w:p>
        </w:tc>
        <w:tc>
          <w:tcPr>
            <w:tcW w:w="1928" w:type="dxa"/>
            <w:vAlign w:val="center"/>
          </w:tcPr>
          <w:p w14:paraId="1B3B2E7F"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62.</w:t>
            </w:r>
            <w:r w:rsidR="00FD6DED" w:rsidRPr="005602E6">
              <w:rPr>
                <w:rFonts w:ascii="Times New Roman" w:eastAsia="Calibri" w:hAnsi="Times New Roman" w:cs="Times New Roman"/>
                <w:color w:val="000000" w:themeColor="text1"/>
                <w:lang w:val="en-GB"/>
              </w:rPr>
              <w:t>44</w:t>
            </w:r>
          </w:p>
        </w:tc>
        <w:tc>
          <w:tcPr>
            <w:tcW w:w="1925" w:type="dxa"/>
            <w:vAlign w:val="center"/>
          </w:tcPr>
          <w:p w14:paraId="48738BD6"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37</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89</w:t>
            </w:r>
          </w:p>
        </w:tc>
        <w:tc>
          <w:tcPr>
            <w:tcW w:w="1928" w:type="dxa"/>
            <w:vAlign w:val="center"/>
          </w:tcPr>
          <w:p w14:paraId="13C87872"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26</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08</w:t>
            </w:r>
          </w:p>
        </w:tc>
      </w:tr>
      <w:tr w:rsidR="005D6B8B" w:rsidRPr="005602E6" w14:paraId="3ED7A60D" w14:textId="77777777" w:rsidTr="00EA1478">
        <w:trPr>
          <w:trHeight w:val="276"/>
          <w:jc w:val="center"/>
        </w:trPr>
        <w:tc>
          <w:tcPr>
            <w:tcW w:w="1922" w:type="dxa"/>
            <w:vAlign w:val="center"/>
          </w:tcPr>
          <w:p w14:paraId="73EDC2A2"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10</w:t>
            </w:r>
          </w:p>
        </w:tc>
        <w:tc>
          <w:tcPr>
            <w:tcW w:w="1925" w:type="dxa"/>
            <w:vAlign w:val="center"/>
          </w:tcPr>
          <w:p w14:paraId="0350AE07"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30.</w:t>
            </w:r>
            <w:r w:rsidR="00FD6DED" w:rsidRPr="005602E6">
              <w:rPr>
                <w:rFonts w:ascii="Times New Roman" w:eastAsia="Calibri" w:hAnsi="Times New Roman" w:cs="Times New Roman"/>
                <w:color w:val="000000" w:themeColor="text1"/>
                <w:lang w:val="en-GB"/>
              </w:rPr>
              <w:t>15</w:t>
            </w:r>
          </w:p>
        </w:tc>
        <w:tc>
          <w:tcPr>
            <w:tcW w:w="1928" w:type="dxa"/>
            <w:vAlign w:val="center"/>
          </w:tcPr>
          <w:p w14:paraId="4930E8AE"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94.</w:t>
            </w:r>
            <w:r w:rsidR="00FD6DED" w:rsidRPr="005602E6">
              <w:rPr>
                <w:rFonts w:ascii="Times New Roman" w:eastAsia="Calibri" w:hAnsi="Times New Roman" w:cs="Times New Roman"/>
                <w:color w:val="000000" w:themeColor="text1"/>
                <w:lang w:val="en-GB"/>
              </w:rPr>
              <w:t>04</w:t>
            </w:r>
          </w:p>
        </w:tc>
        <w:tc>
          <w:tcPr>
            <w:tcW w:w="1925" w:type="dxa"/>
            <w:vAlign w:val="center"/>
          </w:tcPr>
          <w:p w14:paraId="745B4682"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40</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64</w:t>
            </w:r>
          </w:p>
        </w:tc>
        <w:tc>
          <w:tcPr>
            <w:tcW w:w="1928" w:type="dxa"/>
            <w:vAlign w:val="center"/>
          </w:tcPr>
          <w:p w14:paraId="6CACDE43"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19</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8</w:t>
            </w:r>
          </w:p>
        </w:tc>
      </w:tr>
      <w:tr w:rsidR="005D6B8B" w:rsidRPr="005602E6" w14:paraId="0A310396" w14:textId="77777777" w:rsidTr="00EA1478">
        <w:trPr>
          <w:trHeight w:val="276"/>
          <w:jc w:val="center"/>
        </w:trPr>
        <w:tc>
          <w:tcPr>
            <w:tcW w:w="1922" w:type="dxa"/>
            <w:vAlign w:val="center"/>
          </w:tcPr>
          <w:p w14:paraId="720A2859"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11</w:t>
            </w:r>
          </w:p>
        </w:tc>
        <w:tc>
          <w:tcPr>
            <w:tcW w:w="1925" w:type="dxa"/>
            <w:vAlign w:val="center"/>
          </w:tcPr>
          <w:p w14:paraId="0ABAC031"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25.</w:t>
            </w:r>
            <w:r w:rsidR="00FD6DED" w:rsidRPr="005602E6">
              <w:rPr>
                <w:rFonts w:ascii="Times New Roman" w:eastAsia="Calibri" w:hAnsi="Times New Roman" w:cs="Times New Roman"/>
                <w:color w:val="000000" w:themeColor="text1"/>
                <w:lang w:val="en-GB"/>
              </w:rPr>
              <w:t>17</w:t>
            </w:r>
          </w:p>
        </w:tc>
        <w:tc>
          <w:tcPr>
            <w:tcW w:w="1928" w:type="dxa"/>
            <w:vAlign w:val="center"/>
          </w:tcPr>
          <w:p w14:paraId="396BD3F8"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110.</w:t>
            </w:r>
            <w:r w:rsidR="00FD6DED" w:rsidRPr="005602E6">
              <w:rPr>
                <w:rFonts w:ascii="Times New Roman" w:eastAsia="Calibri" w:hAnsi="Times New Roman" w:cs="Times New Roman"/>
                <w:color w:val="000000" w:themeColor="text1"/>
                <w:lang w:val="en-GB"/>
              </w:rPr>
              <w:t>13</w:t>
            </w:r>
          </w:p>
        </w:tc>
        <w:tc>
          <w:tcPr>
            <w:tcW w:w="1925" w:type="dxa"/>
            <w:vAlign w:val="center"/>
          </w:tcPr>
          <w:p w14:paraId="78AFA576"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17</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94</w:t>
            </w:r>
          </w:p>
        </w:tc>
        <w:tc>
          <w:tcPr>
            <w:tcW w:w="1928" w:type="dxa"/>
            <w:vAlign w:val="center"/>
          </w:tcPr>
          <w:p w14:paraId="056B8DF1"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25</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61</w:t>
            </w:r>
          </w:p>
        </w:tc>
      </w:tr>
      <w:tr w:rsidR="005D6B8B" w:rsidRPr="005602E6" w14:paraId="736D25A5" w14:textId="77777777" w:rsidTr="00EA1478">
        <w:trPr>
          <w:trHeight w:val="276"/>
          <w:jc w:val="center"/>
        </w:trPr>
        <w:tc>
          <w:tcPr>
            <w:tcW w:w="1922" w:type="dxa"/>
            <w:vAlign w:val="center"/>
          </w:tcPr>
          <w:p w14:paraId="15634B57"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12</w:t>
            </w:r>
          </w:p>
        </w:tc>
        <w:tc>
          <w:tcPr>
            <w:tcW w:w="1925" w:type="dxa"/>
            <w:vAlign w:val="center"/>
          </w:tcPr>
          <w:p w14:paraId="1D4E04C6"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19.</w:t>
            </w:r>
            <w:r w:rsidR="00FD6DED" w:rsidRPr="005602E6">
              <w:rPr>
                <w:rFonts w:ascii="Times New Roman" w:eastAsia="Calibri" w:hAnsi="Times New Roman" w:cs="Times New Roman"/>
                <w:color w:val="000000" w:themeColor="text1"/>
                <w:lang w:val="en-GB"/>
              </w:rPr>
              <w:t>73</w:t>
            </w:r>
          </w:p>
        </w:tc>
        <w:tc>
          <w:tcPr>
            <w:tcW w:w="1928" w:type="dxa"/>
            <w:vAlign w:val="center"/>
          </w:tcPr>
          <w:p w14:paraId="5519F44C"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23.</w:t>
            </w:r>
            <w:r w:rsidR="00FD6DED" w:rsidRPr="005602E6">
              <w:rPr>
                <w:rFonts w:ascii="Times New Roman" w:eastAsia="Calibri" w:hAnsi="Times New Roman" w:cs="Times New Roman"/>
                <w:color w:val="000000" w:themeColor="text1"/>
                <w:lang w:val="en-GB"/>
              </w:rPr>
              <w:t>66</w:t>
            </w:r>
          </w:p>
        </w:tc>
        <w:tc>
          <w:tcPr>
            <w:tcW w:w="1925" w:type="dxa"/>
            <w:vAlign w:val="center"/>
          </w:tcPr>
          <w:p w14:paraId="5FBDF5AD"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37</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05</w:t>
            </w:r>
          </w:p>
        </w:tc>
        <w:tc>
          <w:tcPr>
            <w:tcW w:w="1928" w:type="dxa"/>
            <w:vAlign w:val="center"/>
          </w:tcPr>
          <w:p w14:paraId="1586E789"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12</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97</w:t>
            </w:r>
          </w:p>
        </w:tc>
      </w:tr>
      <w:tr w:rsidR="005D6B8B" w:rsidRPr="005602E6" w14:paraId="67E5A1E6" w14:textId="77777777" w:rsidTr="00EA1478">
        <w:trPr>
          <w:trHeight w:val="276"/>
          <w:jc w:val="center"/>
        </w:trPr>
        <w:tc>
          <w:tcPr>
            <w:tcW w:w="1922" w:type="dxa"/>
            <w:vAlign w:val="center"/>
          </w:tcPr>
          <w:p w14:paraId="3D4A1198"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13</w:t>
            </w:r>
          </w:p>
        </w:tc>
        <w:tc>
          <w:tcPr>
            <w:tcW w:w="1925" w:type="dxa"/>
            <w:vAlign w:val="center"/>
          </w:tcPr>
          <w:p w14:paraId="5D91C85D"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37.</w:t>
            </w:r>
            <w:r w:rsidR="00FD6DED" w:rsidRPr="005602E6">
              <w:rPr>
                <w:rFonts w:ascii="Times New Roman" w:eastAsia="Calibri" w:hAnsi="Times New Roman" w:cs="Times New Roman"/>
                <w:color w:val="000000" w:themeColor="text1"/>
                <w:lang w:val="en-GB"/>
              </w:rPr>
              <w:t>12</w:t>
            </w:r>
          </w:p>
        </w:tc>
        <w:tc>
          <w:tcPr>
            <w:tcW w:w="1928" w:type="dxa"/>
            <w:vAlign w:val="center"/>
          </w:tcPr>
          <w:p w14:paraId="3CC070F3"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17.</w:t>
            </w:r>
            <w:r w:rsidR="00FD6DED" w:rsidRPr="005602E6">
              <w:rPr>
                <w:rFonts w:ascii="Times New Roman" w:eastAsia="Calibri" w:hAnsi="Times New Roman" w:cs="Times New Roman"/>
                <w:color w:val="000000" w:themeColor="text1"/>
                <w:lang w:val="en-GB"/>
              </w:rPr>
              <w:t>23</w:t>
            </w:r>
          </w:p>
        </w:tc>
        <w:tc>
          <w:tcPr>
            <w:tcW w:w="1925" w:type="dxa"/>
            <w:vAlign w:val="center"/>
          </w:tcPr>
          <w:p w14:paraId="3DB9F9F6"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44</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34</w:t>
            </w:r>
          </w:p>
        </w:tc>
        <w:tc>
          <w:tcPr>
            <w:tcW w:w="1928" w:type="dxa"/>
            <w:vAlign w:val="center"/>
          </w:tcPr>
          <w:p w14:paraId="22B72A7C"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7</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67</w:t>
            </w:r>
          </w:p>
        </w:tc>
      </w:tr>
      <w:tr w:rsidR="005D6B8B" w:rsidRPr="005602E6" w14:paraId="15FEEFBA" w14:textId="77777777" w:rsidTr="00EA1478">
        <w:trPr>
          <w:trHeight w:val="276"/>
          <w:jc w:val="center"/>
        </w:trPr>
        <w:tc>
          <w:tcPr>
            <w:tcW w:w="1922" w:type="dxa"/>
            <w:vAlign w:val="center"/>
          </w:tcPr>
          <w:p w14:paraId="6F80E000"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14</w:t>
            </w:r>
          </w:p>
        </w:tc>
        <w:tc>
          <w:tcPr>
            <w:tcW w:w="1925" w:type="dxa"/>
            <w:vAlign w:val="center"/>
          </w:tcPr>
          <w:p w14:paraId="3E1E4BF9"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28.</w:t>
            </w:r>
            <w:r w:rsidR="00FD6DED" w:rsidRPr="005602E6">
              <w:rPr>
                <w:rFonts w:ascii="Times New Roman" w:eastAsia="Calibri" w:hAnsi="Times New Roman" w:cs="Times New Roman"/>
                <w:color w:val="000000" w:themeColor="text1"/>
                <w:lang w:val="en-GB"/>
              </w:rPr>
              <w:t>03</w:t>
            </w:r>
          </w:p>
        </w:tc>
        <w:tc>
          <w:tcPr>
            <w:tcW w:w="1928" w:type="dxa"/>
            <w:vAlign w:val="center"/>
          </w:tcPr>
          <w:p w14:paraId="2B555F8F"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24.</w:t>
            </w:r>
            <w:r w:rsidR="00FD6DED" w:rsidRPr="005602E6">
              <w:rPr>
                <w:rFonts w:ascii="Times New Roman" w:eastAsia="Calibri" w:hAnsi="Times New Roman" w:cs="Times New Roman"/>
                <w:color w:val="000000" w:themeColor="text1"/>
                <w:lang w:val="en-GB"/>
              </w:rPr>
              <w:t>03</w:t>
            </w:r>
          </w:p>
        </w:tc>
        <w:tc>
          <w:tcPr>
            <w:tcW w:w="1925" w:type="dxa"/>
            <w:vAlign w:val="center"/>
          </w:tcPr>
          <w:p w14:paraId="053FAB19"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23</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68</w:t>
            </w:r>
          </w:p>
        </w:tc>
        <w:tc>
          <w:tcPr>
            <w:tcW w:w="1928" w:type="dxa"/>
            <w:vAlign w:val="center"/>
          </w:tcPr>
          <w:p w14:paraId="76938FC2"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18</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63</w:t>
            </w:r>
          </w:p>
        </w:tc>
      </w:tr>
      <w:tr w:rsidR="005D6B8B" w:rsidRPr="005602E6" w14:paraId="5A68EF04" w14:textId="77777777" w:rsidTr="00EA1478">
        <w:trPr>
          <w:trHeight w:val="276"/>
          <w:jc w:val="center"/>
        </w:trPr>
        <w:tc>
          <w:tcPr>
            <w:tcW w:w="1922" w:type="dxa"/>
            <w:vAlign w:val="center"/>
          </w:tcPr>
          <w:p w14:paraId="703F7BEC"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15</w:t>
            </w:r>
          </w:p>
        </w:tc>
        <w:tc>
          <w:tcPr>
            <w:tcW w:w="1925" w:type="dxa"/>
            <w:vAlign w:val="center"/>
          </w:tcPr>
          <w:p w14:paraId="4E820644"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22.</w:t>
            </w:r>
            <w:r w:rsidR="00FD6DED" w:rsidRPr="005602E6">
              <w:rPr>
                <w:rFonts w:ascii="Times New Roman" w:eastAsia="Calibri" w:hAnsi="Times New Roman" w:cs="Times New Roman"/>
                <w:color w:val="000000" w:themeColor="text1"/>
                <w:lang w:val="en-GB"/>
              </w:rPr>
              <w:t>86</w:t>
            </w:r>
          </w:p>
        </w:tc>
        <w:tc>
          <w:tcPr>
            <w:tcW w:w="1928" w:type="dxa"/>
            <w:vAlign w:val="center"/>
          </w:tcPr>
          <w:p w14:paraId="6D375084"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29.</w:t>
            </w:r>
            <w:r w:rsidR="00FD6DED" w:rsidRPr="005602E6">
              <w:rPr>
                <w:rFonts w:ascii="Times New Roman" w:eastAsia="Calibri" w:hAnsi="Times New Roman" w:cs="Times New Roman"/>
                <w:color w:val="000000" w:themeColor="text1"/>
                <w:lang w:val="en-GB"/>
              </w:rPr>
              <w:t>23</w:t>
            </w:r>
          </w:p>
        </w:tc>
        <w:tc>
          <w:tcPr>
            <w:tcW w:w="1925" w:type="dxa"/>
            <w:vAlign w:val="center"/>
          </w:tcPr>
          <w:p w14:paraId="7E18D4C8"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42</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13</w:t>
            </w:r>
          </w:p>
        </w:tc>
        <w:tc>
          <w:tcPr>
            <w:tcW w:w="1928" w:type="dxa"/>
            <w:vAlign w:val="center"/>
          </w:tcPr>
          <w:p w14:paraId="19A7EE2D"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7</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76</w:t>
            </w:r>
          </w:p>
        </w:tc>
      </w:tr>
      <w:tr w:rsidR="005D6B8B" w:rsidRPr="005602E6" w14:paraId="78D42AAD" w14:textId="77777777" w:rsidTr="00EA1478">
        <w:trPr>
          <w:trHeight w:val="276"/>
          <w:jc w:val="center"/>
        </w:trPr>
        <w:tc>
          <w:tcPr>
            <w:tcW w:w="1922" w:type="dxa"/>
            <w:vAlign w:val="center"/>
          </w:tcPr>
          <w:p w14:paraId="06A64EEA"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16</w:t>
            </w:r>
          </w:p>
        </w:tc>
        <w:tc>
          <w:tcPr>
            <w:tcW w:w="1925" w:type="dxa"/>
            <w:vAlign w:val="center"/>
          </w:tcPr>
          <w:p w14:paraId="352E0E0C"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85.</w:t>
            </w:r>
            <w:r w:rsidR="00FD6DED" w:rsidRPr="005602E6">
              <w:rPr>
                <w:rFonts w:ascii="Times New Roman" w:eastAsia="Calibri" w:hAnsi="Times New Roman" w:cs="Times New Roman"/>
                <w:color w:val="000000" w:themeColor="text1"/>
                <w:lang w:val="en-GB"/>
              </w:rPr>
              <w:t>7</w:t>
            </w:r>
            <w:r w:rsidR="00DB3A23" w:rsidRPr="005602E6">
              <w:rPr>
                <w:rFonts w:ascii="Times New Roman" w:eastAsia="Calibri" w:hAnsi="Times New Roman" w:cs="Times New Roman"/>
                <w:color w:val="000000" w:themeColor="text1"/>
                <w:lang w:val="en-GB"/>
              </w:rPr>
              <w:t>0</w:t>
            </w:r>
          </w:p>
        </w:tc>
        <w:tc>
          <w:tcPr>
            <w:tcW w:w="1928" w:type="dxa"/>
            <w:vAlign w:val="center"/>
          </w:tcPr>
          <w:p w14:paraId="42DDAE30"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20.</w:t>
            </w:r>
            <w:r w:rsidR="00FD6DED" w:rsidRPr="005602E6">
              <w:rPr>
                <w:rFonts w:ascii="Times New Roman" w:eastAsia="Calibri" w:hAnsi="Times New Roman" w:cs="Times New Roman"/>
                <w:color w:val="000000" w:themeColor="text1"/>
                <w:lang w:val="en-GB"/>
              </w:rPr>
              <w:t>16</w:t>
            </w:r>
          </w:p>
        </w:tc>
        <w:tc>
          <w:tcPr>
            <w:tcW w:w="1925" w:type="dxa"/>
            <w:vAlign w:val="center"/>
          </w:tcPr>
          <w:p w14:paraId="4D703A62"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37</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61</w:t>
            </w:r>
          </w:p>
        </w:tc>
        <w:tc>
          <w:tcPr>
            <w:tcW w:w="1928" w:type="dxa"/>
            <w:vAlign w:val="center"/>
          </w:tcPr>
          <w:p w14:paraId="657C9E5C"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34</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95</w:t>
            </w:r>
          </w:p>
        </w:tc>
      </w:tr>
      <w:tr w:rsidR="005D6B8B" w:rsidRPr="005602E6" w14:paraId="655074E1" w14:textId="77777777" w:rsidTr="00EA1478">
        <w:trPr>
          <w:trHeight w:val="276"/>
          <w:jc w:val="center"/>
        </w:trPr>
        <w:tc>
          <w:tcPr>
            <w:tcW w:w="1922" w:type="dxa"/>
            <w:vAlign w:val="center"/>
          </w:tcPr>
          <w:p w14:paraId="7E762754"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17</w:t>
            </w:r>
          </w:p>
        </w:tc>
        <w:tc>
          <w:tcPr>
            <w:tcW w:w="1925" w:type="dxa"/>
            <w:vAlign w:val="center"/>
          </w:tcPr>
          <w:p w14:paraId="15CFC4B8"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73.</w:t>
            </w:r>
            <w:r w:rsidR="00FD6DED" w:rsidRPr="005602E6">
              <w:rPr>
                <w:rFonts w:ascii="Times New Roman" w:eastAsia="Calibri" w:hAnsi="Times New Roman" w:cs="Times New Roman"/>
                <w:color w:val="000000" w:themeColor="text1"/>
                <w:lang w:val="en-GB"/>
              </w:rPr>
              <w:t>97</w:t>
            </w:r>
          </w:p>
        </w:tc>
        <w:tc>
          <w:tcPr>
            <w:tcW w:w="1928" w:type="dxa"/>
            <w:vAlign w:val="center"/>
          </w:tcPr>
          <w:p w14:paraId="5EBA7C6A"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27.</w:t>
            </w:r>
            <w:r w:rsidR="00FD6DED" w:rsidRPr="005602E6">
              <w:rPr>
                <w:rFonts w:ascii="Times New Roman" w:eastAsia="Calibri" w:hAnsi="Times New Roman" w:cs="Times New Roman"/>
                <w:color w:val="000000" w:themeColor="text1"/>
                <w:lang w:val="en-GB"/>
              </w:rPr>
              <w:t>32</w:t>
            </w:r>
          </w:p>
        </w:tc>
        <w:tc>
          <w:tcPr>
            <w:tcW w:w="1925" w:type="dxa"/>
            <w:vAlign w:val="center"/>
          </w:tcPr>
          <w:p w14:paraId="3343E9D7"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10</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47</w:t>
            </w:r>
          </w:p>
        </w:tc>
        <w:tc>
          <w:tcPr>
            <w:tcW w:w="1928" w:type="dxa"/>
            <w:vAlign w:val="center"/>
          </w:tcPr>
          <w:p w14:paraId="4F6EB632"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41</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8</w:t>
            </w:r>
          </w:p>
        </w:tc>
      </w:tr>
      <w:tr w:rsidR="005D6B8B" w:rsidRPr="005602E6" w14:paraId="54DD1C07" w14:textId="77777777" w:rsidTr="00EA1478">
        <w:trPr>
          <w:trHeight w:val="276"/>
          <w:jc w:val="center"/>
        </w:trPr>
        <w:tc>
          <w:tcPr>
            <w:tcW w:w="1922" w:type="dxa"/>
            <w:vAlign w:val="center"/>
          </w:tcPr>
          <w:p w14:paraId="5AA0B7F9"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18</w:t>
            </w:r>
          </w:p>
        </w:tc>
        <w:tc>
          <w:tcPr>
            <w:tcW w:w="1925" w:type="dxa"/>
            <w:vAlign w:val="center"/>
          </w:tcPr>
          <w:p w14:paraId="62BEBC4C"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64.</w:t>
            </w:r>
            <w:r w:rsidR="00FD6DED" w:rsidRPr="005602E6">
              <w:rPr>
                <w:rFonts w:ascii="Times New Roman" w:eastAsia="Calibri" w:hAnsi="Times New Roman" w:cs="Times New Roman"/>
                <w:color w:val="000000" w:themeColor="text1"/>
                <w:lang w:val="en-GB"/>
              </w:rPr>
              <w:t>3</w:t>
            </w:r>
            <w:r w:rsidR="00DB3A23" w:rsidRPr="005602E6">
              <w:rPr>
                <w:rFonts w:ascii="Times New Roman" w:eastAsia="Calibri" w:hAnsi="Times New Roman" w:cs="Times New Roman"/>
                <w:color w:val="000000" w:themeColor="text1"/>
                <w:lang w:val="en-GB"/>
              </w:rPr>
              <w:t>0</w:t>
            </w:r>
          </w:p>
        </w:tc>
        <w:tc>
          <w:tcPr>
            <w:tcW w:w="1928" w:type="dxa"/>
            <w:vAlign w:val="center"/>
          </w:tcPr>
          <w:p w14:paraId="4A4A9E94"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119.</w:t>
            </w:r>
            <w:r w:rsidR="00FD6DED" w:rsidRPr="005602E6">
              <w:rPr>
                <w:rFonts w:ascii="Times New Roman" w:eastAsia="Calibri" w:hAnsi="Times New Roman" w:cs="Times New Roman"/>
                <w:color w:val="000000" w:themeColor="text1"/>
                <w:lang w:val="en-GB"/>
              </w:rPr>
              <w:t>33</w:t>
            </w:r>
          </w:p>
        </w:tc>
        <w:tc>
          <w:tcPr>
            <w:tcW w:w="1925" w:type="dxa"/>
            <w:vAlign w:val="center"/>
          </w:tcPr>
          <w:p w14:paraId="2BB26DFB"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17</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94</w:t>
            </w:r>
          </w:p>
        </w:tc>
        <w:tc>
          <w:tcPr>
            <w:tcW w:w="1928" w:type="dxa"/>
            <w:vAlign w:val="center"/>
          </w:tcPr>
          <w:p w14:paraId="77320455"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21</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99</w:t>
            </w:r>
          </w:p>
        </w:tc>
      </w:tr>
      <w:tr w:rsidR="005D6B8B" w:rsidRPr="005602E6" w14:paraId="603C7DB5" w14:textId="77777777" w:rsidTr="00EA1478">
        <w:trPr>
          <w:trHeight w:val="276"/>
          <w:jc w:val="center"/>
        </w:trPr>
        <w:tc>
          <w:tcPr>
            <w:tcW w:w="1922" w:type="dxa"/>
            <w:vAlign w:val="center"/>
          </w:tcPr>
          <w:p w14:paraId="418908CB"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19</w:t>
            </w:r>
          </w:p>
        </w:tc>
        <w:tc>
          <w:tcPr>
            <w:tcW w:w="1925" w:type="dxa"/>
            <w:vAlign w:val="center"/>
          </w:tcPr>
          <w:p w14:paraId="41231BD4"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60.</w:t>
            </w:r>
            <w:r w:rsidR="00FD6DED" w:rsidRPr="005602E6">
              <w:rPr>
                <w:rFonts w:ascii="Times New Roman" w:eastAsia="Calibri" w:hAnsi="Times New Roman" w:cs="Times New Roman"/>
                <w:color w:val="000000" w:themeColor="text1"/>
                <w:lang w:val="en-GB"/>
              </w:rPr>
              <w:t>49</w:t>
            </w:r>
          </w:p>
        </w:tc>
        <w:tc>
          <w:tcPr>
            <w:tcW w:w="1928" w:type="dxa"/>
            <w:vAlign w:val="center"/>
          </w:tcPr>
          <w:p w14:paraId="7AEF63D0"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26.</w:t>
            </w:r>
            <w:r w:rsidR="00FD6DED" w:rsidRPr="005602E6">
              <w:rPr>
                <w:rFonts w:ascii="Times New Roman" w:eastAsia="Calibri" w:hAnsi="Times New Roman" w:cs="Times New Roman"/>
                <w:color w:val="000000" w:themeColor="text1"/>
                <w:lang w:val="en-GB"/>
              </w:rPr>
              <w:t>34</w:t>
            </w:r>
          </w:p>
        </w:tc>
        <w:tc>
          <w:tcPr>
            <w:tcW w:w="1925" w:type="dxa"/>
            <w:vAlign w:val="center"/>
          </w:tcPr>
          <w:p w14:paraId="4CD50D8F"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40</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53</w:t>
            </w:r>
          </w:p>
        </w:tc>
        <w:tc>
          <w:tcPr>
            <w:tcW w:w="1928" w:type="dxa"/>
            <w:vAlign w:val="center"/>
          </w:tcPr>
          <w:p w14:paraId="24760F7A"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30</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15</w:t>
            </w:r>
          </w:p>
        </w:tc>
      </w:tr>
      <w:tr w:rsidR="005D6B8B" w:rsidRPr="005602E6" w14:paraId="78DCF8E7" w14:textId="77777777" w:rsidTr="00EA1478">
        <w:trPr>
          <w:trHeight w:val="276"/>
          <w:jc w:val="center"/>
        </w:trPr>
        <w:tc>
          <w:tcPr>
            <w:tcW w:w="1922" w:type="dxa"/>
            <w:vAlign w:val="center"/>
          </w:tcPr>
          <w:p w14:paraId="0BAF600D"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20</w:t>
            </w:r>
          </w:p>
        </w:tc>
        <w:tc>
          <w:tcPr>
            <w:tcW w:w="1925" w:type="dxa"/>
            <w:vAlign w:val="center"/>
          </w:tcPr>
          <w:p w14:paraId="62047749"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40.</w:t>
            </w:r>
            <w:r w:rsidR="00FD6DED" w:rsidRPr="005602E6">
              <w:rPr>
                <w:rFonts w:ascii="Times New Roman" w:eastAsia="Calibri" w:hAnsi="Times New Roman" w:cs="Times New Roman"/>
                <w:color w:val="000000" w:themeColor="text1"/>
                <w:lang w:val="en-GB"/>
              </w:rPr>
              <w:t>24</w:t>
            </w:r>
          </w:p>
        </w:tc>
        <w:tc>
          <w:tcPr>
            <w:tcW w:w="1928" w:type="dxa"/>
            <w:vAlign w:val="center"/>
          </w:tcPr>
          <w:p w14:paraId="60611DEF"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16.</w:t>
            </w:r>
            <w:r w:rsidR="00FD6DED" w:rsidRPr="005602E6">
              <w:rPr>
                <w:rFonts w:ascii="Times New Roman" w:eastAsia="Calibri" w:hAnsi="Times New Roman" w:cs="Times New Roman"/>
                <w:color w:val="000000" w:themeColor="text1"/>
                <w:lang w:val="en-GB"/>
              </w:rPr>
              <w:t>41</w:t>
            </w:r>
          </w:p>
        </w:tc>
        <w:tc>
          <w:tcPr>
            <w:tcW w:w="1925" w:type="dxa"/>
            <w:vAlign w:val="center"/>
          </w:tcPr>
          <w:p w14:paraId="08C641AE"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10</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36</w:t>
            </w:r>
          </w:p>
        </w:tc>
        <w:tc>
          <w:tcPr>
            <w:tcW w:w="1928" w:type="dxa"/>
            <w:vAlign w:val="center"/>
          </w:tcPr>
          <w:p w14:paraId="38D25A3F"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18</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29</w:t>
            </w:r>
          </w:p>
        </w:tc>
      </w:tr>
      <w:tr w:rsidR="005D6B8B" w:rsidRPr="005602E6" w14:paraId="0CDF65E8" w14:textId="77777777" w:rsidTr="00EA1478">
        <w:trPr>
          <w:trHeight w:val="276"/>
          <w:jc w:val="center"/>
        </w:trPr>
        <w:tc>
          <w:tcPr>
            <w:tcW w:w="1922" w:type="dxa"/>
            <w:vAlign w:val="center"/>
          </w:tcPr>
          <w:p w14:paraId="5045A3D6"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21</w:t>
            </w:r>
          </w:p>
        </w:tc>
        <w:tc>
          <w:tcPr>
            <w:tcW w:w="1925" w:type="dxa"/>
            <w:vAlign w:val="center"/>
          </w:tcPr>
          <w:p w14:paraId="1AAB3491"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53.</w:t>
            </w:r>
            <w:r w:rsidR="00FD6DED" w:rsidRPr="005602E6">
              <w:rPr>
                <w:rFonts w:ascii="Times New Roman" w:eastAsia="Calibri" w:hAnsi="Times New Roman" w:cs="Times New Roman"/>
                <w:color w:val="000000" w:themeColor="text1"/>
                <w:lang w:val="en-GB"/>
              </w:rPr>
              <w:t>17</w:t>
            </w:r>
          </w:p>
        </w:tc>
        <w:tc>
          <w:tcPr>
            <w:tcW w:w="1928" w:type="dxa"/>
            <w:vAlign w:val="center"/>
          </w:tcPr>
          <w:p w14:paraId="350C60C3"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20.</w:t>
            </w:r>
            <w:r w:rsidR="00FD6DED" w:rsidRPr="005602E6">
              <w:rPr>
                <w:rFonts w:ascii="Times New Roman" w:eastAsia="Calibri" w:hAnsi="Times New Roman" w:cs="Times New Roman"/>
                <w:color w:val="000000" w:themeColor="text1"/>
                <w:lang w:val="en-GB"/>
              </w:rPr>
              <w:t>15</w:t>
            </w:r>
          </w:p>
        </w:tc>
        <w:tc>
          <w:tcPr>
            <w:tcW w:w="1925" w:type="dxa"/>
            <w:vAlign w:val="center"/>
          </w:tcPr>
          <w:p w14:paraId="36E8FA9F"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10</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27</w:t>
            </w:r>
          </w:p>
        </w:tc>
        <w:tc>
          <w:tcPr>
            <w:tcW w:w="1928" w:type="dxa"/>
            <w:vAlign w:val="center"/>
          </w:tcPr>
          <w:p w14:paraId="22E3812D"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12</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95</w:t>
            </w:r>
          </w:p>
        </w:tc>
      </w:tr>
      <w:tr w:rsidR="005D6B8B" w:rsidRPr="005602E6" w14:paraId="0D8FAAA2" w14:textId="77777777" w:rsidTr="00EA1478">
        <w:trPr>
          <w:trHeight w:val="276"/>
          <w:jc w:val="center"/>
        </w:trPr>
        <w:tc>
          <w:tcPr>
            <w:tcW w:w="1922" w:type="dxa"/>
            <w:vAlign w:val="center"/>
          </w:tcPr>
          <w:p w14:paraId="71551E7D"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22</w:t>
            </w:r>
          </w:p>
        </w:tc>
        <w:tc>
          <w:tcPr>
            <w:tcW w:w="1925" w:type="dxa"/>
            <w:vAlign w:val="center"/>
          </w:tcPr>
          <w:p w14:paraId="697F9DDD"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33.</w:t>
            </w:r>
            <w:r w:rsidR="00FD6DED" w:rsidRPr="005602E6">
              <w:rPr>
                <w:rFonts w:ascii="Times New Roman" w:eastAsia="Calibri" w:hAnsi="Times New Roman" w:cs="Times New Roman"/>
                <w:color w:val="000000" w:themeColor="text1"/>
                <w:lang w:val="en-GB"/>
              </w:rPr>
              <w:t>21</w:t>
            </w:r>
          </w:p>
        </w:tc>
        <w:tc>
          <w:tcPr>
            <w:tcW w:w="1928" w:type="dxa"/>
            <w:vAlign w:val="center"/>
          </w:tcPr>
          <w:p w14:paraId="5FD81C3F"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20.</w:t>
            </w:r>
            <w:r w:rsidR="00FD6DED" w:rsidRPr="005602E6">
              <w:rPr>
                <w:rFonts w:ascii="Times New Roman" w:eastAsia="Calibri" w:hAnsi="Times New Roman" w:cs="Times New Roman"/>
                <w:color w:val="000000" w:themeColor="text1"/>
                <w:lang w:val="en-GB"/>
              </w:rPr>
              <w:t>93</w:t>
            </w:r>
          </w:p>
        </w:tc>
        <w:tc>
          <w:tcPr>
            <w:tcW w:w="1925" w:type="dxa"/>
            <w:vAlign w:val="center"/>
          </w:tcPr>
          <w:p w14:paraId="00C08B7C"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15</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76</w:t>
            </w:r>
          </w:p>
        </w:tc>
        <w:tc>
          <w:tcPr>
            <w:tcW w:w="1928" w:type="dxa"/>
            <w:vAlign w:val="center"/>
          </w:tcPr>
          <w:p w14:paraId="75B3CB6A"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16</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65</w:t>
            </w:r>
          </w:p>
        </w:tc>
      </w:tr>
      <w:tr w:rsidR="005D6B8B" w:rsidRPr="005602E6" w14:paraId="703BBD44" w14:textId="77777777" w:rsidTr="00EA1478">
        <w:trPr>
          <w:trHeight w:val="276"/>
          <w:jc w:val="center"/>
        </w:trPr>
        <w:tc>
          <w:tcPr>
            <w:tcW w:w="1922" w:type="dxa"/>
            <w:vAlign w:val="center"/>
          </w:tcPr>
          <w:p w14:paraId="5B91B0F0"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23</w:t>
            </w:r>
          </w:p>
        </w:tc>
        <w:tc>
          <w:tcPr>
            <w:tcW w:w="1925" w:type="dxa"/>
            <w:vAlign w:val="center"/>
          </w:tcPr>
          <w:p w14:paraId="7F3DC7D7"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62.</w:t>
            </w:r>
            <w:r w:rsidR="00FD6DED" w:rsidRPr="005602E6">
              <w:rPr>
                <w:rFonts w:ascii="Times New Roman" w:eastAsia="Calibri" w:hAnsi="Times New Roman" w:cs="Times New Roman"/>
                <w:color w:val="000000" w:themeColor="text1"/>
                <w:lang w:val="en-GB"/>
              </w:rPr>
              <w:t>13</w:t>
            </w:r>
          </w:p>
        </w:tc>
        <w:tc>
          <w:tcPr>
            <w:tcW w:w="1928" w:type="dxa"/>
            <w:vAlign w:val="center"/>
          </w:tcPr>
          <w:p w14:paraId="00288F73"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83.</w:t>
            </w:r>
            <w:r w:rsidR="00FD6DED" w:rsidRPr="005602E6">
              <w:rPr>
                <w:rFonts w:ascii="Times New Roman" w:eastAsia="Calibri" w:hAnsi="Times New Roman" w:cs="Times New Roman"/>
                <w:color w:val="000000" w:themeColor="text1"/>
                <w:lang w:val="en-GB"/>
              </w:rPr>
              <w:t>22</w:t>
            </w:r>
          </w:p>
        </w:tc>
        <w:tc>
          <w:tcPr>
            <w:tcW w:w="1925" w:type="dxa"/>
            <w:vAlign w:val="center"/>
          </w:tcPr>
          <w:p w14:paraId="2F13EA7F"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24</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63</w:t>
            </w:r>
          </w:p>
        </w:tc>
        <w:tc>
          <w:tcPr>
            <w:tcW w:w="1928" w:type="dxa"/>
            <w:vAlign w:val="center"/>
          </w:tcPr>
          <w:p w14:paraId="2A17DB10"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20</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98</w:t>
            </w:r>
          </w:p>
        </w:tc>
      </w:tr>
      <w:tr w:rsidR="005D6B8B" w:rsidRPr="005602E6" w14:paraId="2CCB5168" w14:textId="77777777" w:rsidTr="00EA1478">
        <w:trPr>
          <w:trHeight w:val="276"/>
          <w:jc w:val="center"/>
        </w:trPr>
        <w:tc>
          <w:tcPr>
            <w:tcW w:w="1922" w:type="dxa"/>
            <w:vAlign w:val="center"/>
          </w:tcPr>
          <w:p w14:paraId="3ED8CC58"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24</w:t>
            </w:r>
          </w:p>
        </w:tc>
        <w:tc>
          <w:tcPr>
            <w:tcW w:w="1925" w:type="dxa"/>
            <w:vAlign w:val="center"/>
          </w:tcPr>
          <w:p w14:paraId="1E242283"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56.</w:t>
            </w:r>
            <w:r w:rsidR="00FD6DED" w:rsidRPr="005602E6">
              <w:rPr>
                <w:rFonts w:ascii="Times New Roman" w:eastAsia="Calibri" w:hAnsi="Times New Roman" w:cs="Times New Roman"/>
                <w:color w:val="000000" w:themeColor="text1"/>
                <w:lang w:val="en-GB"/>
              </w:rPr>
              <w:t>59</w:t>
            </w:r>
          </w:p>
        </w:tc>
        <w:tc>
          <w:tcPr>
            <w:tcW w:w="1928" w:type="dxa"/>
            <w:vAlign w:val="center"/>
          </w:tcPr>
          <w:p w14:paraId="6B4CCD8F"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43.</w:t>
            </w:r>
            <w:r w:rsidR="00FD6DED" w:rsidRPr="005602E6">
              <w:rPr>
                <w:rFonts w:ascii="Times New Roman" w:eastAsia="Calibri" w:hAnsi="Times New Roman" w:cs="Times New Roman"/>
                <w:color w:val="000000" w:themeColor="text1"/>
                <w:lang w:val="en-GB"/>
              </w:rPr>
              <w:t>79</w:t>
            </w:r>
          </w:p>
        </w:tc>
        <w:tc>
          <w:tcPr>
            <w:tcW w:w="1925" w:type="dxa"/>
            <w:vAlign w:val="center"/>
          </w:tcPr>
          <w:p w14:paraId="7C76DC35"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79</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58</w:t>
            </w:r>
          </w:p>
        </w:tc>
        <w:tc>
          <w:tcPr>
            <w:tcW w:w="1928" w:type="dxa"/>
            <w:vAlign w:val="center"/>
          </w:tcPr>
          <w:p w14:paraId="76EAE7CB"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14</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04</w:t>
            </w:r>
          </w:p>
        </w:tc>
      </w:tr>
      <w:tr w:rsidR="005D6B8B" w:rsidRPr="005602E6" w14:paraId="46F9AD74" w14:textId="77777777" w:rsidTr="00EA1478">
        <w:trPr>
          <w:trHeight w:val="276"/>
          <w:jc w:val="center"/>
        </w:trPr>
        <w:tc>
          <w:tcPr>
            <w:tcW w:w="1922" w:type="dxa"/>
            <w:vAlign w:val="center"/>
          </w:tcPr>
          <w:p w14:paraId="0EFEC399"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25</w:t>
            </w:r>
          </w:p>
        </w:tc>
        <w:tc>
          <w:tcPr>
            <w:tcW w:w="1925" w:type="dxa"/>
            <w:vAlign w:val="center"/>
          </w:tcPr>
          <w:p w14:paraId="5EA27CA0"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11</w:t>
            </w:r>
            <w:r w:rsidR="00C24851" w:rsidRPr="005602E6">
              <w:rPr>
                <w:rFonts w:ascii="Times New Roman" w:eastAsia="Calibri" w:hAnsi="Times New Roman" w:cs="Times New Roman"/>
                <w:color w:val="000000" w:themeColor="text1"/>
                <w:lang w:val="en-GB"/>
              </w:rPr>
              <w:t>5.</w:t>
            </w:r>
            <w:r w:rsidRPr="005602E6">
              <w:rPr>
                <w:rFonts w:ascii="Times New Roman" w:eastAsia="Calibri" w:hAnsi="Times New Roman" w:cs="Times New Roman"/>
                <w:color w:val="000000" w:themeColor="text1"/>
                <w:lang w:val="en-GB"/>
              </w:rPr>
              <w:t>06</w:t>
            </w:r>
          </w:p>
        </w:tc>
        <w:tc>
          <w:tcPr>
            <w:tcW w:w="1928" w:type="dxa"/>
            <w:vAlign w:val="center"/>
          </w:tcPr>
          <w:p w14:paraId="1A94013C"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20.</w:t>
            </w:r>
            <w:r w:rsidR="00FD6DED" w:rsidRPr="005602E6">
              <w:rPr>
                <w:rFonts w:ascii="Times New Roman" w:eastAsia="Calibri" w:hAnsi="Times New Roman" w:cs="Times New Roman"/>
                <w:color w:val="000000" w:themeColor="text1"/>
                <w:lang w:val="en-GB"/>
              </w:rPr>
              <w:t>22</w:t>
            </w:r>
          </w:p>
        </w:tc>
        <w:tc>
          <w:tcPr>
            <w:tcW w:w="1925" w:type="dxa"/>
            <w:vAlign w:val="center"/>
          </w:tcPr>
          <w:p w14:paraId="3B001EFB"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48</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31</w:t>
            </w:r>
          </w:p>
        </w:tc>
        <w:tc>
          <w:tcPr>
            <w:tcW w:w="1928" w:type="dxa"/>
            <w:vAlign w:val="center"/>
          </w:tcPr>
          <w:p w14:paraId="0EB16844"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10</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53</w:t>
            </w:r>
          </w:p>
        </w:tc>
      </w:tr>
      <w:tr w:rsidR="005D6B8B" w:rsidRPr="005602E6" w14:paraId="44F99BC5" w14:textId="77777777" w:rsidTr="00EA1478">
        <w:trPr>
          <w:trHeight w:val="276"/>
          <w:jc w:val="center"/>
        </w:trPr>
        <w:tc>
          <w:tcPr>
            <w:tcW w:w="1922" w:type="dxa"/>
            <w:vAlign w:val="center"/>
          </w:tcPr>
          <w:p w14:paraId="7380102E"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26</w:t>
            </w:r>
          </w:p>
        </w:tc>
        <w:tc>
          <w:tcPr>
            <w:tcW w:w="1925" w:type="dxa"/>
            <w:vAlign w:val="center"/>
          </w:tcPr>
          <w:p w14:paraId="12F9BB23"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102.</w:t>
            </w:r>
            <w:r w:rsidR="00FD6DED" w:rsidRPr="005602E6">
              <w:rPr>
                <w:rFonts w:ascii="Times New Roman" w:eastAsia="Calibri" w:hAnsi="Times New Roman" w:cs="Times New Roman"/>
                <w:color w:val="000000" w:themeColor="text1"/>
                <w:lang w:val="en-GB"/>
              </w:rPr>
              <w:t>13</w:t>
            </w:r>
          </w:p>
        </w:tc>
        <w:tc>
          <w:tcPr>
            <w:tcW w:w="1928" w:type="dxa"/>
            <w:vAlign w:val="center"/>
          </w:tcPr>
          <w:p w14:paraId="118CDC19"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34.</w:t>
            </w:r>
            <w:r w:rsidR="00FD6DED" w:rsidRPr="005602E6">
              <w:rPr>
                <w:rFonts w:ascii="Times New Roman" w:eastAsia="Calibri" w:hAnsi="Times New Roman" w:cs="Times New Roman"/>
                <w:color w:val="000000" w:themeColor="text1"/>
                <w:lang w:val="en-GB"/>
              </w:rPr>
              <w:t>81</w:t>
            </w:r>
          </w:p>
        </w:tc>
        <w:tc>
          <w:tcPr>
            <w:tcW w:w="1925" w:type="dxa"/>
            <w:vAlign w:val="center"/>
          </w:tcPr>
          <w:p w14:paraId="63E46F44"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18</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72</w:t>
            </w:r>
          </w:p>
        </w:tc>
        <w:tc>
          <w:tcPr>
            <w:tcW w:w="1928" w:type="dxa"/>
            <w:vAlign w:val="center"/>
          </w:tcPr>
          <w:p w14:paraId="4D8D68C8"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25</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9</w:t>
            </w:r>
          </w:p>
        </w:tc>
      </w:tr>
      <w:tr w:rsidR="005D6B8B" w:rsidRPr="005602E6" w14:paraId="5A161146" w14:textId="77777777" w:rsidTr="00EA1478">
        <w:trPr>
          <w:trHeight w:val="276"/>
          <w:jc w:val="center"/>
        </w:trPr>
        <w:tc>
          <w:tcPr>
            <w:tcW w:w="1922" w:type="dxa"/>
            <w:vAlign w:val="center"/>
          </w:tcPr>
          <w:p w14:paraId="36D9A99C"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27</w:t>
            </w:r>
          </w:p>
        </w:tc>
        <w:tc>
          <w:tcPr>
            <w:tcW w:w="1925" w:type="dxa"/>
            <w:vAlign w:val="center"/>
          </w:tcPr>
          <w:p w14:paraId="574CA5BB"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103.</w:t>
            </w:r>
            <w:r w:rsidR="00FD6DED" w:rsidRPr="005602E6">
              <w:rPr>
                <w:rFonts w:ascii="Times New Roman" w:eastAsia="Calibri" w:hAnsi="Times New Roman" w:cs="Times New Roman"/>
                <w:color w:val="000000" w:themeColor="text1"/>
                <w:lang w:val="en-GB"/>
              </w:rPr>
              <w:t>61</w:t>
            </w:r>
          </w:p>
        </w:tc>
        <w:tc>
          <w:tcPr>
            <w:tcW w:w="1928" w:type="dxa"/>
            <w:vAlign w:val="center"/>
          </w:tcPr>
          <w:p w14:paraId="327ECB87"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36.</w:t>
            </w:r>
            <w:r w:rsidR="00FD6DED" w:rsidRPr="005602E6">
              <w:rPr>
                <w:rFonts w:ascii="Times New Roman" w:eastAsia="Calibri" w:hAnsi="Times New Roman" w:cs="Times New Roman"/>
                <w:color w:val="000000" w:themeColor="text1"/>
                <w:lang w:val="en-GB"/>
              </w:rPr>
              <w:t>5</w:t>
            </w:r>
            <w:r w:rsidR="00DB3A23" w:rsidRPr="005602E6">
              <w:rPr>
                <w:rFonts w:ascii="Times New Roman" w:eastAsia="Calibri" w:hAnsi="Times New Roman" w:cs="Times New Roman"/>
                <w:color w:val="000000" w:themeColor="text1"/>
                <w:lang w:val="en-GB"/>
              </w:rPr>
              <w:t>0</w:t>
            </w:r>
          </w:p>
        </w:tc>
        <w:tc>
          <w:tcPr>
            <w:tcW w:w="1925" w:type="dxa"/>
            <w:vAlign w:val="center"/>
          </w:tcPr>
          <w:p w14:paraId="4552D6A8"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15</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81</w:t>
            </w:r>
          </w:p>
        </w:tc>
        <w:tc>
          <w:tcPr>
            <w:tcW w:w="1928" w:type="dxa"/>
            <w:vAlign w:val="center"/>
          </w:tcPr>
          <w:p w14:paraId="1601B1FE"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37</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78</w:t>
            </w:r>
          </w:p>
        </w:tc>
      </w:tr>
      <w:tr w:rsidR="005D6B8B" w:rsidRPr="005602E6" w14:paraId="76E7EC13" w14:textId="77777777" w:rsidTr="00EA1478">
        <w:trPr>
          <w:trHeight w:val="276"/>
          <w:jc w:val="center"/>
        </w:trPr>
        <w:tc>
          <w:tcPr>
            <w:tcW w:w="1922" w:type="dxa"/>
            <w:vAlign w:val="center"/>
          </w:tcPr>
          <w:p w14:paraId="1BA18685"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28</w:t>
            </w:r>
          </w:p>
        </w:tc>
        <w:tc>
          <w:tcPr>
            <w:tcW w:w="1925" w:type="dxa"/>
            <w:vAlign w:val="center"/>
          </w:tcPr>
          <w:p w14:paraId="1EB258DC"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34.</w:t>
            </w:r>
            <w:r w:rsidR="00FD6DED" w:rsidRPr="005602E6">
              <w:rPr>
                <w:rFonts w:ascii="Times New Roman" w:eastAsia="Calibri" w:hAnsi="Times New Roman" w:cs="Times New Roman"/>
                <w:color w:val="000000" w:themeColor="text1"/>
                <w:lang w:val="en-GB"/>
              </w:rPr>
              <w:t>48</w:t>
            </w:r>
          </w:p>
        </w:tc>
        <w:tc>
          <w:tcPr>
            <w:tcW w:w="1928" w:type="dxa"/>
            <w:vAlign w:val="center"/>
          </w:tcPr>
          <w:p w14:paraId="3B07C0C5"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42.</w:t>
            </w:r>
            <w:r w:rsidR="00FD6DED" w:rsidRPr="005602E6">
              <w:rPr>
                <w:rFonts w:ascii="Times New Roman" w:eastAsia="Calibri" w:hAnsi="Times New Roman" w:cs="Times New Roman"/>
                <w:color w:val="000000" w:themeColor="text1"/>
                <w:lang w:val="en-GB"/>
              </w:rPr>
              <w:t>55</w:t>
            </w:r>
          </w:p>
        </w:tc>
        <w:tc>
          <w:tcPr>
            <w:tcW w:w="1925" w:type="dxa"/>
            <w:vAlign w:val="center"/>
          </w:tcPr>
          <w:p w14:paraId="337B1F08"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6</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81</w:t>
            </w:r>
          </w:p>
        </w:tc>
        <w:tc>
          <w:tcPr>
            <w:tcW w:w="1928" w:type="dxa"/>
            <w:vAlign w:val="center"/>
          </w:tcPr>
          <w:p w14:paraId="15624B1A"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24</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5</w:t>
            </w:r>
          </w:p>
        </w:tc>
      </w:tr>
      <w:tr w:rsidR="005D6B8B" w:rsidRPr="005602E6" w14:paraId="1D7E7325" w14:textId="77777777" w:rsidTr="00EA1478">
        <w:trPr>
          <w:trHeight w:val="276"/>
          <w:jc w:val="center"/>
        </w:trPr>
        <w:tc>
          <w:tcPr>
            <w:tcW w:w="1922" w:type="dxa"/>
            <w:vAlign w:val="center"/>
          </w:tcPr>
          <w:p w14:paraId="3A58879E"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29</w:t>
            </w:r>
          </w:p>
        </w:tc>
        <w:tc>
          <w:tcPr>
            <w:tcW w:w="1925" w:type="dxa"/>
            <w:vAlign w:val="center"/>
          </w:tcPr>
          <w:p w14:paraId="715795D5"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11.</w:t>
            </w:r>
            <w:r w:rsidR="00FD6DED" w:rsidRPr="005602E6">
              <w:rPr>
                <w:rFonts w:ascii="Times New Roman" w:eastAsia="Calibri" w:hAnsi="Times New Roman" w:cs="Times New Roman"/>
                <w:color w:val="000000" w:themeColor="text1"/>
                <w:lang w:val="en-GB"/>
              </w:rPr>
              <w:t>6</w:t>
            </w:r>
            <w:r w:rsidR="00DB3A23" w:rsidRPr="005602E6">
              <w:rPr>
                <w:rFonts w:ascii="Times New Roman" w:eastAsia="Calibri" w:hAnsi="Times New Roman" w:cs="Times New Roman"/>
                <w:color w:val="000000" w:themeColor="text1"/>
                <w:lang w:val="en-GB"/>
              </w:rPr>
              <w:t>0</w:t>
            </w:r>
          </w:p>
        </w:tc>
        <w:tc>
          <w:tcPr>
            <w:tcW w:w="1928" w:type="dxa"/>
            <w:vAlign w:val="center"/>
          </w:tcPr>
          <w:p w14:paraId="481BF9A0"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27.</w:t>
            </w:r>
            <w:r w:rsidR="00FD6DED" w:rsidRPr="005602E6">
              <w:rPr>
                <w:rFonts w:ascii="Times New Roman" w:eastAsia="Calibri" w:hAnsi="Times New Roman" w:cs="Times New Roman"/>
                <w:color w:val="000000" w:themeColor="text1"/>
                <w:lang w:val="en-GB"/>
              </w:rPr>
              <w:t>61</w:t>
            </w:r>
          </w:p>
        </w:tc>
        <w:tc>
          <w:tcPr>
            <w:tcW w:w="1925" w:type="dxa"/>
            <w:vAlign w:val="center"/>
          </w:tcPr>
          <w:p w14:paraId="744442AB"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12</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57</w:t>
            </w:r>
          </w:p>
        </w:tc>
        <w:tc>
          <w:tcPr>
            <w:tcW w:w="1928" w:type="dxa"/>
            <w:vAlign w:val="center"/>
          </w:tcPr>
          <w:p w14:paraId="79BE8843"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30</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36</w:t>
            </w:r>
          </w:p>
        </w:tc>
      </w:tr>
      <w:tr w:rsidR="005D6B8B" w:rsidRPr="005602E6" w14:paraId="1FC6D5DB" w14:textId="77777777" w:rsidTr="00EA1478">
        <w:trPr>
          <w:trHeight w:val="276"/>
          <w:jc w:val="center"/>
        </w:trPr>
        <w:tc>
          <w:tcPr>
            <w:tcW w:w="1922" w:type="dxa"/>
            <w:vAlign w:val="center"/>
          </w:tcPr>
          <w:p w14:paraId="17140F36"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30</w:t>
            </w:r>
          </w:p>
        </w:tc>
        <w:tc>
          <w:tcPr>
            <w:tcW w:w="1925" w:type="dxa"/>
            <w:vAlign w:val="center"/>
          </w:tcPr>
          <w:p w14:paraId="77984A01"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11.</w:t>
            </w:r>
            <w:r w:rsidR="00FD6DED" w:rsidRPr="005602E6">
              <w:rPr>
                <w:rFonts w:ascii="Times New Roman" w:eastAsia="Calibri" w:hAnsi="Times New Roman" w:cs="Times New Roman"/>
                <w:color w:val="000000" w:themeColor="text1"/>
                <w:lang w:val="en-GB"/>
              </w:rPr>
              <w:t>82</w:t>
            </w:r>
          </w:p>
        </w:tc>
        <w:tc>
          <w:tcPr>
            <w:tcW w:w="1928" w:type="dxa"/>
            <w:vAlign w:val="center"/>
          </w:tcPr>
          <w:p w14:paraId="285BFBD4"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19.</w:t>
            </w:r>
            <w:r w:rsidR="00FD6DED" w:rsidRPr="005602E6">
              <w:rPr>
                <w:rFonts w:ascii="Times New Roman" w:eastAsia="Calibri" w:hAnsi="Times New Roman" w:cs="Times New Roman"/>
                <w:color w:val="000000" w:themeColor="text1"/>
                <w:lang w:val="en-GB"/>
              </w:rPr>
              <w:t>14</w:t>
            </w:r>
          </w:p>
        </w:tc>
        <w:tc>
          <w:tcPr>
            <w:tcW w:w="1925" w:type="dxa"/>
            <w:vAlign w:val="center"/>
          </w:tcPr>
          <w:p w14:paraId="6BD8CA68" w14:textId="2704308E"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6</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03</w:t>
            </w:r>
          </w:p>
        </w:tc>
        <w:tc>
          <w:tcPr>
            <w:tcW w:w="1928" w:type="dxa"/>
            <w:vAlign w:val="center"/>
          </w:tcPr>
          <w:p w14:paraId="76D9E22D"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22</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86</w:t>
            </w:r>
          </w:p>
        </w:tc>
      </w:tr>
      <w:tr w:rsidR="005D6B8B" w:rsidRPr="005602E6" w14:paraId="2CECFB5D" w14:textId="77777777" w:rsidTr="00EA1478">
        <w:trPr>
          <w:trHeight w:val="276"/>
          <w:jc w:val="center"/>
        </w:trPr>
        <w:tc>
          <w:tcPr>
            <w:tcW w:w="1922" w:type="dxa"/>
            <w:vAlign w:val="center"/>
          </w:tcPr>
          <w:p w14:paraId="2A06EFA0" w14:textId="77777777" w:rsidR="00B90591" w:rsidRPr="005602E6" w:rsidRDefault="00FD6DED" w:rsidP="005602E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31</w:t>
            </w:r>
          </w:p>
        </w:tc>
        <w:tc>
          <w:tcPr>
            <w:tcW w:w="1925" w:type="dxa"/>
            <w:vAlign w:val="center"/>
          </w:tcPr>
          <w:p w14:paraId="6723A863"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16.</w:t>
            </w:r>
            <w:r w:rsidR="00FD6DED" w:rsidRPr="005602E6">
              <w:rPr>
                <w:rFonts w:ascii="Times New Roman" w:eastAsia="Calibri" w:hAnsi="Times New Roman" w:cs="Times New Roman"/>
                <w:color w:val="000000" w:themeColor="text1"/>
                <w:lang w:val="en-GB"/>
              </w:rPr>
              <w:t>21</w:t>
            </w:r>
          </w:p>
        </w:tc>
        <w:tc>
          <w:tcPr>
            <w:tcW w:w="1928" w:type="dxa"/>
            <w:vAlign w:val="center"/>
          </w:tcPr>
          <w:p w14:paraId="5DFFC0F2" w14:textId="77777777" w:rsidR="00B90591" w:rsidRPr="005602E6" w:rsidRDefault="00C24851"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68.</w:t>
            </w:r>
            <w:r w:rsidR="00FD6DED" w:rsidRPr="005602E6">
              <w:rPr>
                <w:rFonts w:ascii="Times New Roman" w:eastAsia="Calibri" w:hAnsi="Times New Roman" w:cs="Times New Roman"/>
                <w:color w:val="000000" w:themeColor="text1"/>
                <w:lang w:val="en-GB"/>
              </w:rPr>
              <w:t>6</w:t>
            </w:r>
            <w:r w:rsidR="00DB3A23" w:rsidRPr="005602E6">
              <w:rPr>
                <w:rFonts w:ascii="Times New Roman" w:eastAsia="Calibri" w:hAnsi="Times New Roman" w:cs="Times New Roman"/>
                <w:color w:val="000000" w:themeColor="text1"/>
                <w:lang w:val="en-GB"/>
              </w:rPr>
              <w:t>0</w:t>
            </w:r>
          </w:p>
        </w:tc>
        <w:tc>
          <w:tcPr>
            <w:tcW w:w="1925" w:type="dxa"/>
            <w:vAlign w:val="center"/>
          </w:tcPr>
          <w:p w14:paraId="3799DBBB"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31</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17</w:t>
            </w:r>
          </w:p>
        </w:tc>
        <w:tc>
          <w:tcPr>
            <w:tcW w:w="1928" w:type="dxa"/>
            <w:vAlign w:val="center"/>
          </w:tcPr>
          <w:p w14:paraId="248F6A47" w14:textId="77777777" w:rsidR="00B90591" w:rsidRPr="005602E6" w:rsidRDefault="00FD6DED" w:rsidP="00FF6E9E">
            <w:pPr>
              <w:widowControl w:val="0"/>
              <w:suppressAutoHyphens w:val="0"/>
              <w:spacing w:beforeAutospacing="0" w:afterAutospacing="0"/>
              <w:ind w:left="57" w:right="631" w:firstLine="0"/>
              <w:jc w:val="right"/>
              <w:rPr>
                <w:rFonts w:ascii="Times New Roman" w:eastAsia="Calibri" w:hAnsi="Times New Roman" w:cs="Times New Roman"/>
                <w:color w:val="000000" w:themeColor="text1"/>
                <w:lang w:val="en-GB"/>
              </w:rPr>
            </w:pPr>
            <w:r w:rsidRPr="005602E6">
              <w:rPr>
                <w:rFonts w:ascii="Times New Roman" w:eastAsia="Calibri" w:hAnsi="Times New Roman" w:cs="Times New Roman"/>
                <w:color w:val="000000" w:themeColor="text1"/>
                <w:lang w:val="en-GB"/>
              </w:rPr>
              <w:t>11</w:t>
            </w:r>
            <w:r w:rsidR="0018294E" w:rsidRPr="005602E6">
              <w:rPr>
                <w:rFonts w:ascii="Times New Roman" w:eastAsia="Calibri" w:hAnsi="Times New Roman" w:cs="Times New Roman"/>
                <w:color w:val="000000" w:themeColor="text1"/>
                <w:lang w:val="en-GB"/>
              </w:rPr>
              <w:t>.</w:t>
            </w:r>
            <w:r w:rsidRPr="005602E6">
              <w:rPr>
                <w:rFonts w:ascii="Times New Roman" w:eastAsia="Calibri" w:hAnsi="Times New Roman" w:cs="Times New Roman"/>
                <w:color w:val="000000" w:themeColor="text1"/>
                <w:lang w:val="en-GB"/>
              </w:rPr>
              <w:t>97</w:t>
            </w:r>
          </w:p>
        </w:tc>
      </w:tr>
    </w:tbl>
    <w:p w14:paraId="72D9DD6E" w14:textId="10ED9D31" w:rsidR="00EA1478" w:rsidRDefault="00EA1478" w:rsidP="00BC2151">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 xml:space="preserve">* </w:t>
      </w:r>
      <w:r w:rsidRPr="00EA1478">
        <w:rPr>
          <w:rFonts w:ascii="Times New Roman" w:hAnsi="Times New Roman" w:cs="Times New Roman"/>
          <w:bCs/>
          <w:color w:val="000000" w:themeColor="text1"/>
          <w:sz w:val="20"/>
          <w:szCs w:val="20"/>
          <w:lang w:val="en-GB"/>
        </w:rPr>
        <w:t>No data available</w:t>
      </w:r>
    </w:p>
    <w:p w14:paraId="1A73E2E6" w14:textId="3344D631" w:rsidR="006E6355" w:rsidRPr="005D6B8B" w:rsidRDefault="006E6355" w:rsidP="00BC2151">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DB3A23"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 xml:space="preserve">own study based on </w:t>
      </w:r>
      <w:hyperlink r:id="rId18" w:tgtFrame="_blank">
        <w:r w:rsidRPr="005D6B8B">
          <w:rPr>
            <w:rStyle w:val="czeinternetowe"/>
            <w:rFonts w:ascii="Times New Roman" w:hAnsi="Times New Roman" w:cs="Times New Roman"/>
            <w:bCs/>
            <w:color w:val="000000" w:themeColor="text1"/>
            <w:sz w:val="20"/>
            <w:szCs w:val="20"/>
            <w:u w:val="none"/>
            <w:lang w:val="en-GB"/>
          </w:rPr>
          <w:t>https://powietrze.gios.gov.pl/pjp/archives</w:t>
        </w:r>
      </w:hyperlink>
    </w:p>
    <w:p w14:paraId="474AD953" w14:textId="77777777" w:rsidR="00BC2151" w:rsidRPr="005D6B8B" w:rsidRDefault="00BC2151" w:rsidP="00BC2151">
      <w:pPr>
        <w:suppressAutoHyphens w:val="0"/>
        <w:spacing w:beforeAutospacing="0" w:afterAutospacing="0"/>
        <w:ind w:left="0" w:right="0" w:firstLine="284"/>
        <w:jc w:val="both"/>
        <w:rPr>
          <w:rFonts w:ascii="Times New Roman" w:hAnsi="Times New Roman" w:cs="Times New Roman"/>
          <w:color w:val="000000" w:themeColor="text1"/>
          <w:lang w:val="en-GB"/>
        </w:rPr>
      </w:pPr>
    </w:p>
    <w:p w14:paraId="6D0CEE34" w14:textId="3484BF42" w:rsidR="00EA1478" w:rsidRDefault="00EA1478">
      <w:pPr>
        <w:spacing w:beforeAutospacing="0" w:afterAutospacing="0"/>
        <w:ind w:left="0" w:right="0" w:firstLine="0"/>
        <w:rPr>
          <w:rFonts w:ascii="Times New Roman" w:hAnsi="Times New Roman" w:cs="Times New Roman"/>
          <w:color w:val="000000" w:themeColor="text1"/>
          <w:lang w:val="en-GB"/>
        </w:rPr>
      </w:pPr>
      <w:r>
        <w:rPr>
          <w:rFonts w:ascii="Times New Roman" w:hAnsi="Times New Roman" w:cs="Times New Roman"/>
          <w:color w:val="000000" w:themeColor="text1"/>
          <w:lang w:val="en-GB"/>
        </w:rPr>
        <w:br w:type="page"/>
      </w:r>
    </w:p>
    <w:p w14:paraId="241B3C00" w14:textId="77777777" w:rsidR="00B90591" w:rsidRPr="005D6B8B" w:rsidRDefault="00FD6DED" w:rsidP="00BC2151">
      <w:pPr>
        <w:suppressAutoHyphens w:val="0"/>
        <w:spacing w:beforeAutospacing="0" w:afterAutospacing="0"/>
        <w:ind w:left="0" w:right="0" w:firstLine="0"/>
        <w:jc w:val="both"/>
        <w:rPr>
          <w:rFonts w:ascii="Times New Roman" w:hAnsi="Times New Roman" w:cs="Times New Roman"/>
          <w:color w:val="000000" w:themeColor="text1"/>
          <w:lang w:val="en-GB"/>
        </w:rPr>
      </w:pPr>
      <w:r w:rsidRPr="005D6B8B">
        <w:rPr>
          <w:rFonts w:ascii="Times New Roman" w:hAnsi="Times New Roman" w:cs="Times New Roman"/>
          <w:noProof/>
          <w:color w:val="000000" w:themeColor="text1"/>
          <w:lang w:val="en-GB" w:eastAsia="pl-PL"/>
        </w:rPr>
        <w:lastRenderedPageBreak/>
        <w:drawing>
          <wp:inline distT="0" distB="0" distL="0" distR="0" wp14:anchorId="4CCD47CC" wp14:editId="4A108ADF">
            <wp:extent cx="6127668" cy="2250374"/>
            <wp:effectExtent l="0" t="0" r="6985" b="17145"/>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3D99043" w14:textId="77777777" w:rsidR="00B90591" w:rsidRPr="005D6B8B" w:rsidRDefault="00FD6DED" w:rsidP="00BC2151">
      <w:pPr>
        <w:pStyle w:val="Rrys"/>
        <w:rPr>
          <w:color w:val="000000" w:themeColor="text1"/>
          <w:lang w:val="en-GB"/>
        </w:rPr>
      </w:pPr>
      <w:r w:rsidRPr="005D6B8B">
        <w:rPr>
          <w:b/>
          <w:bCs/>
          <w:color w:val="000000" w:themeColor="text1"/>
          <w:lang w:val="en-GB"/>
        </w:rPr>
        <w:t>Fig. 4.</w:t>
      </w:r>
      <w:r w:rsidRPr="005D6B8B">
        <w:rPr>
          <w:color w:val="000000" w:themeColor="text1"/>
          <w:lang w:val="en-GB"/>
        </w:rPr>
        <w:t xml:space="preserve"> Monthly distribution of PM10 suspended dust concentration, December, Rabka Zdrój</w:t>
      </w:r>
    </w:p>
    <w:p w14:paraId="0C802007" w14:textId="77777777" w:rsidR="006E6355" w:rsidRPr="005D6B8B" w:rsidRDefault="006E6355" w:rsidP="00BC2151">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DB3A23"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 xml:space="preserve">own study based on </w:t>
      </w:r>
      <w:hyperlink r:id="rId20" w:tgtFrame="_blank">
        <w:r w:rsidRPr="005D6B8B">
          <w:rPr>
            <w:rStyle w:val="czeinternetowe"/>
            <w:rFonts w:ascii="Times New Roman" w:hAnsi="Times New Roman" w:cs="Times New Roman"/>
            <w:bCs/>
            <w:color w:val="000000" w:themeColor="text1"/>
            <w:sz w:val="20"/>
            <w:szCs w:val="20"/>
            <w:u w:val="none"/>
            <w:lang w:val="en-GB"/>
          </w:rPr>
          <w:t>https://powietrze.gios.gov.pl/pjp/archives</w:t>
        </w:r>
      </w:hyperlink>
    </w:p>
    <w:p w14:paraId="2A595D2C" w14:textId="77777777" w:rsidR="006E6355" w:rsidRPr="005D6B8B" w:rsidRDefault="006E6355" w:rsidP="00BC2151">
      <w:pPr>
        <w:suppressAutoHyphens w:val="0"/>
        <w:spacing w:beforeAutospacing="0" w:afterAutospacing="0"/>
        <w:ind w:left="0" w:right="0" w:firstLine="0"/>
        <w:jc w:val="both"/>
        <w:rPr>
          <w:rFonts w:ascii="Times New Roman" w:hAnsi="Times New Roman" w:cs="Times New Roman"/>
          <w:color w:val="000000" w:themeColor="text1"/>
          <w:sz w:val="20"/>
          <w:szCs w:val="20"/>
          <w:lang w:val="en-GB"/>
        </w:rPr>
      </w:pPr>
    </w:p>
    <w:p w14:paraId="41583667" w14:textId="7152584D" w:rsidR="00B90591" w:rsidRPr="005D6B8B" w:rsidRDefault="00FD6DED" w:rsidP="00BC2151">
      <w:pPr>
        <w:suppressAutoHyphens w:val="0"/>
        <w:spacing w:beforeAutospacing="0" w:afterAutospacing="0"/>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 xml:space="preserve">December 2020 in Rabka Zdrój was characterized by a relatively high PM10 content in atmospheric air, mainly due to the heating season and favourable atmospheric conditions (inversions, windless days). The highest value was recorded on January 3 (111.9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and the lowest on January 12 (12.42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In 2021, an increase in the PM10 concentration was noted in December, often exceeding the standard of 40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caused by a return to more intensive social and economic activity. The use of solid fuels in homes increased (more people heating their homes)</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as did car traffic. The highest value was recorded on January 13 (112.6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and the lowest on January 3 (13.32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In December 2022, in many places in Poland and mountainous regions, such as Rabka-Zdrój, a decrease in PM10 concentrations to an average of about 30-35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was noted. This </w:t>
      </w:r>
      <w:r w:rsidR="00525CD4" w:rsidRPr="005D6B8B">
        <w:rPr>
          <w:rFonts w:ascii="Times New Roman" w:hAnsi="Times New Roman" w:cs="Times New Roman"/>
          <w:color w:val="000000" w:themeColor="text1"/>
          <w:lang w:val="en-GB"/>
        </w:rPr>
        <w:t xml:space="preserve">was </w:t>
      </w:r>
      <w:r w:rsidR="00DB1BFB">
        <w:rPr>
          <w:rFonts w:ascii="Times New Roman" w:hAnsi="Times New Roman" w:cs="Times New Roman"/>
          <w:color w:val="000000" w:themeColor="text1"/>
          <w:lang w:val="en-GB"/>
        </w:rPr>
        <w:t>likely the result of the introduced anti-smog programs, the replacement of outdated stoves, and</w:t>
      </w:r>
      <w:r w:rsidRPr="005D6B8B">
        <w:rPr>
          <w:rFonts w:ascii="Times New Roman" w:hAnsi="Times New Roman" w:cs="Times New Roman"/>
          <w:color w:val="000000" w:themeColor="text1"/>
          <w:lang w:val="en-GB"/>
        </w:rPr>
        <w:t xml:space="preserve"> more favourable meteorological conditions. The highest value was recorded on January 2 and 17 (above 86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and the lowest on January 26 (9.13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In 2023, a further decrease in the average PM10 concentration was noted. The highest value was recorded on January 6 (97.79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Pr="005D6B8B">
        <w:rPr>
          <w:rFonts w:ascii="Times New Roman" w:hAnsi="Times New Roman" w:cs="Times New Roman"/>
          <w:color w:val="000000" w:themeColor="text1"/>
          <w:lang w:val="en-GB"/>
        </w:rPr>
        <w:t xml:space="preserve">³), and the lowest on January 20 (5.01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p>
    <w:p w14:paraId="6554A3BA" w14:textId="77777777" w:rsidR="00BC2151" w:rsidRPr="005D6B8B" w:rsidRDefault="00BC2151" w:rsidP="00BC2151">
      <w:pPr>
        <w:suppressAutoHyphens w:val="0"/>
        <w:spacing w:beforeAutospacing="0" w:afterAutospacing="0"/>
        <w:ind w:left="0" w:right="0" w:firstLine="0"/>
        <w:jc w:val="both"/>
        <w:rPr>
          <w:rFonts w:ascii="Times New Roman" w:hAnsi="Times New Roman" w:cs="Times New Roman"/>
          <w:color w:val="000000" w:themeColor="text1"/>
          <w:lang w:val="en-GB"/>
        </w:rPr>
      </w:pPr>
    </w:p>
    <w:p w14:paraId="702BE9F4" w14:textId="77777777" w:rsidR="00B90591" w:rsidRPr="005D6B8B" w:rsidRDefault="00B77912" w:rsidP="00BC2151">
      <w:pPr>
        <w:pStyle w:val="Rtab"/>
        <w:rPr>
          <w:color w:val="000000" w:themeColor="text1"/>
          <w:lang w:val="en-GB"/>
        </w:rPr>
      </w:pPr>
      <w:r w:rsidRPr="005D6B8B">
        <w:rPr>
          <w:b/>
          <w:bCs/>
          <w:color w:val="000000" w:themeColor="text1"/>
          <w:lang w:val="en-GB"/>
        </w:rPr>
        <w:t>Table 4</w:t>
      </w:r>
      <w:r w:rsidR="00FD6DED" w:rsidRPr="005D6B8B">
        <w:rPr>
          <w:b/>
          <w:bCs/>
          <w:color w:val="000000" w:themeColor="text1"/>
          <w:lang w:val="en-GB"/>
        </w:rPr>
        <w:t>.</w:t>
      </w:r>
      <w:r w:rsidR="00FD6DED" w:rsidRPr="005D6B8B">
        <w:rPr>
          <w:color w:val="000000" w:themeColor="text1"/>
          <w:lang w:val="en-GB"/>
        </w:rPr>
        <w:t xml:space="preserve"> PM10 concentration value for the town of Rabka Zdrój, individual days, December</w:t>
      </w:r>
      <w:r w:rsidR="009004D7" w:rsidRPr="005D6B8B">
        <w:rPr>
          <w:color w:val="000000" w:themeColor="text1"/>
          <w:lang w:val="en-GB"/>
        </w:rPr>
        <w:t xml:space="preserve"> in µgˑm</w:t>
      </w:r>
      <w:r w:rsidR="009004D7" w:rsidRPr="005D6B8B">
        <w:rPr>
          <w:color w:val="000000" w:themeColor="text1"/>
          <w:vertAlign w:val="superscript"/>
          <w:lang w:val="en-GB"/>
        </w:rPr>
        <w:t>-</w:t>
      </w:r>
      <w:r w:rsidR="009004D7" w:rsidRPr="005D6B8B">
        <w:rPr>
          <w:color w:val="000000" w:themeColor="text1"/>
          <w:lang w:val="en-GB"/>
        </w:rPr>
        <w:t>³</w:t>
      </w:r>
    </w:p>
    <w:tbl>
      <w:tblPr>
        <w:tblStyle w:val="Tabela-Siatka"/>
        <w:tblW w:w="5000" w:type="pct"/>
        <w:tblLayout w:type="fixed"/>
        <w:tblLook w:val="04A0" w:firstRow="1" w:lastRow="0" w:firstColumn="1" w:lastColumn="0" w:noHBand="0" w:noVBand="1"/>
      </w:tblPr>
      <w:tblGrid>
        <w:gridCol w:w="2241"/>
        <w:gridCol w:w="1846"/>
        <w:gridCol w:w="1847"/>
        <w:gridCol w:w="1847"/>
        <w:gridCol w:w="1847"/>
      </w:tblGrid>
      <w:tr w:rsidR="005D6B8B" w:rsidRPr="004B445B" w14:paraId="7DDB56ED" w14:textId="77777777" w:rsidTr="006370F6">
        <w:trPr>
          <w:trHeight w:val="276"/>
        </w:trPr>
        <w:tc>
          <w:tcPr>
            <w:tcW w:w="2241" w:type="dxa"/>
            <w:vAlign w:val="center"/>
          </w:tcPr>
          <w:p w14:paraId="5FBB1BFE"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Month</w:t>
            </w:r>
          </w:p>
        </w:tc>
        <w:tc>
          <w:tcPr>
            <w:tcW w:w="7387" w:type="dxa"/>
            <w:gridSpan w:val="4"/>
            <w:vAlign w:val="center"/>
          </w:tcPr>
          <w:p w14:paraId="282DBDE9"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Year</w:t>
            </w:r>
          </w:p>
        </w:tc>
      </w:tr>
      <w:tr w:rsidR="005D6B8B" w:rsidRPr="004B445B" w14:paraId="3FDC623C" w14:textId="77777777" w:rsidTr="00A03C55">
        <w:trPr>
          <w:trHeight w:val="397"/>
        </w:trPr>
        <w:tc>
          <w:tcPr>
            <w:tcW w:w="2241" w:type="dxa"/>
            <w:vAlign w:val="center"/>
          </w:tcPr>
          <w:p w14:paraId="62A2C6A5"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December</w:t>
            </w:r>
          </w:p>
        </w:tc>
        <w:tc>
          <w:tcPr>
            <w:tcW w:w="1846" w:type="dxa"/>
            <w:vAlign w:val="center"/>
          </w:tcPr>
          <w:p w14:paraId="19AB8E39"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2020</w:t>
            </w:r>
          </w:p>
        </w:tc>
        <w:tc>
          <w:tcPr>
            <w:tcW w:w="1847" w:type="dxa"/>
            <w:vAlign w:val="center"/>
          </w:tcPr>
          <w:p w14:paraId="657BD1DC"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2021</w:t>
            </w:r>
          </w:p>
        </w:tc>
        <w:tc>
          <w:tcPr>
            <w:tcW w:w="1847" w:type="dxa"/>
            <w:vAlign w:val="center"/>
          </w:tcPr>
          <w:p w14:paraId="5A2EC4C1"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2022</w:t>
            </w:r>
          </w:p>
        </w:tc>
        <w:tc>
          <w:tcPr>
            <w:tcW w:w="1847" w:type="dxa"/>
            <w:vAlign w:val="center"/>
          </w:tcPr>
          <w:p w14:paraId="4F3F062A"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2023</w:t>
            </w:r>
          </w:p>
        </w:tc>
      </w:tr>
      <w:tr w:rsidR="005D6B8B" w:rsidRPr="004B445B" w14:paraId="223AF4D6" w14:textId="77777777" w:rsidTr="006370F6">
        <w:trPr>
          <w:trHeight w:val="276"/>
        </w:trPr>
        <w:tc>
          <w:tcPr>
            <w:tcW w:w="2241" w:type="dxa"/>
            <w:vAlign w:val="center"/>
          </w:tcPr>
          <w:p w14:paraId="04B15DA2"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1</w:t>
            </w:r>
          </w:p>
        </w:tc>
        <w:tc>
          <w:tcPr>
            <w:tcW w:w="1846" w:type="dxa"/>
            <w:vAlign w:val="center"/>
          </w:tcPr>
          <w:p w14:paraId="2361CE6B"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69</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49</w:t>
            </w:r>
          </w:p>
        </w:tc>
        <w:tc>
          <w:tcPr>
            <w:tcW w:w="1847" w:type="dxa"/>
            <w:vAlign w:val="center"/>
          </w:tcPr>
          <w:p w14:paraId="7A38AC0B"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20</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97</w:t>
            </w:r>
          </w:p>
        </w:tc>
        <w:tc>
          <w:tcPr>
            <w:tcW w:w="1847" w:type="dxa"/>
            <w:vAlign w:val="center"/>
          </w:tcPr>
          <w:p w14:paraId="6B2D25A5"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24</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59</w:t>
            </w:r>
          </w:p>
        </w:tc>
        <w:tc>
          <w:tcPr>
            <w:tcW w:w="1847" w:type="dxa"/>
            <w:vAlign w:val="center"/>
          </w:tcPr>
          <w:p w14:paraId="3E0A0A53"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27</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1</w:t>
            </w:r>
            <w:r w:rsidR="00DB3A23" w:rsidRPr="006370F6">
              <w:rPr>
                <w:rFonts w:ascii="Times New Roman" w:eastAsia="Calibri" w:hAnsi="Times New Roman" w:cs="Times New Roman"/>
                <w:color w:val="000000" w:themeColor="text1"/>
                <w:lang w:val="en-GB"/>
              </w:rPr>
              <w:t>0</w:t>
            </w:r>
          </w:p>
        </w:tc>
      </w:tr>
      <w:tr w:rsidR="005D6B8B" w:rsidRPr="004B445B" w14:paraId="21DBE626" w14:textId="77777777" w:rsidTr="006370F6">
        <w:trPr>
          <w:trHeight w:val="276"/>
        </w:trPr>
        <w:tc>
          <w:tcPr>
            <w:tcW w:w="2241" w:type="dxa"/>
            <w:vAlign w:val="center"/>
          </w:tcPr>
          <w:p w14:paraId="4ACF71AF"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2</w:t>
            </w:r>
          </w:p>
        </w:tc>
        <w:tc>
          <w:tcPr>
            <w:tcW w:w="1846" w:type="dxa"/>
            <w:vAlign w:val="center"/>
          </w:tcPr>
          <w:p w14:paraId="13492C68"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110</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93</w:t>
            </w:r>
          </w:p>
        </w:tc>
        <w:tc>
          <w:tcPr>
            <w:tcW w:w="1847" w:type="dxa"/>
            <w:vAlign w:val="center"/>
          </w:tcPr>
          <w:p w14:paraId="79393F7C"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25</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08</w:t>
            </w:r>
          </w:p>
        </w:tc>
        <w:tc>
          <w:tcPr>
            <w:tcW w:w="1847" w:type="dxa"/>
            <w:vAlign w:val="center"/>
          </w:tcPr>
          <w:p w14:paraId="2445709C"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86</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45</w:t>
            </w:r>
          </w:p>
        </w:tc>
        <w:tc>
          <w:tcPr>
            <w:tcW w:w="1847" w:type="dxa"/>
            <w:vAlign w:val="center"/>
          </w:tcPr>
          <w:p w14:paraId="16FDCE31"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20</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53</w:t>
            </w:r>
          </w:p>
        </w:tc>
      </w:tr>
      <w:tr w:rsidR="005D6B8B" w:rsidRPr="004B445B" w14:paraId="7F7D8237" w14:textId="77777777" w:rsidTr="006370F6">
        <w:trPr>
          <w:trHeight w:val="276"/>
        </w:trPr>
        <w:tc>
          <w:tcPr>
            <w:tcW w:w="2241" w:type="dxa"/>
            <w:vAlign w:val="center"/>
          </w:tcPr>
          <w:p w14:paraId="0C190A10"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3</w:t>
            </w:r>
          </w:p>
        </w:tc>
        <w:tc>
          <w:tcPr>
            <w:tcW w:w="1846" w:type="dxa"/>
            <w:vAlign w:val="center"/>
          </w:tcPr>
          <w:p w14:paraId="37A3BB84"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111</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93</w:t>
            </w:r>
          </w:p>
        </w:tc>
        <w:tc>
          <w:tcPr>
            <w:tcW w:w="1847" w:type="dxa"/>
            <w:vAlign w:val="center"/>
          </w:tcPr>
          <w:p w14:paraId="1F5D772B"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13</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32</w:t>
            </w:r>
          </w:p>
        </w:tc>
        <w:tc>
          <w:tcPr>
            <w:tcW w:w="1847" w:type="dxa"/>
            <w:vAlign w:val="center"/>
          </w:tcPr>
          <w:p w14:paraId="5FB179A5"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68</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52</w:t>
            </w:r>
          </w:p>
        </w:tc>
        <w:tc>
          <w:tcPr>
            <w:tcW w:w="1847" w:type="dxa"/>
            <w:vAlign w:val="center"/>
          </w:tcPr>
          <w:p w14:paraId="3694A4A8"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69</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87</w:t>
            </w:r>
          </w:p>
        </w:tc>
      </w:tr>
      <w:tr w:rsidR="005D6B8B" w:rsidRPr="004B445B" w14:paraId="2FBD3C94" w14:textId="77777777" w:rsidTr="006370F6">
        <w:trPr>
          <w:trHeight w:val="276"/>
        </w:trPr>
        <w:tc>
          <w:tcPr>
            <w:tcW w:w="2241" w:type="dxa"/>
            <w:vAlign w:val="center"/>
          </w:tcPr>
          <w:p w14:paraId="0CF9793C"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4</w:t>
            </w:r>
          </w:p>
        </w:tc>
        <w:tc>
          <w:tcPr>
            <w:tcW w:w="1846" w:type="dxa"/>
            <w:vAlign w:val="center"/>
          </w:tcPr>
          <w:p w14:paraId="59ACB302"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78</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27</w:t>
            </w:r>
          </w:p>
        </w:tc>
        <w:tc>
          <w:tcPr>
            <w:tcW w:w="1847" w:type="dxa"/>
            <w:vAlign w:val="center"/>
          </w:tcPr>
          <w:p w14:paraId="515C471E"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32</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7</w:t>
            </w:r>
            <w:r w:rsidR="00DB3A23" w:rsidRPr="006370F6">
              <w:rPr>
                <w:rFonts w:ascii="Times New Roman" w:eastAsia="Calibri" w:hAnsi="Times New Roman" w:cs="Times New Roman"/>
                <w:color w:val="000000" w:themeColor="text1"/>
                <w:lang w:val="en-GB"/>
              </w:rPr>
              <w:t>0</w:t>
            </w:r>
          </w:p>
        </w:tc>
        <w:tc>
          <w:tcPr>
            <w:tcW w:w="1847" w:type="dxa"/>
            <w:vAlign w:val="center"/>
          </w:tcPr>
          <w:p w14:paraId="5C21193F"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80</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66</w:t>
            </w:r>
          </w:p>
        </w:tc>
        <w:tc>
          <w:tcPr>
            <w:tcW w:w="1847" w:type="dxa"/>
            <w:vAlign w:val="center"/>
          </w:tcPr>
          <w:p w14:paraId="7CD26D6F"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60</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38</w:t>
            </w:r>
          </w:p>
        </w:tc>
      </w:tr>
      <w:tr w:rsidR="005D6B8B" w:rsidRPr="004B445B" w14:paraId="1A574D93" w14:textId="77777777" w:rsidTr="006370F6">
        <w:trPr>
          <w:trHeight w:val="276"/>
        </w:trPr>
        <w:tc>
          <w:tcPr>
            <w:tcW w:w="2241" w:type="dxa"/>
            <w:vAlign w:val="center"/>
          </w:tcPr>
          <w:p w14:paraId="09C9B9FC"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5</w:t>
            </w:r>
          </w:p>
        </w:tc>
        <w:tc>
          <w:tcPr>
            <w:tcW w:w="1846" w:type="dxa"/>
            <w:vAlign w:val="center"/>
          </w:tcPr>
          <w:p w14:paraId="1AF09F36"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89</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89</w:t>
            </w:r>
          </w:p>
        </w:tc>
        <w:tc>
          <w:tcPr>
            <w:tcW w:w="1847" w:type="dxa"/>
            <w:vAlign w:val="center"/>
          </w:tcPr>
          <w:p w14:paraId="1C18A9F8"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46</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36</w:t>
            </w:r>
          </w:p>
        </w:tc>
        <w:tc>
          <w:tcPr>
            <w:tcW w:w="1847" w:type="dxa"/>
            <w:vAlign w:val="center"/>
          </w:tcPr>
          <w:p w14:paraId="793D5047"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37</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23</w:t>
            </w:r>
          </w:p>
        </w:tc>
        <w:tc>
          <w:tcPr>
            <w:tcW w:w="1847" w:type="dxa"/>
            <w:vAlign w:val="center"/>
          </w:tcPr>
          <w:p w14:paraId="403DB50B"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82</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98</w:t>
            </w:r>
          </w:p>
        </w:tc>
      </w:tr>
      <w:tr w:rsidR="005D6B8B" w:rsidRPr="004B445B" w14:paraId="15FBD768" w14:textId="77777777" w:rsidTr="006370F6">
        <w:trPr>
          <w:trHeight w:val="276"/>
        </w:trPr>
        <w:tc>
          <w:tcPr>
            <w:tcW w:w="2241" w:type="dxa"/>
            <w:vAlign w:val="center"/>
          </w:tcPr>
          <w:p w14:paraId="2247CD6E"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6</w:t>
            </w:r>
          </w:p>
        </w:tc>
        <w:tc>
          <w:tcPr>
            <w:tcW w:w="1846" w:type="dxa"/>
            <w:vAlign w:val="center"/>
          </w:tcPr>
          <w:p w14:paraId="37A0C450"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62</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86</w:t>
            </w:r>
          </w:p>
        </w:tc>
        <w:tc>
          <w:tcPr>
            <w:tcW w:w="1847" w:type="dxa"/>
            <w:vAlign w:val="center"/>
          </w:tcPr>
          <w:p w14:paraId="2D97F240"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23</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33</w:t>
            </w:r>
          </w:p>
        </w:tc>
        <w:tc>
          <w:tcPr>
            <w:tcW w:w="1847" w:type="dxa"/>
            <w:vAlign w:val="center"/>
          </w:tcPr>
          <w:p w14:paraId="39355C24"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11</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71</w:t>
            </w:r>
          </w:p>
        </w:tc>
        <w:tc>
          <w:tcPr>
            <w:tcW w:w="1847" w:type="dxa"/>
            <w:vAlign w:val="center"/>
          </w:tcPr>
          <w:p w14:paraId="4F1C9137"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97</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79</w:t>
            </w:r>
          </w:p>
        </w:tc>
      </w:tr>
      <w:tr w:rsidR="005D6B8B" w:rsidRPr="004B445B" w14:paraId="39D45756" w14:textId="77777777" w:rsidTr="006370F6">
        <w:trPr>
          <w:trHeight w:val="276"/>
        </w:trPr>
        <w:tc>
          <w:tcPr>
            <w:tcW w:w="2241" w:type="dxa"/>
            <w:vAlign w:val="center"/>
          </w:tcPr>
          <w:p w14:paraId="79835DE3"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7</w:t>
            </w:r>
          </w:p>
        </w:tc>
        <w:tc>
          <w:tcPr>
            <w:tcW w:w="1846" w:type="dxa"/>
            <w:vAlign w:val="center"/>
          </w:tcPr>
          <w:p w14:paraId="3FB5B4A4"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65</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94</w:t>
            </w:r>
          </w:p>
        </w:tc>
        <w:tc>
          <w:tcPr>
            <w:tcW w:w="1847" w:type="dxa"/>
            <w:vAlign w:val="center"/>
          </w:tcPr>
          <w:p w14:paraId="38DFD610"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34</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48</w:t>
            </w:r>
          </w:p>
        </w:tc>
        <w:tc>
          <w:tcPr>
            <w:tcW w:w="1847" w:type="dxa"/>
            <w:vAlign w:val="center"/>
          </w:tcPr>
          <w:p w14:paraId="7E23FF85"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35</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15</w:t>
            </w:r>
          </w:p>
        </w:tc>
        <w:tc>
          <w:tcPr>
            <w:tcW w:w="1847" w:type="dxa"/>
            <w:vAlign w:val="center"/>
          </w:tcPr>
          <w:p w14:paraId="460E9E1B"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87</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06</w:t>
            </w:r>
          </w:p>
        </w:tc>
      </w:tr>
      <w:tr w:rsidR="005D6B8B" w:rsidRPr="004B445B" w14:paraId="64EB436C" w14:textId="77777777" w:rsidTr="006370F6">
        <w:trPr>
          <w:trHeight w:val="276"/>
        </w:trPr>
        <w:tc>
          <w:tcPr>
            <w:tcW w:w="2241" w:type="dxa"/>
            <w:vAlign w:val="center"/>
          </w:tcPr>
          <w:p w14:paraId="22275CCE"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8</w:t>
            </w:r>
          </w:p>
        </w:tc>
        <w:tc>
          <w:tcPr>
            <w:tcW w:w="1846" w:type="dxa"/>
            <w:vAlign w:val="center"/>
          </w:tcPr>
          <w:p w14:paraId="5B200727"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61</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02</w:t>
            </w:r>
          </w:p>
        </w:tc>
        <w:tc>
          <w:tcPr>
            <w:tcW w:w="1847" w:type="dxa"/>
            <w:vAlign w:val="center"/>
          </w:tcPr>
          <w:p w14:paraId="76BF4579"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59</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4</w:t>
            </w:r>
            <w:r w:rsidR="00DB3A23" w:rsidRPr="006370F6">
              <w:rPr>
                <w:rFonts w:ascii="Times New Roman" w:eastAsia="Calibri" w:hAnsi="Times New Roman" w:cs="Times New Roman"/>
                <w:color w:val="000000" w:themeColor="text1"/>
                <w:lang w:val="en-GB"/>
              </w:rPr>
              <w:t>0</w:t>
            </w:r>
          </w:p>
        </w:tc>
        <w:tc>
          <w:tcPr>
            <w:tcW w:w="1847" w:type="dxa"/>
            <w:vAlign w:val="center"/>
          </w:tcPr>
          <w:p w14:paraId="22D918C9"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51</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35</w:t>
            </w:r>
          </w:p>
        </w:tc>
        <w:tc>
          <w:tcPr>
            <w:tcW w:w="1847" w:type="dxa"/>
            <w:vAlign w:val="center"/>
          </w:tcPr>
          <w:p w14:paraId="7D98AB29"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22</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12</w:t>
            </w:r>
          </w:p>
        </w:tc>
      </w:tr>
      <w:tr w:rsidR="005D6B8B" w:rsidRPr="004B445B" w14:paraId="382FC31C" w14:textId="77777777" w:rsidTr="006370F6">
        <w:trPr>
          <w:trHeight w:val="276"/>
        </w:trPr>
        <w:tc>
          <w:tcPr>
            <w:tcW w:w="2241" w:type="dxa"/>
            <w:vAlign w:val="center"/>
          </w:tcPr>
          <w:p w14:paraId="30866612"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9</w:t>
            </w:r>
          </w:p>
        </w:tc>
        <w:tc>
          <w:tcPr>
            <w:tcW w:w="1846" w:type="dxa"/>
            <w:vAlign w:val="center"/>
          </w:tcPr>
          <w:p w14:paraId="2F06803B"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43</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37</w:t>
            </w:r>
          </w:p>
        </w:tc>
        <w:tc>
          <w:tcPr>
            <w:tcW w:w="1847" w:type="dxa"/>
            <w:vAlign w:val="center"/>
          </w:tcPr>
          <w:p w14:paraId="27721A0C"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73</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1</w:t>
            </w:r>
            <w:r w:rsidR="00DB3A23" w:rsidRPr="006370F6">
              <w:rPr>
                <w:rFonts w:ascii="Times New Roman" w:eastAsia="Calibri" w:hAnsi="Times New Roman" w:cs="Times New Roman"/>
                <w:color w:val="000000" w:themeColor="text1"/>
                <w:lang w:val="en-GB"/>
              </w:rPr>
              <w:t>0</w:t>
            </w:r>
          </w:p>
        </w:tc>
        <w:tc>
          <w:tcPr>
            <w:tcW w:w="1847" w:type="dxa"/>
            <w:vAlign w:val="center"/>
          </w:tcPr>
          <w:p w14:paraId="5F5E0431"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22</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6</w:t>
            </w:r>
            <w:r w:rsidR="00DB3A23" w:rsidRPr="006370F6">
              <w:rPr>
                <w:rFonts w:ascii="Times New Roman" w:eastAsia="Calibri" w:hAnsi="Times New Roman" w:cs="Times New Roman"/>
                <w:color w:val="000000" w:themeColor="text1"/>
                <w:lang w:val="en-GB"/>
              </w:rPr>
              <w:t>0</w:t>
            </w:r>
          </w:p>
        </w:tc>
        <w:tc>
          <w:tcPr>
            <w:tcW w:w="1847" w:type="dxa"/>
            <w:vAlign w:val="center"/>
          </w:tcPr>
          <w:p w14:paraId="34D3B0BB"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23</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3</w:t>
            </w:r>
            <w:r w:rsidR="00DB3A23" w:rsidRPr="006370F6">
              <w:rPr>
                <w:rFonts w:ascii="Times New Roman" w:eastAsia="Calibri" w:hAnsi="Times New Roman" w:cs="Times New Roman"/>
                <w:color w:val="000000" w:themeColor="text1"/>
                <w:lang w:val="en-GB"/>
              </w:rPr>
              <w:t>0</w:t>
            </w:r>
          </w:p>
        </w:tc>
      </w:tr>
      <w:tr w:rsidR="005D6B8B" w:rsidRPr="004B445B" w14:paraId="7A7A587A" w14:textId="77777777" w:rsidTr="006370F6">
        <w:trPr>
          <w:trHeight w:val="276"/>
        </w:trPr>
        <w:tc>
          <w:tcPr>
            <w:tcW w:w="2241" w:type="dxa"/>
            <w:vAlign w:val="center"/>
          </w:tcPr>
          <w:p w14:paraId="1B5CE676"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10</w:t>
            </w:r>
          </w:p>
        </w:tc>
        <w:tc>
          <w:tcPr>
            <w:tcW w:w="1846" w:type="dxa"/>
            <w:vAlign w:val="center"/>
          </w:tcPr>
          <w:p w14:paraId="5601F5D0"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56</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61</w:t>
            </w:r>
          </w:p>
        </w:tc>
        <w:tc>
          <w:tcPr>
            <w:tcW w:w="1847" w:type="dxa"/>
            <w:vAlign w:val="center"/>
          </w:tcPr>
          <w:p w14:paraId="24400834"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59</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51</w:t>
            </w:r>
          </w:p>
        </w:tc>
        <w:tc>
          <w:tcPr>
            <w:tcW w:w="1847" w:type="dxa"/>
            <w:vAlign w:val="center"/>
          </w:tcPr>
          <w:p w14:paraId="47876BFC"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13</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88</w:t>
            </w:r>
          </w:p>
        </w:tc>
        <w:tc>
          <w:tcPr>
            <w:tcW w:w="1847" w:type="dxa"/>
            <w:vAlign w:val="center"/>
          </w:tcPr>
          <w:p w14:paraId="31468C1F"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6</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81</w:t>
            </w:r>
          </w:p>
        </w:tc>
      </w:tr>
      <w:tr w:rsidR="005D6B8B" w:rsidRPr="004B445B" w14:paraId="4B179FBF" w14:textId="77777777" w:rsidTr="006370F6">
        <w:trPr>
          <w:trHeight w:val="276"/>
        </w:trPr>
        <w:tc>
          <w:tcPr>
            <w:tcW w:w="2241" w:type="dxa"/>
            <w:vAlign w:val="center"/>
          </w:tcPr>
          <w:p w14:paraId="42A12AA5"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11</w:t>
            </w:r>
          </w:p>
        </w:tc>
        <w:tc>
          <w:tcPr>
            <w:tcW w:w="1846" w:type="dxa"/>
            <w:vAlign w:val="center"/>
          </w:tcPr>
          <w:p w14:paraId="3BEDCC31"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82</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62</w:t>
            </w:r>
          </w:p>
        </w:tc>
        <w:tc>
          <w:tcPr>
            <w:tcW w:w="1847" w:type="dxa"/>
            <w:vAlign w:val="center"/>
          </w:tcPr>
          <w:p w14:paraId="2CBF3BE2"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41</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79</w:t>
            </w:r>
          </w:p>
        </w:tc>
        <w:tc>
          <w:tcPr>
            <w:tcW w:w="1847" w:type="dxa"/>
            <w:vAlign w:val="center"/>
          </w:tcPr>
          <w:p w14:paraId="3F691CE7"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24</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86</w:t>
            </w:r>
          </w:p>
        </w:tc>
        <w:tc>
          <w:tcPr>
            <w:tcW w:w="1847" w:type="dxa"/>
            <w:vAlign w:val="center"/>
          </w:tcPr>
          <w:p w14:paraId="3E868E8D"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32</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36</w:t>
            </w:r>
          </w:p>
        </w:tc>
      </w:tr>
      <w:tr w:rsidR="005D6B8B" w:rsidRPr="004B445B" w14:paraId="00305116" w14:textId="77777777" w:rsidTr="006370F6">
        <w:trPr>
          <w:trHeight w:val="276"/>
        </w:trPr>
        <w:tc>
          <w:tcPr>
            <w:tcW w:w="2241" w:type="dxa"/>
            <w:vAlign w:val="center"/>
          </w:tcPr>
          <w:p w14:paraId="64584B22"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12</w:t>
            </w:r>
          </w:p>
        </w:tc>
        <w:tc>
          <w:tcPr>
            <w:tcW w:w="1846" w:type="dxa"/>
            <w:vAlign w:val="center"/>
          </w:tcPr>
          <w:p w14:paraId="2A475502"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89</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16</w:t>
            </w:r>
          </w:p>
        </w:tc>
        <w:tc>
          <w:tcPr>
            <w:tcW w:w="1847" w:type="dxa"/>
            <w:vAlign w:val="center"/>
          </w:tcPr>
          <w:p w14:paraId="0D94F8A9"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92</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9</w:t>
            </w:r>
            <w:r w:rsidR="00DB3A23" w:rsidRPr="006370F6">
              <w:rPr>
                <w:rFonts w:ascii="Times New Roman" w:eastAsia="Calibri" w:hAnsi="Times New Roman" w:cs="Times New Roman"/>
                <w:color w:val="000000" w:themeColor="text1"/>
                <w:lang w:val="en-GB"/>
              </w:rPr>
              <w:t>0</w:t>
            </w:r>
          </w:p>
        </w:tc>
        <w:tc>
          <w:tcPr>
            <w:tcW w:w="1847" w:type="dxa"/>
            <w:vAlign w:val="center"/>
          </w:tcPr>
          <w:p w14:paraId="27141116"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60</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2</w:t>
            </w:r>
            <w:r w:rsidR="00DB3A23" w:rsidRPr="006370F6">
              <w:rPr>
                <w:rFonts w:ascii="Times New Roman" w:eastAsia="Calibri" w:hAnsi="Times New Roman" w:cs="Times New Roman"/>
                <w:color w:val="000000" w:themeColor="text1"/>
                <w:lang w:val="en-GB"/>
              </w:rPr>
              <w:t>0</w:t>
            </w:r>
          </w:p>
        </w:tc>
        <w:tc>
          <w:tcPr>
            <w:tcW w:w="1847" w:type="dxa"/>
            <w:vAlign w:val="center"/>
          </w:tcPr>
          <w:p w14:paraId="47E03A7B"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65</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15</w:t>
            </w:r>
          </w:p>
        </w:tc>
      </w:tr>
      <w:tr w:rsidR="005D6B8B" w:rsidRPr="004B445B" w14:paraId="2EBC52CD" w14:textId="77777777" w:rsidTr="006370F6">
        <w:trPr>
          <w:trHeight w:val="276"/>
        </w:trPr>
        <w:tc>
          <w:tcPr>
            <w:tcW w:w="2241" w:type="dxa"/>
            <w:vAlign w:val="center"/>
          </w:tcPr>
          <w:p w14:paraId="58A368A5"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13</w:t>
            </w:r>
          </w:p>
        </w:tc>
        <w:tc>
          <w:tcPr>
            <w:tcW w:w="1846" w:type="dxa"/>
            <w:vAlign w:val="center"/>
          </w:tcPr>
          <w:p w14:paraId="0FF26FDE"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54</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35</w:t>
            </w:r>
          </w:p>
        </w:tc>
        <w:tc>
          <w:tcPr>
            <w:tcW w:w="1847" w:type="dxa"/>
            <w:vAlign w:val="center"/>
          </w:tcPr>
          <w:p w14:paraId="62BA450E"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112</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68</w:t>
            </w:r>
          </w:p>
        </w:tc>
        <w:tc>
          <w:tcPr>
            <w:tcW w:w="1847" w:type="dxa"/>
            <w:vAlign w:val="center"/>
          </w:tcPr>
          <w:p w14:paraId="1EF806C6"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99</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73</w:t>
            </w:r>
          </w:p>
        </w:tc>
        <w:tc>
          <w:tcPr>
            <w:tcW w:w="1847" w:type="dxa"/>
            <w:vAlign w:val="center"/>
          </w:tcPr>
          <w:p w14:paraId="2C28A7DB"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58</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73</w:t>
            </w:r>
          </w:p>
        </w:tc>
      </w:tr>
      <w:tr w:rsidR="005D6B8B" w:rsidRPr="004B445B" w14:paraId="598450CB" w14:textId="77777777" w:rsidTr="006370F6">
        <w:trPr>
          <w:trHeight w:val="276"/>
        </w:trPr>
        <w:tc>
          <w:tcPr>
            <w:tcW w:w="2241" w:type="dxa"/>
            <w:vAlign w:val="center"/>
          </w:tcPr>
          <w:p w14:paraId="09C15EF0"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14</w:t>
            </w:r>
          </w:p>
        </w:tc>
        <w:tc>
          <w:tcPr>
            <w:tcW w:w="1846" w:type="dxa"/>
            <w:vAlign w:val="center"/>
          </w:tcPr>
          <w:p w14:paraId="5A63D635"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82</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19</w:t>
            </w:r>
          </w:p>
        </w:tc>
        <w:tc>
          <w:tcPr>
            <w:tcW w:w="1847" w:type="dxa"/>
            <w:vAlign w:val="center"/>
          </w:tcPr>
          <w:p w14:paraId="431D91DC"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89</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4</w:t>
            </w:r>
            <w:r w:rsidR="00DB3A23" w:rsidRPr="006370F6">
              <w:rPr>
                <w:rFonts w:ascii="Times New Roman" w:eastAsia="Calibri" w:hAnsi="Times New Roman" w:cs="Times New Roman"/>
                <w:color w:val="000000" w:themeColor="text1"/>
                <w:lang w:val="en-GB"/>
              </w:rPr>
              <w:t>0</w:t>
            </w:r>
          </w:p>
        </w:tc>
        <w:tc>
          <w:tcPr>
            <w:tcW w:w="1847" w:type="dxa"/>
            <w:vAlign w:val="center"/>
          </w:tcPr>
          <w:p w14:paraId="60718042"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65</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83</w:t>
            </w:r>
          </w:p>
        </w:tc>
        <w:tc>
          <w:tcPr>
            <w:tcW w:w="1847" w:type="dxa"/>
            <w:vAlign w:val="center"/>
          </w:tcPr>
          <w:p w14:paraId="7D524DEC"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25</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5</w:t>
            </w:r>
            <w:r w:rsidR="00DB3A23" w:rsidRPr="006370F6">
              <w:rPr>
                <w:rFonts w:ascii="Times New Roman" w:eastAsia="Calibri" w:hAnsi="Times New Roman" w:cs="Times New Roman"/>
                <w:color w:val="000000" w:themeColor="text1"/>
                <w:lang w:val="en-GB"/>
              </w:rPr>
              <w:t>0</w:t>
            </w:r>
          </w:p>
        </w:tc>
      </w:tr>
      <w:tr w:rsidR="005D6B8B" w:rsidRPr="004B445B" w14:paraId="36D33BED" w14:textId="77777777" w:rsidTr="006370F6">
        <w:trPr>
          <w:trHeight w:val="276"/>
        </w:trPr>
        <w:tc>
          <w:tcPr>
            <w:tcW w:w="2241" w:type="dxa"/>
            <w:vAlign w:val="center"/>
          </w:tcPr>
          <w:p w14:paraId="441C518A"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15</w:t>
            </w:r>
          </w:p>
        </w:tc>
        <w:tc>
          <w:tcPr>
            <w:tcW w:w="1846" w:type="dxa"/>
            <w:vAlign w:val="center"/>
          </w:tcPr>
          <w:p w14:paraId="0D70F427"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84</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57</w:t>
            </w:r>
          </w:p>
        </w:tc>
        <w:tc>
          <w:tcPr>
            <w:tcW w:w="1847" w:type="dxa"/>
            <w:vAlign w:val="center"/>
          </w:tcPr>
          <w:p w14:paraId="4153278D"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40</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84</w:t>
            </w:r>
          </w:p>
        </w:tc>
        <w:tc>
          <w:tcPr>
            <w:tcW w:w="1847" w:type="dxa"/>
            <w:vAlign w:val="center"/>
          </w:tcPr>
          <w:p w14:paraId="2E212C95"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57</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98</w:t>
            </w:r>
          </w:p>
        </w:tc>
        <w:tc>
          <w:tcPr>
            <w:tcW w:w="1847" w:type="dxa"/>
            <w:vAlign w:val="center"/>
          </w:tcPr>
          <w:p w14:paraId="49B81A3C"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33</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97</w:t>
            </w:r>
          </w:p>
        </w:tc>
      </w:tr>
      <w:tr w:rsidR="005D6B8B" w:rsidRPr="004B445B" w14:paraId="5C234CF9" w14:textId="77777777" w:rsidTr="006370F6">
        <w:trPr>
          <w:trHeight w:val="276"/>
        </w:trPr>
        <w:tc>
          <w:tcPr>
            <w:tcW w:w="2241" w:type="dxa"/>
            <w:vAlign w:val="center"/>
          </w:tcPr>
          <w:p w14:paraId="60AEBB8D"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16</w:t>
            </w:r>
          </w:p>
        </w:tc>
        <w:tc>
          <w:tcPr>
            <w:tcW w:w="1846" w:type="dxa"/>
            <w:vAlign w:val="center"/>
          </w:tcPr>
          <w:p w14:paraId="2A5E02DD"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60</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4</w:t>
            </w:r>
            <w:r w:rsidR="00DB3A23" w:rsidRPr="006370F6">
              <w:rPr>
                <w:rFonts w:ascii="Times New Roman" w:eastAsia="Calibri" w:hAnsi="Times New Roman" w:cs="Times New Roman"/>
                <w:color w:val="000000" w:themeColor="text1"/>
                <w:lang w:val="en-GB"/>
              </w:rPr>
              <w:t>0</w:t>
            </w:r>
          </w:p>
        </w:tc>
        <w:tc>
          <w:tcPr>
            <w:tcW w:w="1847" w:type="dxa"/>
            <w:vAlign w:val="center"/>
          </w:tcPr>
          <w:p w14:paraId="73A0AEAD"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16</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16</w:t>
            </w:r>
          </w:p>
        </w:tc>
        <w:tc>
          <w:tcPr>
            <w:tcW w:w="1847" w:type="dxa"/>
            <w:vAlign w:val="center"/>
          </w:tcPr>
          <w:p w14:paraId="765A0D3E"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50</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33</w:t>
            </w:r>
          </w:p>
        </w:tc>
        <w:tc>
          <w:tcPr>
            <w:tcW w:w="1847" w:type="dxa"/>
            <w:vAlign w:val="center"/>
          </w:tcPr>
          <w:p w14:paraId="77BB0106"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19</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78</w:t>
            </w:r>
          </w:p>
        </w:tc>
      </w:tr>
      <w:tr w:rsidR="005D6B8B" w:rsidRPr="004B445B" w14:paraId="3EB4937E" w14:textId="77777777" w:rsidTr="006370F6">
        <w:trPr>
          <w:trHeight w:val="276"/>
        </w:trPr>
        <w:tc>
          <w:tcPr>
            <w:tcW w:w="2241" w:type="dxa"/>
            <w:vAlign w:val="center"/>
          </w:tcPr>
          <w:p w14:paraId="514CC7CB"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17</w:t>
            </w:r>
          </w:p>
        </w:tc>
        <w:tc>
          <w:tcPr>
            <w:tcW w:w="1846" w:type="dxa"/>
            <w:vAlign w:val="center"/>
          </w:tcPr>
          <w:p w14:paraId="0999A0B3"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53</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28</w:t>
            </w:r>
          </w:p>
        </w:tc>
        <w:tc>
          <w:tcPr>
            <w:tcW w:w="1847" w:type="dxa"/>
            <w:vAlign w:val="center"/>
          </w:tcPr>
          <w:p w14:paraId="65B6A05B"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21</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26</w:t>
            </w:r>
          </w:p>
        </w:tc>
        <w:tc>
          <w:tcPr>
            <w:tcW w:w="1847" w:type="dxa"/>
            <w:vAlign w:val="center"/>
          </w:tcPr>
          <w:p w14:paraId="2A32BF24"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86</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48</w:t>
            </w:r>
          </w:p>
        </w:tc>
        <w:tc>
          <w:tcPr>
            <w:tcW w:w="1847" w:type="dxa"/>
            <w:vAlign w:val="center"/>
          </w:tcPr>
          <w:p w14:paraId="77DB9A1F"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61</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87</w:t>
            </w:r>
          </w:p>
        </w:tc>
      </w:tr>
      <w:tr w:rsidR="005D6B8B" w:rsidRPr="004B445B" w14:paraId="20DA4092" w14:textId="77777777" w:rsidTr="006370F6">
        <w:trPr>
          <w:trHeight w:val="276"/>
        </w:trPr>
        <w:tc>
          <w:tcPr>
            <w:tcW w:w="2241" w:type="dxa"/>
            <w:vAlign w:val="center"/>
          </w:tcPr>
          <w:p w14:paraId="308B28E8" w14:textId="77777777" w:rsidR="00B90591" w:rsidRPr="006370F6" w:rsidRDefault="00FD6DED" w:rsidP="006370F6">
            <w:pPr>
              <w:widowControl w:val="0"/>
              <w:suppressAutoHyphens w:val="0"/>
              <w:spacing w:beforeAutospacing="0" w:afterAutospacing="0"/>
              <w:ind w:left="57" w:right="57" w:firstLine="0"/>
              <w:jc w:val="center"/>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18</w:t>
            </w:r>
          </w:p>
        </w:tc>
        <w:tc>
          <w:tcPr>
            <w:tcW w:w="1846" w:type="dxa"/>
            <w:vAlign w:val="center"/>
          </w:tcPr>
          <w:p w14:paraId="65AD27D7"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62</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5</w:t>
            </w:r>
            <w:r w:rsidR="00DB3A23" w:rsidRPr="006370F6">
              <w:rPr>
                <w:rFonts w:ascii="Times New Roman" w:eastAsia="Calibri" w:hAnsi="Times New Roman" w:cs="Times New Roman"/>
                <w:color w:val="000000" w:themeColor="text1"/>
                <w:lang w:val="en-GB"/>
              </w:rPr>
              <w:t>0</w:t>
            </w:r>
          </w:p>
        </w:tc>
        <w:tc>
          <w:tcPr>
            <w:tcW w:w="1847" w:type="dxa"/>
            <w:vAlign w:val="center"/>
          </w:tcPr>
          <w:p w14:paraId="3EDE61F6"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10</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58</w:t>
            </w:r>
          </w:p>
        </w:tc>
        <w:tc>
          <w:tcPr>
            <w:tcW w:w="1847" w:type="dxa"/>
            <w:vAlign w:val="center"/>
          </w:tcPr>
          <w:p w14:paraId="7460E1B2"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53</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41</w:t>
            </w:r>
          </w:p>
        </w:tc>
        <w:tc>
          <w:tcPr>
            <w:tcW w:w="1847" w:type="dxa"/>
            <w:vAlign w:val="center"/>
          </w:tcPr>
          <w:p w14:paraId="43BF66DF" w14:textId="77777777" w:rsidR="00B90591" w:rsidRPr="006370F6" w:rsidRDefault="00FD6DED" w:rsidP="007079E3">
            <w:pPr>
              <w:widowControl w:val="0"/>
              <w:suppressAutoHyphens w:val="0"/>
              <w:spacing w:beforeAutospacing="0" w:afterAutospacing="0"/>
              <w:ind w:left="57" w:right="571" w:firstLine="0"/>
              <w:jc w:val="right"/>
              <w:rPr>
                <w:rFonts w:ascii="Times New Roman" w:eastAsia="Calibri" w:hAnsi="Times New Roman" w:cs="Times New Roman"/>
                <w:color w:val="000000" w:themeColor="text1"/>
                <w:lang w:val="en-GB"/>
              </w:rPr>
            </w:pPr>
            <w:r w:rsidRPr="006370F6">
              <w:rPr>
                <w:rFonts w:ascii="Times New Roman" w:eastAsia="Calibri" w:hAnsi="Times New Roman" w:cs="Times New Roman"/>
                <w:color w:val="000000" w:themeColor="text1"/>
                <w:lang w:val="en-GB"/>
              </w:rPr>
              <w:t>27</w:t>
            </w:r>
            <w:r w:rsidR="0018294E" w:rsidRPr="006370F6">
              <w:rPr>
                <w:rFonts w:ascii="Times New Roman" w:eastAsia="Calibri" w:hAnsi="Times New Roman" w:cs="Times New Roman"/>
                <w:color w:val="000000" w:themeColor="text1"/>
                <w:lang w:val="en-GB"/>
              </w:rPr>
              <w:t>.</w:t>
            </w:r>
            <w:r w:rsidRPr="006370F6">
              <w:rPr>
                <w:rFonts w:ascii="Times New Roman" w:eastAsia="Calibri" w:hAnsi="Times New Roman" w:cs="Times New Roman"/>
                <w:color w:val="000000" w:themeColor="text1"/>
                <w:lang w:val="en-GB"/>
              </w:rPr>
              <w:t>8</w:t>
            </w:r>
            <w:r w:rsidR="00DB3A23" w:rsidRPr="006370F6">
              <w:rPr>
                <w:rFonts w:ascii="Times New Roman" w:eastAsia="Calibri" w:hAnsi="Times New Roman" w:cs="Times New Roman"/>
                <w:color w:val="000000" w:themeColor="text1"/>
                <w:lang w:val="en-GB"/>
              </w:rPr>
              <w:t>0</w:t>
            </w:r>
          </w:p>
        </w:tc>
      </w:tr>
    </w:tbl>
    <w:p w14:paraId="231CED92" w14:textId="77777777" w:rsidR="00E772CF" w:rsidRPr="004B445B" w:rsidRDefault="00E772CF" w:rsidP="00E772CF">
      <w:pPr>
        <w:pStyle w:val="Rtab"/>
        <w:rPr>
          <w:b/>
          <w:bCs/>
          <w:color w:val="000000" w:themeColor="text1"/>
          <w:sz w:val="22"/>
          <w:lang w:val="en-GB"/>
        </w:rPr>
      </w:pPr>
    </w:p>
    <w:p w14:paraId="070D90A2" w14:textId="0B141E2E" w:rsidR="00E772CF" w:rsidRPr="005D6B8B" w:rsidRDefault="00E772CF" w:rsidP="00E772CF">
      <w:pPr>
        <w:pStyle w:val="Rtab"/>
        <w:rPr>
          <w:color w:val="000000" w:themeColor="text1"/>
          <w:lang w:val="en-GB"/>
        </w:rPr>
      </w:pPr>
      <w:r w:rsidRPr="005D6B8B">
        <w:rPr>
          <w:b/>
          <w:bCs/>
          <w:color w:val="000000" w:themeColor="text1"/>
          <w:lang w:val="en-GB"/>
        </w:rPr>
        <w:lastRenderedPageBreak/>
        <w:t>Table 4.</w:t>
      </w:r>
      <w:r w:rsidRPr="005D6B8B">
        <w:rPr>
          <w:color w:val="000000" w:themeColor="text1"/>
          <w:lang w:val="en-GB"/>
        </w:rPr>
        <w:t xml:space="preserve"> </w:t>
      </w:r>
      <w:r>
        <w:rPr>
          <w:color w:val="000000" w:themeColor="text1"/>
          <w:lang w:val="en-GB"/>
        </w:rPr>
        <w:t>cont.</w:t>
      </w:r>
    </w:p>
    <w:tbl>
      <w:tblPr>
        <w:tblStyle w:val="Tabela-Siatka"/>
        <w:tblW w:w="5000" w:type="pct"/>
        <w:tblLayout w:type="fixed"/>
        <w:tblLook w:val="04A0" w:firstRow="1" w:lastRow="0" w:firstColumn="1" w:lastColumn="0" w:noHBand="0" w:noVBand="1"/>
      </w:tblPr>
      <w:tblGrid>
        <w:gridCol w:w="2241"/>
        <w:gridCol w:w="1846"/>
        <w:gridCol w:w="1847"/>
        <w:gridCol w:w="1847"/>
        <w:gridCol w:w="1847"/>
      </w:tblGrid>
      <w:tr w:rsidR="00E772CF" w:rsidRPr="004B445B" w14:paraId="511BD593" w14:textId="77777777" w:rsidTr="004B445B">
        <w:trPr>
          <w:trHeight w:val="276"/>
        </w:trPr>
        <w:tc>
          <w:tcPr>
            <w:tcW w:w="2241" w:type="dxa"/>
            <w:vAlign w:val="center"/>
          </w:tcPr>
          <w:p w14:paraId="2E724456" w14:textId="77777777" w:rsidR="00E772CF" w:rsidRPr="004B445B" w:rsidRDefault="00E772CF"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Month</w:t>
            </w:r>
          </w:p>
        </w:tc>
        <w:tc>
          <w:tcPr>
            <w:tcW w:w="7387" w:type="dxa"/>
            <w:gridSpan w:val="4"/>
            <w:vAlign w:val="center"/>
          </w:tcPr>
          <w:p w14:paraId="70B45488" w14:textId="77777777" w:rsidR="00E772CF" w:rsidRPr="004B445B" w:rsidRDefault="00E772CF"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Year</w:t>
            </w:r>
          </w:p>
        </w:tc>
      </w:tr>
      <w:tr w:rsidR="00E772CF" w:rsidRPr="004B445B" w14:paraId="413A9613" w14:textId="77777777" w:rsidTr="00A03C55">
        <w:trPr>
          <w:trHeight w:val="397"/>
        </w:trPr>
        <w:tc>
          <w:tcPr>
            <w:tcW w:w="2241" w:type="dxa"/>
            <w:vAlign w:val="center"/>
          </w:tcPr>
          <w:p w14:paraId="33DD3F18" w14:textId="77777777" w:rsidR="00E772CF" w:rsidRPr="004B445B" w:rsidRDefault="00E772CF"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December</w:t>
            </w:r>
          </w:p>
        </w:tc>
        <w:tc>
          <w:tcPr>
            <w:tcW w:w="1846" w:type="dxa"/>
            <w:vAlign w:val="center"/>
          </w:tcPr>
          <w:p w14:paraId="49CA5BA0" w14:textId="77777777" w:rsidR="00E772CF" w:rsidRPr="004B445B" w:rsidRDefault="00E772CF"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2020</w:t>
            </w:r>
          </w:p>
        </w:tc>
        <w:tc>
          <w:tcPr>
            <w:tcW w:w="1847" w:type="dxa"/>
            <w:vAlign w:val="center"/>
          </w:tcPr>
          <w:p w14:paraId="7329F625" w14:textId="77777777" w:rsidR="00E772CF" w:rsidRPr="004B445B" w:rsidRDefault="00E772CF"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2021</w:t>
            </w:r>
          </w:p>
        </w:tc>
        <w:tc>
          <w:tcPr>
            <w:tcW w:w="1847" w:type="dxa"/>
            <w:vAlign w:val="center"/>
          </w:tcPr>
          <w:p w14:paraId="2BD4CE4C" w14:textId="77777777" w:rsidR="00E772CF" w:rsidRPr="004B445B" w:rsidRDefault="00E772CF"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2022</w:t>
            </w:r>
          </w:p>
        </w:tc>
        <w:tc>
          <w:tcPr>
            <w:tcW w:w="1847" w:type="dxa"/>
            <w:vAlign w:val="center"/>
          </w:tcPr>
          <w:p w14:paraId="1DFAFFF8" w14:textId="77777777" w:rsidR="00E772CF" w:rsidRPr="004B445B" w:rsidRDefault="00E772CF"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2023</w:t>
            </w:r>
          </w:p>
        </w:tc>
      </w:tr>
      <w:tr w:rsidR="005D6B8B" w:rsidRPr="004B445B" w14:paraId="3B3D6A0D" w14:textId="77777777" w:rsidTr="004B445B">
        <w:trPr>
          <w:trHeight w:val="276"/>
        </w:trPr>
        <w:tc>
          <w:tcPr>
            <w:tcW w:w="2241" w:type="dxa"/>
            <w:vAlign w:val="center"/>
          </w:tcPr>
          <w:p w14:paraId="6FEBE66C"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19</w:t>
            </w:r>
          </w:p>
        </w:tc>
        <w:tc>
          <w:tcPr>
            <w:tcW w:w="1846" w:type="dxa"/>
            <w:vAlign w:val="center"/>
          </w:tcPr>
          <w:p w14:paraId="47F39EB7"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59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93</w:t>
            </w:r>
          </w:p>
        </w:tc>
        <w:tc>
          <w:tcPr>
            <w:tcW w:w="1847" w:type="dxa"/>
            <w:vAlign w:val="center"/>
          </w:tcPr>
          <w:p w14:paraId="681CB875"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65</w:t>
            </w:r>
          </w:p>
        </w:tc>
        <w:tc>
          <w:tcPr>
            <w:tcW w:w="1847" w:type="dxa"/>
            <w:vAlign w:val="center"/>
          </w:tcPr>
          <w:p w14:paraId="30DD4283"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89</w:t>
            </w:r>
          </w:p>
        </w:tc>
        <w:tc>
          <w:tcPr>
            <w:tcW w:w="1847" w:type="dxa"/>
            <w:vAlign w:val="center"/>
          </w:tcPr>
          <w:p w14:paraId="334D658C"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42</w:t>
            </w:r>
          </w:p>
        </w:tc>
      </w:tr>
      <w:tr w:rsidR="005D6B8B" w:rsidRPr="004B445B" w14:paraId="228C8DBC" w14:textId="77777777" w:rsidTr="004B445B">
        <w:trPr>
          <w:trHeight w:val="276"/>
        </w:trPr>
        <w:tc>
          <w:tcPr>
            <w:tcW w:w="2241" w:type="dxa"/>
            <w:vAlign w:val="center"/>
          </w:tcPr>
          <w:p w14:paraId="3E1A456C"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w:t>
            </w:r>
          </w:p>
        </w:tc>
        <w:tc>
          <w:tcPr>
            <w:tcW w:w="1846" w:type="dxa"/>
            <w:vAlign w:val="center"/>
          </w:tcPr>
          <w:p w14:paraId="10E60BC4"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52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26</w:t>
            </w:r>
          </w:p>
        </w:tc>
        <w:tc>
          <w:tcPr>
            <w:tcW w:w="1847" w:type="dxa"/>
            <w:vAlign w:val="center"/>
          </w:tcPr>
          <w:p w14:paraId="645E1546"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91</w:t>
            </w:r>
          </w:p>
        </w:tc>
        <w:tc>
          <w:tcPr>
            <w:tcW w:w="1847" w:type="dxa"/>
            <w:vAlign w:val="center"/>
          </w:tcPr>
          <w:p w14:paraId="08630BAE"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42</w:t>
            </w:r>
          </w:p>
        </w:tc>
        <w:tc>
          <w:tcPr>
            <w:tcW w:w="1847" w:type="dxa"/>
            <w:vAlign w:val="center"/>
          </w:tcPr>
          <w:p w14:paraId="5AC3BF3E"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01</w:t>
            </w:r>
          </w:p>
        </w:tc>
      </w:tr>
      <w:tr w:rsidR="005D6B8B" w:rsidRPr="004B445B" w14:paraId="06BC9D76" w14:textId="77777777" w:rsidTr="004B445B">
        <w:trPr>
          <w:trHeight w:val="276"/>
        </w:trPr>
        <w:tc>
          <w:tcPr>
            <w:tcW w:w="2241" w:type="dxa"/>
            <w:vAlign w:val="center"/>
          </w:tcPr>
          <w:p w14:paraId="05262178"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21</w:t>
            </w:r>
          </w:p>
        </w:tc>
        <w:tc>
          <w:tcPr>
            <w:tcW w:w="1846" w:type="dxa"/>
            <w:vAlign w:val="center"/>
          </w:tcPr>
          <w:p w14:paraId="22DEA69A"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13</w:t>
            </w:r>
          </w:p>
        </w:tc>
        <w:tc>
          <w:tcPr>
            <w:tcW w:w="1847" w:type="dxa"/>
            <w:vAlign w:val="center"/>
          </w:tcPr>
          <w:p w14:paraId="52AA29A7"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75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43</w:t>
            </w:r>
          </w:p>
        </w:tc>
        <w:tc>
          <w:tcPr>
            <w:tcW w:w="1847" w:type="dxa"/>
            <w:vAlign w:val="center"/>
          </w:tcPr>
          <w:p w14:paraId="650CBEFC"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19</w:t>
            </w:r>
          </w:p>
        </w:tc>
        <w:tc>
          <w:tcPr>
            <w:tcW w:w="1847" w:type="dxa"/>
            <w:vAlign w:val="center"/>
          </w:tcPr>
          <w:p w14:paraId="3507C927"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13</w:t>
            </w:r>
          </w:p>
        </w:tc>
      </w:tr>
      <w:tr w:rsidR="005D6B8B" w:rsidRPr="004B445B" w14:paraId="625E5283" w14:textId="77777777" w:rsidTr="004B445B">
        <w:trPr>
          <w:trHeight w:val="276"/>
        </w:trPr>
        <w:tc>
          <w:tcPr>
            <w:tcW w:w="2241" w:type="dxa"/>
            <w:vAlign w:val="center"/>
          </w:tcPr>
          <w:p w14:paraId="0CF16581"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22</w:t>
            </w:r>
          </w:p>
        </w:tc>
        <w:tc>
          <w:tcPr>
            <w:tcW w:w="1846" w:type="dxa"/>
            <w:vAlign w:val="center"/>
          </w:tcPr>
          <w:p w14:paraId="23CFAABB"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23</w:t>
            </w:r>
          </w:p>
        </w:tc>
        <w:tc>
          <w:tcPr>
            <w:tcW w:w="1847" w:type="dxa"/>
            <w:vAlign w:val="center"/>
          </w:tcPr>
          <w:p w14:paraId="70D5897E"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51</w:t>
            </w:r>
          </w:p>
        </w:tc>
        <w:tc>
          <w:tcPr>
            <w:tcW w:w="1847" w:type="dxa"/>
            <w:vAlign w:val="center"/>
          </w:tcPr>
          <w:p w14:paraId="4B08A481"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18</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83</w:t>
            </w:r>
          </w:p>
        </w:tc>
        <w:tc>
          <w:tcPr>
            <w:tcW w:w="1847" w:type="dxa"/>
            <w:vAlign w:val="center"/>
          </w:tcPr>
          <w:p w14:paraId="259BBAE9"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47</w:t>
            </w:r>
          </w:p>
        </w:tc>
      </w:tr>
      <w:tr w:rsidR="005D6B8B" w:rsidRPr="004B445B" w14:paraId="306E722C" w14:textId="77777777" w:rsidTr="004B445B">
        <w:trPr>
          <w:trHeight w:val="276"/>
        </w:trPr>
        <w:tc>
          <w:tcPr>
            <w:tcW w:w="2241" w:type="dxa"/>
            <w:vAlign w:val="center"/>
          </w:tcPr>
          <w:p w14:paraId="57904B92"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23</w:t>
            </w:r>
          </w:p>
        </w:tc>
        <w:tc>
          <w:tcPr>
            <w:tcW w:w="1846" w:type="dxa"/>
            <w:vAlign w:val="center"/>
          </w:tcPr>
          <w:p w14:paraId="55B01407"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06</w:t>
            </w:r>
          </w:p>
        </w:tc>
        <w:tc>
          <w:tcPr>
            <w:tcW w:w="1847" w:type="dxa"/>
            <w:vAlign w:val="center"/>
          </w:tcPr>
          <w:p w14:paraId="5EFD3146"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82</w:t>
            </w:r>
          </w:p>
        </w:tc>
        <w:tc>
          <w:tcPr>
            <w:tcW w:w="1847" w:type="dxa"/>
            <w:vAlign w:val="center"/>
          </w:tcPr>
          <w:p w14:paraId="32583760"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18</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29</w:t>
            </w:r>
          </w:p>
        </w:tc>
        <w:tc>
          <w:tcPr>
            <w:tcW w:w="1847" w:type="dxa"/>
            <w:vAlign w:val="center"/>
          </w:tcPr>
          <w:p w14:paraId="7D513BC2"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01</w:t>
            </w:r>
          </w:p>
        </w:tc>
      </w:tr>
      <w:tr w:rsidR="005D6B8B" w:rsidRPr="004B445B" w14:paraId="1FE2FC07" w14:textId="77777777" w:rsidTr="004B445B">
        <w:trPr>
          <w:trHeight w:val="276"/>
        </w:trPr>
        <w:tc>
          <w:tcPr>
            <w:tcW w:w="2241" w:type="dxa"/>
            <w:vAlign w:val="center"/>
          </w:tcPr>
          <w:p w14:paraId="181EBCA8"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24</w:t>
            </w:r>
          </w:p>
        </w:tc>
        <w:tc>
          <w:tcPr>
            <w:tcW w:w="1846" w:type="dxa"/>
            <w:vAlign w:val="center"/>
          </w:tcPr>
          <w:p w14:paraId="6E38351F"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42</w:t>
            </w:r>
          </w:p>
        </w:tc>
        <w:tc>
          <w:tcPr>
            <w:tcW w:w="1847" w:type="dxa"/>
            <w:vAlign w:val="center"/>
          </w:tcPr>
          <w:p w14:paraId="7D5ADA06"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c>
          <w:tcPr>
            <w:tcW w:w="1847" w:type="dxa"/>
            <w:vAlign w:val="center"/>
          </w:tcPr>
          <w:p w14:paraId="216B0A73"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81</w:t>
            </w:r>
          </w:p>
        </w:tc>
        <w:tc>
          <w:tcPr>
            <w:tcW w:w="1847" w:type="dxa"/>
            <w:vAlign w:val="center"/>
          </w:tcPr>
          <w:p w14:paraId="227C9168"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26</w:t>
            </w:r>
          </w:p>
        </w:tc>
      </w:tr>
      <w:tr w:rsidR="005D6B8B" w:rsidRPr="004B445B" w14:paraId="3E9A8096" w14:textId="77777777" w:rsidTr="004B445B">
        <w:trPr>
          <w:trHeight w:val="276"/>
        </w:trPr>
        <w:tc>
          <w:tcPr>
            <w:tcW w:w="2241" w:type="dxa"/>
            <w:vAlign w:val="center"/>
          </w:tcPr>
          <w:p w14:paraId="61EB69B0"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25</w:t>
            </w:r>
          </w:p>
        </w:tc>
        <w:tc>
          <w:tcPr>
            <w:tcW w:w="1846" w:type="dxa"/>
            <w:vAlign w:val="center"/>
          </w:tcPr>
          <w:p w14:paraId="1F427A47"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06</w:t>
            </w:r>
          </w:p>
        </w:tc>
        <w:tc>
          <w:tcPr>
            <w:tcW w:w="1847" w:type="dxa"/>
            <w:vAlign w:val="center"/>
          </w:tcPr>
          <w:p w14:paraId="5459BA80"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83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41</w:t>
            </w:r>
          </w:p>
        </w:tc>
        <w:tc>
          <w:tcPr>
            <w:tcW w:w="1847" w:type="dxa"/>
            <w:vAlign w:val="center"/>
          </w:tcPr>
          <w:p w14:paraId="1154AFFF"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34</w:t>
            </w:r>
          </w:p>
        </w:tc>
        <w:tc>
          <w:tcPr>
            <w:tcW w:w="1847" w:type="dxa"/>
            <w:vAlign w:val="center"/>
          </w:tcPr>
          <w:p w14:paraId="78F087E6"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64</w:t>
            </w:r>
          </w:p>
        </w:tc>
      </w:tr>
      <w:tr w:rsidR="005D6B8B" w:rsidRPr="004B445B" w14:paraId="79642E85" w14:textId="77777777" w:rsidTr="004B445B">
        <w:trPr>
          <w:trHeight w:val="276"/>
        </w:trPr>
        <w:tc>
          <w:tcPr>
            <w:tcW w:w="2241" w:type="dxa"/>
            <w:vAlign w:val="center"/>
          </w:tcPr>
          <w:p w14:paraId="4843C20C"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26</w:t>
            </w:r>
          </w:p>
        </w:tc>
        <w:tc>
          <w:tcPr>
            <w:tcW w:w="1846" w:type="dxa"/>
            <w:vAlign w:val="center"/>
          </w:tcPr>
          <w:p w14:paraId="6A78321B"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71</w:t>
            </w:r>
          </w:p>
        </w:tc>
        <w:tc>
          <w:tcPr>
            <w:tcW w:w="1847" w:type="dxa"/>
            <w:vAlign w:val="center"/>
          </w:tcPr>
          <w:p w14:paraId="2027174B"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99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16</w:t>
            </w:r>
          </w:p>
        </w:tc>
        <w:tc>
          <w:tcPr>
            <w:tcW w:w="1847" w:type="dxa"/>
            <w:vAlign w:val="center"/>
          </w:tcPr>
          <w:p w14:paraId="16B557CA"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13</w:t>
            </w:r>
          </w:p>
        </w:tc>
        <w:tc>
          <w:tcPr>
            <w:tcW w:w="1847" w:type="dxa"/>
            <w:vAlign w:val="center"/>
          </w:tcPr>
          <w:p w14:paraId="45F5950F"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w:t>
            </w:r>
            <w:r w:rsidR="00DB3A23" w:rsidRPr="004B445B">
              <w:rPr>
                <w:rFonts w:ascii="Times New Roman" w:eastAsia="Calibri" w:hAnsi="Times New Roman" w:cs="Times New Roman"/>
                <w:color w:val="000000" w:themeColor="text1"/>
                <w:lang w:val="en-GB"/>
              </w:rPr>
              <w:t>0</w:t>
            </w:r>
          </w:p>
        </w:tc>
      </w:tr>
      <w:tr w:rsidR="005D6B8B" w:rsidRPr="004B445B" w14:paraId="4154B876" w14:textId="77777777" w:rsidTr="004B445B">
        <w:trPr>
          <w:trHeight w:val="276"/>
        </w:trPr>
        <w:tc>
          <w:tcPr>
            <w:tcW w:w="2241" w:type="dxa"/>
            <w:vAlign w:val="center"/>
          </w:tcPr>
          <w:p w14:paraId="1359AEDD"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27</w:t>
            </w:r>
          </w:p>
        </w:tc>
        <w:tc>
          <w:tcPr>
            <w:tcW w:w="1846" w:type="dxa"/>
            <w:vAlign w:val="center"/>
          </w:tcPr>
          <w:p w14:paraId="72960237"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69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05</w:t>
            </w:r>
          </w:p>
        </w:tc>
        <w:tc>
          <w:tcPr>
            <w:tcW w:w="1847" w:type="dxa"/>
            <w:vAlign w:val="center"/>
          </w:tcPr>
          <w:p w14:paraId="7FDFDF14"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42</w:t>
            </w:r>
          </w:p>
        </w:tc>
        <w:tc>
          <w:tcPr>
            <w:tcW w:w="1847" w:type="dxa"/>
            <w:vAlign w:val="center"/>
          </w:tcPr>
          <w:p w14:paraId="4A7E0012"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33</w:t>
            </w:r>
          </w:p>
        </w:tc>
        <w:tc>
          <w:tcPr>
            <w:tcW w:w="1847" w:type="dxa"/>
            <w:vAlign w:val="center"/>
          </w:tcPr>
          <w:p w14:paraId="5ED58B7A"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19</w:t>
            </w:r>
          </w:p>
        </w:tc>
      </w:tr>
      <w:tr w:rsidR="005D6B8B" w:rsidRPr="004B445B" w14:paraId="3C904507" w14:textId="77777777" w:rsidTr="004B445B">
        <w:trPr>
          <w:trHeight w:val="276"/>
        </w:trPr>
        <w:tc>
          <w:tcPr>
            <w:tcW w:w="2241" w:type="dxa"/>
            <w:vAlign w:val="center"/>
          </w:tcPr>
          <w:p w14:paraId="6A356B58"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28</w:t>
            </w:r>
          </w:p>
        </w:tc>
        <w:tc>
          <w:tcPr>
            <w:tcW w:w="1846" w:type="dxa"/>
            <w:vAlign w:val="center"/>
          </w:tcPr>
          <w:p w14:paraId="1E63FF10"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95</w:t>
            </w:r>
          </w:p>
        </w:tc>
        <w:tc>
          <w:tcPr>
            <w:tcW w:w="1847" w:type="dxa"/>
            <w:vAlign w:val="center"/>
          </w:tcPr>
          <w:p w14:paraId="7D3CD875"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61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w:t>
            </w:r>
          </w:p>
        </w:tc>
        <w:tc>
          <w:tcPr>
            <w:tcW w:w="1847" w:type="dxa"/>
            <w:vAlign w:val="center"/>
          </w:tcPr>
          <w:p w14:paraId="224903EE"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56</w:t>
            </w:r>
          </w:p>
        </w:tc>
        <w:tc>
          <w:tcPr>
            <w:tcW w:w="1847" w:type="dxa"/>
            <w:vAlign w:val="center"/>
          </w:tcPr>
          <w:p w14:paraId="66288C03"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86</w:t>
            </w:r>
          </w:p>
        </w:tc>
      </w:tr>
      <w:tr w:rsidR="005D6B8B" w:rsidRPr="004B445B" w14:paraId="6E33E168" w14:textId="77777777" w:rsidTr="004B445B">
        <w:trPr>
          <w:trHeight w:val="276"/>
        </w:trPr>
        <w:tc>
          <w:tcPr>
            <w:tcW w:w="2241" w:type="dxa"/>
            <w:vAlign w:val="center"/>
          </w:tcPr>
          <w:p w14:paraId="05B4F3A4"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29</w:t>
            </w:r>
          </w:p>
        </w:tc>
        <w:tc>
          <w:tcPr>
            <w:tcW w:w="1846" w:type="dxa"/>
            <w:vAlign w:val="center"/>
          </w:tcPr>
          <w:p w14:paraId="09F382BE"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41</w:t>
            </w:r>
          </w:p>
        </w:tc>
        <w:tc>
          <w:tcPr>
            <w:tcW w:w="1847" w:type="dxa"/>
            <w:vAlign w:val="center"/>
          </w:tcPr>
          <w:p w14:paraId="5DEB7449"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48</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36</w:t>
            </w:r>
          </w:p>
        </w:tc>
        <w:tc>
          <w:tcPr>
            <w:tcW w:w="1847" w:type="dxa"/>
            <w:vAlign w:val="center"/>
          </w:tcPr>
          <w:p w14:paraId="2CD8F661"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55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c>
          <w:tcPr>
            <w:tcW w:w="1847" w:type="dxa"/>
            <w:vAlign w:val="center"/>
          </w:tcPr>
          <w:p w14:paraId="1A70A342"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52</w:t>
            </w:r>
          </w:p>
        </w:tc>
      </w:tr>
      <w:tr w:rsidR="005D6B8B" w:rsidRPr="004B445B" w14:paraId="63073005" w14:textId="77777777" w:rsidTr="004B445B">
        <w:trPr>
          <w:trHeight w:val="276"/>
        </w:trPr>
        <w:tc>
          <w:tcPr>
            <w:tcW w:w="2241" w:type="dxa"/>
            <w:vAlign w:val="center"/>
          </w:tcPr>
          <w:p w14:paraId="575B4918"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30</w:t>
            </w:r>
          </w:p>
        </w:tc>
        <w:tc>
          <w:tcPr>
            <w:tcW w:w="1846" w:type="dxa"/>
            <w:vAlign w:val="center"/>
          </w:tcPr>
          <w:p w14:paraId="640FF05D"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75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85</w:t>
            </w:r>
          </w:p>
        </w:tc>
        <w:tc>
          <w:tcPr>
            <w:tcW w:w="1847" w:type="dxa"/>
            <w:vAlign w:val="center"/>
          </w:tcPr>
          <w:p w14:paraId="52850709"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05</w:t>
            </w:r>
          </w:p>
        </w:tc>
        <w:tc>
          <w:tcPr>
            <w:tcW w:w="1847" w:type="dxa"/>
            <w:vAlign w:val="center"/>
          </w:tcPr>
          <w:p w14:paraId="546BC9A6"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06</w:t>
            </w:r>
          </w:p>
        </w:tc>
        <w:tc>
          <w:tcPr>
            <w:tcW w:w="1847" w:type="dxa"/>
            <w:vAlign w:val="center"/>
          </w:tcPr>
          <w:p w14:paraId="4623B5ED" w14:textId="77777777" w:rsidR="00B90591" w:rsidRPr="004B445B" w:rsidRDefault="00FD6DED" w:rsidP="007079E3">
            <w:pPr>
              <w:widowControl w:val="0"/>
              <w:suppressAutoHyphens w:val="0"/>
              <w:spacing w:beforeAutospacing="0" w:afterAutospacing="0"/>
              <w:ind w:left="0" w:right="585"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50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27</w:t>
            </w:r>
          </w:p>
        </w:tc>
      </w:tr>
      <w:tr w:rsidR="005D6B8B" w:rsidRPr="004B445B" w14:paraId="11D330E7" w14:textId="77777777" w:rsidTr="004B445B">
        <w:trPr>
          <w:trHeight w:val="276"/>
        </w:trPr>
        <w:tc>
          <w:tcPr>
            <w:tcW w:w="2241" w:type="dxa"/>
            <w:vAlign w:val="center"/>
          </w:tcPr>
          <w:p w14:paraId="25CA1160"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31</w:t>
            </w:r>
          </w:p>
        </w:tc>
        <w:tc>
          <w:tcPr>
            <w:tcW w:w="1846" w:type="dxa"/>
            <w:vAlign w:val="center"/>
          </w:tcPr>
          <w:p w14:paraId="54095662"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78</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96</w:t>
            </w:r>
          </w:p>
        </w:tc>
        <w:tc>
          <w:tcPr>
            <w:tcW w:w="1847" w:type="dxa"/>
            <w:vAlign w:val="center"/>
          </w:tcPr>
          <w:p w14:paraId="0543C486"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w:t>
            </w:r>
          </w:p>
        </w:tc>
        <w:tc>
          <w:tcPr>
            <w:tcW w:w="1847" w:type="dxa"/>
            <w:vAlign w:val="center"/>
          </w:tcPr>
          <w:p w14:paraId="13D6F0C5"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w:t>
            </w:r>
          </w:p>
        </w:tc>
        <w:tc>
          <w:tcPr>
            <w:tcW w:w="1847" w:type="dxa"/>
            <w:vAlign w:val="center"/>
          </w:tcPr>
          <w:p w14:paraId="37DF6FDD"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w:t>
            </w:r>
          </w:p>
        </w:tc>
      </w:tr>
    </w:tbl>
    <w:p w14:paraId="6E07C98F" w14:textId="77777777" w:rsidR="006E6355" w:rsidRPr="005D6B8B" w:rsidRDefault="006E6355" w:rsidP="00BC2151">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C534FA"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own study based on</w:t>
      </w:r>
      <w:r w:rsidR="00C86358" w:rsidRPr="005D6B8B">
        <w:rPr>
          <w:rFonts w:ascii="Times New Roman" w:hAnsi="Times New Roman" w:cs="Times New Roman"/>
          <w:bCs/>
          <w:color w:val="000000" w:themeColor="text1"/>
          <w:sz w:val="20"/>
          <w:szCs w:val="20"/>
          <w:lang w:val="en-GB"/>
        </w:rPr>
        <w:t xml:space="preserve"> </w:t>
      </w:r>
      <w:hyperlink r:id="rId21" w:tgtFrame="_blank">
        <w:r w:rsidRPr="005D6B8B">
          <w:rPr>
            <w:rStyle w:val="czeinternetowe"/>
            <w:rFonts w:ascii="Times New Roman" w:hAnsi="Times New Roman" w:cs="Times New Roman"/>
            <w:bCs/>
            <w:color w:val="000000" w:themeColor="text1"/>
            <w:sz w:val="20"/>
            <w:szCs w:val="20"/>
            <w:u w:val="none"/>
            <w:lang w:val="en-GB"/>
          </w:rPr>
          <w:t>https://powietrze.gios.gov.pl/pjp/archives</w:t>
        </w:r>
      </w:hyperlink>
    </w:p>
    <w:p w14:paraId="3BCC6344" w14:textId="77777777" w:rsidR="00B90591" w:rsidRPr="005D6B8B" w:rsidRDefault="00B90591" w:rsidP="00BC2151">
      <w:pPr>
        <w:suppressAutoHyphens w:val="0"/>
        <w:spacing w:beforeAutospacing="0" w:afterAutospacing="0"/>
        <w:ind w:left="0" w:right="0" w:firstLine="284"/>
        <w:jc w:val="both"/>
        <w:rPr>
          <w:rFonts w:ascii="Times New Roman" w:hAnsi="Times New Roman" w:cs="Times New Roman"/>
          <w:color w:val="000000" w:themeColor="text1"/>
          <w:lang w:val="en-GB"/>
        </w:rPr>
      </w:pPr>
    </w:p>
    <w:p w14:paraId="2B090C55" w14:textId="6FD7EFF9" w:rsidR="00B90591" w:rsidRPr="005D6B8B" w:rsidRDefault="00FD6DED" w:rsidP="00BC2151">
      <w:pPr>
        <w:suppressAutoHyphens w:val="0"/>
        <w:spacing w:beforeAutospacing="0" w:afterAutospacing="0"/>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Decembe</w:t>
      </w:r>
      <w:r w:rsidR="00EF7324" w:rsidRPr="005D6B8B">
        <w:rPr>
          <w:rFonts w:ascii="Times New Roman" w:hAnsi="Times New Roman" w:cs="Times New Roman"/>
          <w:color w:val="000000" w:themeColor="text1"/>
          <w:lang w:val="en-GB"/>
        </w:rPr>
        <w:t>r</w:t>
      </w:r>
      <w:r w:rsidRPr="005D6B8B">
        <w:rPr>
          <w:rFonts w:ascii="Times New Roman" w:hAnsi="Times New Roman" w:cs="Times New Roman"/>
          <w:color w:val="000000" w:themeColor="text1"/>
          <w:lang w:val="en-GB"/>
        </w:rPr>
        <w:t xml:space="preserve"> </w:t>
      </w:r>
      <w:r w:rsidR="00EF707E" w:rsidRPr="005D6B8B">
        <w:rPr>
          <w:rFonts w:ascii="Times New Roman" w:hAnsi="Times New Roman" w:cs="Times New Roman"/>
          <w:color w:val="000000" w:themeColor="text1"/>
          <w:lang w:val="en-GB"/>
        </w:rPr>
        <w:t>was</w:t>
      </w:r>
      <w:r w:rsidR="00EF7324"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a month with high PM10 concentrations during the year, </w:t>
      </w:r>
      <w:r w:rsidR="00DB1BFB">
        <w:rPr>
          <w:rFonts w:ascii="Times New Roman" w:hAnsi="Times New Roman" w:cs="Times New Roman"/>
          <w:color w:val="000000" w:themeColor="text1"/>
          <w:lang w:val="en-GB"/>
        </w:rPr>
        <w:t xml:space="preserve">which </w:t>
      </w:r>
      <w:r w:rsidR="00EF707E" w:rsidRPr="005D6B8B">
        <w:rPr>
          <w:rFonts w:ascii="Times New Roman" w:hAnsi="Times New Roman" w:cs="Times New Roman"/>
          <w:color w:val="000000" w:themeColor="text1"/>
          <w:lang w:val="en-GB"/>
        </w:rPr>
        <w:t>was</w:t>
      </w:r>
      <w:r w:rsidRPr="005D6B8B">
        <w:rPr>
          <w:rFonts w:ascii="Times New Roman" w:hAnsi="Times New Roman" w:cs="Times New Roman"/>
          <w:color w:val="000000" w:themeColor="text1"/>
          <w:lang w:val="en-GB"/>
        </w:rPr>
        <w:t xml:space="preserve"> mainly </w:t>
      </w:r>
      <w:r w:rsidR="00EF7324" w:rsidRPr="005D6B8B">
        <w:rPr>
          <w:rFonts w:ascii="Times New Roman" w:hAnsi="Times New Roman" w:cs="Times New Roman"/>
          <w:color w:val="000000" w:themeColor="text1"/>
          <w:lang w:val="en-GB"/>
        </w:rPr>
        <w:t>the result of</w:t>
      </w:r>
      <w:r w:rsidRPr="005D6B8B">
        <w:rPr>
          <w:rFonts w:ascii="Times New Roman" w:hAnsi="Times New Roman" w:cs="Times New Roman"/>
          <w:color w:val="000000" w:themeColor="text1"/>
          <w:lang w:val="en-GB"/>
        </w:rPr>
        <w:t xml:space="preserve"> the intensive heating season and unfavourable weather conditions. However, in the years 2020</w:t>
      </w:r>
      <w:r w:rsidR="00BC4E0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2023, a positive trend of decreasing concentrations</w:t>
      </w:r>
      <w:r w:rsidR="00EF7324" w:rsidRPr="005D6B8B">
        <w:rPr>
          <w:rFonts w:ascii="Times New Roman" w:hAnsi="Times New Roman" w:cs="Times New Roman"/>
          <w:color w:val="000000" w:themeColor="text1"/>
          <w:lang w:val="en-GB"/>
        </w:rPr>
        <w:t xml:space="preserve"> had been</w:t>
      </w:r>
      <w:r w:rsidR="00EF707E" w:rsidRPr="005D6B8B">
        <w:rPr>
          <w:rFonts w:ascii="Times New Roman" w:hAnsi="Times New Roman" w:cs="Times New Roman"/>
          <w:color w:val="000000" w:themeColor="text1"/>
          <w:lang w:val="en-GB"/>
        </w:rPr>
        <w:t xml:space="preserve"> observed</w:t>
      </w:r>
      <w:r w:rsidRPr="005D6B8B">
        <w:rPr>
          <w:rFonts w:ascii="Times New Roman" w:hAnsi="Times New Roman" w:cs="Times New Roman"/>
          <w:color w:val="000000" w:themeColor="text1"/>
          <w:lang w:val="en-GB"/>
        </w:rPr>
        <w:t xml:space="preserve">, especially since 2022, which </w:t>
      </w:r>
      <w:r w:rsidR="00EF7324" w:rsidRPr="005D6B8B">
        <w:rPr>
          <w:rFonts w:ascii="Times New Roman" w:hAnsi="Times New Roman" w:cs="Times New Roman"/>
          <w:color w:val="000000" w:themeColor="text1"/>
          <w:lang w:val="en-GB"/>
        </w:rPr>
        <w:t>resulted</w:t>
      </w:r>
      <w:r w:rsidRPr="005D6B8B">
        <w:rPr>
          <w:rFonts w:ascii="Times New Roman" w:hAnsi="Times New Roman" w:cs="Times New Roman"/>
          <w:color w:val="000000" w:themeColor="text1"/>
          <w:lang w:val="en-GB"/>
        </w:rPr>
        <w:t xml:space="preserve"> </w:t>
      </w:r>
      <w:r w:rsidR="00EF7324" w:rsidRPr="005D6B8B">
        <w:rPr>
          <w:rFonts w:ascii="Times New Roman" w:hAnsi="Times New Roman" w:cs="Times New Roman"/>
          <w:color w:val="000000" w:themeColor="text1"/>
          <w:lang w:val="en-GB"/>
        </w:rPr>
        <w:t>from</w:t>
      </w:r>
      <w:r w:rsidRPr="005D6B8B">
        <w:rPr>
          <w:rFonts w:ascii="Times New Roman" w:hAnsi="Times New Roman" w:cs="Times New Roman"/>
          <w:color w:val="000000" w:themeColor="text1"/>
          <w:lang w:val="en-GB"/>
        </w:rPr>
        <w:t xml:space="preserve"> growing effectiveness of anti-smog and ecological activities in the Rabka-Zdrój region.</w:t>
      </w:r>
      <w:r w:rsidR="00EF7324"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The analysis of PM10 pollution distribution for the health resort in Rymanów was also </w:t>
      </w:r>
      <w:r w:rsidR="00915992" w:rsidRPr="005D6B8B">
        <w:rPr>
          <w:rFonts w:ascii="Times New Roman" w:hAnsi="Times New Roman" w:cs="Times New Roman"/>
          <w:color w:val="000000" w:themeColor="text1"/>
          <w:lang w:val="en-GB"/>
        </w:rPr>
        <w:t>conducted</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the results are p</w:t>
      </w:r>
      <w:r w:rsidR="00B77912" w:rsidRPr="005D6B8B">
        <w:rPr>
          <w:rFonts w:ascii="Times New Roman" w:hAnsi="Times New Roman" w:cs="Times New Roman"/>
          <w:color w:val="000000" w:themeColor="text1"/>
          <w:lang w:val="en-GB"/>
        </w:rPr>
        <w:t>resented in Figure 5 and Table 5</w:t>
      </w:r>
      <w:r w:rsidRPr="005D6B8B">
        <w:rPr>
          <w:rFonts w:ascii="Times New Roman" w:hAnsi="Times New Roman" w:cs="Times New Roman"/>
          <w:color w:val="000000" w:themeColor="text1"/>
          <w:lang w:val="en-GB"/>
        </w:rPr>
        <w:t>. The average monthly values were calculated for each of the analy</w:t>
      </w:r>
      <w:r w:rsidR="00EF707E" w:rsidRPr="005D6B8B">
        <w:rPr>
          <w:rFonts w:ascii="Times New Roman" w:hAnsi="Times New Roman" w:cs="Times New Roman"/>
          <w:color w:val="000000" w:themeColor="text1"/>
          <w:lang w:val="en-GB"/>
        </w:rPr>
        <w:t>z</w:t>
      </w:r>
      <w:r w:rsidRPr="005D6B8B">
        <w:rPr>
          <w:rFonts w:ascii="Times New Roman" w:hAnsi="Times New Roman" w:cs="Times New Roman"/>
          <w:color w:val="000000" w:themeColor="text1"/>
          <w:lang w:val="en-GB"/>
        </w:rPr>
        <w:t>ed years.</w:t>
      </w:r>
      <w:r w:rsidR="003F2DE7" w:rsidRPr="005D6B8B">
        <w:rPr>
          <w:rFonts w:ascii="Times New Roman" w:hAnsi="Times New Roman" w:cs="Times New Roman"/>
          <w:color w:val="000000" w:themeColor="text1"/>
          <w:lang w:val="en-GB"/>
        </w:rPr>
        <w:t xml:space="preserve"> The data in the table </w:t>
      </w:r>
      <w:r w:rsidR="00EF7324" w:rsidRPr="005D6B8B">
        <w:rPr>
          <w:rFonts w:ascii="Times New Roman" w:hAnsi="Times New Roman" w:cs="Times New Roman"/>
          <w:color w:val="000000" w:themeColor="text1"/>
          <w:lang w:val="en-GB"/>
        </w:rPr>
        <w:t>w</w:t>
      </w:r>
      <w:r w:rsidR="00DB1BFB">
        <w:rPr>
          <w:rFonts w:ascii="Times New Roman" w:hAnsi="Times New Roman" w:cs="Times New Roman"/>
          <w:color w:val="000000" w:themeColor="text1"/>
          <w:lang w:val="en-GB"/>
        </w:rPr>
        <w:t xml:space="preserve">ere presented in the unit: µg · m </w:t>
      </w:r>
      <w:r w:rsidR="003F2DE7" w:rsidRPr="005D6B8B">
        <w:rPr>
          <w:rFonts w:ascii="Times New Roman" w:eastAsia="Times New Roman" w:hAnsi="Times New Roman" w:cs="Times New Roman"/>
          <w:color w:val="000000" w:themeColor="text1"/>
          <w:lang w:val="en-GB" w:eastAsia="pl-PL"/>
        </w:rPr>
        <w:t>³.</w:t>
      </w:r>
    </w:p>
    <w:p w14:paraId="5B0CF883" w14:textId="77777777" w:rsidR="00B90591" w:rsidRPr="005D6B8B" w:rsidRDefault="00B90591" w:rsidP="00C77487">
      <w:pPr>
        <w:suppressAutoHyphens w:val="0"/>
        <w:spacing w:beforeAutospacing="0" w:afterAutospacing="0"/>
        <w:ind w:left="0" w:right="0" w:firstLine="0"/>
        <w:jc w:val="both"/>
        <w:rPr>
          <w:rFonts w:ascii="Times New Roman" w:hAnsi="Times New Roman" w:cs="Times New Roman"/>
          <w:color w:val="000000" w:themeColor="text1"/>
          <w:lang w:val="en-GB"/>
        </w:rPr>
      </w:pPr>
    </w:p>
    <w:p w14:paraId="1BA6A351" w14:textId="77777777" w:rsidR="00B90591" w:rsidRPr="005D6B8B" w:rsidRDefault="00FD6DED" w:rsidP="00C77487">
      <w:pPr>
        <w:suppressAutoHyphens w:val="0"/>
        <w:spacing w:beforeAutospacing="0" w:afterAutospacing="0"/>
        <w:ind w:left="0" w:right="0" w:firstLine="0"/>
        <w:jc w:val="both"/>
        <w:rPr>
          <w:rFonts w:ascii="Times New Roman" w:hAnsi="Times New Roman" w:cs="Times New Roman"/>
          <w:color w:val="000000" w:themeColor="text1"/>
          <w:lang w:val="en-GB"/>
        </w:rPr>
      </w:pPr>
      <w:r w:rsidRPr="005D6B8B">
        <w:rPr>
          <w:rFonts w:ascii="Times New Roman" w:hAnsi="Times New Roman" w:cs="Times New Roman"/>
          <w:noProof/>
          <w:color w:val="000000" w:themeColor="text1"/>
          <w:lang w:val="en-GB" w:eastAsia="pl-PL"/>
        </w:rPr>
        <w:drawing>
          <wp:inline distT="0" distB="0" distL="0" distR="0" wp14:anchorId="3FBB9696" wp14:editId="02A2791C">
            <wp:extent cx="5760720" cy="2381459"/>
            <wp:effectExtent l="0" t="0" r="11430" b="0"/>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2D41937" w14:textId="77777777" w:rsidR="00B90591" w:rsidRPr="005D6B8B" w:rsidRDefault="00FD6DED" w:rsidP="00BC2151">
      <w:pPr>
        <w:pStyle w:val="Rrys"/>
        <w:rPr>
          <w:color w:val="000000" w:themeColor="text1"/>
          <w:lang w:val="en-GB"/>
        </w:rPr>
      </w:pPr>
      <w:r w:rsidRPr="005D6B8B">
        <w:rPr>
          <w:b/>
          <w:bCs/>
          <w:color w:val="000000" w:themeColor="text1"/>
          <w:lang w:val="en-GB"/>
        </w:rPr>
        <w:t>Fig. 5.</w:t>
      </w:r>
      <w:r w:rsidRPr="005D6B8B">
        <w:rPr>
          <w:color w:val="000000" w:themeColor="text1"/>
          <w:lang w:val="en-GB"/>
        </w:rPr>
        <w:t xml:space="preserve"> Annual distribution of PM10 suspended dust concentration, years 2020-2023, Rymanów</w:t>
      </w:r>
    </w:p>
    <w:p w14:paraId="7DD8350F" w14:textId="77777777" w:rsidR="006E6355" w:rsidRPr="005D6B8B" w:rsidRDefault="006E6355" w:rsidP="00BC2151">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EF7324"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 xml:space="preserve">own study based on </w:t>
      </w:r>
      <w:hyperlink r:id="rId23" w:tgtFrame="_blank">
        <w:r w:rsidRPr="005D6B8B">
          <w:rPr>
            <w:rStyle w:val="czeinternetowe"/>
            <w:rFonts w:ascii="Times New Roman" w:hAnsi="Times New Roman" w:cs="Times New Roman"/>
            <w:bCs/>
            <w:color w:val="000000" w:themeColor="text1"/>
            <w:sz w:val="20"/>
            <w:szCs w:val="20"/>
            <w:u w:val="none"/>
            <w:lang w:val="en-GB"/>
          </w:rPr>
          <w:t>https://powietrze.gios.gov.pl/pjp/archives</w:t>
        </w:r>
      </w:hyperlink>
    </w:p>
    <w:p w14:paraId="03461742" w14:textId="77777777" w:rsidR="00BC2151" w:rsidRPr="005D6B8B" w:rsidRDefault="00BC2151" w:rsidP="00BC2151">
      <w:pPr>
        <w:suppressAutoHyphens w:val="0"/>
        <w:spacing w:beforeAutospacing="0" w:afterAutospacing="0"/>
        <w:ind w:left="0" w:right="0" w:firstLine="284"/>
        <w:jc w:val="both"/>
        <w:rPr>
          <w:rFonts w:ascii="Times New Roman" w:hAnsi="Times New Roman" w:cs="Times New Roman"/>
          <w:color w:val="000000" w:themeColor="text1"/>
          <w:lang w:val="en-GB"/>
        </w:rPr>
      </w:pPr>
    </w:p>
    <w:p w14:paraId="6A7877BC" w14:textId="2C69F48A" w:rsidR="00B90591" w:rsidRPr="005D6B8B" w:rsidRDefault="00FD6DED" w:rsidP="00BC2151">
      <w:pPr>
        <w:suppressAutoHyphens w:val="0"/>
        <w:spacing w:beforeAutospacing="0" w:afterAutospacing="0"/>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The pollution values in 202</w:t>
      </w:r>
      <w:r w:rsidR="0093526A" w:rsidRPr="005D6B8B">
        <w:rPr>
          <w:rFonts w:ascii="Times New Roman" w:hAnsi="Times New Roman" w:cs="Times New Roman"/>
          <w:color w:val="000000" w:themeColor="text1"/>
          <w:lang w:val="en-GB"/>
        </w:rPr>
        <w:t xml:space="preserve">0 remained at a constant level, </w:t>
      </w:r>
      <w:r w:rsidRPr="005D6B8B">
        <w:rPr>
          <w:rFonts w:ascii="Times New Roman" w:hAnsi="Times New Roman" w:cs="Times New Roman"/>
          <w:color w:val="000000" w:themeColor="text1"/>
          <w:lang w:val="en-GB"/>
        </w:rPr>
        <w:t xml:space="preserve">ranging from 11.71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0093526A"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to 19.64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over </w:t>
      </w:r>
      <w:r w:rsidR="00D944F7" w:rsidRPr="005D6B8B">
        <w:rPr>
          <w:rFonts w:ascii="Times New Roman" w:hAnsi="Times New Roman" w:cs="Times New Roman"/>
          <w:color w:val="000000" w:themeColor="text1"/>
          <w:lang w:val="en-GB"/>
        </w:rPr>
        <w:t>the</w:t>
      </w:r>
      <w:r w:rsidRPr="005D6B8B">
        <w:rPr>
          <w:rFonts w:ascii="Times New Roman" w:hAnsi="Times New Roman" w:cs="Times New Roman"/>
          <w:color w:val="000000" w:themeColor="text1"/>
          <w:lang w:val="en-GB"/>
        </w:rPr>
        <w:t xml:space="preserve">12 months. The highest concentrations were recorded in January and April (19.64 and 18.77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and the lowest in June, July</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and September (11.71, 11.96</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and 11.78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w:t>
      </w:r>
      <w:r w:rsidR="00B27365" w:rsidRPr="005D6B8B">
        <w:rPr>
          <w:rFonts w:ascii="Times New Roman" w:hAnsi="Times New Roman" w:cs="Times New Roman"/>
          <w:color w:val="000000" w:themeColor="text1"/>
          <w:lang w:val="en-GB"/>
        </w:rPr>
        <w:t>The standar</w:t>
      </w:r>
      <w:r w:rsidR="0093526A" w:rsidRPr="005D6B8B">
        <w:rPr>
          <w:rFonts w:ascii="Times New Roman" w:hAnsi="Times New Roman" w:cs="Times New Roman"/>
          <w:color w:val="000000" w:themeColor="text1"/>
          <w:lang w:val="en-GB"/>
        </w:rPr>
        <w:t>d deviation was also calculated.</w:t>
      </w:r>
      <w:r w:rsidR="00B27365" w:rsidRPr="005D6B8B">
        <w:rPr>
          <w:rFonts w:ascii="Times New Roman" w:hAnsi="Times New Roman" w:cs="Times New Roman"/>
          <w:color w:val="000000" w:themeColor="text1"/>
          <w:lang w:val="en-GB"/>
        </w:rPr>
        <w:t xml:space="preserve"> </w:t>
      </w:r>
      <w:r w:rsidR="0093526A" w:rsidRPr="005D6B8B">
        <w:rPr>
          <w:rFonts w:ascii="Times New Roman" w:hAnsi="Times New Roman" w:cs="Times New Roman"/>
          <w:color w:val="000000" w:themeColor="text1"/>
          <w:lang w:val="en-GB"/>
        </w:rPr>
        <w:t>It</w:t>
      </w:r>
      <w:r w:rsidR="00B27365" w:rsidRPr="005D6B8B">
        <w:rPr>
          <w:rFonts w:ascii="Times New Roman" w:hAnsi="Times New Roman" w:cs="Times New Roman"/>
          <w:color w:val="000000" w:themeColor="text1"/>
          <w:lang w:val="en-GB"/>
        </w:rPr>
        <w:t xml:space="preserve"> alternately increased and decreased in </w:t>
      </w:r>
      <w:r w:rsidR="00387412" w:rsidRPr="005D6B8B">
        <w:rPr>
          <w:rFonts w:ascii="Times New Roman" w:hAnsi="Times New Roman" w:cs="Times New Roman"/>
          <w:color w:val="000000" w:themeColor="text1"/>
          <w:lang w:val="en-GB"/>
        </w:rPr>
        <w:t>analyzed</w:t>
      </w:r>
      <w:r w:rsidR="00B27365" w:rsidRPr="005D6B8B">
        <w:rPr>
          <w:rFonts w:ascii="Times New Roman" w:hAnsi="Times New Roman" w:cs="Times New Roman"/>
          <w:color w:val="000000" w:themeColor="text1"/>
          <w:lang w:val="en-GB"/>
        </w:rPr>
        <w:t xml:space="preserve"> years, from 7.31 in 2020 to the highest value of 8.65 in 2021</w:t>
      </w:r>
      <w:r w:rsidR="00C7175C" w:rsidRPr="005D6B8B">
        <w:rPr>
          <w:rFonts w:ascii="Times New Roman" w:hAnsi="Times New Roman" w:cs="Times New Roman"/>
          <w:color w:val="000000" w:themeColor="text1"/>
          <w:lang w:val="en-GB"/>
        </w:rPr>
        <w:t>indicating a scatter of data around 0.5 to 1 µgˑm</w:t>
      </w:r>
      <w:r w:rsidR="00C7175C" w:rsidRPr="005D6B8B">
        <w:rPr>
          <w:rFonts w:ascii="Times New Roman" w:hAnsi="Times New Roman" w:cs="Times New Roman"/>
          <w:color w:val="000000" w:themeColor="text1"/>
          <w:vertAlign w:val="superscript"/>
          <w:lang w:val="en-GB"/>
        </w:rPr>
        <w:t>-</w:t>
      </w:r>
      <w:r w:rsidR="00C7175C" w:rsidRPr="005D6B8B">
        <w:rPr>
          <w:rFonts w:ascii="Times New Roman" w:hAnsi="Times New Roman" w:cs="Times New Roman"/>
          <w:color w:val="000000" w:themeColor="text1"/>
          <w:lang w:val="en-GB"/>
        </w:rPr>
        <w:t>³.</w:t>
      </w:r>
    </w:p>
    <w:p w14:paraId="015E4158" w14:textId="77777777" w:rsidR="00E772CF" w:rsidRPr="005D6B8B" w:rsidRDefault="00E772CF" w:rsidP="00BC2151">
      <w:pPr>
        <w:suppressAutoHyphens w:val="0"/>
        <w:spacing w:beforeAutospacing="0" w:afterAutospacing="0"/>
        <w:ind w:left="0" w:right="0" w:firstLine="284"/>
        <w:jc w:val="both"/>
        <w:rPr>
          <w:rFonts w:ascii="Times New Roman" w:hAnsi="Times New Roman" w:cs="Times New Roman"/>
          <w:color w:val="000000" w:themeColor="text1"/>
          <w:lang w:val="en-GB"/>
        </w:rPr>
      </w:pPr>
    </w:p>
    <w:p w14:paraId="701C0AC7" w14:textId="77777777" w:rsidR="00E772CF" w:rsidRDefault="00E772CF">
      <w:pPr>
        <w:spacing w:beforeAutospacing="0" w:afterAutospacing="0"/>
        <w:ind w:left="0" w:right="0" w:firstLine="0"/>
        <w:rPr>
          <w:rFonts w:ascii="Times New Roman" w:hAnsi="Times New Roman"/>
          <w:b/>
          <w:bCs/>
          <w:color w:val="000000" w:themeColor="text1"/>
          <w:kern w:val="2"/>
          <w:sz w:val="20"/>
          <w:lang w:val="en-GB"/>
          <w14:ligatures w14:val="standardContextual"/>
        </w:rPr>
      </w:pPr>
      <w:r>
        <w:rPr>
          <w:b/>
          <w:bCs/>
          <w:color w:val="000000" w:themeColor="text1"/>
          <w:lang w:val="en-GB"/>
        </w:rPr>
        <w:br w:type="page"/>
      </w:r>
    </w:p>
    <w:p w14:paraId="2A9647BB" w14:textId="17FD6BC4" w:rsidR="00B90591" w:rsidRPr="005D6B8B" w:rsidRDefault="00B77912" w:rsidP="00BC2151">
      <w:pPr>
        <w:pStyle w:val="Rtab"/>
        <w:rPr>
          <w:color w:val="000000" w:themeColor="text1"/>
          <w:lang w:val="en-GB"/>
        </w:rPr>
      </w:pPr>
      <w:r w:rsidRPr="005D6B8B">
        <w:rPr>
          <w:b/>
          <w:bCs/>
          <w:color w:val="000000" w:themeColor="text1"/>
          <w:lang w:val="en-GB"/>
        </w:rPr>
        <w:lastRenderedPageBreak/>
        <w:t>Table 5</w:t>
      </w:r>
      <w:r w:rsidR="00FD6DED" w:rsidRPr="005D6B8B">
        <w:rPr>
          <w:b/>
          <w:bCs/>
          <w:color w:val="000000" w:themeColor="text1"/>
          <w:lang w:val="en-GB"/>
        </w:rPr>
        <w:t>.</w:t>
      </w:r>
      <w:r w:rsidR="00FD6DED" w:rsidRPr="005D6B8B">
        <w:rPr>
          <w:color w:val="000000" w:themeColor="text1"/>
          <w:lang w:val="en-GB"/>
        </w:rPr>
        <w:t xml:space="preserve"> PM10 concentration value for the town of Rymanów, individual months 2020-2023</w:t>
      </w:r>
      <w:r w:rsidR="009004D7" w:rsidRPr="005D6B8B">
        <w:rPr>
          <w:color w:val="000000" w:themeColor="text1"/>
          <w:lang w:val="en-GB"/>
        </w:rPr>
        <w:t xml:space="preserve"> in µgˑm</w:t>
      </w:r>
      <w:r w:rsidR="009004D7" w:rsidRPr="005D6B8B">
        <w:rPr>
          <w:color w:val="000000" w:themeColor="text1"/>
          <w:vertAlign w:val="superscript"/>
          <w:lang w:val="en-GB"/>
        </w:rPr>
        <w:t>-</w:t>
      </w:r>
      <w:r w:rsidR="009004D7" w:rsidRPr="005D6B8B">
        <w:rPr>
          <w:color w:val="000000" w:themeColor="text1"/>
          <w:lang w:val="en-GB"/>
        </w:rPr>
        <w:t>³</w:t>
      </w:r>
    </w:p>
    <w:tbl>
      <w:tblPr>
        <w:tblStyle w:val="Tabela-Siatka"/>
        <w:tblW w:w="0" w:type="auto"/>
        <w:tblLook w:val="04A0" w:firstRow="1" w:lastRow="0" w:firstColumn="1" w:lastColumn="0" w:noHBand="0" w:noVBand="1"/>
      </w:tblPr>
      <w:tblGrid>
        <w:gridCol w:w="616"/>
        <w:gridCol w:w="666"/>
        <w:gridCol w:w="666"/>
        <w:gridCol w:w="666"/>
        <w:gridCol w:w="666"/>
        <w:gridCol w:w="666"/>
        <w:gridCol w:w="666"/>
        <w:gridCol w:w="666"/>
        <w:gridCol w:w="666"/>
        <w:gridCol w:w="666"/>
        <w:gridCol w:w="666"/>
        <w:gridCol w:w="666"/>
        <w:gridCol w:w="666"/>
        <w:gridCol w:w="1020"/>
      </w:tblGrid>
      <w:tr w:rsidR="005D6B8B" w:rsidRPr="005D6B8B" w14:paraId="1E5E99BF" w14:textId="77777777" w:rsidTr="004B445B">
        <w:trPr>
          <w:trHeight w:val="276"/>
        </w:trPr>
        <w:tc>
          <w:tcPr>
            <w:tcW w:w="0" w:type="auto"/>
            <w:vMerge w:val="restart"/>
            <w:vAlign w:val="center"/>
          </w:tcPr>
          <w:p w14:paraId="624AA201" w14:textId="77777777" w:rsidR="00B27365" w:rsidRPr="005D6B8B" w:rsidRDefault="00B27365" w:rsidP="004B445B">
            <w:pPr>
              <w:widowControl w:val="0"/>
              <w:suppressAutoHyphens w:val="0"/>
              <w:spacing w:afterAutospacing="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Year</w:t>
            </w:r>
          </w:p>
        </w:tc>
        <w:tc>
          <w:tcPr>
            <w:tcW w:w="0" w:type="auto"/>
            <w:gridSpan w:val="12"/>
            <w:vAlign w:val="center"/>
          </w:tcPr>
          <w:p w14:paraId="6435EEBB"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Month</w:t>
            </w:r>
          </w:p>
        </w:tc>
        <w:tc>
          <w:tcPr>
            <w:tcW w:w="0" w:type="auto"/>
            <w:vMerge w:val="restart"/>
            <w:vAlign w:val="center"/>
          </w:tcPr>
          <w:p w14:paraId="04146B22" w14:textId="77777777" w:rsidR="00B27365" w:rsidRPr="005D6B8B" w:rsidRDefault="002B757E" w:rsidP="00C77487">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S</w:t>
            </w:r>
            <w:r w:rsidR="00B27365" w:rsidRPr="005D6B8B">
              <w:rPr>
                <w:rFonts w:ascii="Times New Roman" w:hAnsi="Times New Roman" w:cs="Times New Roman"/>
                <w:color w:val="000000" w:themeColor="text1"/>
                <w:sz w:val="20"/>
                <w:szCs w:val="20"/>
                <w:lang w:val="en-GB"/>
              </w:rPr>
              <w:t>tandard deviation</w:t>
            </w:r>
          </w:p>
        </w:tc>
      </w:tr>
      <w:tr w:rsidR="005D6B8B" w:rsidRPr="005D6B8B" w14:paraId="7794C5FA" w14:textId="77777777" w:rsidTr="004B445B">
        <w:trPr>
          <w:trHeight w:val="276"/>
        </w:trPr>
        <w:tc>
          <w:tcPr>
            <w:tcW w:w="0" w:type="auto"/>
            <w:vMerge/>
            <w:vAlign w:val="center"/>
          </w:tcPr>
          <w:p w14:paraId="2E3CF62D"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p>
        </w:tc>
        <w:tc>
          <w:tcPr>
            <w:tcW w:w="0" w:type="auto"/>
            <w:vAlign w:val="center"/>
          </w:tcPr>
          <w:p w14:paraId="73BCE241"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I</w:t>
            </w:r>
          </w:p>
        </w:tc>
        <w:tc>
          <w:tcPr>
            <w:tcW w:w="0" w:type="auto"/>
            <w:vAlign w:val="center"/>
          </w:tcPr>
          <w:p w14:paraId="3040C383"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II</w:t>
            </w:r>
          </w:p>
        </w:tc>
        <w:tc>
          <w:tcPr>
            <w:tcW w:w="0" w:type="auto"/>
            <w:vAlign w:val="center"/>
          </w:tcPr>
          <w:p w14:paraId="3F9941A5"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III</w:t>
            </w:r>
          </w:p>
        </w:tc>
        <w:tc>
          <w:tcPr>
            <w:tcW w:w="0" w:type="auto"/>
            <w:vAlign w:val="center"/>
          </w:tcPr>
          <w:p w14:paraId="75783499"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IV</w:t>
            </w:r>
          </w:p>
        </w:tc>
        <w:tc>
          <w:tcPr>
            <w:tcW w:w="0" w:type="auto"/>
            <w:vAlign w:val="center"/>
          </w:tcPr>
          <w:p w14:paraId="1F86D3BC"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V</w:t>
            </w:r>
          </w:p>
        </w:tc>
        <w:tc>
          <w:tcPr>
            <w:tcW w:w="0" w:type="auto"/>
            <w:vAlign w:val="center"/>
          </w:tcPr>
          <w:p w14:paraId="12759A68"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VI</w:t>
            </w:r>
          </w:p>
        </w:tc>
        <w:tc>
          <w:tcPr>
            <w:tcW w:w="0" w:type="auto"/>
            <w:vAlign w:val="center"/>
          </w:tcPr>
          <w:p w14:paraId="44B149B8"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VII</w:t>
            </w:r>
          </w:p>
        </w:tc>
        <w:tc>
          <w:tcPr>
            <w:tcW w:w="0" w:type="auto"/>
            <w:vAlign w:val="center"/>
          </w:tcPr>
          <w:p w14:paraId="6065EBB0"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VIII</w:t>
            </w:r>
          </w:p>
        </w:tc>
        <w:tc>
          <w:tcPr>
            <w:tcW w:w="0" w:type="auto"/>
            <w:vAlign w:val="center"/>
          </w:tcPr>
          <w:p w14:paraId="410FA298"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IX</w:t>
            </w:r>
          </w:p>
        </w:tc>
        <w:tc>
          <w:tcPr>
            <w:tcW w:w="0" w:type="auto"/>
            <w:vAlign w:val="center"/>
          </w:tcPr>
          <w:p w14:paraId="0FDD6B07"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X</w:t>
            </w:r>
          </w:p>
        </w:tc>
        <w:tc>
          <w:tcPr>
            <w:tcW w:w="0" w:type="auto"/>
            <w:vAlign w:val="center"/>
          </w:tcPr>
          <w:p w14:paraId="3C5F9BCC"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XI</w:t>
            </w:r>
          </w:p>
        </w:tc>
        <w:tc>
          <w:tcPr>
            <w:tcW w:w="0" w:type="auto"/>
            <w:vAlign w:val="center"/>
          </w:tcPr>
          <w:p w14:paraId="3AE8BA0D"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XII</w:t>
            </w:r>
          </w:p>
        </w:tc>
        <w:tc>
          <w:tcPr>
            <w:tcW w:w="0" w:type="auto"/>
            <w:vMerge/>
          </w:tcPr>
          <w:p w14:paraId="0D364F81" w14:textId="77777777" w:rsidR="00B27365" w:rsidRPr="005D6B8B" w:rsidRDefault="00B27365" w:rsidP="00C77487">
            <w:pPr>
              <w:widowControl w:val="0"/>
              <w:suppressAutoHyphens w:val="0"/>
              <w:ind w:left="0" w:right="0" w:firstLine="0"/>
              <w:jc w:val="center"/>
              <w:rPr>
                <w:rFonts w:ascii="Times New Roman" w:eastAsia="Calibri" w:hAnsi="Times New Roman" w:cs="Times New Roman"/>
                <w:color w:val="000000" w:themeColor="text1"/>
                <w:sz w:val="20"/>
                <w:szCs w:val="20"/>
                <w:lang w:val="en-GB"/>
              </w:rPr>
            </w:pPr>
          </w:p>
        </w:tc>
      </w:tr>
      <w:tr w:rsidR="005D6B8B" w:rsidRPr="005D6B8B" w14:paraId="22EFD28E" w14:textId="77777777" w:rsidTr="004B445B">
        <w:trPr>
          <w:trHeight w:val="276"/>
        </w:trPr>
        <w:tc>
          <w:tcPr>
            <w:tcW w:w="0" w:type="auto"/>
            <w:vAlign w:val="center"/>
          </w:tcPr>
          <w:p w14:paraId="217BF7EA"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2020</w:t>
            </w:r>
          </w:p>
        </w:tc>
        <w:tc>
          <w:tcPr>
            <w:tcW w:w="0" w:type="auto"/>
            <w:vAlign w:val="center"/>
          </w:tcPr>
          <w:p w14:paraId="2BE29BA8"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19.64</w:t>
            </w:r>
          </w:p>
        </w:tc>
        <w:tc>
          <w:tcPr>
            <w:tcW w:w="0" w:type="auto"/>
            <w:vAlign w:val="center"/>
          </w:tcPr>
          <w:p w14:paraId="2F7A5918"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12.67</w:t>
            </w:r>
          </w:p>
        </w:tc>
        <w:tc>
          <w:tcPr>
            <w:tcW w:w="0" w:type="auto"/>
            <w:vAlign w:val="center"/>
          </w:tcPr>
          <w:p w14:paraId="03B8B820"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18.39</w:t>
            </w:r>
          </w:p>
        </w:tc>
        <w:tc>
          <w:tcPr>
            <w:tcW w:w="0" w:type="auto"/>
            <w:vAlign w:val="center"/>
          </w:tcPr>
          <w:p w14:paraId="607C6543"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18.77</w:t>
            </w:r>
          </w:p>
        </w:tc>
        <w:tc>
          <w:tcPr>
            <w:tcW w:w="0" w:type="auto"/>
            <w:vAlign w:val="center"/>
          </w:tcPr>
          <w:p w14:paraId="1F4599AD"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13.12</w:t>
            </w:r>
          </w:p>
        </w:tc>
        <w:tc>
          <w:tcPr>
            <w:tcW w:w="0" w:type="auto"/>
            <w:vAlign w:val="center"/>
          </w:tcPr>
          <w:p w14:paraId="4C254F9F"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11.71</w:t>
            </w:r>
          </w:p>
        </w:tc>
        <w:tc>
          <w:tcPr>
            <w:tcW w:w="0" w:type="auto"/>
            <w:vAlign w:val="center"/>
          </w:tcPr>
          <w:p w14:paraId="4E6C756E"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11.96</w:t>
            </w:r>
          </w:p>
        </w:tc>
        <w:tc>
          <w:tcPr>
            <w:tcW w:w="0" w:type="auto"/>
            <w:vAlign w:val="center"/>
          </w:tcPr>
          <w:p w14:paraId="31E1E1AA"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14.73</w:t>
            </w:r>
          </w:p>
        </w:tc>
        <w:tc>
          <w:tcPr>
            <w:tcW w:w="0" w:type="auto"/>
            <w:vAlign w:val="center"/>
          </w:tcPr>
          <w:p w14:paraId="419B1564"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11.78</w:t>
            </w:r>
          </w:p>
        </w:tc>
        <w:tc>
          <w:tcPr>
            <w:tcW w:w="0" w:type="auto"/>
            <w:vAlign w:val="center"/>
          </w:tcPr>
          <w:p w14:paraId="759086F9"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14.10</w:t>
            </w:r>
          </w:p>
        </w:tc>
        <w:tc>
          <w:tcPr>
            <w:tcW w:w="0" w:type="auto"/>
            <w:vAlign w:val="center"/>
          </w:tcPr>
          <w:p w14:paraId="44970301"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13.18</w:t>
            </w:r>
          </w:p>
        </w:tc>
        <w:tc>
          <w:tcPr>
            <w:tcW w:w="0" w:type="auto"/>
            <w:vAlign w:val="center"/>
          </w:tcPr>
          <w:p w14:paraId="705B23A3"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14.76</w:t>
            </w:r>
          </w:p>
        </w:tc>
        <w:tc>
          <w:tcPr>
            <w:tcW w:w="0" w:type="auto"/>
            <w:vAlign w:val="center"/>
          </w:tcPr>
          <w:p w14:paraId="73732217" w14:textId="77777777" w:rsidR="00B27365" w:rsidRPr="005D6B8B" w:rsidRDefault="00B27365" w:rsidP="00C77487">
            <w:pPr>
              <w:suppressAutoHyphens w:val="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7.31</w:t>
            </w:r>
          </w:p>
        </w:tc>
      </w:tr>
      <w:tr w:rsidR="005D6B8B" w:rsidRPr="005D6B8B" w14:paraId="7B2F6793" w14:textId="77777777" w:rsidTr="004B445B">
        <w:trPr>
          <w:trHeight w:val="276"/>
        </w:trPr>
        <w:tc>
          <w:tcPr>
            <w:tcW w:w="0" w:type="auto"/>
            <w:vAlign w:val="center"/>
          </w:tcPr>
          <w:p w14:paraId="656D5159"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2021</w:t>
            </w:r>
          </w:p>
        </w:tc>
        <w:tc>
          <w:tcPr>
            <w:tcW w:w="0" w:type="auto"/>
            <w:vAlign w:val="center"/>
          </w:tcPr>
          <w:p w14:paraId="2DD6B347"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18.34</w:t>
            </w:r>
          </w:p>
        </w:tc>
        <w:tc>
          <w:tcPr>
            <w:tcW w:w="0" w:type="auto"/>
            <w:vAlign w:val="center"/>
          </w:tcPr>
          <w:p w14:paraId="20A86C82"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25.72</w:t>
            </w:r>
          </w:p>
        </w:tc>
        <w:tc>
          <w:tcPr>
            <w:tcW w:w="0" w:type="auto"/>
            <w:vAlign w:val="center"/>
          </w:tcPr>
          <w:p w14:paraId="7857762A"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14.50</w:t>
            </w:r>
          </w:p>
        </w:tc>
        <w:tc>
          <w:tcPr>
            <w:tcW w:w="0" w:type="auto"/>
            <w:vAlign w:val="center"/>
          </w:tcPr>
          <w:p w14:paraId="4E5D1946"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12.61</w:t>
            </w:r>
          </w:p>
        </w:tc>
        <w:tc>
          <w:tcPr>
            <w:tcW w:w="0" w:type="auto"/>
            <w:vAlign w:val="center"/>
          </w:tcPr>
          <w:p w14:paraId="649F818C"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9.61</w:t>
            </w:r>
          </w:p>
        </w:tc>
        <w:tc>
          <w:tcPr>
            <w:tcW w:w="0" w:type="auto"/>
            <w:vAlign w:val="center"/>
          </w:tcPr>
          <w:p w14:paraId="5639C002"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15.04</w:t>
            </w:r>
          </w:p>
        </w:tc>
        <w:tc>
          <w:tcPr>
            <w:tcW w:w="0" w:type="auto"/>
            <w:vAlign w:val="center"/>
          </w:tcPr>
          <w:p w14:paraId="0087F901"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17.03</w:t>
            </w:r>
          </w:p>
        </w:tc>
        <w:tc>
          <w:tcPr>
            <w:tcW w:w="0" w:type="auto"/>
            <w:vAlign w:val="center"/>
          </w:tcPr>
          <w:p w14:paraId="7B683A88"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10.46</w:t>
            </w:r>
          </w:p>
        </w:tc>
        <w:tc>
          <w:tcPr>
            <w:tcW w:w="0" w:type="auto"/>
            <w:vAlign w:val="center"/>
          </w:tcPr>
          <w:p w14:paraId="689A62D3"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13.02</w:t>
            </w:r>
          </w:p>
        </w:tc>
        <w:tc>
          <w:tcPr>
            <w:tcW w:w="0" w:type="auto"/>
            <w:vAlign w:val="center"/>
          </w:tcPr>
          <w:p w14:paraId="05CE21EE"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15.85</w:t>
            </w:r>
          </w:p>
        </w:tc>
        <w:tc>
          <w:tcPr>
            <w:tcW w:w="0" w:type="auto"/>
            <w:vAlign w:val="center"/>
          </w:tcPr>
          <w:p w14:paraId="4FF862CE"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14.21</w:t>
            </w:r>
          </w:p>
        </w:tc>
        <w:tc>
          <w:tcPr>
            <w:tcW w:w="0" w:type="auto"/>
            <w:vAlign w:val="center"/>
          </w:tcPr>
          <w:p w14:paraId="06F34D49"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17.70</w:t>
            </w:r>
          </w:p>
        </w:tc>
        <w:tc>
          <w:tcPr>
            <w:tcW w:w="0" w:type="auto"/>
            <w:vAlign w:val="center"/>
          </w:tcPr>
          <w:p w14:paraId="3EE891D5" w14:textId="77777777" w:rsidR="00B27365" w:rsidRPr="005D6B8B" w:rsidRDefault="00B27365" w:rsidP="00C77487">
            <w:pPr>
              <w:suppressAutoHyphens w:val="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8.65</w:t>
            </w:r>
          </w:p>
        </w:tc>
      </w:tr>
      <w:tr w:rsidR="005D6B8B" w:rsidRPr="005D6B8B" w14:paraId="1F69242D" w14:textId="77777777" w:rsidTr="004B445B">
        <w:trPr>
          <w:trHeight w:val="276"/>
        </w:trPr>
        <w:tc>
          <w:tcPr>
            <w:tcW w:w="0" w:type="auto"/>
            <w:vAlign w:val="center"/>
          </w:tcPr>
          <w:p w14:paraId="64A57261"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2022</w:t>
            </w:r>
          </w:p>
        </w:tc>
        <w:tc>
          <w:tcPr>
            <w:tcW w:w="0" w:type="auto"/>
            <w:vAlign w:val="center"/>
          </w:tcPr>
          <w:p w14:paraId="3A21D65E"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16.12</w:t>
            </w:r>
          </w:p>
        </w:tc>
        <w:tc>
          <w:tcPr>
            <w:tcW w:w="0" w:type="auto"/>
            <w:vAlign w:val="center"/>
          </w:tcPr>
          <w:p w14:paraId="3F29B9E7"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13.53</w:t>
            </w:r>
          </w:p>
        </w:tc>
        <w:tc>
          <w:tcPr>
            <w:tcW w:w="0" w:type="auto"/>
            <w:vAlign w:val="center"/>
          </w:tcPr>
          <w:p w14:paraId="3ECDA005"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25.79</w:t>
            </w:r>
          </w:p>
        </w:tc>
        <w:tc>
          <w:tcPr>
            <w:tcW w:w="0" w:type="auto"/>
            <w:vAlign w:val="center"/>
          </w:tcPr>
          <w:p w14:paraId="7180B622"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11.56</w:t>
            </w:r>
          </w:p>
        </w:tc>
        <w:tc>
          <w:tcPr>
            <w:tcW w:w="0" w:type="auto"/>
            <w:vAlign w:val="center"/>
          </w:tcPr>
          <w:p w14:paraId="71D819C7"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14.41</w:t>
            </w:r>
          </w:p>
        </w:tc>
        <w:tc>
          <w:tcPr>
            <w:tcW w:w="0" w:type="auto"/>
            <w:vAlign w:val="center"/>
          </w:tcPr>
          <w:p w14:paraId="0A61E8FF"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13.36</w:t>
            </w:r>
          </w:p>
        </w:tc>
        <w:tc>
          <w:tcPr>
            <w:tcW w:w="0" w:type="auto"/>
            <w:vAlign w:val="center"/>
          </w:tcPr>
          <w:p w14:paraId="6934424B"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11.72</w:t>
            </w:r>
          </w:p>
        </w:tc>
        <w:tc>
          <w:tcPr>
            <w:tcW w:w="0" w:type="auto"/>
            <w:vAlign w:val="center"/>
          </w:tcPr>
          <w:p w14:paraId="14E03847"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15.01</w:t>
            </w:r>
          </w:p>
        </w:tc>
        <w:tc>
          <w:tcPr>
            <w:tcW w:w="0" w:type="auto"/>
            <w:vAlign w:val="center"/>
          </w:tcPr>
          <w:p w14:paraId="78DBA706"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8.75</w:t>
            </w:r>
          </w:p>
        </w:tc>
        <w:tc>
          <w:tcPr>
            <w:tcW w:w="0" w:type="auto"/>
            <w:vAlign w:val="center"/>
          </w:tcPr>
          <w:p w14:paraId="1DA389F7"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13.68</w:t>
            </w:r>
          </w:p>
        </w:tc>
        <w:tc>
          <w:tcPr>
            <w:tcW w:w="0" w:type="auto"/>
            <w:vAlign w:val="center"/>
          </w:tcPr>
          <w:p w14:paraId="25F09B14"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10.57</w:t>
            </w:r>
          </w:p>
        </w:tc>
        <w:tc>
          <w:tcPr>
            <w:tcW w:w="0" w:type="auto"/>
            <w:vAlign w:val="center"/>
          </w:tcPr>
          <w:p w14:paraId="1A7A19A5"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16.05</w:t>
            </w:r>
          </w:p>
        </w:tc>
        <w:tc>
          <w:tcPr>
            <w:tcW w:w="0" w:type="auto"/>
            <w:vAlign w:val="center"/>
          </w:tcPr>
          <w:p w14:paraId="59369E70" w14:textId="77777777" w:rsidR="00B27365" w:rsidRPr="005D6B8B" w:rsidRDefault="00B27365" w:rsidP="00C77487">
            <w:pPr>
              <w:suppressAutoHyphens w:val="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7.99</w:t>
            </w:r>
          </w:p>
        </w:tc>
      </w:tr>
      <w:tr w:rsidR="005D6B8B" w:rsidRPr="005D6B8B" w14:paraId="2E324DD0" w14:textId="77777777" w:rsidTr="004B445B">
        <w:trPr>
          <w:trHeight w:val="276"/>
        </w:trPr>
        <w:tc>
          <w:tcPr>
            <w:tcW w:w="0" w:type="auto"/>
            <w:vAlign w:val="center"/>
          </w:tcPr>
          <w:p w14:paraId="1F9DA4FF"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2023</w:t>
            </w:r>
          </w:p>
        </w:tc>
        <w:tc>
          <w:tcPr>
            <w:tcW w:w="0" w:type="auto"/>
            <w:vAlign w:val="center"/>
          </w:tcPr>
          <w:p w14:paraId="7DCF8B85"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12.51</w:t>
            </w:r>
          </w:p>
        </w:tc>
        <w:tc>
          <w:tcPr>
            <w:tcW w:w="0" w:type="auto"/>
            <w:vAlign w:val="center"/>
          </w:tcPr>
          <w:p w14:paraId="1E28790F"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20.39</w:t>
            </w:r>
          </w:p>
        </w:tc>
        <w:tc>
          <w:tcPr>
            <w:tcW w:w="0" w:type="auto"/>
            <w:vAlign w:val="center"/>
          </w:tcPr>
          <w:p w14:paraId="11B90526"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14.91</w:t>
            </w:r>
          </w:p>
        </w:tc>
        <w:tc>
          <w:tcPr>
            <w:tcW w:w="0" w:type="auto"/>
            <w:vAlign w:val="center"/>
          </w:tcPr>
          <w:p w14:paraId="02074E56"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17.01</w:t>
            </w:r>
          </w:p>
        </w:tc>
        <w:tc>
          <w:tcPr>
            <w:tcW w:w="0" w:type="auto"/>
            <w:vAlign w:val="center"/>
          </w:tcPr>
          <w:p w14:paraId="6D54F050"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15.02</w:t>
            </w:r>
          </w:p>
        </w:tc>
        <w:tc>
          <w:tcPr>
            <w:tcW w:w="0" w:type="auto"/>
            <w:vAlign w:val="center"/>
          </w:tcPr>
          <w:p w14:paraId="6E941A4F"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12.06</w:t>
            </w:r>
          </w:p>
        </w:tc>
        <w:tc>
          <w:tcPr>
            <w:tcW w:w="0" w:type="auto"/>
            <w:vAlign w:val="center"/>
          </w:tcPr>
          <w:p w14:paraId="42C2332C"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12.83</w:t>
            </w:r>
          </w:p>
        </w:tc>
        <w:tc>
          <w:tcPr>
            <w:tcW w:w="0" w:type="auto"/>
            <w:vAlign w:val="center"/>
          </w:tcPr>
          <w:p w14:paraId="2F31FD2C"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16.64</w:t>
            </w:r>
          </w:p>
        </w:tc>
        <w:tc>
          <w:tcPr>
            <w:tcW w:w="0" w:type="auto"/>
            <w:vAlign w:val="center"/>
          </w:tcPr>
          <w:p w14:paraId="2BCA40D3"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17.83</w:t>
            </w:r>
          </w:p>
        </w:tc>
        <w:tc>
          <w:tcPr>
            <w:tcW w:w="0" w:type="auto"/>
            <w:vAlign w:val="center"/>
          </w:tcPr>
          <w:p w14:paraId="0925AF34"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12.42</w:t>
            </w:r>
          </w:p>
        </w:tc>
        <w:tc>
          <w:tcPr>
            <w:tcW w:w="0" w:type="auto"/>
            <w:vAlign w:val="center"/>
          </w:tcPr>
          <w:p w14:paraId="05BF1B7C"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10.57</w:t>
            </w:r>
          </w:p>
        </w:tc>
        <w:tc>
          <w:tcPr>
            <w:tcW w:w="0" w:type="auto"/>
            <w:vAlign w:val="center"/>
          </w:tcPr>
          <w:p w14:paraId="0F8E235D"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13.93</w:t>
            </w:r>
          </w:p>
        </w:tc>
        <w:tc>
          <w:tcPr>
            <w:tcW w:w="0" w:type="auto"/>
            <w:vAlign w:val="center"/>
          </w:tcPr>
          <w:p w14:paraId="5AEF6CEB" w14:textId="77777777" w:rsidR="00B27365" w:rsidRPr="005D6B8B" w:rsidRDefault="00B27365" w:rsidP="00C77487">
            <w:pPr>
              <w:suppressAutoHyphens w:val="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8.10</w:t>
            </w:r>
          </w:p>
        </w:tc>
      </w:tr>
    </w:tbl>
    <w:p w14:paraId="5ADFE141" w14:textId="77777777" w:rsidR="006E6355" w:rsidRPr="005D6B8B" w:rsidRDefault="006E6355" w:rsidP="00BC2151">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93526A"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own study based on</w:t>
      </w:r>
      <w:r w:rsidR="00CC3195" w:rsidRPr="005D6B8B">
        <w:rPr>
          <w:rFonts w:ascii="Times New Roman" w:hAnsi="Times New Roman" w:cs="Times New Roman"/>
          <w:bCs/>
          <w:color w:val="000000" w:themeColor="text1"/>
          <w:sz w:val="20"/>
          <w:szCs w:val="20"/>
          <w:lang w:val="en-GB"/>
        </w:rPr>
        <w:t xml:space="preserve"> </w:t>
      </w:r>
      <w:hyperlink r:id="rId24" w:tgtFrame="_blank">
        <w:r w:rsidRPr="005D6B8B">
          <w:rPr>
            <w:rStyle w:val="czeinternetowe"/>
            <w:rFonts w:ascii="Times New Roman" w:hAnsi="Times New Roman" w:cs="Times New Roman"/>
            <w:bCs/>
            <w:color w:val="000000" w:themeColor="text1"/>
            <w:sz w:val="20"/>
            <w:szCs w:val="20"/>
            <w:u w:val="none"/>
            <w:lang w:val="en-GB"/>
          </w:rPr>
          <w:t>https://powietrze.gios.gov.pl/pjp/archives</w:t>
        </w:r>
      </w:hyperlink>
    </w:p>
    <w:p w14:paraId="4C7E35A6" w14:textId="77777777" w:rsidR="00BC2151" w:rsidRPr="005D6B8B" w:rsidRDefault="00BC2151" w:rsidP="00BC2151">
      <w:pPr>
        <w:suppressAutoHyphens w:val="0"/>
        <w:spacing w:beforeAutospacing="0" w:afterAutospacing="0"/>
        <w:ind w:left="0" w:right="0" w:firstLine="284"/>
        <w:jc w:val="both"/>
        <w:rPr>
          <w:rFonts w:ascii="Times New Roman" w:hAnsi="Times New Roman" w:cs="Times New Roman"/>
          <w:color w:val="000000" w:themeColor="text1"/>
          <w:lang w:val="en-GB"/>
        </w:rPr>
      </w:pPr>
    </w:p>
    <w:p w14:paraId="59D15965" w14:textId="32866845" w:rsidR="00B90591" w:rsidRPr="005D6B8B" w:rsidRDefault="00FD6DED" w:rsidP="00BC2151">
      <w:pPr>
        <w:suppressAutoHyphens w:val="0"/>
        <w:spacing w:beforeAutospacing="0" w:afterAutospacing="0"/>
        <w:ind w:left="0" w:right="0" w:firstLine="284"/>
        <w:jc w:val="both"/>
        <w:rPr>
          <w:rFonts w:ascii="Times New Roman" w:eastAsia="Times New Roman" w:hAnsi="Times New Roman" w:cs="Times New Roman"/>
          <w:color w:val="000000" w:themeColor="text1"/>
          <w:lang w:val="en-GB" w:eastAsia="pl-PL"/>
        </w:rPr>
      </w:pPr>
      <w:r w:rsidRPr="005D6B8B">
        <w:rPr>
          <w:rFonts w:ascii="Times New Roman" w:hAnsi="Times New Roman" w:cs="Times New Roman"/>
          <w:color w:val="000000" w:themeColor="text1"/>
          <w:lang w:val="en-GB"/>
        </w:rPr>
        <w:t xml:space="preserve">In 2021, the values of PM10 suspended particulate concentration increased. Among the 12 months, the highest values were reached for the months of January (18.34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February (25.72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and December (17.70 </w:t>
      </w:r>
      <w:r w:rsidR="00931F2E" w:rsidRPr="005D6B8B">
        <w:rPr>
          <w:rFonts w:ascii="Times New Roman" w:hAnsi="Times New Roman" w:cs="Times New Roman"/>
          <w:color w:val="000000" w:themeColor="text1"/>
          <w:lang w:val="en-GB"/>
        </w:rPr>
        <w:t>µgˑm</w:t>
      </w:r>
      <w:r w:rsidR="00931F2E" w:rsidRPr="005D6B8B">
        <w:rPr>
          <w:rFonts w:ascii="Times New Roman" w:hAnsi="Times New Roman" w:cs="Times New Roman"/>
          <w:color w:val="000000" w:themeColor="text1"/>
          <w:vertAlign w:val="superscript"/>
          <w:lang w:val="en-GB"/>
        </w:rPr>
        <w:t>-</w:t>
      </w:r>
      <w:r w:rsidR="00931F2E"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The lowest PM10 concentration values </w:t>
      </w:r>
      <w:r w:rsidR="006C1BBD" w:rsidRPr="005D6B8B">
        <w:rPr>
          <w:rFonts w:ascii="Times New Roman" w:hAnsi="Times New Roman" w:cs="Times New Roman"/>
          <w:color w:val="000000" w:themeColor="text1"/>
          <w:lang w:val="en-GB"/>
        </w:rPr>
        <w:t>w</w:t>
      </w:r>
      <w:r w:rsidR="0093526A" w:rsidRPr="005D6B8B">
        <w:rPr>
          <w:rFonts w:ascii="Times New Roman" w:hAnsi="Times New Roman" w:cs="Times New Roman"/>
          <w:color w:val="000000" w:themeColor="text1"/>
          <w:lang w:val="en-GB"/>
        </w:rPr>
        <w:t xml:space="preserve">ere </w:t>
      </w:r>
      <w:r w:rsidRPr="005D6B8B">
        <w:rPr>
          <w:rFonts w:ascii="Times New Roman" w:hAnsi="Times New Roman" w:cs="Times New Roman"/>
          <w:color w:val="000000" w:themeColor="text1"/>
          <w:lang w:val="en-GB"/>
        </w:rPr>
        <w:t xml:space="preserve">recorded in May (9.61 </w:t>
      </w:r>
      <w:r w:rsidR="00631F5D" w:rsidRPr="005D6B8B">
        <w:rPr>
          <w:rFonts w:ascii="Times New Roman" w:hAnsi="Times New Roman" w:cs="Times New Roman"/>
          <w:color w:val="000000" w:themeColor="text1"/>
          <w:lang w:val="en-GB"/>
        </w:rPr>
        <w:t>µgˑm</w:t>
      </w:r>
      <w:r w:rsidR="00631F5D" w:rsidRPr="005D6B8B">
        <w:rPr>
          <w:rFonts w:ascii="Times New Roman" w:hAnsi="Times New Roman" w:cs="Times New Roman"/>
          <w:color w:val="000000" w:themeColor="text1"/>
          <w:vertAlign w:val="superscript"/>
          <w:lang w:val="en-GB"/>
        </w:rPr>
        <w:t>-</w:t>
      </w:r>
      <w:r w:rsidR="00631F5D"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In 2022, PM10 concentration values decreased in a greater number of months, compar</w:t>
      </w:r>
      <w:r w:rsidR="00DB1BFB">
        <w:rPr>
          <w:rFonts w:ascii="Times New Roman" w:hAnsi="Times New Roman" w:cs="Times New Roman"/>
          <w:color w:val="000000" w:themeColor="text1"/>
          <w:lang w:val="en-GB"/>
        </w:rPr>
        <w:t>ed</w:t>
      </w:r>
      <w:r w:rsidRPr="005D6B8B">
        <w:rPr>
          <w:rFonts w:ascii="Times New Roman" w:hAnsi="Times New Roman" w:cs="Times New Roman"/>
          <w:color w:val="000000" w:themeColor="text1"/>
          <w:lang w:val="en-GB"/>
        </w:rPr>
        <w:t xml:space="preserve"> t</w:t>
      </w:r>
      <w:r w:rsidR="00DB1BFB">
        <w:rPr>
          <w:rFonts w:ascii="Times New Roman" w:hAnsi="Times New Roman" w:cs="Times New Roman"/>
          <w:color w:val="000000" w:themeColor="text1"/>
          <w:lang w:val="en-GB"/>
        </w:rPr>
        <w:t>o</w:t>
      </w:r>
      <w:r w:rsidRPr="005D6B8B">
        <w:rPr>
          <w:rFonts w:ascii="Times New Roman" w:hAnsi="Times New Roman" w:cs="Times New Roman"/>
          <w:color w:val="000000" w:themeColor="text1"/>
          <w:lang w:val="en-GB"/>
        </w:rPr>
        <w:t xml:space="preserve"> month </w:t>
      </w:r>
      <w:r w:rsidR="0093526A" w:rsidRPr="005D6B8B">
        <w:rPr>
          <w:rFonts w:ascii="Times New Roman" w:hAnsi="Times New Roman" w:cs="Times New Roman"/>
          <w:color w:val="000000" w:themeColor="text1"/>
          <w:lang w:val="en-GB"/>
        </w:rPr>
        <w:t>after</w:t>
      </w:r>
      <w:r w:rsidRPr="005D6B8B">
        <w:rPr>
          <w:rFonts w:ascii="Times New Roman" w:hAnsi="Times New Roman" w:cs="Times New Roman"/>
          <w:color w:val="000000" w:themeColor="text1"/>
          <w:lang w:val="en-GB"/>
        </w:rPr>
        <w:t xml:space="preserve"> month. The highest value was recorded in March (25.79 </w:t>
      </w:r>
      <w:r w:rsidR="00631F5D" w:rsidRPr="005D6B8B">
        <w:rPr>
          <w:rFonts w:ascii="Times New Roman" w:hAnsi="Times New Roman" w:cs="Times New Roman"/>
          <w:color w:val="000000" w:themeColor="text1"/>
          <w:lang w:val="en-GB"/>
        </w:rPr>
        <w:t>µgˑm</w:t>
      </w:r>
      <w:r w:rsidR="00631F5D" w:rsidRPr="005D6B8B">
        <w:rPr>
          <w:rFonts w:ascii="Times New Roman" w:hAnsi="Times New Roman" w:cs="Times New Roman"/>
          <w:color w:val="000000" w:themeColor="text1"/>
          <w:vertAlign w:val="superscript"/>
          <w:lang w:val="en-GB"/>
        </w:rPr>
        <w:t>-</w:t>
      </w:r>
      <w:r w:rsidR="00631F5D"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and the lowest in September (8.75 </w:t>
      </w:r>
      <w:r w:rsidR="00631F5D" w:rsidRPr="005D6B8B">
        <w:rPr>
          <w:rFonts w:ascii="Times New Roman" w:hAnsi="Times New Roman" w:cs="Times New Roman"/>
          <w:color w:val="000000" w:themeColor="text1"/>
          <w:lang w:val="en-GB"/>
        </w:rPr>
        <w:t>µgˑm</w:t>
      </w:r>
      <w:r w:rsidR="00631F5D" w:rsidRPr="005D6B8B">
        <w:rPr>
          <w:rFonts w:ascii="Times New Roman" w:hAnsi="Times New Roman" w:cs="Times New Roman"/>
          <w:color w:val="000000" w:themeColor="text1"/>
          <w:vertAlign w:val="superscript"/>
          <w:lang w:val="en-GB"/>
        </w:rPr>
        <w:t>-</w:t>
      </w:r>
      <w:r w:rsidR="00631F5D"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In 2023, these values in Rymanów did not fall below 10.57 </w:t>
      </w:r>
      <w:r w:rsidR="00631F5D" w:rsidRPr="005D6B8B">
        <w:rPr>
          <w:rFonts w:ascii="Times New Roman" w:hAnsi="Times New Roman" w:cs="Times New Roman"/>
          <w:color w:val="000000" w:themeColor="text1"/>
          <w:lang w:val="en-GB"/>
        </w:rPr>
        <w:t>µgˑm</w:t>
      </w:r>
      <w:r w:rsidR="00631F5D" w:rsidRPr="005D6B8B">
        <w:rPr>
          <w:rFonts w:ascii="Times New Roman" w:hAnsi="Times New Roman" w:cs="Times New Roman"/>
          <w:color w:val="000000" w:themeColor="text1"/>
          <w:vertAlign w:val="superscript"/>
          <w:lang w:val="en-GB"/>
        </w:rPr>
        <w:t>-</w:t>
      </w:r>
      <w:r w:rsidR="00631F5D"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in November and did not exceed 20.39 </w:t>
      </w:r>
      <w:r w:rsidR="00631F5D" w:rsidRPr="005D6B8B">
        <w:rPr>
          <w:rFonts w:ascii="Times New Roman" w:hAnsi="Times New Roman" w:cs="Times New Roman"/>
          <w:color w:val="000000" w:themeColor="text1"/>
          <w:lang w:val="en-GB"/>
        </w:rPr>
        <w:t>µgˑm</w:t>
      </w:r>
      <w:r w:rsidR="00631F5D" w:rsidRPr="005D6B8B">
        <w:rPr>
          <w:rFonts w:ascii="Times New Roman" w:hAnsi="Times New Roman" w:cs="Times New Roman"/>
          <w:color w:val="000000" w:themeColor="text1"/>
          <w:vertAlign w:val="superscript"/>
          <w:lang w:val="en-GB"/>
        </w:rPr>
        <w:t>-</w:t>
      </w:r>
      <w:r w:rsidR="00631F5D"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in February. Comparing the years from 2020 to 2023, in the vast majority of the months analy</w:t>
      </w:r>
      <w:r w:rsidR="006C1BBD" w:rsidRPr="005D6B8B">
        <w:rPr>
          <w:rFonts w:ascii="Times New Roman" w:hAnsi="Times New Roman" w:cs="Times New Roman"/>
          <w:color w:val="000000" w:themeColor="text1"/>
          <w:lang w:val="en-GB"/>
        </w:rPr>
        <w:t>z</w:t>
      </w:r>
      <w:r w:rsidRPr="005D6B8B">
        <w:rPr>
          <w:rFonts w:ascii="Times New Roman" w:hAnsi="Times New Roman" w:cs="Times New Roman"/>
          <w:color w:val="000000" w:themeColor="text1"/>
          <w:lang w:val="en-GB"/>
        </w:rPr>
        <w:t xml:space="preserve">ed, a downward correlation of PM10 concentration in the atmospheric air </w:t>
      </w:r>
      <w:r w:rsidR="006C1BBD" w:rsidRPr="005D6B8B">
        <w:rPr>
          <w:rFonts w:ascii="Times New Roman" w:hAnsi="Times New Roman" w:cs="Times New Roman"/>
          <w:color w:val="000000" w:themeColor="text1"/>
          <w:lang w:val="en-GB"/>
        </w:rPr>
        <w:t>was observed</w:t>
      </w:r>
      <w:r w:rsidRPr="005D6B8B">
        <w:rPr>
          <w:rFonts w:ascii="Times New Roman" w:hAnsi="Times New Roman" w:cs="Times New Roman"/>
          <w:color w:val="000000" w:themeColor="text1"/>
          <w:lang w:val="en-GB"/>
        </w:rPr>
        <w:t xml:space="preserve">. In February and March, single peaks </w:t>
      </w:r>
      <w:r w:rsidR="006C1BBD" w:rsidRPr="005D6B8B">
        <w:rPr>
          <w:rFonts w:ascii="Times New Roman" w:hAnsi="Times New Roman" w:cs="Times New Roman"/>
          <w:color w:val="000000" w:themeColor="text1"/>
          <w:lang w:val="en-GB"/>
        </w:rPr>
        <w:t>were</w:t>
      </w:r>
      <w:r w:rsidRPr="005D6B8B">
        <w:rPr>
          <w:rFonts w:ascii="Times New Roman" w:hAnsi="Times New Roman" w:cs="Times New Roman"/>
          <w:color w:val="000000" w:themeColor="text1"/>
          <w:lang w:val="en-GB"/>
        </w:rPr>
        <w:t xml:space="preserve"> visible in 2021 and 2022. The highest PM10 concentration </w:t>
      </w:r>
      <w:r w:rsidR="0093526A" w:rsidRPr="005D6B8B">
        <w:rPr>
          <w:rFonts w:ascii="Times New Roman" w:hAnsi="Times New Roman" w:cs="Times New Roman"/>
          <w:color w:val="000000" w:themeColor="text1"/>
          <w:lang w:val="en-GB"/>
        </w:rPr>
        <w:t>was</w:t>
      </w:r>
      <w:r w:rsidRPr="005D6B8B">
        <w:rPr>
          <w:rFonts w:ascii="Times New Roman" w:hAnsi="Times New Roman" w:cs="Times New Roman"/>
          <w:color w:val="000000" w:themeColor="text1"/>
          <w:lang w:val="en-GB"/>
        </w:rPr>
        <w:t xml:space="preserve"> observed in March 2022 (25.79 </w:t>
      </w:r>
      <w:r w:rsidR="00631F5D" w:rsidRPr="005D6B8B">
        <w:rPr>
          <w:rFonts w:ascii="Times New Roman" w:hAnsi="Times New Roman" w:cs="Times New Roman"/>
          <w:color w:val="000000" w:themeColor="text1"/>
          <w:lang w:val="en-GB"/>
        </w:rPr>
        <w:t>µgˑm</w:t>
      </w:r>
      <w:r w:rsidR="00631F5D" w:rsidRPr="005D6B8B">
        <w:rPr>
          <w:rFonts w:ascii="Times New Roman" w:hAnsi="Times New Roman" w:cs="Times New Roman"/>
          <w:color w:val="000000" w:themeColor="text1"/>
          <w:vertAlign w:val="superscript"/>
          <w:lang w:val="en-GB"/>
        </w:rPr>
        <w:t>-</w:t>
      </w:r>
      <w:r w:rsidR="00631F5D"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which </w:t>
      </w:r>
      <w:r w:rsidR="006C1BBD" w:rsidRPr="005D6B8B">
        <w:rPr>
          <w:rFonts w:ascii="Times New Roman" w:hAnsi="Times New Roman" w:cs="Times New Roman"/>
          <w:color w:val="000000" w:themeColor="text1"/>
          <w:lang w:val="en-GB"/>
        </w:rPr>
        <w:t>was</w:t>
      </w:r>
      <w:r w:rsidRPr="005D6B8B">
        <w:rPr>
          <w:rFonts w:ascii="Times New Roman" w:hAnsi="Times New Roman" w:cs="Times New Roman"/>
          <w:color w:val="000000" w:themeColor="text1"/>
          <w:lang w:val="en-GB"/>
        </w:rPr>
        <w:t xml:space="preserve"> higher than the PM10 dust concentration in February 2021 (25.72 </w:t>
      </w:r>
      <w:r w:rsidR="00631F5D" w:rsidRPr="005D6B8B">
        <w:rPr>
          <w:rFonts w:ascii="Times New Roman" w:hAnsi="Times New Roman" w:cs="Times New Roman"/>
          <w:color w:val="000000" w:themeColor="text1"/>
          <w:lang w:val="en-GB"/>
        </w:rPr>
        <w:t>µgˑm</w:t>
      </w:r>
      <w:r w:rsidR="00631F5D" w:rsidRPr="005D6B8B">
        <w:rPr>
          <w:rFonts w:ascii="Times New Roman" w:hAnsi="Times New Roman" w:cs="Times New Roman"/>
          <w:color w:val="000000" w:themeColor="text1"/>
          <w:vertAlign w:val="superscript"/>
          <w:lang w:val="en-GB"/>
        </w:rPr>
        <w:t>-</w:t>
      </w:r>
      <w:r w:rsidR="00631F5D"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The analysis </w:t>
      </w:r>
      <w:r w:rsidR="006C1BBD" w:rsidRPr="005D6B8B">
        <w:rPr>
          <w:rFonts w:ascii="Times New Roman" w:hAnsi="Times New Roman" w:cs="Times New Roman"/>
          <w:color w:val="000000" w:themeColor="text1"/>
          <w:lang w:val="en-GB"/>
        </w:rPr>
        <w:t>was</w:t>
      </w:r>
      <w:r w:rsidRPr="005D6B8B">
        <w:rPr>
          <w:rFonts w:ascii="Times New Roman" w:hAnsi="Times New Roman" w:cs="Times New Roman"/>
          <w:color w:val="000000" w:themeColor="text1"/>
          <w:lang w:val="en-GB"/>
        </w:rPr>
        <w:t xml:space="preserve"> p</w:t>
      </w:r>
      <w:r w:rsidR="00B77912" w:rsidRPr="005D6B8B">
        <w:rPr>
          <w:rFonts w:ascii="Times New Roman" w:hAnsi="Times New Roman" w:cs="Times New Roman"/>
          <w:color w:val="000000" w:themeColor="text1"/>
          <w:lang w:val="en-GB"/>
        </w:rPr>
        <w:t>resented in Figure 6 and Table 6</w:t>
      </w:r>
      <w:r w:rsidRPr="005D6B8B">
        <w:rPr>
          <w:rFonts w:ascii="Times New Roman" w:hAnsi="Times New Roman" w:cs="Times New Roman"/>
          <w:color w:val="000000" w:themeColor="text1"/>
          <w:lang w:val="en-GB"/>
        </w:rPr>
        <w:t xml:space="preserve">. </w:t>
      </w:r>
      <w:r w:rsidR="003F2DE7" w:rsidRPr="005D6B8B">
        <w:rPr>
          <w:rFonts w:ascii="Times New Roman" w:hAnsi="Times New Roman" w:cs="Times New Roman"/>
          <w:color w:val="000000" w:themeColor="text1"/>
          <w:lang w:val="en-GB"/>
        </w:rPr>
        <w:t xml:space="preserve">The data in the table </w:t>
      </w:r>
      <w:r w:rsidR="0093526A" w:rsidRPr="005D6B8B">
        <w:rPr>
          <w:rFonts w:ascii="Times New Roman" w:hAnsi="Times New Roman" w:cs="Times New Roman"/>
          <w:color w:val="000000" w:themeColor="text1"/>
          <w:lang w:val="en-GB"/>
        </w:rPr>
        <w:t>w</w:t>
      </w:r>
      <w:r w:rsidR="00DB1BFB">
        <w:rPr>
          <w:rFonts w:ascii="Times New Roman" w:hAnsi="Times New Roman" w:cs="Times New Roman"/>
          <w:color w:val="000000" w:themeColor="text1"/>
          <w:lang w:val="en-GB"/>
        </w:rPr>
        <w:t>ere</w:t>
      </w:r>
      <w:r w:rsidR="006C1BBD" w:rsidRPr="005D6B8B">
        <w:rPr>
          <w:rFonts w:ascii="Times New Roman" w:hAnsi="Times New Roman" w:cs="Times New Roman"/>
          <w:color w:val="000000" w:themeColor="text1"/>
          <w:lang w:val="en-GB"/>
        </w:rPr>
        <w:t xml:space="preserve"> </w:t>
      </w:r>
      <w:r w:rsidR="003F2DE7" w:rsidRPr="005D6B8B">
        <w:rPr>
          <w:rFonts w:ascii="Times New Roman" w:hAnsi="Times New Roman" w:cs="Times New Roman"/>
          <w:color w:val="000000" w:themeColor="text1"/>
          <w:lang w:val="en-GB"/>
        </w:rPr>
        <w:t>presented in the unit: µgˑm</w:t>
      </w:r>
      <w:r w:rsidR="003F2DE7" w:rsidRPr="005D6B8B">
        <w:rPr>
          <w:rFonts w:ascii="Times New Roman" w:hAnsi="Times New Roman" w:cs="Times New Roman"/>
          <w:color w:val="000000" w:themeColor="text1"/>
          <w:vertAlign w:val="superscript"/>
          <w:lang w:val="en-GB"/>
        </w:rPr>
        <w:t>-</w:t>
      </w:r>
      <w:r w:rsidR="003F2DE7" w:rsidRPr="005D6B8B">
        <w:rPr>
          <w:rFonts w:ascii="Times New Roman" w:eastAsia="Times New Roman" w:hAnsi="Times New Roman" w:cs="Times New Roman"/>
          <w:color w:val="000000" w:themeColor="text1"/>
          <w:lang w:val="en-GB" w:eastAsia="pl-PL"/>
        </w:rPr>
        <w:t>³.</w:t>
      </w:r>
    </w:p>
    <w:p w14:paraId="579BB79F" w14:textId="77777777" w:rsidR="00BC2151" w:rsidRPr="005D6B8B" w:rsidRDefault="00BC2151" w:rsidP="00BC2151">
      <w:pPr>
        <w:suppressAutoHyphens w:val="0"/>
        <w:spacing w:beforeAutospacing="0" w:afterAutospacing="0"/>
        <w:ind w:left="0" w:right="0" w:firstLine="284"/>
        <w:jc w:val="both"/>
        <w:rPr>
          <w:rFonts w:ascii="Times New Roman" w:hAnsi="Times New Roman" w:cs="Times New Roman"/>
          <w:color w:val="000000" w:themeColor="text1"/>
          <w:lang w:val="en-GB"/>
        </w:rPr>
      </w:pPr>
    </w:p>
    <w:p w14:paraId="4F5F6F47" w14:textId="77777777" w:rsidR="00B90591" w:rsidRPr="005D6B8B" w:rsidRDefault="00FD6DED" w:rsidP="00BC2151">
      <w:pPr>
        <w:suppressAutoHyphens w:val="0"/>
        <w:spacing w:beforeAutospacing="0" w:afterAutospacing="0"/>
        <w:ind w:left="0" w:right="0" w:firstLine="0"/>
        <w:jc w:val="both"/>
        <w:rPr>
          <w:rFonts w:ascii="Times New Roman" w:hAnsi="Times New Roman" w:cs="Times New Roman"/>
          <w:color w:val="000000" w:themeColor="text1"/>
          <w:lang w:val="en-GB"/>
        </w:rPr>
      </w:pPr>
      <w:r w:rsidRPr="005D6B8B">
        <w:rPr>
          <w:rFonts w:ascii="Times New Roman" w:hAnsi="Times New Roman" w:cs="Times New Roman"/>
          <w:noProof/>
          <w:color w:val="000000" w:themeColor="text1"/>
          <w:lang w:val="en-GB" w:eastAsia="pl-PL"/>
        </w:rPr>
        <w:drawing>
          <wp:inline distT="0" distB="0" distL="0" distR="0" wp14:anchorId="288D4B9F" wp14:editId="4216E556">
            <wp:extent cx="5760720" cy="2979337"/>
            <wp:effectExtent l="0" t="0" r="11430" b="12065"/>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B3CCCBD" w14:textId="77777777" w:rsidR="00B90591" w:rsidRPr="005D6B8B" w:rsidRDefault="00FD6DED" w:rsidP="00BC2151">
      <w:pPr>
        <w:pStyle w:val="Rrys"/>
        <w:rPr>
          <w:color w:val="000000" w:themeColor="text1"/>
          <w:lang w:val="en-GB"/>
        </w:rPr>
      </w:pPr>
      <w:r w:rsidRPr="005D6B8B">
        <w:rPr>
          <w:b/>
          <w:bCs/>
          <w:color w:val="000000" w:themeColor="text1"/>
          <w:lang w:val="en-GB"/>
        </w:rPr>
        <w:t>Fig. 6.</w:t>
      </w:r>
      <w:r w:rsidRPr="005D6B8B">
        <w:rPr>
          <w:color w:val="000000" w:themeColor="text1"/>
          <w:lang w:val="en-GB"/>
        </w:rPr>
        <w:t xml:space="preserve"> Monthly distribution of PM10 suspended dust concentration, March, Rymanów </w:t>
      </w:r>
    </w:p>
    <w:p w14:paraId="06872F41" w14:textId="77777777" w:rsidR="006E6355" w:rsidRPr="005D6B8B" w:rsidRDefault="006E6355" w:rsidP="00BC2151">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DB3A23"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 xml:space="preserve">own study based on </w:t>
      </w:r>
      <w:hyperlink r:id="rId26" w:tgtFrame="_blank">
        <w:r w:rsidRPr="005D6B8B">
          <w:rPr>
            <w:rStyle w:val="czeinternetowe"/>
            <w:rFonts w:ascii="Times New Roman" w:hAnsi="Times New Roman" w:cs="Times New Roman"/>
            <w:bCs/>
            <w:color w:val="000000" w:themeColor="text1"/>
            <w:sz w:val="20"/>
            <w:szCs w:val="20"/>
            <w:u w:val="none"/>
            <w:lang w:val="en-GB"/>
          </w:rPr>
          <w:t>https://powietrze.gios.gov.pl/pjp/archives</w:t>
        </w:r>
      </w:hyperlink>
    </w:p>
    <w:p w14:paraId="4CE61BA6" w14:textId="77777777" w:rsidR="00BC2151" w:rsidRPr="005D6B8B" w:rsidRDefault="00BC2151" w:rsidP="00BC2151">
      <w:pPr>
        <w:suppressAutoHyphens w:val="0"/>
        <w:spacing w:beforeAutospacing="0" w:afterAutospacing="0"/>
        <w:ind w:left="0" w:right="0" w:firstLine="284"/>
        <w:jc w:val="both"/>
        <w:rPr>
          <w:rFonts w:ascii="Times New Roman" w:hAnsi="Times New Roman" w:cs="Times New Roman"/>
          <w:color w:val="000000" w:themeColor="text1"/>
          <w:lang w:val="en-GB"/>
        </w:rPr>
      </w:pPr>
    </w:p>
    <w:p w14:paraId="0B2C73C2" w14:textId="230DC8B5" w:rsidR="00B90591" w:rsidRPr="005D6B8B" w:rsidRDefault="00FD6DED" w:rsidP="00BC2151">
      <w:pPr>
        <w:suppressAutoHyphens w:val="0"/>
        <w:spacing w:beforeAutospacing="0" w:afterAutospacing="0"/>
        <w:ind w:left="0" w:right="0" w:firstLine="284"/>
        <w:jc w:val="both"/>
        <w:rPr>
          <w:rFonts w:ascii="Times New Roman" w:hAnsi="Times New Roman" w:cs="Times New Roman"/>
          <w:color w:val="000000" w:themeColor="text1"/>
          <w:lang w:val="en-GB"/>
        </w:rPr>
      </w:pPr>
      <w:r w:rsidRPr="00FF109B">
        <w:rPr>
          <w:rFonts w:ascii="Times New Roman" w:hAnsi="Times New Roman" w:cs="Times New Roman"/>
          <w:color w:val="000000" w:themeColor="text1"/>
          <w:spacing w:val="-2"/>
          <w:lang w:val="en-GB"/>
        </w:rPr>
        <w:t xml:space="preserve">High PM10 concentration values during the month were recorded in 2020 on March 20 and 29 (44.2 </w:t>
      </w:r>
      <w:r w:rsidR="00631F5D" w:rsidRPr="00FF109B">
        <w:rPr>
          <w:rFonts w:ascii="Times New Roman" w:hAnsi="Times New Roman" w:cs="Times New Roman"/>
          <w:color w:val="000000" w:themeColor="text1"/>
          <w:spacing w:val="-2"/>
          <w:lang w:val="en-GB"/>
        </w:rPr>
        <w:t>µgˑm</w:t>
      </w:r>
      <w:r w:rsidR="00631F5D" w:rsidRPr="00FF109B">
        <w:rPr>
          <w:rFonts w:ascii="Times New Roman" w:hAnsi="Times New Roman" w:cs="Times New Roman"/>
          <w:color w:val="000000" w:themeColor="text1"/>
          <w:spacing w:val="-2"/>
          <w:vertAlign w:val="superscript"/>
          <w:lang w:val="en-GB"/>
        </w:rPr>
        <w:t>-</w:t>
      </w:r>
      <w:r w:rsidR="00631F5D" w:rsidRPr="00FF109B">
        <w:rPr>
          <w:rFonts w:ascii="Times New Roman" w:hAnsi="Times New Roman" w:cs="Times New Roman"/>
          <w:color w:val="000000" w:themeColor="text1"/>
          <w:spacing w:val="-2"/>
          <w:lang w:val="en-GB"/>
        </w:rPr>
        <w:t>³</w:t>
      </w:r>
      <w:r w:rsidRPr="00FF109B">
        <w:rPr>
          <w:rFonts w:ascii="Times New Roman" w:hAnsi="Times New Roman" w:cs="Times New Roman"/>
          <w:color w:val="000000" w:themeColor="text1"/>
          <w:spacing w:val="-2"/>
          <w:lang w:val="en-GB"/>
        </w:rPr>
        <w:t xml:space="preserve"> </w:t>
      </w:r>
      <w:r w:rsidRPr="005D6B8B">
        <w:rPr>
          <w:rFonts w:ascii="Times New Roman" w:hAnsi="Times New Roman" w:cs="Times New Roman"/>
          <w:color w:val="000000" w:themeColor="text1"/>
          <w:lang w:val="en-GB"/>
        </w:rPr>
        <w:t xml:space="preserve">and 41.3 </w:t>
      </w:r>
      <w:r w:rsidR="00631F5D" w:rsidRPr="005D6B8B">
        <w:rPr>
          <w:rFonts w:ascii="Times New Roman" w:hAnsi="Times New Roman" w:cs="Times New Roman"/>
          <w:color w:val="000000" w:themeColor="text1"/>
          <w:lang w:val="en-GB"/>
        </w:rPr>
        <w:t>µgˑm</w:t>
      </w:r>
      <w:r w:rsidR="00631F5D" w:rsidRPr="005D6B8B">
        <w:rPr>
          <w:rFonts w:ascii="Times New Roman" w:hAnsi="Times New Roman" w:cs="Times New Roman"/>
          <w:color w:val="000000" w:themeColor="text1"/>
          <w:vertAlign w:val="superscript"/>
          <w:lang w:val="en-GB"/>
        </w:rPr>
        <w:t>-</w:t>
      </w:r>
      <w:r w:rsidR="00631F5D"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In 2021, no exceedances of the permissible PM10 suspended dust concentration values (50</w:t>
      </w:r>
      <w:r w:rsidR="00FF109B">
        <w:rPr>
          <w:rFonts w:ascii="Times New Roman" w:hAnsi="Times New Roman" w:cs="Times New Roman"/>
          <w:color w:val="000000" w:themeColor="text1"/>
          <w:lang w:val="en-GB"/>
        </w:rPr>
        <w:t> </w:t>
      </w:r>
      <w:r w:rsidR="00631F5D" w:rsidRPr="005D6B8B">
        <w:rPr>
          <w:rFonts w:ascii="Times New Roman" w:hAnsi="Times New Roman" w:cs="Times New Roman"/>
          <w:color w:val="000000" w:themeColor="text1"/>
          <w:lang w:val="en-GB"/>
        </w:rPr>
        <w:t>µgˑm</w:t>
      </w:r>
      <w:r w:rsidR="00631F5D" w:rsidRPr="005D6B8B">
        <w:rPr>
          <w:rFonts w:ascii="Times New Roman" w:hAnsi="Times New Roman" w:cs="Times New Roman"/>
          <w:color w:val="000000" w:themeColor="text1"/>
          <w:vertAlign w:val="superscript"/>
          <w:lang w:val="en-GB"/>
        </w:rPr>
        <w:t>-</w:t>
      </w:r>
      <w:r w:rsidR="00631F5D"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were </w:t>
      </w:r>
      <w:r w:rsidR="003011B4" w:rsidRPr="005D6B8B">
        <w:rPr>
          <w:rFonts w:ascii="Times New Roman" w:hAnsi="Times New Roman" w:cs="Times New Roman"/>
          <w:color w:val="000000" w:themeColor="text1"/>
          <w:lang w:val="en-GB"/>
        </w:rPr>
        <w:t>observed</w:t>
      </w:r>
      <w:r w:rsidRPr="005D6B8B">
        <w:rPr>
          <w:rFonts w:ascii="Times New Roman" w:hAnsi="Times New Roman" w:cs="Times New Roman"/>
          <w:color w:val="000000" w:themeColor="text1"/>
          <w:lang w:val="en-GB"/>
        </w:rPr>
        <w:t xml:space="preserve">, but it should also be noted that there </w:t>
      </w:r>
      <w:r w:rsidR="009068AF" w:rsidRPr="005D6B8B">
        <w:rPr>
          <w:rFonts w:ascii="Times New Roman" w:hAnsi="Times New Roman" w:cs="Times New Roman"/>
          <w:color w:val="000000" w:themeColor="text1"/>
          <w:lang w:val="en-GB"/>
        </w:rPr>
        <w:t>were</w:t>
      </w:r>
      <w:r w:rsidR="003011B4"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measurement gaps on March 19-28. In</w:t>
      </w:r>
      <w:r w:rsidR="007079E3">
        <w:rPr>
          <w:rFonts w:ascii="Times New Roman" w:hAnsi="Times New Roman" w:cs="Times New Roman"/>
          <w:color w:val="000000" w:themeColor="text1"/>
          <w:lang w:val="en-GB"/>
        </w:rPr>
        <w:t> </w:t>
      </w:r>
      <w:r w:rsidRPr="005D6B8B">
        <w:rPr>
          <w:rFonts w:ascii="Times New Roman" w:hAnsi="Times New Roman" w:cs="Times New Roman"/>
          <w:color w:val="000000" w:themeColor="text1"/>
          <w:lang w:val="en-GB"/>
        </w:rPr>
        <w:t>2022, on March 15 and 16, values</w:t>
      </w:r>
      <w:r w:rsidR="00AF12C4">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above 40 </w:t>
      </w:r>
      <w:r w:rsidR="005B4809" w:rsidRPr="005D6B8B">
        <w:rPr>
          <w:rFonts w:ascii="Times New Roman" w:hAnsi="Times New Roman" w:cs="Times New Roman"/>
          <w:color w:val="000000" w:themeColor="text1"/>
          <w:lang w:val="en-GB"/>
        </w:rPr>
        <w:t>µgˑm</w:t>
      </w:r>
      <w:r w:rsidR="005B4809" w:rsidRPr="005D6B8B">
        <w:rPr>
          <w:rFonts w:ascii="Times New Roman" w:hAnsi="Times New Roman" w:cs="Times New Roman"/>
          <w:color w:val="000000" w:themeColor="text1"/>
          <w:vertAlign w:val="superscript"/>
          <w:lang w:val="en-GB"/>
        </w:rPr>
        <w:t>-</w:t>
      </w:r>
      <w:r w:rsidR="005B4809"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were </w:t>
      </w:r>
      <w:r w:rsidR="003011B4" w:rsidRPr="005D6B8B">
        <w:rPr>
          <w:rFonts w:ascii="Times New Roman" w:hAnsi="Times New Roman" w:cs="Times New Roman"/>
          <w:color w:val="000000" w:themeColor="text1"/>
          <w:lang w:val="en-GB"/>
        </w:rPr>
        <w:t>visible</w:t>
      </w:r>
      <w:r w:rsidRPr="005D6B8B">
        <w:rPr>
          <w:rFonts w:ascii="Times New Roman" w:hAnsi="Times New Roman" w:cs="Times New Roman"/>
          <w:color w:val="000000" w:themeColor="text1"/>
          <w:lang w:val="en-GB"/>
        </w:rPr>
        <w:t xml:space="preserve"> (46.8 </w:t>
      </w:r>
      <w:r w:rsidR="00631F5D" w:rsidRPr="005D6B8B">
        <w:rPr>
          <w:rFonts w:ascii="Times New Roman" w:hAnsi="Times New Roman" w:cs="Times New Roman"/>
          <w:color w:val="000000" w:themeColor="text1"/>
          <w:lang w:val="en-GB"/>
        </w:rPr>
        <w:t>µgˑm</w:t>
      </w:r>
      <w:r w:rsidR="00631F5D" w:rsidRPr="005D6B8B">
        <w:rPr>
          <w:rFonts w:ascii="Times New Roman" w:hAnsi="Times New Roman" w:cs="Times New Roman"/>
          <w:color w:val="000000" w:themeColor="text1"/>
          <w:vertAlign w:val="superscript"/>
          <w:lang w:val="en-GB"/>
        </w:rPr>
        <w:t>-</w:t>
      </w:r>
      <w:r w:rsidR="00631F5D"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and 45.1 </w:t>
      </w:r>
      <w:r w:rsidR="00631F5D" w:rsidRPr="005D6B8B">
        <w:rPr>
          <w:rFonts w:ascii="Times New Roman" w:hAnsi="Times New Roman" w:cs="Times New Roman"/>
          <w:color w:val="000000" w:themeColor="text1"/>
          <w:lang w:val="en-GB"/>
        </w:rPr>
        <w:t>µgˑm</w:t>
      </w:r>
      <w:r w:rsidR="00631F5D" w:rsidRPr="005D6B8B">
        <w:rPr>
          <w:rFonts w:ascii="Times New Roman" w:hAnsi="Times New Roman" w:cs="Times New Roman"/>
          <w:color w:val="000000" w:themeColor="text1"/>
          <w:vertAlign w:val="superscript"/>
          <w:lang w:val="en-GB"/>
        </w:rPr>
        <w:t>-</w:t>
      </w:r>
      <w:r w:rsidR="00631F5D"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respectively). In 2023, on March 1 and 2, high concentrations of 46.3 </w:t>
      </w:r>
      <w:r w:rsidR="00631F5D" w:rsidRPr="005D6B8B">
        <w:rPr>
          <w:rFonts w:ascii="Times New Roman" w:hAnsi="Times New Roman" w:cs="Times New Roman"/>
          <w:color w:val="000000" w:themeColor="text1"/>
          <w:lang w:val="en-GB"/>
        </w:rPr>
        <w:t>µgˑm</w:t>
      </w:r>
      <w:r w:rsidR="00631F5D" w:rsidRPr="005D6B8B">
        <w:rPr>
          <w:rFonts w:ascii="Times New Roman" w:hAnsi="Times New Roman" w:cs="Times New Roman"/>
          <w:color w:val="000000" w:themeColor="text1"/>
          <w:vertAlign w:val="superscript"/>
          <w:lang w:val="en-GB"/>
        </w:rPr>
        <w:t>-</w:t>
      </w:r>
      <w:r w:rsidR="00631F5D"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and 47.5 </w:t>
      </w:r>
      <w:r w:rsidR="00631F5D" w:rsidRPr="005D6B8B">
        <w:rPr>
          <w:rFonts w:ascii="Times New Roman" w:hAnsi="Times New Roman" w:cs="Times New Roman"/>
          <w:color w:val="000000" w:themeColor="text1"/>
          <w:lang w:val="en-GB"/>
        </w:rPr>
        <w:t>µgˑm</w:t>
      </w:r>
      <w:r w:rsidR="00631F5D" w:rsidRPr="005D6B8B">
        <w:rPr>
          <w:rFonts w:ascii="Times New Roman" w:hAnsi="Times New Roman" w:cs="Times New Roman"/>
          <w:color w:val="000000" w:themeColor="text1"/>
          <w:vertAlign w:val="superscript"/>
          <w:lang w:val="en-GB"/>
        </w:rPr>
        <w:t>-</w:t>
      </w:r>
      <w:r w:rsidR="00631F5D"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respectively, were recorded. The exceedance</w:t>
      </w:r>
      <w:r w:rsidR="009068AF" w:rsidRPr="005D6B8B">
        <w:rPr>
          <w:rFonts w:ascii="Times New Roman" w:hAnsi="Times New Roman" w:cs="Times New Roman"/>
          <w:color w:val="000000" w:themeColor="text1"/>
          <w:lang w:val="en-GB"/>
        </w:rPr>
        <w:t>s</w:t>
      </w:r>
      <w:r w:rsidR="003011B4"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of the permissible standard for PM10 suspended </w:t>
      </w:r>
      <w:r w:rsidR="00D21147" w:rsidRPr="005D6B8B">
        <w:rPr>
          <w:rFonts w:ascii="Times New Roman" w:hAnsi="Times New Roman" w:cs="Times New Roman"/>
          <w:color w:val="000000" w:themeColor="text1"/>
          <w:lang w:val="en-GB"/>
        </w:rPr>
        <w:t xml:space="preserve">dust </w:t>
      </w:r>
      <w:r w:rsidRPr="005D6B8B">
        <w:rPr>
          <w:rFonts w:ascii="Times New Roman" w:hAnsi="Times New Roman" w:cs="Times New Roman"/>
          <w:color w:val="000000" w:themeColor="text1"/>
          <w:lang w:val="en-GB"/>
        </w:rPr>
        <w:t xml:space="preserve">concentration </w:t>
      </w:r>
      <w:r w:rsidR="00D21147" w:rsidRPr="005D6B8B">
        <w:rPr>
          <w:rFonts w:ascii="Times New Roman" w:hAnsi="Times New Roman" w:cs="Times New Roman"/>
          <w:color w:val="000000" w:themeColor="text1"/>
          <w:lang w:val="en-GB"/>
        </w:rPr>
        <w:t>were visible</w:t>
      </w:r>
      <w:r w:rsidR="00DB1BFB">
        <w:rPr>
          <w:rFonts w:ascii="Times New Roman" w:hAnsi="Times New Roman" w:cs="Times New Roman"/>
          <w:color w:val="000000" w:themeColor="text1"/>
          <w:lang w:val="en-GB"/>
        </w:rPr>
        <w:t>,</w:t>
      </w:r>
      <w:r w:rsidR="00D21147"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probably due to the characteristics of the analy</w:t>
      </w:r>
      <w:r w:rsidR="009068AF" w:rsidRPr="005D6B8B">
        <w:rPr>
          <w:rFonts w:ascii="Times New Roman" w:hAnsi="Times New Roman" w:cs="Times New Roman"/>
          <w:color w:val="000000" w:themeColor="text1"/>
          <w:lang w:val="en-GB"/>
        </w:rPr>
        <w:t>z</w:t>
      </w:r>
      <w:r w:rsidRPr="005D6B8B">
        <w:rPr>
          <w:rFonts w:ascii="Times New Roman" w:hAnsi="Times New Roman" w:cs="Times New Roman"/>
          <w:color w:val="000000" w:themeColor="text1"/>
          <w:lang w:val="en-GB"/>
        </w:rPr>
        <w:t xml:space="preserve">ed month at the turn of winter and spring, and thus </w:t>
      </w:r>
      <w:r w:rsidR="00DB1BFB">
        <w:rPr>
          <w:rFonts w:ascii="Times New Roman" w:hAnsi="Times New Roman" w:cs="Times New Roman"/>
          <w:color w:val="000000" w:themeColor="text1"/>
          <w:lang w:val="en-GB"/>
        </w:rPr>
        <w:t xml:space="preserve">the </w:t>
      </w:r>
      <w:r w:rsidR="00D21147" w:rsidRPr="005D6B8B">
        <w:rPr>
          <w:rFonts w:ascii="Times New Roman" w:hAnsi="Times New Roman" w:cs="Times New Roman"/>
          <w:color w:val="000000" w:themeColor="text1"/>
          <w:lang w:val="en-GB"/>
        </w:rPr>
        <w:t xml:space="preserve">fluctuation </w:t>
      </w:r>
      <w:r w:rsidR="004A5ED6" w:rsidRPr="005D6B8B">
        <w:rPr>
          <w:rFonts w:ascii="Times New Roman" w:hAnsi="Times New Roman" w:cs="Times New Roman"/>
          <w:color w:val="000000" w:themeColor="text1"/>
          <w:lang w:val="en-GB"/>
        </w:rPr>
        <w:t xml:space="preserve">of </w:t>
      </w:r>
      <w:r w:rsidRPr="005D6B8B">
        <w:rPr>
          <w:rFonts w:ascii="Times New Roman" w:hAnsi="Times New Roman" w:cs="Times New Roman"/>
          <w:color w:val="000000" w:themeColor="text1"/>
          <w:lang w:val="en-GB"/>
        </w:rPr>
        <w:t xml:space="preserve">temperature </w:t>
      </w:r>
      <w:r w:rsidR="004A5ED6" w:rsidRPr="005D6B8B">
        <w:rPr>
          <w:rFonts w:ascii="Times New Roman" w:hAnsi="Times New Roman" w:cs="Times New Roman"/>
          <w:color w:val="000000" w:themeColor="text1"/>
          <w:lang w:val="en-GB"/>
        </w:rPr>
        <w:t>levels</w:t>
      </w:r>
      <w:r w:rsidRPr="005D6B8B">
        <w:rPr>
          <w:rFonts w:ascii="Times New Roman" w:hAnsi="Times New Roman" w:cs="Times New Roman"/>
          <w:color w:val="000000" w:themeColor="text1"/>
          <w:lang w:val="en-GB"/>
        </w:rPr>
        <w:t xml:space="preserve"> </w:t>
      </w:r>
      <w:r w:rsidR="004A5ED6" w:rsidRPr="005D6B8B">
        <w:rPr>
          <w:rFonts w:ascii="Times New Roman" w:hAnsi="Times New Roman" w:cs="Times New Roman"/>
          <w:color w:val="000000" w:themeColor="text1"/>
          <w:lang w:val="en-GB"/>
        </w:rPr>
        <w:t xml:space="preserve">at </w:t>
      </w:r>
      <w:r w:rsidRPr="005D6B8B">
        <w:rPr>
          <w:rFonts w:ascii="Times New Roman" w:hAnsi="Times New Roman" w:cs="Times New Roman"/>
          <w:color w:val="000000" w:themeColor="text1"/>
          <w:lang w:val="en-GB"/>
        </w:rPr>
        <w:t>the end of the heating season</w:t>
      </w:r>
      <w:r w:rsidR="00E8286A" w:rsidRPr="005D6B8B">
        <w:rPr>
          <w:rFonts w:ascii="Times New Roman" w:hAnsi="Times New Roman" w:cs="Times New Roman"/>
          <w:color w:val="000000" w:themeColor="text1"/>
          <w:lang w:val="en-GB"/>
        </w:rPr>
        <w:t>.</w:t>
      </w:r>
    </w:p>
    <w:p w14:paraId="557981B6" w14:textId="77777777" w:rsidR="00BC2151" w:rsidRPr="005D6B8B" w:rsidRDefault="00BC2151" w:rsidP="00BC2151">
      <w:pPr>
        <w:suppressAutoHyphens w:val="0"/>
        <w:spacing w:beforeAutospacing="0" w:afterAutospacing="0"/>
        <w:ind w:left="0" w:right="0" w:firstLine="284"/>
        <w:jc w:val="both"/>
        <w:rPr>
          <w:rFonts w:ascii="Times New Roman" w:hAnsi="Times New Roman" w:cs="Times New Roman"/>
          <w:color w:val="000000" w:themeColor="text1"/>
          <w:lang w:val="en-GB"/>
        </w:rPr>
      </w:pPr>
    </w:p>
    <w:p w14:paraId="03E29221" w14:textId="77777777" w:rsidR="00E772CF" w:rsidRDefault="00E772CF">
      <w:pPr>
        <w:spacing w:beforeAutospacing="0" w:afterAutospacing="0"/>
        <w:ind w:left="0" w:right="0" w:firstLine="0"/>
        <w:rPr>
          <w:rFonts w:ascii="Times New Roman" w:hAnsi="Times New Roman"/>
          <w:b/>
          <w:bCs/>
          <w:color w:val="000000" w:themeColor="text1"/>
          <w:kern w:val="2"/>
          <w:sz w:val="20"/>
          <w:lang w:val="en-GB"/>
          <w14:ligatures w14:val="standardContextual"/>
        </w:rPr>
      </w:pPr>
      <w:r>
        <w:rPr>
          <w:b/>
          <w:bCs/>
          <w:color w:val="000000" w:themeColor="text1"/>
          <w:lang w:val="en-GB"/>
        </w:rPr>
        <w:br w:type="page"/>
      </w:r>
    </w:p>
    <w:p w14:paraId="43619438" w14:textId="7ED6720E" w:rsidR="00B90591" w:rsidRPr="005D6B8B" w:rsidRDefault="00B77912" w:rsidP="00BC2151">
      <w:pPr>
        <w:pStyle w:val="Rtab"/>
        <w:rPr>
          <w:color w:val="000000" w:themeColor="text1"/>
          <w:lang w:val="en-GB"/>
        </w:rPr>
      </w:pPr>
      <w:r w:rsidRPr="005D6B8B">
        <w:rPr>
          <w:b/>
          <w:bCs/>
          <w:color w:val="000000" w:themeColor="text1"/>
          <w:lang w:val="en-GB"/>
        </w:rPr>
        <w:lastRenderedPageBreak/>
        <w:t>Table 6</w:t>
      </w:r>
      <w:r w:rsidR="00FD6DED" w:rsidRPr="005D6B8B">
        <w:rPr>
          <w:b/>
          <w:bCs/>
          <w:color w:val="000000" w:themeColor="text1"/>
          <w:lang w:val="en-GB"/>
        </w:rPr>
        <w:t>.</w:t>
      </w:r>
      <w:r w:rsidR="00BC2151" w:rsidRPr="005D6B8B">
        <w:rPr>
          <w:b/>
          <w:bCs/>
          <w:color w:val="000000" w:themeColor="text1"/>
          <w:lang w:val="en-GB"/>
        </w:rPr>
        <w:t xml:space="preserve"> </w:t>
      </w:r>
      <w:r w:rsidR="00FD6DED" w:rsidRPr="005D6B8B">
        <w:rPr>
          <w:color w:val="000000" w:themeColor="text1"/>
          <w:lang w:val="en-GB"/>
        </w:rPr>
        <w:t>PM10 concentration value for Rymanów, individual days, March</w:t>
      </w:r>
      <w:r w:rsidR="009004D7" w:rsidRPr="005D6B8B">
        <w:rPr>
          <w:color w:val="000000" w:themeColor="text1"/>
          <w:lang w:val="en-GB"/>
        </w:rPr>
        <w:t xml:space="preserve"> in µgˑm</w:t>
      </w:r>
      <w:r w:rsidR="009004D7" w:rsidRPr="005D6B8B">
        <w:rPr>
          <w:color w:val="000000" w:themeColor="text1"/>
          <w:vertAlign w:val="superscript"/>
          <w:lang w:val="en-GB"/>
        </w:rPr>
        <w:t>-</w:t>
      </w:r>
      <w:r w:rsidR="009004D7" w:rsidRPr="005D6B8B">
        <w:rPr>
          <w:color w:val="000000" w:themeColor="text1"/>
          <w:lang w:val="en-GB"/>
        </w:rPr>
        <w:t>³</w:t>
      </w:r>
    </w:p>
    <w:tbl>
      <w:tblPr>
        <w:tblStyle w:val="Tabela-Siatka"/>
        <w:tblW w:w="5000" w:type="pct"/>
        <w:tblLayout w:type="fixed"/>
        <w:tblLook w:val="04A0" w:firstRow="1" w:lastRow="0" w:firstColumn="1" w:lastColumn="0" w:noHBand="0" w:noVBand="1"/>
      </w:tblPr>
      <w:tblGrid>
        <w:gridCol w:w="1922"/>
        <w:gridCol w:w="1926"/>
        <w:gridCol w:w="1928"/>
        <w:gridCol w:w="1928"/>
        <w:gridCol w:w="1924"/>
      </w:tblGrid>
      <w:tr w:rsidR="005D6B8B" w:rsidRPr="005D6B8B" w14:paraId="3A3A0009" w14:textId="77777777" w:rsidTr="004B445B">
        <w:trPr>
          <w:trHeight w:val="276"/>
        </w:trPr>
        <w:tc>
          <w:tcPr>
            <w:tcW w:w="1968" w:type="dxa"/>
            <w:vAlign w:val="center"/>
          </w:tcPr>
          <w:p w14:paraId="118011C5"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Month</w:t>
            </w:r>
          </w:p>
        </w:tc>
        <w:tc>
          <w:tcPr>
            <w:tcW w:w="7886" w:type="dxa"/>
            <w:gridSpan w:val="4"/>
            <w:vAlign w:val="center"/>
          </w:tcPr>
          <w:p w14:paraId="79367BD8"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Year</w:t>
            </w:r>
          </w:p>
        </w:tc>
      </w:tr>
      <w:tr w:rsidR="005D6B8B" w:rsidRPr="005D6B8B" w14:paraId="789BC4E9" w14:textId="77777777" w:rsidTr="00A03C55">
        <w:trPr>
          <w:trHeight w:val="397"/>
        </w:trPr>
        <w:tc>
          <w:tcPr>
            <w:tcW w:w="1968" w:type="dxa"/>
            <w:vAlign w:val="center"/>
          </w:tcPr>
          <w:p w14:paraId="5E2028C4"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March</w:t>
            </w:r>
          </w:p>
        </w:tc>
        <w:tc>
          <w:tcPr>
            <w:tcW w:w="1971" w:type="dxa"/>
            <w:vAlign w:val="center"/>
          </w:tcPr>
          <w:p w14:paraId="12C8DCB2"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2020</w:t>
            </w:r>
          </w:p>
        </w:tc>
        <w:tc>
          <w:tcPr>
            <w:tcW w:w="1973" w:type="dxa"/>
            <w:vAlign w:val="center"/>
          </w:tcPr>
          <w:p w14:paraId="3EC744F2"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2021</w:t>
            </w:r>
          </w:p>
        </w:tc>
        <w:tc>
          <w:tcPr>
            <w:tcW w:w="1973" w:type="dxa"/>
            <w:vAlign w:val="center"/>
          </w:tcPr>
          <w:p w14:paraId="7DACDF29"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2022</w:t>
            </w:r>
          </w:p>
        </w:tc>
        <w:tc>
          <w:tcPr>
            <w:tcW w:w="1969" w:type="dxa"/>
            <w:vAlign w:val="center"/>
          </w:tcPr>
          <w:p w14:paraId="6BFA33A2"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2023</w:t>
            </w:r>
          </w:p>
        </w:tc>
      </w:tr>
      <w:tr w:rsidR="005D6B8B" w:rsidRPr="005D6B8B" w14:paraId="66DF0F0B" w14:textId="77777777" w:rsidTr="004B445B">
        <w:trPr>
          <w:trHeight w:val="276"/>
        </w:trPr>
        <w:tc>
          <w:tcPr>
            <w:tcW w:w="1968" w:type="dxa"/>
            <w:vAlign w:val="center"/>
          </w:tcPr>
          <w:p w14:paraId="0ADE109D"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w:t>
            </w:r>
          </w:p>
        </w:tc>
        <w:tc>
          <w:tcPr>
            <w:tcW w:w="1971" w:type="dxa"/>
            <w:vAlign w:val="center"/>
          </w:tcPr>
          <w:p w14:paraId="04301528"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c>
          <w:tcPr>
            <w:tcW w:w="1973" w:type="dxa"/>
            <w:vAlign w:val="center"/>
          </w:tcPr>
          <w:p w14:paraId="43A842E6"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c>
          <w:tcPr>
            <w:tcW w:w="1973" w:type="dxa"/>
            <w:vAlign w:val="center"/>
          </w:tcPr>
          <w:p w14:paraId="291B4135"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84</w:t>
            </w:r>
          </w:p>
        </w:tc>
        <w:tc>
          <w:tcPr>
            <w:tcW w:w="1969" w:type="dxa"/>
            <w:vAlign w:val="center"/>
          </w:tcPr>
          <w:p w14:paraId="15A144F4"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p>
        </w:tc>
      </w:tr>
      <w:tr w:rsidR="005D6B8B" w:rsidRPr="005D6B8B" w14:paraId="4F955270" w14:textId="77777777" w:rsidTr="004B445B">
        <w:trPr>
          <w:trHeight w:val="276"/>
        </w:trPr>
        <w:tc>
          <w:tcPr>
            <w:tcW w:w="1968" w:type="dxa"/>
            <w:vAlign w:val="center"/>
          </w:tcPr>
          <w:p w14:paraId="16510100"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w:t>
            </w:r>
          </w:p>
        </w:tc>
        <w:tc>
          <w:tcPr>
            <w:tcW w:w="1971" w:type="dxa"/>
            <w:vAlign w:val="center"/>
          </w:tcPr>
          <w:p w14:paraId="3CA014F9"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61</w:t>
            </w:r>
          </w:p>
        </w:tc>
        <w:tc>
          <w:tcPr>
            <w:tcW w:w="1973" w:type="dxa"/>
            <w:vAlign w:val="center"/>
          </w:tcPr>
          <w:p w14:paraId="6451623B"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c>
          <w:tcPr>
            <w:tcW w:w="1973" w:type="dxa"/>
            <w:vAlign w:val="center"/>
          </w:tcPr>
          <w:p w14:paraId="2132601B"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19</w:t>
            </w:r>
          </w:p>
        </w:tc>
        <w:tc>
          <w:tcPr>
            <w:tcW w:w="1969" w:type="dxa"/>
            <w:vAlign w:val="center"/>
          </w:tcPr>
          <w:p w14:paraId="249DAA27"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w:t>
            </w:r>
          </w:p>
        </w:tc>
      </w:tr>
      <w:tr w:rsidR="005D6B8B" w:rsidRPr="005D6B8B" w14:paraId="5866B73E" w14:textId="77777777" w:rsidTr="004B445B">
        <w:trPr>
          <w:trHeight w:val="276"/>
        </w:trPr>
        <w:tc>
          <w:tcPr>
            <w:tcW w:w="1968" w:type="dxa"/>
            <w:vAlign w:val="center"/>
          </w:tcPr>
          <w:p w14:paraId="2E887C56"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w:t>
            </w:r>
          </w:p>
        </w:tc>
        <w:tc>
          <w:tcPr>
            <w:tcW w:w="1971" w:type="dxa"/>
            <w:vAlign w:val="center"/>
          </w:tcPr>
          <w:p w14:paraId="4516CD6D"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12</w:t>
            </w:r>
            <w:r w:rsidR="00D21147" w:rsidRPr="004B445B">
              <w:rPr>
                <w:rFonts w:ascii="Times New Roman" w:eastAsia="Calibri" w:hAnsi="Times New Roman" w:cs="Times New Roman"/>
                <w:color w:val="000000" w:themeColor="text1"/>
                <w:lang w:val="en-GB"/>
              </w:rPr>
              <w:t>.0</w:t>
            </w:r>
            <w:r w:rsidR="00DB3A23" w:rsidRPr="004B445B">
              <w:rPr>
                <w:rFonts w:ascii="Times New Roman" w:eastAsia="Calibri" w:hAnsi="Times New Roman" w:cs="Times New Roman"/>
                <w:color w:val="000000" w:themeColor="text1"/>
                <w:lang w:val="en-GB"/>
              </w:rPr>
              <w:t>0</w:t>
            </w:r>
          </w:p>
        </w:tc>
        <w:tc>
          <w:tcPr>
            <w:tcW w:w="1973" w:type="dxa"/>
            <w:vAlign w:val="center"/>
          </w:tcPr>
          <w:p w14:paraId="16D3B4CD"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6</w:t>
            </w:r>
            <w:r w:rsidR="00DB3A23" w:rsidRPr="004B445B">
              <w:rPr>
                <w:rFonts w:ascii="Times New Roman" w:eastAsia="Calibri" w:hAnsi="Times New Roman" w:cs="Times New Roman"/>
                <w:color w:val="000000" w:themeColor="text1"/>
                <w:lang w:val="en-GB"/>
              </w:rPr>
              <w:t>0</w:t>
            </w:r>
          </w:p>
        </w:tc>
        <w:tc>
          <w:tcPr>
            <w:tcW w:w="1973" w:type="dxa"/>
            <w:vAlign w:val="center"/>
          </w:tcPr>
          <w:p w14:paraId="52CBED05"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93</w:t>
            </w:r>
          </w:p>
        </w:tc>
        <w:tc>
          <w:tcPr>
            <w:tcW w:w="1969" w:type="dxa"/>
            <w:vAlign w:val="center"/>
          </w:tcPr>
          <w:p w14:paraId="7450BCC5"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w:t>
            </w:r>
          </w:p>
        </w:tc>
      </w:tr>
      <w:tr w:rsidR="005D6B8B" w:rsidRPr="005D6B8B" w14:paraId="655B20B6" w14:textId="77777777" w:rsidTr="004B445B">
        <w:trPr>
          <w:trHeight w:val="276"/>
        </w:trPr>
        <w:tc>
          <w:tcPr>
            <w:tcW w:w="1968" w:type="dxa"/>
            <w:vAlign w:val="center"/>
          </w:tcPr>
          <w:p w14:paraId="7790B217"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w:t>
            </w:r>
          </w:p>
        </w:tc>
        <w:tc>
          <w:tcPr>
            <w:tcW w:w="1971" w:type="dxa"/>
            <w:vAlign w:val="center"/>
          </w:tcPr>
          <w:p w14:paraId="050D2421"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c>
          <w:tcPr>
            <w:tcW w:w="1973" w:type="dxa"/>
            <w:vAlign w:val="center"/>
          </w:tcPr>
          <w:p w14:paraId="642FBE8F"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c>
          <w:tcPr>
            <w:tcW w:w="1973" w:type="dxa"/>
            <w:vAlign w:val="center"/>
          </w:tcPr>
          <w:p w14:paraId="16AE531C"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18</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15</w:t>
            </w:r>
          </w:p>
        </w:tc>
        <w:tc>
          <w:tcPr>
            <w:tcW w:w="1969" w:type="dxa"/>
            <w:vAlign w:val="center"/>
          </w:tcPr>
          <w:p w14:paraId="38B726E0"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w:t>
            </w:r>
            <w:r w:rsidR="00D21147" w:rsidRPr="004B445B">
              <w:rPr>
                <w:rFonts w:ascii="Times New Roman" w:eastAsia="Calibri" w:hAnsi="Times New Roman" w:cs="Times New Roman"/>
                <w:color w:val="000000" w:themeColor="text1"/>
                <w:lang w:val="en-GB"/>
              </w:rPr>
              <w:t>.0</w:t>
            </w:r>
          </w:p>
        </w:tc>
      </w:tr>
      <w:tr w:rsidR="005D6B8B" w:rsidRPr="005D6B8B" w14:paraId="0CE27C85" w14:textId="77777777" w:rsidTr="004B445B">
        <w:trPr>
          <w:trHeight w:val="276"/>
        </w:trPr>
        <w:tc>
          <w:tcPr>
            <w:tcW w:w="1968" w:type="dxa"/>
            <w:vAlign w:val="center"/>
          </w:tcPr>
          <w:p w14:paraId="7402CEF0"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5</w:t>
            </w:r>
          </w:p>
        </w:tc>
        <w:tc>
          <w:tcPr>
            <w:tcW w:w="1971" w:type="dxa"/>
            <w:vAlign w:val="center"/>
          </w:tcPr>
          <w:p w14:paraId="2AC9D1D0"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c>
          <w:tcPr>
            <w:tcW w:w="1973" w:type="dxa"/>
            <w:vAlign w:val="center"/>
          </w:tcPr>
          <w:p w14:paraId="1B82DF86"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18</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w:t>
            </w:r>
            <w:r w:rsidR="00DB3A23" w:rsidRPr="004B445B">
              <w:rPr>
                <w:rFonts w:ascii="Times New Roman" w:eastAsia="Calibri" w:hAnsi="Times New Roman" w:cs="Times New Roman"/>
                <w:color w:val="000000" w:themeColor="text1"/>
                <w:lang w:val="en-GB"/>
              </w:rPr>
              <w:t>0</w:t>
            </w:r>
          </w:p>
        </w:tc>
        <w:tc>
          <w:tcPr>
            <w:tcW w:w="1973" w:type="dxa"/>
            <w:vAlign w:val="center"/>
          </w:tcPr>
          <w:p w14:paraId="06C5CBAF"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97</w:t>
            </w:r>
          </w:p>
        </w:tc>
        <w:tc>
          <w:tcPr>
            <w:tcW w:w="1969" w:type="dxa"/>
            <w:vAlign w:val="center"/>
          </w:tcPr>
          <w:p w14:paraId="6D23AE4C"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w:t>
            </w:r>
            <w:r w:rsidR="00D21147" w:rsidRPr="004B445B">
              <w:rPr>
                <w:rFonts w:ascii="Times New Roman" w:eastAsia="Calibri" w:hAnsi="Times New Roman" w:cs="Times New Roman"/>
                <w:color w:val="000000" w:themeColor="text1"/>
                <w:lang w:val="en-GB"/>
              </w:rPr>
              <w:t>.0</w:t>
            </w:r>
          </w:p>
        </w:tc>
      </w:tr>
      <w:tr w:rsidR="005D6B8B" w:rsidRPr="005D6B8B" w14:paraId="374B912B" w14:textId="77777777" w:rsidTr="004B445B">
        <w:trPr>
          <w:trHeight w:val="276"/>
        </w:trPr>
        <w:tc>
          <w:tcPr>
            <w:tcW w:w="1968" w:type="dxa"/>
            <w:vAlign w:val="center"/>
          </w:tcPr>
          <w:p w14:paraId="67CFA4CC"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6</w:t>
            </w:r>
          </w:p>
        </w:tc>
        <w:tc>
          <w:tcPr>
            <w:tcW w:w="1971" w:type="dxa"/>
            <w:vAlign w:val="center"/>
          </w:tcPr>
          <w:p w14:paraId="23F225F0"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c>
          <w:tcPr>
            <w:tcW w:w="1973" w:type="dxa"/>
            <w:vAlign w:val="center"/>
          </w:tcPr>
          <w:p w14:paraId="1BA63D62"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w:t>
            </w:r>
            <w:r w:rsidR="00DB3A23" w:rsidRPr="004B445B">
              <w:rPr>
                <w:rFonts w:ascii="Times New Roman" w:eastAsia="Calibri" w:hAnsi="Times New Roman" w:cs="Times New Roman"/>
                <w:color w:val="000000" w:themeColor="text1"/>
                <w:lang w:val="en-GB"/>
              </w:rPr>
              <w:t>0</w:t>
            </w:r>
          </w:p>
        </w:tc>
        <w:tc>
          <w:tcPr>
            <w:tcW w:w="1973" w:type="dxa"/>
            <w:vAlign w:val="center"/>
          </w:tcPr>
          <w:p w14:paraId="538DA03B"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04</w:t>
            </w:r>
          </w:p>
        </w:tc>
        <w:tc>
          <w:tcPr>
            <w:tcW w:w="1969" w:type="dxa"/>
            <w:vAlign w:val="center"/>
          </w:tcPr>
          <w:p w14:paraId="7B48EA25"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p>
        </w:tc>
      </w:tr>
      <w:tr w:rsidR="005D6B8B" w:rsidRPr="005D6B8B" w14:paraId="319EBA6F" w14:textId="77777777" w:rsidTr="004B445B">
        <w:trPr>
          <w:trHeight w:val="276"/>
        </w:trPr>
        <w:tc>
          <w:tcPr>
            <w:tcW w:w="1968" w:type="dxa"/>
            <w:vAlign w:val="center"/>
          </w:tcPr>
          <w:p w14:paraId="690CDEAF"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7</w:t>
            </w:r>
          </w:p>
        </w:tc>
        <w:tc>
          <w:tcPr>
            <w:tcW w:w="1971" w:type="dxa"/>
            <w:vAlign w:val="center"/>
          </w:tcPr>
          <w:p w14:paraId="2DC7C507"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c>
          <w:tcPr>
            <w:tcW w:w="1973" w:type="dxa"/>
            <w:vAlign w:val="center"/>
          </w:tcPr>
          <w:p w14:paraId="63DE7522"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w:t>
            </w:r>
            <w:r w:rsidR="00DB3A23" w:rsidRPr="004B445B">
              <w:rPr>
                <w:rFonts w:ascii="Times New Roman" w:eastAsia="Calibri" w:hAnsi="Times New Roman" w:cs="Times New Roman"/>
                <w:color w:val="000000" w:themeColor="text1"/>
                <w:lang w:val="en-GB"/>
              </w:rPr>
              <w:t>0</w:t>
            </w:r>
          </w:p>
        </w:tc>
        <w:tc>
          <w:tcPr>
            <w:tcW w:w="1973" w:type="dxa"/>
            <w:vAlign w:val="center"/>
          </w:tcPr>
          <w:p w14:paraId="68408027"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6</w:t>
            </w:r>
            <w:r w:rsidR="00DB3A23" w:rsidRPr="004B445B">
              <w:rPr>
                <w:rFonts w:ascii="Times New Roman" w:eastAsia="Calibri" w:hAnsi="Times New Roman" w:cs="Times New Roman"/>
                <w:color w:val="000000" w:themeColor="text1"/>
                <w:lang w:val="en-GB"/>
              </w:rPr>
              <w:t>0</w:t>
            </w:r>
          </w:p>
        </w:tc>
        <w:tc>
          <w:tcPr>
            <w:tcW w:w="1969" w:type="dxa"/>
            <w:vAlign w:val="center"/>
          </w:tcPr>
          <w:p w14:paraId="0D813A1A"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p>
        </w:tc>
      </w:tr>
      <w:tr w:rsidR="005D6B8B" w:rsidRPr="005D6B8B" w14:paraId="5194D944" w14:textId="77777777" w:rsidTr="004B445B">
        <w:trPr>
          <w:trHeight w:val="276"/>
        </w:trPr>
        <w:tc>
          <w:tcPr>
            <w:tcW w:w="1968" w:type="dxa"/>
            <w:vAlign w:val="center"/>
          </w:tcPr>
          <w:p w14:paraId="3162F6A3"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8</w:t>
            </w:r>
          </w:p>
        </w:tc>
        <w:tc>
          <w:tcPr>
            <w:tcW w:w="1971" w:type="dxa"/>
            <w:vAlign w:val="center"/>
          </w:tcPr>
          <w:p w14:paraId="3C9C9B8A"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c>
          <w:tcPr>
            <w:tcW w:w="1973" w:type="dxa"/>
            <w:vAlign w:val="center"/>
          </w:tcPr>
          <w:p w14:paraId="5F07CC2E"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w:t>
            </w:r>
            <w:r w:rsidR="00DB3A23" w:rsidRPr="004B445B">
              <w:rPr>
                <w:rFonts w:ascii="Times New Roman" w:eastAsia="Calibri" w:hAnsi="Times New Roman" w:cs="Times New Roman"/>
                <w:color w:val="000000" w:themeColor="text1"/>
                <w:lang w:val="en-GB"/>
              </w:rPr>
              <w:t>0</w:t>
            </w:r>
          </w:p>
        </w:tc>
        <w:tc>
          <w:tcPr>
            <w:tcW w:w="1973" w:type="dxa"/>
            <w:vAlign w:val="center"/>
          </w:tcPr>
          <w:p w14:paraId="4930F2C0"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95</w:t>
            </w:r>
          </w:p>
        </w:tc>
        <w:tc>
          <w:tcPr>
            <w:tcW w:w="1969" w:type="dxa"/>
            <w:vAlign w:val="center"/>
          </w:tcPr>
          <w:p w14:paraId="75DD9B1F"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w:t>
            </w:r>
          </w:p>
        </w:tc>
      </w:tr>
      <w:tr w:rsidR="005D6B8B" w:rsidRPr="005D6B8B" w14:paraId="79661FCC" w14:textId="77777777" w:rsidTr="004B445B">
        <w:trPr>
          <w:trHeight w:val="276"/>
        </w:trPr>
        <w:tc>
          <w:tcPr>
            <w:tcW w:w="1968" w:type="dxa"/>
            <w:vAlign w:val="center"/>
          </w:tcPr>
          <w:p w14:paraId="565FD9D9"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9</w:t>
            </w:r>
          </w:p>
        </w:tc>
        <w:tc>
          <w:tcPr>
            <w:tcW w:w="1971" w:type="dxa"/>
            <w:vAlign w:val="center"/>
          </w:tcPr>
          <w:p w14:paraId="363532FF"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w:t>
            </w:r>
            <w:r w:rsidR="00DB3A23" w:rsidRPr="004B445B">
              <w:rPr>
                <w:rFonts w:ascii="Times New Roman" w:eastAsia="Calibri" w:hAnsi="Times New Roman" w:cs="Times New Roman"/>
                <w:color w:val="000000" w:themeColor="text1"/>
                <w:lang w:val="en-GB"/>
              </w:rPr>
              <w:t>0</w:t>
            </w:r>
          </w:p>
        </w:tc>
        <w:tc>
          <w:tcPr>
            <w:tcW w:w="1973" w:type="dxa"/>
            <w:vAlign w:val="center"/>
          </w:tcPr>
          <w:p w14:paraId="31F24052"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w:t>
            </w:r>
            <w:r w:rsidR="00DB3A23" w:rsidRPr="004B445B">
              <w:rPr>
                <w:rFonts w:ascii="Times New Roman" w:eastAsia="Calibri" w:hAnsi="Times New Roman" w:cs="Times New Roman"/>
                <w:color w:val="000000" w:themeColor="text1"/>
                <w:lang w:val="en-GB"/>
              </w:rPr>
              <w:t>0</w:t>
            </w:r>
          </w:p>
        </w:tc>
        <w:tc>
          <w:tcPr>
            <w:tcW w:w="1973" w:type="dxa"/>
            <w:vAlign w:val="center"/>
          </w:tcPr>
          <w:p w14:paraId="359A61E8"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14</w:t>
            </w:r>
          </w:p>
        </w:tc>
        <w:tc>
          <w:tcPr>
            <w:tcW w:w="1969" w:type="dxa"/>
            <w:vAlign w:val="center"/>
          </w:tcPr>
          <w:p w14:paraId="7EAACC22"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8</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r>
      <w:tr w:rsidR="005D6B8B" w:rsidRPr="005D6B8B" w14:paraId="7140FC82" w14:textId="77777777" w:rsidTr="004B445B">
        <w:trPr>
          <w:trHeight w:val="276"/>
        </w:trPr>
        <w:tc>
          <w:tcPr>
            <w:tcW w:w="1968" w:type="dxa"/>
            <w:vAlign w:val="center"/>
          </w:tcPr>
          <w:p w14:paraId="5DDEC13B"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w:t>
            </w:r>
          </w:p>
        </w:tc>
        <w:tc>
          <w:tcPr>
            <w:tcW w:w="1971" w:type="dxa"/>
            <w:vAlign w:val="center"/>
          </w:tcPr>
          <w:p w14:paraId="45A7D278"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c>
          <w:tcPr>
            <w:tcW w:w="1973" w:type="dxa"/>
            <w:vAlign w:val="center"/>
          </w:tcPr>
          <w:p w14:paraId="52421DDC"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c>
          <w:tcPr>
            <w:tcW w:w="1973" w:type="dxa"/>
            <w:vAlign w:val="center"/>
          </w:tcPr>
          <w:p w14:paraId="4D8059B6"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91</w:t>
            </w:r>
          </w:p>
        </w:tc>
        <w:tc>
          <w:tcPr>
            <w:tcW w:w="1969" w:type="dxa"/>
            <w:vAlign w:val="center"/>
          </w:tcPr>
          <w:p w14:paraId="4FFE7E52"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r>
      <w:tr w:rsidR="005D6B8B" w:rsidRPr="005D6B8B" w14:paraId="5B507EA1" w14:textId="77777777" w:rsidTr="004B445B">
        <w:trPr>
          <w:trHeight w:val="276"/>
        </w:trPr>
        <w:tc>
          <w:tcPr>
            <w:tcW w:w="1968" w:type="dxa"/>
            <w:vAlign w:val="center"/>
          </w:tcPr>
          <w:p w14:paraId="6523F691"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11</w:t>
            </w:r>
          </w:p>
        </w:tc>
        <w:tc>
          <w:tcPr>
            <w:tcW w:w="1971" w:type="dxa"/>
            <w:vAlign w:val="center"/>
          </w:tcPr>
          <w:p w14:paraId="2FB715E2"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78</w:t>
            </w:r>
          </w:p>
        </w:tc>
        <w:tc>
          <w:tcPr>
            <w:tcW w:w="1973" w:type="dxa"/>
            <w:vAlign w:val="center"/>
          </w:tcPr>
          <w:p w14:paraId="1DCF4696"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c>
          <w:tcPr>
            <w:tcW w:w="1973" w:type="dxa"/>
            <w:vAlign w:val="center"/>
          </w:tcPr>
          <w:p w14:paraId="33D3A6E9"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04</w:t>
            </w:r>
          </w:p>
        </w:tc>
        <w:tc>
          <w:tcPr>
            <w:tcW w:w="1969" w:type="dxa"/>
            <w:vAlign w:val="center"/>
          </w:tcPr>
          <w:p w14:paraId="59B6F7E2"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w:t>
            </w:r>
            <w:r w:rsidR="00DB3A23" w:rsidRPr="004B445B">
              <w:rPr>
                <w:rFonts w:ascii="Times New Roman" w:eastAsia="Calibri" w:hAnsi="Times New Roman" w:cs="Times New Roman"/>
                <w:color w:val="000000" w:themeColor="text1"/>
                <w:lang w:val="en-GB"/>
              </w:rPr>
              <w:t>0</w:t>
            </w:r>
          </w:p>
        </w:tc>
      </w:tr>
      <w:tr w:rsidR="005D6B8B" w:rsidRPr="005D6B8B" w14:paraId="37EC29E0" w14:textId="77777777" w:rsidTr="004B445B">
        <w:trPr>
          <w:trHeight w:val="276"/>
        </w:trPr>
        <w:tc>
          <w:tcPr>
            <w:tcW w:w="1968" w:type="dxa"/>
            <w:vAlign w:val="center"/>
          </w:tcPr>
          <w:p w14:paraId="3A16C50C"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12</w:t>
            </w:r>
          </w:p>
        </w:tc>
        <w:tc>
          <w:tcPr>
            <w:tcW w:w="1971" w:type="dxa"/>
            <w:vAlign w:val="center"/>
          </w:tcPr>
          <w:p w14:paraId="1692400B"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w:t>
            </w:r>
          </w:p>
        </w:tc>
        <w:tc>
          <w:tcPr>
            <w:tcW w:w="1973" w:type="dxa"/>
            <w:vAlign w:val="center"/>
          </w:tcPr>
          <w:p w14:paraId="03AFA1F1"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c>
          <w:tcPr>
            <w:tcW w:w="1973" w:type="dxa"/>
            <w:vAlign w:val="center"/>
          </w:tcPr>
          <w:p w14:paraId="03E45A05"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77</w:t>
            </w:r>
          </w:p>
        </w:tc>
        <w:tc>
          <w:tcPr>
            <w:tcW w:w="1969" w:type="dxa"/>
            <w:vAlign w:val="center"/>
          </w:tcPr>
          <w:p w14:paraId="6A5E1F85"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p>
        </w:tc>
      </w:tr>
      <w:tr w:rsidR="005D6B8B" w:rsidRPr="005D6B8B" w14:paraId="3940AEAF" w14:textId="77777777" w:rsidTr="004B445B">
        <w:trPr>
          <w:trHeight w:val="276"/>
        </w:trPr>
        <w:tc>
          <w:tcPr>
            <w:tcW w:w="1968" w:type="dxa"/>
            <w:vAlign w:val="center"/>
          </w:tcPr>
          <w:p w14:paraId="7A0F5A2D"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13</w:t>
            </w:r>
          </w:p>
        </w:tc>
        <w:tc>
          <w:tcPr>
            <w:tcW w:w="1971" w:type="dxa"/>
            <w:vAlign w:val="center"/>
          </w:tcPr>
          <w:p w14:paraId="3A036E74"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c>
          <w:tcPr>
            <w:tcW w:w="1973" w:type="dxa"/>
            <w:vAlign w:val="center"/>
          </w:tcPr>
          <w:p w14:paraId="30B12698"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w:t>
            </w:r>
            <w:r w:rsidR="00DB3A23" w:rsidRPr="004B445B">
              <w:rPr>
                <w:rFonts w:ascii="Times New Roman" w:eastAsia="Calibri" w:hAnsi="Times New Roman" w:cs="Times New Roman"/>
                <w:color w:val="000000" w:themeColor="text1"/>
                <w:lang w:val="en-GB"/>
              </w:rPr>
              <w:t>0</w:t>
            </w:r>
          </w:p>
        </w:tc>
        <w:tc>
          <w:tcPr>
            <w:tcW w:w="1973" w:type="dxa"/>
            <w:vAlign w:val="center"/>
          </w:tcPr>
          <w:p w14:paraId="17224F84"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18</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33</w:t>
            </w:r>
          </w:p>
        </w:tc>
        <w:tc>
          <w:tcPr>
            <w:tcW w:w="1969" w:type="dxa"/>
            <w:vAlign w:val="center"/>
          </w:tcPr>
          <w:p w14:paraId="1A513A92"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w:t>
            </w:r>
          </w:p>
        </w:tc>
      </w:tr>
      <w:tr w:rsidR="005D6B8B" w:rsidRPr="005D6B8B" w14:paraId="4CEDA53E" w14:textId="77777777" w:rsidTr="004B445B">
        <w:trPr>
          <w:trHeight w:val="276"/>
        </w:trPr>
        <w:tc>
          <w:tcPr>
            <w:tcW w:w="1968" w:type="dxa"/>
            <w:vAlign w:val="center"/>
          </w:tcPr>
          <w:p w14:paraId="017A3988"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14</w:t>
            </w:r>
          </w:p>
        </w:tc>
        <w:tc>
          <w:tcPr>
            <w:tcW w:w="1971" w:type="dxa"/>
            <w:vAlign w:val="center"/>
          </w:tcPr>
          <w:p w14:paraId="48FDD499"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c>
          <w:tcPr>
            <w:tcW w:w="1973" w:type="dxa"/>
            <w:vAlign w:val="center"/>
          </w:tcPr>
          <w:p w14:paraId="4CD1C248"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c>
          <w:tcPr>
            <w:tcW w:w="1973" w:type="dxa"/>
            <w:vAlign w:val="center"/>
          </w:tcPr>
          <w:p w14:paraId="26171B26"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04</w:t>
            </w:r>
          </w:p>
        </w:tc>
        <w:tc>
          <w:tcPr>
            <w:tcW w:w="1969" w:type="dxa"/>
            <w:vAlign w:val="center"/>
          </w:tcPr>
          <w:p w14:paraId="5F795639"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w:t>
            </w:r>
          </w:p>
        </w:tc>
      </w:tr>
      <w:tr w:rsidR="005D6B8B" w:rsidRPr="005D6B8B" w14:paraId="14C38D5A" w14:textId="77777777" w:rsidTr="004B445B">
        <w:trPr>
          <w:trHeight w:val="276"/>
        </w:trPr>
        <w:tc>
          <w:tcPr>
            <w:tcW w:w="1968" w:type="dxa"/>
            <w:vAlign w:val="center"/>
          </w:tcPr>
          <w:p w14:paraId="53E921E0"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15</w:t>
            </w:r>
          </w:p>
        </w:tc>
        <w:tc>
          <w:tcPr>
            <w:tcW w:w="1971" w:type="dxa"/>
            <w:vAlign w:val="center"/>
          </w:tcPr>
          <w:p w14:paraId="31C56CDC"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c>
          <w:tcPr>
            <w:tcW w:w="1973" w:type="dxa"/>
            <w:vAlign w:val="center"/>
          </w:tcPr>
          <w:p w14:paraId="7DEE0FA1"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24</w:t>
            </w:r>
            <w:r w:rsidR="00D21147" w:rsidRPr="004B445B">
              <w:rPr>
                <w:rFonts w:ascii="Times New Roman" w:eastAsia="Calibri" w:hAnsi="Times New Roman" w:cs="Times New Roman"/>
                <w:color w:val="000000" w:themeColor="text1"/>
                <w:lang w:val="en-GB"/>
              </w:rPr>
              <w:t>.0</w:t>
            </w:r>
            <w:r w:rsidR="00DB3A23" w:rsidRPr="004B445B">
              <w:rPr>
                <w:rFonts w:ascii="Times New Roman" w:eastAsia="Calibri" w:hAnsi="Times New Roman" w:cs="Times New Roman"/>
                <w:color w:val="000000" w:themeColor="text1"/>
                <w:lang w:val="en-GB"/>
              </w:rPr>
              <w:t>0</w:t>
            </w:r>
          </w:p>
        </w:tc>
        <w:tc>
          <w:tcPr>
            <w:tcW w:w="1973" w:type="dxa"/>
            <w:vAlign w:val="center"/>
          </w:tcPr>
          <w:p w14:paraId="30DAA048"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81</w:t>
            </w:r>
          </w:p>
        </w:tc>
        <w:tc>
          <w:tcPr>
            <w:tcW w:w="1969" w:type="dxa"/>
            <w:vAlign w:val="center"/>
          </w:tcPr>
          <w:p w14:paraId="4E43A952"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p>
        </w:tc>
      </w:tr>
      <w:tr w:rsidR="005D6B8B" w:rsidRPr="005D6B8B" w14:paraId="23B43971" w14:textId="77777777" w:rsidTr="004B445B">
        <w:trPr>
          <w:trHeight w:val="276"/>
        </w:trPr>
        <w:tc>
          <w:tcPr>
            <w:tcW w:w="1968" w:type="dxa"/>
            <w:vAlign w:val="center"/>
          </w:tcPr>
          <w:p w14:paraId="2D127204"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16</w:t>
            </w:r>
          </w:p>
        </w:tc>
        <w:tc>
          <w:tcPr>
            <w:tcW w:w="1971" w:type="dxa"/>
            <w:vAlign w:val="center"/>
          </w:tcPr>
          <w:p w14:paraId="37ACBF66"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c>
          <w:tcPr>
            <w:tcW w:w="1973" w:type="dxa"/>
            <w:vAlign w:val="center"/>
          </w:tcPr>
          <w:p w14:paraId="79376B84"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w:t>
            </w:r>
            <w:r w:rsidR="00DB3A23" w:rsidRPr="004B445B">
              <w:rPr>
                <w:rFonts w:ascii="Times New Roman" w:eastAsia="Calibri" w:hAnsi="Times New Roman" w:cs="Times New Roman"/>
                <w:color w:val="000000" w:themeColor="text1"/>
                <w:lang w:val="en-GB"/>
              </w:rPr>
              <w:t>0</w:t>
            </w:r>
          </w:p>
        </w:tc>
        <w:tc>
          <w:tcPr>
            <w:tcW w:w="1973" w:type="dxa"/>
            <w:vAlign w:val="center"/>
          </w:tcPr>
          <w:p w14:paraId="5E24A162"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18</w:t>
            </w:r>
          </w:p>
        </w:tc>
        <w:tc>
          <w:tcPr>
            <w:tcW w:w="1969" w:type="dxa"/>
            <w:vAlign w:val="center"/>
          </w:tcPr>
          <w:p w14:paraId="3E502550"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16</w:t>
            </w:r>
            <w:r w:rsidR="00D21147" w:rsidRPr="004B445B">
              <w:rPr>
                <w:rFonts w:ascii="Times New Roman" w:eastAsia="Calibri" w:hAnsi="Times New Roman" w:cs="Times New Roman"/>
                <w:color w:val="000000" w:themeColor="text1"/>
                <w:lang w:val="en-GB"/>
              </w:rPr>
              <w:t>.0</w:t>
            </w:r>
          </w:p>
        </w:tc>
      </w:tr>
      <w:tr w:rsidR="005D6B8B" w:rsidRPr="005D6B8B" w14:paraId="358129C2" w14:textId="77777777" w:rsidTr="004B445B">
        <w:trPr>
          <w:trHeight w:val="276"/>
        </w:trPr>
        <w:tc>
          <w:tcPr>
            <w:tcW w:w="1968" w:type="dxa"/>
            <w:vAlign w:val="center"/>
          </w:tcPr>
          <w:p w14:paraId="540C738C"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17</w:t>
            </w:r>
          </w:p>
        </w:tc>
        <w:tc>
          <w:tcPr>
            <w:tcW w:w="1971" w:type="dxa"/>
            <w:vAlign w:val="center"/>
          </w:tcPr>
          <w:p w14:paraId="7CB9B758"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w:t>
            </w:r>
            <w:r w:rsidR="00DB3A23" w:rsidRPr="004B445B">
              <w:rPr>
                <w:rFonts w:ascii="Times New Roman" w:eastAsia="Calibri" w:hAnsi="Times New Roman" w:cs="Times New Roman"/>
                <w:color w:val="000000" w:themeColor="text1"/>
                <w:lang w:val="en-GB"/>
              </w:rPr>
              <w:t>0</w:t>
            </w:r>
          </w:p>
        </w:tc>
        <w:tc>
          <w:tcPr>
            <w:tcW w:w="1973" w:type="dxa"/>
            <w:vAlign w:val="center"/>
          </w:tcPr>
          <w:p w14:paraId="7BBBA3FA"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w:t>
            </w:r>
            <w:r w:rsidR="00DB3A23" w:rsidRPr="004B445B">
              <w:rPr>
                <w:rFonts w:ascii="Times New Roman" w:eastAsia="Calibri" w:hAnsi="Times New Roman" w:cs="Times New Roman"/>
                <w:color w:val="000000" w:themeColor="text1"/>
                <w:lang w:val="en-GB"/>
              </w:rPr>
              <w:t>0</w:t>
            </w:r>
          </w:p>
        </w:tc>
        <w:tc>
          <w:tcPr>
            <w:tcW w:w="1973" w:type="dxa"/>
            <w:vAlign w:val="center"/>
          </w:tcPr>
          <w:p w14:paraId="688E9525"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75</w:t>
            </w:r>
          </w:p>
        </w:tc>
        <w:tc>
          <w:tcPr>
            <w:tcW w:w="1969" w:type="dxa"/>
            <w:vAlign w:val="center"/>
          </w:tcPr>
          <w:p w14:paraId="40FC98DD"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6</w:t>
            </w:r>
          </w:p>
        </w:tc>
      </w:tr>
      <w:tr w:rsidR="005D6B8B" w:rsidRPr="005D6B8B" w14:paraId="7F46EE3D" w14:textId="77777777" w:rsidTr="004B445B">
        <w:trPr>
          <w:trHeight w:val="276"/>
        </w:trPr>
        <w:tc>
          <w:tcPr>
            <w:tcW w:w="1968" w:type="dxa"/>
            <w:vAlign w:val="center"/>
          </w:tcPr>
          <w:p w14:paraId="372BB84A"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18</w:t>
            </w:r>
          </w:p>
        </w:tc>
        <w:tc>
          <w:tcPr>
            <w:tcW w:w="1971" w:type="dxa"/>
            <w:vAlign w:val="center"/>
          </w:tcPr>
          <w:p w14:paraId="2349CD4B"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32</w:t>
            </w:r>
            <w:r w:rsidR="00D21147" w:rsidRPr="004B445B">
              <w:rPr>
                <w:rFonts w:ascii="Times New Roman" w:eastAsia="Calibri" w:hAnsi="Times New Roman" w:cs="Times New Roman"/>
                <w:color w:val="000000" w:themeColor="text1"/>
                <w:lang w:val="en-GB"/>
              </w:rPr>
              <w:t>.0</w:t>
            </w:r>
            <w:r w:rsidR="00DB3A23" w:rsidRPr="004B445B">
              <w:rPr>
                <w:rFonts w:ascii="Times New Roman" w:eastAsia="Calibri" w:hAnsi="Times New Roman" w:cs="Times New Roman"/>
                <w:color w:val="000000" w:themeColor="text1"/>
                <w:lang w:val="en-GB"/>
              </w:rPr>
              <w:t>0</w:t>
            </w:r>
          </w:p>
        </w:tc>
        <w:tc>
          <w:tcPr>
            <w:tcW w:w="1973" w:type="dxa"/>
            <w:vAlign w:val="center"/>
          </w:tcPr>
          <w:p w14:paraId="61558AFD"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24</w:t>
            </w:r>
            <w:r w:rsidR="00D21147" w:rsidRPr="004B445B">
              <w:rPr>
                <w:rFonts w:ascii="Times New Roman" w:eastAsia="Calibri" w:hAnsi="Times New Roman" w:cs="Times New Roman"/>
                <w:color w:val="000000" w:themeColor="text1"/>
                <w:lang w:val="en-GB"/>
              </w:rPr>
              <w:t>.0</w:t>
            </w:r>
            <w:r w:rsidR="00DB3A23" w:rsidRPr="004B445B">
              <w:rPr>
                <w:rFonts w:ascii="Times New Roman" w:eastAsia="Calibri" w:hAnsi="Times New Roman" w:cs="Times New Roman"/>
                <w:color w:val="000000" w:themeColor="text1"/>
                <w:lang w:val="en-GB"/>
              </w:rPr>
              <w:t>0</w:t>
            </w:r>
          </w:p>
        </w:tc>
        <w:tc>
          <w:tcPr>
            <w:tcW w:w="1973" w:type="dxa"/>
            <w:vAlign w:val="center"/>
          </w:tcPr>
          <w:p w14:paraId="29C1F676"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11</w:t>
            </w:r>
          </w:p>
        </w:tc>
        <w:tc>
          <w:tcPr>
            <w:tcW w:w="1969" w:type="dxa"/>
            <w:vAlign w:val="center"/>
          </w:tcPr>
          <w:p w14:paraId="1118CB96"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6</w:t>
            </w:r>
          </w:p>
        </w:tc>
      </w:tr>
      <w:tr w:rsidR="005D6B8B" w:rsidRPr="005D6B8B" w14:paraId="2A234676" w14:textId="77777777" w:rsidTr="004B445B">
        <w:trPr>
          <w:trHeight w:val="276"/>
        </w:trPr>
        <w:tc>
          <w:tcPr>
            <w:tcW w:w="1968" w:type="dxa"/>
            <w:vAlign w:val="center"/>
          </w:tcPr>
          <w:p w14:paraId="5F2E9591"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19</w:t>
            </w:r>
          </w:p>
        </w:tc>
        <w:tc>
          <w:tcPr>
            <w:tcW w:w="1971" w:type="dxa"/>
            <w:vAlign w:val="center"/>
          </w:tcPr>
          <w:p w14:paraId="192CBBD0"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6</w:t>
            </w:r>
            <w:r w:rsidR="00DB3A23" w:rsidRPr="004B445B">
              <w:rPr>
                <w:rFonts w:ascii="Times New Roman" w:eastAsia="Calibri" w:hAnsi="Times New Roman" w:cs="Times New Roman"/>
                <w:color w:val="000000" w:themeColor="text1"/>
                <w:lang w:val="en-GB"/>
              </w:rPr>
              <w:t>0</w:t>
            </w:r>
          </w:p>
        </w:tc>
        <w:tc>
          <w:tcPr>
            <w:tcW w:w="1973" w:type="dxa"/>
            <w:vAlign w:val="center"/>
          </w:tcPr>
          <w:p w14:paraId="642DCFC2"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w:t>
            </w:r>
          </w:p>
        </w:tc>
        <w:tc>
          <w:tcPr>
            <w:tcW w:w="1973" w:type="dxa"/>
            <w:vAlign w:val="center"/>
          </w:tcPr>
          <w:p w14:paraId="4C884454"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31</w:t>
            </w:r>
          </w:p>
        </w:tc>
        <w:tc>
          <w:tcPr>
            <w:tcW w:w="1969" w:type="dxa"/>
            <w:vAlign w:val="center"/>
          </w:tcPr>
          <w:p w14:paraId="22B23836"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p>
        </w:tc>
      </w:tr>
      <w:tr w:rsidR="005D6B8B" w:rsidRPr="005D6B8B" w14:paraId="1F7F3E7F" w14:textId="77777777" w:rsidTr="004B445B">
        <w:trPr>
          <w:trHeight w:val="276"/>
        </w:trPr>
        <w:tc>
          <w:tcPr>
            <w:tcW w:w="1968" w:type="dxa"/>
            <w:vAlign w:val="center"/>
          </w:tcPr>
          <w:p w14:paraId="2652E45A"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w:t>
            </w:r>
          </w:p>
        </w:tc>
        <w:tc>
          <w:tcPr>
            <w:tcW w:w="1971" w:type="dxa"/>
            <w:vAlign w:val="center"/>
          </w:tcPr>
          <w:p w14:paraId="550F0F1C"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c>
          <w:tcPr>
            <w:tcW w:w="1973" w:type="dxa"/>
            <w:vAlign w:val="center"/>
          </w:tcPr>
          <w:p w14:paraId="3DC38AC6"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w:t>
            </w:r>
          </w:p>
        </w:tc>
        <w:tc>
          <w:tcPr>
            <w:tcW w:w="1973" w:type="dxa"/>
            <w:vAlign w:val="center"/>
          </w:tcPr>
          <w:p w14:paraId="11AFB376"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48</w:t>
            </w:r>
          </w:p>
        </w:tc>
        <w:tc>
          <w:tcPr>
            <w:tcW w:w="1969" w:type="dxa"/>
            <w:vAlign w:val="center"/>
          </w:tcPr>
          <w:p w14:paraId="1C846E11"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w:t>
            </w:r>
          </w:p>
        </w:tc>
      </w:tr>
      <w:tr w:rsidR="005D6B8B" w:rsidRPr="005D6B8B" w14:paraId="4D76D7FB" w14:textId="77777777" w:rsidTr="004B445B">
        <w:trPr>
          <w:trHeight w:val="276"/>
        </w:trPr>
        <w:tc>
          <w:tcPr>
            <w:tcW w:w="1968" w:type="dxa"/>
            <w:vAlign w:val="center"/>
          </w:tcPr>
          <w:p w14:paraId="6F8D4A14"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21</w:t>
            </w:r>
          </w:p>
        </w:tc>
        <w:tc>
          <w:tcPr>
            <w:tcW w:w="1971" w:type="dxa"/>
            <w:vAlign w:val="center"/>
          </w:tcPr>
          <w:p w14:paraId="1A5FC719"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w:t>
            </w:r>
            <w:r w:rsidR="00DB3A23" w:rsidRPr="004B445B">
              <w:rPr>
                <w:rFonts w:ascii="Times New Roman" w:eastAsia="Calibri" w:hAnsi="Times New Roman" w:cs="Times New Roman"/>
                <w:color w:val="000000" w:themeColor="text1"/>
                <w:lang w:val="en-GB"/>
              </w:rPr>
              <w:t>0</w:t>
            </w:r>
          </w:p>
        </w:tc>
        <w:tc>
          <w:tcPr>
            <w:tcW w:w="1973" w:type="dxa"/>
            <w:vAlign w:val="center"/>
          </w:tcPr>
          <w:p w14:paraId="6765B7DC"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w:t>
            </w:r>
          </w:p>
        </w:tc>
        <w:tc>
          <w:tcPr>
            <w:tcW w:w="1973" w:type="dxa"/>
            <w:vAlign w:val="center"/>
          </w:tcPr>
          <w:p w14:paraId="444B7273"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11</w:t>
            </w:r>
          </w:p>
        </w:tc>
        <w:tc>
          <w:tcPr>
            <w:tcW w:w="1969" w:type="dxa"/>
            <w:vAlign w:val="center"/>
          </w:tcPr>
          <w:p w14:paraId="1D728577"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w:t>
            </w:r>
          </w:p>
        </w:tc>
      </w:tr>
      <w:tr w:rsidR="005D6B8B" w:rsidRPr="005D6B8B" w14:paraId="03C38143" w14:textId="77777777" w:rsidTr="004B445B">
        <w:trPr>
          <w:trHeight w:val="276"/>
        </w:trPr>
        <w:tc>
          <w:tcPr>
            <w:tcW w:w="1968" w:type="dxa"/>
            <w:vAlign w:val="center"/>
          </w:tcPr>
          <w:p w14:paraId="6348A966"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22</w:t>
            </w:r>
          </w:p>
        </w:tc>
        <w:tc>
          <w:tcPr>
            <w:tcW w:w="1971" w:type="dxa"/>
            <w:vAlign w:val="center"/>
          </w:tcPr>
          <w:p w14:paraId="75979980"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w:t>
            </w:r>
            <w:r w:rsidR="00DB3A23" w:rsidRPr="004B445B">
              <w:rPr>
                <w:rFonts w:ascii="Times New Roman" w:eastAsia="Calibri" w:hAnsi="Times New Roman" w:cs="Times New Roman"/>
                <w:color w:val="000000" w:themeColor="text1"/>
                <w:lang w:val="en-GB"/>
              </w:rPr>
              <w:t>0</w:t>
            </w:r>
          </w:p>
        </w:tc>
        <w:tc>
          <w:tcPr>
            <w:tcW w:w="1973" w:type="dxa"/>
            <w:vAlign w:val="center"/>
          </w:tcPr>
          <w:p w14:paraId="53E8AF79"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w:t>
            </w:r>
          </w:p>
        </w:tc>
        <w:tc>
          <w:tcPr>
            <w:tcW w:w="1973" w:type="dxa"/>
            <w:vAlign w:val="center"/>
          </w:tcPr>
          <w:p w14:paraId="20A0850F"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95</w:t>
            </w:r>
          </w:p>
        </w:tc>
        <w:tc>
          <w:tcPr>
            <w:tcW w:w="1969" w:type="dxa"/>
            <w:vAlign w:val="center"/>
          </w:tcPr>
          <w:p w14:paraId="491D4A98"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w:t>
            </w:r>
          </w:p>
        </w:tc>
      </w:tr>
      <w:tr w:rsidR="005D6B8B" w:rsidRPr="005D6B8B" w14:paraId="688C5134" w14:textId="77777777" w:rsidTr="004B445B">
        <w:trPr>
          <w:trHeight w:val="276"/>
        </w:trPr>
        <w:tc>
          <w:tcPr>
            <w:tcW w:w="1968" w:type="dxa"/>
            <w:vAlign w:val="center"/>
          </w:tcPr>
          <w:p w14:paraId="7E42AB39"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23</w:t>
            </w:r>
          </w:p>
        </w:tc>
        <w:tc>
          <w:tcPr>
            <w:tcW w:w="1971" w:type="dxa"/>
            <w:vAlign w:val="center"/>
          </w:tcPr>
          <w:p w14:paraId="5EAF9946"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c>
          <w:tcPr>
            <w:tcW w:w="1973" w:type="dxa"/>
            <w:vAlign w:val="center"/>
          </w:tcPr>
          <w:p w14:paraId="1197FE1B"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w:t>
            </w:r>
          </w:p>
        </w:tc>
        <w:tc>
          <w:tcPr>
            <w:tcW w:w="1973" w:type="dxa"/>
            <w:vAlign w:val="center"/>
          </w:tcPr>
          <w:p w14:paraId="0EFC05F6"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48</w:t>
            </w:r>
          </w:p>
        </w:tc>
        <w:tc>
          <w:tcPr>
            <w:tcW w:w="1969" w:type="dxa"/>
            <w:vAlign w:val="center"/>
          </w:tcPr>
          <w:p w14:paraId="757D7206"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18</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w:t>
            </w:r>
          </w:p>
        </w:tc>
      </w:tr>
      <w:tr w:rsidR="005D6B8B" w:rsidRPr="005D6B8B" w14:paraId="18714955" w14:textId="77777777" w:rsidTr="004B445B">
        <w:trPr>
          <w:trHeight w:val="276"/>
        </w:trPr>
        <w:tc>
          <w:tcPr>
            <w:tcW w:w="1968" w:type="dxa"/>
            <w:vAlign w:val="center"/>
          </w:tcPr>
          <w:p w14:paraId="6A143000"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24</w:t>
            </w:r>
          </w:p>
        </w:tc>
        <w:tc>
          <w:tcPr>
            <w:tcW w:w="1971" w:type="dxa"/>
            <w:vAlign w:val="center"/>
          </w:tcPr>
          <w:p w14:paraId="2382505C"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18</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c>
          <w:tcPr>
            <w:tcW w:w="1973" w:type="dxa"/>
            <w:vAlign w:val="center"/>
          </w:tcPr>
          <w:p w14:paraId="5951A386"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w:t>
            </w:r>
          </w:p>
        </w:tc>
        <w:tc>
          <w:tcPr>
            <w:tcW w:w="1973" w:type="dxa"/>
            <w:vAlign w:val="center"/>
          </w:tcPr>
          <w:p w14:paraId="2BFB3E2C"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23</w:t>
            </w:r>
          </w:p>
        </w:tc>
        <w:tc>
          <w:tcPr>
            <w:tcW w:w="1969" w:type="dxa"/>
            <w:vAlign w:val="center"/>
          </w:tcPr>
          <w:p w14:paraId="608CE670"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6</w:t>
            </w:r>
            <w:r w:rsidR="00DB3A23" w:rsidRPr="004B445B">
              <w:rPr>
                <w:rFonts w:ascii="Times New Roman" w:eastAsia="Calibri" w:hAnsi="Times New Roman" w:cs="Times New Roman"/>
                <w:color w:val="000000" w:themeColor="text1"/>
                <w:lang w:val="en-GB"/>
              </w:rPr>
              <w:t>0</w:t>
            </w:r>
          </w:p>
        </w:tc>
      </w:tr>
      <w:tr w:rsidR="005D6B8B" w:rsidRPr="005D6B8B" w14:paraId="7445E88D" w14:textId="77777777" w:rsidTr="004B445B">
        <w:trPr>
          <w:trHeight w:val="276"/>
        </w:trPr>
        <w:tc>
          <w:tcPr>
            <w:tcW w:w="1968" w:type="dxa"/>
            <w:vAlign w:val="center"/>
          </w:tcPr>
          <w:p w14:paraId="4D16F1E8"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25</w:t>
            </w:r>
          </w:p>
        </w:tc>
        <w:tc>
          <w:tcPr>
            <w:tcW w:w="1971" w:type="dxa"/>
            <w:vAlign w:val="center"/>
          </w:tcPr>
          <w:p w14:paraId="044B3BAF"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w:t>
            </w:r>
            <w:r w:rsidR="00DB3A23" w:rsidRPr="004B445B">
              <w:rPr>
                <w:rFonts w:ascii="Times New Roman" w:eastAsia="Calibri" w:hAnsi="Times New Roman" w:cs="Times New Roman"/>
                <w:color w:val="000000" w:themeColor="text1"/>
                <w:lang w:val="en-GB"/>
              </w:rPr>
              <w:t>0</w:t>
            </w:r>
          </w:p>
        </w:tc>
        <w:tc>
          <w:tcPr>
            <w:tcW w:w="1973" w:type="dxa"/>
            <w:vAlign w:val="center"/>
          </w:tcPr>
          <w:p w14:paraId="553D595A"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w:t>
            </w:r>
          </w:p>
        </w:tc>
        <w:tc>
          <w:tcPr>
            <w:tcW w:w="1973" w:type="dxa"/>
            <w:vAlign w:val="center"/>
          </w:tcPr>
          <w:p w14:paraId="2D99B50D"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04</w:t>
            </w:r>
          </w:p>
        </w:tc>
        <w:tc>
          <w:tcPr>
            <w:tcW w:w="1969" w:type="dxa"/>
            <w:vAlign w:val="center"/>
          </w:tcPr>
          <w:p w14:paraId="7CC38803"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r>
      <w:tr w:rsidR="005D6B8B" w:rsidRPr="005D6B8B" w14:paraId="1AC31548" w14:textId="77777777" w:rsidTr="004B445B">
        <w:trPr>
          <w:trHeight w:val="276"/>
        </w:trPr>
        <w:tc>
          <w:tcPr>
            <w:tcW w:w="1968" w:type="dxa"/>
            <w:vAlign w:val="center"/>
          </w:tcPr>
          <w:p w14:paraId="38F76707"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26</w:t>
            </w:r>
          </w:p>
        </w:tc>
        <w:tc>
          <w:tcPr>
            <w:tcW w:w="1971" w:type="dxa"/>
            <w:vAlign w:val="center"/>
          </w:tcPr>
          <w:p w14:paraId="0638507D"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w:t>
            </w:r>
            <w:r w:rsidR="00DB3A23" w:rsidRPr="004B445B">
              <w:rPr>
                <w:rFonts w:ascii="Times New Roman" w:eastAsia="Calibri" w:hAnsi="Times New Roman" w:cs="Times New Roman"/>
                <w:color w:val="000000" w:themeColor="text1"/>
                <w:lang w:val="en-GB"/>
              </w:rPr>
              <w:t>0</w:t>
            </w:r>
          </w:p>
        </w:tc>
        <w:tc>
          <w:tcPr>
            <w:tcW w:w="1973" w:type="dxa"/>
            <w:vAlign w:val="center"/>
          </w:tcPr>
          <w:p w14:paraId="39746FD3"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w:t>
            </w:r>
          </w:p>
        </w:tc>
        <w:tc>
          <w:tcPr>
            <w:tcW w:w="1973" w:type="dxa"/>
            <w:vAlign w:val="center"/>
          </w:tcPr>
          <w:p w14:paraId="42F2D622"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98</w:t>
            </w:r>
          </w:p>
        </w:tc>
        <w:tc>
          <w:tcPr>
            <w:tcW w:w="1969" w:type="dxa"/>
            <w:vAlign w:val="center"/>
          </w:tcPr>
          <w:p w14:paraId="790DA014"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r>
      <w:tr w:rsidR="005D6B8B" w:rsidRPr="005D6B8B" w14:paraId="312AC8DE" w14:textId="77777777" w:rsidTr="004B445B">
        <w:trPr>
          <w:trHeight w:val="276"/>
        </w:trPr>
        <w:tc>
          <w:tcPr>
            <w:tcW w:w="1968" w:type="dxa"/>
            <w:vAlign w:val="center"/>
          </w:tcPr>
          <w:p w14:paraId="491421EE"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27</w:t>
            </w:r>
          </w:p>
        </w:tc>
        <w:tc>
          <w:tcPr>
            <w:tcW w:w="1971" w:type="dxa"/>
            <w:vAlign w:val="center"/>
          </w:tcPr>
          <w:p w14:paraId="246678D6"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w:t>
            </w:r>
            <w:r w:rsidR="00DB3A23" w:rsidRPr="004B445B">
              <w:rPr>
                <w:rFonts w:ascii="Times New Roman" w:eastAsia="Calibri" w:hAnsi="Times New Roman" w:cs="Times New Roman"/>
                <w:color w:val="000000" w:themeColor="text1"/>
                <w:lang w:val="en-GB"/>
              </w:rPr>
              <w:t>0</w:t>
            </w:r>
          </w:p>
        </w:tc>
        <w:tc>
          <w:tcPr>
            <w:tcW w:w="1973" w:type="dxa"/>
            <w:vAlign w:val="center"/>
          </w:tcPr>
          <w:p w14:paraId="0A366743"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w:t>
            </w:r>
          </w:p>
        </w:tc>
        <w:tc>
          <w:tcPr>
            <w:tcW w:w="1973" w:type="dxa"/>
            <w:vAlign w:val="center"/>
          </w:tcPr>
          <w:p w14:paraId="64242DAF"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07</w:t>
            </w:r>
          </w:p>
        </w:tc>
        <w:tc>
          <w:tcPr>
            <w:tcW w:w="1969" w:type="dxa"/>
            <w:vAlign w:val="center"/>
          </w:tcPr>
          <w:p w14:paraId="5AF98331"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8</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w:t>
            </w:r>
            <w:r w:rsidR="00DB3A23" w:rsidRPr="004B445B">
              <w:rPr>
                <w:rFonts w:ascii="Times New Roman" w:eastAsia="Calibri" w:hAnsi="Times New Roman" w:cs="Times New Roman"/>
                <w:color w:val="000000" w:themeColor="text1"/>
                <w:lang w:val="en-GB"/>
              </w:rPr>
              <w:t>0</w:t>
            </w:r>
          </w:p>
        </w:tc>
      </w:tr>
      <w:tr w:rsidR="005D6B8B" w:rsidRPr="005D6B8B" w14:paraId="1A7820BA" w14:textId="77777777" w:rsidTr="004B445B">
        <w:trPr>
          <w:trHeight w:val="276"/>
        </w:trPr>
        <w:tc>
          <w:tcPr>
            <w:tcW w:w="1968" w:type="dxa"/>
            <w:vAlign w:val="center"/>
          </w:tcPr>
          <w:p w14:paraId="5168ACDC"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28</w:t>
            </w:r>
          </w:p>
        </w:tc>
        <w:tc>
          <w:tcPr>
            <w:tcW w:w="1971" w:type="dxa"/>
            <w:vAlign w:val="center"/>
          </w:tcPr>
          <w:p w14:paraId="37BC6750"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33</w:t>
            </w:r>
            <w:r w:rsidR="00DB3A23" w:rsidRPr="004B445B">
              <w:rPr>
                <w:rFonts w:ascii="Times New Roman" w:eastAsia="Calibri" w:hAnsi="Times New Roman" w:cs="Times New Roman"/>
                <w:color w:val="000000" w:themeColor="text1"/>
                <w:lang w:val="en-GB"/>
              </w:rPr>
              <w:t>.00</w:t>
            </w:r>
          </w:p>
        </w:tc>
        <w:tc>
          <w:tcPr>
            <w:tcW w:w="1973" w:type="dxa"/>
            <w:vAlign w:val="center"/>
          </w:tcPr>
          <w:p w14:paraId="51D43769" w14:textId="6E95CD36"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w:t>
            </w:r>
            <w:r w:rsidR="00EA1478">
              <w:rPr>
                <w:rFonts w:ascii="Times New Roman" w:eastAsia="Calibri" w:hAnsi="Times New Roman" w:cs="Times New Roman"/>
                <w:color w:val="000000" w:themeColor="text1"/>
                <w:lang w:val="en-GB"/>
              </w:rPr>
              <w:t>*</w:t>
            </w:r>
          </w:p>
        </w:tc>
        <w:tc>
          <w:tcPr>
            <w:tcW w:w="1973" w:type="dxa"/>
            <w:vAlign w:val="center"/>
          </w:tcPr>
          <w:p w14:paraId="555E9EB2"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33</w:t>
            </w:r>
          </w:p>
        </w:tc>
        <w:tc>
          <w:tcPr>
            <w:tcW w:w="1969" w:type="dxa"/>
            <w:vAlign w:val="center"/>
          </w:tcPr>
          <w:p w14:paraId="29FAED8E"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w:t>
            </w:r>
            <w:r w:rsidR="00DB3A23" w:rsidRPr="004B445B">
              <w:rPr>
                <w:rFonts w:ascii="Times New Roman" w:eastAsia="Calibri" w:hAnsi="Times New Roman" w:cs="Times New Roman"/>
                <w:color w:val="000000" w:themeColor="text1"/>
                <w:lang w:val="en-GB"/>
              </w:rPr>
              <w:t>0</w:t>
            </w:r>
          </w:p>
        </w:tc>
      </w:tr>
      <w:tr w:rsidR="005D6B8B" w:rsidRPr="005D6B8B" w14:paraId="3EDCD7FD" w14:textId="77777777" w:rsidTr="004B445B">
        <w:trPr>
          <w:trHeight w:val="276"/>
        </w:trPr>
        <w:tc>
          <w:tcPr>
            <w:tcW w:w="1968" w:type="dxa"/>
            <w:vAlign w:val="center"/>
          </w:tcPr>
          <w:p w14:paraId="0D8C45A2"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29</w:t>
            </w:r>
          </w:p>
        </w:tc>
        <w:tc>
          <w:tcPr>
            <w:tcW w:w="1971" w:type="dxa"/>
            <w:vAlign w:val="center"/>
          </w:tcPr>
          <w:p w14:paraId="595804F5"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c>
          <w:tcPr>
            <w:tcW w:w="1973" w:type="dxa"/>
            <w:vAlign w:val="center"/>
          </w:tcPr>
          <w:p w14:paraId="20C3122F"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c>
          <w:tcPr>
            <w:tcW w:w="1973" w:type="dxa"/>
            <w:vAlign w:val="center"/>
          </w:tcPr>
          <w:p w14:paraId="769D4D1E"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13</w:t>
            </w:r>
          </w:p>
        </w:tc>
        <w:tc>
          <w:tcPr>
            <w:tcW w:w="1969" w:type="dxa"/>
            <w:vAlign w:val="center"/>
          </w:tcPr>
          <w:p w14:paraId="0BA47302"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w:t>
            </w:r>
          </w:p>
        </w:tc>
      </w:tr>
      <w:tr w:rsidR="005D6B8B" w:rsidRPr="005D6B8B" w14:paraId="5168DF12" w14:textId="77777777" w:rsidTr="004B445B">
        <w:trPr>
          <w:trHeight w:val="276"/>
        </w:trPr>
        <w:tc>
          <w:tcPr>
            <w:tcW w:w="1968" w:type="dxa"/>
            <w:vAlign w:val="center"/>
          </w:tcPr>
          <w:p w14:paraId="3956CA98"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30</w:t>
            </w:r>
          </w:p>
        </w:tc>
        <w:tc>
          <w:tcPr>
            <w:tcW w:w="1971" w:type="dxa"/>
            <w:vAlign w:val="center"/>
          </w:tcPr>
          <w:p w14:paraId="51A70036"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w:t>
            </w:r>
            <w:r w:rsidR="00DB3A23" w:rsidRPr="004B445B">
              <w:rPr>
                <w:rFonts w:ascii="Times New Roman" w:eastAsia="Calibri" w:hAnsi="Times New Roman" w:cs="Times New Roman"/>
                <w:color w:val="000000" w:themeColor="text1"/>
                <w:lang w:val="en-GB"/>
              </w:rPr>
              <w:t>0</w:t>
            </w:r>
          </w:p>
        </w:tc>
        <w:tc>
          <w:tcPr>
            <w:tcW w:w="1973" w:type="dxa"/>
            <w:vAlign w:val="center"/>
          </w:tcPr>
          <w:p w14:paraId="0EBFED0A"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c>
          <w:tcPr>
            <w:tcW w:w="1973" w:type="dxa"/>
            <w:vAlign w:val="center"/>
          </w:tcPr>
          <w:p w14:paraId="73F54ECE"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97</w:t>
            </w:r>
          </w:p>
        </w:tc>
        <w:tc>
          <w:tcPr>
            <w:tcW w:w="1969" w:type="dxa"/>
            <w:vAlign w:val="center"/>
          </w:tcPr>
          <w:p w14:paraId="24DD1B31"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w:t>
            </w:r>
          </w:p>
        </w:tc>
      </w:tr>
      <w:tr w:rsidR="005D6B8B" w:rsidRPr="005D6B8B" w14:paraId="107D1311" w14:textId="77777777" w:rsidTr="004B445B">
        <w:trPr>
          <w:trHeight w:val="276"/>
        </w:trPr>
        <w:tc>
          <w:tcPr>
            <w:tcW w:w="1968" w:type="dxa"/>
            <w:vAlign w:val="center"/>
          </w:tcPr>
          <w:p w14:paraId="3F429F30"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31</w:t>
            </w:r>
          </w:p>
        </w:tc>
        <w:tc>
          <w:tcPr>
            <w:tcW w:w="1971" w:type="dxa"/>
            <w:vAlign w:val="center"/>
          </w:tcPr>
          <w:p w14:paraId="79E1D29F" w14:textId="77777777" w:rsidR="00B90591" w:rsidRPr="004B445B" w:rsidRDefault="00FD6DED" w:rsidP="007079E3">
            <w:pPr>
              <w:widowControl w:val="0"/>
              <w:suppressAutoHyphens w:val="0"/>
              <w:ind w:left="0" w:right="636"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c>
          <w:tcPr>
            <w:tcW w:w="1973" w:type="dxa"/>
            <w:vAlign w:val="center"/>
          </w:tcPr>
          <w:p w14:paraId="675A03F6"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w:t>
            </w:r>
            <w:r w:rsidR="00DB3A23" w:rsidRPr="004B445B">
              <w:rPr>
                <w:rFonts w:ascii="Times New Roman" w:eastAsia="Calibri" w:hAnsi="Times New Roman" w:cs="Times New Roman"/>
                <w:color w:val="000000" w:themeColor="text1"/>
                <w:lang w:val="en-GB"/>
              </w:rPr>
              <w:t>0</w:t>
            </w:r>
          </w:p>
        </w:tc>
        <w:tc>
          <w:tcPr>
            <w:tcW w:w="1973" w:type="dxa"/>
            <w:vAlign w:val="center"/>
          </w:tcPr>
          <w:p w14:paraId="0356EB48"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c>
          <w:tcPr>
            <w:tcW w:w="1969" w:type="dxa"/>
            <w:vAlign w:val="center"/>
          </w:tcPr>
          <w:p w14:paraId="388CE6C0" w14:textId="77777777" w:rsidR="00B90591" w:rsidRPr="004B445B" w:rsidRDefault="00FD6DED" w:rsidP="007079E3">
            <w:pPr>
              <w:widowControl w:val="0"/>
              <w:suppressAutoHyphens w:val="0"/>
              <w:ind w:left="0" w:right="604"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6</w:t>
            </w:r>
            <w:r w:rsidR="00DB3A23" w:rsidRPr="004B445B">
              <w:rPr>
                <w:rFonts w:ascii="Times New Roman" w:eastAsia="Calibri" w:hAnsi="Times New Roman" w:cs="Times New Roman"/>
                <w:color w:val="000000" w:themeColor="text1"/>
                <w:lang w:val="en-GB"/>
              </w:rPr>
              <w:t>0</w:t>
            </w:r>
          </w:p>
        </w:tc>
      </w:tr>
    </w:tbl>
    <w:p w14:paraId="360CA630" w14:textId="64CEDA33" w:rsidR="00516FEB" w:rsidRDefault="00516FEB" w:rsidP="00BC2151">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Pr>
          <w:rFonts w:ascii="Times New Roman" w:hAnsi="Times New Roman" w:cs="Times New Roman"/>
          <w:bCs/>
          <w:color w:val="000000" w:themeColor="text1"/>
          <w:sz w:val="20"/>
          <w:szCs w:val="20"/>
          <w:lang w:val="en-GB"/>
        </w:rPr>
        <w:t xml:space="preserve">* </w:t>
      </w:r>
      <w:r>
        <w:rPr>
          <w:rFonts w:ascii="Times New Roman" w:hAnsi="Times New Roman" w:cs="Times New Roman"/>
          <w:lang w:val="en-GB"/>
        </w:rPr>
        <w:t>No data available</w:t>
      </w:r>
    </w:p>
    <w:p w14:paraId="2951394F" w14:textId="4B0265EA" w:rsidR="006E6355" w:rsidRPr="005D6B8B" w:rsidRDefault="006E6355" w:rsidP="00BC2151">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70161C"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 xml:space="preserve">own study based on </w:t>
      </w:r>
      <w:hyperlink r:id="rId27" w:tgtFrame="_blank">
        <w:r w:rsidRPr="005D6B8B">
          <w:rPr>
            <w:rStyle w:val="czeinternetowe"/>
            <w:rFonts w:ascii="Times New Roman" w:hAnsi="Times New Roman" w:cs="Times New Roman"/>
            <w:bCs/>
            <w:color w:val="000000" w:themeColor="text1"/>
            <w:sz w:val="20"/>
            <w:szCs w:val="20"/>
            <w:u w:val="none"/>
            <w:lang w:val="en-GB"/>
          </w:rPr>
          <w:t>https://powietrze.gios.gov.pl/pjp/archives</w:t>
        </w:r>
      </w:hyperlink>
    </w:p>
    <w:p w14:paraId="14B5A13D" w14:textId="77777777" w:rsidR="00BC2151" w:rsidRPr="005D6B8B" w:rsidRDefault="00BC2151" w:rsidP="00BC2151">
      <w:pPr>
        <w:suppressAutoHyphens w:val="0"/>
        <w:spacing w:beforeAutospacing="0" w:afterAutospacing="0"/>
        <w:ind w:left="0" w:right="0" w:firstLine="284"/>
        <w:jc w:val="both"/>
        <w:rPr>
          <w:rFonts w:ascii="Times New Roman" w:hAnsi="Times New Roman" w:cs="Times New Roman"/>
          <w:color w:val="000000" w:themeColor="text1"/>
          <w:lang w:val="en-GB"/>
        </w:rPr>
      </w:pPr>
    </w:p>
    <w:p w14:paraId="2C106624" w14:textId="3713398E" w:rsidR="00B90591" w:rsidRPr="005D6B8B" w:rsidRDefault="00FD6DED" w:rsidP="00BC2151">
      <w:pPr>
        <w:suppressAutoHyphens w:val="0"/>
        <w:spacing w:beforeAutospacing="0" w:afterAutospacing="0"/>
        <w:ind w:left="0" w:right="0" w:firstLine="284"/>
        <w:jc w:val="both"/>
        <w:rPr>
          <w:rFonts w:ascii="Times New Roman" w:eastAsia="Times New Roman" w:hAnsi="Times New Roman" w:cs="Times New Roman"/>
          <w:color w:val="000000" w:themeColor="text1"/>
          <w:lang w:val="en-GB" w:eastAsia="pl-PL"/>
        </w:rPr>
      </w:pPr>
      <w:r w:rsidRPr="005D6B8B">
        <w:rPr>
          <w:rFonts w:ascii="Times New Roman" w:hAnsi="Times New Roman" w:cs="Times New Roman"/>
          <w:color w:val="000000" w:themeColor="text1"/>
          <w:lang w:val="en-GB"/>
        </w:rPr>
        <w:t xml:space="preserve">The next health resort that was subjected to the analysis of PM10 suspended particulate matter concentration </w:t>
      </w:r>
      <w:r w:rsidR="00B42630" w:rsidRPr="005D6B8B">
        <w:rPr>
          <w:rFonts w:ascii="Times New Roman" w:hAnsi="Times New Roman" w:cs="Times New Roman"/>
          <w:color w:val="000000" w:themeColor="text1"/>
          <w:lang w:val="en-GB"/>
        </w:rPr>
        <w:t>was</w:t>
      </w:r>
      <w:r w:rsidR="0070161C"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Iwonicz Zdrój. Figure 7 and Table </w:t>
      </w:r>
      <w:r w:rsidR="00B77912" w:rsidRPr="005D6B8B">
        <w:rPr>
          <w:rFonts w:ascii="Times New Roman" w:hAnsi="Times New Roman" w:cs="Times New Roman"/>
          <w:color w:val="000000" w:themeColor="text1"/>
          <w:lang w:val="en-GB"/>
        </w:rPr>
        <w:t>7</w:t>
      </w:r>
      <w:r w:rsidR="0070161C" w:rsidRPr="005D6B8B">
        <w:rPr>
          <w:rFonts w:ascii="Times New Roman" w:hAnsi="Times New Roman" w:cs="Times New Roman"/>
          <w:color w:val="000000" w:themeColor="text1"/>
          <w:lang w:val="en-GB"/>
        </w:rPr>
        <w:t xml:space="preserve"> show</w:t>
      </w:r>
      <w:r w:rsidRPr="005D6B8B">
        <w:rPr>
          <w:rFonts w:ascii="Times New Roman" w:hAnsi="Times New Roman" w:cs="Times New Roman"/>
          <w:color w:val="000000" w:themeColor="text1"/>
          <w:lang w:val="en-GB"/>
        </w:rPr>
        <w:t xml:space="preserve"> the annual analysis of average concentrations in January</w:t>
      </w:r>
      <w:r w:rsidR="00DB1BFB">
        <w:rPr>
          <w:rFonts w:ascii="Times New Roman" w:hAnsi="Times New Roman" w:cs="Times New Roman"/>
          <w:color w:val="000000" w:themeColor="text1"/>
          <w:lang w:val="en-GB"/>
        </w:rPr>
        <w:t xml:space="preserve"> to </w:t>
      </w:r>
      <w:r w:rsidRPr="005D6B8B">
        <w:rPr>
          <w:rFonts w:ascii="Times New Roman" w:hAnsi="Times New Roman" w:cs="Times New Roman"/>
          <w:color w:val="000000" w:themeColor="text1"/>
          <w:lang w:val="en-GB"/>
        </w:rPr>
        <w:t xml:space="preserve">December in the years 2020-2023. </w:t>
      </w:r>
      <w:r w:rsidR="003F2DE7" w:rsidRPr="005D6B8B">
        <w:rPr>
          <w:rFonts w:ascii="Times New Roman" w:hAnsi="Times New Roman" w:cs="Times New Roman"/>
          <w:color w:val="000000" w:themeColor="text1"/>
          <w:lang w:val="en-GB"/>
        </w:rPr>
        <w:t xml:space="preserve">The data in the table </w:t>
      </w:r>
      <w:r w:rsidR="0070161C" w:rsidRPr="005D6B8B">
        <w:rPr>
          <w:rFonts w:ascii="Times New Roman" w:hAnsi="Times New Roman" w:cs="Times New Roman"/>
          <w:color w:val="000000" w:themeColor="text1"/>
          <w:lang w:val="en-GB"/>
        </w:rPr>
        <w:t>w</w:t>
      </w:r>
      <w:r w:rsidR="00DB1BFB">
        <w:rPr>
          <w:rFonts w:ascii="Times New Roman" w:hAnsi="Times New Roman" w:cs="Times New Roman"/>
          <w:color w:val="000000" w:themeColor="text1"/>
          <w:lang w:val="en-GB"/>
        </w:rPr>
        <w:t>ere</w:t>
      </w:r>
      <w:r w:rsidR="00B42630" w:rsidRPr="005D6B8B">
        <w:rPr>
          <w:rFonts w:ascii="Times New Roman" w:hAnsi="Times New Roman" w:cs="Times New Roman"/>
          <w:color w:val="000000" w:themeColor="text1"/>
          <w:lang w:val="en-GB"/>
        </w:rPr>
        <w:t xml:space="preserve"> </w:t>
      </w:r>
      <w:r w:rsidR="003F2DE7" w:rsidRPr="005D6B8B">
        <w:rPr>
          <w:rFonts w:ascii="Times New Roman" w:hAnsi="Times New Roman" w:cs="Times New Roman"/>
          <w:color w:val="000000" w:themeColor="text1"/>
          <w:lang w:val="en-GB"/>
        </w:rPr>
        <w:t>presented in the unit: µgˑm</w:t>
      </w:r>
      <w:r w:rsidR="003F2DE7" w:rsidRPr="005D6B8B">
        <w:rPr>
          <w:rFonts w:ascii="Times New Roman" w:hAnsi="Times New Roman" w:cs="Times New Roman"/>
          <w:color w:val="000000" w:themeColor="text1"/>
          <w:vertAlign w:val="superscript"/>
          <w:lang w:val="en-GB"/>
        </w:rPr>
        <w:t>-</w:t>
      </w:r>
      <w:r w:rsidR="003F2DE7" w:rsidRPr="005D6B8B">
        <w:rPr>
          <w:rFonts w:ascii="Times New Roman" w:eastAsia="Times New Roman" w:hAnsi="Times New Roman" w:cs="Times New Roman"/>
          <w:color w:val="000000" w:themeColor="text1"/>
          <w:lang w:val="en-GB" w:eastAsia="pl-PL"/>
        </w:rPr>
        <w:t>³.</w:t>
      </w:r>
    </w:p>
    <w:p w14:paraId="2C1A447F" w14:textId="77777777" w:rsidR="00BC2151" w:rsidRPr="005D6B8B" w:rsidRDefault="00BC2151" w:rsidP="00BC2151">
      <w:pPr>
        <w:suppressAutoHyphens w:val="0"/>
        <w:spacing w:beforeAutospacing="0" w:afterAutospacing="0"/>
        <w:ind w:left="0" w:right="0" w:firstLine="284"/>
        <w:jc w:val="both"/>
        <w:rPr>
          <w:rFonts w:ascii="Times New Roman" w:hAnsi="Times New Roman" w:cs="Times New Roman"/>
          <w:color w:val="000000" w:themeColor="text1"/>
          <w:lang w:val="en-GB"/>
        </w:rPr>
      </w:pPr>
    </w:p>
    <w:p w14:paraId="0C2B2FC6" w14:textId="77777777" w:rsidR="00B90591" w:rsidRPr="005D6B8B" w:rsidRDefault="00FD6DED" w:rsidP="00BC2151">
      <w:pPr>
        <w:suppressAutoHyphens w:val="0"/>
        <w:spacing w:beforeAutospacing="0" w:afterAutospacing="0"/>
        <w:ind w:left="0" w:right="0" w:firstLine="0"/>
        <w:jc w:val="both"/>
        <w:rPr>
          <w:rFonts w:ascii="Times New Roman" w:hAnsi="Times New Roman" w:cs="Times New Roman"/>
          <w:color w:val="000000" w:themeColor="text1"/>
          <w:lang w:val="en-GB"/>
        </w:rPr>
      </w:pPr>
      <w:r w:rsidRPr="005D6B8B">
        <w:rPr>
          <w:rFonts w:ascii="Times New Roman" w:hAnsi="Times New Roman" w:cs="Times New Roman"/>
          <w:noProof/>
          <w:color w:val="000000" w:themeColor="text1"/>
          <w:lang w:val="en-GB" w:eastAsia="pl-PL"/>
        </w:rPr>
        <w:lastRenderedPageBreak/>
        <w:drawing>
          <wp:inline distT="0" distB="0" distL="0" distR="0" wp14:anchorId="011E138B" wp14:editId="72DB6DDF">
            <wp:extent cx="5760720" cy="2578735"/>
            <wp:effectExtent l="0" t="0" r="11430" b="12065"/>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FD47759" w14:textId="2736DA10" w:rsidR="00B90591" w:rsidRPr="005D6B8B" w:rsidRDefault="00FD6DED" w:rsidP="00BC2151">
      <w:pPr>
        <w:pStyle w:val="Rrys"/>
        <w:rPr>
          <w:color w:val="000000" w:themeColor="text1"/>
          <w:lang w:val="en-GB"/>
        </w:rPr>
      </w:pPr>
      <w:r w:rsidRPr="005D6B8B">
        <w:rPr>
          <w:b/>
          <w:bCs/>
          <w:color w:val="000000" w:themeColor="text1"/>
          <w:lang w:val="en-GB"/>
        </w:rPr>
        <w:t>Fig.</w:t>
      </w:r>
      <w:r w:rsidR="00BC2151" w:rsidRPr="005D6B8B">
        <w:rPr>
          <w:b/>
          <w:bCs/>
          <w:color w:val="000000" w:themeColor="text1"/>
          <w:lang w:val="en-GB"/>
        </w:rPr>
        <w:t xml:space="preserve"> </w:t>
      </w:r>
      <w:r w:rsidRPr="005D6B8B">
        <w:rPr>
          <w:b/>
          <w:bCs/>
          <w:color w:val="000000" w:themeColor="text1"/>
          <w:lang w:val="en-GB"/>
        </w:rPr>
        <w:t>7.</w:t>
      </w:r>
      <w:r w:rsidR="00BC2151" w:rsidRPr="005D6B8B">
        <w:rPr>
          <w:b/>
          <w:bCs/>
          <w:color w:val="000000" w:themeColor="text1"/>
          <w:lang w:val="en-GB"/>
        </w:rPr>
        <w:t xml:space="preserve"> </w:t>
      </w:r>
      <w:r w:rsidRPr="005D6B8B">
        <w:rPr>
          <w:color w:val="000000" w:themeColor="text1"/>
          <w:lang w:val="en-GB"/>
        </w:rPr>
        <w:t>Annual distribution of PM10 suspended particulate concentration, years 2020-2023, Iwonicz Zdrój</w:t>
      </w:r>
    </w:p>
    <w:p w14:paraId="44F388EB" w14:textId="77777777" w:rsidR="006E6355" w:rsidRPr="005D6B8B" w:rsidRDefault="006E6355" w:rsidP="00BC2151">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DB3A23"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own study based on</w:t>
      </w:r>
      <w:hyperlink r:id="rId29" w:tgtFrame="_blank">
        <w:r w:rsidRPr="005D6B8B">
          <w:rPr>
            <w:rStyle w:val="czeinternetowe"/>
            <w:rFonts w:ascii="Times New Roman" w:hAnsi="Times New Roman" w:cs="Times New Roman"/>
            <w:bCs/>
            <w:color w:val="000000" w:themeColor="text1"/>
            <w:sz w:val="20"/>
            <w:szCs w:val="20"/>
            <w:u w:val="none"/>
            <w:lang w:val="en-GB"/>
          </w:rPr>
          <w:t>https://powietrze.gios.gov.pl/pjp/archives</w:t>
        </w:r>
      </w:hyperlink>
    </w:p>
    <w:p w14:paraId="200C91BB" w14:textId="77777777" w:rsidR="00BC2151" w:rsidRPr="005D6B8B" w:rsidRDefault="00BC2151" w:rsidP="00BC2151">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p>
    <w:p w14:paraId="4DD87550" w14:textId="7793D90B" w:rsidR="00B90591" w:rsidRPr="005D6B8B" w:rsidRDefault="00FD6DED" w:rsidP="00BC2151">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 xml:space="preserve">In 2020, the highest PM10 suspended particulate concentration was recorded in January (20.52 </w:t>
      </w:r>
      <w:r w:rsidR="00B466B2" w:rsidRPr="005D6B8B">
        <w:rPr>
          <w:rFonts w:ascii="Times New Roman" w:hAnsi="Times New Roman" w:cs="Times New Roman"/>
          <w:color w:val="000000" w:themeColor="text1"/>
          <w:lang w:val="en-GB"/>
        </w:rPr>
        <w:t>µgˑm</w:t>
      </w:r>
      <w:r w:rsidR="00B466B2" w:rsidRPr="005D6B8B">
        <w:rPr>
          <w:rFonts w:ascii="Times New Roman" w:hAnsi="Times New Roman" w:cs="Times New Roman"/>
          <w:color w:val="000000" w:themeColor="text1"/>
          <w:vertAlign w:val="superscript"/>
          <w:lang w:val="en-GB"/>
        </w:rPr>
        <w:t>-</w:t>
      </w:r>
      <w:r w:rsidR="00B466B2"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and the lowest in May (7.09 </w:t>
      </w:r>
      <w:r w:rsidR="00B466B2" w:rsidRPr="005D6B8B">
        <w:rPr>
          <w:rFonts w:ascii="Times New Roman" w:hAnsi="Times New Roman" w:cs="Times New Roman"/>
          <w:color w:val="000000" w:themeColor="text1"/>
          <w:lang w:val="en-GB"/>
        </w:rPr>
        <w:t>µgˑm</w:t>
      </w:r>
      <w:r w:rsidR="00B466B2" w:rsidRPr="005D6B8B">
        <w:rPr>
          <w:rFonts w:ascii="Times New Roman" w:hAnsi="Times New Roman" w:cs="Times New Roman"/>
          <w:color w:val="000000" w:themeColor="text1"/>
          <w:vertAlign w:val="superscript"/>
          <w:lang w:val="en-GB"/>
        </w:rPr>
        <w:t>-</w:t>
      </w:r>
      <w:r w:rsidR="00B466B2"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In 2021, </w:t>
      </w:r>
      <w:r w:rsidR="00BF2177" w:rsidRPr="005D6B8B">
        <w:rPr>
          <w:rFonts w:ascii="Times New Roman" w:hAnsi="Times New Roman" w:cs="Times New Roman"/>
          <w:color w:val="000000" w:themeColor="text1"/>
          <w:lang w:val="en-GB"/>
        </w:rPr>
        <w:t>contr</w:t>
      </w:r>
      <w:r w:rsidR="00646509" w:rsidRPr="005D6B8B">
        <w:rPr>
          <w:rFonts w:ascii="Times New Roman" w:hAnsi="Times New Roman" w:cs="Times New Roman"/>
          <w:color w:val="000000" w:themeColor="text1"/>
          <w:lang w:val="en-GB"/>
        </w:rPr>
        <w:t>arily</w:t>
      </w:r>
      <w:r w:rsidRPr="005D6B8B">
        <w:rPr>
          <w:rFonts w:ascii="Times New Roman" w:hAnsi="Times New Roman" w:cs="Times New Roman"/>
          <w:color w:val="000000" w:themeColor="text1"/>
          <w:lang w:val="en-GB"/>
        </w:rPr>
        <w:t xml:space="preserve">, </w:t>
      </w:r>
      <w:r w:rsidR="00646509" w:rsidRPr="005D6B8B">
        <w:rPr>
          <w:rFonts w:ascii="Times New Roman" w:hAnsi="Times New Roman" w:cs="Times New Roman"/>
          <w:color w:val="000000" w:themeColor="text1"/>
          <w:lang w:val="en-GB"/>
        </w:rPr>
        <w:t>there were</w:t>
      </w:r>
      <w:r w:rsidRPr="005D6B8B">
        <w:rPr>
          <w:rFonts w:ascii="Times New Roman" w:hAnsi="Times New Roman" w:cs="Times New Roman"/>
          <w:color w:val="000000" w:themeColor="text1"/>
          <w:lang w:val="en-GB"/>
        </w:rPr>
        <w:t xml:space="preserve"> two months: February (25.04 </w:t>
      </w:r>
      <w:r w:rsidR="00B466B2" w:rsidRPr="005D6B8B">
        <w:rPr>
          <w:rFonts w:ascii="Times New Roman" w:hAnsi="Times New Roman" w:cs="Times New Roman"/>
          <w:color w:val="000000" w:themeColor="text1"/>
          <w:lang w:val="en-GB"/>
        </w:rPr>
        <w:t>µgˑm</w:t>
      </w:r>
      <w:r w:rsidR="00B466B2" w:rsidRPr="005D6B8B">
        <w:rPr>
          <w:rFonts w:ascii="Times New Roman" w:hAnsi="Times New Roman" w:cs="Times New Roman"/>
          <w:color w:val="000000" w:themeColor="text1"/>
          <w:vertAlign w:val="superscript"/>
          <w:lang w:val="en-GB"/>
        </w:rPr>
        <w:t>-</w:t>
      </w:r>
      <w:r w:rsidR="00B466B2"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and March (25.64 </w:t>
      </w:r>
      <w:r w:rsidR="00B466B2" w:rsidRPr="005D6B8B">
        <w:rPr>
          <w:rFonts w:ascii="Times New Roman" w:hAnsi="Times New Roman" w:cs="Times New Roman"/>
          <w:color w:val="000000" w:themeColor="text1"/>
          <w:lang w:val="en-GB"/>
        </w:rPr>
        <w:t>µgˑm</w:t>
      </w:r>
      <w:r w:rsidR="00B466B2" w:rsidRPr="005D6B8B">
        <w:rPr>
          <w:rFonts w:ascii="Times New Roman" w:hAnsi="Times New Roman" w:cs="Times New Roman"/>
          <w:color w:val="000000" w:themeColor="text1"/>
          <w:vertAlign w:val="superscript"/>
          <w:lang w:val="en-GB"/>
        </w:rPr>
        <w:t>-</w:t>
      </w:r>
      <w:r w:rsidR="00B466B2"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with the lowest concentrations in May and August (10.22 </w:t>
      </w:r>
      <w:r w:rsidR="00B466B2" w:rsidRPr="005D6B8B">
        <w:rPr>
          <w:rFonts w:ascii="Times New Roman" w:hAnsi="Times New Roman" w:cs="Times New Roman"/>
          <w:color w:val="000000" w:themeColor="text1"/>
          <w:lang w:val="en-GB"/>
        </w:rPr>
        <w:t>µgˑm</w:t>
      </w:r>
      <w:r w:rsidR="00B466B2" w:rsidRPr="005D6B8B">
        <w:rPr>
          <w:rFonts w:ascii="Times New Roman" w:hAnsi="Times New Roman" w:cs="Times New Roman"/>
          <w:color w:val="000000" w:themeColor="text1"/>
          <w:vertAlign w:val="superscript"/>
          <w:lang w:val="en-GB"/>
        </w:rPr>
        <w:t>-</w:t>
      </w:r>
      <w:r w:rsidR="00B466B2"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and 10.95 </w:t>
      </w:r>
      <w:r w:rsidR="00DF2F04" w:rsidRPr="005D6B8B">
        <w:rPr>
          <w:rFonts w:ascii="Times New Roman" w:hAnsi="Times New Roman" w:cs="Times New Roman"/>
          <w:color w:val="000000" w:themeColor="text1"/>
          <w:lang w:val="en-GB"/>
        </w:rPr>
        <w:br/>
      </w:r>
      <w:r w:rsidR="00B466B2" w:rsidRPr="005D6B8B">
        <w:rPr>
          <w:rFonts w:ascii="Times New Roman" w:hAnsi="Times New Roman" w:cs="Times New Roman"/>
          <w:color w:val="000000" w:themeColor="text1"/>
          <w:lang w:val="en-GB"/>
        </w:rPr>
        <w:t>µgˑm</w:t>
      </w:r>
      <w:r w:rsidR="00DF2F04" w:rsidRPr="005D6B8B">
        <w:rPr>
          <w:rFonts w:ascii="Times New Roman" w:hAnsi="Times New Roman" w:cs="Times New Roman"/>
          <w:color w:val="000000" w:themeColor="text1"/>
          <w:vertAlign w:val="superscript"/>
          <w:lang w:val="en-GB"/>
        </w:rPr>
        <w:t>-</w:t>
      </w:r>
      <w:r w:rsidR="00B466B2"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respectively). In 2022, similarly to 2021, the highest concentration was recorded in March and amounted to 25.68 </w:t>
      </w:r>
      <w:r w:rsidR="00DF2F04" w:rsidRPr="005D6B8B">
        <w:rPr>
          <w:rFonts w:ascii="Times New Roman" w:hAnsi="Times New Roman" w:cs="Times New Roman"/>
          <w:color w:val="000000" w:themeColor="text1"/>
          <w:lang w:val="en-GB"/>
        </w:rPr>
        <w:t>µgˑm</w:t>
      </w:r>
      <w:r w:rsidR="00DF2F04" w:rsidRPr="005D6B8B">
        <w:rPr>
          <w:rFonts w:ascii="Times New Roman" w:hAnsi="Times New Roman" w:cs="Times New Roman"/>
          <w:color w:val="000000" w:themeColor="text1"/>
          <w:vertAlign w:val="superscript"/>
          <w:lang w:val="en-GB"/>
        </w:rPr>
        <w:t>-</w:t>
      </w:r>
      <w:r w:rsidR="00DF2F04"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and the lowest was in September (9 </w:t>
      </w:r>
      <w:r w:rsidR="00DF2F04" w:rsidRPr="005D6B8B">
        <w:rPr>
          <w:rFonts w:ascii="Times New Roman" w:hAnsi="Times New Roman" w:cs="Times New Roman"/>
          <w:color w:val="000000" w:themeColor="text1"/>
          <w:lang w:val="en-GB"/>
        </w:rPr>
        <w:t>µgˑm</w:t>
      </w:r>
      <w:r w:rsidR="00DF2F04" w:rsidRPr="005D6B8B">
        <w:rPr>
          <w:rFonts w:ascii="Times New Roman" w:hAnsi="Times New Roman" w:cs="Times New Roman"/>
          <w:color w:val="000000" w:themeColor="text1"/>
          <w:vertAlign w:val="superscript"/>
          <w:lang w:val="en-GB"/>
        </w:rPr>
        <w:t>-</w:t>
      </w:r>
      <w:r w:rsidR="00DF2F04"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In 2023, the values dropped slightly, and the highest PM10 suspended particulate concentration was recorded in February (19.88 </w:t>
      </w:r>
      <w:r w:rsidR="00DF2F04" w:rsidRPr="005D6B8B">
        <w:rPr>
          <w:rFonts w:ascii="Times New Roman" w:hAnsi="Times New Roman" w:cs="Times New Roman"/>
          <w:color w:val="000000" w:themeColor="text1"/>
          <w:lang w:val="en-GB"/>
        </w:rPr>
        <w:t>µgˑm</w:t>
      </w:r>
      <w:r w:rsidR="00DF2F04" w:rsidRPr="005D6B8B">
        <w:rPr>
          <w:rFonts w:ascii="Times New Roman" w:hAnsi="Times New Roman" w:cs="Times New Roman"/>
          <w:color w:val="000000" w:themeColor="text1"/>
          <w:vertAlign w:val="superscript"/>
          <w:lang w:val="en-GB"/>
        </w:rPr>
        <w:t>-</w:t>
      </w:r>
      <w:r w:rsidR="00DF2F04" w:rsidRPr="005D6B8B">
        <w:rPr>
          <w:rFonts w:ascii="Times New Roman" w:hAnsi="Times New Roman" w:cs="Times New Roman"/>
          <w:color w:val="000000" w:themeColor="text1"/>
          <w:lang w:val="en-GB"/>
        </w:rPr>
        <w:t>³</w:t>
      </w:r>
      <w:r w:rsidR="00E42195" w:rsidRPr="005D6B8B">
        <w:rPr>
          <w:rFonts w:ascii="Times New Roman" w:hAnsi="Times New Roman" w:cs="Times New Roman"/>
          <w:color w:val="000000" w:themeColor="text1"/>
          <w:lang w:val="en-GB"/>
        </w:rPr>
        <w:t>), and the lowest in October(</w:t>
      </w:r>
      <w:r w:rsidRPr="005D6B8B">
        <w:rPr>
          <w:rFonts w:ascii="Times New Roman" w:hAnsi="Times New Roman" w:cs="Times New Roman"/>
          <w:color w:val="000000" w:themeColor="text1"/>
          <w:lang w:val="en-GB"/>
        </w:rPr>
        <w:t xml:space="preserve">11.10 </w:t>
      </w:r>
      <w:r w:rsidR="00DF2F04" w:rsidRPr="005D6B8B">
        <w:rPr>
          <w:rFonts w:ascii="Times New Roman" w:hAnsi="Times New Roman" w:cs="Times New Roman"/>
          <w:color w:val="000000" w:themeColor="text1"/>
          <w:lang w:val="en-GB"/>
        </w:rPr>
        <w:t>µgˑm</w:t>
      </w:r>
      <w:r w:rsidR="00DF2F04" w:rsidRPr="005D6B8B">
        <w:rPr>
          <w:rFonts w:ascii="Times New Roman" w:hAnsi="Times New Roman" w:cs="Times New Roman"/>
          <w:color w:val="000000" w:themeColor="text1"/>
          <w:vertAlign w:val="superscript"/>
          <w:lang w:val="en-GB"/>
        </w:rPr>
        <w:t>-</w:t>
      </w:r>
      <w:r w:rsidR="00DF2F04" w:rsidRPr="005D6B8B">
        <w:rPr>
          <w:rFonts w:ascii="Times New Roman" w:hAnsi="Times New Roman" w:cs="Times New Roman"/>
          <w:color w:val="000000" w:themeColor="text1"/>
          <w:lang w:val="en-GB"/>
        </w:rPr>
        <w:t>³</w:t>
      </w:r>
      <w:r w:rsidR="00E42195" w:rsidRPr="005D6B8B">
        <w:rPr>
          <w:rFonts w:ascii="Times New Roman" w:hAnsi="Times New Roman" w:cs="Times New Roman"/>
          <w:color w:val="000000" w:themeColor="text1"/>
          <w:lang w:val="en-GB"/>
        </w:rPr>
        <w:t>).</w:t>
      </w:r>
      <w:r w:rsidR="00B27365" w:rsidRPr="005D6B8B">
        <w:rPr>
          <w:rFonts w:ascii="Times New Roman" w:hAnsi="Times New Roman" w:cs="Times New Roman"/>
          <w:color w:val="000000" w:themeColor="text1"/>
          <w:lang w:val="en-GB"/>
        </w:rPr>
        <w:t xml:space="preserve">The standard deviation was also calculated, which in </w:t>
      </w:r>
      <w:r w:rsidR="00387412" w:rsidRPr="005D6B8B">
        <w:rPr>
          <w:rFonts w:ascii="Times New Roman" w:hAnsi="Times New Roman" w:cs="Times New Roman"/>
          <w:color w:val="000000" w:themeColor="text1"/>
          <w:lang w:val="en-GB"/>
        </w:rPr>
        <w:t>analyzed</w:t>
      </w:r>
      <w:r w:rsidR="00B27365" w:rsidRPr="005D6B8B">
        <w:rPr>
          <w:rFonts w:ascii="Times New Roman" w:hAnsi="Times New Roman" w:cs="Times New Roman"/>
          <w:color w:val="000000" w:themeColor="text1"/>
          <w:lang w:val="en-GB"/>
        </w:rPr>
        <w:t xml:space="preserve"> years alternately ranged from 5.53 in 2020 to the highest value of 8.77 in 2021</w:t>
      </w:r>
      <w:r w:rsidR="00DB1BFB">
        <w:rPr>
          <w:rFonts w:ascii="Times New Roman" w:hAnsi="Times New Roman" w:cs="Times New Roman"/>
          <w:color w:val="000000" w:themeColor="text1"/>
          <w:lang w:val="en-GB"/>
        </w:rPr>
        <w:t>,</w:t>
      </w:r>
      <w:r w:rsidR="00C7175C" w:rsidRPr="005D6B8B">
        <w:rPr>
          <w:rFonts w:ascii="Times New Roman" w:hAnsi="Times New Roman" w:cs="Times New Roman"/>
          <w:color w:val="000000" w:themeColor="text1"/>
          <w:lang w:val="en-GB"/>
        </w:rPr>
        <w:t xml:space="preserve"> indicating a scatter of data around 3.20 µgˑm</w:t>
      </w:r>
      <w:r w:rsidR="00C7175C" w:rsidRPr="005D6B8B">
        <w:rPr>
          <w:rFonts w:ascii="Times New Roman" w:hAnsi="Times New Roman" w:cs="Times New Roman"/>
          <w:color w:val="000000" w:themeColor="text1"/>
          <w:vertAlign w:val="superscript"/>
          <w:lang w:val="en-GB"/>
        </w:rPr>
        <w:t>-</w:t>
      </w:r>
      <w:r w:rsidR="00C7175C" w:rsidRPr="005D6B8B">
        <w:rPr>
          <w:rFonts w:ascii="Times New Roman" w:hAnsi="Times New Roman" w:cs="Times New Roman"/>
          <w:color w:val="000000" w:themeColor="text1"/>
          <w:lang w:val="en-GB"/>
        </w:rPr>
        <w:t>³.</w:t>
      </w:r>
    </w:p>
    <w:p w14:paraId="4EDD232C" w14:textId="77777777" w:rsidR="00BC2151" w:rsidRPr="005D6B8B" w:rsidRDefault="00BC2151" w:rsidP="00BC2151">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p>
    <w:p w14:paraId="04196505" w14:textId="6554CB74" w:rsidR="00B90591" w:rsidRPr="005D6B8B" w:rsidRDefault="00B77912" w:rsidP="00BC2151">
      <w:pPr>
        <w:pStyle w:val="Rtab"/>
        <w:rPr>
          <w:color w:val="000000" w:themeColor="text1"/>
          <w:lang w:val="en-GB"/>
        </w:rPr>
      </w:pPr>
      <w:r w:rsidRPr="005D6B8B">
        <w:rPr>
          <w:b/>
          <w:bCs/>
          <w:color w:val="000000" w:themeColor="text1"/>
          <w:lang w:val="en-GB"/>
        </w:rPr>
        <w:t>Table 7</w:t>
      </w:r>
      <w:r w:rsidR="00FD6DED" w:rsidRPr="005D6B8B">
        <w:rPr>
          <w:b/>
          <w:bCs/>
          <w:color w:val="000000" w:themeColor="text1"/>
          <w:lang w:val="en-GB"/>
        </w:rPr>
        <w:t>.</w:t>
      </w:r>
      <w:r w:rsidR="00BC2151" w:rsidRPr="005D6B8B">
        <w:rPr>
          <w:b/>
          <w:bCs/>
          <w:color w:val="000000" w:themeColor="text1"/>
          <w:lang w:val="en-GB"/>
        </w:rPr>
        <w:t xml:space="preserve"> </w:t>
      </w:r>
      <w:r w:rsidR="00FD6DED" w:rsidRPr="005D6B8B">
        <w:rPr>
          <w:color w:val="000000" w:themeColor="text1"/>
          <w:lang w:val="en-GB"/>
        </w:rPr>
        <w:t>PM10 concentration value for Iwonicz Zdrój, individual months 2020-2023</w:t>
      </w:r>
      <w:r w:rsidR="009004D7" w:rsidRPr="005D6B8B">
        <w:rPr>
          <w:color w:val="000000" w:themeColor="text1"/>
          <w:lang w:val="en-GB"/>
        </w:rPr>
        <w:t xml:space="preserve"> in µgˑm</w:t>
      </w:r>
      <w:r w:rsidR="009004D7" w:rsidRPr="005D6B8B">
        <w:rPr>
          <w:color w:val="000000" w:themeColor="text1"/>
          <w:vertAlign w:val="superscript"/>
          <w:lang w:val="en-GB"/>
        </w:rPr>
        <w:t>-</w:t>
      </w:r>
      <w:r w:rsidR="009004D7" w:rsidRPr="005D6B8B">
        <w:rPr>
          <w:color w:val="000000" w:themeColor="text1"/>
          <w:lang w:val="en-GB"/>
        </w:rPr>
        <w:t>³</w:t>
      </w:r>
    </w:p>
    <w:tbl>
      <w:tblPr>
        <w:tblStyle w:val="Tabela-Siatka"/>
        <w:tblW w:w="0" w:type="auto"/>
        <w:tblLook w:val="04A0" w:firstRow="1" w:lastRow="0" w:firstColumn="1" w:lastColumn="0" w:noHBand="0" w:noVBand="1"/>
      </w:tblPr>
      <w:tblGrid>
        <w:gridCol w:w="616"/>
        <w:gridCol w:w="666"/>
        <w:gridCol w:w="666"/>
        <w:gridCol w:w="666"/>
        <w:gridCol w:w="666"/>
        <w:gridCol w:w="666"/>
        <w:gridCol w:w="666"/>
        <w:gridCol w:w="666"/>
        <w:gridCol w:w="666"/>
        <w:gridCol w:w="666"/>
        <w:gridCol w:w="666"/>
        <w:gridCol w:w="666"/>
        <w:gridCol w:w="666"/>
        <w:gridCol w:w="1020"/>
      </w:tblGrid>
      <w:tr w:rsidR="005D6B8B" w:rsidRPr="005D6B8B" w14:paraId="4BB63CDD" w14:textId="77777777" w:rsidTr="004B445B">
        <w:trPr>
          <w:trHeight w:val="276"/>
        </w:trPr>
        <w:tc>
          <w:tcPr>
            <w:tcW w:w="0" w:type="auto"/>
            <w:vMerge w:val="restart"/>
            <w:vAlign w:val="center"/>
          </w:tcPr>
          <w:p w14:paraId="5D4513F5"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Year</w:t>
            </w:r>
          </w:p>
        </w:tc>
        <w:tc>
          <w:tcPr>
            <w:tcW w:w="0" w:type="auto"/>
            <w:gridSpan w:val="12"/>
            <w:vAlign w:val="center"/>
          </w:tcPr>
          <w:p w14:paraId="3E1B7F1D"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Month</w:t>
            </w:r>
          </w:p>
        </w:tc>
        <w:tc>
          <w:tcPr>
            <w:tcW w:w="0" w:type="auto"/>
            <w:vMerge w:val="restart"/>
            <w:vAlign w:val="center"/>
          </w:tcPr>
          <w:p w14:paraId="3FE83E99" w14:textId="77777777" w:rsidR="00B27365" w:rsidRPr="005D6B8B" w:rsidRDefault="002B757E" w:rsidP="00C77487">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S</w:t>
            </w:r>
            <w:r w:rsidR="00B27365" w:rsidRPr="005D6B8B">
              <w:rPr>
                <w:rFonts w:ascii="Times New Roman" w:hAnsi="Times New Roman" w:cs="Times New Roman"/>
                <w:color w:val="000000" w:themeColor="text1"/>
                <w:sz w:val="20"/>
                <w:szCs w:val="20"/>
                <w:lang w:val="en-GB"/>
              </w:rPr>
              <w:t>tandard deviation</w:t>
            </w:r>
          </w:p>
        </w:tc>
      </w:tr>
      <w:tr w:rsidR="005D6B8B" w:rsidRPr="005D6B8B" w14:paraId="24F6B0D0" w14:textId="77777777" w:rsidTr="004B445B">
        <w:trPr>
          <w:trHeight w:val="276"/>
        </w:trPr>
        <w:tc>
          <w:tcPr>
            <w:tcW w:w="0" w:type="auto"/>
            <w:vMerge/>
            <w:vAlign w:val="center"/>
          </w:tcPr>
          <w:p w14:paraId="2949B67D"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p>
        </w:tc>
        <w:tc>
          <w:tcPr>
            <w:tcW w:w="0" w:type="auto"/>
            <w:vAlign w:val="center"/>
          </w:tcPr>
          <w:p w14:paraId="0BEAA8D6"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I</w:t>
            </w:r>
          </w:p>
        </w:tc>
        <w:tc>
          <w:tcPr>
            <w:tcW w:w="0" w:type="auto"/>
            <w:vAlign w:val="center"/>
          </w:tcPr>
          <w:p w14:paraId="445BE1E6"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II</w:t>
            </w:r>
          </w:p>
        </w:tc>
        <w:tc>
          <w:tcPr>
            <w:tcW w:w="0" w:type="auto"/>
            <w:vAlign w:val="center"/>
          </w:tcPr>
          <w:p w14:paraId="13F60B53"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III</w:t>
            </w:r>
          </w:p>
        </w:tc>
        <w:tc>
          <w:tcPr>
            <w:tcW w:w="0" w:type="auto"/>
            <w:vAlign w:val="center"/>
          </w:tcPr>
          <w:p w14:paraId="611D2FAA"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IV</w:t>
            </w:r>
          </w:p>
        </w:tc>
        <w:tc>
          <w:tcPr>
            <w:tcW w:w="0" w:type="auto"/>
            <w:vAlign w:val="center"/>
          </w:tcPr>
          <w:p w14:paraId="37BA75A9"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V</w:t>
            </w:r>
          </w:p>
        </w:tc>
        <w:tc>
          <w:tcPr>
            <w:tcW w:w="0" w:type="auto"/>
            <w:vAlign w:val="center"/>
          </w:tcPr>
          <w:p w14:paraId="07409343"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VI</w:t>
            </w:r>
          </w:p>
        </w:tc>
        <w:tc>
          <w:tcPr>
            <w:tcW w:w="0" w:type="auto"/>
            <w:vAlign w:val="center"/>
          </w:tcPr>
          <w:p w14:paraId="535E3406"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VII</w:t>
            </w:r>
          </w:p>
        </w:tc>
        <w:tc>
          <w:tcPr>
            <w:tcW w:w="0" w:type="auto"/>
            <w:vAlign w:val="center"/>
          </w:tcPr>
          <w:p w14:paraId="5FFEBD58"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VIII</w:t>
            </w:r>
          </w:p>
        </w:tc>
        <w:tc>
          <w:tcPr>
            <w:tcW w:w="0" w:type="auto"/>
            <w:vAlign w:val="center"/>
          </w:tcPr>
          <w:p w14:paraId="4AB2B9C7"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IX</w:t>
            </w:r>
          </w:p>
        </w:tc>
        <w:tc>
          <w:tcPr>
            <w:tcW w:w="0" w:type="auto"/>
            <w:vAlign w:val="center"/>
          </w:tcPr>
          <w:p w14:paraId="458DD4D8"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X</w:t>
            </w:r>
          </w:p>
        </w:tc>
        <w:tc>
          <w:tcPr>
            <w:tcW w:w="0" w:type="auto"/>
            <w:vAlign w:val="center"/>
          </w:tcPr>
          <w:p w14:paraId="6D2B3C3B"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XI</w:t>
            </w:r>
          </w:p>
        </w:tc>
        <w:tc>
          <w:tcPr>
            <w:tcW w:w="0" w:type="auto"/>
            <w:vAlign w:val="center"/>
          </w:tcPr>
          <w:p w14:paraId="2EB29480"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XII</w:t>
            </w:r>
          </w:p>
        </w:tc>
        <w:tc>
          <w:tcPr>
            <w:tcW w:w="0" w:type="auto"/>
            <w:vMerge/>
          </w:tcPr>
          <w:p w14:paraId="13F7D017" w14:textId="77777777" w:rsidR="00B27365" w:rsidRPr="005D6B8B" w:rsidRDefault="00B27365" w:rsidP="00C77487">
            <w:pPr>
              <w:widowControl w:val="0"/>
              <w:suppressAutoHyphens w:val="0"/>
              <w:ind w:left="0" w:right="0" w:firstLine="0"/>
              <w:jc w:val="center"/>
              <w:rPr>
                <w:rFonts w:ascii="Times New Roman" w:eastAsia="Calibri" w:hAnsi="Times New Roman" w:cs="Times New Roman"/>
                <w:color w:val="000000" w:themeColor="text1"/>
                <w:sz w:val="20"/>
                <w:szCs w:val="20"/>
                <w:lang w:val="en-GB"/>
              </w:rPr>
            </w:pPr>
          </w:p>
        </w:tc>
      </w:tr>
      <w:tr w:rsidR="005D6B8B" w:rsidRPr="005D6B8B" w14:paraId="0D569D19" w14:textId="77777777" w:rsidTr="004B445B">
        <w:trPr>
          <w:trHeight w:val="276"/>
        </w:trPr>
        <w:tc>
          <w:tcPr>
            <w:tcW w:w="0" w:type="auto"/>
            <w:vAlign w:val="center"/>
          </w:tcPr>
          <w:p w14:paraId="26E9E6B8"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2020</w:t>
            </w:r>
          </w:p>
        </w:tc>
        <w:tc>
          <w:tcPr>
            <w:tcW w:w="0" w:type="auto"/>
            <w:vAlign w:val="center"/>
          </w:tcPr>
          <w:p w14:paraId="7644DB6F"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20.52</w:t>
            </w:r>
          </w:p>
        </w:tc>
        <w:tc>
          <w:tcPr>
            <w:tcW w:w="0" w:type="auto"/>
            <w:vAlign w:val="center"/>
          </w:tcPr>
          <w:p w14:paraId="4AA3332D"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12.13</w:t>
            </w:r>
          </w:p>
        </w:tc>
        <w:tc>
          <w:tcPr>
            <w:tcW w:w="0" w:type="auto"/>
            <w:vAlign w:val="center"/>
          </w:tcPr>
          <w:p w14:paraId="71EF16F1"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14.85</w:t>
            </w:r>
          </w:p>
        </w:tc>
        <w:tc>
          <w:tcPr>
            <w:tcW w:w="0" w:type="auto"/>
            <w:vAlign w:val="center"/>
          </w:tcPr>
          <w:p w14:paraId="7C501455"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14.17</w:t>
            </w:r>
          </w:p>
        </w:tc>
        <w:tc>
          <w:tcPr>
            <w:tcW w:w="0" w:type="auto"/>
            <w:vAlign w:val="center"/>
          </w:tcPr>
          <w:p w14:paraId="2728F997"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7.09</w:t>
            </w:r>
          </w:p>
        </w:tc>
        <w:tc>
          <w:tcPr>
            <w:tcW w:w="0" w:type="auto"/>
            <w:vAlign w:val="center"/>
          </w:tcPr>
          <w:p w14:paraId="69FBE14E"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13.63</w:t>
            </w:r>
          </w:p>
        </w:tc>
        <w:tc>
          <w:tcPr>
            <w:tcW w:w="0" w:type="auto"/>
            <w:vAlign w:val="center"/>
          </w:tcPr>
          <w:p w14:paraId="7EFF6A2A"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13.29</w:t>
            </w:r>
          </w:p>
        </w:tc>
        <w:tc>
          <w:tcPr>
            <w:tcW w:w="0" w:type="auto"/>
            <w:vAlign w:val="center"/>
          </w:tcPr>
          <w:p w14:paraId="2798BEA0"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15.92</w:t>
            </w:r>
          </w:p>
        </w:tc>
        <w:tc>
          <w:tcPr>
            <w:tcW w:w="0" w:type="auto"/>
            <w:vAlign w:val="center"/>
          </w:tcPr>
          <w:p w14:paraId="29D5D339"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12.50</w:t>
            </w:r>
          </w:p>
        </w:tc>
        <w:tc>
          <w:tcPr>
            <w:tcW w:w="0" w:type="auto"/>
            <w:vAlign w:val="center"/>
          </w:tcPr>
          <w:p w14:paraId="0B14F60C"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12.99</w:t>
            </w:r>
          </w:p>
        </w:tc>
        <w:tc>
          <w:tcPr>
            <w:tcW w:w="0" w:type="auto"/>
            <w:vAlign w:val="center"/>
          </w:tcPr>
          <w:p w14:paraId="3E2FD0A6"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14.77</w:t>
            </w:r>
          </w:p>
        </w:tc>
        <w:tc>
          <w:tcPr>
            <w:tcW w:w="0" w:type="auto"/>
            <w:vAlign w:val="center"/>
          </w:tcPr>
          <w:p w14:paraId="4B64432D"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12.88</w:t>
            </w:r>
          </w:p>
        </w:tc>
        <w:tc>
          <w:tcPr>
            <w:tcW w:w="0" w:type="auto"/>
            <w:vAlign w:val="center"/>
          </w:tcPr>
          <w:p w14:paraId="6071EB24" w14:textId="77777777" w:rsidR="00B27365" w:rsidRPr="005D6B8B" w:rsidRDefault="00B27365" w:rsidP="004B445B">
            <w:pPr>
              <w:suppressAutoHyphens w:val="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5.53</w:t>
            </w:r>
          </w:p>
        </w:tc>
      </w:tr>
      <w:tr w:rsidR="005D6B8B" w:rsidRPr="005D6B8B" w14:paraId="78BBB344" w14:textId="77777777" w:rsidTr="004B445B">
        <w:trPr>
          <w:trHeight w:val="276"/>
        </w:trPr>
        <w:tc>
          <w:tcPr>
            <w:tcW w:w="0" w:type="auto"/>
            <w:vAlign w:val="center"/>
          </w:tcPr>
          <w:p w14:paraId="4ED57377"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2021</w:t>
            </w:r>
          </w:p>
        </w:tc>
        <w:tc>
          <w:tcPr>
            <w:tcW w:w="0" w:type="auto"/>
            <w:vAlign w:val="center"/>
          </w:tcPr>
          <w:p w14:paraId="6DBB7C96"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19.46</w:t>
            </w:r>
          </w:p>
        </w:tc>
        <w:tc>
          <w:tcPr>
            <w:tcW w:w="0" w:type="auto"/>
            <w:vAlign w:val="center"/>
          </w:tcPr>
          <w:p w14:paraId="4CA776F6"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25.04</w:t>
            </w:r>
          </w:p>
        </w:tc>
        <w:tc>
          <w:tcPr>
            <w:tcW w:w="0" w:type="auto"/>
            <w:vAlign w:val="center"/>
          </w:tcPr>
          <w:p w14:paraId="4F8B8792"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25.64</w:t>
            </w:r>
          </w:p>
        </w:tc>
        <w:tc>
          <w:tcPr>
            <w:tcW w:w="0" w:type="auto"/>
            <w:vAlign w:val="center"/>
          </w:tcPr>
          <w:p w14:paraId="36DCBB77"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14.70</w:t>
            </w:r>
          </w:p>
        </w:tc>
        <w:tc>
          <w:tcPr>
            <w:tcW w:w="0" w:type="auto"/>
            <w:vAlign w:val="center"/>
          </w:tcPr>
          <w:p w14:paraId="4D108C63"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10.22</w:t>
            </w:r>
          </w:p>
        </w:tc>
        <w:tc>
          <w:tcPr>
            <w:tcW w:w="0" w:type="auto"/>
            <w:vAlign w:val="center"/>
          </w:tcPr>
          <w:p w14:paraId="0EE688BC"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15.33</w:t>
            </w:r>
          </w:p>
        </w:tc>
        <w:tc>
          <w:tcPr>
            <w:tcW w:w="0" w:type="auto"/>
            <w:vAlign w:val="center"/>
          </w:tcPr>
          <w:p w14:paraId="3D1854D0"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16.88</w:t>
            </w:r>
          </w:p>
        </w:tc>
        <w:tc>
          <w:tcPr>
            <w:tcW w:w="0" w:type="auto"/>
            <w:vAlign w:val="center"/>
          </w:tcPr>
          <w:p w14:paraId="697A7219"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10.95</w:t>
            </w:r>
          </w:p>
        </w:tc>
        <w:tc>
          <w:tcPr>
            <w:tcW w:w="0" w:type="auto"/>
            <w:vAlign w:val="center"/>
          </w:tcPr>
          <w:p w14:paraId="19780E50"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13.72</w:t>
            </w:r>
          </w:p>
        </w:tc>
        <w:tc>
          <w:tcPr>
            <w:tcW w:w="0" w:type="auto"/>
            <w:vAlign w:val="center"/>
          </w:tcPr>
          <w:p w14:paraId="2DC9D5C0"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19.11</w:t>
            </w:r>
          </w:p>
        </w:tc>
        <w:tc>
          <w:tcPr>
            <w:tcW w:w="0" w:type="auto"/>
            <w:vAlign w:val="center"/>
          </w:tcPr>
          <w:p w14:paraId="3319F38D"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15.64</w:t>
            </w:r>
          </w:p>
        </w:tc>
        <w:tc>
          <w:tcPr>
            <w:tcW w:w="0" w:type="auto"/>
            <w:vAlign w:val="center"/>
          </w:tcPr>
          <w:p w14:paraId="05A14909"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17.76</w:t>
            </w:r>
          </w:p>
        </w:tc>
        <w:tc>
          <w:tcPr>
            <w:tcW w:w="0" w:type="auto"/>
            <w:vAlign w:val="center"/>
          </w:tcPr>
          <w:p w14:paraId="177B8576" w14:textId="77777777" w:rsidR="00B27365" w:rsidRPr="005D6B8B" w:rsidRDefault="00B27365" w:rsidP="004B445B">
            <w:pPr>
              <w:suppressAutoHyphens w:val="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8.77</w:t>
            </w:r>
          </w:p>
        </w:tc>
      </w:tr>
      <w:tr w:rsidR="005D6B8B" w:rsidRPr="005D6B8B" w14:paraId="0E086075" w14:textId="77777777" w:rsidTr="004B445B">
        <w:trPr>
          <w:trHeight w:val="276"/>
        </w:trPr>
        <w:tc>
          <w:tcPr>
            <w:tcW w:w="0" w:type="auto"/>
            <w:vAlign w:val="center"/>
          </w:tcPr>
          <w:p w14:paraId="53D928C5"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2022</w:t>
            </w:r>
          </w:p>
        </w:tc>
        <w:tc>
          <w:tcPr>
            <w:tcW w:w="0" w:type="auto"/>
            <w:vAlign w:val="center"/>
          </w:tcPr>
          <w:p w14:paraId="4CFDEB27"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17.63</w:t>
            </w:r>
          </w:p>
        </w:tc>
        <w:tc>
          <w:tcPr>
            <w:tcW w:w="0" w:type="auto"/>
            <w:vAlign w:val="center"/>
          </w:tcPr>
          <w:p w14:paraId="44330BFD"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15.09</w:t>
            </w:r>
          </w:p>
        </w:tc>
        <w:tc>
          <w:tcPr>
            <w:tcW w:w="0" w:type="auto"/>
            <w:vAlign w:val="center"/>
          </w:tcPr>
          <w:p w14:paraId="755FB40F"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25.68</w:t>
            </w:r>
          </w:p>
        </w:tc>
        <w:tc>
          <w:tcPr>
            <w:tcW w:w="0" w:type="auto"/>
            <w:vAlign w:val="center"/>
          </w:tcPr>
          <w:p w14:paraId="738BAAC4"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13.67</w:t>
            </w:r>
          </w:p>
        </w:tc>
        <w:tc>
          <w:tcPr>
            <w:tcW w:w="0" w:type="auto"/>
            <w:vAlign w:val="center"/>
          </w:tcPr>
          <w:p w14:paraId="50232334"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14.39</w:t>
            </w:r>
          </w:p>
        </w:tc>
        <w:tc>
          <w:tcPr>
            <w:tcW w:w="0" w:type="auto"/>
            <w:vAlign w:val="center"/>
          </w:tcPr>
          <w:p w14:paraId="6F0A616C"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13.61</w:t>
            </w:r>
          </w:p>
        </w:tc>
        <w:tc>
          <w:tcPr>
            <w:tcW w:w="0" w:type="auto"/>
            <w:vAlign w:val="center"/>
          </w:tcPr>
          <w:p w14:paraId="7C485CC6"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12.42</w:t>
            </w:r>
          </w:p>
        </w:tc>
        <w:tc>
          <w:tcPr>
            <w:tcW w:w="0" w:type="auto"/>
            <w:vAlign w:val="center"/>
          </w:tcPr>
          <w:p w14:paraId="7F1C1189"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17.45</w:t>
            </w:r>
          </w:p>
        </w:tc>
        <w:tc>
          <w:tcPr>
            <w:tcW w:w="0" w:type="auto"/>
            <w:vAlign w:val="center"/>
          </w:tcPr>
          <w:p w14:paraId="72D9AD7A"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9.74</w:t>
            </w:r>
          </w:p>
        </w:tc>
        <w:tc>
          <w:tcPr>
            <w:tcW w:w="0" w:type="auto"/>
            <w:vAlign w:val="center"/>
          </w:tcPr>
          <w:p w14:paraId="23E11323"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13.88</w:t>
            </w:r>
          </w:p>
        </w:tc>
        <w:tc>
          <w:tcPr>
            <w:tcW w:w="0" w:type="auto"/>
            <w:vAlign w:val="center"/>
          </w:tcPr>
          <w:p w14:paraId="0CA7FC43"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12.00</w:t>
            </w:r>
          </w:p>
        </w:tc>
        <w:tc>
          <w:tcPr>
            <w:tcW w:w="0" w:type="auto"/>
            <w:vAlign w:val="center"/>
          </w:tcPr>
          <w:p w14:paraId="238541F3"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14.14</w:t>
            </w:r>
          </w:p>
        </w:tc>
        <w:tc>
          <w:tcPr>
            <w:tcW w:w="0" w:type="auto"/>
            <w:vAlign w:val="center"/>
          </w:tcPr>
          <w:p w14:paraId="4A3FD62D" w14:textId="77777777" w:rsidR="00B27365" w:rsidRPr="005D6B8B" w:rsidRDefault="00B27365" w:rsidP="004B445B">
            <w:pPr>
              <w:suppressAutoHyphens w:val="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7.47</w:t>
            </w:r>
          </w:p>
        </w:tc>
      </w:tr>
      <w:tr w:rsidR="005D6B8B" w:rsidRPr="005D6B8B" w14:paraId="3985582A" w14:textId="77777777" w:rsidTr="004B445B">
        <w:trPr>
          <w:trHeight w:val="276"/>
        </w:trPr>
        <w:tc>
          <w:tcPr>
            <w:tcW w:w="0" w:type="auto"/>
            <w:vAlign w:val="center"/>
          </w:tcPr>
          <w:p w14:paraId="72690F64"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2023</w:t>
            </w:r>
          </w:p>
        </w:tc>
        <w:tc>
          <w:tcPr>
            <w:tcW w:w="0" w:type="auto"/>
            <w:vAlign w:val="center"/>
          </w:tcPr>
          <w:p w14:paraId="43805395"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12.76</w:t>
            </w:r>
          </w:p>
        </w:tc>
        <w:tc>
          <w:tcPr>
            <w:tcW w:w="0" w:type="auto"/>
            <w:vAlign w:val="center"/>
          </w:tcPr>
          <w:p w14:paraId="2D135678"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19.88</w:t>
            </w:r>
          </w:p>
        </w:tc>
        <w:tc>
          <w:tcPr>
            <w:tcW w:w="0" w:type="auto"/>
            <w:vAlign w:val="center"/>
          </w:tcPr>
          <w:p w14:paraId="59E8FD2E"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14.20</w:t>
            </w:r>
          </w:p>
        </w:tc>
        <w:tc>
          <w:tcPr>
            <w:tcW w:w="0" w:type="auto"/>
            <w:vAlign w:val="center"/>
          </w:tcPr>
          <w:p w14:paraId="5A45A168"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15.37</w:t>
            </w:r>
          </w:p>
        </w:tc>
        <w:tc>
          <w:tcPr>
            <w:tcW w:w="0" w:type="auto"/>
            <w:vAlign w:val="center"/>
          </w:tcPr>
          <w:p w14:paraId="3C4DE880"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16.43</w:t>
            </w:r>
          </w:p>
        </w:tc>
        <w:tc>
          <w:tcPr>
            <w:tcW w:w="0" w:type="auto"/>
            <w:vAlign w:val="center"/>
          </w:tcPr>
          <w:p w14:paraId="13DD488D"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14.73</w:t>
            </w:r>
          </w:p>
        </w:tc>
        <w:tc>
          <w:tcPr>
            <w:tcW w:w="0" w:type="auto"/>
            <w:vAlign w:val="center"/>
          </w:tcPr>
          <w:p w14:paraId="2B34F8BB"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15.60</w:t>
            </w:r>
          </w:p>
        </w:tc>
        <w:tc>
          <w:tcPr>
            <w:tcW w:w="0" w:type="auto"/>
            <w:vAlign w:val="center"/>
          </w:tcPr>
          <w:p w14:paraId="2A36D78E"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19.74</w:t>
            </w:r>
          </w:p>
        </w:tc>
        <w:tc>
          <w:tcPr>
            <w:tcW w:w="0" w:type="auto"/>
            <w:vAlign w:val="center"/>
          </w:tcPr>
          <w:p w14:paraId="14F83037"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15.67</w:t>
            </w:r>
          </w:p>
        </w:tc>
        <w:tc>
          <w:tcPr>
            <w:tcW w:w="0" w:type="auto"/>
            <w:vAlign w:val="center"/>
          </w:tcPr>
          <w:p w14:paraId="105E685A"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11.10</w:t>
            </w:r>
          </w:p>
        </w:tc>
        <w:tc>
          <w:tcPr>
            <w:tcW w:w="0" w:type="auto"/>
            <w:vAlign w:val="center"/>
          </w:tcPr>
          <w:p w14:paraId="10D60B48"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12.00</w:t>
            </w:r>
          </w:p>
        </w:tc>
        <w:tc>
          <w:tcPr>
            <w:tcW w:w="0" w:type="auto"/>
            <w:vAlign w:val="center"/>
          </w:tcPr>
          <w:p w14:paraId="7E7B80AD"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14.16</w:t>
            </w:r>
          </w:p>
        </w:tc>
        <w:tc>
          <w:tcPr>
            <w:tcW w:w="0" w:type="auto"/>
            <w:vAlign w:val="center"/>
          </w:tcPr>
          <w:p w14:paraId="63045D8A" w14:textId="77777777" w:rsidR="00B27365" w:rsidRPr="005D6B8B" w:rsidRDefault="00B27365" w:rsidP="004B445B">
            <w:pPr>
              <w:suppressAutoHyphens w:val="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7.39</w:t>
            </w:r>
          </w:p>
        </w:tc>
      </w:tr>
    </w:tbl>
    <w:p w14:paraId="4B9425B7" w14:textId="77777777" w:rsidR="006E6355" w:rsidRPr="005D6B8B" w:rsidRDefault="006E6355" w:rsidP="00BC2151">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BF2177"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own study based on</w:t>
      </w:r>
      <w:hyperlink r:id="rId30" w:tgtFrame="_blank">
        <w:r w:rsidRPr="005D6B8B">
          <w:rPr>
            <w:rStyle w:val="czeinternetowe"/>
            <w:rFonts w:ascii="Times New Roman" w:hAnsi="Times New Roman" w:cs="Times New Roman"/>
            <w:bCs/>
            <w:color w:val="000000" w:themeColor="text1"/>
            <w:sz w:val="20"/>
            <w:szCs w:val="20"/>
            <w:u w:val="none"/>
            <w:lang w:val="en-GB"/>
          </w:rPr>
          <w:t>https://powietrze.gios.gov.pl/pjp/archives</w:t>
        </w:r>
      </w:hyperlink>
    </w:p>
    <w:p w14:paraId="360A02C9" w14:textId="77777777" w:rsidR="00E772CF" w:rsidRDefault="00E772CF" w:rsidP="00E772CF">
      <w:pPr>
        <w:suppressAutoHyphens w:val="0"/>
        <w:spacing w:beforeAutospacing="0" w:afterAutospacing="0"/>
        <w:ind w:left="0" w:right="0" w:firstLine="284"/>
        <w:jc w:val="both"/>
        <w:rPr>
          <w:rFonts w:ascii="Times New Roman" w:hAnsi="Times New Roman" w:cs="Times New Roman"/>
          <w:color w:val="000000" w:themeColor="text1"/>
          <w:lang w:val="en-GB"/>
        </w:rPr>
      </w:pPr>
    </w:p>
    <w:p w14:paraId="0D77AAE3" w14:textId="0C302C87" w:rsidR="00B90591" w:rsidRDefault="00FD6DED" w:rsidP="00E772CF">
      <w:pPr>
        <w:suppressAutoHyphens w:val="0"/>
        <w:spacing w:beforeAutospacing="0" w:afterAutospacing="0"/>
        <w:ind w:left="0" w:right="0" w:firstLine="284"/>
        <w:jc w:val="both"/>
        <w:rPr>
          <w:rFonts w:ascii="Times New Roman" w:eastAsia="Times New Roman" w:hAnsi="Times New Roman" w:cs="Times New Roman"/>
          <w:color w:val="000000" w:themeColor="text1"/>
          <w:lang w:val="en-GB" w:eastAsia="pl-PL"/>
        </w:rPr>
      </w:pPr>
      <w:r w:rsidRPr="005D6B8B">
        <w:rPr>
          <w:rFonts w:ascii="Times New Roman" w:hAnsi="Times New Roman" w:cs="Times New Roman"/>
          <w:color w:val="000000" w:themeColor="text1"/>
          <w:lang w:val="en-GB"/>
        </w:rPr>
        <w:t>Due to the recurring high average monthly PM10 concentrations, the month of March was subjected to a</w:t>
      </w:r>
      <w:r w:rsidR="00FF109B">
        <w:rPr>
          <w:rFonts w:ascii="Times New Roman" w:hAnsi="Times New Roman" w:cs="Times New Roman"/>
          <w:color w:val="000000" w:themeColor="text1"/>
          <w:lang w:val="en-GB"/>
        </w:rPr>
        <w:t> </w:t>
      </w:r>
      <w:r w:rsidRPr="005D6B8B">
        <w:rPr>
          <w:rFonts w:ascii="Times New Roman" w:hAnsi="Times New Roman" w:cs="Times New Roman"/>
          <w:color w:val="000000" w:themeColor="text1"/>
          <w:lang w:val="en-GB"/>
        </w:rPr>
        <w:t xml:space="preserve">special analysis, as it </w:t>
      </w:r>
      <w:r w:rsidR="00646509" w:rsidRPr="005D6B8B">
        <w:rPr>
          <w:rFonts w:ascii="Times New Roman" w:hAnsi="Times New Roman" w:cs="Times New Roman"/>
          <w:color w:val="000000" w:themeColor="text1"/>
          <w:lang w:val="en-GB"/>
        </w:rPr>
        <w:t>belonged to</w:t>
      </w:r>
      <w:r w:rsidRPr="005D6B8B">
        <w:rPr>
          <w:rFonts w:ascii="Times New Roman" w:hAnsi="Times New Roman" w:cs="Times New Roman"/>
          <w:color w:val="000000" w:themeColor="text1"/>
          <w:lang w:val="en-GB"/>
        </w:rPr>
        <w:t xml:space="preserve"> the transitional period between winter and spring, characterized by large temperature</w:t>
      </w:r>
      <w:r w:rsidR="00646509" w:rsidRPr="005D6B8B">
        <w:rPr>
          <w:rFonts w:ascii="Times New Roman" w:hAnsi="Times New Roman" w:cs="Times New Roman"/>
          <w:color w:val="000000" w:themeColor="text1"/>
          <w:lang w:val="en-GB"/>
        </w:rPr>
        <w:t xml:space="preserve"> fluctuations</w:t>
      </w:r>
      <w:r w:rsidRPr="005D6B8B">
        <w:rPr>
          <w:rFonts w:ascii="Times New Roman" w:hAnsi="Times New Roman" w:cs="Times New Roman"/>
          <w:color w:val="000000" w:themeColor="text1"/>
          <w:lang w:val="en-GB"/>
        </w:rPr>
        <w:t xml:space="preserve"> and the activity of the heating season. The analysis </w:t>
      </w:r>
      <w:r w:rsidR="008A1C0B" w:rsidRPr="005D6B8B">
        <w:rPr>
          <w:rFonts w:ascii="Times New Roman" w:hAnsi="Times New Roman" w:cs="Times New Roman"/>
          <w:color w:val="000000" w:themeColor="text1"/>
          <w:lang w:val="en-GB"/>
        </w:rPr>
        <w:t xml:space="preserve">was </w:t>
      </w:r>
      <w:r w:rsidR="00646509" w:rsidRPr="005D6B8B">
        <w:rPr>
          <w:rFonts w:ascii="Times New Roman" w:hAnsi="Times New Roman" w:cs="Times New Roman"/>
          <w:color w:val="000000" w:themeColor="text1"/>
          <w:lang w:val="en-GB"/>
        </w:rPr>
        <w:t>show</w:t>
      </w:r>
      <w:r w:rsidR="002B3104" w:rsidRPr="005D6B8B">
        <w:rPr>
          <w:rFonts w:ascii="Times New Roman" w:hAnsi="Times New Roman" w:cs="Times New Roman"/>
          <w:color w:val="000000" w:themeColor="text1"/>
          <w:lang w:val="en-GB"/>
        </w:rPr>
        <w:t xml:space="preserve">n </w:t>
      </w:r>
      <w:r w:rsidRPr="005D6B8B">
        <w:rPr>
          <w:rFonts w:ascii="Times New Roman" w:hAnsi="Times New Roman" w:cs="Times New Roman"/>
          <w:color w:val="000000" w:themeColor="text1"/>
          <w:lang w:val="en-GB"/>
        </w:rPr>
        <w:t>in Figure 8 and Tabl</w:t>
      </w:r>
      <w:r w:rsidR="00B77912" w:rsidRPr="005D6B8B">
        <w:rPr>
          <w:rFonts w:ascii="Times New Roman" w:hAnsi="Times New Roman" w:cs="Times New Roman"/>
          <w:color w:val="000000" w:themeColor="text1"/>
          <w:lang w:val="en-GB"/>
        </w:rPr>
        <w:t>e 8</w:t>
      </w:r>
      <w:r w:rsidRPr="005D6B8B">
        <w:rPr>
          <w:rFonts w:ascii="Times New Roman" w:hAnsi="Times New Roman" w:cs="Times New Roman"/>
          <w:color w:val="000000" w:themeColor="text1"/>
          <w:lang w:val="en-GB"/>
        </w:rPr>
        <w:t>.</w:t>
      </w:r>
      <w:r w:rsidR="003F2DE7" w:rsidRPr="005D6B8B">
        <w:rPr>
          <w:rFonts w:ascii="Times New Roman" w:hAnsi="Times New Roman" w:cs="Times New Roman"/>
          <w:color w:val="000000" w:themeColor="text1"/>
          <w:lang w:val="en-GB"/>
        </w:rPr>
        <w:t xml:space="preserve"> The data in the table </w:t>
      </w:r>
      <w:r w:rsidR="00646509" w:rsidRPr="005D6B8B">
        <w:rPr>
          <w:rFonts w:ascii="Times New Roman" w:hAnsi="Times New Roman" w:cs="Times New Roman"/>
          <w:color w:val="000000" w:themeColor="text1"/>
          <w:lang w:val="en-GB"/>
        </w:rPr>
        <w:t>w</w:t>
      </w:r>
      <w:r w:rsidR="00DB1BFB">
        <w:rPr>
          <w:rFonts w:ascii="Times New Roman" w:hAnsi="Times New Roman" w:cs="Times New Roman"/>
          <w:color w:val="000000" w:themeColor="text1"/>
          <w:lang w:val="en-GB"/>
        </w:rPr>
        <w:t>ere</w:t>
      </w:r>
      <w:r w:rsidR="00646509" w:rsidRPr="005D6B8B">
        <w:rPr>
          <w:rFonts w:ascii="Times New Roman" w:hAnsi="Times New Roman" w:cs="Times New Roman"/>
          <w:color w:val="000000" w:themeColor="text1"/>
          <w:lang w:val="en-GB"/>
        </w:rPr>
        <w:t xml:space="preserve"> </w:t>
      </w:r>
      <w:r w:rsidR="003F2DE7" w:rsidRPr="005D6B8B">
        <w:rPr>
          <w:rFonts w:ascii="Times New Roman" w:hAnsi="Times New Roman" w:cs="Times New Roman"/>
          <w:color w:val="000000" w:themeColor="text1"/>
          <w:lang w:val="en-GB"/>
        </w:rPr>
        <w:t>presented in the unit: µgˑm</w:t>
      </w:r>
      <w:r w:rsidR="003F2DE7" w:rsidRPr="005D6B8B">
        <w:rPr>
          <w:rFonts w:ascii="Times New Roman" w:hAnsi="Times New Roman" w:cs="Times New Roman"/>
          <w:color w:val="000000" w:themeColor="text1"/>
          <w:vertAlign w:val="superscript"/>
          <w:lang w:val="en-GB"/>
        </w:rPr>
        <w:t>-</w:t>
      </w:r>
      <w:r w:rsidR="003F2DE7" w:rsidRPr="005D6B8B">
        <w:rPr>
          <w:rFonts w:ascii="Times New Roman" w:eastAsia="Times New Roman" w:hAnsi="Times New Roman" w:cs="Times New Roman"/>
          <w:color w:val="000000" w:themeColor="text1"/>
          <w:lang w:val="en-GB" w:eastAsia="pl-PL"/>
        </w:rPr>
        <w:t>³.</w:t>
      </w:r>
    </w:p>
    <w:p w14:paraId="2E99B5F6" w14:textId="323FAE48" w:rsidR="00E772CF" w:rsidRPr="005D6B8B" w:rsidRDefault="00E772CF" w:rsidP="00E772CF">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In 2020, the highest value was 35.8 µgˑm</w:t>
      </w:r>
      <w:r w:rsidRPr="005D6B8B">
        <w:rPr>
          <w:rFonts w:ascii="Times New Roman" w:hAnsi="Times New Roman" w:cs="Times New Roman"/>
          <w:color w:val="000000" w:themeColor="text1"/>
          <w:vertAlign w:val="superscript"/>
          <w:lang w:val="en-GB"/>
        </w:rPr>
        <w:t>-</w:t>
      </w:r>
      <w:r w:rsidRPr="005D6B8B">
        <w:rPr>
          <w:rFonts w:ascii="Times New Roman" w:hAnsi="Times New Roman" w:cs="Times New Roman"/>
          <w:color w:val="000000" w:themeColor="text1"/>
          <w:lang w:val="en-GB"/>
        </w:rPr>
        <w:t>³ on March 19. In 2021, the highest values of permissible PM10 suspended particulate concentration occurred on March 2 and 24 (44.5 µgˑm</w:t>
      </w:r>
      <w:r w:rsidRPr="005D6B8B">
        <w:rPr>
          <w:rFonts w:ascii="Times New Roman" w:hAnsi="Times New Roman" w:cs="Times New Roman"/>
          <w:color w:val="000000" w:themeColor="text1"/>
          <w:vertAlign w:val="superscript"/>
          <w:lang w:val="en-GB"/>
        </w:rPr>
        <w:t>-</w:t>
      </w:r>
      <w:r w:rsidRPr="005D6B8B">
        <w:rPr>
          <w:rFonts w:ascii="Times New Roman" w:hAnsi="Times New Roman" w:cs="Times New Roman"/>
          <w:color w:val="000000" w:themeColor="text1"/>
          <w:lang w:val="en-GB"/>
        </w:rPr>
        <w:t>³and 46.3 µgˑm</w:t>
      </w:r>
      <w:r w:rsidRPr="005D6B8B">
        <w:rPr>
          <w:rFonts w:ascii="Times New Roman" w:hAnsi="Times New Roman" w:cs="Times New Roman"/>
          <w:color w:val="000000" w:themeColor="text1"/>
          <w:vertAlign w:val="superscript"/>
          <w:lang w:val="en-GB"/>
        </w:rPr>
        <w:t>-</w:t>
      </w:r>
      <w:r w:rsidRPr="005D6B8B">
        <w:rPr>
          <w:rFonts w:ascii="Times New Roman" w:hAnsi="Times New Roman" w:cs="Times New Roman"/>
          <w:color w:val="000000" w:themeColor="text1"/>
          <w:lang w:val="en-GB"/>
        </w:rPr>
        <w:t>³, respectively). In 2022, values above 40 µgˑm</w:t>
      </w:r>
      <w:r w:rsidRPr="005D6B8B">
        <w:rPr>
          <w:rFonts w:ascii="Times New Roman" w:hAnsi="Times New Roman" w:cs="Times New Roman"/>
          <w:color w:val="000000" w:themeColor="text1"/>
          <w:vertAlign w:val="superscript"/>
          <w:lang w:val="en-GB"/>
        </w:rPr>
        <w:t>-</w:t>
      </w:r>
      <w:r w:rsidRPr="005D6B8B">
        <w:rPr>
          <w:rFonts w:ascii="Times New Roman" w:hAnsi="Times New Roman" w:cs="Times New Roman"/>
          <w:color w:val="000000" w:themeColor="text1"/>
          <w:lang w:val="en-GB"/>
        </w:rPr>
        <w:t>³were recorded on March 1, 14, 15, and 21 (40.82 µgˑm</w:t>
      </w:r>
      <w:r w:rsidRPr="005D6B8B">
        <w:rPr>
          <w:rFonts w:ascii="Times New Roman" w:hAnsi="Times New Roman" w:cs="Times New Roman"/>
          <w:color w:val="000000" w:themeColor="text1"/>
          <w:vertAlign w:val="superscript"/>
          <w:lang w:val="en-GB"/>
        </w:rPr>
        <w:t>-</w:t>
      </w:r>
      <w:r w:rsidRPr="005D6B8B">
        <w:rPr>
          <w:rFonts w:ascii="Times New Roman" w:hAnsi="Times New Roman" w:cs="Times New Roman"/>
          <w:color w:val="000000" w:themeColor="text1"/>
          <w:lang w:val="en-GB"/>
        </w:rPr>
        <w:t>³, 49.53 µgˑm</w:t>
      </w:r>
      <w:r w:rsidRPr="005D6B8B">
        <w:rPr>
          <w:rFonts w:ascii="Times New Roman" w:hAnsi="Times New Roman" w:cs="Times New Roman"/>
          <w:color w:val="000000" w:themeColor="text1"/>
          <w:vertAlign w:val="superscript"/>
          <w:lang w:val="en-GB"/>
        </w:rPr>
        <w:t>-</w:t>
      </w:r>
      <w:r w:rsidRPr="005D6B8B">
        <w:rPr>
          <w:rFonts w:ascii="Times New Roman" w:hAnsi="Times New Roman" w:cs="Times New Roman"/>
          <w:color w:val="000000" w:themeColor="text1"/>
          <w:lang w:val="en-GB"/>
        </w:rPr>
        <w:t>³, 42.27</w:t>
      </w:r>
      <w:r w:rsidR="00FF109B">
        <w:rPr>
          <w:rFonts w:ascii="Times New Roman" w:hAnsi="Times New Roman" w:cs="Times New Roman"/>
          <w:color w:val="000000" w:themeColor="text1"/>
          <w:lang w:val="en-GB"/>
        </w:rPr>
        <w:t> </w:t>
      </w:r>
      <w:r w:rsidRPr="005D6B8B">
        <w:rPr>
          <w:rFonts w:ascii="Times New Roman" w:hAnsi="Times New Roman" w:cs="Times New Roman"/>
          <w:color w:val="000000" w:themeColor="text1"/>
          <w:lang w:val="en-GB"/>
        </w:rPr>
        <w:t>µgˑm</w:t>
      </w:r>
      <w:r w:rsidRPr="005D6B8B">
        <w:rPr>
          <w:rFonts w:ascii="Times New Roman" w:hAnsi="Times New Roman" w:cs="Times New Roman"/>
          <w:color w:val="000000" w:themeColor="text1"/>
          <w:vertAlign w:val="superscript"/>
          <w:lang w:val="en-GB"/>
        </w:rPr>
        <w:t>-</w:t>
      </w:r>
      <w:r w:rsidRPr="005D6B8B">
        <w:rPr>
          <w:rFonts w:ascii="Times New Roman" w:hAnsi="Times New Roman" w:cs="Times New Roman"/>
          <w:color w:val="000000" w:themeColor="text1"/>
          <w:lang w:val="en-GB"/>
        </w:rPr>
        <w:t>³, and 44.99 µgˑm</w:t>
      </w:r>
      <w:r w:rsidRPr="005D6B8B">
        <w:rPr>
          <w:rFonts w:ascii="Times New Roman" w:hAnsi="Times New Roman" w:cs="Times New Roman"/>
          <w:color w:val="000000" w:themeColor="text1"/>
          <w:vertAlign w:val="superscript"/>
          <w:lang w:val="en-GB"/>
        </w:rPr>
        <w:t>-</w:t>
      </w:r>
      <w:r w:rsidRPr="005D6B8B">
        <w:rPr>
          <w:rFonts w:ascii="Times New Roman" w:hAnsi="Times New Roman" w:cs="Times New Roman"/>
          <w:color w:val="000000" w:themeColor="text1"/>
          <w:lang w:val="en-GB"/>
        </w:rPr>
        <w:t>³, respectively). On March 1, 2023, 42.8 µgˑm</w:t>
      </w:r>
      <w:r w:rsidRPr="005D6B8B">
        <w:rPr>
          <w:rFonts w:ascii="Times New Roman" w:hAnsi="Times New Roman" w:cs="Times New Roman"/>
          <w:color w:val="000000" w:themeColor="text1"/>
          <w:vertAlign w:val="superscript"/>
          <w:lang w:val="en-GB"/>
        </w:rPr>
        <w:t>-</w:t>
      </w:r>
      <w:r w:rsidRPr="005D6B8B">
        <w:rPr>
          <w:rFonts w:ascii="Times New Roman" w:hAnsi="Times New Roman" w:cs="Times New Roman"/>
          <w:color w:val="000000" w:themeColor="text1"/>
          <w:lang w:val="en-GB"/>
        </w:rPr>
        <w:t>³ was recorded. High PM10 suspended particulate concentration values, similar to Rymanów, were</w:t>
      </w:r>
      <w:r>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probably due to the characteristics of the analyzed month, at the turn of winter and spring, and thus </w:t>
      </w:r>
      <w:r w:rsidR="00DB1BFB">
        <w:rPr>
          <w:rFonts w:ascii="Times New Roman" w:hAnsi="Times New Roman" w:cs="Times New Roman"/>
          <w:color w:val="000000" w:themeColor="text1"/>
          <w:lang w:val="en-GB"/>
        </w:rPr>
        <w:t xml:space="preserve">were </w:t>
      </w:r>
      <w:r w:rsidRPr="005D6B8B">
        <w:rPr>
          <w:rFonts w:ascii="Times New Roman" w:hAnsi="Times New Roman" w:cs="Times New Roman"/>
          <w:color w:val="000000" w:themeColor="text1"/>
          <w:lang w:val="en-GB"/>
        </w:rPr>
        <w:t>subjected to temperature fluctuations and the heating season.</w:t>
      </w:r>
    </w:p>
    <w:p w14:paraId="4E4A0A32" w14:textId="77777777" w:rsidR="00E772CF" w:rsidRPr="005D6B8B" w:rsidRDefault="00E772CF" w:rsidP="00E772CF">
      <w:pPr>
        <w:suppressAutoHyphens w:val="0"/>
        <w:spacing w:beforeAutospacing="0" w:afterAutospacing="0"/>
        <w:ind w:left="0" w:right="0" w:firstLine="284"/>
        <w:jc w:val="both"/>
        <w:rPr>
          <w:rFonts w:ascii="Times New Roman" w:hAnsi="Times New Roman" w:cs="Times New Roman"/>
          <w:color w:val="000000" w:themeColor="text1"/>
          <w:lang w:val="en-GB"/>
        </w:rPr>
      </w:pPr>
    </w:p>
    <w:p w14:paraId="42E36BEE" w14:textId="77777777" w:rsidR="00B90591" w:rsidRPr="005D6B8B" w:rsidRDefault="00FD6DED" w:rsidP="00BC2151">
      <w:pPr>
        <w:suppressAutoHyphens w:val="0"/>
        <w:spacing w:beforeAutospacing="0" w:afterAutospacing="0"/>
        <w:ind w:left="0" w:right="0" w:firstLine="0"/>
        <w:jc w:val="both"/>
        <w:rPr>
          <w:rFonts w:ascii="Times New Roman" w:hAnsi="Times New Roman" w:cs="Times New Roman"/>
          <w:color w:val="000000" w:themeColor="text1"/>
          <w:lang w:val="en-GB"/>
        </w:rPr>
      </w:pPr>
      <w:r w:rsidRPr="005D6B8B">
        <w:rPr>
          <w:rFonts w:ascii="Times New Roman" w:hAnsi="Times New Roman" w:cs="Times New Roman"/>
          <w:noProof/>
          <w:color w:val="000000" w:themeColor="text1"/>
          <w:lang w:val="en-GB" w:eastAsia="pl-PL"/>
        </w:rPr>
        <w:lastRenderedPageBreak/>
        <w:drawing>
          <wp:inline distT="0" distB="0" distL="0" distR="0" wp14:anchorId="2EE93C58" wp14:editId="586EF64D">
            <wp:extent cx="5760720" cy="3007995"/>
            <wp:effectExtent l="0" t="0" r="11430" b="1905"/>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9B05C69" w14:textId="387B3025" w:rsidR="00B90591" w:rsidRPr="005D6B8B" w:rsidRDefault="00FD6DED" w:rsidP="006D72D9">
      <w:pPr>
        <w:pStyle w:val="Rrys"/>
        <w:rPr>
          <w:color w:val="000000" w:themeColor="text1"/>
          <w:lang w:val="en-GB"/>
        </w:rPr>
      </w:pPr>
      <w:r w:rsidRPr="005D6B8B">
        <w:rPr>
          <w:b/>
          <w:bCs/>
          <w:color w:val="000000" w:themeColor="text1"/>
          <w:lang w:val="en-GB"/>
        </w:rPr>
        <w:t>Fig.</w:t>
      </w:r>
      <w:r w:rsidR="006D72D9" w:rsidRPr="005D6B8B">
        <w:rPr>
          <w:b/>
          <w:bCs/>
          <w:color w:val="000000" w:themeColor="text1"/>
          <w:lang w:val="en-GB"/>
        </w:rPr>
        <w:t xml:space="preserve"> </w:t>
      </w:r>
      <w:r w:rsidRPr="005D6B8B">
        <w:rPr>
          <w:b/>
          <w:bCs/>
          <w:color w:val="000000" w:themeColor="text1"/>
          <w:lang w:val="en-GB"/>
        </w:rPr>
        <w:t>8.</w:t>
      </w:r>
      <w:r w:rsidR="006D72D9" w:rsidRPr="005D6B8B">
        <w:rPr>
          <w:color w:val="000000" w:themeColor="text1"/>
          <w:lang w:val="en-GB"/>
        </w:rPr>
        <w:t xml:space="preserve"> </w:t>
      </w:r>
      <w:r w:rsidRPr="005D6B8B">
        <w:rPr>
          <w:color w:val="000000" w:themeColor="text1"/>
          <w:lang w:val="en-GB"/>
        </w:rPr>
        <w:t>Monthly distribution of PM10 suspended particulate concentration, March, Iwonicz Zdrój</w:t>
      </w:r>
    </w:p>
    <w:p w14:paraId="6DD5DE8A" w14:textId="77777777" w:rsidR="006E6355" w:rsidRPr="005D6B8B" w:rsidRDefault="006E6355" w:rsidP="006D72D9">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DB3A23"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 xml:space="preserve">own study based on </w:t>
      </w:r>
      <w:hyperlink r:id="rId32" w:tgtFrame="_blank">
        <w:r w:rsidRPr="005D6B8B">
          <w:rPr>
            <w:rStyle w:val="czeinternetowe"/>
            <w:rFonts w:ascii="Times New Roman" w:hAnsi="Times New Roman" w:cs="Times New Roman"/>
            <w:bCs/>
            <w:color w:val="000000" w:themeColor="text1"/>
            <w:sz w:val="20"/>
            <w:szCs w:val="20"/>
            <w:u w:val="none"/>
            <w:lang w:val="en-GB"/>
          </w:rPr>
          <w:t>https://powietrze.gios.gov.pl/pjp/archives</w:t>
        </w:r>
      </w:hyperlink>
    </w:p>
    <w:p w14:paraId="393D8186" w14:textId="77777777" w:rsidR="00B90591" w:rsidRPr="005D6B8B" w:rsidRDefault="00B90591" w:rsidP="006D72D9">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p>
    <w:p w14:paraId="079ED57D" w14:textId="30569BE0" w:rsidR="00B90591" w:rsidRPr="005D6B8B" w:rsidRDefault="00B77912" w:rsidP="006D72D9">
      <w:pPr>
        <w:pStyle w:val="Rtab"/>
        <w:rPr>
          <w:color w:val="000000" w:themeColor="text1"/>
          <w:lang w:val="en-GB"/>
        </w:rPr>
      </w:pPr>
      <w:r w:rsidRPr="005D6B8B">
        <w:rPr>
          <w:b/>
          <w:bCs/>
          <w:color w:val="000000" w:themeColor="text1"/>
          <w:lang w:val="en-GB"/>
        </w:rPr>
        <w:t>Table 8</w:t>
      </w:r>
      <w:r w:rsidR="00FD6DED" w:rsidRPr="005D6B8B">
        <w:rPr>
          <w:b/>
          <w:bCs/>
          <w:color w:val="000000" w:themeColor="text1"/>
          <w:lang w:val="en-GB"/>
        </w:rPr>
        <w:t>.</w:t>
      </w:r>
      <w:r w:rsidR="006D72D9" w:rsidRPr="005D6B8B">
        <w:rPr>
          <w:b/>
          <w:bCs/>
          <w:color w:val="000000" w:themeColor="text1"/>
          <w:lang w:val="en-GB"/>
        </w:rPr>
        <w:t xml:space="preserve"> </w:t>
      </w:r>
      <w:r w:rsidR="00FD6DED" w:rsidRPr="005D6B8B">
        <w:rPr>
          <w:color w:val="000000" w:themeColor="text1"/>
          <w:lang w:val="en-GB"/>
        </w:rPr>
        <w:t>PM10 concentration value for Iwonicz Zdrój, individual days, March</w:t>
      </w:r>
      <w:r w:rsidR="009004D7" w:rsidRPr="005D6B8B">
        <w:rPr>
          <w:color w:val="000000" w:themeColor="text1"/>
          <w:lang w:val="en-GB"/>
        </w:rPr>
        <w:t xml:space="preserve"> in µgˑm</w:t>
      </w:r>
      <w:r w:rsidR="009004D7" w:rsidRPr="005D6B8B">
        <w:rPr>
          <w:color w:val="000000" w:themeColor="text1"/>
          <w:vertAlign w:val="superscript"/>
          <w:lang w:val="en-GB"/>
        </w:rPr>
        <w:t>-</w:t>
      </w:r>
      <w:r w:rsidR="009004D7" w:rsidRPr="005D6B8B">
        <w:rPr>
          <w:color w:val="000000" w:themeColor="text1"/>
          <w:lang w:val="en-GB"/>
        </w:rPr>
        <w:t>³</w:t>
      </w:r>
    </w:p>
    <w:tbl>
      <w:tblPr>
        <w:tblStyle w:val="Tabela-Siatka"/>
        <w:tblW w:w="4950" w:type="pct"/>
        <w:tblLayout w:type="fixed"/>
        <w:tblLook w:val="04A0" w:firstRow="1" w:lastRow="0" w:firstColumn="1" w:lastColumn="0" w:noHBand="0" w:noVBand="1"/>
      </w:tblPr>
      <w:tblGrid>
        <w:gridCol w:w="1907"/>
        <w:gridCol w:w="1907"/>
        <w:gridCol w:w="1904"/>
        <w:gridCol w:w="1906"/>
        <w:gridCol w:w="1908"/>
      </w:tblGrid>
      <w:tr w:rsidR="005D6B8B" w:rsidRPr="004B445B" w14:paraId="3C8BC851" w14:textId="77777777" w:rsidTr="004B445B">
        <w:trPr>
          <w:trHeight w:val="276"/>
        </w:trPr>
        <w:tc>
          <w:tcPr>
            <w:tcW w:w="1907" w:type="dxa"/>
            <w:vAlign w:val="center"/>
          </w:tcPr>
          <w:p w14:paraId="7370CDC9" w14:textId="77777777" w:rsidR="00B90591" w:rsidRPr="004B445B" w:rsidRDefault="00FD6DED" w:rsidP="004B445B">
            <w:pPr>
              <w:widowControl w:val="0"/>
              <w:suppressAutoHyphens w:val="0"/>
              <w:spacing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Month</w:t>
            </w:r>
          </w:p>
        </w:tc>
        <w:tc>
          <w:tcPr>
            <w:tcW w:w="7625" w:type="dxa"/>
            <w:gridSpan w:val="4"/>
            <w:vAlign w:val="center"/>
          </w:tcPr>
          <w:p w14:paraId="49938CC2"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Year</w:t>
            </w:r>
          </w:p>
        </w:tc>
      </w:tr>
      <w:tr w:rsidR="005D6B8B" w:rsidRPr="004B445B" w14:paraId="46506828" w14:textId="77777777" w:rsidTr="00A03C55">
        <w:trPr>
          <w:trHeight w:val="397"/>
        </w:trPr>
        <w:tc>
          <w:tcPr>
            <w:tcW w:w="1907" w:type="dxa"/>
            <w:vAlign w:val="center"/>
          </w:tcPr>
          <w:p w14:paraId="59909D19"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March</w:t>
            </w:r>
          </w:p>
        </w:tc>
        <w:tc>
          <w:tcPr>
            <w:tcW w:w="1907" w:type="dxa"/>
            <w:vAlign w:val="center"/>
          </w:tcPr>
          <w:p w14:paraId="1BE7A179"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2020</w:t>
            </w:r>
          </w:p>
        </w:tc>
        <w:tc>
          <w:tcPr>
            <w:tcW w:w="1904" w:type="dxa"/>
            <w:vAlign w:val="center"/>
          </w:tcPr>
          <w:p w14:paraId="202A6D2F"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2021</w:t>
            </w:r>
          </w:p>
        </w:tc>
        <w:tc>
          <w:tcPr>
            <w:tcW w:w="1906" w:type="dxa"/>
            <w:vAlign w:val="center"/>
          </w:tcPr>
          <w:p w14:paraId="16AB6FD4"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2022</w:t>
            </w:r>
          </w:p>
        </w:tc>
        <w:tc>
          <w:tcPr>
            <w:tcW w:w="1908" w:type="dxa"/>
            <w:vAlign w:val="center"/>
          </w:tcPr>
          <w:p w14:paraId="49EDE3FE"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2023</w:t>
            </w:r>
          </w:p>
        </w:tc>
      </w:tr>
      <w:tr w:rsidR="005D6B8B" w:rsidRPr="004B445B" w14:paraId="1A43A299" w14:textId="77777777" w:rsidTr="004B445B">
        <w:trPr>
          <w:trHeight w:val="276"/>
        </w:trPr>
        <w:tc>
          <w:tcPr>
            <w:tcW w:w="1907" w:type="dxa"/>
            <w:vAlign w:val="center"/>
          </w:tcPr>
          <w:p w14:paraId="15B89B0E"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w:t>
            </w:r>
          </w:p>
        </w:tc>
        <w:tc>
          <w:tcPr>
            <w:tcW w:w="1907" w:type="dxa"/>
            <w:vAlign w:val="center"/>
          </w:tcPr>
          <w:p w14:paraId="6621175D"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c>
          <w:tcPr>
            <w:tcW w:w="1904" w:type="dxa"/>
            <w:vAlign w:val="center"/>
          </w:tcPr>
          <w:p w14:paraId="1E8A3C3B"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37</w:t>
            </w:r>
            <w:r w:rsidR="00DB3A23" w:rsidRPr="004B445B">
              <w:rPr>
                <w:rFonts w:ascii="Times New Roman" w:eastAsia="Calibri" w:hAnsi="Times New Roman" w:cs="Times New Roman"/>
                <w:color w:val="000000" w:themeColor="text1"/>
                <w:lang w:val="en-GB"/>
              </w:rPr>
              <w:t>.00</w:t>
            </w:r>
          </w:p>
        </w:tc>
        <w:tc>
          <w:tcPr>
            <w:tcW w:w="1906" w:type="dxa"/>
            <w:vAlign w:val="center"/>
          </w:tcPr>
          <w:p w14:paraId="3835570F"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82</w:t>
            </w:r>
          </w:p>
        </w:tc>
        <w:tc>
          <w:tcPr>
            <w:tcW w:w="1908" w:type="dxa"/>
            <w:vAlign w:val="center"/>
          </w:tcPr>
          <w:p w14:paraId="7159BA0E"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r>
      <w:tr w:rsidR="005D6B8B" w:rsidRPr="004B445B" w14:paraId="300C1376" w14:textId="77777777" w:rsidTr="004B445B">
        <w:trPr>
          <w:trHeight w:val="276"/>
        </w:trPr>
        <w:tc>
          <w:tcPr>
            <w:tcW w:w="1907" w:type="dxa"/>
            <w:vAlign w:val="center"/>
          </w:tcPr>
          <w:p w14:paraId="2FC196A2"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w:t>
            </w:r>
          </w:p>
        </w:tc>
        <w:tc>
          <w:tcPr>
            <w:tcW w:w="1907" w:type="dxa"/>
            <w:vAlign w:val="center"/>
          </w:tcPr>
          <w:p w14:paraId="30BC9088"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w:t>
            </w:r>
            <w:r w:rsidR="00DB3A23" w:rsidRPr="004B445B">
              <w:rPr>
                <w:rFonts w:ascii="Times New Roman" w:eastAsia="Calibri" w:hAnsi="Times New Roman" w:cs="Times New Roman"/>
                <w:color w:val="000000" w:themeColor="text1"/>
                <w:lang w:val="en-GB"/>
              </w:rPr>
              <w:t>0</w:t>
            </w:r>
          </w:p>
        </w:tc>
        <w:tc>
          <w:tcPr>
            <w:tcW w:w="1904" w:type="dxa"/>
            <w:vAlign w:val="center"/>
          </w:tcPr>
          <w:p w14:paraId="4D01766A"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w:t>
            </w:r>
            <w:r w:rsidR="00DB3A23" w:rsidRPr="004B445B">
              <w:rPr>
                <w:rFonts w:ascii="Times New Roman" w:eastAsia="Calibri" w:hAnsi="Times New Roman" w:cs="Times New Roman"/>
                <w:color w:val="000000" w:themeColor="text1"/>
                <w:lang w:val="en-GB"/>
              </w:rPr>
              <w:t>0</w:t>
            </w:r>
          </w:p>
        </w:tc>
        <w:tc>
          <w:tcPr>
            <w:tcW w:w="1906" w:type="dxa"/>
            <w:vAlign w:val="center"/>
          </w:tcPr>
          <w:p w14:paraId="4C28A583"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83</w:t>
            </w:r>
          </w:p>
        </w:tc>
        <w:tc>
          <w:tcPr>
            <w:tcW w:w="1908" w:type="dxa"/>
            <w:vAlign w:val="center"/>
          </w:tcPr>
          <w:p w14:paraId="4E6266BC"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w:t>
            </w:r>
            <w:r w:rsidR="00DB3A23" w:rsidRPr="004B445B">
              <w:rPr>
                <w:rFonts w:ascii="Times New Roman" w:eastAsia="Calibri" w:hAnsi="Times New Roman" w:cs="Times New Roman"/>
                <w:color w:val="000000" w:themeColor="text1"/>
                <w:lang w:val="en-GB"/>
              </w:rPr>
              <w:t>0</w:t>
            </w:r>
          </w:p>
        </w:tc>
      </w:tr>
      <w:tr w:rsidR="005D6B8B" w:rsidRPr="004B445B" w14:paraId="33D1AE46" w14:textId="77777777" w:rsidTr="004B445B">
        <w:trPr>
          <w:trHeight w:val="276"/>
        </w:trPr>
        <w:tc>
          <w:tcPr>
            <w:tcW w:w="1907" w:type="dxa"/>
            <w:vAlign w:val="center"/>
          </w:tcPr>
          <w:p w14:paraId="5A53758D"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w:t>
            </w:r>
          </w:p>
        </w:tc>
        <w:tc>
          <w:tcPr>
            <w:tcW w:w="1907" w:type="dxa"/>
            <w:vAlign w:val="center"/>
          </w:tcPr>
          <w:p w14:paraId="4ED17A56"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w:t>
            </w:r>
            <w:r w:rsidR="00DB3A23" w:rsidRPr="004B445B">
              <w:rPr>
                <w:rFonts w:ascii="Times New Roman" w:eastAsia="Calibri" w:hAnsi="Times New Roman" w:cs="Times New Roman"/>
                <w:color w:val="000000" w:themeColor="text1"/>
                <w:lang w:val="en-GB"/>
              </w:rPr>
              <w:t>0</w:t>
            </w:r>
          </w:p>
        </w:tc>
        <w:tc>
          <w:tcPr>
            <w:tcW w:w="1904" w:type="dxa"/>
            <w:vAlign w:val="center"/>
          </w:tcPr>
          <w:p w14:paraId="554F2675"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c>
          <w:tcPr>
            <w:tcW w:w="1906" w:type="dxa"/>
            <w:vAlign w:val="center"/>
          </w:tcPr>
          <w:p w14:paraId="588341F3"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32</w:t>
            </w:r>
          </w:p>
        </w:tc>
        <w:tc>
          <w:tcPr>
            <w:tcW w:w="1908" w:type="dxa"/>
            <w:vAlign w:val="center"/>
          </w:tcPr>
          <w:p w14:paraId="3E85F340"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w:t>
            </w:r>
            <w:r w:rsidR="00DB3A23" w:rsidRPr="004B445B">
              <w:rPr>
                <w:rFonts w:ascii="Times New Roman" w:eastAsia="Calibri" w:hAnsi="Times New Roman" w:cs="Times New Roman"/>
                <w:color w:val="000000" w:themeColor="text1"/>
                <w:lang w:val="en-GB"/>
              </w:rPr>
              <w:t>0</w:t>
            </w:r>
          </w:p>
        </w:tc>
      </w:tr>
      <w:tr w:rsidR="005D6B8B" w:rsidRPr="004B445B" w14:paraId="1D355E43" w14:textId="77777777" w:rsidTr="004B445B">
        <w:trPr>
          <w:trHeight w:val="276"/>
        </w:trPr>
        <w:tc>
          <w:tcPr>
            <w:tcW w:w="1907" w:type="dxa"/>
            <w:vAlign w:val="center"/>
          </w:tcPr>
          <w:p w14:paraId="0E178CF9"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w:t>
            </w:r>
          </w:p>
        </w:tc>
        <w:tc>
          <w:tcPr>
            <w:tcW w:w="1907" w:type="dxa"/>
            <w:vAlign w:val="center"/>
          </w:tcPr>
          <w:p w14:paraId="3887E242"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19</w:t>
            </w:r>
            <w:r w:rsidR="00DB3A23" w:rsidRPr="004B445B">
              <w:rPr>
                <w:rFonts w:ascii="Times New Roman" w:eastAsia="Calibri" w:hAnsi="Times New Roman" w:cs="Times New Roman"/>
                <w:color w:val="000000" w:themeColor="text1"/>
                <w:lang w:val="en-GB"/>
              </w:rPr>
              <w:t>.00</w:t>
            </w:r>
          </w:p>
        </w:tc>
        <w:tc>
          <w:tcPr>
            <w:tcW w:w="1904" w:type="dxa"/>
            <w:vAlign w:val="center"/>
          </w:tcPr>
          <w:p w14:paraId="4FFFC17C"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18</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w:t>
            </w:r>
            <w:r w:rsidR="00DB3A23" w:rsidRPr="004B445B">
              <w:rPr>
                <w:rFonts w:ascii="Times New Roman" w:eastAsia="Calibri" w:hAnsi="Times New Roman" w:cs="Times New Roman"/>
                <w:color w:val="000000" w:themeColor="text1"/>
                <w:lang w:val="en-GB"/>
              </w:rPr>
              <w:t>0</w:t>
            </w:r>
          </w:p>
        </w:tc>
        <w:tc>
          <w:tcPr>
            <w:tcW w:w="1906" w:type="dxa"/>
            <w:vAlign w:val="center"/>
          </w:tcPr>
          <w:p w14:paraId="21AEA524"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42</w:t>
            </w:r>
          </w:p>
        </w:tc>
        <w:tc>
          <w:tcPr>
            <w:tcW w:w="1908" w:type="dxa"/>
            <w:vAlign w:val="center"/>
          </w:tcPr>
          <w:p w14:paraId="4402098E"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r>
      <w:tr w:rsidR="005D6B8B" w:rsidRPr="004B445B" w14:paraId="140DC80F" w14:textId="77777777" w:rsidTr="004B445B">
        <w:trPr>
          <w:trHeight w:val="276"/>
        </w:trPr>
        <w:tc>
          <w:tcPr>
            <w:tcW w:w="1907" w:type="dxa"/>
            <w:vAlign w:val="center"/>
          </w:tcPr>
          <w:p w14:paraId="236DE35E"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5</w:t>
            </w:r>
          </w:p>
        </w:tc>
        <w:tc>
          <w:tcPr>
            <w:tcW w:w="1907" w:type="dxa"/>
            <w:vAlign w:val="center"/>
          </w:tcPr>
          <w:p w14:paraId="49B85B60"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w:t>
            </w:r>
            <w:r w:rsidR="00DB3A23" w:rsidRPr="004B445B">
              <w:rPr>
                <w:rFonts w:ascii="Times New Roman" w:eastAsia="Calibri" w:hAnsi="Times New Roman" w:cs="Times New Roman"/>
                <w:color w:val="000000" w:themeColor="text1"/>
                <w:lang w:val="en-GB"/>
              </w:rPr>
              <w:t>0</w:t>
            </w:r>
          </w:p>
        </w:tc>
        <w:tc>
          <w:tcPr>
            <w:tcW w:w="1904" w:type="dxa"/>
            <w:vAlign w:val="center"/>
          </w:tcPr>
          <w:p w14:paraId="40963DA1"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w:t>
            </w:r>
            <w:r w:rsidR="00DB3A23" w:rsidRPr="004B445B">
              <w:rPr>
                <w:rFonts w:ascii="Times New Roman" w:eastAsia="Calibri" w:hAnsi="Times New Roman" w:cs="Times New Roman"/>
                <w:color w:val="000000" w:themeColor="text1"/>
                <w:lang w:val="en-GB"/>
              </w:rPr>
              <w:t>0</w:t>
            </w:r>
          </w:p>
        </w:tc>
        <w:tc>
          <w:tcPr>
            <w:tcW w:w="1906" w:type="dxa"/>
            <w:vAlign w:val="center"/>
          </w:tcPr>
          <w:p w14:paraId="5EC71577"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31</w:t>
            </w:r>
          </w:p>
        </w:tc>
        <w:tc>
          <w:tcPr>
            <w:tcW w:w="1908" w:type="dxa"/>
            <w:vAlign w:val="center"/>
          </w:tcPr>
          <w:p w14:paraId="168F571E"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w:t>
            </w:r>
            <w:r w:rsidR="00DB3A23" w:rsidRPr="004B445B">
              <w:rPr>
                <w:rFonts w:ascii="Times New Roman" w:eastAsia="Calibri" w:hAnsi="Times New Roman" w:cs="Times New Roman"/>
                <w:color w:val="000000" w:themeColor="text1"/>
                <w:lang w:val="en-GB"/>
              </w:rPr>
              <w:t>0</w:t>
            </w:r>
          </w:p>
        </w:tc>
      </w:tr>
      <w:tr w:rsidR="005D6B8B" w:rsidRPr="004B445B" w14:paraId="6EC16C0F" w14:textId="77777777" w:rsidTr="004B445B">
        <w:trPr>
          <w:trHeight w:val="276"/>
        </w:trPr>
        <w:tc>
          <w:tcPr>
            <w:tcW w:w="1907" w:type="dxa"/>
            <w:vAlign w:val="center"/>
          </w:tcPr>
          <w:p w14:paraId="6FC096BA"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6</w:t>
            </w:r>
          </w:p>
        </w:tc>
        <w:tc>
          <w:tcPr>
            <w:tcW w:w="1907" w:type="dxa"/>
            <w:vAlign w:val="center"/>
          </w:tcPr>
          <w:p w14:paraId="4A634F03"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c>
          <w:tcPr>
            <w:tcW w:w="1904" w:type="dxa"/>
            <w:vAlign w:val="center"/>
          </w:tcPr>
          <w:p w14:paraId="5EDB003A"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c>
          <w:tcPr>
            <w:tcW w:w="1906" w:type="dxa"/>
            <w:vAlign w:val="center"/>
          </w:tcPr>
          <w:p w14:paraId="12A49E9E"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78</w:t>
            </w:r>
          </w:p>
        </w:tc>
        <w:tc>
          <w:tcPr>
            <w:tcW w:w="1908" w:type="dxa"/>
            <w:vAlign w:val="center"/>
          </w:tcPr>
          <w:p w14:paraId="5065DC4E"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6</w:t>
            </w:r>
            <w:r w:rsidR="00DB3A23" w:rsidRPr="004B445B">
              <w:rPr>
                <w:rFonts w:ascii="Times New Roman" w:eastAsia="Calibri" w:hAnsi="Times New Roman" w:cs="Times New Roman"/>
                <w:color w:val="000000" w:themeColor="text1"/>
                <w:lang w:val="en-GB"/>
              </w:rPr>
              <w:t>0</w:t>
            </w:r>
          </w:p>
        </w:tc>
      </w:tr>
      <w:tr w:rsidR="005D6B8B" w:rsidRPr="004B445B" w14:paraId="0CCCA529" w14:textId="77777777" w:rsidTr="004B445B">
        <w:trPr>
          <w:trHeight w:val="276"/>
        </w:trPr>
        <w:tc>
          <w:tcPr>
            <w:tcW w:w="1907" w:type="dxa"/>
            <w:vAlign w:val="center"/>
          </w:tcPr>
          <w:p w14:paraId="0D5B5F7B"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7</w:t>
            </w:r>
          </w:p>
        </w:tc>
        <w:tc>
          <w:tcPr>
            <w:tcW w:w="1907" w:type="dxa"/>
            <w:vAlign w:val="center"/>
          </w:tcPr>
          <w:p w14:paraId="056AB80C"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w:t>
            </w:r>
            <w:r w:rsidR="00DB3A23" w:rsidRPr="004B445B">
              <w:rPr>
                <w:rFonts w:ascii="Times New Roman" w:eastAsia="Calibri" w:hAnsi="Times New Roman" w:cs="Times New Roman"/>
                <w:color w:val="000000" w:themeColor="text1"/>
                <w:lang w:val="en-GB"/>
              </w:rPr>
              <w:t>0</w:t>
            </w:r>
          </w:p>
        </w:tc>
        <w:tc>
          <w:tcPr>
            <w:tcW w:w="1904" w:type="dxa"/>
            <w:vAlign w:val="center"/>
          </w:tcPr>
          <w:p w14:paraId="6A2346F9"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w:t>
            </w:r>
            <w:r w:rsidR="00DB3A23" w:rsidRPr="004B445B">
              <w:rPr>
                <w:rFonts w:ascii="Times New Roman" w:eastAsia="Calibri" w:hAnsi="Times New Roman" w:cs="Times New Roman"/>
                <w:color w:val="000000" w:themeColor="text1"/>
                <w:lang w:val="en-GB"/>
              </w:rPr>
              <w:t>0</w:t>
            </w:r>
          </w:p>
        </w:tc>
        <w:tc>
          <w:tcPr>
            <w:tcW w:w="1906" w:type="dxa"/>
            <w:vAlign w:val="center"/>
          </w:tcPr>
          <w:p w14:paraId="6666BB83"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22</w:t>
            </w:r>
          </w:p>
        </w:tc>
        <w:tc>
          <w:tcPr>
            <w:tcW w:w="1908" w:type="dxa"/>
            <w:vAlign w:val="center"/>
          </w:tcPr>
          <w:p w14:paraId="0E347080"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r>
      <w:tr w:rsidR="005D6B8B" w:rsidRPr="004B445B" w14:paraId="460A9133" w14:textId="77777777" w:rsidTr="004B445B">
        <w:trPr>
          <w:trHeight w:val="276"/>
        </w:trPr>
        <w:tc>
          <w:tcPr>
            <w:tcW w:w="1907" w:type="dxa"/>
            <w:vAlign w:val="center"/>
          </w:tcPr>
          <w:p w14:paraId="21E8D463"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8</w:t>
            </w:r>
          </w:p>
        </w:tc>
        <w:tc>
          <w:tcPr>
            <w:tcW w:w="1907" w:type="dxa"/>
            <w:vAlign w:val="center"/>
          </w:tcPr>
          <w:p w14:paraId="7C28A02B"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w:t>
            </w:r>
            <w:r w:rsidR="00DB3A23" w:rsidRPr="004B445B">
              <w:rPr>
                <w:rFonts w:ascii="Times New Roman" w:eastAsia="Calibri" w:hAnsi="Times New Roman" w:cs="Times New Roman"/>
                <w:color w:val="000000" w:themeColor="text1"/>
                <w:lang w:val="en-GB"/>
              </w:rPr>
              <w:t>0</w:t>
            </w:r>
          </w:p>
        </w:tc>
        <w:tc>
          <w:tcPr>
            <w:tcW w:w="1904" w:type="dxa"/>
            <w:vAlign w:val="center"/>
          </w:tcPr>
          <w:p w14:paraId="3D959964"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30</w:t>
            </w:r>
            <w:r w:rsidR="00DB3A23" w:rsidRPr="004B445B">
              <w:rPr>
                <w:rFonts w:ascii="Times New Roman" w:eastAsia="Calibri" w:hAnsi="Times New Roman" w:cs="Times New Roman"/>
                <w:color w:val="000000" w:themeColor="text1"/>
                <w:lang w:val="en-GB"/>
              </w:rPr>
              <w:t>.00</w:t>
            </w:r>
          </w:p>
        </w:tc>
        <w:tc>
          <w:tcPr>
            <w:tcW w:w="1906" w:type="dxa"/>
            <w:vAlign w:val="center"/>
          </w:tcPr>
          <w:p w14:paraId="2F2A7043"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78</w:t>
            </w:r>
          </w:p>
        </w:tc>
        <w:tc>
          <w:tcPr>
            <w:tcW w:w="1908" w:type="dxa"/>
            <w:vAlign w:val="center"/>
          </w:tcPr>
          <w:p w14:paraId="0A219981"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8</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w:t>
            </w:r>
            <w:r w:rsidR="00DB3A23" w:rsidRPr="004B445B">
              <w:rPr>
                <w:rFonts w:ascii="Times New Roman" w:eastAsia="Calibri" w:hAnsi="Times New Roman" w:cs="Times New Roman"/>
                <w:color w:val="000000" w:themeColor="text1"/>
                <w:lang w:val="en-GB"/>
              </w:rPr>
              <w:t>0</w:t>
            </w:r>
          </w:p>
        </w:tc>
      </w:tr>
      <w:tr w:rsidR="005D6B8B" w:rsidRPr="004B445B" w14:paraId="2E515081" w14:textId="77777777" w:rsidTr="004B445B">
        <w:trPr>
          <w:trHeight w:val="276"/>
        </w:trPr>
        <w:tc>
          <w:tcPr>
            <w:tcW w:w="1907" w:type="dxa"/>
            <w:vAlign w:val="center"/>
          </w:tcPr>
          <w:p w14:paraId="1E71393B"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9</w:t>
            </w:r>
          </w:p>
        </w:tc>
        <w:tc>
          <w:tcPr>
            <w:tcW w:w="1907" w:type="dxa"/>
            <w:vAlign w:val="center"/>
          </w:tcPr>
          <w:p w14:paraId="78AD4EE4"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18</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c>
          <w:tcPr>
            <w:tcW w:w="1904" w:type="dxa"/>
            <w:vAlign w:val="center"/>
          </w:tcPr>
          <w:p w14:paraId="2BB88574"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c>
          <w:tcPr>
            <w:tcW w:w="1906" w:type="dxa"/>
            <w:vAlign w:val="center"/>
          </w:tcPr>
          <w:p w14:paraId="60E47A19"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77</w:t>
            </w:r>
          </w:p>
        </w:tc>
        <w:tc>
          <w:tcPr>
            <w:tcW w:w="1908" w:type="dxa"/>
            <w:vAlign w:val="center"/>
          </w:tcPr>
          <w:p w14:paraId="382CEB72"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r>
      <w:tr w:rsidR="005D6B8B" w:rsidRPr="004B445B" w14:paraId="09A14A94" w14:textId="77777777" w:rsidTr="004B445B">
        <w:trPr>
          <w:trHeight w:val="276"/>
        </w:trPr>
        <w:tc>
          <w:tcPr>
            <w:tcW w:w="1907" w:type="dxa"/>
            <w:vAlign w:val="center"/>
          </w:tcPr>
          <w:p w14:paraId="008A2169"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w:t>
            </w:r>
          </w:p>
        </w:tc>
        <w:tc>
          <w:tcPr>
            <w:tcW w:w="1907" w:type="dxa"/>
            <w:vAlign w:val="center"/>
          </w:tcPr>
          <w:p w14:paraId="4E3063A1"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8</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64</w:t>
            </w:r>
          </w:p>
        </w:tc>
        <w:tc>
          <w:tcPr>
            <w:tcW w:w="1904" w:type="dxa"/>
            <w:vAlign w:val="center"/>
          </w:tcPr>
          <w:p w14:paraId="316AF0F4"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c>
          <w:tcPr>
            <w:tcW w:w="1906" w:type="dxa"/>
            <w:vAlign w:val="center"/>
          </w:tcPr>
          <w:p w14:paraId="6EAAA14C"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05</w:t>
            </w:r>
          </w:p>
        </w:tc>
        <w:tc>
          <w:tcPr>
            <w:tcW w:w="1908" w:type="dxa"/>
            <w:vAlign w:val="center"/>
          </w:tcPr>
          <w:p w14:paraId="22FAC697"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w:t>
            </w:r>
            <w:r w:rsidR="00DB3A23" w:rsidRPr="004B445B">
              <w:rPr>
                <w:rFonts w:ascii="Times New Roman" w:eastAsia="Calibri" w:hAnsi="Times New Roman" w:cs="Times New Roman"/>
                <w:color w:val="000000" w:themeColor="text1"/>
                <w:lang w:val="en-GB"/>
              </w:rPr>
              <w:t>0</w:t>
            </w:r>
          </w:p>
        </w:tc>
      </w:tr>
      <w:tr w:rsidR="005D6B8B" w:rsidRPr="004B445B" w14:paraId="1417F752" w14:textId="77777777" w:rsidTr="004B445B">
        <w:trPr>
          <w:trHeight w:val="276"/>
        </w:trPr>
        <w:tc>
          <w:tcPr>
            <w:tcW w:w="1907" w:type="dxa"/>
            <w:vAlign w:val="center"/>
          </w:tcPr>
          <w:p w14:paraId="0BB6BA54"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11</w:t>
            </w:r>
          </w:p>
        </w:tc>
        <w:tc>
          <w:tcPr>
            <w:tcW w:w="1907" w:type="dxa"/>
            <w:vAlign w:val="center"/>
          </w:tcPr>
          <w:p w14:paraId="7C16E295"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c>
          <w:tcPr>
            <w:tcW w:w="1904" w:type="dxa"/>
            <w:vAlign w:val="center"/>
          </w:tcPr>
          <w:p w14:paraId="14FF6591"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w:t>
            </w:r>
            <w:r w:rsidR="00DB3A23" w:rsidRPr="004B445B">
              <w:rPr>
                <w:rFonts w:ascii="Times New Roman" w:eastAsia="Calibri" w:hAnsi="Times New Roman" w:cs="Times New Roman"/>
                <w:color w:val="000000" w:themeColor="text1"/>
                <w:lang w:val="en-GB"/>
              </w:rPr>
              <w:t>0</w:t>
            </w:r>
          </w:p>
        </w:tc>
        <w:tc>
          <w:tcPr>
            <w:tcW w:w="1906" w:type="dxa"/>
            <w:vAlign w:val="center"/>
          </w:tcPr>
          <w:p w14:paraId="24E833D5"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68</w:t>
            </w:r>
          </w:p>
        </w:tc>
        <w:tc>
          <w:tcPr>
            <w:tcW w:w="1908" w:type="dxa"/>
            <w:vAlign w:val="center"/>
          </w:tcPr>
          <w:p w14:paraId="7B194925"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w:t>
            </w:r>
            <w:r w:rsidR="00DB3A23" w:rsidRPr="004B445B">
              <w:rPr>
                <w:rFonts w:ascii="Times New Roman" w:eastAsia="Calibri" w:hAnsi="Times New Roman" w:cs="Times New Roman"/>
                <w:color w:val="000000" w:themeColor="text1"/>
                <w:lang w:val="en-GB"/>
              </w:rPr>
              <w:t>0</w:t>
            </w:r>
          </w:p>
        </w:tc>
      </w:tr>
      <w:tr w:rsidR="005D6B8B" w:rsidRPr="004B445B" w14:paraId="06B2B0F4" w14:textId="77777777" w:rsidTr="004B445B">
        <w:trPr>
          <w:trHeight w:val="276"/>
        </w:trPr>
        <w:tc>
          <w:tcPr>
            <w:tcW w:w="1907" w:type="dxa"/>
            <w:vAlign w:val="center"/>
          </w:tcPr>
          <w:p w14:paraId="7677C766"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12</w:t>
            </w:r>
          </w:p>
        </w:tc>
        <w:tc>
          <w:tcPr>
            <w:tcW w:w="1907" w:type="dxa"/>
            <w:vAlign w:val="center"/>
          </w:tcPr>
          <w:p w14:paraId="6C298040"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8</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c>
          <w:tcPr>
            <w:tcW w:w="1904" w:type="dxa"/>
            <w:vAlign w:val="center"/>
          </w:tcPr>
          <w:p w14:paraId="0F29FC2F"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c>
          <w:tcPr>
            <w:tcW w:w="1906" w:type="dxa"/>
            <w:vAlign w:val="center"/>
          </w:tcPr>
          <w:p w14:paraId="58BC3DF6"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22</w:t>
            </w:r>
          </w:p>
        </w:tc>
        <w:tc>
          <w:tcPr>
            <w:tcW w:w="1908" w:type="dxa"/>
            <w:vAlign w:val="center"/>
          </w:tcPr>
          <w:p w14:paraId="48A1EA9F"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r>
      <w:tr w:rsidR="005D6B8B" w:rsidRPr="004B445B" w14:paraId="1C6AD111" w14:textId="77777777" w:rsidTr="004B445B">
        <w:trPr>
          <w:trHeight w:val="276"/>
        </w:trPr>
        <w:tc>
          <w:tcPr>
            <w:tcW w:w="1907" w:type="dxa"/>
            <w:vAlign w:val="center"/>
          </w:tcPr>
          <w:p w14:paraId="103B364B"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13</w:t>
            </w:r>
          </w:p>
        </w:tc>
        <w:tc>
          <w:tcPr>
            <w:tcW w:w="1907" w:type="dxa"/>
            <w:vAlign w:val="center"/>
          </w:tcPr>
          <w:p w14:paraId="4A9E90D2"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c>
          <w:tcPr>
            <w:tcW w:w="1904" w:type="dxa"/>
            <w:vAlign w:val="center"/>
          </w:tcPr>
          <w:p w14:paraId="40269D42"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18</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6</w:t>
            </w:r>
            <w:r w:rsidR="00DB3A23" w:rsidRPr="004B445B">
              <w:rPr>
                <w:rFonts w:ascii="Times New Roman" w:eastAsia="Calibri" w:hAnsi="Times New Roman" w:cs="Times New Roman"/>
                <w:color w:val="000000" w:themeColor="text1"/>
                <w:lang w:val="en-GB"/>
              </w:rPr>
              <w:t>0</w:t>
            </w:r>
          </w:p>
        </w:tc>
        <w:tc>
          <w:tcPr>
            <w:tcW w:w="1906" w:type="dxa"/>
            <w:vAlign w:val="center"/>
          </w:tcPr>
          <w:p w14:paraId="246BC611"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41</w:t>
            </w:r>
          </w:p>
        </w:tc>
        <w:tc>
          <w:tcPr>
            <w:tcW w:w="1908" w:type="dxa"/>
            <w:vAlign w:val="center"/>
          </w:tcPr>
          <w:p w14:paraId="559A52E4"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w:t>
            </w:r>
            <w:r w:rsidR="00DB3A23" w:rsidRPr="004B445B">
              <w:rPr>
                <w:rFonts w:ascii="Times New Roman" w:eastAsia="Calibri" w:hAnsi="Times New Roman" w:cs="Times New Roman"/>
                <w:color w:val="000000" w:themeColor="text1"/>
                <w:lang w:val="en-GB"/>
              </w:rPr>
              <w:t>0</w:t>
            </w:r>
          </w:p>
        </w:tc>
      </w:tr>
      <w:tr w:rsidR="005D6B8B" w:rsidRPr="004B445B" w14:paraId="3F9B2BE3" w14:textId="77777777" w:rsidTr="004B445B">
        <w:trPr>
          <w:trHeight w:val="276"/>
        </w:trPr>
        <w:tc>
          <w:tcPr>
            <w:tcW w:w="1907" w:type="dxa"/>
            <w:vAlign w:val="center"/>
          </w:tcPr>
          <w:p w14:paraId="48E343A7"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14</w:t>
            </w:r>
          </w:p>
        </w:tc>
        <w:tc>
          <w:tcPr>
            <w:tcW w:w="1907" w:type="dxa"/>
            <w:vAlign w:val="center"/>
          </w:tcPr>
          <w:p w14:paraId="51A74CA3"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78</w:t>
            </w:r>
          </w:p>
        </w:tc>
        <w:tc>
          <w:tcPr>
            <w:tcW w:w="1904" w:type="dxa"/>
            <w:vAlign w:val="center"/>
          </w:tcPr>
          <w:p w14:paraId="1A33E36E"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6</w:t>
            </w:r>
            <w:r w:rsidR="00DB3A23" w:rsidRPr="004B445B">
              <w:rPr>
                <w:rFonts w:ascii="Times New Roman" w:eastAsia="Calibri" w:hAnsi="Times New Roman" w:cs="Times New Roman"/>
                <w:color w:val="000000" w:themeColor="text1"/>
                <w:lang w:val="en-GB"/>
              </w:rPr>
              <w:t>0</w:t>
            </w:r>
          </w:p>
        </w:tc>
        <w:tc>
          <w:tcPr>
            <w:tcW w:w="1906" w:type="dxa"/>
            <w:vAlign w:val="center"/>
          </w:tcPr>
          <w:p w14:paraId="53A8C11C"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53</w:t>
            </w:r>
          </w:p>
        </w:tc>
        <w:tc>
          <w:tcPr>
            <w:tcW w:w="1908" w:type="dxa"/>
            <w:vAlign w:val="center"/>
          </w:tcPr>
          <w:p w14:paraId="0C053A53"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w:t>
            </w:r>
            <w:r w:rsidR="00DB3A23" w:rsidRPr="004B445B">
              <w:rPr>
                <w:rFonts w:ascii="Times New Roman" w:eastAsia="Calibri" w:hAnsi="Times New Roman" w:cs="Times New Roman"/>
                <w:color w:val="000000" w:themeColor="text1"/>
                <w:lang w:val="en-GB"/>
              </w:rPr>
              <w:t>0</w:t>
            </w:r>
          </w:p>
        </w:tc>
      </w:tr>
      <w:tr w:rsidR="005D6B8B" w:rsidRPr="004B445B" w14:paraId="25A980E4" w14:textId="77777777" w:rsidTr="004B445B">
        <w:trPr>
          <w:trHeight w:val="276"/>
        </w:trPr>
        <w:tc>
          <w:tcPr>
            <w:tcW w:w="1907" w:type="dxa"/>
            <w:vAlign w:val="center"/>
          </w:tcPr>
          <w:p w14:paraId="3EEF83F9"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15</w:t>
            </w:r>
          </w:p>
        </w:tc>
        <w:tc>
          <w:tcPr>
            <w:tcW w:w="1907" w:type="dxa"/>
            <w:vAlign w:val="center"/>
          </w:tcPr>
          <w:p w14:paraId="05A6BF80"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c>
          <w:tcPr>
            <w:tcW w:w="1904" w:type="dxa"/>
            <w:vAlign w:val="center"/>
          </w:tcPr>
          <w:p w14:paraId="690D5562"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w:t>
            </w:r>
            <w:r w:rsidR="00DB3A23" w:rsidRPr="004B445B">
              <w:rPr>
                <w:rFonts w:ascii="Times New Roman" w:eastAsia="Calibri" w:hAnsi="Times New Roman" w:cs="Times New Roman"/>
                <w:color w:val="000000" w:themeColor="text1"/>
                <w:lang w:val="en-GB"/>
              </w:rPr>
              <w:t>0</w:t>
            </w:r>
          </w:p>
        </w:tc>
        <w:tc>
          <w:tcPr>
            <w:tcW w:w="1906" w:type="dxa"/>
            <w:vAlign w:val="center"/>
          </w:tcPr>
          <w:p w14:paraId="3F91802C"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27</w:t>
            </w:r>
          </w:p>
        </w:tc>
        <w:tc>
          <w:tcPr>
            <w:tcW w:w="1908" w:type="dxa"/>
            <w:vAlign w:val="center"/>
          </w:tcPr>
          <w:p w14:paraId="4BEEDD38"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r>
      <w:tr w:rsidR="005D6B8B" w:rsidRPr="004B445B" w14:paraId="671FAF10" w14:textId="77777777" w:rsidTr="004B445B">
        <w:trPr>
          <w:trHeight w:val="276"/>
        </w:trPr>
        <w:tc>
          <w:tcPr>
            <w:tcW w:w="1907" w:type="dxa"/>
            <w:vAlign w:val="center"/>
          </w:tcPr>
          <w:p w14:paraId="72C2729B"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16</w:t>
            </w:r>
          </w:p>
        </w:tc>
        <w:tc>
          <w:tcPr>
            <w:tcW w:w="1907" w:type="dxa"/>
            <w:vAlign w:val="center"/>
          </w:tcPr>
          <w:p w14:paraId="28B3A4F6"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18</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c>
          <w:tcPr>
            <w:tcW w:w="1904" w:type="dxa"/>
            <w:vAlign w:val="center"/>
          </w:tcPr>
          <w:p w14:paraId="0ECC4690"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w:t>
            </w:r>
            <w:r w:rsidR="00DB3A23" w:rsidRPr="004B445B">
              <w:rPr>
                <w:rFonts w:ascii="Times New Roman" w:eastAsia="Calibri" w:hAnsi="Times New Roman" w:cs="Times New Roman"/>
                <w:color w:val="000000" w:themeColor="text1"/>
                <w:lang w:val="en-GB"/>
              </w:rPr>
              <w:t>0</w:t>
            </w:r>
          </w:p>
        </w:tc>
        <w:tc>
          <w:tcPr>
            <w:tcW w:w="1906" w:type="dxa"/>
            <w:vAlign w:val="center"/>
          </w:tcPr>
          <w:p w14:paraId="4DBBC9F2"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03</w:t>
            </w:r>
          </w:p>
        </w:tc>
        <w:tc>
          <w:tcPr>
            <w:tcW w:w="1908" w:type="dxa"/>
            <w:vAlign w:val="center"/>
          </w:tcPr>
          <w:p w14:paraId="383F1544"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r>
      <w:tr w:rsidR="005D6B8B" w:rsidRPr="004B445B" w14:paraId="75520014" w14:textId="77777777" w:rsidTr="004B445B">
        <w:trPr>
          <w:trHeight w:val="276"/>
        </w:trPr>
        <w:tc>
          <w:tcPr>
            <w:tcW w:w="1907" w:type="dxa"/>
            <w:vAlign w:val="center"/>
          </w:tcPr>
          <w:p w14:paraId="458BDF17"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17</w:t>
            </w:r>
          </w:p>
        </w:tc>
        <w:tc>
          <w:tcPr>
            <w:tcW w:w="1907" w:type="dxa"/>
            <w:vAlign w:val="center"/>
          </w:tcPr>
          <w:p w14:paraId="21FA4CE0"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w:t>
            </w:r>
            <w:r w:rsidR="00DB3A23" w:rsidRPr="004B445B">
              <w:rPr>
                <w:rFonts w:ascii="Times New Roman" w:eastAsia="Calibri" w:hAnsi="Times New Roman" w:cs="Times New Roman"/>
                <w:color w:val="000000" w:themeColor="text1"/>
                <w:lang w:val="en-GB"/>
              </w:rPr>
              <w:t>0</w:t>
            </w:r>
          </w:p>
        </w:tc>
        <w:tc>
          <w:tcPr>
            <w:tcW w:w="1904" w:type="dxa"/>
            <w:vAlign w:val="center"/>
          </w:tcPr>
          <w:p w14:paraId="1A63E6D9"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c>
          <w:tcPr>
            <w:tcW w:w="1906" w:type="dxa"/>
            <w:vAlign w:val="center"/>
          </w:tcPr>
          <w:p w14:paraId="059BD286"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83</w:t>
            </w:r>
          </w:p>
        </w:tc>
        <w:tc>
          <w:tcPr>
            <w:tcW w:w="1908" w:type="dxa"/>
            <w:vAlign w:val="center"/>
          </w:tcPr>
          <w:p w14:paraId="45E8214A"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r>
      <w:tr w:rsidR="005D6B8B" w:rsidRPr="004B445B" w14:paraId="4D20204E" w14:textId="77777777" w:rsidTr="004B445B">
        <w:trPr>
          <w:trHeight w:val="276"/>
        </w:trPr>
        <w:tc>
          <w:tcPr>
            <w:tcW w:w="1907" w:type="dxa"/>
            <w:vAlign w:val="center"/>
          </w:tcPr>
          <w:p w14:paraId="65D9E431"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18</w:t>
            </w:r>
          </w:p>
        </w:tc>
        <w:tc>
          <w:tcPr>
            <w:tcW w:w="1907" w:type="dxa"/>
            <w:vAlign w:val="center"/>
          </w:tcPr>
          <w:p w14:paraId="73141F6A"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c>
          <w:tcPr>
            <w:tcW w:w="1904" w:type="dxa"/>
            <w:vAlign w:val="center"/>
          </w:tcPr>
          <w:p w14:paraId="660609C3"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c>
          <w:tcPr>
            <w:tcW w:w="1906" w:type="dxa"/>
            <w:vAlign w:val="center"/>
          </w:tcPr>
          <w:p w14:paraId="10B1592E"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85</w:t>
            </w:r>
          </w:p>
        </w:tc>
        <w:tc>
          <w:tcPr>
            <w:tcW w:w="1908" w:type="dxa"/>
            <w:vAlign w:val="center"/>
          </w:tcPr>
          <w:p w14:paraId="7EB6FD4B"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r>
      <w:tr w:rsidR="005D6B8B" w:rsidRPr="004B445B" w14:paraId="4CB3EFB7" w14:textId="77777777" w:rsidTr="004B445B">
        <w:trPr>
          <w:trHeight w:val="276"/>
        </w:trPr>
        <w:tc>
          <w:tcPr>
            <w:tcW w:w="1907" w:type="dxa"/>
            <w:vAlign w:val="center"/>
          </w:tcPr>
          <w:p w14:paraId="64842620"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19</w:t>
            </w:r>
          </w:p>
        </w:tc>
        <w:tc>
          <w:tcPr>
            <w:tcW w:w="1907" w:type="dxa"/>
            <w:vAlign w:val="center"/>
          </w:tcPr>
          <w:p w14:paraId="3CB79901"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c>
          <w:tcPr>
            <w:tcW w:w="1904" w:type="dxa"/>
            <w:vAlign w:val="center"/>
          </w:tcPr>
          <w:p w14:paraId="6A758D1C"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w:t>
            </w:r>
            <w:r w:rsidR="00DB3A23" w:rsidRPr="004B445B">
              <w:rPr>
                <w:rFonts w:ascii="Times New Roman" w:eastAsia="Calibri" w:hAnsi="Times New Roman" w:cs="Times New Roman"/>
                <w:color w:val="000000" w:themeColor="text1"/>
                <w:lang w:val="en-GB"/>
              </w:rPr>
              <w:t>0</w:t>
            </w:r>
          </w:p>
        </w:tc>
        <w:tc>
          <w:tcPr>
            <w:tcW w:w="1906" w:type="dxa"/>
            <w:vAlign w:val="center"/>
          </w:tcPr>
          <w:p w14:paraId="3AB34B88"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66</w:t>
            </w:r>
          </w:p>
        </w:tc>
        <w:tc>
          <w:tcPr>
            <w:tcW w:w="1908" w:type="dxa"/>
            <w:vAlign w:val="center"/>
          </w:tcPr>
          <w:p w14:paraId="0B656A84"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w:t>
            </w:r>
            <w:r w:rsidR="00DB3A23" w:rsidRPr="004B445B">
              <w:rPr>
                <w:rFonts w:ascii="Times New Roman" w:eastAsia="Calibri" w:hAnsi="Times New Roman" w:cs="Times New Roman"/>
                <w:color w:val="000000" w:themeColor="text1"/>
                <w:lang w:val="en-GB"/>
              </w:rPr>
              <w:t>0</w:t>
            </w:r>
          </w:p>
        </w:tc>
      </w:tr>
      <w:tr w:rsidR="005D6B8B" w:rsidRPr="004B445B" w14:paraId="3DA0CBB9" w14:textId="77777777" w:rsidTr="004B445B">
        <w:trPr>
          <w:trHeight w:val="276"/>
        </w:trPr>
        <w:tc>
          <w:tcPr>
            <w:tcW w:w="1907" w:type="dxa"/>
            <w:vAlign w:val="center"/>
          </w:tcPr>
          <w:p w14:paraId="2E002E4D"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w:t>
            </w:r>
          </w:p>
        </w:tc>
        <w:tc>
          <w:tcPr>
            <w:tcW w:w="1907" w:type="dxa"/>
            <w:vAlign w:val="center"/>
          </w:tcPr>
          <w:p w14:paraId="57FD0C40"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6</w:t>
            </w:r>
            <w:r w:rsidR="00DB3A23" w:rsidRPr="004B445B">
              <w:rPr>
                <w:rFonts w:ascii="Times New Roman" w:eastAsia="Calibri" w:hAnsi="Times New Roman" w:cs="Times New Roman"/>
                <w:color w:val="000000" w:themeColor="text1"/>
                <w:lang w:val="en-GB"/>
              </w:rPr>
              <w:t>0</w:t>
            </w:r>
          </w:p>
        </w:tc>
        <w:tc>
          <w:tcPr>
            <w:tcW w:w="1904" w:type="dxa"/>
            <w:vAlign w:val="center"/>
          </w:tcPr>
          <w:p w14:paraId="21CBC9A5"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14</w:t>
            </w:r>
            <w:r w:rsidR="0018294E" w:rsidRPr="004B445B">
              <w:rPr>
                <w:rFonts w:ascii="Times New Roman" w:eastAsia="Calibri" w:hAnsi="Times New Roman" w:cs="Times New Roman"/>
                <w:color w:val="000000" w:themeColor="text1"/>
                <w:lang w:val="en-GB"/>
              </w:rPr>
              <w:t>.0</w:t>
            </w:r>
            <w:r w:rsidR="00DB3A23" w:rsidRPr="004B445B">
              <w:rPr>
                <w:rFonts w:ascii="Times New Roman" w:eastAsia="Calibri" w:hAnsi="Times New Roman" w:cs="Times New Roman"/>
                <w:color w:val="000000" w:themeColor="text1"/>
                <w:lang w:val="en-GB"/>
              </w:rPr>
              <w:t>0</w:t>
            </w:r>
          </w:p>
        </w:tc>
        <w:tc>
          <w:tcPr>
            <w:tcW w:w="1906" w:type="dxa"/>
            <w:vAlign w:val="center"/>
          </w:tcPr>
          <w:p w14:paraId="220382FA"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c>
          <w:tcPr>
            <w:tcW w:w="1908" w:type="dxa"/>
            <w:vAlign w:val="center"/>
          </w:tcPr>
          <w:p w14:paraId="7BC487F5"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r>
      <w:tr w:rsidR="005D6B8B" w:rsidRPr="004B445B" w14:paraId="0FF1E8DB" w14:textId="77777777" w:rsidTr="004B445B">
        <w:trPr>
          <w:trHeight w:val="276"/>
        </w:trPr>
        <w:tc>
          <w:tcPr>
            <w:tcW w:w="1907" w:type="dxa"/>
            <w:vAlign w:val="center"/>
          </w:tcPr>
          <w:p w14:paraId="5CB44CA6"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21</w:t>
            </w:r>
          </w:p>
        </w:tc>
        <w:tc>
          <w:tcPr>
            <w:tcW w:w="1907" w:type="dxa"/>
            <w:vAlign w:val="center"/>
          </w:tcPr>
          <w:p w14:paraId="0BED7159"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57</w:t>
            </w:r>
          </w:p>
        </w:tc>
        <w:tc>
          <w:tcPr>
            <w:tcW w:w="1904" w:type="dxa"/>
            <w:vAlign w:val="center"/>
          </w:tcPr>
          <w:p w14:paraId="2F220C2B"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w:t>
            </w:r>
            <w:r w:rsidR="00DB3A23" w:rsidRPr="004B445B">
              <w:rPr>
                <w:rFonts w:ascii="Times New Roman" w:eastAsia="Calibri" w:hAnsi="Times New Roman" w:cs="Times New Roman"/>
                <w:color w:val="000000" w:themeColor="text1"/>
                <w:lang w:val="en-GB"/>
              </w:rPr>
              <w:t>0</w:t>
            </w:r>
          </w:p>
        </w:tc>
        <w:tc>
          <w:tcPr>
            <w:tcW w:w="1906" w:type="dxa"/>
            <w:vAlign w:val="center"/>
          </w:tcPr>
          <w:p w14:paraId="4839A73C"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99</w:t>
            </w:r>
          </w:p>
        </w:tc>
        <w:tc>
          <w:tcPr>
            <w:tcW w:w="1908" w:type="dxa"/>
            <w:vAlign w:val="center"/>
          </w:tcPr>
          <w:p w14:paraId="66D18BED"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r>
      <w:tr w:rsidR="005D6B8B" w:rsidRPr="004B445B" w14:paraId="26CE69A3" w14:textId="77777777" w:rsidTr="004B445B">
        <w:trPr>
          <w:trHeight w:val="276"/>
        </w:trPr>
        <w:tc>
          <w:tcPr>
            <w:tcW w:w="1907" w:type="dxa"/>
            <w:vAlign w:val="center"/>
          </w:tcPr>
          <w:p w14:paraId="4E7EC04C"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22</w:t>
            </w:r>
          </w:p>
        </w:tc>
        <w:tc>
          <w:tcPr>
            <w:tcW w:w="1907" w:type="dxa"/>
            <w:vAlign w:val="center"/>
          </w:tcPr>
          <w:p w14:paraId="6FA3F9ED"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w:t>
            </w:r>
            <w:r w:rsidR="00DB3A23" w:rsidRPr="004B445B">
              <w:rPr>
                <w:rFonts w:ascii="Times New Roman" w:eastAsia="Calibri" w:hAnsi="Times New Roman" w:cs="Times New Roman"/>
                <w:color w:val="000000" w:themeColor="text1"/>
                <w:lang w:val="en-GB"/>
              </w:rPr>
              <w:t>0</w:t>
            </w:r>
          </w:p>
        </w:tc>
        <w:tc>
          <w:tcPr>
            <w:tcW w:w="1904" w:type="dxa"/>
            <w:vAlign w:val="center"/>
          </w:tcPr>
          <w:p w14:paraId="00B7DC88"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w:t>
            </w:r>
            <w:r w:rsidR="00DB3A23" w:rsidRPr="004B445B">
              <w:rPr>
                <w:rFonts w:ascii="Times New Roman" w:eastAsia="Calibri" w:hAnsi="Times New Roman" w:cs="Times New Roman"/>
                <w:color w:val="000000" w:themeColor="text1"/>
                <w:lang w:val="en-GB"/>
              </w:rPr>
              <w:t>0</w:t>
            </w:r>
          </w:p>
        </w:tc>
        <w:tc>
          <w:tcPr>
            <w:tcW w:w="1906" w:type="dxa"/>
            <w:vAlign w:val="center"/>
          </w:tcPr>
          <w:p w14:paraId="28940262"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29</w:t>
            </w:r>
          </w:p>
        </w:tc>
        <w:tc>
          <w:tcPr>
            <w:tcW w:w="1908" w:type="dxa"/>
            <w:vAlign w:val="center"/>
          </w:tcPr>
          <w:p w14:paraId="512C2D30"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r>
      <w:tr w:rsidR="005D6B8B" w:rsidRPr="004B445B" w14:paraId="58D64FAD" w14:textId="77777777" w:rsidTr="004B445B">
        <w:trPr>
          <w:trHeight w:val="276"/>
        </w:trPr>
        <w:tc>
          <w:tcPr>
            <w:tcW w:w="1907" w:type="dxa"/>
            <w:vAlign w:val="center"/>
          </w:tcPr>
          <w:p w14:paraId="57B75041"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23</w:t>
            </w:r>
          </w:p>
        </w:tc>
        <w:tc>
          <w:tcPr>
            <w:tcW w:w="1907" w:type="dxa"/>
            <w:vAlign w:val="center"/>
          </w:tcPr>
          <w:p w14:paraId="2E8EB6BD"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4</w:t>
            </w:r>
            <w:r w:rsidR="00DB3A23" w:rsidRPr="004B445B">
              <w:rPr>
                <w:rFonts w:ascii="Times New Roman" w:eastAsia="Calibri" w:hAnsi="Times New Roman" w:cs="Times New Roman"/>
                <w:color w:val="000000" w:themeColor="text1"/>
                <w:lang w:val="en-GB"/>
              </w:rPr>
              <w:t>0</w:t>
            </w:r>
          </w:p>
        </w:tc>
        <w:tc>
          <w:tcPr>
            <w:tcW w:w="1904" w:type="dxa"/>
            <w:vAlign w:val="center"/>
          </w:tcPr>
          <w:p w14:paraId="3405446E"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w:t>
            </w:r>
            <w:r w:rsidR="00DB3A23" w:rsidRPr="004B445B">
              <w:rPr>
                <w:rFonts w:ascii="Times New Roman" w:eastAsia="Calibri" w:hAnsi="Times New Roman" w:cs="Times New Roman"/>
                <w:color w:val="000000" w:themeColor="text1"/>
                <w:lang w:val="en-GB"/>
              </w:rPr>
              <w:t>0</w:t>
            </w:r>
          </w:p>
        </w:tc>
        <w:tc>
          <w:tcPr>
            <w:tcW w:w="1906" w:type="dxa"/>
            <w:vAlign w:val="center"/>
          </w:tcPr>
          <w:p w14:paraId="491F0CA6"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28</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12</w:t>
            </w:r>
          </w:p>
        </w:tc>
        <w:tc>
          <w:tcPr>
            <w:tcW w:w="1908" w:type="dxa"/>
            <w:vAlign w:val="center"/>
          </w:tcPr>
          <w:p w14:paraId="47350A3B"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w:t>
            </w:r>
            <w:r w:rsidR="0018294E" w:rsidRPr="004B445B">
              <w:rPr>
                <w:rFonts w:ascii="Times New Roman" w:eastAsia="Calibri" w:hAnsi="Times New Roman" w:cs="Times New Roman"/>
                <w:color w:val="000000" w:themeColor="text1"/>
                <w:lang w:val="en-GB"/>
              </w:rPr>
              <w:t>.0</w:t>
            </w:r>
            <w:r w:rsidR="00DB3A23" w:rsidRPr="004B445B">
              <w:rPr>
                <w:rFonts w:ascii="Times New Roman" w:eastAsia="Calibri" w:hAnsi="Times New Roman" w:cs="Times New Roman"/>
                <w:color w:val="000000" w:themeColor="text1"/>
                <w:lang w:val="en-GB"/>
              </w:rPr>
              <w:t>0</w:t>
            </w:r>
          </w:p>
        </w:tc>
      </w:tr>
      <w:tr w:rsidR="005D6B8B" w:rsidRPr="004B445B" w14:paraId="73E402AA" w14:textId="77777777" w:rsidTr="004B445B">
        <w:trPr>
          <w:trHeight w:val="276"/>
        </w:trPr>
        <w:tc>
          <w:tcPr>
            <w:tcW w:w="1907" w:type="dxa"/>
            <w:vAlign w:val="center"/>
          </w:tcPr>
          <w:p w14:paraId="30BB7C4F"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24</w:t>
            </w:r>
          </w:p>
        </w:tc>
        <w:tc>
          <w:tcPr>
            <w:tcW w:w="1907" w:type="dxa"/>
            <w:vAlign w:val="center"/>
          </w:tcPr>
          <w:p w14:paraId="239CC216"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c>
          <w:tcPr>
            <w:tcW w:w="1904" w:type="dxa"/>
            <w:vAlign w:val="center"/>
          </w:tcPr>
          <w:p w14:paraId="4FCE823C"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c>
          <w:tcPr>
            <w:tcW w:w="1906" w:type="dxa"/>
            <w:vAlign w:val="center"/>
          </w:tcPr>
          <w:p w14:paraId="40671322"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67</w:t>
            </w:r>
          </w:p>
        </w:tc>
        <w:tc>
          <w:tcPr>
            <w:tcW w:w="1908" w:type="dxa"/>
            <w:vAlign w:val="center"/>
          </w:tcPr>
          <w:p w14:paraId="4D55E94D"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w:t>
            </w:r>
            <w:r w:rsidR="00DB3A23" w:rsidRPr="004B445B">
              <w:rPr>
                <w:rFonts w:ascii="Times New Roman" w:eastAsia="Calibri" w:hAnsi="Times New Roman" w:cs="Times New Roman"/>
                <w:color w:val="000000" w:themeColor="text1"/>
                <w:lang w:val="en-GB"/>
              </w:rPr>
              <w:t>0</w:t>
            </w:r>
          </w:p>
        </w:tc>
      </w:tr>
      <w:tr w:rsidR="005D6B8B" w:rsidRPr="004B445B" w14:paraId="08382BAD" w14:textId="77777777" w:rsidTr="004B445B">
        <w:trPr>
          <w:trHeight w:val="276"/>
        </w:trPr>
        <w:tc>
          <w:tcPr>
            <w:tcW w:w="1907" w:type="dxa"/>
            <w:vAlign w:val="center"/>
          </w:tcPr>
          <w:p w14:paraId="0D472FD8"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25</w:t>
            </w:r>
          </w:p>
        </w:tc>
        <w:tc>
          <w:tcPr>
            <w:tcW w:w="1907" w:type="dxa"/>
            <w:vAlign w:val="center"/>
          </w:tcPr>
          <w:p w14:paraId="7F031D26" w14:textId="77777777" w:rsidR="00B90591" w:rsidRPr="004B445B" w:rsidRDefault="00FD6DED" w:rsidP="007079E3">
            <w:pPr>
              <w:widowControl w:val="0"/>
              <w:suppressAutoHyphens w:val="0"/>
              <w:ind w:left="0" w:right="671"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w:t>
            </w:r>
            <w:r w:rsidR="00DB3A23" w:rsidRPr="004B445B">
              <w:rPr>
                <w:rFonts w:ascii="Times New Roman" w:eastAsia="Calibri" w:hAnsi="Times New Roman" w:cs="Times New Roman"/>
                <w:color w:val="000000" w:themeColor="text1"/>
                <w:lang w:val="en-GB"/>
              </w:rPr>
              <w:t>0</w:t>
            </w:r>
          </w:p>
        </w:tc>
        <w:tc>
          <w:tcPr>
            <w:tcW w:w="1904" w:type="dxa"/>
            <w:vAlign w:val="center"/>
          </w:tcPr>
          <w:p w14:paraId="35823709"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w:t>
            </w:r>
            <w:r w:rsidR="00DB3A23" w:rsidRPr="004B445B">
              <w:rPr>
                <w:rFonts w:ascii="Times New Roman" w:eastAsia="Calibri" w:hAnsi="Times New Roman" w:cs="Times New Roman"/>
                <w:color w:val="000000" w:themeColor="text1"/>
                <w:lang w:val="en-GB"/>
              </w:rPr>
              <w:t>0</w:t>
            </w:r>
          </w:p>
        </w:tc>
        <w:tc>
          <w:tcPr>
            <w:tcW w:w="1906" w:type="dxa"/>
            <w:vAlign w:val="center"/>
          </w:tcPr>
          <w:p w14:paraId="5F863467" w14:textId="77777777" w:rsidR="00B90591" w:rsidRPr="004B445B" w:rsidRDefault="00FD6DED" w:rsidP="004B445B">
            <w:pPr>
              <w:widowControl w:val="0"/>
              <w:suppressAutoHyphens w:val="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52</w:t>
            </w:r>
          </w:p>
        </w:tc>
        <w:tc>
          <w:tcPr>
            <w:tcW w:w="1908" w:type="dxa"/>
            <w:vAlign w:val="center"/>
          </w:tcPr>
          <w:p w14:paraId="3A952EFB" w14:textId="77777777" w:rsidR="00B90591" w:rsidRPr="004B445B" w:rsidRDefault="00FD6DED" w:rsidP="007079E3">
            <w:pPr>
              <w:widowControl w:val="0"/>
              <w:suppressAutoHyphens w:val="0"/>
              <w:ind w:left="0" w:right="618"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w:t>
            </w:r>
            <w:r w:rsidR="00DB3A23" w:rsidRPr="004B445B">
              <w:rPr>
                <w:rFonts w:ascii="Times New Roman" w:eastAsia="Calibri" w:hAnsi="Times New Roman" w:cs="Times New Roman"/>
                <w:color w:val="000000" w:themeColor="text1"/>
                <w:lang w:val="en-GB"/>
              </w:rPr>
              <w:t>0</w:t>
            </w:r>
          </w:p>
        </w:tc>
      </w:tr>
    </w:tbl>
    <w:p w14:paraId="2CAD2A2A" w14:textId="77777777" w:rsidR="00E772CF" w:rsidRPr="00917AE7" w:rsidRDefault="00E772CF" w:rsidP="00917AE7">
      <w:pPr>
        <w:pStyle w:val="Rtab"/>
        <w:spacing w:after="0"/>
        <w:jc w:val="both"/>
        <w:rPr>
          <w:color w:val="000000" w:themeColor="text1"/>
          <w:sz w:val="22"/>
          <w:szCs w:val="24"/>
          <w:lang w:val="en-GB"/>
        </w:rPr>
      </w:pPr>
    </w:p>
    <w:p w14:paraId="08DD0E61" w14:textId="77777777" w:rsidR="00E772CF" w:rsidRDefault="00E772CF">
      <w:pPr>
        <w:spacing w:beforeAutospacing="0" w:afterAutospacing="0"/>
        <w:ind w:left="0" w:right="0" w:firstLine="0"/>
        <w:rPr>
          <w:rFonts w:ascii="Times New Roman" w:hAnsi="Times New Roman"/>
          <w:b/>
          <w:bCs/>
          <w:color w:val="000000" w:themeColor="text1"/>
          <w:kern w:val="2"/>
          <w:sz w:val="20"/>
          <w:lang w:val="en-GB"/>
          <w14:ligatures w14:val="standardContextual"/>
        </w:rPr>
      </w:pPr>
      <w:r>
        <w:rPr>
          <w:b/>
          <w:bCs/>
          <w:color w:val="000000" w:themeColor="text1"/>
          <w:lang w:val="en-GB"/>
        </w:rPr>
        <w:br w:type="page"/>
      </w:r>
    </w:p>
    <w:p w14:paraId="64EEE146" w14:textId="1DFB1488" w:rsidR="00E772CF" w:rsidRPr="005D6B8B" w:rsidRDefault="00E772CF" w:rsidP="00E772CF">
      <w:pPr>
        <w:pStyle w:val="Rtab"/>
        <w:rPr>
          <w:color w:val="000000" w:themeColor="text1"/>
          <w:lang w:val="en-GB"/>
        </w:rPr>
      </w:pPr>
      <w:r w:rsidRPr="005D6B8B">
        <w:rPr>
          <w:b/>
          <w:bCs/>
          <w:color w:val="000000" w:themeColor="text1"/>
          <w:lang w:val="en-GB"/>
        </w:rPr>
        <w:lastRenderedPageBreak/>
        <w:t xml:space="preserve">Table 8. </w:t>
      </w:r>
      <w:r>
        <w:rPr>
          <w:color w:val="000000" w:themeColor="text1"/>
          <w:lang w:val="en-GB"/>
        </w:rPr>
        <w:t>cont.</w:t>
      </w:r>
    </w:p>
    <w:tbl>
      <w:tblPr>
        <w:tblStyle w:val="Tabela-Siatka"/>
        <w:tblW w:w="4950" w:type="pct"/>
        <w:tblLayout w:type="fixed"/>
        <w:tblLook w:val="04A0" w:firstRow="1" w:lastRow="0" w:firstColumn="1" w:lastColumn="0" w:noHBand="0" w:noVBand="1"/>
      </w:tblPr>
      <w:tblGrid>
        <w:gridCol w:w="1907"/>
        <w:gridCol w:w="1907"/>
        <w:gridCol w:w="1904"/>
        <w:gridCol w:w="1906"/>
        <w:gridCol w:w="1908"/>
      </w:tblGrid>
      <w:tr w:rsidR="00E772CF" w:rsidRPr="004B445B" w14:paraId="47727BCA" w14:textId="77777777" w:rsidTr="004B445B">
        <w:trPr>
          <w:trHeight w:val="276"/>
        </w:trPr>
        <w:tc>
          <w:tcPr>
            <w:tcW w:w="1907" w:type="dxa"/>
            <w:vAlign w:val="center"/>
          </w:tcPr>
          <w:p w14:paraId="3B4520C8" w14:textId="77777777" w:rsidR="00E772CF" w:rsidRPr="004B445B" w:rsidRDefault="00E772CF"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Month</w:t>
            </w:r>
          </w:p>
        </w:tc>
        <w:tc>
          <w:tcPr>
            <w:tcW w:w="7625" w:type="dxa"/>
            <w:gridSpan w:val="4"/>
            <w:vAlign w:val="center"/>
          </w:tcPr>
          <w:p w14:paraId="66077724" w14:textId="77777777" w:rsidR="00E772CF" w:rsidRPr="004B445B" w:rsidRDefault="00E772CF"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Year</w:t>
            </w:r>
          </w:p>
        </w:tc>
      </w:tr>
      <w:tr w:rsidR="00E772CF" w:rsidRPr="004B445B" w14:paraId="492DA40E" w14:textId="77777777" w:rsidTr="00A03C55">
        <w:trPr>
          <w:trHeight w:val="397"/>
        </w:trPr>
        <w:tc>
          <w:tcPr>
            <w:tcW w:w="1907" w:type="dxa"/>
            <w:vAlign w:val="center"/>
          </w:tcPr>
          <w:p w14:paraId="0E03DAD0" w14:textId="77777777" w:rsidR="00E772CF" w:rsidRPr="004B445B" w:rsidRDefault="00E772CF"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March</w:t>
            </w:r>
          </w:p>
        </w:tc>
        <w:tc>
          <w:tcPr>
            <w:tcW w:w="1907" w:type="dxa"/>
            <w:vAlign w:val="center"/>
          </w:tcPr>
          <w:p w14:paraId="44EE1CA7" w14:textId="77777777" w:rsidR="00E772CF" w:rsidRPr="004B445B" w:rsidRDefault="00E772CF"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2020</w:t>
            </w:r>
          </w:p>
        </w:tc>
        <w:tc>
          <w:tcPr>
            <w:tcW w:w="1904" w:type="dxa"/>
            <w:vAlign w:val="center"/>
          </w:tcPr>
          <w:p w14:paraId="7DCE0A41" w14:textId="77777777" w:rsidR="00E772CF" w:rsidRPr="004B445B" w:rsidRDefault="00E772CF"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2021</w:t>
            </w:r>
          </w:p>
        </w:tc>
        <w:tc>
          <w:tcPr>
            <w:tcW w:w="1906" w:type="dxa"/>
            <w:vAlign w:val="center"/>
          </w:tcPr>
          <w:p w14:paraId="646C6CC7" w14:textId="77777777" w:rsidR="00E772CF" w:rsidRPr="004B445B" w:rsidRDefault="00E772CF"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2022</w:t>
            </w:r>
          </w:p>
        </w:tc>
        <w:tc>
          <w:tcPr>
            <w:tcW w:w="1908" w:type="dxa"/>
            <w:vAlign w:val="center"/>
          </w:tcPr>
          <w:p w14:paraId="2E95F03A" w14:textId="77777777" w:rsidR="00E772CF" w:rsidRPr="004B445B" w:rsidRDefault="00E772CF"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2023</w:t>
            </w:r>
          </w:p>
        </w:tc>
      </w:tr>
      <w:tr w:rsidR="005D6B8B" w:rsidRPr="004B445B" w14:paraId="25D91B42" w14:textId="77777777" w:rsidTr="004B445B">
        <w:trPr>
          <w:trHeight w:val="276"/>
        </w:trPr>
        <w:tc>
          <w:tcPr>
            <w:tcW w:w="1907" w:type="dxa"/>
            <w:vAlign w:val="center"/>
          </w:tcPr>
          <w:p w14:paraId="6DF0532D"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26</w:t>
            </w:r>
          </w:p>
        </w:tc>
        <w:tc>
          <w:tcPr>
            <w:tcW w:w="1907" w:type="dxa"/>
            <w:vAlign w:val="center"/>
          </w:tcPr>
          <w:p w14:paraId="37B3E28E"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6</w:t>
            </w:r>
            <w:r w:rsidR="00DB3A23" w:rsidRPr="004B445B">
              <w:rPr>
                <w:rFonts w:ascii="Times New Roman" w:eastAsia="Calibri" w:hAnsi="Times New Roman" w:cs="Times New Roman"/>
                <w:color w:val="000000" w:themeColor="text1"/>
                <w:lang w:val="en-GB"/>
              </w:rPr>
              <w:t>0</w:t>
            </w:r>
          </w:p>
        </w:tc>
        <w:tc>
          <w:tcPr>
            <w:tcW w:w="1904" w:type="dxa"/>
            <w:vAlign w:val="center"/>
          </w:tcPr>
          <w:p w14:paraId="0B072925"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13</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w:t>
            </w:r>
            <w:r w:rsidR="00DB3A23" w:rsidRPr="004B445B">
              <w:rPr>
                <w:rFonts w:ascii="Times New Roman" w:eastAsia="Calibri" w:hAnsi="Times New Roman" w:cs="Times New Roman"/>
                <w:color w:val="000000" w:themeColor="text1"/>
                <w:lang w:val="en-GB"/>
              </w:rPr>
              <w:t>0</w:t>
            </w:r>
          </w:p>
        </w:tc>
        <w:tc>
          <w:tcPr>
            <w:tcW w:w="1906" w:type="dxa"/>
            <w:vAlign w:val="center"/>
          </w:tcPr>
          <w:p w14:paraId="2CC235D4"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89</w:t>
            </w:r>
          </w:p>
        </w:tc>
        <w:tc>
          <w:tcPr>
            <w:tcW w:w="1908" w:type="dxa"/>
            <w:vAlign w:val="center"/>
          </w:tcPr>
          <w:p w14:paraId="3197C123"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r>
      <w:tr w:rsidR="005D6B8B" w:rsidRPr="004B445B" w14:paraId="012596CB" w14:textId="77777777" w:rsidTr="004B445B">
        <w:trPr>
          <w:trHeight w:val="276"/>
        </w:trPr>
        <w:tc>
          <w:tcPr>
            <w:tcW w:w="1907" w:type="dxa"/>
            <w:vAlign w:val="center"/>
          </w:tcPr>
          <w:p w14:paraId="14F767A7"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27</w:t>
            </w:r>
          </w:p>
        </w:tc>
        <w:tc>
          <w:tcPr>
            <w:tcW w:w="1907" w:type="dxa"/>
            <w:vAlign w:val="center"/>
          </w:tcPr>
          <w:p w14:paraId="72503FBE"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c>
          <w:tcPr>
            <w:tcW w:w="1904" w:type="dxa"/>
            <w:vAlign w:val="center"/>
          </w:tcPr>
          <w:p w14:paraId="0BAA4035"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w:t>
            </w:r>
            <w:r w:rsidR="00DB3A23" w:rsidRPr="004B445B">
              <w:rPr>
                <w:rFonts w:ascii="Times New Roman" w:eastAsia="Calibri" w:hAnsi="Times New Roman" w:cs="Times New Roman"/>
                <w:color w:val="000000" w:themeColor="text1"/>
                <w:lang w:val="en-GB"/>
              </w:rPr>
              <w:t>0</w:t>
            </w:r>
          </w:p>
        </w:tc>
        <w:tc>
          <w:tcPr>
            <w:tcW w:w="1906" w:type="dxa"/>
            <w:vAlign w:val="center"/>
          </w:tcPr>
          <w:p w14:paraId="1D6DDF30"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17</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96</w:t>
            </w:r>
          </w:p>
        </w:tc>
        <w:tc>
          <w:tcPr>
            <w:tcW w:w="1908" w:type="dxa"/>
            <w:vAlign w:val="center"/>
          </w:tcPr>
          <w:p w14:paraId="1B17F52E"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10</w:t>
            </w:r>
            <w:r w:rsidR="0018294E" w:rsidRPr="004B445B">
              <w:rPr>
                <w:rFonts w:ascii="Times New Roman" w:eastAsia="Calibri" w:hAnsi="Times New Roman" w:cs="Times New Roman"/>
                <w:color w:val="000000" w:themeColor="text1"/>
                <w:lang w:val="en-GB"/>
              </w:rPr>
              <w:t>.0</w:t>
            </w:r>
            <w:r w:rsidR="00DB3A23" w:rsidRPr="004B445B">
              <w:rPr>
                <w:rFonts w:ascii="Times New Roman" w:eastAsia="Calibri" w:hAnsi="Times New Roman" w:cs="Times New Roman"/>
                <w:color w:val="000000" w:themeColor="text1"/>
                <w:lang w:val="en-GB"/>
              </w:rPr>
              <w:t>0</w:t>
            </w:r>
          </w:p>
        </w:tc>
      </w:tr>
      <w:tr w:rsidR="005D6B8B" w:rsidRPr="004B445B" w14:paraId="39B34510" w14:textId="77777777" w:rsidTr="004B445B">
        <w:trPr>
          <w:trHeight w:val="276"/>
        </w:trPr>
        <w:tc>
          <w:tcPr>
            <w:tcW w:w="1907" w:type="dxa"/>
            <w:vAlign w:val="center"/>
          </w:tcPr>
          <w:p w14:paraId="1A169C40"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28</w:t>
            </w:r>
          </w:p>
        </w:tc>
        <w:tc>
          <w:tcPr>
            <w:tcW w:w="1907" w:type="dxa"/>
            <w:vAlign w:val="center"/>
          </w:tcPr>
          <w:p w14:paraId="7075070F"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w:t>
            </w:r>
            <w:r w:rsidR="00DB3A23" w:rsidRPr="004B445B">
              <w:rPr>
                <w:rFonts w:ascii="Times New Roman" w:eastAsia="Calibri" w:hAnsi="Times New Roman" w:cs="Times New Roman"/>
                <w:color w:val="000000" w:themeColor="text1"/>
                <w:lang w:val="en-GB"/>
              </w:rPr>
              <w:t>0</w:t>
            </w:r>
          </w:p>
        </w:tc>
        <w:tc>
          <w:tcPr>
            <w:tcW w:w="1904" w:type="dxa"/>
            <w:vAlign w:val="center"/>
          </w:tcPr>
          <w:p w14:paraId="549CBE8D"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6</w:t>
            </w:r>
            <w:r w:rsidR="00DB3A23" w:rsidRPr="004B445B">
              <w:rPr>
                <w:rFonts w:ascii="Times New Roman" w:eastAsia="Calibri" w:hAnsi="Times New Roman" w:cs="Times New Roman"/>
                <w:color w:val="000000" w:themeColor="text1"/>
                <w:lang w:val="en-GB"/>
              </w:rPr>
              <w:t>0</w:t>
            </w:r>
          </w:p>
        </w:tc>
        <w:tc>
          <w:tcPr>
            <w:tcW w:w="1906" w:type="dxa"/>
            <w:vAlign w:val="center"/>
          </w:tcPr>
          <w:p w14:paraId="1C46FF44"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03</w:t>
            </w:r>
          </w:p>
        </w:tc>
        <w:tc>
          <w:tcPr>
            <w:tcW w:w="1908" w:type="dxa"/>
            <w:vAlign w:val="center"/>
          </w:tcPr>
          <w:p w14:paraId="6ABB9796"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r>
      <w:tr w:rsidR="005D6B8B" w:rsidRPr="004B445B" w14:paraId="25726457" w14:textId="77777777" w:rsidTr="004B445B">
        <w:trPr>
          <w:trHeight w:val="276"/>
        </w:trPr>
        <w:tc>
          <w:tcPr>
            <w:tcW w:w="1907" w:type="dxa"/>
            <w:vAlign w:val="center"/>
          </w:tcPr>
          <w:p w14:paraId="2D6D3C0C"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29</w:t>
            </w:r>
          </w:p>
        </w:tc>
        <w:tc>
          <w:tcPr>
            <w:tcW w:w="1907" w:type="dxa"/>
            <w:vAlign w:val="center"/>
          </w:tcPr>
          <w:p w14:paraId="52A56BE7"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8</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85</w:t>
            </w:r>
          </w:p>
        </w:tc>
        <w:tc>
          <w:tcPr>
            <w:tcW w:w="1904" w:type="dxa"/>
            <w:vAlign w:val="center"/>
          </w:tcPr>
          <w:p w14:paraId="2F296B10"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1</w:t>
            </w:r>
            <w:r w:rsidR="00DB3A23" w:rsidRPr="004B445B">
              <w:rPr>
                <w:rFonts w:ascii="Times New Roman" w:eastAsia="Calibri" w:hAnsi="Times New Roman" w:cs="Times New Roman"/>
                <w:color w:val="000000" w:themeColor="text1"/>
                <w:lang w:val="en-GB"/>
              </w:rPr>
              <w:t>0</w:t>
            </w:r>
          </w:p>
        </w:tc>
        <w:tc>
          <w:tcPr>
            <w:tcW w:w="1906" w:type="dxa"/>
            <w:vAlign w:val="center"/>
          </w:tcPr>
          <w:p w14:paraId="62FD1F19"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12</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88</w:t>
            </w:r>
          </w:p>
        </w:tc>
        <w:tc>
          <w:tcPr>
            <w:tcW w:w="1908" w:type="dxa"/>
            <w:vAlign w:val="center"/>
          </w:tcPr>
          <w:p w14:paraId="239EFD91"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8</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2</w:t>
            </w:r>
            <w:r w:rsidR="00DB3A23" w:rsidRPr="004B445B">
              <w:rPr>
                <w:rFonts w:ascii="Times New Roman" w:eastAsia="Calibri" w:hAnsi="Times New Roman" w:cs="Times New Roman"/>
                <w:color w:val="000000" w:themeColor="text1"/>
                <w:lang w:val="en-GB"/>
              </w:rPr>
              <w:t>0</w:t>
            </w:r>
          </w:p>
        </w:tc>
      </w:tr>
      <w:tr w:rsidR="005D6B8B" w:rsidRPr="004B445B" w14:paraId="3454563D" w14:textId="77777777" w:rsidTr="004B445B">
        <w:trPr>
          <w:trHeight w:val="276"/>
        </w:trPr>
        <w:tc>
          <w:tcPr>
            <w:tcW w:w="1907" w:type="dxa"/>
            <w:vAlign w:val="center"/>
          </w:tcPr>
          <w:p w14:paraId="30802E14"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30</w:t>
            </w:r>
          </w:p>
        </w:tc>
        <w:tc>
          <w:tcPr>
            <w:tcW w:w="1907" w:type="dxa"/>
            <w:vAlign w:val="center"/>
          </w:tcPr>
          <w:p w14:paraId="40749240"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w:t>
            </w:r>
            <w:r w:rsidR="00DB3A23" w:rsidRPr="004B445B">
              <w:rPr>
                <w:rFonts w:ascii="Times New Roman" w:eastAsia="Calibri" w:hAnsi="Times New Roman" w:cs="Times New Roman"/>
                <w:color w:val="000000" w:themeColor="text1"/>
                <w:lang w:val="en-GB"/>
              </w:rPr>
              <w:t>0</w:t>
            </w:r>
          </w:p>
        </w:tc>
        <w:tc>
          <w:tcPr>
            <w:tcW w:w="1904" w:type="dxa"/>
            <w:vAlign w:val="center"/>
          </w:tcPr>
          <w:p w14:paraId="531B8B0C"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29</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3</w:t>
            </w:r>
            <w:r w:rsidR="00DB3A23" w:rsidRPr="004B445B">
              <w:rPr>
                <w:rFonts w:ascii="Times New Roman" w:eastAsia="Calibri" w:hAnsi="Times New Roman" w:cs="Times New Roman"/>
                <w:color w:val="000000" w:themeColor="text1"/>
                <w:lang w:val="en-GB"/>
              </w:rPr>
              <w:t>0</w:t>
            </w:r>
          </w:p>
        </w:tc>
        <w:tc>
          <w:tcPr>
            <w:tcW w:w="1906" w:type="dxa"/>
            <w:vAlign w:val="center"/>
          </w:tcPr>
          <w:p w14:paraId="62B2377B"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4</w:t>
            </w:r>
            <w:r w:rsidR="0018294E" w:rsidRPr="004B445B">
              <w:rPr>
                <w:rFonts w:ascii="Times New Roman" w:eastAsia="Calibri" w:hAnsi="Times New Roman" w:cs="Times New Roman"/>
                <w:color w:val="000000" w:themeColor="text1"/>
                <w:lang w:val="en-GB"/>
              </w:rPr>
              <w:t>.0</w:t>
            </w:r>
            <w:r w:rsidR="00DB3A23" w:rsidRPr="004B445B">
              <w:rPr>
                <w:rFonts w:ascii="Times New Roman" w:eastAsia="Calibri" w:hAnsi="Times New Roman" w:cs="Times New Roman"/>
                <w:color w:val="000000" w:themeColor="text1"/>
                <w:lang w:val="en-GB"/>
              </w:rPr>
              <w:t>0</w:t>
            </w:r>
          </w:p>
        </w:tc>
        <w:tc>
          <w:tcPr>
            <w:tcW w:w="1908" w:type="dxa"/>
            <w:vAlign w:val="center"/>
          </w:tcPr>
          <w:p w14:paraId="6A0747A4"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18</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9</w:t>
            </w:r>
            <w:r w:rsidR="00DB3A23" w:rsidRPr="004B445B">
              <w:rPr>
                <w:rFonts w:ascii="Times New Roman" w:eastAsia="Calibri" w:hAnsi="Times New Roman" w:cs="Times New Roman"/>
                <w:color w:val="000000" w:themeColor="text1"/>
                <w:lang w:val="en-GB"/>
              </w:rPr>
              <w:t>0</w:t>
            </w:r>
          </w:p>
        </w:tc>
      </w:tr>
      <w:tr w:rsidR="005D6B8B" w:rsidRPr="004B445B" w14:paraId="23BD382C" w14:textId="77777777" w:rsidTr="004B445B">
        <w:trPr>
          <w:trHeight w:val="276"/>
        </w:trPr>
        <w:tc>
          <w:tcPr>
            <w:tcW w:w="1907" w:type="dxa"/>
            <w:vAlign w:val="center"/>
          </w:tcPr>
          <w:p w14:paraId="227D3F13" w14:textId="77777777" w:rsidR="00B90591" w:rsidRPr="004B445B" w:rsidRDefault="00FD6DED" w:rsidP="004B445B">
            <w:pPr>
              <w:widowControl w:val="0"/>
              <w:suppressAutoHyphens w:val="0"/>
              <w:spacing w:beforeAutospacing="0" w:afterAutospacing="0"/>
              <w:ind w:left="0" w:right="0" w:firstLine="0"/>
              <w:jc w:val="center"/>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31</w:t>
            </w:r>
          </w:p>
        </w:tc>
        <w:tc>
          <w:tcPr>
            <w:tcW w:w="1907" w:type="dxa"/>
            <w:vAlign w:val="center"/>
          </w:tcPr>
          <w:p w14:paraId="39E9785F"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15</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c>
          <w:tcPr>
            <w:tcW w:w="1904" w:type="dxa"/>
            <w:vAlign w:val="center"/>
          </w:tcPr>
          <w:p w14:paraId="4CBB9E64"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16</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w:t>
            </w:r>
            <w:r w:rsidR="00DB3A23" w:rsidRPr="004B445B">
              <w:rPr>
                <w:rFonts w:ascii="Times New Roman" w:eastAsia="Calibri" w:hAnsi="Times New Roman" w:cs="Times New Roman"/>
                <w:color w:val="000000" w:themeColor="text1"/>
                <w:lang w:val="en-GB"/>
              </w:rPr>
              <w:t>0</w:t>
            </w:r>
          </w:p>
        </w:tc>
        <w:tc>
          <w:tcPr>
            <w:tcW w:w="1906" w:type="dxa"/>
            <w:vAlign w:val="center"/>
          </w:tcPr>
          <w:p w14:paraId="54B83FEA"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11</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8</w:t>
            </w:r>
            <w:r w:rsidR="00DB3A23" w:rsidRPr="004B445B">
              <w:rPr>
                <w:rFonts w:ascii="Times New Roman" w:eastAsia="Calibri" w:hAnsi="Times New Roman" w:cs="Times New Roman"/>
                <w:color w:val="000000" w:themeColor="text1"/>
                <w:lang w:val="en-GB"/>
              </w:rPr>
              <w:t>0</w:t>
            </w:r>
          </w:p>
        </w:tc>
        <w:tc>
          <w:tcPr>
            <w:tcW w:w="1908" w:type="dxa"/>
            <w:vAlign w:val="center"/>
          </w:tcPr>
          <w:p w14:paraId="3B78C8D4" w14:textId="77777777" w:rsidR="00B90591" w:rsidRPr="004B445B" w:rsidRDefault="00FD6DED" w:rsidP="00347E1E">
            <w:pPr>
              <w:widowControl w:val="0"/>
              <w:suppressAutoHyphens w:val="0"/>
              <w:spacing w:beforeAutospacing="0" w:afterAutospacing="0"/>
              <w:ind w:left="0" w:right="643" w:firstLine="0"/>
              <w:jc w:val="right"/>
              <w:rPr>
                <w:rFonts w:ascii="Times New Roman" w:eastAsia="Calibri" w:hAnsi="Times New Roman" w:cs="Times New Roman"/>
                <w:color w:val="000000" w:themeColor="text1"/>
                <w:lang w:val="en-GB"/>
              </w:rPr>
            </w:pPr>
            <w:r w:rsidRPr="004B445B">
              <w:rPr>
                <w:rFonts w:ascii="Times New Roman" w:eastAsia="Calibri" w:hAnsi="Times New Roman" w:cs="Times New Roman"/>
                <w:color w:val="000000" w:themeColor="text1"/>
                <w:lang w:val="en-GB"/>
              </w:rPr>
              <w:t>24</w:t>
            </w:r>
            <w:r w:rsidR="0018294E" w:rsidRPr="004B445B">
              <w:rPr>
                <w:rFonts w:ascii="Times New Roman" w:eastAsia="Calibri" w:hAnsi="Times New Roman" w:cs="Times New Roman"/>
                <w:color w:val="000000" w:themeColor="text1"/>
                <w:lang w:val="en-GB"/>
              </w:rPr>
              <w:t>.</w:t>
            </w:r>
            <w:r w:rsidRPr="004B445B">
              <w:rPr>
                <w:rFonts w:ascii="Times New Roman" w:eastAsia="Calibri" w:hAnsi="Times New Roman" w:cs="Times New Roman"/>
                <w:color w:val="000000" w:themeColor="text1"/>
                <w:lang w:val="en-GB"/>
              </w:rPr>
              <w:t>7</w:t>
            </w:r>
            <w:r w:rsidR="00DB3A23" w:rsidRPr="004B445B">
              <w:rPr>
                <w:rFonts w:ascii="Times New Roman" w:eastAsia="Calibri" w:hAnsi="Times New Roman" w:cs="Times New Roman"/>
                <w:color w:val="000000" w:themeColor="text1"/>
                <w:lang w:val="en-GB"/>
              </w:rPr>
              <w:t>0</w:t>
            </w:r>
          </w:p>
        </w:tc>
      </w:tr>
    </w:tbl>
    <w:p w14:paraId="2D20AA94" w14:textId="0258F310" w:rsidR="00087D8C" w:rsidRPr="005D6B8B" w:rsidRDefault="006E6355" w:rsidP="006D72D9">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DB3A23"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own study based on</w:t>
      </w:r>
      <w:r w:rsidR="006D72D9" w:rsidRPr="005D6B8B">
        <w:rPr>
          <w:rFonts w:ascii="Times New Roman" w:hAnsi="Times New Roman" w:cs="Times New Roman"/>
          <w:bCs/>
          <w:color w:val="000000" w:themeColor="text1"/>
          <w:sz w:val="20"/>
          <w:szCs w:val="20"/>
          <w:lang w:val="en-GB"/>
        </w:rPr>
        <w:t xml:space="preserve"> – </w:t>
      </w:r>
      <w:r w:rsidR="00DB3A23" w:rsidRPr="005D6B8B">
        <w:rPr>
          <w:rStyle w:val="czeinternetowe"/>
          <w:rFonts w:ascii="Times New Roman" w:hAnsi="Times New Roman" w:cs="Times New Roman"/>
          <w:bCs/>
          <w:color w:val="000000" w:themeColor="text1"/>
          <w:sz w:val="20"/>
          <w:szCs w:val="20"/>
          <w:u w:val="none"/>
          <w:lang w:val="en-GB"/>
        </w:rPr>
        <w:t>https://powietrze.gios.gov.pl/pjp/archives</w:t>
      </w:r>
    </w:p>
    <w:p w14:paraId="593CCB40" w14:textId="77777777" w:rsidR="006E6355" w:rsidRPr="005D6B8B" w:rsidRDefault="006E6355" w:rsidP="006D72D9">
      <w:pPr>
        <w:suppressAutoHyphens w:val="0"/>
        <w:spacing w:beforeAutospacing="0" w:afterAutospacing="0"/>
        <w:ind w:left="0" w:right="0" w:firstLine="284"/>
        <w:jc w:val="both"/>
        <w:rPr>
          <w:rFonts w:ascii="Times New Roman" w:hAnsi="Times New Roman" w:cs="Times New Roman"/>
          <w:color w:val="000000" w:themeColor="text1"/>
          <w:sz w:val="20"/>
          <w:szCs w:val="20"/>
          <w:lang w:val="en-GB"/>
        </w:rPr>
      </w:pPr>
    </w:p>
    <w:p w14:paraId="0C4E4E24" w14:textId="72766D0B" w:rsidR="00584C2B" w:rsidRPr="005D6B8B" w:rsidRDefault="00FD6DED" w:rsidP="006D72D9">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 xml:space="preserve">In Iwonicz-Zdrój, the highest </w:t>
      </w:r>
      <w:r w:rsidR="00DB1BFB">
        <w:rPr>
          <w:rFonts w:ascii="Times New Roman" w:hAnsi="Times New Roman" w:cs="Times New Roman"/>
          <w:color w:val="000000" w:themeColor="text1"/>
          <w:lang w:val="en-GB"/>
        </w:rPr>
        <w:t>average monthly PM10 concentrations were observed in the winter-spring months,</w:t>
      </w:r>
      <w:r w:rsidRPr="005D6B8B">
        <w:rPr>
          <w:rFonts w:ascii="Times New Roman" w:hAnsi="Times New Roman" w:cs="Times New Roman"/>
          <w:color w:val="000000" w:themeColor="text1"/>
          <w:lang w:val="en-GB"/>
        </w:rPr>
        <w:t xml:space="preserve"> primarily in February and March. The highest daily PM10 concentration values occurred in March but did not exceed the permissible daily standard of 50 </w:t>
      </w:r>
      <w:r w:rsidR="00D1083D" w:rsidRPr="005D6B8B">
        <w:rPr>
          <w:rFonts w:ascii="Times New Roman" w:hAnsi="Times New Roman" w:cs="Times New Roman"/>
          <w:color w:val="000000" w:themeColor="text1"/>
          <w:lang w:val="en-GB"/>
        </w:rPr>
        <w:t>µgˑm</w:t>
      </w:r>
      <w:r w:rsidR="00D1083D" w:rsidRPr="005D6B8B">
        <w:rPr>
          <w:rFonts w:ascii="Times New Roman" w:hAnsi="Times New Roman" w:cs="Times New Roman"/>
          <w:color w:val="000000" w:themeColor="text1"/>
          <w:vertAlign w:val="superscript"/>
          <w:lang w:val="en-GB"/>
        </w:rPr>
        <w:t>-</w:t>
      </w:r>
      <w:r w:rsidR="00D1083D"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w:t>
      </w:r>
      <w:r w:rsidR="00DB1BFB">
        <w:rPr>
          <w:rFonts w:ascii="Times New Roman" w:hAnsi="Times New Roman" w:cs="Times New Roman"/>
          <w:color w:val="000000" w:themeColor="text1"/>
          <w:lang w:val="en-GB"/>
        </w:rPr>
        <w:t>except for</w:t>
      </w:r>
      <w:r w:rsidRPr="005D6B8B">
        <w:rPr>
          <w:rFonts w:ascii="Times New Roman" w:hAnsi="Times New Roman" w:cs="Times New Roman"/>
          <w:color w:val="000000" w:themeColor="text1"/>
          <w:lang w:val="en-GB"/>
        </w:rPr>
        <w:t xml:space="preserve"> one day in 2022 (March 14 – 49.53 </w:t>
      </w:r>
      <w:r w:rsidR="00D1083D" w:rsidRPr="005D6B8B">
        <w:rPr>
          <w:rFonts w:ascii="Times New Roman" w:hAnsi="Times New Roman" w:cs="Times New Roman"/>
          <w:color w:val="000000" w:themeColor="text1"/>
          <w:lang w:val="en-GB"/>
        </w:rPr>
        <w:t>µgˑm</w:t>
      </w:r>
      <w:r w:rsidR="00D1083D" w:rsidRPr="005D6B8B">
        <w:rPr>
          <w:rFonts w:ascii="Times New Roman" w:hAnsi="Times New Roman" w:cs="Times New Roman"/>
          <w:color w:val="000000" w:themeColor="text1"/>
          <w:vertAlign w:val="superscript"/>
          <w:lang w:val="en-GB"/>
        </w:rPr>
        <w:t>-</w:t>
      </w:r>
      <w:r w:rsidR="00D1083D"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The observed values related to the intensification of local heating at the end of the winter season and the variable meteorological conditions characteristic of March (e.g., temperature inversions, lack of wind, drops in night-time temperatures). Despite the rela</w:t>
      </w:r>
      <w:r w:rsidR="00CA5816" w:rsidRPr="005D6B8B">
        <w:rPr>
          <w:rFonts w:ascii="Times New Roman" w:hAnsi="Times New Roman" w:cs="Times New Roman"/>
          <w:color w:val="000000" w:themeColor="text1"/>
          <w:lang w:val="en-GB"/>
        </w:rPr>
        <w:t>tively low level of exce</w:t>
      </w:r>
      <w:r w:rsidRPr="005D6B8B">
        <w:rPr>
          <w:rFonts w:ascii="Times New Roman" w:hAnsi="Times New Roman" w:cs="Times New Roman"/>
          <w:color w:val="000000" w:themeColor="text1"/>
          <w:lang w:val="en-GB"/>
        </w:rPr>
        <w:t>edances, the visible seasonality and single episodes of high PM10 values indicate</w:t>
      </w:r>
      <w:r w:rsidR="005B6E7B" w:rsidRPr="005D6B8B">
        <w:rPr>
          <w:rFonts w:ascii="Times New Roman" w:hAnsi="Times New Roman" w:cs="Times New Roman"/>
          <w:color w:val="000000" w:themeColor="text1"/>
          <w:lang w:val="en-GB"/>
        </w:rPr>
        <w:t>d</w:t>
      </w:r>
      <w:r w:rsidR="002B3104"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the need for further air quality monitoring in this town.</w:t>
      </w:r>
    </w:p>
    <w:p w14:paraId="3318602B" w14:textId="37F9727B" w:rsidR="00B90591" w:rsidRPr="005D6B8B" w:rsidRDefault="00FD6DED" w:rsidP="006D72D9">
      <w:pPr>
        <w:pStyle w:val="Tekstpodstawowy"/>
        <w:suppressAutoHyphens w:val="0"/>
        <w:spacing w:beforeAutospacing="0" w:after="0" w:afterAutospacing="0" w:line="240" w:lineRule="auto"/>
        <w:ind w:left="0" w:right="0" w:firstLine="284"/>
        <w:jc w:val="both"/>
        <w:rPr>
          <w:rFonts w:ascii="Times New Roman" w:eastAsia="Times New Roman" w:hAnsi="Times New Roman" w:cs="Times New Roman"/>
          <w:color w:val="000000" w:themeColor="text1"/>
          <w:lang w:val="en-GB" w:eastAsia="pl-PL"/>
        </w:rPr>
      </w:pPr>
      <w:r w:rsidRPr="005D6B8B">
        <w:rPr>
          <w:rFonts w:ascii="Times New Roman" w:hAnsi="Times New Roman" w:cs="Times New Roman"/>
          <w:color w:val="000000" w:themeColor="text1"/>
          <w:lang w:val="en-GB"/>
        </w:rPr>
        <w:t xml:space="preserve">The next health resort </w:t>
      </w:r>
      <w:r w:rsidR="00BD6D0C" w:rsidRPr="005D6B8B">
        <w:rPr>
          <w:rFonts w:ascii="Times New Roman" w:hAnsi="Times New Roman" w:cs="Times New Roman"/>
          <w:color w:val="000000" w:themeColor="text1"/>
          <w:lang w:val="en-GB"/>
        </w:rPr>
        <w:t>village</w:t>
      </w:r>
      <w:r w:rsidRPr="005D6B8B">
        <w:rPr>
          <w:rFonts w:ascii="Times New Roman" w:hAnsi="Times New Roman" w:cs="Times New Roman"/>
          <w:color w:val="000000" w:themeColor="text1"/>
          <w:lang w:val="en-GB"/>
        </w:rPr>
        <w:t xml:space="preserve"> that was subjected to the analysis of PM10 suspended particulate matter concentration is Solec Zdrój. Figure 9 and Table </w:t>
      </w:r>
      <w:r w:rsidR="00B77912" w:rsidRPr="005D6B8B">
        <w:rPr>
          <w:rFonts w:ascii="Times New Roman" w:hAnsi="Times New Roman" w:cs="Times New Roman"/>
          <w:color w:val="000000" w:themeColor="text1"/>
          <w:lang w:val="en-GB"/>
        </w:rPr>
        <w:t>9</w:t>
      </w:r>
      <w:r w:rsidR="002B3104" w:rsidRPr="005D6B8B">
        <w:rPr>
          <w:rFonts w:ascii="Times New Roman" w:hAnsi="Times New Roman" w:cs="Times New Roman"/>
          <w:color w:val="000000" w:themeColor="text1"/>
          <w:lang w:val="en-GB"/>
        </w:rPr>
        <w:t xml:space="preserve"> show </w:t>
      </w:r>
      <w:r w:rsidRPr="005D6B8B">
        <w:rPr>
          <w:rFonts w:ascii="Times New Roman" w:hAnsi="Times New Roman" w:cs="Times New Roman"/>
          <w:color w:val="000000" w:themeColor="text1"/>
          <w:lang w:val="en-GB"/>
        </w:rPr>
        <w:t>the annual analysis of average concentrations in January</w:t>
      </w:r>
      <w:r w:rsidR="00DB1BFB">
        <w:rPr>
          <w:rFonts w:ascii="Times New Roman" w:hAnsi="Times New Roman" w:cs="Times New Roman"/>
          <w:color w:val="000000" w:themeColor="text1"/>
          <w:lang w:val="en-GB"/>
        </w:rPr>
        <w:t xml:space="preserve"> to </w:t>
      </w:r>
      <w:r w:rsidRPr="005D6B8B">
        <w:rPr>
          <w:rFonts w:ascii="Times New Roman" w:hAnsi="Times New Roman" w:cs="Times New Roman"/>
          <w:color w:val="000000" w:themeColor="text1"/>
          <w:lang w:val="en-GB"/>
        </w:rPr>
        <w:t>December in the years 2020-2023.</w:t>
      </w:r>
      <w:r w:rsidR="003F2DE7" w:rsidRPr="005D6B8B">
        <w:rPr>
          <w:rFonts w:ascii="Times New Roman" w:hAnsi="Times New Roman" w:cs="Times New Roman"/>
          <w:color w:val="000000" w:themeColor="text1"/>
          <w:lang w:val="en-GB"/>
        </w:rPr>
        <w:t xml:space="preserve"> The data in the table </w:t>
      </w:r>
      <w:r w:rsidR="002B3104" w:rsidRPr="005D6B8B">
        <w:rPr>
          <w:rFonts w:ascii="Times New Roman" w:hAnsi="Times New Roman" w:cs="Times New Roman"/>
          <w:color w:val="000000" w:themeColor="text1"/>
          <w:lang w:val="en-GB"/>
        </w:rPr>
        <w:t>w</w:t>
      </w:r>
      <w:r w:rsidR="00DB1BFB">
        <w:rPr>
          <w:rFonts w:ascii="Times New Roman" w:hAnsi="Times New Roman" w:cs="Times New Roman"/>
          <w:color w:val="000000" w:themeColor="text1"/>
          <w:lang w:val="en-GB"/>
        </w:rPr>
        <w:t>ere</w:t>
      </w:r>
      <w:r w:rsidR="002B3104" w:rsidRPr="005D6B8B">
        <w:rPr>
          <w:rFonts w:ascii="Times New Roman" w:hAnsi="Times New Roman" w:cs="Times New Roman"/>
          <w:color w:val="000000" w:themeColor="text1"/>
          <w:lang w:val="en-GB"/>
        </w:rPr>
        <w:t xml:space="preserve"> </w:t>
      </w:r>
      <w:r w:rsidR="003F2DE7" w:rsidRPr="005D6B8B">
        <w:rPr>
          <w:rFonts w:ascii="Times New Roman" w:hAnsi="Times New Roman" w:cs="Times New Roman"/>
          <w:color w:val="000000" w:themeColor="text1"/>
          <w:lang w:val="en-GB"/>
        </w:rPr>
        <w:t>presented in the unit: µgˑm</w:t>
      </w:r>
      <w:r w:rsidR="003F2DE7" w:rsidRPr="005D6B8B">
        <w:rPr>
          <w:rFonts w:ascii="Times New Roman" w:hAnsi="Times New Roman" w:cs="Times New Roman"/>
          <w:color w:val="000000" w:themeColor="text1"/>
          <w:vertAlign w:val="superscript"/>
          <w:lang w:val="en-GB"/>
        </w:rPr>
        <w:t>-</w:t>
      </w:r>
      <w:r w:rsidR="003F2DE7" w:rsidRPr="005D6B8B">
        <w:rPr>
          <w:rFonts w:ascii="Times New Roman" w:eastAsia="Times New Roman" w:hAnsi="Times New Roman" w:cs="Times New Roman"/>
          <w:color w:val="000000" w:themeColor="text1"/>
          <w:lang w:val="en-GB" w:eastAsia="pl-PL"/>
        </w:rPr>
        <w:t>³.</w:t>
      </w:r>
    </w:p>
    <w:p w14:paraId="272139EB" w14:textId="77777777" w:rsidR="006D72D9" w:rsidRPr="005D6B8B" w:rsidRDefault="006D72D9" w:rsidP="006D72D9">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p>
    <w:p w14:paraId="492E2817" w14:textId="77777777" w:rsidR="00B90591" w:rsidRPr="005D6B8B" w:rsidRDefault="00FD6DED" w:rsidP="00BC2151">
      <w:pPr>
        <w:suppressAutoHyphens w:val="0"/>
        <w:spacing w:beforeAutospacing="0" w:afterAutospacing="0"/>
        <w:ind w:left="0" w:right="0" w:firstLine="0"/>
        <w:jc w:val="both"/>
        <w:rPr>
          <w:rFonts w:ascii="Times New Roman" w:hAnsi="Times New Roman" w:cs="Times New Roman"/>
          <w:color w:val="000000" w:themeColor="text1"/>
          <w:lang w:val="en-GB"/>
        </w:rPr>
      </w:pPr>
      <w:r w:rsidRPr="005D6B8B">
        <w:rPr>
          <w:rFonts w:ascii="Times New Roman" w:hAnsi="Times New Roman" w:cs="Times New Roman"/>
          <w:noProof/>
          <w:color w:val="000000" w:themeColor="text1"/>
          <w:lang w:val="en-GB" w:eastAsia="pl-PL"/>
        </w:rPr>
        <w:drawing>
          <wp:inline distT="0" distB="0" distL="0" distR="0" wp14:anchorId="17BFE1C7" wp14:editId="4015F031">
            <wp:extent cx="5760720" cy="3338623"/>
            <wp:effectExtent l="0" t="0" r="11430" b="14605"/>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AC4C55D" w14:textId="2E32D493" w:rsidR="00B90591" w:rsidRPr="005D6B8B" w:rsidRDefault="00FD6DED" w:rsidP="006D72D9">
      <w:pPr>
        <w:pStyle w:val="Rrys"/>
        <w:rPr>
          <w:color w:val="000000" w:themeColor="text1"/>
          <w:lang w:val="en-GB"/>
        </w:rPr>
      </w:pPr>
      <w:r w:rsidRPr="005D6B8B">
        <w:rPr>
          <w:b/>
          <w:bCs/>
          <w:color w:val="000000" w:themeColor="text1"/>
          <w:lang w:val="en-GB"/>
        </w:rPr>
        <w:t>Fig.</w:t>
      </w:r>
      <w:r w:rsidR="006D72D9" w:rsidRPr="005D6B8B">
        <w:rPr>
          <w:b/>
          <w:bCs/>
          <w:color w:val="000000" w:themeColor="text1"/>
          <w:lang w:val="en-GB"/>
        </w:rPr>
        <w:t xml:space="preserve"> </w:t>
      </w:r>
      <w:r w:rsidRPr="005D6B8B">
        <w:rPr>
          <w:b/>
          <w:bCs/>
          <w:color w:val="000000" w:themeColor="text1"/>
          <w:lang w:val="en-GB"/>
        </w:rPr>
        <w:t>9.</w:t>
      </w:r>
      <w:r w:rsidRPr="005D6B8B">
        <w:rPr>
          <w:color w:val="000000" w:themeColor="text1"/>
          <w:lang w:val="en-GB"/>
        </w:rPr>
        <w:t xml:space="preserve"> Annual distribution of PM10 suspended particulate concentration, years 2020-2023, Solec Zdrój</w:t>
      </w:r>
    </w:p>
    <w:p w14:paraId="39D42D71" w14:textId="77777777" w:rsidR="006E6355" w:rsidRPr="005D6B8B" w:rsidRDefault="006E6355" w:rsidP="006D72D9">
      <w:pPr>
        <w:suppressAutoHyphens w:val="0"/>
        <w:spacing w:beforeAutospacing="0" w:afterAutospacing="0"/>
        <w:ind w:left="0" w:right="0" w:firstLine="0"/>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191C75"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 xml:space="preserve">own study based on </w:t>
      </w:r>
      <w:hyperlink r:id="rId34" w:tgtFrame="_blank">
        <w:r w:rsidRPr="005D6B8B">
          <w:rPr>
            <w:rStyle w:val="czeinternetowe"/>
            <w:rFonts w:ascii="Times New Roman" w:hAnsi="Times New Roman" w:cs="Times New Roman"/>
            <w:bCs/>
            <w:color w:val="000000" w:themeColor="text1"/>
            <w:sz w:val="20"/>
            <w:szCs w:val="20"/>
            <w:u w:val="none"/>
            <w:lang w:val="en-GB"/>
          </w:rPr>
          <w:t>https://powietrze.gios.gov.pl/pjp/archives</w:t>
        </w:r>
      </w:hyperlink>
    </w:p>
    <w:p w14:paraId="717B9C94" w14:textId="77777777" w:rsidR="006D72D9" w:rsidRPr="005D6B8B" w:rsidRDefault="006D72D9" w:rsidP="006D72D9">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p>
    <w:p w14:paraId="1BE02BC8" w14:textId="3E59DE58" w:rsidR="00B90591" w:rsidRPr="005D6B8B" w:rsidRDefault="00FD6DED" w:rsidP="006D72D9">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 xml:space="preserve">In 2020, the highest PM10 suspended particulate concentration was recorded in January (39.59 </w:t>
      </w:r>
      <w:r w:rsidR="00EA1E58" w:rsidRPr="005D6B8B">
        <w:rPr>
          <w:rFonts w:ascii="Times New Roman" w:hAnsi="Times New Roman" w:cs="Times New Roman"/>
          <w:color w:val="000000" w:themeColor="text1"/>
          <w:lang w:val="en-GB"/>
        </w:rPr>
        <w:t>µgˑm</w:t>
      </w:r>
      <w:r w:rsidR="00EA1E58" w:rsidRPr="005D6B8B">
        <w:rPr>
          <w:rFonts w:ascii="Times New Roman" w:hAnsi="Times New Roman" w:cs="Times New Roman"/>
          <w:color w:val="000000" w:themeColor="text1"/>
          <w:vertAlign w:val="superscript"/>
          <w:lang w:val="en-GB"/>
        </w:rPr>
        <w:t>-</w:t>
      </w:r>
      <w:r w:rsidR="00EA1E58"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and the lowest in May (14.16 </w:t>
      </w:r>
      <w:r w:rsidR="00EA1E58" w:rsidRPr="005D6B8B">
        <w:rPr>
          <w:rFonts w:ascii="Times New Roman" w:hAnsi="Times New Roman" w:cs="Times New Roman"/>
          <w:color w:val="000000" w:themeColor="text1"/>
          <w:lang w:val="en-GB"/>
        </w:rPr>
        <w:t>µgˑm</w:t>
      </w:r>
      <w:r w:rsidR="00EA1E58" w:rsidRPr="005D6B8B">
        <w:rPr>
          <w:rFonts w:ascii="Times New Roman" w:hAnsi="Times New Roman" w:cs="Times New Roman"/>
          <w:color w:val="000000" w:themeColor="text1"/>
          <w:vertAlign w:val="superscript"/>
          <w:lang w:val="en-GB"/>
        </w:rPr>
        <w:t>-</w:t>
      </w:r>
      <w:r w:rsidR="00EA1E58"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In 2021, it was the month of February (40.81 </w:t>
      </w:r>
      <w:r w:rsidR="00EA1E58" w:rsidRPr="005D6B8B">
        <w:rPr>
          <w:rFonts w:ascii="Times New Roman" w:hAnsi="Times New Roman" w:cs="Times New Roman"/>
          <w:color w:val="000000" w:themeColor="text1"/>
          <w:lang w:val="en-GB"/>
        </w:rPr>
        <w:t>µgˑm</w:t>
      </w:r>
      <w:r w:rsidR="00EA1E58" w:rsidRPr="005D6B8B">
        <w:rPr>
          <w:rFonts w:ascii="Times New Roman" w:hAnsi="Times New Roman" w:cs="Times New Roman"/>
          <w:color w:val="000000" w:themeColor="text1"/>
          <w:vertAlign w:val="superscript"/>
          <w:lang w:val="en-GB"/>
        </w:rPr>
        <w:t>-</w:t>
      </w:r>
      <w:r w:rsidR="00EA1E58"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with the lowest PM10 concentration in May and August (12.49 </w:t>
      </w:r>
      <w:r w:rsidR="00EA1E58" w:rsidRPr="005D6B8B">
        <w:rPr>
          <w:rFonts w:ascii="Times New Roman" w:hAnsi="Times New Roman" w:cs="Times New Roman"/>
          <w:color w:val="000000" w:themeColor="text1"/>
          <w:lang w:val="en-GB"/>
        </w:rPr>
        <w:t>µgˑm</w:t>
      </w:r>
      <w:r w:rsidR="00EA1E58" w:rsidRPr="005D6B8B">
        <w:rPr>
          <w:rFonts w:ascii="Times New Roman" w:hAnsi="Times New Roman" w:cs="Times New Roman"/>
          <w:color w:val="000000" w:themeColor="text1"/>
          <w:vertAlign w:val="superscript"/>
          <w:lang w:val="en-GB"/>
        </w:rPr>
        <w:t>-</w:t>
      </w:r>
      <w:r w:rsidR="00EA1E58"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and 13.85 </w:t>
      </w:r>
      <w:r w:rsidR="00EA1E58" w:rsidRPr="005D6B8B">
        <w:rPr>
          <w:rFonts w:ascii="Times New Roman" w:hAnsi="Times New Roman" w:cs="Times New Roman"/>
          <w:color w:val="000000" w:themeColor="text1"/>
          <w:lang w:val="en-GB"/>
        </w:rPr>
        <w:t>µgˑm</w:t>
      </w:r>
      <w:r w:rsidR="00EA1E58" w:rsidRPr="005D6B8B">
        <w:rPr>
          <w:rFonts w:ascii="Times New Roman" w:hAnsi="Times New Roman" w:cs="Times New Roman"/>
          <w:color w:val="000000" w:themeColor="text1"/>
          <w:vertAlign w:val="superscript"/>
          <w:lang w:val="en-GB"/>
        </w:rPr>
        <w:t>-</w:t>
      </w:r>
      <w:r w:rsidR="00EA1E58"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respectively). In 2022, similarly to 2021, the highest concentration was recorded in March and amounted to 25.68 </w:t>
      </w:r>
      <w:r w:rsidR="00EA1E58" w:rsidRPr="005D6B8B">
        <w:rPr>
          <w:rFonts w:ascii="Times New Roman" w:hAnsi="Times New Roman" w:cs="Times New Roman"/>
          <w:color w:val="000000" w:themeColor="text1"/>
          <w:lang w:val="en-GB"/>
        </w:rPr>
        <w:t>µgˑm</w:t>
      </w:r>
      <w:r w:rsidR="00EA1E58" w:rsidRPr="005D6B8B">
        <w:rPr>
          <w:rFonts w:ascii="Times New Roman" w:hAnsi="Times New Roman" w:cs="Times New Roman"/>
          <w:color w:val="000000" w:themeColor="text1"/>
          <w:vertAlign w:val="superscript"/>
          <w:lang w:val="en-GB"/>
        </w:rPr>
        <w:t>-</w:t>
      </w:r>
      <w:r w:rsidRPr="005D6B8B">
        <w:rPr>
          <w:rFonts w:ascii="Times New Roman" w:hAnsi="Times New Roman" w:cs="Times New Roman"/>
          <w:color w:val="000000" w:themeColor="text1"/>
          <w:lang w:val="en-GB"/>
        </w:rPr>
        <w:t xml:space="preserve">³, but also in November 22.02 </w:t>
      </w:r>
      <w:r w:rsidR="00EA1E58" w:rsidRPr="005D6B8B">
        <w:rPr>
          <w:rFonts w:ascii="Times New Roman" w:hAnsi="Times New Roman" w:cs="Times New Roman"/>
          <w:color w:val="000000" w:themeColor="text1"/>
          <w:lang w:val="en-GB"/>
        </w:rPr>
        <w:t>µgˑm</w:t>
      </w:r>
      <w:r w:rsidR="00EA1E58" w:rsidRPr="005D6B8B">
        <w:rPr>
          <w:rFonts w:ascii="Times New Roman" w:hAnsi="Times New Roman" w:cs="Times New Roman"/>
          <w:color w:val="000000" w:themeColor="text1"/>
          <w:vertAlign w:val="superscript"/>
          <w:lang w:val="en-GB"/>
        </w:rPr>
        <w:t>-</w:t>
      </w:r>
      <w:r w:rsidR="00EA1E58"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and December 20.32 </w:t>
      </w:r>
      <w:r w:rsidR="00EA1E58" w:rsidRPr="005D6B8B">
        <w:rPr>
          <w:rFonts w:ascii="Times New Roman" w:hAnsi="Times New Roman" w:cs="Times New Roman"/>
          <w:color w:val="000000" w:themeColor="text1"/>
          <w:lang w:val="en-GB"/>
        </w:rPr>
        <w:t>µgˑm</w:t>
      </w:r>
      <w:r w:rsidR="00EA1E58" w:rsidRPr="005D6B8B">
        <w:rPr>
          <w:rFonts w:ascii="Times New Roman" w:hAnsi="Times New Roman" w:cs="Times New Roman"/>
          <w:color w:val="000000" w:themeColor="text1"/>
          <w:vertAlign w:val="superscript"/>
          <w:lang w:val="en-GB"/>
        </w:rPr>
        <w:t>-</w:t>
      </w:r>
      <w:r w:rsidR="00EA1E58"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and the lowest was in September (9.91 </w:t>
      </w:r>
      <w:r w:rsidR="00EA1E58" w:rsidRPr="005D6B8B">
        <w:rPr>
          <w:rFonts w:ascii="Times New Roman" w:hAnsi="Times New Roman" w:cs="Times New Roman"/>
          <w:color w:val="000000" w:themeColor="text1"/>
          <w:lang w:val="en-GB"/>
        </w:rPr>
        <w:t>µgˑm</w:t>
      </w:r>
      <w:r w:rsidR="00EA1E58" w:rsidRPr="005D6B8B">
        <w:rPr>
          <w:rFonts w:ascii="Times New Roman" w:hAnsi="Times New Roman" w:cs="Times New Roman"/>
          <w:color w:val="000000" w:themeColor="text1"/>
          <w:vertAlign w:val="superscript"/>
          <w:lang w:val="en-GB"/>
        </w:rPr>
        <w:t>-</w:t>
      </w:r>
      <w:r w:rsidR="00EA1E58"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In 2023, these values dropped slightly, and the highest PM10 suspended particulate concentration was recorded in February (17.48</w:t>
      </w:r>
      <w:r w:rsidR="00FF109B">
        <w:rPr>
          <w:rFonts w:ascii="Times New Roman" w:hAnsi="Times New Roman" w:cs="Times New Roman"/>
          <w:color w:val="000000" w:themeColor="text1"/>
          <w:lang w:val="en-GB"/>
        </w:rPr>
        <w:t> </w:t>
      </w:r>
      <w:r w:rsidR="00EA1E58" w:rsidRPr="005D6B8B">
        <w:rPr>
          <w:rFonts w:ascii="Times New Roman" w:hAnsi="Times New Roman" w:cs="Times New Roman"/>
          <w:color w:val="000000" w:themeColor="text1"/>
          <w:lang w:val="en-GB"/>
        </w:rPr>
        <w:t>µgˑm</w:t>
      </w:r>
      <w:r w:rsidR="00EA1E58" w:rsidRPr="005D6B8B">
        <w:rPr>
          <w:rFonts w:ascii="Times New Roman" w:hAnsi="Times New Roman" w:cs="Times New Roman"/>
          <w:color w:val="000000" w:themeColor="text1"/>
          <w:vertAlign w:val="superscript"/>
          <w:lang w:val="en-GB"/>
        </w:rPr>
        <w:t>-</w:t>
      </w:r>
      <w:r w:rsidR="00EA1E58"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and December (17.84 </w:t>
      </w:r>
      <w:r w:rsidR="00EA1E58" w:rsidRPr="005D6B8B">
        <w:rPr>
          <w:rFonts w:ascii="Times New Roman" w:hAnsi="Times New Roman" w:cs="Times New Roman"/>
          <w:color w:val="000000" w:themeColor="text1"/>
          <w:lang w:val="en-GB"/>
        </w:rPr>
        <w:t>µgˑm</w:t>
      </w:r>
      <w:r w:rsidR="00EA1E58" w:rsidRPr="005D6B8B">
        <w:rPr>
          <w:rFonts w:ascii="Times New Roman" w:hAnsi="Times New Roman" w:cs="Times New Roman"/>
          <w:color w:val="000000" w:themeColor="text1"/>
          <w:vertAlign w:val="superscript"/>
          <w:lang w:val="en-GB"/>
        </w:rPr>
        <w:t>-</w:t>
      </w:r>
      <w:r w:rsidR="00EA1E58"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and the lowest in October 5.47 </w:t>
      </w:r>
      <w:r w:rsidR="00EA1E58" w:rsidRPr="005D6B8B">
        <w:rPr>
          <w:rFonts w:ascii="Times New Roman" w:hAnsi="Times New Roman" w:cs="Times New Roman"/>
          <w:color w:val="000000" w:themeColor="text1"/>
          <w:lang w:val="en-GB"/>
        </w:rPr>
        <w:t>µgˑm</w:t>
      </w:r>
      <w:r w:rsidR="00EA1E58" w:rsidRPr="005D6B8B">
        <w:rPr>
          <w:rFonts w:ascii="Times New Roman" w:hAnsi="Times New Roman" w:cs="Times New Roman"/>
          <w:color w:val="000000" w:themeColor="text1"/>
          <w:vertAlign w:val="superscript"/>
          <w:lang w:val="en-GB"/>
        </w:rPr>
        <w:t>-</w:t>
      </w:r>
      <w:r w:rsidRPr="005D6B8B">
        <w:rPr>
          <w:rFonts w:ascii="Times New Roman" w:hAnsi="Times New Roman" w:cs="Times New Roman"/>
          <w:color w:val="000000" w:themeColor="text1"/>
          <w:lang w:val="en-GB"/>
        </w:rPr>
        <w:t>³.</w:t>
      </w:r>
      <w:r w:rsidR="00191C75" w:rsidRPr="005D6B8B">
        <w:rPr>
          <w:rFonts w:ascii="Times New Roman" w:hAnsi="Times New Roman" w:cs="Times New Roman"/>
          <w:color w:val="000000" w:themeColor="text1"/>
          <w:lang w:val="en-GB"/>
        </w:rPr>
        <w:t xml:space="preserve"> </w:t>
      </w:r>
      <w:r w:rsidR="00B27365" w:rsidRPr="005D6B8B">
        <w:rPr>
          <w:rFonts w:ascii="Times New Roman" w:hAnsi="Times New Roman" w:cs="Times New Roman"/>
          <w:color w:val="000000" w:themeColor="text1"/>
          <w:lang w:val="en-GB"/>
        </w:rPr>
        <w:t>The standar</w:t>
      </w:r>
      <w:r w:rsidR="00191C75" w:rsidRPr="005D6B8B">
        <w:rPr>
          <w:rFonts w:ascii="Times New Roman" w:hAnsi="Times New Roman" w:cs="Times New Roman"/>
          <w:color w:val="000000" w:themeColor="text1"/>
          <w:lang w:val="en-GB"/>
        </w:rPr>
        <w:t>d deviation was also calculated.</w:t>
      </w:r>
      <w:r w:rsidR="00B27365" w:rsidRPr="005D6B8B">
        <w:rPr>
          <w:rFonts w:ascii="Times New Roman" w:hAnsi="Times New Roman" w:cs="Times New Roman"/>
          <w:color w:val="000000" w:themeColor="text1"/>
          <w:lang w:val="en-GB"/>
        </w:rPr>
        <w:t xml:space="preserve"> </w:t>
      </w:r>
      <w:r w:rsidR="00191C75" w:rsidRPr="005D6B8B">
        <w:rPr>
          <w:rFonts w:ascii="Times New Roman" w:hAnsi="Times New Roman" w:cs="Times New Roman"/>
          <w:color w:val="000000" w:themeColor="text1"/>
          <w:lang w:val="en-GB"/>
        </w:rPr>
        <w:t>It</w:t>
      </w:r>
      <w:r w:rsidR="00B27365" w:rsidRPr="005D6B8B">
        <w:rPr>
          <w:rFonts w:ascii="Times New Roman" w:hAnsi="Times New Roman" w:cs="Times New Roman"/>
          <w:color w:val="000000" w:themeColor="text1"/>
          <w:lang w:val="en-GB"/>
        </w:rPr>
        <w:t xml:space="preserve"> alternately increased and decreased in </w:t>
      </w:r>
      <w:r w:rsidR="00387412" w:rsidRPr="005D6B8B">
        <w:rPr>
          <w:rFonts w:ascii="Times New Roman" w:hAnsi="Times New Roman" w:cs="Times New Roman"/>
          <w:color w:val="000000" w:themeColor="text1"/>
          <w:lang w:val="en-GB"/>
        </w:rPr>
        <w:t>analyzed</w:t>
      </w:r>
      <w:r w:rsidR="00B27365" w:rsidRPr="005D6B8B">
        <w:rPr>
          <w:rFonts w:ascii="Times New Roman" w:hAnsi="Times New Roman" w:cs="Times New Roman"/>
          <w:color w:val="000000" w:themeColor="text1"/>
          <w:lang w:val="en-GB"/>
        </w:rPr>
        <w:t xml:space="preserve"> years, from 6.68 in 2023 to the highest value of 13.32 in 2021</w:t>
      </w:r>
      <w:r w:rsidR="00C7175C" w:rsidRPr="005D6B8B">
        <w:rPr>
          <w:rFonts w:ascii="Times New Roman" w:hAnsi="Times New Roman" w:cs="Times New Roman"/>
          <w:color w:val="000000" w:themeColor="text1"/>
          <w:lang w:val="en-GB"/>
        </w:rPr>
        <w:t>indicating a scatter of data around 5.5 µgˑm</w:t>
      </w:r>
      <w:r w:rsidR="00C7175C" w:rsidRPr="005D6B8B">
        <w:rPr>
          <w:rFonts w:ascii="Times New Roman" w:hAnsi="Times New Roman" w:cs="Times New Roman"/>
          <w:color w:val="000000" w:themeColor="text1"/>
          <w:vertAlign w:val="superscript"/>
          <w:lang w:val="en-GB"/>
        </w:rPr>
        <w:t>-</w:t>
      </w:r>
      <w:r w:rsidR="00C7175C" w:rsidRPr="005D6B8B">
        <w:rPr>
          <w:rFonts w:ascii="Times New Roman" w:hAnsi="Times New Roman" w:cs="Times New Roman"/>
          <w:color w:val="000000" w:themeColor="text1"/>
          <w:lang w:val="en-GB"/>
        </w:rPr>
        <w:t>³.</w:t>
      </w:r>
    </w:p>
    <w:p w14:paraId="01FC686F" w14:textId="77777777" w:rsidR="00B90591" w:rsidRPr="005D6B8B" w:rsidRDefault="00B77912" w:rsidP="006D72D9">
      <w:pPr>
        <w:pStyle w:val="Rtab"/>
        <w:rPr>
          <w:color w:val="000000" w:themeColor="text1"/>
          <w:lang w:val="en-GB"/>
        </w:rPr>
      </w:pPr>
      <w:r w:rsidRPr="005D6B8B">
        <w:rPr>
          <w:b/>
          <w:bCs/>
          <w:color w:val="000000" w:themeColor="text1"/>
          <w:lang w:val="en-GB"/>
        </w:rPr>
        <w:lastRenderedPageBreak/>
        <w:t>Table 9</w:t>
      </w:r>
      <w:r w:rsidR="00FD6DED" w:rsidRPr="005D6B8B">
        <w:rPr>
          <w:b/>
          <w:bCs/>
          <w:color w:val="000000" w:themeColor="text1"/>
          <w:lang w:val="en-GB"/>
        </w:rPr>
        <w:t>.</w:t>
      </w:r>
      <w:r w:rsidR="00FD6DED" w:rsidRPr="005D6B8B">
        <w:rPr>
          <w:color w:val="000000" w:themeColor="text1"/>
          <w:lang w:val="en-GB"/>
        </w:rPr>
        <w:t xml:space="preserve"> PM10 concentration value for Solec Zdrój, individual months 2020-2023</w:t>
      </w:r>
      <w:r w:rsidR="00191C75" w:rsidRPr="005D6B8B">
        <w:rPr>
          <w:color w:val="000000" w:themeColor="text1"/>
          <w:lang w:val="en-GB"/>
        </w:rPr>
        <w:t xml:space="preserve"> </w:t>
      </w:r>
      <w:r w:rsidR="009004D7" w:rsidRPr="005D6B8B">
        <w:rPr>
          <w:color w:val="000000" w:themeColor="text1"/>
          <w:lang w:val="en-GB"/>
        </w:rPr>
        <w:t>in µgˑm</w:t>
      </w:r>
      <w:r w:rsidR="009004D7" w:rsidRPr="005D6B8B">
        <w:rPr>
          <w:color w:val="000000" w:themeColor="text1"/>
          <w:vertAlign w:val="superscript"/>
          <w:lang w:val="en-GB"/>
        </w:rPr>
        <w:t>-</w:t>
      </w:r>
      <w:r w:rsidR="009004D7" w:rsidRPr="005D6B8B">
        <w:rPr>
          <w:color w:val="000000" w:themeColor="text1"/>
          <w:lang w:val="en-GB"/>
        </w:rPr>
        <w:t>³</w:t>
      </w:r>
    </w:p>
    <w:tbl>
      <w:tblPr>
        <w:tblStyle w:val="Tabela-Siatka"/>
        <w:tblW w:w="0" w:type="auto"/>
        <w:tblLook w:val="04A0" w:firstRow="1" w:lastRow="0" w:firstColumn="1" w:lastColumn="0" w:noHBand="0" w:noVBand="1"/>
      </w:tblPr>
      <w:tblGrid>
        <w:gridCol w:w="616"/>
        <w:gridCol w:w="666"/>
        <w:gridCol w:w="666"/>
        <w:gridCol w:w="666"/>
        <w:gridCol w:w="666"/>
        <w:gridCol w:w="666"/>
        <w:gridCol w:w="666"/>
        <w:gridCol w:w="666"/>
        <w:gridCol w:w="666"/>
        <w:gridCol w:w="666"/>
        <w:gridCol w:w="666"/>
        <w:gridCol w:w="666"/>
        <w:gridCol w:w="666"/>
        <w:gridCol w:w="1020"/>
      </w:tblGrid>
      <w:tr w:rsidR="005D6B8B" w:rsidRPr="005D6B8B" w14:paraId="09E3BD09" w14:textId="77777777" w:rsidTr="004B445B">
        <w:trPr>
          <w:trHeight w:val="276"/>
        </w:trPr>
        <w:tc>
          <w:tcPr>
            <w:tcW w:w="0" w:type="auto"/>
            <w:vMerge w:val="restart"/>
            <w:vAlign w:val="center"/>
          </w:tcPr>
          <w:p w14:paraId="4B3F1675" w14:textId="77777777" w:rsidR="00B27365" w:rsidRPr="005D6B8B" w:rsidRDefault="00B27365" w:rsidP="004B445B">
            <w:pPr>
              <w:widowControl w:val="0"/>
              <w:suppressAutoHyphens w:val="0"/>
              <w:spacing w:afterAutospacing="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Year</w:t>
            </w:r>
          </w:p>
        </w:tc>
        <w:tc>
          <w:tcPr>
            <w:tcW w:w="0" w:type="auto"/>
            <w:gridSpan w:val="12"/>
            <w:vAlign w:val="center"/>
          </w:tcPr>
          <w:p w14:paraId="4E4D5FD2"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Month</w:t>
            </w:r>
          </w:p>
        </w:tc>
        <w:tc>
          <w:tcPr>
            <w:tcW w:w="0" w:type="auto"/>
            <w:vMerge w:val="restart"/>
            <w:vAlign w:val="center"/>
          </w:tcPr>
          <w:p w14:paraId="0961D98D" w14:textId="77777777" w:rsidR="00B27365" w:rsidRPr="005D6B8B" w:rsidRDefault="002B757E" w:rsidP="00C77487">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S</w:t>
            </w:r>
            <w:r w:rsidR="00B27365" w:rsidRPr="005D6B8B">
              <w:rPr>
                <w:rFonts w:ascii="Times New Roman" w:hAnsi="Times New Roman" w:cs="Times New Roman"/>
                <w:color w:val="000000" w:themeColor="text1"/>
                <w:sz w:val="20"/>
                <w:szCs w:val="20"/>
                <w:lang w:val="en-GB"/>
              </w:rPr>
              <w:t>tandard deviation</w:t>
            </w:r>
          </w:p>
        </w:tc>
      </w:tr>
      <w:tr w:rsidR="005D6B8B" w:rsidRPr="005D6B8B" w14:paraId="2639BD47" w14:textId="77777777" w:rsidTr="004B445B">
        <w:trPr>
          <w:trHeight w:val="276"/>
        </w:trPr>
        <w:tc>
          <w:tcPr>
            <w:tcW w:w="0" w:type="auto"/>
            <w:vMerge/>
          </w:tcPr>
          <w:p w14:paraId="00D7A856" w14:textId="77777777" w:rsidR="00B27365" w:rsidRPr="005D6B8B" w:rsidRDefault="00B27365" w:rsidP="00C77487">
            <w:pPr>
              <w:widowControl w:val="0"/>
              <w:suppressAutoHyphens w:val="0"/>
              <w:ind w:left="0" w:right="0" w:firstLine="0"/>
              <w:jc w:val="center"/>
              <w:rPr>
                <w:rFonts w:ascii="Times New Roman" w:eastAsia="Calibri" w:hAnsi="Times New Roman" w:cs="Times New Roman"/>
                <w:color w:val="000000" w:themeColor="text1"/>
                <w:sz w:val="20"/>
                <w:szCs w:val="20"/>
                <w:lang w:val="en-GB"/>
              </w:rPr>
            </w:pPr>
          </w:p>
        </w:tc>
        <w:tc>
          <w:tcPr>
            <w:tcW w:w="0" w:type="auto"/>
            <w:vAlign w:val="center"/>
          </w:tcPr>
          <w:p w14:paraId="6C61A935"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I</w:t>
            </w:r>
          </w:p>
        </w:tc>
        <w:tc>
          <w:tcPr>
            <w:tcW w:w="0" w:type="auto"/>
            <w:vAlign w:val="center"/>
          </w:tcPr>
          <w:p w14:paraId="79A53868"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II</w:t>
            </w:r>
          </w:p>
        </w:tc>
        <w:tc>
          <w:tcPr>
            <w:tcW w:w="0" w:type="auto"/>
            <w:vAlign w:val="center"/>
          </w:tcPr>
          <w:p w14:paraId="5271F793"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III</w:t>
            </w:r>
          </w:p>
        </w:tc>
        <w:tc>
          <w:tcPr>
            <w:tcW w:w="0" w:type="auto"/>
            <w:vAlign w:val="center"/>
          </w:tcPr>
          <w:p w14:paraId="79339DBD"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IV</w:t>
            </w:r>
          </w:p>
        </w:tc>
        <w:tc>
          <w:tcPr>
            <w:tcW w:w="0" w:type="auto"/>
            <w:vAlign w:val="center"/>
          </w:tcPr>
          <w:p w14:paraId="4C37459C"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V</w:t>
            </w:r>
          </w:p>
        </w:tc>
        <w:tc>
          <w:tcPr>
            <w:tcW w:w="0" w:type="auto"/>
            <w:vAlign w:val="center"/>
          </w:tcPr>
          <w:p w14:paraId="7F764583"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VI</w:t>
            </w:r>
          </w:p>
        </w:tc>
        <w:tc>
          <w:tcPr>
            <w:tcW w:w="0" w:type="auto"/>
            <w:vAlign w:val="center"/>
          </w:tcPr>
          <w:p w14:paraId="7755BC9B"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VII</w:t>
            </w:r>
          </w:p>
        </w:tc>
        <w:tc>
          <w:tcPr>
            <w:tcW w:w="0" w:type="auto"/>
            <w:vAlign w:val="center"/>
          </w:tcPr>
          <w:p w14:paraId="2F3176A1"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VIII</w:t>
            </w:r>
          </w:p>
        </w:tc>
        <w:tc>
          <w:tcPr>
            <w:tcW w:w="0" w:type="auto"/>
            <w:vAlign w:val="center"/>
          </w:tcPr>
          <w:p w14:paraId="17A0BCC2"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IX</w:t>
            </w:r>
          </w:p>
        </w:tc>
        <w:tc>
          <w:tcPr>
            <w:tcW w:w="0" w:type="auto"/>
            <w:vAlign w:val="center"/>
          </w:tcPr>
          <w:p w14:paraId="0C760FC8"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X</w:t>
            </w:r>
          </w:p>
        </w:tc>
        <w:tc>
          <w:tcPr>
            <w:tcW w:w="0" w:type="auto"/>
            <w:vAlign w:val="center"/>
          </w:tcPr>
          <w:p w14:paraId="28483311"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XI</w:t>
            </w:r>
          </w:p>
        </w:tc>
        <w:tc>
          <w:tcPr>
            <w:tcW w:w="0" w:type="auto"/>
            <w:vAlign w:val="center"/>
          </w:tcPr>
          <w:p w14:paraId="74DBCA9F"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XII</w:t>
            </w:r>
          </w:p>
        </w:tc>
        <w:tc>
          <w:tcPr>
            <w:tcW w:w="0" w:type="auto"/>
            <w:vMerge/>
          </w:tcPr>
          <w:p w14:paraId="2EF91F7D" w14:textId="77777777" w:rsidR="00B27365" w:rsidRPr="005D6B8B" w:rsidRDefault="00B27365" w:rsidP="00C77487">
            <w:pPr>
              <w:widowControl w:val="0"/>
              <w:suppressAutoHyphens w:val="0"/>
              <w:ind w:left="0" w:right="0" w:firstLine="0"/>
              <w:jc w:val="center"/>
              <w:rPr>
                <w:rFonts w:ascii="Times New Roman" w:eastAsia="Calibri" w:hAnsi="Times New Roman" w:cs="Times New Roman"/>
                <w:color w:val="000000" w:themeColor="text1"/>
                <w:sz w:val="20"/>
                <w:szCs w:val="20"/>
                <w:lang w:val="en-GB"/>
              </w:rPr>
            </w:pPr>
          </w:p>
        </w:tc>
      </w:tr>
      <w:tr w:rsidR="005D6B8B" w:rsidRPr="005D6B8B" w14:paraId="2D89C703" w14:textId="77777777" w:rsidTr="004B445B">
        <w:trPr>
          <w:trHeight w:val="276"/>
        </w:trPr>
        <w:tc>
          <w:tcPr>
            <w:tcW w:w="0" w:type="auto"/>
            <w:vAlign w:val="center"/>
          </w:tcPr>
          <w:p w14:paraId="101F0F7B"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2020</w:t>
            </w:r>
          </w:p>
        </w:tc>
        <w:tc>
          <w:tcPr>
            <w:tcW w:w="0" w:type="auto"/>
            <w:vAlign w:val="center"/>
          </w:tcPr>
          <w:p w14:paraId="12A1AE7D"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39.01</w:t>
            </w:r>
          </w:p>
        </w:tc>
        <w:tc>
          <w:tcPr>
            <w:tcW w:w="0" w:type="auto"/>
            <w:vAlign w:val="center"/>
          </w:tcPr>
          <w:p w14:paraId="5FAFABDA"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18.72</w:t>
            </w:r>
          </w:p>
        </w:tc>
        <w:tc>
          <w:tcPr>
            <w:tcW w:w="0" w:type="auto"/>
            <w:vAlign w:val="center"/>
          </w:tcPr>
          <w:p w14:paraId="7160BE1B"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24.18</w:t>
            </w:r>
          </w:p>
        </w:tc>
        <w:tc>
          <w:tcPr>
            <w:tcW w:w="0" w:type="auto"/>
            <w:vAlign w:val="center"/>
          </w:tcPr>
          <w:p w14:paraId="276A11F0"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20.15</w:t>
            </w:r>
          </w:p>
        </w:tc>
        <w:tc>
          <w:tcPr>
            <w:tcW w:w="0" w:type="auto"/>
            <w:vAlign w:val="center"/>
          </w:tcPr>
          <w:p w14:paraId="2B3EEF0B"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14.16</w:t>
            </w:r>
          </w:p>
        </w:tc>
        <w:tc>
          <w:tcPr>
            <w:tcW w:w="0" w:type="auto"/>
            <w:vAlign w:val="center"/>
          </w:tcPr>
          <w:p w14:paraId="28653E15"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16.21</w:t>
            </w:r>
          </w:p>
        </w:tc>
        <w:tc>
          <w:tcPr>
            <w:tcW w:w="0" w:type="auto"/>
            <w:vAlign w:val="center"/>
          </w:tcPr>
          <w:p w14:paraId="4F0B713D"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14.44</w:t>
            </w:r>
          </w:p>
        </w:tc>
        <w:tc>
          <w:tcPr>
            <w:tcW w:w="0" w:type="auto"/>
            <w:vAlign w:val="center"/>
          </w:tcPr>
          <w:p w14:paraId="05040130"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16.37</w:t>
            </w:r>
          </w:p>
        </w:tc>
        <w:tc>
          <w:tcPr>
            <w:tcW w:w="0" w:type="auto"/>
            <w:vAlign w:val="center"/>
          </w:tcPr>
          <w:p w14:paraId="05AE419E"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17.31</w:t>
            </w:r>
          </w:p>
        </w:tc>
        <w:tc>
          <w:tcPr>
            <w:tcW w:w="0" w:type="auto"/>
            <w:vAlign w:val="center"/>
          </w:tcPr>
          <w:p w14:paraId="09180033"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18.22</w:t>
            </w:r>
          </w:p>
        </w:tc>
        <w:tc>
          <w:tcPr>
            <w:tcW w:w="0" w:type="auto"/>
            <w:vAlign w:val="center"/>
          </w:tcPr>
          <w:p w14:paraId="78CC6809"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29.00</w:t>
            </w:r>
          </w:p>
        </w:tc>
        <w:tc>
          <w:tcPr>
            <w:tcW w:w="0" w:type="auto"/>
            <w:vAlign w:val="center"/>
          </w:tcPr>
          <w:p w14:paraId="54C0145C"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28.02</w:t>
            </w:r>
          </w:p>
        </w:tc>
        <w:tc>
          <w:tcPr>
            <w:tcW w:w="0" w:type="auto"/>
            <w:vAlign w:val="center"/>
          </w:tcPr>
          <w:p w14:paraId="67D9E742" w14:textId="77777777" w:rsidR="00B27365" w:rsidRPr="005D6B8B" w:rsidRDefault="00B27365" w:rsidP="004B445B">
            <w:pPr>
              <w:suppressAutoHyphens w:val="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12.11</w:t>
            </w:r>
          </w:p>
        </w:tc>
      </w:tr>
      <w:tr w:rsidR="005D6B8B" w:rsidRPr="005D6B8B" w14:paraId="48F19E59" w14:textId="77777777" w:rsidTr="004B445B">
        <w:trPr>
          <w:trHeight w:val="276"/>
        </w:trPr>
        <w:tc>
          <w:tcPr>
            <w:tcW w:w="0" w:type="auto"/>
            <w:vAlign w:val="center"/>
          </w:tcPr>
          <w:p w14:paraId="19A4977B"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2021</w:t>
            </w:r>
          </w:p>
        </w:tc>
        <w:tc>
          <w:tcPr>
            <w:tcW w:w="0" w:type="auto"/>
            <w:vAlign w:val="center"/>
          </w:tcPr>
          <w:p w14:paraId="5A5417E8"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32.21</w:t>
            </w:r>
          </w:p>
        </w:tc>
        <w:tc>
          <w:tcPr>
            <w:tcW w:w="0" w:type="auto"/>
            <w:vAlign w:val="center"/>
          </w:tcPr>
          <w:p w14:paraId="67261165"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41.45</w:t>
            </w:r>
          </w:p>
        </w:tc>
        <w:tc>
          <w:tcPr>
            <w:tcW w:w="0" w:type="auto"/>
            <w:vAlign w:val="center"/>
          </w:tcPr>
          <w:p w14:paraId="3A764208"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28.82</w:t>
            </w:r>
          </w:p>
        </w:tc>
        <w:tc>
          <w:tcPr>
            <w:tcW w:w="0" w:type="auto"/>
            <w:vAlign w:val="center"/>
          </w:tcPr>
          <w:p w14:paraId="65D00DC9"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17.62</w:t>
            </w:r>
          </w:p>
        </w:tc>
        <w:tc>
          <w:tcPr>
            <w:tcW w:w="0" w:type="auto"/>
            <w:vAlign w:val="center"/>
          </w:tcPr>
          <w:p w14:paraId="79ADD2E6"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12.56</w:t>
            </w:r>
          </w:p>
        </w:tc>
        <w:tc>
          <w:tcPr>
            <w:tcW w:w="0" w:type="auto"/>
            <w:vAlign w:val="center"/>
          </w:tcPr>
          <w:p w14:paraId="1C80BD90"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18.70</w:t>
            </w:r>
          </w:p>
        </w:tc>
        <w:tc>
          <w:tcPr>
            <w:tcW w:w="0" w:type="auto"/>
            <w:vAlign w:val="center"/>
          </w:tcPr>
          <w:p w14:paraId="11F50878"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19.20</w:t>
            </w:r>
          </w:p>
        </w:tc>
        <w:tc>
          <w:tcPr>
            <w:tcW w:w="0" w:type="auto"/>
            <w:vAlign w:val="center"/>
          </w:tcPr>
          <w:p w14:paraId="00529E31"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13.82</w:t>
            </w:r>
          </w:p>
        </w:tc>
        <w:tc>
          <w:tcPr>
            <w:tcW w:w="0" w:type="auto"/>
            <w:vAlign w:val="center"/>
          </w:tcPr>
          <w:p w14:paraId="7C8B72EC"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17.67</w:t>
            </w:r>
          </w:p>
        </w:tc>
        <w:tc>
          <w:tcPr>
            <w:tcW w:w="0" w:type="auto"/>
            <w:vAlign w:val="center"/>
          </w:tcPr>
          <w:p w14:paraId="0CC4BFA0"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23.14</w:t>
            </w:r>
          </w:p>
        </w:tc>
        <w:tc>
          <w:tcPr>
            <w:tcW w:w="0" w:type="auto"/>
            <w:vAlign w:val="center"/>
          </w:tcPr>
          <w:p w14:paraId="72F81099"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24.83</w:t>
            </w:r>
          </w:p>
        </w:tc>
        <w:tc>
          <w:tcPr>
            <w:tcW w:w="0" w:type="auto"/>
            <w:vAlign w:val="center"/>
          </w:tcPr>
          <w:p w14:paraId="31A1B59E"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23.31</w:t>
            </w:r>
          </w:p>
        </w:tc>
        <w:tc>
          <w:tcPr>
            <w:tcW w:w="0" w:type="auto"/>
            <w:vAlign w:val="center"/>
          </w:tcPr>
          <w:p w14:paraId="23C147F1" w14:textId="77777777" w:rsidR="00B27365" w:rsidRPr="005D6B8B" w:rsidRDefault="00B27365" w:rsidP="004B445B">
            <w:pPr>
              <w:suppressAutoHyphens w:val="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13.32</w:t>
            </w:r>
          </w:p>
        </w:tc>
      </w:tr>
      <w:tr w:rsidR="005D6B8B" w:rsidRPr="005D6B8B" w14:paraId="2AA8D5ED" w14:textId="77777777" w:rsidTr="004B445B">
        <w:trPr>
          <w:trHeight w:val="276"/>
        </w:trPr>
        <w:tc>
          <w:tcPr>
            <w:tcW w:w="0" w:type="auto"/>
            <w:vAlign w:val="center"/>
          </w:tcPr>
          <w:p w14:paraId="7854A634"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2022</w:t>
            </w:r>
          </w:p>
        </w:tc>
        <w:tc>
          <w:tcPr>
            <w:tcW w:w="0" w:type="auto"/>
            <w:vAlign w:val="center"/>
          </w:tcPr>
          <w:p w14:paraId="62790BFB"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12.35</w:t>
            </w:r>
          </w:p>
        </w:tc>
        <w:tc>
          <w:tcPr>
            <w:tcW w:w="0" w:type="auto"/>
            <w:vAlign w:val="center"/>
          </w:tcPr>
          <w:p w14:paraId="58CD7605"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13.19</w:t>
            </w:r>
          </w:p>
        </w:tc>
        <w:tc>
          <w:tcPr>
            <w:tcW w:w="0" w:type="auto"/>
            <w:vAlign w:val="center"/>
          </w:tcPr>
          <w:p w14:paraId="5D3595DA"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22.94</w:t>
            </w:r>
          </w:p>
        </w:tc>
        <w:tc>
          <w:tcPr>
            <w:tcW w:w="0" w:type="auto"/>
            <w:vAlign w:val="center"/>
          </w:tcPr>
          <w:p w14:paraId="6BC2A595"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14.35</w:t>
            </w:r>
          </w:p>
        </w:tc>
        <w:tc>
          <w:tcPr>
            <w:tcW w:w="0" w:type="auto"/>
            <w:vAlign w:val="center"/>
          </w:tcPr>
          <w:p w14:paraId="255739B8"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14.79</w:t>
            </w:r>
          </w:p>
        </w:tc>
        <w:tc>
          <w:tcPr>
            <w:tcW w:w="0" w:type="auto"/>
            <w:vAlign w:val="center"/>
          </w:tcPr>
          <w:p w14:paraId="1E4E1399"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12.31</w:t>
            </w:r>
          </w:p>
        </w:tc>
        <w:tc>
          <w:tcPr>
            <w:tcW w:w="0" w:type="auto"/>
            <w:vAlign w:val="center"/>
          </w:tcPr>
          <w:p w14:paraId="3452A08F"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11.69</w:t>
            </w:r>
          </w:p>
        </w:tc>
        <w:tc>
          <w:tcPr>
            <w:tcW w:w="0" w:type="auto"/>
            <w:vAlign w:val="center"/>
          </w:tcPr>
          <w:p w14:paraId="60E66ED4"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16.00</w:t>
            </w:r>
          </w:p>
        </w:tc>
        <w:tc>
          <w:tcPr>
            <w:tcW w:w="0" w:type="auto"/>
            <w:vAlign w:val="center"/>
          </w:tcPr>
          <w:p w14:paraId="0336B5E7"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10.05</w:t>
            </w:r>
          </w:p>
        </w:tc>
        <w:tc>
          <w:tcPr>
            <w:tcW w:w="0" w:type="auto"/>
            <w:vAlign w:val="center"/>
          </w:tcPr>
          <w:p w14:paraId="64ED0E32"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16.19</w:t>
            </w:r>
          </w:p>
        </w:tc>
        <w:tc>
          <w:tcPr>
            <w:tcW w:w="0" w:type="auto"/>
            <w:vAlign w:val="center"/>
          </w:tcPr>
          <w:p w14:paraId="7546859B"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21.78</w:t>
            </w:r>
          </w:p>
        </w:tc>
        <w:tc>
          <w:tcPr>
            <w:tcW w:w="0" w:type="auto"/>
            <w:vAlign w:val="center"/>
          </w:tcPr>
          <w:p w14:paraId="2D807C4D"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21.09</w:t>
            </w:r>
          </w:p>
        </w:tc>
        <w:tc>
          <w:tcPr>
            <w:tcW w:w="0" w:type="auto"/>
            <w:vAlign w:val="center"/>
          </w:tcPr>
          <w:p w14:paraId="352D6C84" w14:textId="77777777" w:rsidR="00B27365" w:rsidRPr="005D6B8B" w:rsidRDefault="00B27365" w:rsidP="004B445B">
            <w:pPr>
              <w:suppressAutoHyphens w:val="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7.75</w:t>
            </w:r>
          </w:p>
        </w:tc>
      </w:tr>
      <w:tr w:rsidR="005D6B8B" w:rsidRPr="005D6B8B" w14:paraId="0F95FC55" w14:textId="77777777" w:rsidTr="004B445B">
        <w:trPr>
          <w:trHeight w:val="276"/>
        </w:trPr>
        <w:tc>
          <w:tcPr>
            <w:tcW w:w="0" w:type="auto"/>
            <w:vAlign w:val="center"/>
          </w:tcPr>
          <w:p w14:paraId="2A23B400"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2023</w:t>
            </w:r>
          </w:p>
        </w:tc>
        <w:tc>
          <w:tcPr>
            <w:tcW w:w="0" w:type="auto"/>
            <w:vAlign w:val="center"/>
          </w:tcPr>
          <w:p w14:paraId="36BD21BE"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13.21</w:t>
            </w:r>
          </w:p>
        </w:tc>
        <w:tc>
          <w:tcPr>
            <w:tcW w:w="0" w:type="auto"/>
            <w:vAlign w:val="center"/>
          </w:tcPr>
          <w:p w14:paraId="10C44347"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16.38</w:t>
            </w:r>
          </w:p>
        </w:tc>
        <w:tc>
          <w:tcPr>
            <w:tcW w:w="0" w:type="auto"/>
            <w:vAlign w:val="center"/>
          </w:tcPr>
          <w:p w14:paraId="5455B8AF"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14.43</w:t>
            </w:r>
          </w:p>
        </w:tc>
        <w:tc>
          <w:tcPr>
            <w:tcW w:w="0" w:type="auto"/>
            <w:vAlign w:val="center"/>
          </w:tcPr>
          <w:p w14:paraId="779AECC2"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12.25</w:t>
            </w:r>
          </w:p>
        </w:tc>
        <w:tc>
          <w:tcPr>
            <w:tcW w:w="0" w:type="auto"/>
            <w:vAlign w:val="center"/>
          </w:tcPr>
          <w:p w14:paraId="0D79D0DB"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13.95</w:t>
            </w:r>
          </w:p>
        </w:tc>
        <w:tc>
          <w:tcPr>
            <w:tcW w:w="0" w:type="auto"/>
            <w:vAlign w:val="center"/>
          </w:tcPr>
          <w:p w14:paraId="154E1723"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12.30</w:t>
            </w:r>
          </w:p>
        </w:tc>
        <w:tc>
          <w:tcPr>
            <w:tcW w:w="0" w:type="auto"/>
            <w:vAlign w:val="center"/>
          </w:tcPr>
          <w:p w14:paraId="6FDA4851"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12.98</w:t>
            </w:r>
          </w:p>
        </w:tc>
        <w:tc>
          <w:tcPr>
            <w:tcW w:w="0" w:type="auto"/>
            <w:vAlign w:val="center"/>
          </w:tcPr>
          <w:p w14:paraId="24154AE1"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14.68</w:t>
            </w:r>
          </w:p>
        </w:tc>
        <w:tc>
          <w:tcPr>
            <w:tcW w:w="0" w:type="auto"/>
            <w:vAlign w:val="center"/>
          </w:tcPr>
          <w:p w14:paraId="5FE67287"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15.69</w:t>
            </w:r>
          </w:p>
        </w:tc>
        <w:tc>
          <w:tcPr>
            <w:tcW w:w="0" w:type="auto"/>
            <w:vAlign w:val="center"/>
          </w:tcPr>
          <w:p w14:paraId="26C48840"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5.49</w:t>
            </w:r>
          </w:p>
        </w:tc>
        <w:tc>
          <w:tcPr>
            <w:tcW w:w="0" w:type="auto"/>
            <w:vAlign w:val="center"/>
          </w:tcPr>
          <w:p w14:paraId="5CABC59B"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13.27</w:t>
            </w:r>
          </w:p>
        </w:tc>
        <w:tc>
          <w:tcPr>
            <w:tcW w:w="0" w:type="auto"/>
            <w:vAlign w:val="center"/>
          </w:tcPr>
          <w:p w14:paraId="44C8BAA7" w14:textId="77777777" w:rsidR="00B27365" w:rsidRPr="005D6B8B" w:rsidRDefault="00B27365" w:rsidP="004B445B">
            <w:pPr>
              <w:widowControl w:val="0"/>
              <w:suppressAutoHyphens w:val="0"/>
              <w:ind w:left="0" w:right="0" w:firstLine="0"/>
              <w:jc w:val="center"/>
              <w:rPr>
                <w:rFonts w:ascii="Times New Roman" w:eastAsia="Calibri" w:hAnsi="Times New Roman" w:cs="Times New Roman"/>
                <w:color w:val="000000" w:themeColor="text1"/>
                <w:sz w:val="20"/>
                <w:szCs w:val="20"/>
                <w:lang w:val="en-GB"/>
              </w:rPr>
            </w:pPr>
            <w:r w:rsidRPr="005D6B8B">
              <w:rPr>
                <w:rFonts w:ascii="Times New Roman" w:eastAsia="Calibri" w:hAnsi="Times New Roman" w:cs="Times New Roman"/>
                <w:color w:val="000000" w:themeColor="text1"/>
                <w:sz w:val="20"/>
                <w:szCs w:val="20"/>
                <w:lang w:val="en-GB"/>
              </w:rPr>
              <w:t>18.40</w:t>
            </w:r>
          </w:p>
        </w:tc>
        <w:tc>
          <w:tcPr>
            <w:tcW w:w="0" w:type="auto"/>
            <w:vAlign w:val="center"/>
          </w:tcPr>
          <w:p w14:paraId="63AD6F5C" w14:textId="77777777" w:rsidR="00B27365" w:rsidRPr="005D6B8B" w:rsidRDefault="00B27365" w:rsidP="004B445B">
            <w:pPr>
              <w:suppressAutoHyphens w:val="0"/>
              <w:ind w:left="0" w:right="0" w:firstLine="0"/>
              <w:jc w:val="center"/>
              <w:rPr>
                <w:rFonts w:ascii="Times New Roman" w:hAnsi="Times New Roman" w:cs="Times New Roman"/>
                <w:color w:val="000000" w:themeColor="text1"/>
                <w:sz w:val="20"/>
                <w:szCs w:val="20"/>
                <w:lang w:val="en-GB"/>
              </w:rPr>
            </w:pPr>
            <w:r w:rsidRPr="005D6B8B">
              <w:rPr>
                <w:rFonts w:ascii="Times New Roman" w:hAnsi="Times New Roman" w:cs="Times New Roman"/>
                <w:color w:val="000000" w:themeColor="text1"/>
                <w:sz w:val="20"/>
                <w:szCs w:val="20"/>
                <w:lang w:val="en-GB"/>
              </w:rPr>
              <w:t>6.68</w:t>
            </w:r>
          </w:p>
        </w:tc>
      </w:tr>
    </w:tbl>
    <w:p w14:paraId="07FE0F8A" w14:textId="77777777" w:rsidR="006E6355" w:rsidRPr="005D6B8B" w:rsidRDefault="006E6355" w:rsidP="006D72D9">
      <w:pPr>
        <w:suppressAutoHyphens w:val="0"/>
        <w:spacing w:before="120"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CA5816"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own study based on</w:t>
      </w:r>
      <w:hyperlink r:id="rId35" w:tgtFrame="_blank">
        <w:r w:rsidRPr="005D6B8B">
          <w:rPr>
            <w:rStyle w:val="czeinternetowe"/>
            <w:rFonts w:ascii="Times New Roman" w:hAnsi="Times New Roman" w:cs="Times New Roman"/>
            <w:bCs/>
            <w:color w:val="000000" w:themeColor="text1"/>
            <w:sz w:val="20"/>
            <w:szCs w:val="20"/>
            <w:u w:val="none"/>
            <w:lang w:val="en-GB"/>
          </w:rPr>
          <w:t>https://powietrze.gios.gov.pl/pjp/archives</w:t>
        </w:r>
      </w:hyperlink>
    </w:p>
    <w:p w14:paraId="470068C9" w14:textId="77777777" w:rsidR="006D72D9" w:rsidRPr="005D6B8B" w:rsidRDefault="006D72D9" w:rsidP="006D72D9">
      <w:pPr>
        <w:suppressAutoHyphens w:val="0"/>
        <w:spacing w:beforeAutospacing="0" w:afterAutospacing="0"/>
        <w:ind w:left="0" w:right="0" w:firstLine="284"/>
        <w:jc w:val="both"/>
        <w:rPr>
          <w:rFonts w:ascii="Times New Roman" w:hAnsi="Times New Roman" w:cs="Times New Roman"/>
          <w:color w:val="000000" w:themeColor="text1"/>
          <w:lang w:val="en-GB"/>
        </w:rPr>
      </w:pPr>
    </w:p>
    <w:p w14:paraId="38A6DFA0" w14:textId="3C1D9DAC" w:rsidR="00B90591" w:rsidRPr="005D6B8B" w:rsidRDefault="00FD6DED" w:rsidP="006D72D9">
      <w:pPr>
        <w:suppressAutoHyphens w:val="0"/>
        <w:spacing w:beforeAutospacing="0" w:afterAutospacing="0"/>
        <w:ind w:left="0" w:right="0" w:firstLine="284"/>
        <w:jc w:val="both"/>
        <w:rPr>
          <w:rFonts w:ascii="Times New Roman" w:eastAsia="Times New Roman" w:hAnsi="Times New Roman" w:cs="Times New Roman"/>
          <w:color w:val="000000" w:themeColor="text1"/>
          <w:lang w:val="en-GB" w:eastAsia="pl-PL"/>
        </w:rPr>
      </w:pPr>
      <w:r w:rsidRPr="005D6B8B">
        <w:rPr>
          <w:rFonts w:ascii="Times New Roman" w:hAnsi="Times New Roman" w:cs="Times New Roman"/>
          <w:color w:val="000000" w:themeColor="text1"/>
          <w:lang w:val="en-GB"/>
        </w:rPr>
        <w:t xml:space="preserve">Due to the observed seasonality of pollution, probably caused by seeking alternative sources of heating such as burning solid fuels resulting from rising electricity prices (Kirešová et al. 2022), the month of February was subjected to a special analysis, which in many years showed the highest average monthly PM10 values. The analysis </w:t>
      </w:r>
      <w:r w:rsidR="00341D3A" w:rsidRPr="005D6B8B">
        <w:rPr>
          <w:rFonts w:ascii="Times New Roman" w:hAnsi="Times New Roman" w:cs="Times New Roman"/>
          <w:color w:val="000000" w:themeColor="text1"/>
          <w:lang w:val="en-GB"/>
        </w:rPr>
        <w:t>was</w:t>
      </w:r>
      <w:r w:rsidR="00191C75" w:rsidRPr="005D6B8B">
        <w:rPr>
          <w:rFonts w:ascii="Times New Roman" w:hAnsi="Times New Roman" w:cs="Times New Roman"/>
          <w:color w:val="000000" w:themeColor="text1"/>
          <w:lang w:val="en-GB"/>
        </w:rPr>
        <w:t xml:space="preserve"> shown</w:t>
      </w:r>
      <w:r w:rsidR="00B77912" w:rsidRPr="005D6B8B">
        <w:rPr>
          <w:rFonts w:ascii="Times New Roman" w:hAnsi="Times New Roman" w:cs="Times New Roman"/>
          <w:color w:val="000000" w:themeColor="text1"/>
          <w:lang w:val="en-GB"/>
        </w:rPr>
        <w:t xml:space="preserve"> in Figure 10 and Table 10</w:t>
      </w:r>
      <w:r w:rsidRPr="005D6B8B">
        <w:rPr>
          <w:rFonts w:ascii="Times New Roman" w:hAnsi="Times New Roman" w:cs="Times New Roman"/>
          <w:color w:val="000000" w:themeColor="text1"/>
          <w:lang w:val="en-GB"/>
        </w:rPr>
        <w:t xml:space="preserve">. </w:t>
      </w:r>
      <w:r w:rsidR="003F2DE7" w:rsidRPr="005D6B8B">
        <w:rPr>
          <w:rFonts w:ascii="Times New Roman" w:hAnsi="Times New Roman" w:cs="Times New Roman"/>
          <w:color w:val="000000" w:themeColor="text1"/>
          <w:lang w:val="en-GB"/>
        </w:rPr>
        <w:t xml:space="preserve">The data in the table </w:t>
      </w:r>
      <w:r w:rsidR="00191C75" w:rsidRPr="005D6B8B">
        <w:rPr>
          <w:rFonts w:ascii="Times New Roman" w:hAnsi="Times New Roman" w:cs="Times New Roman"/>
          <w:color w:val="000000" w:themeColor="text1"/>
          <w:lang w:val="en-GB"/>
        </w:rPr>
        <w:t>w</w:t>
      </w:r>
      <w:r w:rsidR="00DB1BFB">
        <w:rPr>
          <w:rFonts w:ascii="Times New Roman" w:hAnsi="Times New Roman" w:cs="Times New Roman"/>
          <w:color w:val="000000" w:themeColor="text1"/>
          <w:lang w:val="en-GB"/>
        </w:rPr>
        <w:t>ere</w:t>
      </w:r>
      <w:r w:rsidR="00341D3A" w:rsidRPr="005D6B8B">
        <w:rPr>
          <w:rFonts w:ascii="Times New Roman" w:hAnsi="Times New Roman" w:cs="Times New Roman"/>
          <w:color w:val="000000" w:themeColor="text1"/>
          <w:lang w:val="en-GB"/>
        </w:rPr>
        <w:t xml:space="preserve"> </w:t>
      </w:r>
      <w:r w:rsidR="003F2DE7" w:rsidRPr="005D6B8B">
        <w:rPr>
          <w:rFonts w:ascii="Times New Roman" w:hAnsi="Times New Roman" w:cs="Times New Roman"/>
          <w:color w:val="000000" w:themeColor="text1"/>
          <w:lang w:val="en-GB"/>
        </w:rPr>
        <w:t>presented in the unit: µgˑm</w:t>
      </w:r>
      <w:r w:rsidR="003F2DE7" w:rsidRPr="005D6B8B">
        <w:rPr>
          <w:rFonts w:ascii="Times New Roman" w:hAnsi="Times New Roman" w:cs="Times New Roman"/>
          <w:color w:val="000000" w:themeColor="text1"/>
          <w:vertAlign w:val="superscript"/>
          <w:lang w:val="en-GB"/>
        </w:rPr>
        <w:t>-</w:t>
      </w:r>
      <w:r w:rsidR="003F2DE7" w:rsidRPr="005D6B8B">
        <w:rPr>
          <w:rFonts w:ascii="Times New Roman" w:eastAsia="Times New Roman" w:hAnsi="Times New Roman" w:cs="Times New Roman"/>
          <w:color w:val="000000" w:themeColor="text1"/>
          <w:lang w:val="en-GB" w:eastAsia="pl-PL"/>
        </w:rPr>
        <w:t>³.</w:t>
      </w:r>
    </w:p>
    <w:p w14:paraId="7FC77D2D" w14:textId="77777777" w:rsidR="006D72D9" w:rsidRPr="005D6B8B" w:rsidRDefault="006D72D9" w:rsidP="006D72D9">
      <w:pPr>
        <w:suppressAutoHyphens w:val="0"/>
        <w:spacing w:beforeAutospacing="0" w:afterAutospacing="0"/>
        <w:ind w:left="0" w:right="0" w:firstLine="284"/>
        <w:jc w:val="both"/>
        <w:rPr>
          <w:rFonts w:ascii="Times New Roman" w:hAnsi="Times New Roman" w:cs="Times New Roman"/>
          <w:color w:val="000000" w:themeColor="text1"/>
          <w:lang w:val="en-GB"/>
        </w:rPr>
      </w:pPr>
    </w:p>
    <w:p w14:paraId="74DDC354" w14:textId="77777777" w:rsidR="00B90591" w:rsidRPr="005D6B8B" w:rsidRDefault="00FD6DED" w:rsidP="00BC2151">
      <w:pPr>
        <w:suppressAutoHyphens w:val="0"/>
        <w:spacing w:beforeAutospacing="0" w:afterAutospacing="0"/>
        <w:ind w:left="0" w:right="0" w:firstLine="0"/>
        <w:jc w:val="both"/>
        <w:rPr>
          <w:rFonts w:ascii="Times New Roman" w:hAnsi="Times New Roman" w:cs="Times New Roman"/>
          <w:color w:val="000000" w:themeColor="text1"/>
          <w:lang w:val="en-GB"/>
        </w:rPr>
      </w:pPr>
      <w:r w:rsidRPr="005D6B8B">
        <w:rPr>
          <w:rFonts w:ascii="Times New Roman" w:hAnsi="Times New Roman" w:cs="Times New Roman"/>
          <w:noProof/>
          <w:color w:val="000000" w:themeColor="text1"/>
          <w:lang w:val="en-GB" w:eastAsia="pl-PL"/>
        </w:rPr>
        <w:drawing>
          <wp:inline distT="0" distB="0" distL="0" distR="0" wp14:anchorId="75EE9EF2" wp14:editId="66B91B4D">
            <wp:extent cx="5760720" cy="2870200"/>
            <wp:effectExtent l="0" t="0" r="11430" b="6350"/>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7A9B7548" w14:textId="18D1DCB5" w:rsidR="00B90591" w:rsidRPr="005D6B8B" w:rsidRDefault="00FD6DED" w:rsidP="006D72D9">
      <w:pPr>
        <w:pStyle w:val="Rrys"/>
        <w:rPr>
          <w:color w:val="000000" w:themeColor="text1"/>
          <w:lang w:val="en-GB"/>
        </w:rPr>
      </w:pPr>
      <w:r w:rsidRPr="005D6B8B">
        <w:rPr>
          <w:b/>
          <w:bCs/>
          <w:color w:val="000000" w:themeColor="text1"/>
          <w:lang w:val="en-GB"/>
        </w:rPr>
        <w:t>Fig.</w:t>
      </w:r>
      <w:r w:rsidR="006D72D9" w:rsidRPr="005D6B8B">
        <w:rPr>
          <w:b/>
          <w:bCs/>
          <w:color w:val="000000" w:themeColor="text1"/>
          <w:lang w:val="en-GB"/>
        </w:rPr>
        <w:t xml:space="preserve"> </w:t>
      </w:r>
      <w:r w:rsidRPr="005D6B8B">
        <w:rPr>
          <w:b/>
          <w:bCs/>
          <w:color w:val="000000" w:themeColor="text1"/>
          <w:lang w:val="en-GB"/>
        </w:rPr>
        <w:t>10.</w:t>
      </w:r>
      <w:r w:rsidRPr="005D6B8B">
        <w:rPr>
          <w:color w:val="000000" w:themeColor="text1"/>
          <w:lang w:val="en-GB"/>
        </w:rPr>
        <w:t xml:space="preserve"> Monthly distribution of PM10 suspended particulate concentration, February, Solec Zdrój</w:t>
      </w:r>
    </w:p>
    <w:p w14:paraId="38EF5074" w14:textId="77777777" w:rsidR="006E6355" w:rsidRPr="005D6B8B" w:rsidRDefault="006E6355" w:rsidP="006D72D9">
      <w:pPr>
        <w:suppressAutoHyphens w:val="0"/>
        <w:spacing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EF1A3A"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 xml:space="preserve">own study based on </w:t>
      </w:r>
      <w:hyperlink r:id="rId37" w:tgtFrame="_blank">
        <w:r w:rsidRPr="005D6B8B">
          <w:rPr>
            <w:rStyle w:val="czeinternetowe"/>
            <w:rFonts w:ascii="Times New Roman" w:hAnsi="Times New Roman" w:cs="Times New Roman"/>
            <w:bCs/>
            <w:color w:val="000000" w:themeColor="text1"/>
            <w:sz w:val="20"/>
            <w:szCs w:val="20"/>
            <w:u w:val="none"/>
            <w:lang w:val="en-GB"/>
          </w:rPr>
          <w:t>https://powietrze.gios.gov.pl/pjp/archives</w:t>
        </w:r>
      </w:hyperlink>
    </w:p>
    <w:p w14:paraId="25393431" w14:textId="77777777" w:rsidR="00844F97" w:rsidRDefault="00844F97" w:rsidP="00844F97">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p>
    <w:p w14:paraId="4FEE5160" w14:textId="643D7833" w:rsidR="00B90591" w:rsidRDefault="00FD6DED" w:rsidP="00844F97">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spacing w:val="-4"/>
          <w:lang w:val="en-GB"/>
        </w:rPr>
      </w:pPr>
      <w:r w:rsidRPr="005D6B8B">
        <w:rPr>
          <w:rFonts w:ascii="Times New Roman" w:hAnsi="Times New Roman" w:cs="Times New Roman"/>
          <w:color w:val="000000" w:themeColor="text1"/>
          <w:lang w:val="en-GB"/>
        </w:rPr>
        <w:t xml:space="preserve">In 2020, in Solec Zdrój, the highest PM10 value was 47.4 </w:t>
      </w:r>
      <w:r w:rsidR="00622B2C" w:rsidRPr="005D6B8B">
        <w:rPr>
          <w:rFonts w:ascii="Times New Roman" w:hAnsi="Times New Roman" w:cs="Times New Roman"/>
          <w:color w:val="000000" w:themeColor="text1"/>
          <w:lang w:val="en-GB"/>
        </w:rPr>
        <w:t>µgˑm</w:t>
      </w:r>
      <w:r w:rsidR="00622B2C" w:rsidRPr="005D6B8B">
        <w:rPr>
          <w:rFonts w:ascii="Times New Roman" w:hAnsi="Times New Roman" w:cs="Times New Roman"/>
          <w:color w:val="000000" w:themeColor="text1"/>
          <w:vertAlign w:val="superscript"/>
          <w:lang w:val="en-GB"/>
        </w:rPr>
        <w:t>-</w:t>
      </w:r>
      <w:r w:rsidR="00622B2C"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on February 7, and the lowest was 8.35</w:t>
      </w:r>
      <w:r w:rsidR="00FF109B">
        <w:rPr>
          <w:rFonts w:ascii="Times New Roman" w:hAnsi="Times New Roman" w:cs="Times New Roman"/>
          <w:color w:val="000000" w:themeColor="text1"/>
          <w:lang w:val="en-GB"/>
        </w:rPr>
        <w:t> </w:t>
      </w:r>
      <w:r w:rsidR="00622B2C" w:rsidRPr="005D6B8B">
        <w:rPr>
          <w:rFonts w:ascii="Times New Roman" w:hAnsi="Times New Roman" w:cs="Times New Roman"/>
          <w:color w:val="000000" w:themeColor="text1"/>
          <w:lang w:val="en-GB"/>
        </w:rPr>
        <w:t>µgˑm</w:t>
      </w:r>
      <w:r w:rsidR="00622B2C" w:rsidRPr="005D6B8B">
        <w:rPr>
          <w:rFonts w:ascii="Times New Roman" w:hAnsi="Times New Roman" w:cs="Times New Roman"/>
          <w:color w:val="000000" w:themeColor="text1"/>
          <w:vertAlign w:val="superscript"/>
          <w:lang w:val="en-GB"/>
        </w:rPr>
        <w:t>-</w:t>
      </w:r>
      <w:r w:rsidR="00622B2C"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on February 22. In 2021, the highest values of permissible PM10 suspended particulate concentration over 24 hours (50 </w:t>
      </w:r>
      <w:r w:rsidR="00622B2C" w:rsidRPr="005D6B8B">
        <w:rPr>
          <w:rFonts w:ascii="Times New Roman" w:hAnsi="Times New Roman" w:cs="Times New Roman"/>
          <w:color w:val="000000" w:themeColor="text1"/>
          <w:lang w:val="en-GB"/>
        </w:rPr>
        <w:t>µgˑm</w:t>
      </w:r>
      <w:r w:rsidR="00622B2C" w:rsidRPr="005D6B8B">
        <w:rPr>
          <w:rFonts w:ascii="Times New Roman" w:hAnsi="Times New Roman" w:cs="Times New Roman"/>
          <w:color w:val="000000" w:themeColor="text1"/>
          <w:vertAlign w:val="superscript"/>
          <w:lang w:val="en-GB"/>
        </w:rPr>
        <w:t>-</w:t>
      </w:r>
      <w:r w:rsidRPr="005D6B8B">
        <w:rPr>
          <w:rFonts w:ascii="Times New Roman" w:hAnsi="Times New Roman" w:cs="Times New Roman"/>
          <w:color w:val="000000" w:themeColor="text1"/>
          <w:lang w:val="en-GB"/>
        </w:rPr>
        <w:t xml:space="preserve">³) occurred on February 1 (63.1 </w:t>
      </w:r>
      <w:r w:rsidR="00622B2C" w:rsidRPr="005D6B8B">
        <w:rPr>
          <w:rFonts w:ascii="Times New Roman" w:hAnsi="Times New Roman" w:cs="Times New Roman"/>
          <w:color w:val="000000" w:themeColor="text1"/>
          <w:lang w:val="en-GB"/>
        </w:rPr>
        <w:t>µgˑm</w:t>
      </w:r>
      <w:r w:rsidR="00622B2C" w:rsidRPr="005D6B8B">
        <w:rPr>
          <w:rFonts w:ascii="Times New Roman" w:hAnsi="Times New Roman" w:cs="Times New Roman"/>
          <w:color w:val="000000" w:themeColor="text1"/>
          <w:vertAlign w:val="superscript"/>
          <w:lang w:val="en-GB"/>
        </w:rPr>
        <w:t>-</w:t>
      </w:r>
      <w:r w:rsidR="00622B2C"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8 (61.9 </w:t>
      </w:r>
      <w:r w:rsidR="00622B2C" w:rsidRPr="005D6B8B">
        <w:rPr>
          <w:rFonts w:ascii="Times New Roman" w:hAnsi="Times New Roman" w:cs="Times New Roman"/>
          <w:color w:val="000000" w:themeColor="text1"/>
          <w:lang w:val="en-GB"/>
        </w:rPr>
        <w:t>µgˑm</w:t>
      </w:r>
      <w:r w:rsidR="00622B2C" w:rsidRPr="005D6B8B">
        <w:rPr>
          <w:rFonts w:ascii="Times New Roman" w:hAnsi="Times New Roman" w:cs="Times New Roman"/>
          <w:color w:val="000000" w:themeColor="text1"/>
          <w:vertAlign w:val="superscript"/>
          <w:lang w:val="en-GB"/>
        </w:rPr>
        <w:t>-</w:t>
      </w:r>
      <w:r w:rsidR="00622B2C"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9 (78.4 </w:t>
      </w:r>
      <w:r w:rsidR="00622B2C" w:rsidRPr="005D6B8B">
        <w:rPr>
          <w:rFonts w:ascii="Times New Roman" w:hAnsi="Times New Roman" w:cs="Times New Roman"/>
          <w:color w:val="000000" w:themeColor="text1"/>
          <w:lang w:val="en-GB"/>
        </w:rPr>
        <w:t>µgˑm</w:t>
      </w:r>
      <w:r w:rsidR="00622B2C" w:rsidRPr="005D6B8B">
        <w:rPr>
          <w:rFonts w:ascii="Times New Roman" w:hAnsi="Times New Roman" w:cs="Times New Roman"/>
          <w:color w:val="000000" w:themeColor="text1"/>
          <w:vertAlign w:val="superscript"/>
          <w:lang w:val="en-GB"/>
        </w:rPr>
        <w:t>-</w:t>
      </w:r>
      <w:r w:rsidR="00622B2C"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15</w:t>
      </w:r>
      <w:r w:rsidR="00FF109B">
        <w:rPr>
          <w:rFonts w:ascii="Times New Roman" w:hAnsi="Times New Roman" w:cs="Times New Roman"/>
          <w:color w:val="000000" w:themeColor="text1"/>
          <w:lang w:val="en-GB"/>
        </w:rPr>
        <w:t> </w:t>
      </w:r>
      <w:r w:rsidRPr="005D6B8B">
        <w:rPr>
          <w:rFonts w:ascii="Times New Roman" w:hAnsi="Times New Roman" w:cs="Times New Roman"/>
          <w:color w:val="000000" w:themeColor="text1"/>
          <w:lang w:val="en-GB"/>
        </w:rPr>
        <w:t xml:space="preserve">(65.3 </w:t>
      </w:r>
      <w:r w:rsidR="00622B2C" w:rsidRPr="005D6B8B">
        <w:rPr>
          <w:rFonts w:ascii="Times New Roman" w:hAnsi="Times New Roman" w:cs="Times New Roman"/>
          <w:color w:val="000000" w:themeColor="text1"/>
          <w:lang w:val="en-GB"/>
        </w:rPr>
        <w:t>µgˑm</w:t>
      </w:r>
      <w:r w:rsidR="00622B2C" w:rsidRPr="005D6B8B">
        <w:rPr>
          <w:rFonts w:ascii="Times New Roman" w:hAnsi="Times New Roman" w:cs="Times New Roman"/>
          <w:color w:val="000000" w:themeColor="text1"/>
          <w:vertAlign w:val="superscript"/>
          <w:lang w:val="en-GB"/>
        </w:rPr>
        <w:t>-</w:t>
      </w:r>
      <w:r w:rsidR="00622B2C"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18 (70.1 </w:t>
      </w:r>
      <w:r w:rsidR="00622B2C" w:rsidRPr="005D6B8B">
        <w:rPr>
          <w:rFonts w:ascii="Times New Roman" w:hAnsi="Times New Roman" w:cs="Times New Roman"/>
          <w:color w:val="000000" w:themeColor="text1"/>
          <w:lang w:val="en-GB"/>
        </w:rPr>
        <w:t>µgˑm</w:t>
      </w:r>
      <w:r w:rsidR="00622B2C" w:rsidRPr="005D6B8B">
        <w:rPr>
          <w:rFonts w:ascii="Times New Roman" w:hAnsi="Times New Roman" w:cs="Times New Roman"/>
          <w:color w:val="000000" w:themeColor="text1"/>
          <w:vertAlign w:val="superscript"/>
          <w:lang w:val="en-GB"/>
        </w:rPr>
        <w:t>-</w:t>
      </w:r>
      <w:r w:rsidR="00622B2C"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19 (79.6 </w:t>
      </w:r>
      <w:r w:rsidR="00622B2C" w:rsidRPr="005D6B8B">
        <w:rPr>
          <w:rFonts w:ascii="Times New Roman" w:hAnsi="Times New Roman" w:cs="Times New Roman"/>
          <w:color w:val="000000" w:themeColor="text1"/>
          <w:lang w:val="en-GB"/>
        </w:rPr>
        <w:t>µgˑm</w:t>
      </w:r>
      <w:r w:rsidR="00622B2C" w:rsidRPr="005D6B8B">
        <w:rPr>
          <w:rFonts w:ascii="Times New Roman" w:hAnsi="Times New Roman" w:cs="Times New Roman"/>
          <w:color w:val="000000" w:themeColor="text1"/>
          <w:vertAlign w:val="superscript"/>
          <w:lang w:val="en-GB"/>
        </w:rPr>
        <w:t>-</w:t>
      </w:r>
      <w:r w:rsidR="00622B2C"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22 (61.3 </w:t>
      </w:r>
      <w:r w:rsidR="00622B2C" w:rsidRPr="005D6B8B">
        <w:rPr>
          <w:rFonts w:ascii="Times New Roman" w:hAnsi="Times New Roman" w:cs="Times New Roman"/>
          <w:color w:val="000000" w:themeColor="text1"/>
          <w:lang w:val="en-GB"/>
        </w:rPr>
        <w:t>µgˑm</w:t>
      </w:r>
      <w:r w:rsidR="00622B2C" w:rsidRPr="005D6B8B">
        <w:rPr>
          <w:rFonts w:ascii="Times New Roman" w:hAnsi="Times New Roman" w:cs="Times New Roman"/>
          <w:color w:val="000000" w:themeColor="text1"/>
          <w:vertAlign w:val="superscript"/>
          <w:lang w:val="en-GB"/>
        </w:rPr>
        <w:t>-</w:t>
      </w:r>
      <w:r w:rsidR="00622B2C"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23 (69.2 </w:t>
      </w:r>
      <w:r w:rsidR="00622B2C" w:rsidRPr="005D6B8B">
        <w:rPr>
          <w:rFonts w:ascii="Times New Roman" w:hAnsi="Times New Roman" w:cs="Times New Roman"/>
          <w:color w:val="000000" w:themeColor="text1"/>
          <w:lang w:val="en-GB"/>
        </w:rPr>
        <w:t>µgˑm</w:t>
      </w:r>
      <w:r w:rsidR="00622B2C" w:rsidRPr="005D6B8B">
        <w:rPr>
          <w:rFonts w:ascii="Times New Roman" w:hAnsi="Times New Roman" w:cs="Times New Roman"/>
          <w:color w:val="000000" w:themeColor="text1"/>
          <w:vertAlign w:val="superscript"/>
          <w:lang w:val="en-GB"/>
        </w:rPr>
        <w:t>-</w:t>
      </w:r>
      <w:r w:rsidR="00622B2C"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24 (66.0 </w:t>
      </w:r>
      <w:r w:rsidR="00622B2C" w:rsidRPr="005D6B8B">
        <w:rPr>
          <w:rFonts w:ascii="Times New Roman" w:hAnsi="Times New Roman" w:cs="Times New Roman"/>
          <w:color w:val="000000" w:themeColor="text1"/>
          <w:lang w:val="en-GB"/>
        </w:rPr>
        <w:t>µgˑm</w:t>
      </w:r>
      <w:r w:rsidR="00622B2C" w:rsidRPr="005D6B8B">
        <w:rPr>
          <w:rFonts w:ascii="Times New Roman" w:hAnsi="Times New Roman" w:cs="Times New Roman"/>
          <w:color w:val="000000" w:themeColor="text1"/>
          <w:vertAlign w:val="superscript"/>
          <w:lang w:val="en-GB"/>
        </w:rPr>
        <w:t>-</w:t>
      </w:r>
      <w:r w:rsidR="00622B2C"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and 25 (61.7 </w:t>
      </w:r>
      <w:r w:rsidR="00622B2C" w:rsidRPr="005D6B8B">
        <w:rPr>
          <w:rFonts w:ascii="Times New Roman" w:hAnsi="Times New Roman" w:cs="Times New Roman"/>
          <w:color w:val="000000" w:themeColor="text1"/>
          <w:lang w:val="en-GB"/>
        </w:rPr>
        <w:t>µgˑm</w:t>
      </w:r>
      <w:r w:rsidR="00622B2C" w:rsidRPr="005D6B8B">
        <w:rPr>
          <w:rFonts w:ascii="Times New Roman" w:hAnsi="Times New Roman" w:cs="Times New Roman"/>
          <w:color w:val="000000" w:themeColor="text1"/>
          <w:vertAlign w:val="superscript"/>
          <w:lang w:val="en-GB"/>
        </w:rPr>
        <w:t>-</w:t>
      </w:r>
      <w:r w:rsidR="00622B2C"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and the lowest on February 26 (15.4 </w:t>
      </w:r>
      <w:r w:rsidR="00622B2C" w:rsidRPr="005D6B8B">
        <w:rPr>
          <w:rFonts w:ascii="Times New Roman" w:hAnsi="Times New Roman" w:cs="Times New Roman"/>
          <w:color w:val="000000" w:themeColor="text1"/>
          <w:lang w:val="en-GB"/>
        </w:rPr>
        <w:t>µgˑm</w:t>
      </w:r>
      <w:r w:rsidR="00622B2C" w:rsidRPr="005D6B8B">
        <w:rPr>
          <w:rFonts w:ascii="Times New Roman" w:hAnsi="Times New Roman" w:cs="Times New Roman"/>
          <w:color w:val="000000" w:themeColor="text1"/>
          <w:vertAlign w:val="superscript"/>
          <w:lang w:val="en-GB"/>
        </w:rPr>
        <w:t>-</w:t>
      </w:r>
      <w:r w:rsidR="00622B2C"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In 2022, the highest PM10 concentration values were recorded on February 14 (32.5 </w:t>
      </w:r>
      <w:r w:rsidR="00622B2C" w:rsidRPr="005D6B8B">
        <w:rPr>
          <w:rFonts w:ascii="Times New Roman" w:hAnsi="Times New Roman" w:cs="Times New Roman"/>
          <w:color w:val="000000" w:themeColor="text1"/>
          <w:lang w:val="en-GB"/>
        </w:rPr>
        <w:t>µgˑm</w:t>
      </w:r>
      <w:r w:rsidR="00622B2C" w:rsidRPr="005D6B8B">
        <w:rPr>
          <w:rFonts w:ascii="Times New Roman" w:hAnsi="Times New Roman" w:cs="Times New Roman"/>
          <w:color w:val="000000" w:themeColor="text1"/>
          <w:vertAlign w:val="superscript"/>
          <w:lang w:val="en-GB"/>
        </w:rPr>
        <w:t>-</w:t>
      </w:r>
      <w:r w:rsidR="00622B2C"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and the lowest on February 1 (4.26 </w:t>
      </w:r>
      <w:r w:rsidR="00622B2C" w:rsidRPr="005D6B8B">
        <w:rPr>
          <w:rFonts w:ascii="Times New Roman" w:hAnsi="Times New Roman" w:cs="Times New Roman"/>
          <w:color w:val="000000" w:themeColor="text1"/>
          <w:lang w:val="en-GB"/>
        </w:rPr>
        <w:t>µgˑm</w:t>
      </w:r>
      <w:r w:rsidR="00622B2C" w:rsidRPr="005D6B8B">
        <w:rPr>
          <w:rFonts w:ascii="Times New Roman" w:hAnsi="Times New Roman" w:cs="Times New Roman"/>
          <w:color w:val="000000" w:themeColor="text1"/>
          <w:vertAlign w:val="superscript"/>
          <w:lang w:val="en-GB"/>
        </w:rPr>
        <w:t>-</w:t>
      </w:r>
      <w:r w:rsidR="00622B2C"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16 (3.24 </w:t>
      </w:r>
      <w:r w:rsidR="00622B2C" w:rsidRPr="005D6B8B">
        <w:rPr>
          <w:rFonts w:ascii="Times New Roman" w:hAnsi="Times New Roman" w:cs="Times New Roman"/>
          <w:color w:val="000000" w:themeColor="text1"/>
          <w:lang w:val="en-GB"/>
        </w:rPr>
        <w:t>µgˑm</w:t>
      </w:r>
      <w:r w:rsidR="00622B2C" w:rsidRPr="005D6B8B">
        <w:rPr>
          <w:rFonts w:ascii="Times New Roman" w:hAnsi="Times New Roman" w:cs="Times New Roman"/>
          <w:color w:val="000000" w:themeColor="text1"/>
          <w:vertAlign w:val="superscript"/>
          <w:lang w:val="en-GB"/>
        </w:rPr>
        <w:t>-</w:t>
      </w:r>
      <w:r w:rsidR="00622B2C"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w:t>
      </w:r>
      <w:r w:rsidRPr="00FF109B">
        <w:rPr>
          <w:rFonts w:ascii="Times New Roman" w:hAnsi="Times New Roman" w:cs="Times New Roman"/>
          <w:color w:val="000000" w:themeColor="text1"/>
          <w:spacing w:val="-4"/>
          <w:lang w:val="en-GB"/>
        </w:rPr>
        <w:t xml:space="preserve">and 20 (5.34 </w:t>
      </w:r>
      <w:r w:rsidR="00622B2C" w:rsidRPr="00FF109B">
        <w:rPr>
          <w:rFonts w:ascii="Times New Roman" w:hAnsi="Times New Roman" w:cs="Times New Roman"/>
          <w:color w:val="000000" w:themeColor="text1"/>
          <w:spacing w:val="-4"/>
          <w:lang w:val="en-GB"/>
        </w:rPr>
        <w:t>µgˑm</w:t>
      </w:r>
      <w:r w:rsidR="00622B2C" w:rsidRPr="00FF109B">
        <w:rPr>
          <w:rFonts w:ascii="Times New Roman" w:hAnsi="Times New Roman" w:cs="Times New Roman"/>
          <w:color w:val="000000" w:themeColor="text1"/>
          <w:spacing w:val="-4"/>
          <w:vertAlign w:val="superscript"/>
          <w:lang w:val="en-GB"/>
        </w:rPr>
        <w:t>-</w:t>
      </w:r>
      <w:r w:rsidRPr="00FF109B">
        <w:rPr>
          <w:rFonts w:ascii="Times New Roman" w:hAnsi="Times New Roman" w:cs="Times New Roman"/>
          <w:color w:val="000000" w:themeColor="text1"/>
          <w:spacing w:val="-4"/>
          <w:lang w:val="en-GB"/>
        </w:rPr>
        <w:t xml:space="preserve">³). In 2023, the highest value recorded in February was 41.5 </w:t>
      </w:r>
      <w:r w:rsidR="00622B2C" w:rsidRPr="00FF109B">
        <w:rPr>
          <w:rFonts w:ascii="Times New Roman" w:hAnsi="Times New Roman" w:cs="Times New Roman"/>
          <w:color w:val="000000" w:themeColor="text1"/>
          <w:spacing w:val="-4"/>
          <w:lang w:val="en-GB"/>
        </w:rPr>
        <w:t>µgˑm</w:t>
      </w:r>
      <w:r w:rsidR="00622B2C" w:rsidRPr="00FF109B">
        <w:rPr>
          <w:rFonts w:ascii="Times New Roman" w:hAnsi="Times New Roman" w:cs="Times New Roman"/>
          <w:color w:val="000000" w:themeColor="text1"/>
          <w:spacing w:val="-4"/>
          <w:vertAlign w:val="superscript"/>
          <w:lang w:val="en-GB"/>
        </w:rPr>
        <w:t>-</w:t>
      </w:r>
      <w:r w:rsidR="00622B2C" w:rsidRPr="00FF109B">
        <w:rPr>
          <w:rFonts w:ascii="Times New Roman" w:hAnsi="Times New Roman" w:cs="Times New Roman"/>
          <w:color w:val="000000" w:themeColor="text1"/>
          <w:spacing w:val="-4"/>
          <w:lang w:val="en-GB"/>
        </w:rPr>
        <w:t>³</w:t>
      </w:r>
      <w:r w:rsidRPr="00FF109B">
        <w:rPr>
          <w:rFonts w:ascii="Times New Roman" w:hAnsi="Times New Roman" w:cs="Times New Roman"/>
          <w:color w:val="000000" w:themeColor="text1"/>
          <w:spacing w:val="-4"/>
          <w:lang w:val="en-GB"/>
        </w:rPr>
        <w:t xml:space="preserve">on February 8 and 40.2 </w:t>
      </w:r>
      <w:r w:rsidR="00622B2C" w:rsidRPr="00FF109B">
        <w:rPr>
          <w:rFonts w:ascii="Times New Roman" w:hAnsi="Times New Roman" w:cs="Times New Roman"/>
          <w:color w:val="000000" w:themeColor="text1"/>
          <w:spacing w:val="-4"/>
          <w:lang w:val="en-GB"/>
        </w:rPr>
        <w:t>µgˑm</w:t>
      </w:r>
      <w:r w:rsidR="00622B2C" w:rsidRPr="00FF109B">
        <w:rPr>
          <w:rFonts w:ascii="Times New Roman" w:hAnsi="Times New Roman" w:cs="Times New Roman"/>
          <w:color w:val="000000" w:themeColor="text1"/>
          <w:spacing w:val="-4"/>
          <w:vertAlign w:val="superscript"/>
          <w:lang w:val="en-GB"/>
        </w:rPr>
        <w:t>-</w:t>
      </w:r>
      <w:r w:rsidR="00622B2C" w:rsidRPr="00FF109B">
        <w:rPr>
          <w:rFonts w:ascii="Times New Roman" w:hAnsi="Times New Roman" w:cs="Times New Roman"/>
          <w:color w:val="000000" w:themeColor="text1"/>
          <w:spacing w:val="-4"/>
          <w:lang w:val="en-GB"/>
        </w:rPr>
        <w:t>³</w:t>
      </w:r>
      <w:r w:rsidR="00FF109B" w:rsidRPr="00FF109B">
        <w:rPr>
          <w:rFonts w:ascii="Times New Roman" w:hAnsi="Times New Roman" w:cs="Times New Roman"/>
          <w:color w:val="000000" w:themeColor="text1"/>
          <w:spacing w:val="-4"/>
          <w:lang w:val="en-GB"/>
        </w:rPr>
        <w:t xml:space="preserve"> </w:t>
      </w:r>
      <w:r w:rsidRPr="00FF109B">
        <w:rPr>
          <w:rFonts w:ascii="Times New Roman" w:hAnsi="Times New Roman" w:cs="Times New Roman"/>
          <w:color w:val="000000" w:themeColor="text1"/>
          <w:spacing w:val="-4"/>
          <w:lang w:val="en-GB"/>
        </w:rPr>
        <w:t xml:space="preserve">on February 29, and the lowest was on February 1 (5.1 </w:t>
      </w:r>
      <w:r w:rsidR="00622B2C" w:rsidRPr="00FF109B">
        <w:rPr>
          <w:rFonts w:ascii="Times New Roman" w:hAnsi="Times New Roman" w:cs="Times New Roman"/>
          <w:color w:val="000000" w:themeColor="text1"/>
          <w:spacing w:val="-4"/>
          <w:lang w:val="en-GB"/>
        </w:rPr>
        <w:t>µgˑm</w:t>
      </w:r>
      <w:r w:rsidR="00622B2C" w:rsidRPr="00FF109B">
        <w:rPr>
          <w:rFonts w:ascii="Times New Roman" w:hAnsi="Times New Roman" w:cs="Times New Roman"/>
          <w:color w:val="000000" w:themeColor="text1"/>
          <w:spacing w:val="-4"/>
          <w:vertAlign w:val="superscript"/>
          <w:lang w:val="en-GB"/>
        </w:rPr>
        <w:t>-</w:t>
      </w:r>
      <w:r w:rsidR="00622B2C" w:rsidRPr="00FF109B">
        <w:rPr>
          <w:rFonts w:ascii="Times New Roman" w:hAnsi="Times New Roman" w:cs="Times New Roman"/>
          <w:color w:val="000000" w:themeColor="text1"/>
          <w:spacing w:val="-4"/>
          <w:lang w:val="en-GB"/>
        </w:rPr>
        <w:t>³)</w:t>
      </w:r>
      <w:r w:rsidR="00AF12C4" w:rsidRPr="00FF109B">
        <w:rPr>
          <w:rFonts w:ascii="Times New Roman" w:hAnsi="Times New Roman" w:cs="Times New Roman"/>
          <w:color w:val="000000" w:themeColor="text1"/>
          <w:spacing w:val="-4"/>
          <w:lang w:val="en-GB"/>
        </w:rPr>
        <w:t xml:space="preserve"> </w:t>
      </w:r>
      <w:r w:rsidRPr="00FF109B">
        <w:rPr>
          <w:rFonts w:ascii="Times New Roman" w:hAnsi="Times New Roman" w:cs="Times New Roman"/>
          <w:color w:val="000000" w:themeColor="text1"/>
          <w:spacing w:val="-4"/>
          <w:lang w:val="en-GB"/>
        </w:rPr>
        <w:t xml:space="preserve">and 20 (5.2 </w:t>
      </w:r>
      <w:r w:rsidR="00622B2C" w:rsidRPr="00FF109B">
        <w:rPr>
          <w:rFonts w:ascii="Times New Roman" w:hAnsi="Times New Roman" w:cs="Times New Roman"/>
          <w:color w:val="000000" w:themeColor="text1"/>
          <w:spacing w:val="-4"/>
          <w:lang w:val="en-GB"/>
        </w:rPr>
        <w:t>µgˑm</w:t>
      </w:r>
      <w:r w:rsidR="00622B2C" w:rsidRPr="00FF109B">
        <w:rPr>
          <w:rFonts w:ascii="Times New Roman" w:hAnsi="Times New Roman" w:cs="Times New Roman"/>
          <w:color w:val="000000" w:themeColor="text1"/>
          <w:spacing w:val="-4"/>
          <w:vertAlign w:val="superscript"/>
          <w:lang w:val="en-GB"/>
        </w:rPr>
        <w:t>-</w:t>
      </w:r>
      <w:r w:rsidR="00622B2C" w:rsidRPr="00FF109B">
        <w:rPr>
          <w:rFonts w:ascii="Times New Roman" w:hAnsi="Times New Roman" w:cs="Times New Roman"/>
          <w:color w:val="000000" w:themeColor="text1"/>
          <w:spacing w:val="-4"/>
          <w:lang w:val="en-GB"/>
        </w:rPr>
        <w:t>³</w:t>
      </w:r>
      <w:r w:rsidRPr="00FF109B">
        <w:rPr>
          <w:rFonts w:ascii="Times New Roman" w:hAnsi="Times New Roman" w:cs="Times New Roman"/>
          <w:color w:val="000000" w:themeColor="text1"/>
          <w:spacing w:val="-4"/>
          <w:lang w:val="en-GB"/>
        </w:rPr>
        <w:t>).</w:t>
      </w:r>
    </w:p>
    <w:p w14:paraId="2CC5232A" w14:textId="77777777" w:rsidR="00844F97" w:rsidRPr="005D6B8B" w:rsidRDefault="00844F97" w:rsidP="00844F97">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p>
    <w:p w14:paraId="04B4A48C" w14:textId="77777777" w:rsidR="00B90591" w:rsidRPr="005D6B8B" w:rsidRDefault="00B77912" w:rsidP="006D72D9">
      <w:pPr>
        <w:pStyle w:val="Rtab"/>
        <w:rPr>
          <w:color w:val="000000" w:themeColor="text1"/>
          <w:lang w:val="en-GB"/>
        </w:rPr>
      </w:pPr>
      <w:r w:rsidRPr="005D6B8B">
        <w:rPr>
          <w:b/>
          <w:bCs/>
          <w:color w:val="000000" w:themeColor="text1"/>
          <w:lang w:val="en-GB"/>
        </w:rPr>
        <w:t>Table10</w:t>
      </w:r>
      <w:r w:rsidR="00FD6DED" w:rsidRPr="005D6B8B">
        <w:rPr>
          <w:b/>
          <w:bCs/>
          <w:color w:val="000000" w:themeColor="text1"/>
          <w:lang w:val="en-GB"/>
        </w:rPr>
        <w:t>.</w:t>
      </w:r>
      <w:r w:rsidR="00FD6DED" w:rsidRPr="005D6B8B">
        <w:rPr>
          <w:color w:val="000000" w:themeColor="text1"/>
          <w:lang w:val="en-GB"/>
        </w:rPr>
        <w:t xml:space="preserve"> PM10 concentration value for Solec Zdrój, individual days, February</w:t>
      </w:r>
      <w:r w:rsidR="009004D7" w:rsidRPr="005D6B8B">
        <w:rPr>
          <w:color w:val="000000" w:themeColor="text1"/>
          <w:lang w:val="en-GB"/>
        </w:rPr>
        <w:t xml:space="preserve"> in µgˑm</w:t>
      </w:r>
      <w:r w:rsidR="009004D7" w:rsidRPr="005D6B8B">
        <w:rPr>
          <w:color w:val="000000" w:themeColor="text1"/>
          <w:vertAlign w:val="superscript"/>
          <w:lang w:val="en-GB"/>
        </w:rPr>
        <w:t>-</w:t>
      </w:r>
      <w:r w:rsidR="009004D7" w:rsidRPr="005D6B8B">
        <w:rPr>
          <w:color w:val="000000" w:themeColor="text1"/>
          <w:lang w:val="en-GB"/>
        </w:rPr>
        <w:t>³</w:t>
      </w:r>
    </w:p>
    <w:tbl>
      <w:tblPr>
        <w:tblStyle w:val="Tabela-Siatka"/>
        <w:tblW w:w="5000" w:type="pct"/>
        <w:tblLook w:val="04A0" w:firstRow="1" w:lastRow="0" w:firstColumn="1" w:lastColumn="0" w:noHBand="0" w:noVBand="1"/>
      </w:tblPr>
      <w:tblGrid>
        <w:gridCol w:w="1884"/>
        <w:gridCol w:w="1885"/>
        <w:gridCol w:w="1883"/>
        <w:gridCol w:w="1883"/>
        <w:gridCol w:w="2093"/>
      </w:tblGrid>
      <w:tr w:rsidR="005D6B8B" w:rsidRPr="004B445B" w14:paraId="248EE62F" w14:textId="77777777" w:rsidTr="004B445B">
        <w:trPr>
          <w:trHeight w:val="276"/>
        </w:trPr>
        <w:tc>
          <w:tcPr>
            <w:tcW w:w="978" w:type="pct"/>
            <w:vAlign w:val="center"/>
          </w:tcPr>
          <w:p w14:paraId="21194C14"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Month</w:t>
            </w:r>
          </w:p>
        </w:tc>
        <w:tc>
          <w:tcPr>
            <w:tcW w:w="4022" w:type="pct"/>
            <w:gridSpan w:val="4"/>
            <w:vAlign w:val="center"/>
          </w:tcPr>
          <w:p w14:paraId="62885E1A"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Year</w:t>
            </w:r>
          </w:p>
        </w:tc>
      </w:tr>
      <w:tr w:rsidR="005D6B8B" w:rsidRPr="004B445B" w14:paraId="67F8BE60" w14:textId="77777777" w:rsidTr="00516FEB">
        <w:trPr>
          <w:trHeight w:val="397"/>
        </w:trPr>
        <w:tc>
          <w:tcPr>
            <w:tcW w:w="978" w:type="pct"/>
            <w:vAlign w:val="center"/>
          </w:tcPr>
          <w:p w14:paraId="192171A4"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February</w:t>
            </w:r>
          </w:p>
        </w:tc>
        <w:tc>
          <w:tcPr>
            <w:tcW w:w="979" w:type="pct"/>
            <w:vAlign w:val="center"/>
          </w:tcPr>
          <w:p w14:paraId="33116EE1"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2020</w:t>
            </w:r>
          </w:p>
        </w:tc>
        <w:tc>
          <w:tcPr>
            <w:tcW w:w="978" w:type="pct"/>
            <w:vAlign w:val="center"/>
          </w:tcPr>
          <w:p w14:paraId="3ED78076"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2021</w:t>
            </w:r>
          </w:p>
        </w:tc>
        <w:tc>
          <w:tcPr>
            <w:tcW w:w="978" w:type="pct"/>
            <w:vAlign w:val="center"/>
          </w:tcPr>
          <w:p w14:paraId="6C67F6B9"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2022</w:t>
            </w:r>
          </w:p>
        </w:tc>
        <w:tc>
          <w:tcPr>
            <w:tcW w:w="1087" w:type="pct"/>
            <w:vAlign w:val="center"/>
          </w:tcPr>
          <w:p w14:paraId="6B70F876"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2023</w:t>
            </w:r>
          </w:p>
        </w:tc>
      </w:tr>
      <w:tr w:rsidR="005D6B8B" w:rsidRPr="004B445B" w14:paraId="3C3649FE" w14:textId="77777777" w:rsidTr="004B445B">
        <w:trPr>
          <w:trHeight w:val="276"/>
        </w:trPr>
        <w:tc>
          <w:tcPr>
            <w:tcW w:w="978" w:type="pct"/>
            <w:vAlign w:val="center"/>
          </w:tcPr>
          <w:p w14:paraId="4CAC5E4A"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w:t>
            </w:r>
          </w:p>
        </w:tc>
        <w:tc>
          <w:tcPr>
            <w:tcW w:w="979" w:type="pct"/>
            <w:vAlign w:val="center"/>
          </w:tcPr>
          <w:p w14:paraId="0BAA0890"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11</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65</w:t>
            </w:r>
          </w:p>
        </w:tc>
        <w:tc>
          <w:tcPr>
            <w:tcW w:w="978" w:type="pct"/>
            <w:vAlign w:val="center"/>
          </w:tcPr>
          <w:p w14:paraId="15174153"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63</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11</w:t>
            </w:r>
          </w:p>
        </w:tc>
        <w:tc>
          <w:tcPr>
            <w:tcW w:w="978" w:type="pct"/>
            <w:vAlign w:val="center"/>
          </w:tcPr>
          <w:p w14:paraId="3831CBCB" w14:textId="77777777" w:rsidR="00B90591" w:rsidRPr="004B445B" w:rsidRDefault="00FD6DED" w:rsidP="002A7C1B">
            <w:pPr>
              <w:widowControl w:val="0"/>
              <w:suppressAutoHyphens w:val="0"/>
              <w:spacing w:beforeAutospacing="0" w:afterAutospacing="0"/>
              <w:ind w:left="0" w:right="627"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4</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26</w:t>
            </w:r>
          </w:p>
        </w:tc>
        <w:tc>
          <w:tcPr>
            <w:tcW w:w="1087" w:type="pct"/>
            <w:vAlign w:val="center"/>
          </w:tcPr>
          <w:p w14:paraId="6963FEE3" w14:textId="77777777" w:rsidR="00B90591" w:rsidRPr="004B445B" w:rsidRDefault="00FD6DED" w:rsidP="002A7C1B">
            <w:pPr>
              <w:widowControl w:val="0"/>
              <w:suppressAutoHyphens w:val="0"/>
              <w:spacing w:beforeAutospacing="0" w:afterAutospacing="0"/>
              <w:ind w:left="0" w:right="627"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5</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10</w:t>
            </w:r>
          </w:p>
        </w:tc>
      </w:tr>
      <w:tr w:rsidR="005D6B8B" w:rsidRPr="004B445B" w14:paraId="64E7818E" w14:textId="77777777" w:rsidTr="004B445B">
        <w:trPr>
          <w:trHeight w:val="276"/>
        </w:trPr>
        <w:tc>
          <w:tcPr>
            <w:tcW w:w="978" w:type="pct"/>
            <w:vAlign w:val="center"/>
          </w:tcPr>
          <w:p w14:paraId="09C174F6"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w:t>
            </w:r>
          </w:p>
        </w:tc>
        <w:tc>
          <w:tcPr>
            <w:tcW w:w="979" w:type="pct"/>
            <w:vAlign w:val="center"/>
          </w:tcPr>
          <w:p w14:paraId="5DB0B31E"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10</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83</w:t>
            </w:r>
          </w:p>
        </w:tc>
        <w:tc>
          <w:tcPr>
            <w:tcW w:w="978" w:type="pct"/>
            <w:vAlign w:val="center"/>
          </w:tcPr>
          <w:p w14:paraId="5ED4771D"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68</w:t>
            </w:r>
          </w:p>
        </w:tc>
        <w:tc>
          <w:tcPr>
            <w:tcW w:w="978" w:type="pct"/>
            <w:vAlign w:val="center"/>
          </w:tcPr>
          <w:p w14:paraId="17EA7EFC" w14:textId="77777777" w:rsidR="00B90591" w:rsidRPr="004B445B" w:rsidRDefault="00FD6DED" w:rsidP="002A7C1B">
            <w:pPr>
              <w:widowControl w:val="0"/>
              <w:suppressAutoHyphens w:val="0"/>
              <w:spacing w:beforeAutospacing="0" w:afterAutospacing="0"/>
              <w:ind w:left="0" w:right="627"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13</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86</w:t>
            </w:r>
          </w:p>
        </w:tc>
        <w:tc>
          <w:tcPr>
            <w:tcW w:w="1087" w:type="pct"/>
            <w:vAlign w:val="center"/>
          </w:tcPr>
          <w:p w14:paraId="1A164F28" w14:textId="77777777" w:rsidR="00B90591" w:rsidRPr="004B445B" w:rsidRDefault="00FD6DED" w:rsidP="002A7C1B">
            <w:pPr>
              <w:widowControl w:val="0"/>
              <w:suppressAutoHyphens w:val="0"/>
              <w:spacing w:beforeAutospacing="0" w:afterAutospacing="0"/>
              <w:ind w:left="0" w:right="627"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6</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40</w:t>
            </w:r>
          </w:p>
        </w:tc>
      </w:tr>
      <w:tr w:rsidR="005D6B8B" w:rsidRPr="004B445B" w14:paraId="4869804A" w14:textId="77777777" w:rsidTr="004B445B">
        <w:trPr>
          <w:trHeight w:val="276"/>
        </w:trPr>
        <w:tc>
          <w:tcPr>
            <w:tcW w:w="978" w:type="pct"/>
            <w:vAlign w:val="center"/>
          </w:tcPr>
          <w:p w14:paraId="2061FE21"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3</w:t>
            </w:r>
          </w:p>
        </w:tc>
        <w:tc>
          <w:tcPr>
            <w:tcW w:w="979" w:type="pct"/>
            <w:vAlign w:val="center"/>
          </w:tcPr>
          <w:p w14:paraId="6A5EEDC9"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w:t>
            </w:r>
          </w:p>
        </w:tc>
        <w:tc>
          <w:tcPr>
            <w:tcW w:w="978" w:type="pct"/>
            <w:vAlign w:val="center"/>
          </w:tcPr>
          <w:p w14:paraId="56D521E4"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17</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40</w:t>
            </w:r>
          </w:p>
        </w:tc>
        <w:tc>
          <w:tcPr>
            <w:tcW w:w="978" w:type="pct"/>
            <w:vAlign w:val="center"/>
          </w:tcPr>
          <w:p w14:paraId="49821AEB" w14:textId="77777777" w:rsidR="00B90591" w:rsidRPr="004B445B" w:rsidRDefault="00FD6DED" w:rsidP="002A7C1B">
            <w:pPr>
              <w:widowControl w:val="0"/>
              <w:suppressAutoHyphens w:val="0"/>
              <w:spacing w:beforeAutospacing="0" w:afterAutospacing="0"/>
              <w:ind w:left="0" w:right="627"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37</w:t>
            </w:r>
          </w:p>
        </w:tc>
        <w:tc>
          <w:tcPr>
            <w:tcW w:w="1087" w:type="pct"/>
            <w:vAlign w:val="center"/>
          </w:tcPr>
          <w:p w14:paraId="1F4F8336" w14:textId="77777777" w:rsidR="00B90591" w:rsidRPr="004B445B" w:rsidRDefault="00FD6DED" w:rsidP="002A7C1B">
            <w:pPr>
              <w:widowControl w:val="0"/>
              <w:suppressAutoHyphens w:val="0"/>
              <w:spacing w:beforeAutospacing="0" w:afterAutospacing="0"/>
              <w:ind w:left="0" w:right="627"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6</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00</w:t>
            </w:r>
          </w:p>
        </w:tc>
      </w:tr>
      <w:tr w:rsidR="005D6B8B" w:rsidRPr="004B445B" w14:paraId="35F39AD6" w14:textId="77777777" w:rsidTr="004B445B">
        <w:trPr>
          <w:trHeight w:val="276"/>
        </w:trPr>
        <w:tc>
          <w:tcPr>
            <w:tcW w:w="978" w:type="pct"/>
            <w:vAlign w:val="center"/>
          </w:tcPr>
          <w:p w14:paraId="126B7046"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4</w:t>
            </w:r>
          </w:p>
        </w:tc>
        <w:tc>
          <w:tcPr>
            <w:tcW w:w="979" w:type="pct"/>
            <w:vAlign w:val="center"/>
          </w:tcPr>
          <w:p w14:paraId="3EBEFBA8"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12</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16</w:t>
            </w:r>
          </w:p>
        </w:tc>
        <w:tc>
          <w:tcPr>
            <w:tcW w:w="978" w:type="pct"/>
            <w:vAlign w:val="center"/>
          </w:tcPr>
          <w:p w14:paraId="3FC927C9"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22</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08</w:t>
            </w:r>
          </w:p>
        </w:tc>
        <w:tc>
          <w:tcPr>
            <w:tcW w:w="978" w:type="pct"/>
            <w:vAlign w:val="center"/>
          </w:tcPr>
          <w:p w14:paraId="23081600" w14:textId="77777777" w:rsidR="00B90591" w:rsidRPr="004B445B" w:rsidRDefault="00FD6DED" w:rsidP="002A7C1B">
            <w:pPr>
              <w:widowControl w:val="0"/>
              <w:suppressAutoHyphens w:val="0"/>
              <w:spacing w:beforeAutospacing="0" w:afterAutospacing="0"/>
              <w:ind w:left="0" w:right="627"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9</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69</w:t>
            </w:r>
          </w:p>
        </w:tc>
        <w:tc>
          <w:tcPr>
            <w:tcW w:w="1087" w:type="pct"/>
            <w:vAlign w:val="center"/>
          </w:tcPr>
          <w:p w14:paraId="0840B886" w14:textId="77777777" w:rsidR="00B90591" w:rsidRPr="004B445B" w:rsidRDefault="00FD6DED" w:rsidP="002A7C1B">
            <w:pPr>
              <w:widowControl w:val="0"/>
              <w:suppressAutoHyphens w:val="0"/>
              <w:spacing w:beforeAutospacing="0" w:afterAutospacing="0"/>
              <w:ind w:left="0" w:right="627"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9</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40</w:t>
            </w:r>
          </w:p>
        </w:tc>
      </w:tr>
      <w:tr w:rsidR="005D6B8B" w:rsidRPr="004B445B" w14:paraId="54C4E12F" w14:textId="77777777" w:rsidTr="004B445B">
        <w:trPr>
          <w:trHeight w:val="276"/>
        </w:trPr>
        <w:tc>
          <w:tcPr>
            <w:tcW w:w="978" w:type="pct"/>
            <w:vAlign w:val="center"/>
          </w:tcPr>
          <w:p w14:paraId="5D87D962"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5</w:t>
            </w:r>
          </w:p>
        </w:tc>
        <w:tc>
          <w:tcPr>
            <w:tcW w:w="979" w:type="pct"/>
            <w:vAlign w:val="center"/>
          </w:tcPr>
          <w:p w14:paraId="3FAB760B"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19</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85</w:t>
            </w:r>
          </w:p>
        </w:tc>
        <w:tc>
          <w:tcPr>
            <w:tcW w:w="978" w:type="pct"/>
            <w:vAlign w:val="center"/>
          </w:tcPr>
          <w:p w14:paraId="2FDC5DFC"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33</w:t>
            </w:r>
          </w:p>
        </w:tc>
        <w:tc>
          <w:tcPr>
            <w:tcW w:w="978" w:type="pct"/>
            <w:vAlign w:val="center"/>
          </w:tcPr>
          <w:p w14:paraId="340E6C28" w14:textId="77777777" w:rsidR="00B90591" w:rsidRPr="004B445B" w:rsidRDefault="00FD6DED" w:rsidP="002A7C1B">
            <w:pPr>
              <w:widowControl w:val="0"/>
              <w:suppressAutoHyphens w:val="0"/>
              <w:spacing w:beforeAutospacing="0" w:afterAutospacing="0"/>
              <w:ind w:left="0" w:right="627"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6</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77</w:t>
            </w:r>
          </w:p>
        </w:tc>
        <w:tc>
          <w:tcPr>
            <w:tcW w:w="1087" w:type="pct"/>
            <w:vAlign w:val="center"/>
          </w:tcPr>
          <w:p w14:paraId="28580BAE" w14:textId="77777777" w:rsidR="00B90591" w:rsidRPr="004B445B" w:rsidRDefault="00FD6DED" w:rsidP="002A7C1B">
            <w:pPr>
              <w:widowControl w:val="0"/>
              <w:suppressAutoHyphens w:val="0"/>
              <w:spacing w:beforeAutospacing="0" w:afterAutospacing="0"/>
              <w:ind w:left="0" w:right="627"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18</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00</w:t>
            </w:r>
          </w:p>
        </w:tc>
      </w:tr>
    </w:tbl>
    <w:p w14:paraId="46C78EE5" w14:textId="77777777" w:rsidR="001B45AA" w:rsidRPr="00844F97" w:rsidRDefault="001B45AA" w:rsidP="00844F97">
      <w:pPr>
        <w:pStyle w:val="Rtab"/>
        <w:spacing w:after="0"/>
        <w:jc w:val="both"/>
        <w:rPr>
          <w:color w:val="000000" w:themeColor="text1"/>
          <w:sz w:val="22"/>
          <w:szCs w:val="24"/>
          <w:lang w:val="en-GB"/>
        </w:rPr>
      </w:pPr>
    </w:p>
    <w:p w14:paraId="09649EC8" w14:textId="77777777" w:rsidR="00844F97" w:rsidRDefault="00844F97">
      <w:pPr>
        <w:spacing w:beforeAutospacing="0" w:afterAutospacing="0"/>
        <w:ind w:left="0" w:right="0" w:firstLine="0"/>
        <w:rPr>
          <w:rFonts w:ascii="Times New Roman" w:hAnsi="Times New Roman"/>
          <w:b/>
          <w:bCs/>
          <w:color w:val="000000" w:themeColor="text1"/>
          <w:kern w:val="2"/>
          <w:sz w:val="20"/>
          <w:lang w:val="en-GB"/>
          <w14:ligatures w14:val="standardContextual"/>
        </w:rPr>
      </w:pPr>
      <w:r>
        <w:rPr>
          <w:b/>
          <w:bCs/>
          <w:color w:val="000000" w:themeColor="text1"/>
          <w:lang w:val="en-GB"/>
        </w:rPr>
        <w:br w:type="page"/>
      </w:r>
    </w:p>
    <w:p w14:paraId="6F12A509" w14:textId="729997E2" w:rsidR="00E772CF" w:rsidRPr="005D6B8B" w:rsidRDefault="00E772CF" w:rsidP="00E772CF">
      <w:pPr>
        <w:pStyle w:val="Rtab"/>
        <w:rPr>
          <w:color w:val="000000" w:themeColor="text1"/>
          <w:lang w:val="en-GB"/>
        </w:rPr>
      </w:pPr>
      <w:r w:rsidRPr="005D6B8B">
        <w:rPr>
          <w:b/>
          <w:bCs/>
          <w:color w:val="000000" w:themeColor="text1"/>
          <w:lang w:val="en-GB"/>
        </w:rPr>
        <w:lastRenderedPageBreak/>
        <w:t>Table10.</w:t>
      </w:r>
      <w:r w:rsidRPr="005D6B8B">
        <w:rPr>
          <w:color w:val="000000" w:themeColor="text1"/>
          <w:lang w:val="en-GB"/>
        </w:rPr>
        <w:t xml:space="preserve"> </w:t>
      </w:r>
      <w:r>
        <w:rPr>
          <w:color w:val="000000" w:themeColor="text1"/>
          <w:lang w:val="en-GB"/>
        </w:rPr>
        <w:t>cont.</w:t>
      </w:r>
    </w:p>
    <w:tbl>
      <w:tblPr>
        <w:tblStyle w:val="Tabela-Siatka"/>
        <w:tblW w:w="5000" w:type="pct"/>
        <w:tblLook w:val="04A0" w:firstRow="1" w:lastRow="0" w:firstColumn="1" w:lastColumn="0" w:noHBand="0" w:noVBand="1"/>
      </w:tblPr>
      <w:tblGrid>
        <w:gridCol w:w="1884"/>
        <w:gridCol w:w="1885"/>
        <w:gridCol w:w="1883"/>
        <w:gridCol w:w="1883"/>
        <w:gridCol w:w="2093"/>
      </w:tblGrid>
      <w:tr w:rsidR="00E772CF" w:rsidRPr="005D6B8B" w14:paraId="3B7E8E9D" w14:textId="77777777" w:rsidTr="004B445B">
        <w:trPr>
          <w:trHeight w:val="276"/>
        </w:trPr>
        <w:tc>
          <w:tcPr>
            <w:tcW w:w="978" w:type="pct"/>
            <w:vAlign w:val="center"/>
          </w:tcPr>
          <w:p w14:paraId="395231E5" w14:textId="77777777" w:rsidR="00E772CF" w:rsidRPr="004B445B" w:rsidRDefault="00E772CF"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Month</w:t>
            </w:r>
          </w:p>
        </w:tc>
        <w:tc>
          <w:tcPr>
            <w:tcW w:w="4022" w:type="pct"/>
            <w:gridSpan w:val="4"/>
            <w:vAlign w:val="center"/>
          </w:tcPr>
          <w:p w14:paraId="21510020" w14:textId="77777777" w:rsidR="00E772CF" w:rsidRPr="004B445B" w:rsidRDefault="00E772CF"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Year</w:t>
            </w:r>
          </w:p>
        </w:tc>
      </w:tr>
      <w:tr w:rsidR="00E772CF" w:rsidRPr="005D6B8B" w14:paraId="4D60EEAE" w14:textId="77777777" w:rsidTr="00516FEB">
        <w:trPr>
          <w:trHeight w:val="397"/>
        </w:trPr>
        <w:tc>
          <w:tcPr>
            <w:tcW w:w="978" w:type="pct"/>
            <w:vAlign w:val="center"/>
          </w:tcPr>
          <w:p w14:paraId="0131DF5A" w14:textId="77777777" w:rsidR="00E772CF" w:rsidRPr="004B445B" w:rsidRDefault="00E772CF"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February</w:t>
            </w:r>
          </w:p>
        </w:tc>
        <w:tc>
          <w:tcPr>
            <w:tcW w:w="979" w:type="pct"/>
            <w:vAlign w:val="center"/>
          </w:tcPr>
          <w:p w14:paraId="715229A7" w14:textId="77777777" w:rsidR="00E772CF" w:rsidRPr="004B445B" w:rsidRDefault="00E772CF"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2020</w:t>
            </w:r>
          </w:p>
        </w:tc>
        <w:tc>
          <w:tcPr>
            <w:tcW w:w="978" w:type="pct"/>
            <w:vAlign w:val="center"/>
          </w:tcPr>
          <w:p w14:paraId="7814E114" w14:textId="77777777" w:rsidR="00E772CF" w:rsidRPr="004B445B" w:rsidRDefault="00E772CF"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2021</w:t>
            </w:r>
          </w:p>
        </w:tc>
        <w:tc>
          <w:tcPr>
            <w:tcW w:w="978" w:type="pct"/>
            <w:vAlign w:val="center"/>
          </w:tcPr>
          <w:p w14:paraId="540BB9EB" w14:textId="77777777" w:rsidR="00E772CF" w:rsidRPr="004B445B" w:rsidRDefault="00E772CF"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2022</w:t>
            </w:r>
          </w:p>
        </w:tc>
        <w:tc>
          <w:tcPr>
            <w:tcW w:w="1087" w:type="pct"/>
            <w:vAlign w:val="center"/>
          </w:tcPr>
          <w:p w14:paraId="60E85DBC" w14:textId="77777777" w:rsidR="00E772CF" w:rsidRPr="004B445B" w:rsidRDefault="00E772CF"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2023</w:t>
            </w:r>
          </w:p>
        </w:tc>
      </w:tr>
      <w:tr w:rsidR="005D6B8B" w:rsidRPr="005D6B8B" w14:paraId="3AD8CF1F" w14:textId="77777777" w:rsidTr="004B445B">
        <w:trPr>
          <w:trHeight w:val="276"/>
        </w:trPr>
        <w:tc>
          <w:tcPr>
            <w:tcW w:w="978" w:type="pct"/>
            <w:vAlign w:val="center"/>
          </w:tcPr>
          <w:p w14:paraId="1FFFB326"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6</w:t>
            </w:r>
          </w:p>
        </w:tc>
        <w:tc>
          <w:tcPr>
            <w:tcW w:w="979" w:type="pct"/>
            <w:vAlign w:val="center"/>
          </w:tcPr>
          <w:p w14:paraId="2F8881F0"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14</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85</w:t>
            </w:r>
          </w:p>
        </w:tc>
        <w:tc>
          <w:tcPr>
            <w:tcW w:w="978" w:type="pct"/>
            <w:vAlign w:val="center"/>
          </w:tcPr>
          <w:p w14:paraId="22ED9274"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24</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04</w:t>
            </w:r>
          </w:p>
        </w:tc>
        <w:tc>
          <w:tcPr>
            <w:tcW w:w="978" w:type="pct"/>
            <w:vAlign w:val="center"/>
          </w:tcPr>
          <w:p w14:paraId="0F1843CF"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4</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67</w:t>
            </w:r>
          </w:p>
        </w:tc>
        <w:tc>
          <w:tcPr>
            <w:tcW w:w="1087" w:type="pct"/>
            <w:vAlign w:val="center"/>
          </w:tcPr>
          <w:p w14:paraId="30EE239B"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30</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90</w:t>
            </w:r>
          </w:p>
        </w:tc>
      </w:tr>
      <w:tr w:rsidR="005D6B8B" w:rsidRPr="005D6B8B" w14:paraId="5E178724" w14:textId="77777777" w:rsidTr="004B445B">
        <w:trPr>
          <w:trHeight w:val="276"/>
        </w:trPr>
        <w:tc>
          <w:tcPr>
            <w:tcW w:w="978" w:type="pct"/>
            <w:vAlign w:val="center"/>
          </w:tcPr>
          <w:p w14:paraId="2A8E9BA0"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7</w:t>
            </w:r>
          </w:p>
        </w:tc>
        <w:tc>
          <w:tcPr>
            <w:tcW w:w="979" w:type="pct"/>
            <w:vAlign w:val="center"/>
          </w:tcPr>
          <w:p w14:paraId="3BF507EA"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47</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43</w:t>
            </w:r>
          </w:p>
        </w:tc>
        <w:tc>
          <w:tcPr>
            <w:tcW w:w="978" w:type="pct"/>
            <w:vAlign w:val="center"/>
          </w:tcPr>
          <w:p w14:paraId="423D7E17"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23</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87</w:t>
            </w:r>
          </w:p>
        </w:tc>
        <w:tc>
          <w:tcPr>
            <w:tcW w:w="978" w:type="pct"/>
            <w:vAlign w:val="center"/>
          </w:tcPr>
          <w:p w14:paraId="4C1B0947"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11</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05</w:t>
            </w:r>
          </w:p>
        </w:tc>
        <w:tc>
          <w:tcPr>
            <w:tcW w:w="1087" w:type="pct"/>
            <w:vAlign w:val="center"/>
          </w:tcPr>
          <w:p w14:paraId="443FC93A"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22</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20</w:t>
            </w:r>
          </w:p>
        </w:tc>
      </w:tr>
      <w:tr w:rsidR="005D6B8B" w:rsidRPr="005D6B8B" w14:paraId="309E93EE" w14:textId="77777777" w:rsidTr="004B445B">
        <w:trPr>
          <w:trHeight w:val="276"/>
        </w:trPr>
        <w:tc>
          <w:tcPr>
            <w:tcW w:w="978" w:type="pct"/>
            <w:vAlign w:val="center"/>
          </w:tcPr>
          <w:p w14:paraId="47A85E73"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8</w:t>
            </w:r>
          </w:p>
        </w:tc>
        <w:tc>
          <w:tcPr>
            <w:tcW w:w="979" w:type="pct"/>
            <w:vAlign w:val="center"/>
          </w:tcPr>
          <w:p w14:paraId="213C2A9C"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38</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22</w:t>
            </w:r>
          </w:p>
        </w:tc>
        <w:tc>
          <w:tcPr>
            <w:tcW w:w="978" w:type="pct"/>
            <w:vAlign w:val="center"/>
          </w:tcPr>
          <w:p w14:paraId="1C3B6B6E"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61</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96</w:t>
            </w:r>
          </w:p>
        </w:tc>
        <w:tc>
          <w:tcPr>
            <w:tcW w:w="978" w:type="pct"/>
            <w:vAlign w:val="center"/>
          </w:tcPr>
          <w:p w14:paraId="2E951CC0"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8</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62</w:t>
            </w:r>
          </w:p>
        </w:tc>
        <w:tc>
          <w:tcPr>
            <w:tcW w:w="1087" w:type="pct"/>
            <w:vAlign w:val="center"/>
          </w:tcPr>
          <w:p w14:paraId="297CB7A9"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41</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50</w:t>
            </w:r>
          </w:p>
        </w:tc>
      </w:tr>
      <w:tr w:rsidR="005D6B8B" w:rsidRPr="005D6B8B" w14:paraId="4036CC3F" w14:textId="77777777" w:rsidTr="004B445B">
        <w:trPr>
          <w:trHeight w:val="276"/>
        </w:trPr>
        <w:tc>
          <w:tcPr>
            <w:tcW w:w="978" w:type="pct"/>
            <w:vAlign w:val="center"/>
          </w:tcPr>
          <w:p w14:paraId="4E9DDA84"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9</w:t>
            </w:r>
          </w:p>
        </w:tc>
        <w:tc>
          <w:tcPr>
            <w:tcW w:w="979" w:type="pct"/>
            <w:vAlign w:val="center"/>
          </w:tcPr>
          <w:p w14:paraId="18D4D79E"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15</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28</w:t>
            </w:r>
          </w:p>
        </w:tc>
        <w:tc>
          <w:tcPr>
            <w:tcW w:w="978" w:type="pct"/>
            <w:vAlign w:val="center"/>
          </w:tcPr>
          <w:p w14:paraId="38607DD3"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78</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49</w:t>
            </w:r>
          </w:p>
        </w:tc>
        <w:tc>
          <w:tcPr>
            <w:tcW w:w="978" w:type="pct"/>
            <w:vAlign w:val="center"/>
          </w:tcPr>
          <w:p w14:paraId="68C7CEAF"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15</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71</w:t>
            </w:r>
          </w:p>
        </w:tc>
        <w:tc>
          <w:tcPr>
            <w:tcW w:w="1087" w:type="pct"/>
            <w:vAlign w:val="center"/>
          </w:tcPr>
          <w:p w14:paraId="5450F0E8"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32</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40</w:t>
            </w:r>
          </w:p>
        </w:tc>
      </w:tr>
      <w:tr w:rsidR="005D6B8B" w:rsidRPr="005D6B8B" w14:paraId="3DC05527" w14:textId="77777777" w:rsidTr="004B445B">
        <w:trPr>
          <w:trHeight w:val="276"/>
        </w:trPr>
        <w:tc>
          <w:tcPr>
            <w:tcW w:w="978" w:type="pct"/>
            <w:vAlign w:val="center"/>
          </w:tcPr>
          <w:p w14:paraId="1146702B"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10</w:t>
            </w:r>
          </w:p>
        </w:tc>
        <w:tc>
          <w:tcPr>
            <w:tcW w:w="979" w:type="pct"/>
            <w:vAlign w:val="center"/>
          </w:tcPr>
          <w:p w14:paraId="5649EEF2"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9</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85</w:t>
            </w:r>
          </w:p>
        </w:tc>
        <w:tc>
          <w:tcPr>
            <w:tcW w:w="978" w:type="pct"/>
            <w:vAlign w:val="center"/>
          </w:tcPr>
          <w:p w14:paraId="6D60A522"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44</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86</w:t>
            </w:r>
          </w:p>
        </w:tc>
        <w:tc>
          <w:tcPr>
            <w:tcW w:w="978" w:type="pct"/>
            <w:vAlign w:val="center"/>
          </w:tcPr>
          <w:p w14:paraId="2FAC06C8"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10</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48</w:t>
            </w:r>
          </w:p>
        </w:tc>
        <w:tc>
          <w:tcPr>
            <w:tcW w:w="1087" w:type="pct"/>
            <w:vAlign w:val="center"/>
          </w:tcPr>
          <w:p w14:paraId="758D0331"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26</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10</w:t>
            </w:r>
          </w:p>
        </w:tc>
      </w:tr>
      <w:tr w:rsidR="005D6B8B" w:rsidRPr="005D6B8B" w14:paraId="37293FDF" w14:textId="77777777" w:rsidTr="004B445B">
        <w:trPr>
          <w:trHeight w:val="276"/>
        </w:trPr>
        <w:tc>
          <w:tcPr>
            <w:tcW w:w="978" w:type="pct"/>
            <w:vAlign w:val="center"/>
          </w:tcPr>
          <w:p w14:paraId="168F97CE"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11</w:t>
            </w:r>
          </w:p>
        </w:tc>
        <w:tc>
          <w:tcPr>
            <w:tcW w:w="979" w:type="pct"/>
            <w:vAlign w:val="center"/>
          </w:tcPr>
          <w:p w14:paraId="1DBF7D20"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11</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22</w:t>
            </w:r>
          </w:p>
        </w:tc>
        <w:tc>
          <w:tcPr>
            <w:tcW w:w="978" w:type="pct"/>
            <w:vAlign w:val="center"/>
          </w:tcPr>
          <w:p w14:paraId="562FEC72"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22</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95</w:t>
            </w:r>
          </w:p>
        </w:tc>
        <w:tc>
          <w:tcPr>
            <w:tcW w:w="978" w:type="pct"/>
            <w:vAlign w:val="center"/>
          </w:tcPr>
          <w:p w14:paraId="078EB79F"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17</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23</w:t>
            </w:r>
          </w:p>
        </w:tc>
        <w:tc>
          <w:tcPr>
            <w:tcW w:w="1087" w:type="pct"/>
            <w:vAlign w:val="center"/>
          </w:tcPr>
          <w:p w14:paraId="0926F8F3"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10</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50</w:t>
            </w:r>
          </w:p>
        </w:tc>
      </w:tr>
      <w:tr w:rsidR="005D6B8B" w:rsidRPr="005D6B8B" w14:paraId="2BBC6D05" w14:textId="77777777" w:rsidTr="004B445B">
        <w:trPr>
          <w:trHeight w:val="276"/>
        </w:trPr>
        <w:tc>
          <w:tcPr>
            <w:tcW w:w="978" w:type="pct"/>
            <w:vAlign w:val="center"/>
          </w:tcPr>
          <w:p w14:paraId="44840D54"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12</w:t>
            </w:r>
          </w:p>
        </w:tc>
        <w:tc>
          <w:tcPr>
            <w:tcW w:w="979" w:type="pct"/>
            <w:vAlign w:val="center"/>
          </w:tcPr>
          <w:p w14:paraId="190015A7"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81</w:t>
            </w:r>
          </w:p>
        </w:tc>
        <w:tc>
          <w:tcPr>
            <w:tcW w:w="978" w:type="pct"/>
            <w:vAlign w:val="center"/>
          </w:tcPr>
          <w:p w14:paraId="334B5BBF"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22</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97</w:t>
            </w:r>
          </w:p>
        </w:tc>
        <w:tc>
          <w:tcPr>
            <w:tcW w:w="978" w:type="pct"/>
            <w:vAlign w:val="center"/>
          </w:tcPr>
          <w:p w14:paraId="6D0B6B14"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27</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44</w:t>
            </w:r>
          </w:p>
        </w:tc>
        <w:tc>
          <w:tcPr>
            <w:tcW w:w="1087" w:type="pct"/>
            <w:vAlign w:val="center"/>
          </w:tcPr>
          <w:p w14:paraId="6A17BD0C"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18</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70</w:t>
            </w:r>
          </w:p>
        </w:tc>
      </w:tr>
      <w:tr w:rsidR="005D6B8B" w:rsidRPr="005D6B8B" w14:paraId="189E41E8" w14:textId="77777777" w:rsidTr="004B445B">
        <w:trPr>
          <w:trHeight w:val="276"/>
        </w:trPr>
        <w:tc>
          <w:tcPr>
            <w:tcW w:w="978" w:type="pct"/>
            <w:vAlign w:val="center"/>
          </w:tcPr>
          <w:p w14:paraId="76AF35B9"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13</w:t>
            </w:r>
          </w:p>
        </w:tc>
        <w:tc>
          <w:tcPr>
            <w:tcW w:w="979" w:type="pct"/>
            <w:vAlign w:val="center"/>
          </w:tcPr>
          <w:p w14:paraId="3AAD0367"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19</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74</w:t>
            </w:r>
          </w:p>
        </w:tc>
        <w:tc>
          <w:tcPr>
            <w:tcW w:w="978" w:type="pct"/>
            <w:vAlign w:val="center"/>
          </w:tcPr>
          <w:p w14:paraId="1A685060"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23</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61</w:t>
            </w:r>
          </w:p>
        </w:tc>
        <w:tc>
          <w:tcPr>
            <w:tcW w:w="978" w:type="pct"/>
            <w:vAlign w:val="center"/>
          </w:tcPr>
          <w:p w14:paraId="2EE03111"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21</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63</w:t>
            </w:r>
          </w:p>
        </w:tc>
        <w:tc>
          <w:tcPr>
            <w:tcW w:w="1087" w:type="pct"/>
            <w:vAlign w:val="center"/>
          </w:tcPr>
          <w:p w14:paraId="69C729DF"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13</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20</w:t>
            </w:r>
          </w:p>
        </w:tc>
      </w:tr>
      <w:tr w:rsidR="005D6B8B" w:rsidRPr="005D6B8B" w14:paraId="608D301D" w14:textId="77777777" w:rsidTr="004B445B">
        <w:trPr>
          <w:trHeight w:val="276"/>
        </w:trPr>
        <w:tc>
          <w:tcPr>
            <w:tcW w:w="978" w:type="pct"/>
            <w:vAlign w:val="center"/>
          </w:tcPr>
          <w:p w14:paraId="0A53185B"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14</w:t>
            </w:r>
          </w:p>
        </w:tc>
        <w:tc>
          <w:tcPr>
            <w:tcW w:w="979" w:type="pct"/>
            <w:vAlign w:val="center"/>
          </w:tcPr>
          <w:p w14:paraId="30DA21F1"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37</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93</w:t>
            </w:r>
          </w:p>
        </w:tc>
        <w:tc>
          <w:tcPr>
            <w:tcW w:w="978" w:type="pct"/>
            <w:vAlign w:val="center"/>
          </w:tcPr>
          <w:p w14:paraId="3B54EDF2"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34</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95</w:t>
            </w:r>
          </w:p>
        </w:tc>
        <w:tc>
          <w:tcPr>
            <w:tcW w:w="978" w:type="pct"/>
            <w:vAlign w:val="center"/>
          </w:tcPr>
          <w:p w14:paraId="44393D1F"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32</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57</w:t>
            </w:r>
          </w:p>
        </w:tc>
        <w:tc>
          <w:tcPr>
            <w:tcW w:w="1087" w:type="pct"/>
            <w:vAlign w:val="center"/>
          </w:tcPr>
          <w:p w14:paraId="62EAB0CA"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22</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40</w:t>
            </w:r>
          </w:p>
        </w:tc>
      </w:tr>
      <w:tr w:rsidR="005D6B8B" w:rsidRPr="005D6B8B" w14:paraId="1B2A58B2" w14:textId="77777777" w:rsidTr="004B445B">
        <w:trPr>
          <w:trHeight w:val="276"/>
        </w:trPr>
        <w:tc>
          <w:tcPr>
            <w:tcW w:w="978" w:type="pct"/>
            <w:vAlign w:val="center"/>
          </w:tcPr>
          <w:p w14:paraId="237BB69B"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15</w:t>
            </w:r>
          </w:p>
        </w:tc>
        <w:tc>
          <w:tcPr>
            <w:tcW w:w="979" w:type="pct"/>
            <w:vAlign w:val="center"/>
          </w:tcPr>
          <w:p w14:paraId="5C192BA1"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25</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67</w:t>
            </w:r>
          </w:p>
        </w:tc>
        <w:tc>
          <w:tcPr>
            <w:tcW w:w="978" w:type="pct"/>
            <w:vAlign w:val="center"/>
          </w:tcPr>
          <w:p w14:paraId="4CAB98BA"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65</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31</w:t>
            </w:r>
          </w:p>
        </w:tc>
        <w:tc>
          <w:tcPr>
            <w:tcW w:w="978" w:type="pct"/>
            <w:vAlign w:val="center"/>
          </w:tcPr>
          <w:p w14:paraId="6E0EFE38"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18</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11</w:t>
            </w:r>
          </w:p>
        </w:tc>
        <w:tc>
          <w:tcPr>
            <w:tcW w:w="1087" w:type="pct"/>
            <w:vAlign w:val="center"/>
          </w:tcPr>
          <w:p w14:paraId="503BA4B3"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35</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80</w:t>
            </w:r>
          </w:p>
        </w:tc>
      </w:tr>
      <w:tr w:rsidR="005D6B8B" w:rsidRPr="005D6B8B" w14:paraId="26C46F0B" w14:textId="77777777" w:rsidTr="004B445B">
        <w:trPr>
          <w:trHeight w:val="276"/>
        </w:trPr>
        <w:tc>
          <w:tcPr>
            <w:tcW w:w="978" w:type="pct"/>
            <w:vAlign w:val="center"/>
          </w:tcPr>
          <w:p w14:paraId="42996D32"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16</w:t>
            </w:r>
          </w:p>
        </w:tc>
        <w:tc>
          <w:tcPr>
            <w:tcW w:w="979" w:type="pct"/>
            <w:vAlign w:val="center"/>
          </w:tcPr>
          <w:p w14:paraId="12FEEA6A"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28</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27</w:t>
            </w:r>
          </w:p>
        </w:tc>
        <w:tc>
          <w:tcPr>
            <w:tcW w:w="978" w:type="pct"/>
            <w:vAlign w:val="center"/>
          </w:tcPr>
          <w:p w14:paraId="5873906A"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33</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48</w:t>
            </w:r>
          </w:p>
        </w:tc>
        <w:tc>
          <w:tcPr>
            <w:tcW w:w="978" w:type="pct"/>
            <w:vAlign w:val="center"/>
          </w:tcPr>
          <w:p w14:paraId="64781D47"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3</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25</w:t>
            </w:r>
          </w:p>
        </w:tc>
        <w:tc>
          <w:tcPr>
            <w:tcW w:w="1087" w:type="pct"/>
            <w:vAlign w:val="center"/>
          </w:tcPr>
          <w:p w14:paraId="6F0826C6"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22</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10</w:t>
            </w:r>
          </w:p>
        </w:tc>
      </w:tr>
      <w:tr w:rsidR="005D6B8B" w:rsidRPr="005D6B8B" w14:paraId="444FC19D" w14:textId="77777777" w:rsidTr="004B445B">
        <w:trPr>
          <w:trHeight w:val="276"/>
        </w:trPr>
        <w:tc>
          <w:tcPr>
            <w:tcW w:w="978" w:type="pct"/>
            <w:vAlign w:val="center"/>
          </w:tcPr>
          <w:p w14:paraId="58E4CF3D"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17</w:t>
            </w:r>
          </w:p>
        </w:tc>
        <w:tc>
          <w:tcPr>
            <w:tcW w:w="979" w:type="pct"/>
            <w:vAlign w:val="center"/>
          </w:tcPr>
          <w:p w14:paraId="5CEF339F"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17</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09</w:t>
            </w:r>
          </w:p>
        </w:tc>
        <w:tc>
          <w:tcPr>
            <w:tcW w:w="978" w:type="pct"/>
            <w:vAlign w:val="center"/>
          </w:tcPr>
          <w:p w14:paraId="5F9C3A25"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40</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08</w:t>
            </w:r>
          </w:p>
        </w:tc>
        <w:tc>
          <w:tcPr>
            <w:tcW w:w="978" w:type="pct"/>
            <w:vAlign w:val="center"/>
          </w:tcPr>
          <w:p w14:paraId="076F800D"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8</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01</w:t>
            </w:r>
          </w:p>
        </w:tc>
        <w:tc>
          <w:tcPr>
            <w:tcW w:w="1087" w:type="pct"/>
            <w:vAlign w:val="center"/>
          </w:tcPr>
          <w:p w14:paraId="5B9027B2"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4</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30</w:t>
            </w:r>
          </w:p>
        </w:tc>
      </w:tr>
      <w:tr w:rsidR="005D6B8B" w:rsidRPr="005D6B8B" w14:paraId="7A468F0C" w14:textId="77777777" w:rsidTr="004B445B">
        <w:trPr>
          <w:trHeight w:val="276"/>
        </w:trPr>
        <w:tc>
          <w:tcPr>
            <w:tcW w:w="978" w:type="pct"/>
            <w:vAlign w:val="center"/>
          </w:tcPr>
          <w:p w14:paraId="42C377BB"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18</w:t>
            </w:r>
          </w:p>
        </w:tc>
        <w:tc>
          <w:tcPr>
            <w:tcW w:w="979" w:type="pct"/>
            <w:vAlign w:val="center"/>
          </w:tcPr>
          <w:p w14:paraId="5FD516A6"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15</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92</w:t>
            </w:r>
          </w:p>
        </w:tc>
        <w:tc>
          <w:tcPr>
            <w:tcW w:w="978" w:type="pct"/>
            <w:vAlign w:val="center"/>
          </w:tcPr>
          <w:p w14:paraId="0CD2D6B8"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70</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15</w:t>
            </w:r>
          </w:p>
        </w:tc>
        <w:tc>
          <w:tcPr>
            <w:tcW w:w="978" w:type="pct"/>
            <w:vAlign w:val="center"/>
          </w:tcPr>
          <w:p w14:paraId="0F84005A"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6</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40</w:t>
            </w:r>
          </w:p>
        </w:tc>
        <w:tc>
          <w:tcPr>
            <w:tcW w:w="1087" w:type="pct"/>
            <w:vAlign w:val="center"/>
          </w:tcPr>
          <w:p w14:paraId="560E3650"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5</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90</w:t>
            </w:r>
          </w:p>
        </w:tc>
      </w:tr>
      <w:tr w:rsidR="005D6B8B" w:rsidRPr="005D6B8B" w14:paraId="6F338A1D" w14:textId="77777777" w:rsidTr="004B445B">
        <w:trPr>
          <w:trHeight w:val="276"/>
        </w:trPr>
        <w:tc>
          <w:tcPr>
            <w:tcW w:w="978" w:type="pct"/>
            <w:vAlign w:val="center"/>
          </w:tcPr>
          <w:p w14:paraId="7FEAC674"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19</w:t>
            </w:r>
          </w:p>
        </w:tc>
        <w:tc>
          <w:tcPr>
            <w:tcW w:w="979" w:type="pct"/>
            <w:vAlign w:val="center"/>
          </w:tcPr>
          <w:p w14:paraId="6CCC3D29"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18</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12</w:t>
            </w:r>
          </w:p>
        </w:tc>
        <w:tc>
          <w:tcPr>
            <w:tcW w:w="978" w:type="pct"/>
            <w:vAlign w:val="center"/>
          </w:tcPr>
          <w:p w14:paraId="725332D2"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79</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68</w:t>
            </w:r>
          </w:p>
        </w:tc>
        <w:tc>
          <w:tcPr>
            <w:tcW w:w="978" w:type="pct"/>
            <w:vAlign w:val="center"/>
          </w:tcPr>
          <w:p w14:paraId="7CD195E6"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8</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97</w:t>
            </w:r>
          </w:p>
        </w:tc>
        <w:tc>
          <w:tcPr>
            <w:tcW w:w="1087" w:type="pct"/>
            <w:vAlign w:val="center"/>
          </w:tcPr>
          <w:p w14:paraId="0F70A340"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8</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40</w:t>
            </w:r>
          </w:p>
        </w:tc>
      </w:tr>
      <w:tr w:rsidR="005D6B8B" w:rsidRPr="005D6B8B" w14:paraId="65399372" w14:textId="77777777" w:rsidTr="004B445B">
        <w:trPr>
          <w:trHeight w:val="276"/>
        </w:trPr>
        <w:tc>
          <w:tcPr>
            <w:tcW w:w="978" w:type="pct"/>
            <w:vAlign w:val="center"/>
          </w:tcPr>
          <w:p w14:paraId="27467FC2"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w:t>
            </w:r>
          </w:p>
        </w:tc>
        <w:tc>
          <w:tcPr>
            <w:tcW w:w="979" w:type="pct"/>
            <w:vAlign w:val="center"/>
          </w:tcPr>
          <w:p w14:paraId="56A00DD1"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21</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36</w:t>
            </w:r>
          </w:p>
        </w:tc>
        <w:tc>
          <w:tcPr>
            <w:tcW w:w="978" w:type="pct"/>
            <w:vAlign w:val="center"/>
          </w:tcPr>
          <w:p w14:paraId="553EEAAF"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37</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21</w:t>
            </w:r>
          </w:p>
        </w:tc>
        <w:tc>
          <w:tcPr>
            <w:tcW w:w="978" w:type="pct"/>
            <w:vAlign w:val="center"/>
          </w:tcPr>
          <w:p w14:paraId="69BE1AA8"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5</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35</w:t>
            </w:r>
          </w:p>
        </w:tc>
        <w:tc>
          <w:tcPr>
            <w:tcW w:w="1087" w:type="pct"/>
            <w:vAlign w:val="center"/>
          </w:tcPr>
          <w:p w14:paraId="3D118C21"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5</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20</w:t>
            </w:r>
          </w:p>
        </w:tc>
      </w:tr>
      <w:tr w:rsidR="005D6B8B" w:rsidRPr="005D6B8B" w14:paraId="4534D224" w14:textId="77777777" w:rsidTr="004B445B">
        <w:trPr>
          <w:trHeight w:val="276"/>
        </w:trPr>
        <w:tc>
          <w:tcPr>
            <w:tcW w:w="978" w:type="pct"/>
            <w:vAlign w:val="center"/>
          </w:tcPr>
          <w:p w14:paraId="6CDA64DD"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21</w:t>
            </w:r>
          </w:p>
        </w:tc>
        <w:tc>
          <w:tcPr>
            <w:tcW w:w="979" w:type="pct"/>
            <w:vAlign w:val="center"/>
          </w:tcPr>
          <w:p w14:paraId="115C5412"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17</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16</w:t>
            </w:r>
          </w:p>
        </w:tc>
        <w:tc>
          <w:tcPr>
            <w:tcW w:w="978" w:type="pct"/>
            <w:vAlign w:val="center"/>
          </w:tcPr>
          <w:p w14:paraId="1E11EBAA"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36</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08</w:t>
            </w:r>
          </w:p>
        </w:tc>
        <w:tc>
          <w:tcPr>
            <w:tcW w:w="978" w:type="pct"/>
            <w:vAlign w:val="center"/>
          </w:tcPr>
          <w:p w14:paraId="308AAA48"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6</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38</w:t>
            </w:r>
          </w:p>
        </w:tc>
        <w:tc>
          <w:tcPr>
            <w:tcW w:w="1087" w:type="pct"/>
            <w:vAlign w:val="center"/>
          </w:tcPr>
          <w:p w14:paraId="52B3579C"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13</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30</w:t>
            </w:r>
          </w:p>
        </w:tc>
      </w:tr>
      <w:tr w:rsidR="005D6B8B" w:rsidRPr="005D6B8B" w14:paraId="09DF96B5" w14:textId="77777777" w:rsidTr="004B445B">
        <w:trPr>
          <w:trHeight w:val="276"/>
        </w:trPr>
        <w:tc>
          <w:tcPr>
            <w:tcW w:w="978" w:type="pct"/>
            <w:vAlign w:val="center"/>
          </w:tcPr>
          <w:p w14:paraId="166E7A16"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22</w:t>
            </w:r>
          </w:p>
        </w:tc>
        <w:tc>
          <w:tcPr>
            <w:tcW w:w="979" w:type="pct"/>
            <w:vAlign w:val="center"/>
          </w:tcPr>
          <w:p w14:paraId="274E4AA7"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8</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36</w:t>
            </w:r>
          </w:p>
        </w:tc>
        <w:tc>
          <w:tcPr>
            <w:tcW w:w="978" w:type="pct"/>
            <w:vAlign w:val="center"/>
          </w:tcPr>
          <w:p w14:paraId="0192A60A"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61</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36</w:t>
            </w:r>
          </w:p>
        </w:tc>
        <w:tc>
          <w:tcPr>
            <w:tcW w:w="978" w:type="pct"/>
            <w:vAlign w:val="center"/>
          </w:tcPr>
          <w:p w14:paraId="71F8780A"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8</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89</w:t>
            </w:r>
          </w:p>
        </w:tc>
        <w:tc>
          <w:tcPr>
            <w:tcW w:w="1087" w:type="pct"/>
            <w:vAlign w:val="center"/>
          </w:tcPr>
          <w:p w14:paraId="6422107E"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23</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80</w:t>
            </w:r>
          </w:p>
        </w:tc>
      </w:tr>
      <w:tr w:rsidR="005D6B8B" w:rsidRPr="005D6B8B" w14:paraId="10A76885" w14:textId="77777777" w:rsidTr="004B445B">
        <w:trPr>
          <w:trHeight w:val="276"/>
        </w:trPr>
        <w:tc>
          <w:tcPr>
            <w:tcW w:w="978" w:type="pct"/>
            <w:vAlign w:val="center"/>
          </w:tcPr>
          <w:p w14:paraId="61A54491"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23</w:t>
            </w:r>
          </w:p>
        </w:tc>
        <w:tc>
          <w:tcPr>
            <w:tcW w:w="979" w:type="pct"/>
            <w:vAlign w:val="center"/>
          </w:tcPr>
          <w:p w14:paraId="1C444BF7"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12</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48</w:t>
            </w:r>
          </w:p>
        </w:tc>
        <w:tc>
          <w:tcPr>
            <w:tcW w:w="978" w:type="pct"/>
            <w:vAlign w:val="center"/>
          </w:tcPr>
          <w:p w14:paraId="0322FBAE"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69</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22</w:t>
            </w:r>
          </w:p>
        </w:tc>
        <w:tc>
          <w:tcPr>
            <w:tcW w:w="978" w:type="pct"/>
            <w:vAlign w:val="center"/>
          </w:tcPr>
          <w:p w14:paraId="701DF77B"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13</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99</w:t>
            </w:r>
          </w:p>
        </w:tc>
        <w:tc>
          <w:tcPr>
            <w:tcW w:w="1087" w:type="pct"/>
            <w:vAlign w:val="center"/>
          </w:tcPr>
          <w:p w14:paraId="48AC2F82"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16</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00</w:t>
            </w:r>
          </w:p>
        </w:tc>
      </w:tr>
      <w:tr w:rsidR="005D6B8B" w:rsidRPr="005D6B8B" w14:paraId="6F440102" w14:textId="77777777" w:rsidTr="004B445B">
        <w:trPr>
          <w:trHeight w:val="276"/>
        </w:trPr>
        <w:tc>
          <w:tcPr>
            <w:tcW w:w="978" w:type="pct"/>
            <w:vAlign w:val="center"/>
          </w:tcPr>
          <w:p w14:paraId="01616513"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24</w:t>
            </w:r>
          </w:p>
        </w:tc>
        <w:tc>
          <w:tcPr>
            <w:tcW w:w="979" w:type="pct"/>
            <w:vAlign w:val="center"/>
          </w:tcPr>
          <w:p w14:paraId="106F4A92"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16</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82</w:t>
            </w:r>
          </w:p>
        </w:tc>
        <w:tc>
          <w:tcPr>
            <w:tcW w:w="978" w:type="pct"/>
            <w:vAlign w:val="center"/>
          </w:tcPr>
          <w:p w14:paraId="188C6D27"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66</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01</w:t>
            </w:r>
          </w:p>
        </w:tc>
        <w:tc>
          <w:tcPr>
            <w:tcW w:w="978" w:type="pct"/>
            <w:vAlign w:val="center"/>
          </w:tcPr>
          <w:p w14:paraId="5E44334A"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11</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74</w:t>
            </w:r>
          </w:p>
        </w:tc>
        <w:tc>
          <w:tcPr>
            <w:tcW w:w="1087" w:type="pct"/>
            <w:vAlign w:val="center"/>
          </w:tcPr>
          <w:p w14:paraId="79709654"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6</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80</w:t>
            </w:r>
          </w:p>
        </w:tc>
      </w:tr>
      <w:tr w:rsidR="005D6B8B" w:rsidRPr="005D6B8B" w14:paraId="523613F7" w14:textId="77777777" w:rsidTr="004B445B">
        <w:trPr>
          <w:trHeight w:val="276"/>
        </w:trPr>
        <w:tc>
          <w:tcPr>
            <w:tcW w:w="978" w:type="pct"/>
            <w:vAlign w:val="center"/>
          </w:tcPr>
          <w:p w14:paraId="1EE7AA88"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25</w:t>
            </w:r>
          </w:p>
        </w:tc>
        <w:tc>
          <w:tcPr>
            <w:tcW w:w="979" w:type="pct"/>
            <w:vAlign w:val="center"/>
          </w:tcPr>
          <w:p w14:paraId="3885E02D"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12</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43</w:t>
            </w:r>
          </w:p>
        </w:tc>
        <w:tc>
          <w:tcPr>
            <w:tcW w:w="978" w:type="pct"/>
            <w:vAlign w:val="center"/>
          </w:tcPr>
          <w:p w14:paraId="02F5DDBE"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61</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76</w:t>
            </w:r>
          </w:p>
        </w:tc>
        <w:tc>
          <w:tcPr>
            <w:tcW w:w="978" w:type="pct"/>
            <w:vAlign w:val="center"/>
          </w:tcPr>
          <w:p w14:paraId="2D4868C3"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23</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19</w:t>
            </w:r>
          </w:p>
        </w:tc>
        <w:tc>
          <w:tcPr>
            <w:tcW w:w="1087" w:type="pct"/>
            <w:vAlign w:val="center"/>
          </w:tcPr>
          <w:p w14:paraId="4DE7D729"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6</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00</w:t>
            </w:r>
          </w:p>
        </w:tc>
      </w:tr>
      <w:tr w:rsidR="005D6B8B" w:rsidRPr="005D6B8B" w14:paraId="51727FB6" w14:textId="77777777" w:rsidTr="004B445B">
        <w:trPr>
          <w:trHeight w:val="276"/>
        </w:trPr>
        <w:tc>
          <w:tcPr>
            <w:tcW w:w="978" w:type="pct"/>
            <w:vAlign w:val="center"/>
          </w:tcPr>
          <w:p w14:paraId="7FA8BCEC"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26</w:t>
            </w:r>
          </w:p>
        </w:tc>
        <w:tc>
          <w:tcPr>
            <w:tcW w:w="979" w:type="pct"/>
            <w:vAlign w:val="center"/>
          </w:tcPr>
          <w:p w14:paraId="0764B3E8"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16</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56</w:t>
            </w:r>
          </w:p>
        </w:tc>
        <w:tc>
          <w:tcPr>
            <w:tcW w:w="978" w:type="pct"/>
            <w:vAlign w:val="center"/>
          </w:tcPr>
          <w:p w14:paraId="3D567CA9"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15</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47</w:t>
            </w:r>
          </w:p>
        </w:tc>
        <w:tc>
          <w:tcPr>
            <w:tcW w:w="978" w:type="pct"/>
            <w:vAlign w:val="center"/>
          </w:tcPr>
          <w:p w14:paraId="39F92DC5"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14</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97</w:t>
            </w:r>
          </w:p>
        </w:tc>
        <w:tc>
          <w:tcPr>
            <w:tcW w:w="1087" w:type="pct"/>
            <w:vAlign w:val="center"/>
          </w:tcPr>
          <w:p w14:paraId="275DB842"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10</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20</w:t>
            </w:r>
          </w:p>
        </w:tc>
      </w:tr>
      <w:tr w:rsidR="005D6B8B" w:rsidRPr="005D6B8B" w14:paraId="46690C17" w14:textId="77777777" w:rsidTr="004B445B">
        <w:trPr>
          <w:trHeight w:val="276"/>
        </w:trPr>
        <w:tc>
          <w:tcPr>
            <w:tcW w:w="978" w:type="pct"/>
            <w:vAlign w:val="center"/>
          </w:tcPr>
          <w:p w14:paraId="309A4AC0"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27</w:t>
            </w:r>
          </w:p>
        </w:tc>
        <w:tc>
          <w:tcPr>
            <w:tcW w:w="979" w:type="pct"/>
            <w:vAlign w:val="center"/>
          </w:tcPr>
          <w:p w14:paraId="2A32753A"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27</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72</w:t>
            </w:r>
          </w:p>
        </w:tc>
        <w:tc>
          <w:tcPr>
            <w:tcW w:w="978" w:type="pct"/>
            <w:vAlign w:val="center"/>
          </w:tcPr>
          <w:p w14:paraId="6CC804DD"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19</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18</w:t>
            </w:r>
          </w:p>
        </w:tc>
        <w:tc>
          <w:tcPr>
            <w:tcW w:w="978" w:type="pct"/>
            <w:vAlign w:val="center"/>
          </w:tcPr>
          <w:p w14:paraId="506F8779"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11</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69</w:t>
            </w:r>
          </w:p>
        </w:tc>
        <w:tc>
          <w:tcPr>
            <w:tcW w:w="1087" w:type="pct"/>
            <w:vAlign w:val="center"/>
          </w:tcPr>
          <w:p w14:paraId="61AD0A17"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18</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20</w:t>
            </w:r>
          </w:p>
        </w:tc>
      </w:tr>
      <w:tr w:rsidR="005D6B8B" w:rsidRPr="005D6B8B" w14:paraId="3AF22880" w14:textId="77777777" w:rsidTr="004B445B">
        <w:trPr>
          <w:trHeight w:val="276"/>
        </w:trPr>
        <w:tc>
          <w:tcPr>
            <w:tcW w:w="978" w:type="pct"/>
            <w:vAlign w:val="center"/>
          </w:tcPr>
          <w:p w14:paraId="4701B23C"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28</w:t>
            </w:r>
          </w:p>
        </w:tc>
        <w:tc>
          <w:tcPr>
            <w:tcW w:w="979" w:type="pct"/>
            <w:vAlign w:val="center"/>
          </w:tcPr>
          <w:p w14:paraId="271F8682"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17</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22</w:t>
            </w:r>
          </w:p>
        </w:tc>
        <w:tc>
          <w:tcPr>
            <w:tcW w:w="978" w:type="pct"/>
            <w:vAlign w:val="center"/>
          </w:tcPr>
          <w:p w14:paraId="7F77F37A"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17</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60</w:t>
            </w:r>
          </w:p>
        </w:tc>
        <w:tc>
          <w:tcPr>
            <w:tcW w:w="978" w:type="pct"/>
            <w:vAlign w:val="center"/>
          </w:tcPr>
          <w:p w14:paraId="37C48FC0"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19</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05</w:t>
            </w:r>
          </w:p>
        </w:tc>
        <w:tc>
          <w:tcPr>
            <w:tcW w:w="1087" w:type="pct"/>
            <w:vAlign w:val="center"/>
          </w:tcPr>
          <w:p w14:paraId="0ACB791E"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28</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00</w:t>
            </w:r>
          </w:p>
        </w:tc>
      </w:tr>
      <w:tr w:rsidR="005D6B8B" w:rsidRPr="005D6B8B" w14:paraId="588E22F0" w14:textId="77777777" w:rsidTr="004B445B">
        <w:trPr>
          <w:trHeight w:val="276"/>
        </w:trPr>
        <w:tc>
          <w:tcPr>
            <w:tcW w:w="978" w:type="pct"/>
            <w:vAlign w:val="center"/>
          </w:tcPr>
          <w:p w14:paraId="77087D9B" w14:textId="77777777" w:rsidR="00B90591" w:rsidRPr="004B445B" w:rsidRDefault="00FD6DED"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29</w:t>
            </w:r>
          </w:p>
        </w:tc>
        <w:tc>
          <w:tcPr>
            <w:tcW w:w="979" w:type="pct"/>
            <w:vAlign w:val="center"/>
          </w:tcPr>
          <w:p w14:paraId="1BC78B9C"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21</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90</w:t>
            </w:r>
          </w:p>
        </w:tc>
        <w:tc>
          <w:tcPr>
            <w:tcW w:w="978" w:type="pct"/>
            <w:vAlign w:val="center"/>
          </w:tcPr>
          <w:p w14:paraId="5143B384"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29</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62</w:t>
            </w:r>
          </w:p>
        </w:tc>
        <w:tc>
          <w:tcPr>
            <w:tcW w:w="978" w:type="pct"/>
            <w:vAlign w:val="center"/>
          </w:tcPr>
          <w:p w14:paraId="2D4AB29C"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24</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67</w:t>
            </w:r>
          </w:p>
        </w:tc>
        <w:tc>
          <w:tcPr>
            <w:tcW w:w="1087" w:type="pct"/>
            <w:vAlign w:val="center"/>
          </w:tcPr>
          <w:p w14:paraId="25B2D47A" w14:textId="77777777" w:rsidR="00B90591" w:rsidRPr="004B445B" w:rsidRDefault="00FD6DED" w:rsidP="002A7C1B">
            <w:pPr>
              <w:widowControl w:val="0"/>
              <w:suppressAutoHyphens w:val="0"/>
              <w:spacing w:beforeAutospacing="0" w:afterAutospacing="0"/>
              <w:ind w:left="0" w:right="639" w:firstLine="0"/>
              <w:jc w:val="right"/>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40</w:t>
            </w:r>
            <w:r w:rsidR="0018294E" w:rsidRPr="004B445B">
              <w:rPr>
                <w:rFonts w:ascii="Times New Roman" w:eastAsia="Times New Roman" w:hAnsi="Times New Roman" w:cs="Times New Roman"/>
                <w:color w:val="000000" w:themeColor="text1"/>
                <w:lang w:val="en-GB" w:eastAsia="pl-PL"/>
              </w:rPr>
              <w:t>.</w:t>
            </w:r>
            <w:r w:rsidRPr="004B445B">
              <w:rPr>
                <w:rFonts w:ascii="Times New Roman" w:eastAsia="Times New Roman" w:hAnsi="Times New Roman" w:cs="Times New Roman"/>
                <w:color w:val="000000" w:themeColor="text1"/>
                <w:lang w:val="en-GB" w:eastAsia="pl-PL"/>
              </w:rPr>
              <w:t>20</w:t>
            </w:r>
          </w:p>
        </w:tc>
      </w:tr>
    </w:tbl>
    <w:p w14:paraId="5FDF2A20" w14:textId="10BA981A" w:rsidR="006E6355" w:rsidRPr="005D6B8B" w:rsidRDefault="006E6355" w:rsidP="004B445B">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6D72D9"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own study based on</w:t>
      </w:r>
      <w:hyperlink r:id="rId38" w:tgtFrame="_blank">
        <w:r w:rsidRPr="005D6B8B">
          <w:rPr>
            <w:rStyle w:val="czeinternetowe"/>
            <w:rFonts w:ascii="Times New Roman" w:hAnsi="Times New Roman" w:cs="Times New Roman"/>
            <w:bCs/>
            <w:color w:val="000000" w:themeColor="text1"/>
            <w:sz w:val="20"/>
            <w:szCs w:val="20"/>
            <w:u w:val="none"/>
            <w:lang w:val="en-GB"/>
          </w:rPr>
          <w:t>https://powietrze.gios.gov.pl/pjp/archives</w:t>
        </w:r>
      </w:hyperlink>
    </w:p>
    <w:p w14:paraId="2DE04B6E" w14:textId="77777777" w:rsidR="006D72D9" w:rsidRPr="005D6B8B" w:rsidRDefault="006D72D9" w:rsidP="006D72D9">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p>
    <w:p w14:paraId="0F5FFEC5" w14:textId="2BD3CE0B" w:rsidR="00375EDA" w:rsidRPr="005D6B8B" w:rsidRDefault="00FD6DED" w:rsidP="006D72D9">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 xml:space="preserve">In Solec-Zdrój, the highest average monthly PM10 concentrations occurred mainly in the winter months </w:t>
      </w:r>
      <w:r w:rsidR="00FF109B">
        <w:rPr>
          <w:rFonts w:ascii="Times New Roman" w:hAnsi="Times New Roman" w:cs="Times New Roman"/>
          <w:color w:val="000000" w:themeColor="text1"/>
          <w:lang w:val="en-GB"/>
        </w:rPr>
        <w:br/>
      </w:r>
      <w:r w:rsidRPr="005D6B8B">
        <w:rPr>
          <w:rFonts w:ascii="Times New Roman" w:hAnsi="Times New Roman" w:cs="Times New Roman"/>
          <w:color w:val="000000" w:themeColor="text1"/>
          <w:lang w:val="en-GB"/>
        </w:rPr>
        <w:t>– January, February, and March. The year 2021 was particularly unfavourable in terms of air quality</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w:t>
      </w:r>
      <w:r w:rsidR="00186D9A" w:rsidRPr="005D6B8B">
        <w:rPr>
          <w:rFonts w:ascii="Times New Roman" w:hAnsi="Times New Roman" w:cs="Times New Roman"/>
          <w:color w:val="000000" w:themeColor="text1"/>
          <w:lang w:val="en-GB"/>
        </w:rPr>
        <w:t>with</w:t>
      </w:r>
      <w:r w:rsidR="00191C75"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10</w:t>
      </w:r>
      <w:r w:rsidR="00FF109B">
        <w:rPr>
          <w:rFonts w:ascii="Times New Roman" w:hAnsi="Times New Roman" w:cs="Times New Roman"/>
          <w:color w:val="000000" w:themeColor="text1"/>
          <w:lang w:val="en-GB"/>
        </w:rPr>
        <w:t> </w:t>
      </w:r>
      <w:r w:rsidRPr="005D6B8B">
        <w:rPr>
          <w:rFonts w:ascii="Times New Roman" w:hAnsi="Times New Roman" w:cs="Times New Roman"/>
          <w:color w:val="000000" w:themeColor="text1"/>
          <w:lang w:val="en-GB"/>
        </w:rPr>
        <w:t xml:space="preserve">days </w:t>
      </w:r>
      <w:r w:rsidR="00186D9A" w:rsidRPr="005D6B8B">
        <w:rPr>
          <w:rFonts w:ascii="Times New Roman" w:hAnsi="Times New Roman" w:cs="Times New Roman"/>
          <w:color w:val="000000" w:themeColor="text1"/>
          <w:lang w:val="en-GB"/>
        </w:rPr>
        <w:t xml:space="preserve">exceeding </w:t>
      </w:r>
      <w:r w:rsidRPr="005D6B8B">
        <w:rPr>
          <w:rFonts w:ascii="Times New Roman" w:hAnsi="Times New Roman" w:cs="Times New Roman"/>
          <w:color w:val="000000" w:themeColor="text1"/>
          <w:lang w:val="en-GB"/>
        </w:rPr>
        <w:t xml:space="preserve">the daily PM10 concentration standard. A downward trend in </w:t>
      </w:r>
      <w:r w:rsidR="00DB1BFB">
        <w:rPr>
          <w:rFonts w:ascii="Times New Roman" w:hAnsi="Times New Roman" w:cs="Times New Roman"/>
          <w:color w:val="000000" w:themeColor="text1"/>
          <w:lang w:val="en-GB"/>
        </w:rPr>
        <w:t>maximum concentration values was observed in subsequent years, suggesting</w:t>
      </w:r>
      <w:r w:rsidRPr="005D6B8B">
        <w:rPr>
          <w:rFonts w:ascii="Times New Roman" w:hAnsi="Times New Roman" w:cs="Times New Roman"/>
          <w:color w:val="000000" w:themeColor="text1"/>
          <w:lang w:val="en-GB"/>
        </w:rPr>
        <w:t xml:space="preserve"> an improvement in air quality in this town. Nevertheless, episodes of high concentrations </w:t>
      </w:r>
      <w:r w:rsidR="00DB1BFB">
        <w:rPr>
          <w:rFonts w:ascii="Times New Roman" w:hAnsi="Times New Roman" w:cs="Times New Roman"/>
          <w:color w:val="000000" w:themeColor="text1"/>
          <w:lang w:val="en-GB"/>
        </w:rPr>
        <w:t>still occurred during the winter perio</w:t>
      </w:r>
      <w:r w:rsidR="00186D9A" w:rsidRPr="005D6B8B">
        <w:rPr>
          <w:rFonts w:ascii="Times New Roman" w:hAnsi="Times New Roman" w:cs="Times New Roman"/>
          <w:color w:val="000000" w:themeColor="text1"/>
          <w:lang w:val="en-GB"/>
        </w:rPr>
        <w:t>d</w:t>
      </w:r>
      <w:r w:rsidRPr="005D6B8B">
        <w:rPr>
          <w:rFonts w:ascii="Times New Roman" w:hAnsi="Times New Roman" w:cs="Times New Roman"/>
          <w:color w:val="000000" w:themeColor="text1"/>
          <w:lang w:val="en-GB"/>
        </w:rPr>
        <w:t xml:space="preserve">, </w:t>
      </w:r>
      <w:r w:rsidR="00186D9A" w:rsidRPr="005D6B8B">
        <w:rPr>
          <w:rFonts w:ascii="Times New Roman" w:hAnsi="Times New Roman" w:cs="Times New Roman"/>
          <w:color w:val="000000" w:themeColor="text1"/>
          <w:lang w:val="en-GB"/>
        </w:rPr>
        <w:t>indicating</w:t>
      </w:r>
      <w:r w:rsidR="00AF12C4">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the need for </w:t>
      </w:r>
      <w:r w:rsidR="00191C75" w:rsidRPr="005D6B8B">
        <w:rPr>
          <w:rFonts w:ascii="Times New Roman" w:hAnsi="Times New Roman" w:cs="Times New Roman"/>
          <w:color w:val="000000" w:themeColor="text1"/>
          <w:lang w:val="en-GB"/>
        </w:rPr>
        <w:t xml:space="preserve">continuous </w:t>
      </w:r>
      <w:r w:rsidRPr="005D6B8B">
        <w:rPr>
          <w:rFonts w:ascii="Times New Roman" w:hAnsi="Times New Roman" w:cs="Times New Roman"/>
          <w:color w:val="000000" w:themeColor="text1"/>
          <w:lang w:val="en-GB"/>
        </w:rPr>
        <w:t>monitoring and possible remedial actions during the heating season.</w:t>
      </w:r>
    </w:p>
    <w:p w14:paraId="70BD89AE" w14:textId="5E347B6F" w:rsidR="00B90591" w:rsidRPr="005D6B8B" w:rsidRDefault="004F4F21" w:rsidP="00E2458A">
      <w:pPr>
        <w:pStyle w:val="Rn1"/>
        <w:rPr>
          <w:color w:val="000000" w:themeColor="text1"/>
          <w:lang w:val="en-GB"/>
        </w:rPr>
      </w:pPr>
      <w:r w:rsidRPr="005D6B8B">
        <w:rPr>
          <w:color w:val="000000" w:themeColor="text1"/>
          <w:lang w:val="en-GB"/>
        </w:rPr>
        <w:t xml:space="preserve">4. </w:t>
      </w:r>
      <w:r w:rsidR="00FD6DED" w:rsidRPr="005D6B8B">
        <w:rPr>
          <w:color w:val="000000" w:themeColor="text1"/>
          <w:lang w:val="en-GB"/>
        </w:rPr>
        <w:t xml:space="preserve">Trends and </w:t>
      </w:r>
      <w:r w:rsidR="00E2458A" w:rsidRPr="005D6B8B">
        <w:rPr>
          <w:color w:val="000000" w:themeColor="text1"/>
          <w:lang w:val="en-GB"/>
        </w:rPr>
        <w:t>C</w:t>
      </w:r>
      <w:r w:rsidR="00FD6DED" w:rsidRPr="005D6B8B">
        <w:rPr>
          <w:color w:val="000000" w:themeColor="text1"/>
          <w:lang w:val="en-GB"/>
        </w:rPr>
        <w:t>orrelations</w:t>
      </w:r>
    </w:p>
    <w:p w14:paraId="3257C84E" w14:textId="0D9A27DA" w:rsidR="00584C2B" w:rsidRPr="005D6B8B" w:rsidRDefault="00DB1BFB" w:rsidP="00E2458A">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r w:rsidRPr="00FF109B">
        <w:rPr>
          <w:rFonts w:ascii="Times New Roman" w:hAnsi="Times New Roman" w:cs="Times New Roman"/>
          <w:color w:val="000000" w:themeColor="text1"/>
          <w:spacing w:val="-4"/>
          <w:lang w:val="en-GB"/>
        </w:rPr>
        <w:t>During the analyzed four-year period, a noticeable downward trend in PM10 concentrations was observed, particular</w:t>
      </w:r>
      <w:r w:rsidR="00FD6DED" w:rsidRPr="00FF109B">
        <w:rPr>
          <w:rFonts w:ascii="Times New Roman" w:hAnsi="Times New Roman" w:cs="Times New Roman"/>
          <w:color w:val="000000" w:themeColor="text1"/>
          <w:spacing w:val="-4"/>
          <w:lang w:val="en-GB"/>
        </w:rPr>
        <w:t xml:space="preserve">ly after 2021. The highest monthly concentration of the entire period was in March 2022 – 25.79 </w:t>
      </w:r>
      <w:r w:rsidR="005B4809" w:rsidRPr="00FF109B">
        <w:rPr>
          <w:rFonts w:ascii="Times New Roman" w:hAnsi="Times New Roman" w:cs="Times New Roman"/>
          <w:color w:val="000000" w:themeColor="text1"/>
          <w:spacing w:val="-4"/>
          <w:lang w:val="en-GB"/>
        </w:rPr>
        <w:t>µgˑm</w:t>
      </w:r>
      <w:r w:rsidR="005B4809" w:rsidRPr="00FF109B">
        <w:rPr>
          <w:rFonts w:ascii="Times New Roman" w:hAnsi="Times New Roman" w:cs="Times New Roman"/>
          <w:color w:val="000000" w:themeColor="text1"/>
          <w:spacing w:val="-4"/>
          <w:vertAlign w:val="superscript"/>
          <w:lang w:val="en-GB"/>
        </w:rPr>
        <w:t>-</w:t>
      </w:r>
      <w:r w:rsidR="005B4809" w:rsidRPr="00FF109B">
        <w:rPr>
          <w:rFonts w:ascii="Times New Roman" w:hAnsi="Times New Roman" w:cs="Times New Roman"/>
          <w:color w:val="000000" w:themeColor="text1"/>
          <w:spacing w:val="-4"/>
          <w:lang w:val="en-GB"/>
        </w:rPr>
        <w:t>³</w:t>
      </w:r>
      <w:r w:rsidR="00FD6DED" w:rsidRPr="00FF109B">
        <w:rPr>
          <w:rFonts w:ascii="Times New Roman" w:hAnsi="Times New Roman" w:cs="Times New Roman"/>
          <w:color w:val="000000" w:themeColor="text1"/>
          <w:spacing w:val="-4"/>
          <w:lang w:val="en-GB"/>
        </w:rPr>
        <w:t>.</w:t>
      </w:r>
      <w:r w:rsidR="00FD6DED" w:rsidRPr="00FF109B">
        <w:rPr>
          <w:rFonts w:ascii="Times New Roman" w:hAnsi="Times New Roman" w:cs="Times New Roman"/>
          <w:color w:val="000000" w:themeColor="text1"/>
          <w:spacing w:val="-2"/>
          <w:lang w:val="en-GB"/>
        </w:rPr>
        <w:t xml:space="preserve"> Significant increases (</w:t>
      </w:r>
      <w:r w:rsidRPr="00FF109B">
        <w:rPr>
          <w:rFonts w:ascii="Times New Roman" w:hAnsi="Times New Roman" w:cs="Times New Roman"/>
          <w:color w:val="000000" w:themeColor="text1"/>
          <w:spacing w:val="-2"/>
          <w:lang w:val="en-GB"/>
        </w:rPr>
        <w:t>"</w:t>
      </w:r>
      <w:r w:rsidR="00FD6DED" w:rsidRPr="00FF109B">
        <w:rPr>
          <w:rFonts w:ascii="Times New Roman" w:hAnsi="Times New Roman" w:cs="Times New Roman"/>
          <w:color w:val="000000" w:themeColor="text1"/>
          <w:spacing w:val="-2"/>
          <w:lang w:val="en-GB"/>
        </w:rPr>
        <w:t>spikes</w:t>
      </w:r>
      <w:r w:rsidRPr="00FF109B">
        <w:rPr>
          <w:rFonts w:ascii="Times New Roman" w:hAnsi="Times New Roman" w:cs="Times New Roman"/>
          <w:color w:val="000000" w:themeColor="text1"/>
          <w:spacing w:val="-2"/>
          <w:lang w:val="en-GB"/>
        </w:rPr>
        <w:t>"</w:t>
      </w:r>
      <w:r w:rsidR="00FD6DED" w:rsidRPr="00FF109B">
        <w:rPr>
          <w:rFonts w:ascii="Times New Roman" w:hAnsi="Times New Roman" w:cs="Times New Roman"/>
          <w:color w:val="000000" w:themeColor="text1"/>
          <w:spacing w:val="-2"/>
          <w:lang w:val="en-GB"/>
        </w:rPr>
        <w:t>) in concentrations occurred in February (2021) and March (2022 and 2023).</w:t>
      </w:r>
      <w:r w:rsidR="00FD6DED" w:rsidRPr="005D6B8B">
        <w:rPr>
          <w:rFonts w:ascii="Times New Roman" w:hAnsi="Times New Roman" w:cs="Times New Roman"/>
          <w:color w:val="000000" w:themeColor="text1"/>
          <w:lang w:val="en-GB"/>
        </w:rPr>
        <w:t xml:space="preserve"> Rymanów, like other analyzed health resorts, experienced the highest PM10 concentrations in the winter-spring period, mainly in February and March. The highest values did not exceed the permissible daily standard of 50</w:t>
      </w:r>
      <w:r w:rsidR="00FF109B">
        <w:rPr>
          <w:rFonts w:ascii="Times New Roman" w:hAnsi="Times New Roman" w:cs="Times New Roman"/>
          <w:color w:val="000000" w:themeColor="text1"/>
          <w:lang w:val="en-GB"/>
        </w:rPr>
        <w:t> </w:t>
      </w:r>
      <w:r w:rsidR="005B4809" w:rsidRPr="005D6B8B">
        <w:rPr>
          <w:rFonts w:ascii="Times New Roman" w:hAnsi="Times New Roman" w:cs="Times New Roman"/>
          <w:color w:val="000000" w:themeColor="text1"/>
          <w:lang w:val="en-GB"/>
        </w:rPr>
        <w:t>µgˑm</w:t>
      </w:r>
      <w:r w:rsidR="005B4809" w:rsidRPr="005D6B8B">
        <w:rPr>
          <w:rFonts w:ascii="Times New Roman" w:hAnsi="Times New Roman" w:cs="Times New Roman"/>
          <w:color w:val="000000" w:themeColor="text1"/>
          <w:vertAlign w:val="superscript"/>
          <w:lang w:val="en-GB"/>
        </w:rPr>
        <w:t>-</w:t>
      </w:r>
      <w:r w:rsidR="005B4809" w:rsidRPr="005D6B8B">
        <w:rPr>
          <w:rFonts w:ascii="Times New Roman" w:hAnsi="Times New Roman" w:cs="Times New Roman"/>
          <w:color w:val="000000" w:themeColor="text1"/>
          <w:lang w:val="en-GB"/>
        </w:rPr>
        <w:t>³</w:t>
      </w:r>
      <w:r w:rsidR="00FD6DED" w:rsidRPr="005D6B8B">
        <w:rPr>
          <w:rFonts w:ascii="Times New Roman" w:hAnsi="Times New Roman" w:cs="Times New Roman"/>
          <w:color w:val="000000" w:themeColor="text1"/>
          <w:lang w:val="en-GB"/>
        </w:rPr>
        <w:t xml:space="preserve">, but several days were close to this limit, </w:t>
      </w:r>
      <w:r w:rsidR="00F74F3D" w:rsidRPr="005D6B8B">
        <w:rPr>
          <w:rFonts w:ascii="Times New Roman" w:hAnsi="Times New Roman" w:cs="Times New Roman"/>
          <w:color w:val="000000" w:themeColor="text1"/>
          <w:lang w:val="en-GB"/>
        </w:rPr>
        <w:t>indicating</w:t>
      </w:r>
      <w:r w:rsidR="00191C75" w:rsidRPr="005D6B8B">
        <w:rPr>
          <w:rFonts w:ascii="Times New Roman" w:hAnsi="Times New Roman" w:cs="Times New Roman"/>
          <w:color w:val="000000" w:themeColor="text1"/>
          <w:lang w:val="en-GB"/>
        </w:rPr>
        <w:t xml:space="preserve"> </w:t>
      </w:r>
      <w:r w:rsidR="00FD6DED" w:rsidRPr="005D6B8B">
        <w:rPr>
          <w:rFonts w:ascii="Times New Roman" w:hAnsi="Times New Roman" w:cs="Times New Roman"/>
          <w:color w:val="000000" w:themeColor="text1"/>
          <w:lang w:val="en-GB"/>
        </w:rPr>
        <w:t>a potential risk of exceedance in the future. High concentrations may result from typical transitional conditions between winter and spring</w:t>
      </w:r>
      <w:r>
        <w:rPr>
          <w:rFonts w:ascii="Times New Roman" w:hAnsi="Times New Roman" w:cs="Times New Roman"/>
          <w:color w:val="000000" w:themeColor="text1"/>
          <w:lang w:val="en-GB"/>
        </w:rPr>
        <w:t>, such as the</w:t>
      </w:r>
      <w:r w:rsidR="00FD6DED" w:rsidRPr="005D6B8B">
        <w:rPr>
          <w:rFonts w:ascii="Times New Roman" w:hAnsi="Times New Roman" w:cs="Times New Roman"/>
          <w:color w:val="000000" w:themeColor="text1"/>
          <w:lang w:val="en-GB"/>
        </w:rPr>
        <w:t xml:space="preserve"> intensification of local emission sources (heating), variable weather conditions, and temperature inversions. The downward trend in PM10 concentrations in 2022-2023 </w:t>
      </w:r>
      <w:r w:rsidR="00191C75" w:rsidRPr="005D6B8B">
        <w:rPr>
          <w:rFonts w:ascii="Times New Roman" w:hAnsi="Times New Roman" w:cs="Times New Roman"/>
          <w:color w:val="000000" w:themeColor="text1"/>
          <w:lang w:val="en-GB"/>
        </w:rPr>
        <w:t>was probably</w:t>
      </w:r>
      <w:r w:rsidR="00F74F3D" w:rsidRPr="005D6B8B">
        <w:rPr>
          <w:rFonts w:ascii="Times New Roman" w:hAnsi="Times New Roman" w:cs="Times New Roman"/>
          <w:color w:val="000000" w:themeColor="text1"/>
          <w:lang w:val="en-GB"/>
        </w:rPr>
        <w:t xml:space="preserve"> </w:t>
      </w:r>
      <w:r w:rsidR="00FD6DED" w:rsidRPr="005D6B8B">
        <w:rPr>
          <w:rFonts w:ascii="Times New Roman" w:hAnsi="Times New Roman" w:cs="Times New Roman"/>
          <w:color w:val="000000" w:themeColor="text1"/>
          <w:lang w:val="en-GB"/>
        </w:rPr>
        <w:t xml:space="preserve">the result of improving local air quality, but it still </w:t>
      </w:r>
      <w:r w:rsidR="00F74F3D" w:rsidRPr="005D6B8B">
        <w:rPr>
          <w:rFonts w:ascii="Times New Roman" w:hAnsi="Times New Roman" w:cs="Times New Roman"/>
          <w:color w:val="000000" w:themeColor="text1"/>
          <w:lang w:val="en-GB"/>
        </w:rPr>
        <w:t>justified</w:t>
      </w:r>
      <w:r w:rsidR="00191C75" w:rsidRPr="005D6B8B">
        <w:rPr>
          <w:rFonts w:ascii="Times New Roman" w:hAnsi="Times New Roman" w:cs="Times New Roman"/>
          <w:color w:val="000000" w:themeColor="text1"/>
          <w:lang w:val="en-GB"/>
        </w:rPr>
        <w:t xml:space="preserve"> </w:t>
      </w:r>
      <w:r w:rsidR="00FD6DED" w:rsidRPr="005D6B8B">
        <w:rPr>
          <w:rFonts w:ascii="Times New Roman" w:hAnsi="Times New Roman" w:cs="Times New Roman"/>
          <w:color w:val="000000" w:themeColor="text1"/>
          <w:lang w:val="en-GB"/>
        </w:rPr>
        <w:t>the need for further monitoring.</w:t>
      </w:r>
      <w:r w:rsidR="00191C75" w:rsidRPr="005D6B8B">
        <w:rPr>
          <w:rFonts w:ascii="Times New Roman" w:hAnsi="Times New Roman" w:cs="Times New Roman"/>
          <w:color w:val="000000" w:themeColor="text1"/>
          <w:lang w:val="en-GB"/>
        </w:rPr>
        <w:t xml:space="preserve"> </w:t>
      </w:r>
      <w:r w:rsidR="00FD6DED" w:rsidRPr="005D6B8B">
        <w:rPr>
          <w:rFonts w:ascii="Times New Roman" w:hAnsi="Times New Roman" w:cs="Times New Roman"/>
          <w:color w:val="000000" w:themeColor="text1"/>
          <w:lang w:val="en-GB"/>
        </w:rPr>
        <w:t xml:space="preserve">The decrease in concentrations </w:t>
      </w:r>
      <w:r>
        <w:rPr>
          <w:rFonts w:ascii="Times New Roman" w:hAnsi="Times New Roman" w:cs="Times New Roman"/>
          <w:color w:val="000000" w:themeColor="text1"/>
          <w:lang w:val="en-GB"/>
        </w:rPr>
        <w:t>from 2021 to 2023 could be attribut</w:t>
      </w:r>
      <w:r w:rsidR="00FD6DED" w:rsidRPr="005D6B8B">
        <w:rPr>
          <w:rFonts w:ascii="Times New Roman" w:hAnsi="Times New Roman" w:cs="Times New Roman"/>
          <w:color w:val="000000" w:themeColor="text1"/>
          <w:lang w:val="en-GB"/>
        </w:rPr>
        <w:t xml:space="preserve">ed to the implementation of the nationwide "Clean Air" program, local anti-smog resolutions, and an increase in social awareness of environmental protection. More and more people </w:t>
      </w:r>
      <w:r w:rsidR="00191C75" w:rsidRPr="005D6B8B">
        <w:rPr>
          <w:rFonts w:ascii="Times New Roman" w:hAnsi="Times New Roman" w:cs="Times New Roman"/>
          <w:color w:val="000000" w:themeColor="text1"/>
          <w:lang w:val="en-GB"/>
        </w:rPr>
        <w:t>were</w:t>
      </w:r>
      <w:r w:rsidR="00FD6DED" w:rsidRPr="005D6B8B">
        <w:rPr>
          <w:rFonts w:ascii="Times New Roman" w:hAnsi="Times New Roman" w:cs="Times New Roman"/>
          <w:color w:val="000000" w:themeColor="text1"/>
          <w:lang w:val="en-GB"/>
        </w:rPr>
        <w:t xml:space="preserve"> reducing emissions – e.g., by choosing public transport instead of a car. Additionally, a greater number of days with precipitation in the analy</w:t>
      </w:r>
      <w:r w:rsidR="00F74F3D" w:rsidRPr="005D6B8B">
        <w:rPr>
          <w:rFonts w:ascii="Times New Roman" w:hAnsi="Times New Roman" w:cs="Times New Roman"/>
          <w:color w:val="000000" w:themeColor="text1"/>
          <w:lang w:val="en-GB"/>
        </w:rPr>
        <w:t>z</w:t>
      </w:r>
      <w:r w:rsidR="00FD6DED" w:rsidRPr="005D6B8B">
        <w:rPr>
          <w:rFonts w:ascii="Times New Roman" w:hAnsi="Times New Roman" w:cs="Times New Roman"/>
          <w:color w:val="000000" w:themeColor="text1"/>
          <w:lang w:val="en-GB"/>
        </w:rPr>
        <w:t xml:space="preserve">ed years favoured natural circulation and air purification. </w:t>
      </w:r>
    </w:p>
    <w:p w14:paraId="6CAC27FB" w14:textId="5FBA5EA3" w:rsidR="00B90591" w:rsidRPr="005D6B8B" w:rsidRDefault="00FD6DED" w:rsidP="00E2458A">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lastRenderedPageBreak/>
        <w:t xml:space="preserve">January </w:t>
      </w:r>
      <w:r w:rsidR="00F74F3D" w:rsidRPr="005D6B8B">
        <w:rPr>
          <w:rFonts w:ascii="Times New Roman" w:hAnsi="Times New Roman" w:cs="Times New Roman"/>
          <w:color w:val="000000" w:themeColor="text1"/>
          <w:lang w:val="en-GB"/>
        </w:rPr>
        <w:t>was</w:t>
      </w:r>
      <w:r w:rsidR="00191C75"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a month particularly exposed to high PM10 concentrations due to the heating season and meteorological conditions (e.g., temperature inversions, lack of wind). December, like January, </w:t>
      </w:r>
      <w:r w:rsidR="00EF376E" w:rsidRPr="005D6B8B">
        <w:rPr>
          <w:rFonts w:ascii="Times New Roman" w:hAnsi="Times New Roman" w:cs="Times New Roman"/>
          <w:color w:val="000000" w:themeColor="text1"/>
          <w:lang w:val="en-GB"/>
        </w:rPr>
        <w:t xml:space="preserve">was </w:t>
      </w:r>
      <w:r w:rsidRPr="005D6B8B">
        <w:rPr>
          <w:rFonts w:ascii="Times New Roman" w:hAnsi="Times New Roman" w:cs="Times New Roman"/>
          <w:color w:val="000000" w:themeColor="text1"/>
          <w:lang w:val="en-GB"/>
        </w:rPr>
        <w:t>characterized by elevated PM10 concentrations, mainly due to home heating and unfavourable atmospheric conditions. In</w:t>
      </w:r>
      <w:r w:rsidR="005B7EA8">
        <w:rPr>
          <w:rFonts w:ascii="Times New Roman" w:hAnsi="Times New Roman" w:cs="Times New Roman"/>
          <w:color w:val="000000" w:themeColor="text1"/>
          <w:lang w:val="en-GB"/>
        </w:rPr>
        <w:t> </w:t>
      </w:r>
      <w:r w:rsidRPr="005D6B8B">
        <w:rPr>
          <w:rFonts w:ascii="Times New Roman" w:hAnsi="Times New Roman" w:cs="Times New Roman"/>
          <w:color w:val="000000" w:themeColor="text1"/>
          <w:lang w:val="en-GB"/>
        </w:rPr>
        <w:t xml:space="preserve">summary, January, February, March, and December </w:t>
      </w:r>
      <w:r w:rsidR="00EF376E" w:rsidRPr="005D6B8B">
        <w:rPr>
          <w:rFonts w:ascii="Times New Roman" w:hAnsi="Times New Roman" w:cs="Times New Roman"/>
          <w:color w:val="000000" w:themeColor="text1"/>
          <w:lang w:val="en-GB"/>
        </w:rPr>
        <w:t>were</w:t>
      </w:r>
      <w:r w:rsidR="00191C75"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the months with the highest PM10 concentrations – due to the heating season and unfavourable weather conditions. The year 2021 was a transitional period </w:t>
      </w:r>
      <w:r w:rsidR="005B7EA8">
        <w:rPr>
          <w:rFonts w:ascii="Times New Roman" w:hAnsi="Times New Roman" w:cs="Times New Roman"/>
          <w:color w:val="000000" w:themeColor="text1"/>
          <w:lang w:val="en-GB"/>
        </w:rPr>
        <w:br/>
      </w:r>
      <w:r w:rsidRPr="005D6B8B">
        <w:rPr>
          <w:rFonts w:ascii="Times New Roman" w:hAnsi="Times New Roman" w:cs="Times New Roman"/>
          <w:color w:val="000000" w:themeColor="text1"/>
          <w:lang w:val="en-GB"/>
        </w:rPr>
        <w:t xml:space="preserve">– the COVID-19 pandemic led to increased use of home furnaces. A visible improvement in air quality occurred in 2022 and 2023, </w:t>
      </w:r>
      <w:r w:rsidR="00DB1BFB">
        <w:rPr>
          <w:rFonts w:ascii="Times New Roman" w:hAnsi="Times New Roman" w:cs="Times New Roman"/>
          <w:color w:val="000000" w:themeColor="text1"/>
          <w:lang w:val="en-GB"/>
        </w:rPr>
        <w:t>confirming the effectiveness of anti-smog actions, the replacement of heat sources, and changes in residents' behavio</w:t>
      </w:r>
      <w:r w:rsidRPr="005D6B8B">
        <w:rPr>
          <w:rFonts w:ascii="Times New Roman" w:hAnsi="Times New Roman" w:cs="Times New Roman"/>
          <w:color w:val="000000" w:themeColor="text1"/>
          <w:lang w:val="en-GB"/>
        </w:rPr>
        <w:t>r. Despite the general decrease, daily exceedances of permissible standards still occu</w:t>
      </w:r>
      <w:r w:rsidR="00DB1BFB">
        <w:rPr>
          <w:rFonts w:ascii="Times New Roman" w:hAnsi="Times New Roman" w:cs="Times New Roman"/>
          <w:color w:val="000000" w:themeColor="text1"/>
          <w:lang w:val="en-GB"/>
        </w:rPr>
        <w:t>r</w:t>
      </w:r>
      <w:r w:rsidRPr="005D6B8B">
        <w:rPr>
          <w:rFonts w:ascii="Times New Roman" w:hAnsi="Times New Roman" w:cs="Times New Roman"/>
          <w:color w:val="000000" w:themeColor="text1"/>
          <w:lang w:val="en-GB"/>
        </w:rPr>
        <w:t>r</w:t>
      </w:r>
      <w:r w:rsidR="00191C75" w:rsidRPr="005D6B8B">
        <w:rPr>
          <w:rFonts w:ascii="Times New Roman" w:hAnsi="Times New Roman" w:cs="Times New Roman"/>
          <w:color w:val="000000" w:themeColor="text1"/>
          <w:lang w:val="en-GB"/>
        </w:rPr>
        <w:t>ed</w:t>
      </w:r>
      <w:r w:rsidRPr="005D6B8B">
        <w:rPr>
          <w:rFonts w:ascii="Times New Roman" w:hAnsi="Times New Roman" w:cs="Times New Roman"/>
          <w:color w:val="000000" w:themeColor="text1"/>
          <w:lang w:val="en-GB"/>
        </w:rPr>
        <w:t xml:space="preserve">, </w:t>
      </w:r>
      <w:r w:rsidR="00EF376E" w:rsidRPr="005D6B8B">
        <w:rPr>
          <w:rFonts w:ascii="Times New Roman" w:hAnsi="Times New Roman" w:cs="Times New Roman"/>
          <w:color w:val="000000" w:themeColor="text1"/>
          <w:lang w:val="en-GB"/>
        </w:rPr>
        <w:t>indicating</w:t>
      </w:r>
      <w:r w:rsidRPr="005D6B8B">
        <w:rPr>
          <w:rFonts w:ascii="Times New Roman" w:hAnsi="Times New Roman" w:cs="Times New Roman"/>
          <w:color w:val="000000" w:themeColor="text1"/>
          <w:lang w:val="en-GB"/>
        </w:rPr>
        <w:t xml:space="preserve"> the need for further monitoring, education, and actions to reduce emissions.</w:t>
      </w:r>
    </w:p>
    <w:p w14:paraId="2386CB9C" w14:textId="69CE9FC6" w:rsidR="00B90591" w:rsidRPr="005D6B8B" w:rsidRDefault="00584C2B" w:rsidP="00E2458A">
      <w:pPr>
        <w:pStyle w:val="Rn1"/>
        <w:rPr>
          <w:color w:val="000000" w:themeColor="text1"/>
          <w:lang w:val="en-GB"/>
        </w:rPr>
      </w:pPr>
      <w:r w:rsidRPr="005D6B8B">
        <w:rPr>
          <w:color w:val="000000" w:themeColor="text1"/>
          <w:lang w:val="en-GB"/>
        </w:rPr>
        <w:t xml:space="preserve">5. </w:t>
      </w:r>
      <w:r w:rsidR="00FD6DED" w:rsidRPr="005D6B8B">
        <w:rPr>
          <w:color w:val="000000" w:themeColor="text1"/>
          <w:lang w:val="en-GB"/>
        </w:rPr>
        <w:t xml:space="preserve">Results and </w:t>
      </w:r>
      <w:r w:rsidR="00E2458A" w:rsidRPr="005D6B8B">
        <w:rPr>
          <w:color w:val="000000" w:themeColor="text1"/>
          <w:lang w:val="en-GB"/>
        </w:rPr>
        <w:t>D</w:t>
      </w:r>
      <w:r w:rsidR="00FD6DED" w:rsidRPr="005D6B8B">
        <w:rPr>
          <w:color w:val="000000" w:themeColor="text1"/>
          <w:lang w:val="en-GB"/>
        </w:rPr>
        <w:t>iscussion</w:t>
      </w:r>
    </w:p>
    <w:p w14:paraId="053DEA3B" w14:textId="5FD03E62" w:rsidR="000206B4" w:rsidRPr="005D6B8B" w:rsidRDefault="000206B4" w:rsidP="00E2458A">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Based on the Regulation of the Minister of Climate and Environment of December 11, 2020</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on assessing the levels of substances in the air, the limit values for the permissible concentrations of PM10 suspended dust were adopted, which in Poland, in accordance with European Union regulations, is 40 µgˑm</w:t>
      </w:r>
      <w:r w:rsidRPr="005D6B8B">
        <w:rPr>
          <w:rFonts w:ascii="Times New Roman" w:hAnsi="Times New Roman" w:cs="Times New Roman"/>
          <w:color w:val="000000" w:themeColor="text1"/>
          <w:vertAlign w:val="superscript"/>
          <w:lang w:val="en-GB"/>
        </w:rPr>
        <w:t>-</w:t>
      </w:r>
      <w:r w:rsidRPr="005D6B8B">
        <w:rPr>
          <w:rFonts w:ascii="Times New Roman" w:hAnsi="Times New Roman" w:cs="Times New Roman"/>
          <w:color w:val="000000" w:themeColor="text1"/>
          <w:lang w:val="en-GB"/>
        </w:rPr>
        <w:t>³ (Dz. U. 2020, poz. 2279).</w:t>
      </w:r>
      <w:r w:rsidR="00DA68A2" w:rsidRPr="005D6B8B">
        <w:rPr>
          <w:rFonts w:ascii="Times New Roman" w:hAnsi="Times New Roman" w:cs="Times New Roman"/>
          <w:color w:val="000000" w:themeColor="text1"/>
          <w:lang w:val="en-GB"/>
        </w:rPr>
        <w:t xml:space="preserve"> It</w:t>
      </w:r>
      <w:r w:rsidRPr="005D6B8B">
        <w:rPr>
          <w:rFonts w:ascii="Times New Roman" w:hAnsi="Times New Roman" w:cs="Times New Roman"/>
          <w:color w:val="000000" w:themeColor="text1"/>
          <w:lang w:val="en-GB"/>
        </w:rPr>
        <w:t xml:space="preserve"> was</w:t>
      </w:r>
      <w:r w:rsidR="00AF12C4">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the average value calculated based on measurements taken over </w:t>
      </w:r>
      <w:r w:rsidR="00DB1BFB">
        <w:rPr>
          <w:rFonts w:ascii="Times New Roman" w:hAnsi="Times New Roman" w:cs="Times New Roman"/>
          <w:color w:val="000000" w:themeColor="text1"/>
          <w:lang w:val="en-GB"/>
        </w:rPr>
        <w:t xml:space="preserve">the course of </w:t>
      </w:r>
      <w:r w:rsidRPr="005D6B8B">
        <w:rPr>
          <w:rFonts w:ascii="Times New Roman" w:hAnsi="Times New Roman" w:cs="Times New Roman"/>
          <w:color w:val="000000" w:themeColor="text1"/>
          <w:lang w:val="en-GB"/>
        </w:rPr>
        <w:t>a calendar year. Additionally, the standard allows the daily PM10 concentration to exceed 50 µgˑm</w:t>
      </w:r>
      <w:r w:rsidRPr="005D6B8B">
        <w:rPr>
          <w:rFonts w:ascii="Times New Roman" w:hAnsi="Times New Roman" w:cs="Times New Roman"/>
          <w:color w:val="000000" w:themeColor="text1"/>
          <w:vertAlign w:val="superscript"/>
          <w:lang w:val="en-GB"/>
        </w:rPr>
        <w:t>-</w:t>
      </w:r>
      <w:r w:rsidRPr="005D6B8B">
        <w:rPr>
          <w:rFonts w:ascii="Times New Roman" w:hAnsi="Times New Roman" w:cs="Times New Roman"/>
          <w:color w:val="000000" w:themeColor="text1"/>
          <w:lang w:val="en-GB"/>
        </w:rPr>
        <w:t>³ for a maximum of 35 days a year.</w:t>
      </w:r>
      <w:r w:rsidR="00DB1BF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The WHO proposes stricter limits: the annual average for PM10 should be approximately </w:t>
      </w:r>
      <w:r w:rsidR="005B7EA8">
        <w:rPr>
          <w:rFonts w:ascii="Times New Roman" w:hAnsi="Times New Roman" w:cs="Times New Roman"/>
          <w:color w:val="000000" w:themeColor="text1"/>
          <w:lang w:val="en-GB"/>
        </w:rPr>
        <w:br/>
      </w:r>
      <w:r w:rsidRPr="005D6B8B">
        <w:rPr>
          <w:rFonts w:ascii="Times New Roman" w:hAnsi="Times New Roman" w:cs="Times New Roman"/>
          <w:color w:val="000000" w:themeColor="text1"/>
          <w:lang w:val="en-GB"/>
        </w:rPr>
        <w:t>15-20 µgˑm</w:t>
      </w:r>
      <w:r w:rsidRPr="005D6B8B">
        <w:rPr>
          <w:rFonts w:ascii="Times New Roman" w:hAnsi="Times New Roman" w:cs="Times New Roman"/>
          <w:color w:val="000000" w:themeColor="text1"/>
          <w:vertAlign w:val="superscript"/>
          <w:lang w:val="en-GB"/>
        </w:rPr>
        <w:t>-</w:t>
      </w:r>
      <w:r w:rsidRPr="005D6B8B">
        <w:rPr>
          <w:rFonts w:ascii="Times New Roman" w:hAnsi="Times New Roman" w:cs="Times New Roman"/>
          <w:color w:val="000000" w:themeColor="text1"/>
          <w:lang w:val="en-GB"/>
        </w:rPr>
        <w:t>³, and the daily average should be approximately 45-50 µgˑm</w:t>
      </w:r>
      <w:r w:rsidRPr="005D6B8B">
        <w:rPr>
          <w:rFonts w:ascii="Times New Roman" w:hAnsi="Times New Roman" w:cs="Times New Roman"/>
          <w:color w:val="000000" w:themeColor="text1"/>
          <w:vertAlign w:val="superscript"/>
          <w:lang w:val="en-GB"/>
        </w:rPr>
        <w:t>-</w:t>
      </w:r>
      <w:r w:rsidRPr="005D6B8B">
        <w:rPr>
          <w:rFonts w:ascii="Times New Roman" w:hAnsi="Times New Roman" w:cs="Times New Roman"/>
          <w:color w:val="000000" w:themeColor="text1"/>
          <w:lang w:val="en-GB"/>
        </w:rPr>
        <w:t>³. EU regulations allow for lowering the standards from 2030 onwards, including stricter annual and daily average PM10 values (WHO Global Air Quality Guidelines 2021).</w:t>
      </w:r>
    </w:p>
    <w:p w14:paraId="334F82A5" w14:textId="280F9F32" w:rsidR="000206B4" w:rsidRPr="005D6B8B" w:rsidRDefault="000206B4" w:rsidP="00E2458A">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Tables 11-14 present the number of exceedances of permissible PM10 suspended particulate concentrations in the air in a seasonal breakdown for individual health resort</w:t>
      </w:r>
      <w:r w:rsidR="00DB1BFB">
        <w:rPr>
          <w:rFonts w:ascii="Times New Roman" w:hAnsi="Times New Roman" w:cs="Times New Roman"/>
          <w:color w:val="000000" w:themeColor="text1"/>
          <w:lang w:val="en-GB"/>
        </w:rPr>
        <w:t>s</w:t>
      </w:r>
      <w:r w:rsidRPr="005D6B8B">
        <w:rPr>
          <w:rFonts w:ascii="Times New Roman" w:hAnsi="Times New Roman" w:cs="Times New Roman"/>
          <w:color w:val="000000" w:themeColor="text1"/>
          <w:lang w:val="en-GB"/>
        </w:rPr>
        <w:t>. The most exceedances were recorded in the winter season in 2020 in Rabka Zdrój and in 2021 in other towns. Definitely</w:t>
      </w:r>
      <w:r w:rsidR="00DB1BF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 the most exceedances were recorded in Rabka-Zdrój in the winter season of 2020. Throughout the year, the number of days with exceedances of permissible values was 45, which significantly exceeds the permissible number of 35 days per year. </w:t>
      </w:r>
      <w:r w:rsidR="00CA5816" w:rsidRPr="005D6B8B">
        <w:rPr>
          <w:rFonts w:ascii="Times New Roman" w:hAnsi="Times New Roman" w:cs="Times New Roman"/>
          <w:color w:val="000000" w:themeColor="text1"/>
          <w:lang w:val="en-GB"/>
        </w:rPr>
        <w:t>The air pollution index in this resorts</w:t>
      </w:r>
      <w:r w:rsidRPr="005D6B8B">
        <w:rPr>
          <w:rFonts w:ascii="Times New Roman" w:hAnsi="Times New Roman" w:cs="Times New Roman"/>
          <w:color w:val="000000" w:themeColor="text1"/>
          <w:lang w:val="en-GB"/>
        </w:rPr>
        <w:t xml:space="preserve"> in the analysed four-year period was as follows: in 2020 – 12.3% of days with exceedances, in 2021 – 11.0%, in 2022 – 7.7%, and in 2023 – 5.8%. For comparison, the permissible share of days with exceedances of PM10 concentrations is 9.6% annually (i.e., 35 days per year).</w:t>
      </w:r>
    </w:p>
    <w:p w14:paraId="2EF91DB6" w14:textId="77777777" w:rsidR="00E2458A" w:rsidRPr="005D6B8B" w:rsidRDefault="00E2458A" w:rsidP="00C77487">
      <w:pPr>
        <w:pStyle w:val="Tekstpodstawowy"/>
        <w:suppressAutoHyphens w:val="0"/>
        <w:spacing w:beforeAutospacing="0" w:after="0" w:afterAutospacing="0" w:line="240" w:lineRule="auto"/>
        <w:ind w:left="0" w:right="0" w:firstLine="425"/>
        <w:jc w:val="both"/>
        <w:rPr>
          <w:rFonts w:ascii="Times New Roman" w:hAnsi="Times New Roman" w:cs="Times New Roman"/>
          <w:color w:val="000000" w:themeColor="text1"/>
          <w:lang w:val="en-GB"/>
        </w:rPr>
      </w:pPr>
    </w:p>
    <w:p w14:paraId="0C53CA0A" w14:textId="6739C9CA" w:rsidR="000206B4" w:rsidRPr="005D6B8B" w:rsidRDefault="000206B4" w:rsidP="00E2458A">
      <w:pPr>
        <w:pStyle w:val="Rtab"/>
        <w:rPr>
          <w:color w:val="000000" w:themeColor="text1"/>
          <w:lang w:val="en-GB"/>
        </w:rPr>
      </w:pPr>
      <w:r w:rsidRPr="005D6B8B">
        <w:rPr>
          <w:b/>
          <w:bCs/>
          <w:color w:val="000000" w:themeColor="text1"/>
          <w:lang w:val="en-GB"/>
        </w:rPr>
        <w:t>Table 11.</w:t>
      </w:r>
      <w:r w:rsidR="00E2458A" w:rsidRPr="005D6B8B">
        <w:rPr>
          <w:b/>
          <w:bCs/>
          <w:color w:val="000000" w:themeColor="text1"/>
          <w:lang w:val="en-GB"/>
        </w:rPr>
        <w:t xml:space="preserve"> </w:t>
      </w:r>
      <w:r w:rsidRPr="005D6B8B">
        <w:rPr>
          <w:color w:val="000000" w:themeColor="text1"/>
          <w:lang w:val="en-GB"/>
        </w:rPr>
        <w:t>Number of days on which the PM10 concentration was above the detection limit in Rabka Zdrój</w:t>
      </w:r>
    </w:p>
    <w:tbl>
      <w:tblPr>
        <w:tblW w:w="5000" w:type="pct"/>
        <w:jc w:val="center"/>
        <w:tblCellMar>
          <w:left w:w="70" w:type="dxa"/>
          <w:right w:w="70" w:type="dxa"/>
        </w:tblCellMar>
        <w:tblLook w:val="04A0" w:firstRow="1" w:lastRow="0" w:firstColumn="1" w:lastColumn="0" w:noHBand="0" w:noVBand="1"/>
      </w:tblPr>
      <w:tblGrid>
        <w:gridCol w:w="4443"/>
        <w:gridCol w:w="1300"/>
        <w:gridCol w:w="1307"/>
        <w:gridCol w:w="1238"/>
        <w:gridCol w:w="1340"/>
      </w:tblGrid>
      <w:tr w:rsidR="005D6B8B" w:rsidRPr="004B445B" w14:paraId="4905185F" w14:textId="77777777" w:rsidTr="004B445B">
        <w:trPr>
          <w:trHeight w:val="288"/>
          <w:jc w:val="center"/>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057A89CC"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Place: Rabka Zdrój</w:t>
            </w:r>
          </w:p>
        </w:tc>
      </w:tr>
      <w:tr w:rsidR="005D6B8B" w:rsidRPr="004B445B" w14:paraId="540745D7" w14:textId="77777777" w:rsidTr="004B445B">
        <w:trPr>
          <w:trHeight w:val="288"/>
          <w:jc w:val="center"/>
        </w:trPr>
        <w:tc>
          <w:tcPr>
            <w:tcW w:w="2307" w:type="pct"/>
            <w:vMerge w:val="restart"/>
            <w:tcBorders>
              <w:left w:val="single" w:sz="4" w:space="0" w:color="000000"/>
              <w:bottom w:val="single" w:sz="4" w:space="0" w:color="000000"/>
              <w:right w:val="single" w:sz="4" w:space="0" w:color="000000"/>
            </w:tcBorders>
            <w:vAlign w:val="center"/>
          </w:tcPr>
          <w:p w14:paraId="6384D65E"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Month</w:t>
            </w:r>
          </w:p>
        </w:tc>
        <w:tc>
          <w:tcPr>
            <w:tcW w:w="2693" w:type="pct"/>
            <w:gridSpan w:val="4"/>
            <w:tcBorders>
              <w:top w:val="single" w:sz="4" w:space="0" w:color="000000"/>
              <w:bottom w:val="single" w:sz="4" w:space="0" w:color="000000"/>
              <w:right w:val="single" w:sz="4" w:space="0" w:color="000000"/>
            </w:tcBorders>
            <w:vAlign w:val="center"/>
          </w:tcPr>
          <w:p w14:paraId="7A20B687"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Year</w:t>
            </w:r>
          </w:p>
        </w:tc>
      </w:tr>
      <w:tr w:rsidR="005D6B8B" w:rsidRPr="004B445B" w14:paraId="5310F149" w14:textId="77777777" w:rsidTr="00516FEB">
        <w:trPr>
          <w:trHeight w:val="397"/>
          <w:jc w:val="center"/>
        </w:trPr>
        <w:tc>
          <w:tcPr>
            <w:tcW w:w="2307" w:type="pct"/>
            <w:vMerge/>
            <w:tcBorders>
              <w:left w:val="single" w:sz="4" w:space="0" w:color="000000"/>
              <w:bottom w:val="single" w:sz="4" w:space="0" w:color="000000"/>
              <w:right w:val="single" w:sz="4" w:space="0" w:color="000000"/>
            </w:tcBorders>
            <w:vAlign w:val="center"/>
          </w:tcPr>
          <w:p w14:paraId="360F190E"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p>
        </w:tc>
        <w:tc>
          <w:tcPr>
            <w:tcW w:w="675" w:type="pct"/>
            <w:tcBorders>
              <w:bottom w:val="single" w:sz="4" w:space="0" w:color="000000"/>
              <w:right w:val="single" w:sz="4" w:space="0" w:color="000000"/>
            </w:tcBorders>
            <w:vAlign w:val="center"/>
          </w:tcPr>
          <w:p w14:paraId="7C4100A7"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2020</w:t>
            </w:r>
          </w:p>
        </w:tc>
        <w:tc>
          <w:tcPr>
            <w:tcW w:w="679" w:type="pct"/>
            <w:tcBorders>
              <w:bottom w:val="single" w:sz="4" w:space="0" w:color="000000"/>
              <w:right w:val="single" w:sz="4" w:space="0" w:color="000000"/>
            </w:tcBorders>
            <w:vAlign w:val="center"/>
          </w:tcPr>
          <w:p w14:paraId="64C30D50"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2021</w:t>
            </w:r>
          </w:p>
        </w:tc>
        <w:tc>
          <w:tcPr>
            <w:tcW w:w="643" w:type="pct"/>
            <w:tcBorders>
              <w:bottom w:val="single" w:sz="4" w:space="0" w:color="000000"/>
              <w:right w:val="single" w:sz="4" w:space="0" w:color="000000"/>
            </w:tcBorders>
            <w:vAlign w:val="center"/>
          </w:tcPr>
          <w:p w14:paraId="29E29FA3"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2022</w:t>
            </w:r>
          </w:p>
        </w:tc>
        <w:tc>
          <w:tcPr>
            <w:tcW w:w="696" w:type="pct"/>
            <w:tcBorders>
              <w:bottom w:val="single" w:sz="4" w:space="0" w:color="000000"/>
              <w:right w:val="single" w:sz="4" w:space="0" w:color="000000"/>
            </w:tcBorders>
            <w:vAlign w:val="center"/>
          </w:tcPr>
          <w:p w14:paraId="7613076E"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2023</w:t>
            </w:r>
          </w:p>
        </w:tc>
      </w:tr>
      <w:tr w:rsidR="005D6B8B" w:rsidRPr="004B445B" w14:paraId="374E6973" w14:textId="77777777" w:rsidTr="004B445B">
        <w:trPr>
          <w:trHeight w:val="288"/>
          <w:jc w:val="center"/>
        </w:trPr>
        <w:tc>
          <w:tcPr>
            <w:tcW w:w="2307" w:type="pct"/>
            <w:tcBorders>
              <w:left w:val="single" w:sz="4" w:space="0" w:color="000000"/>
              <w:bottom w:val="single" w:sz="4" w:space="0" w:color="000000"/>
              <w:right w:val="single" w:sz="4" w:space="0" w:color="000000"/>
            </w:tcBorders>
            <w:vAlign w:val="center"/>
          </w:tcPr>
          <w:p w14:paraId="4C054DC4"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January</w:t>
            </w:r>
          </w:p>
        </w:tc>
        <w:tc>
          <w:tcPr>
            <w:tcW w:w="675" w:type="pct"/>
            <w:tcBorders>
              <w:bottom w:val="single" w:sz="4" w:space="0" w:color="000000"/>
              <w:right w:val="single" w:sz="4" w:space="0" w:color="000000"/>
            </w:tcBorders>
            <w:vAlign w:val="bottom"/>
          </w:tcPr>
          <w:p w14:paraId="028546A7"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1</w:t>
            </w:r>
          </w:p>
        </w:tc>
        <w:tc>
          <w:tcPr>
            <w:tcW w:w="679" w:type="pct"/>
            <w:tcBorders>
              <w:bottom w:val="single" w:sz="4" w:space="0" w:color="000000"/>
              <w:right w:val="single" w:sz="4" w:space="0" w:color="000000"/>
            </w:tcBorders>
            <w:vAlign w:val="bottom"/>
          </w:tcPr>
          <w:p w14:paraId="4DF41E1A"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8</w:t>
            </w:r>
          </w:p>
        </w:tc>
        <w:tc>
          <w:tcPr>
            <w:tcW w:w="643" w:type="pct"/>
            <w:tcBorders>
              <w:bottom w:val="single" w:sz="4" w:space="0" w:color="000000"/>
              <w:right w:val="single" w:sz="4" w:space="0" w:color="000000"/>
            </w:tcBorders>
            <w:vAlign w:val="bottom"/>
          </w:tcPr>
          <w:p w14:paraId="2933B672"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2</w:t>
            </w:r>
          </w:p>
        </w:tc>
        <w:tc>
          <w:tcPr>
            <w:tcW w:w="696" w:type="pct"/>
            <w:tcBorders>
              <w:bottom w:val="single" w:sz="4" w:space="0" w:color="000000"/>
              <w:right w:val="single" w:sz="4" w:space="0" w:color="000000"/>
            </w:tcBorders>
            <w:vAlign w:val="bottom"/>
          </w:tcPr>
          <w:p w14:paraId="3FEB0C94"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7</w:t>
            </w:r>
          </w:p>
        </w:tc>
      </w:tr>
      <w:tr w:rsidR="005D6B8B" w:rsidRPr="004B445B" w14:paraId="07423E6F" w14:textId="77777777" w:rsidTr="004B445B">
        <w:trPr>
          <w:trHeight w:val="288"/>
          <w:jc w:val="center"/>
        </w:trPr>
        <w:tc>
          <w:tcPr>
            <w:tcW w:w="2307" w:type="pct"/>
            <w:tcBorders>
              <w:left w:val="single" w:sz="4" w:space="0" w:color="000000"/>
              <w:bottom w:val="single" w:sz="4" w:space="0" w:color="000000"/>
              <w:right w:val="single" w:sz="4" w:space="0" w:color="000000"/>
            </w:tcBorders>
            <w:vAlign w:val="center"/>
          </w:tcPr>
          <w:p w14:paraId="563038E4"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February</w:t>
            </w:r>
          </w:p>
        </w:tc>
        <w:tc>
          <w:tcPr>
            <w:tcW w:w="675" w:type="pct"/>
            <w:tcBorders>
              <w:bottom w:val="single" w:sz="4" w:space="0" w:color="000000"/>
              <w:right w:val="single" w:sz="4" w:space="0" w:color="000000"/>
            </w:tcBorders>
            <w:vAlign w:val="bottom"/>
          </w:tcPr>
          <w:p w14:paraId="1303740C"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12</w:t>
            </w:r>
          </w:p>
        </w:tc>
        <w:tc>
          <w:tcPr>
            <w:tcW w:w="679" w:type="pct"/>
            <w:tcBorders>
              <w:bottom w:val="single" w:sz="4" w:space="0" w:color="000000"/>
              <w:right w:val="single" w:sz="4" w:space="0" w:color="000000"/>
            </w:tcBorders>
            <w:vAlign w:val="bottom"/>
          </w:tcPr>
          <w:p w14:paraId="0687B572"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13</w:t>
            </w:r>
          </w:p>
        </w:tc>
        <w:tc>
          <w:tcPr>
            <w:tcW w:w="643" w:type="pct"/>
            <w:tcBorders>
              <w:bottom w:val="single" w:sz="4" w:space="0" w:color="000000"/>
              <w:right w:val="single" w:sz="4" w:space="0" w:color="000000"/>
            </w:tcBorders>
            <w:vAlign w:val="bottom"/>
          </w:tcPr>
          <w:p w14:paraId="1F489C06"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1</w:t>
            </w:r>
          </w:p>
        </w:tc>
        <w:tc>
          <w:tcPr>
            <w:tcW w:w="696" w:type="pct"/>
            <w:tcBorders>
              <w:bottom w:val="single" w:sz="4" w:space="0" w:color="000000"/>
              <w:right w:val="single" w:sz="4" w:space="0" w:color="000000"/>
            </w:tcBorders>
            <w:vAlign w:val="bottom"/>
          </w:tcPr>
          <w:p w14:paraId="3F966234"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1</w:t>
            </w:r>
          </w:p>
        </w:tc>
      </w:tr>
      <w:tr w:rsidR="005D6B8B" w:rsidRPr="004B445B" w14:paraId="631717E3" w14:textId="77777777" w:rsidTr="004B445B">
        <w:trPr>
          <w:trHeight w:val="288"/>
          <w:jc w:val="center"/>
        </w:trPr>
        <w:tc>
          <w:tcPr>
            <w:tcW w:w="2307" w:type="pct"/>
            <w:tcBorders>
              <w:left w:val="single" w:sz="4" w:space="0" w:color="000000"/>
              <w:bottom w:val="single" w:sz="4" w:space="0" w:color="000000"/>
              <w:right w:val="single" w:sz="4" w:space="0" w:color="000000"/>
            </w:tcBorders>
            <w:vAlign w:val="center"/>
          </w:tcPr>
          <w:p w14:paraId="1361DE20"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March</w:t>
            </w:r>
          </w:p>
        </w:tc>
        <w:tc>
          <w:tcPr>
            <w:tcW w:w="675" w:type="pct"/>
            <w:tcBorders>
              <w:bottom w:val="single" w:sz="4" w:space="0" w:color="000000"/>
              <w:right w:val="single" w:sz="4" w:space="0" w:color="000000"/>
            </w:tcBorders>
            <w:vAlign w:val="bottom"/>
          </w:tcPr>
          <w:p w14:paraId="2C933523"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6</w:t>
            </w:r>
          </w:p>
        </w:tc>
        <w:tc>
          <w:tcPr>
            <w:tcW w:w="679" w:type="pct"/>
            <w:tcBorders>
              <w:bottom w:val="single" w:sz="4" w:space="0" w:color="000000"/>
              <w:right w:val="single" w:sz="4" w:space="0" w:color="000000"/>
            </w:tcBorders>
            <w:vAlign w:val="bottom"/>
          </w:tcPr>
          <w:p w14:paraId="266A4C71"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5</w:t>
            </w:r>
          </w:p>
        </w:tc>
        <w:tc>
          <w:tcPr>
            <w:tcW w:w="643" w:type="pct"/>
            <w:tcBorders>
              <w:bottom w:val="single" w:sz="4" w:space="0" w:color="000000"/>
              <w:right w:val="single" w:sz="4" w:space="0" w:color="000000"/>
            </w:tcBorders>
            <w:vAlign w:val="bottom"/>
          </w:tcPr>
          <w:p w14:paraId="570364E4"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7</w:t>
            </w:r>
          </w:p>
        </w:tc>
        <w:tc>
          <w:tcPr>
            <w:tcW w:w="696" w:type="pct"/>
            <w:tcBorders>
              <w:bottom w:val="single" w:sz="4" w:space="0" w:color="000000"/>
              <w:right w:val="single" w:sz="4" w:space="0" w:color="000000"/>
            </w:tcBorders>
            <w:vAlign w:val="bottom"/>
          </w:tcPr>
          <w:p w14:paraId="38425080"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4B445B" w14:paraId="101E6B99" w14:textId="77777777" w:rsidTr="004B445B">
        <w:trPr>
          <w:trHeight w:val="288"/>
          <w:jc w:val="center"/>
        </w:trPr>
        <w:tc>
          <w:tcPr>
            <w:tcW w:w="2307" w:type="pct"/>
            <w:tcBorders>
              <w:left w:val="single" w:sz="4" w:space="0" w:color="000000"/>
              <w:bottom w:val="single" w:sz="4" w:space="0" w:color="000000"/>
              <w:right w:val="single" w:sz="4" w:space="0" w:color="000000"/>
            </w:tcBorders>
            <w:vAlign w:val="center"/>
          </w:tcPr>
          <w:p w14:paraId="07FC540F"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April</w:t>
            </w:r>
          </w:p>
        </w:tc>
        <w:tc>
          <w:tcPr>
            <w:tcW w:w="675" w:type="pct"/>
            <w:tcBorders>
              <w:bottom w:val="single" w:sz="4" w:space="0" w:color="000000"/>
              <w:right w:val="single" w:sz="4" w:space="0" w:color="000000"/>
            </w:tcBorders>
            <w:vAlign w:val="bottom"/>
          </w:tcPr>
          <w:p w14:paraId="763168D6"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79" w:type="pct"/>
            <w:tcBorders>
              <w:bottom w:val="single" w:sz="4" w:space="0" w:color="000000"/>
              <w:right w:val="single" w:sz="4" w:space="0" w:color="000000"/>
            </w:tcBorders>
            <w:vAlign w:val="bottom"/>
          </w:tcPr>
          <w:p w14:paraId="608FCC15"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43" w:type="pct"/>
            <w:tcBorders>
              <w:bottom w:val="single" w:sz="4" w:space="0" w:color="000000"/>
              <w:right w:val="single" w:sz="4" w:space="0" w:color="000000"/>
            </w:tcBorders>
            <w:vAlign w:val="bottom"/>
          </w:tcPr>
          <w:p w14:paraId="079522AA"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96" w:type="pct"/>
            <w:tcBorders>
              <w:bottom w:val="single" w:sz="4" w:space="0" w:color="000000"/>
              <w:right w:val="single" w:sz="4" w:space="0" w:color="000000"/>
            </w:tcBorders>
            <w:vAlign w:val="bottom"/>
          </w:tcPr>
          <w:p w14:paraId="7F5F8FD9"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4B445B" w14:paraId="01F2BA65" w14:textId="77777777" w:rsidTr="004B445B">
        <w:trPr>
          <w:trHeight w:val="288"/>
          <w:jc w:val="center"/>
        </w:trPr>
        <w:tc>
          <w:tcPr>
            <w:tcW w:w="2307" w:type="pct"/>
            <w:tcBorders>
              <w:left w:val="single" w:sz="4" w:space="0" w:color="000000"/>
              <w:bottom w:val="single" w:sz="4" w:space="0" w:color="000000"/>
              <w:right w:val="single" w:sz="4" w:space="0" w:color="000000"/>
            </w:tcBorders>
            <w:vAlign w:val="center"/>
          </w:tcPr>
          <w:p w14:paraId="7A12987B"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May</w:t>
            </w:r>
          </w:p>
        </w:tc>
        <w:tc>
          <w:tcPr>
            <w:tcW w:w="675" w:type="pct"/>
            <w:tcBorders>
              <w:bottom w:val="single" w:sz="4" w:space="0" w:color="000000"/>
              <w:right w:val="single" w:sz="4" w:space="0" w:color="000000"/>
            </w:tcBorders>
            <w:vAlign w:val="bottom"/>
          </w:tcPr>
          <w:p w14:paraId="3670A6F6"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79" w:type="pct"/>
            <w:tcBorders>
              <w:bottom w:val="single" w:sz="4" w:space="0" w:color="000000"/>
              <w:right w:val="single" w:sz="4" w:space="0" w:color="000000"/>
            </w:tcBorders>
            <w:vAlign w:val="bottom"/>
          </w:tcPr>
          <w:p w14:paraId="1AC20403"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43" w:type="pct"/>
            <w:tcBorders>
              <w:bottom w:val="single" w:sz="4" w:space="0" w:color="000000"/>
              <w:right w:val="single" w:sz="4" w:space="0" w:color="000000"/>
            </w:tcBorders>
            <w:vAlign w:val="bottom"/>
          </w:tcPr>
          <w:p w14:paraId="202095FF"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96" w:type="pct"/>
            <w:tcBorders>
              <w:bottom w:val="single" w:sz="4" w:space="0" w:color="000000"/>
              <w:right w:val="single" w:sz="4" w:space="0" w:color="000000"/>
            </w:tcBorders>
            <w:vAlign w:val="bottom"/>
          </w:tcPr>
          <w:p w14:paraId="1D27263D"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4B445B" w14:paraId="16C0BE33" w14:textId="77777777" w:rsidTr="004B445B">
        <w:trPr>
          <w:trHeight w:val="288"/>
          <w:jc w:val="center"/>
        </w:trPr>
        <w:tc>
          <w:tcPr>
            <w:tcW w:w="2307" w:type="pct"/>
            <w:tcBorders>
              <w:left w:val="single" w:sz="4" w:space="0" w:color="000000"/>
              <w:bottom w:val="single" w:sz="4" w:space="0" w:color="000000"/>
              <w:right w:val="single" w:sz="4" w:space="0" w:color="000000"/>
            </w:tcBorders>
            <w:vAlign w:val="center"/>
          </w:tcPr>
          <w:p w14:paraId="57E56C10"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June</w:t>
            </w:r>
          </w:p>
        </w:tc>
        <w:tc>
          <w:tcPr>
            <w:tcW w:w="675" w:type="pct"/>
            <w:tcBorders>
              <w:bottom w:val="single" w:sz="4" w:space="0" w:color="000000"/>
              <w:right w:val="single" w:sz="4" w:space="0" w:color="000000"/>
            </w:tcBorders>
            <w:vAlign w:val="bottom"/>
          </w:tcPr>
          <w:p w14:paraId="176F8493"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79" w:type="pct"/>
            <w:tcBorders>
              <w:bottom w:val="single" w:sz="4" w:space="0" w:color="000000"/>
              <w:right w:val="single" w:sz="4" w:space="0" w:color="000000"/>
            </w:tcBorders>
            <w:vAlign w:val="bottom"/>
          </w:tcPr>
          <w:p w14:paraId="2C3DAEF4"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43" w:type="pct"/>
            <w:tcBorders>
              <w:bottom w:val="single" w:sz="4" w:space="0" w:color="000000"/>
              <w:right w:val="single" w:sz="4" w:space="0" w:color="000000"/>
            </w:tcBorders>
            <w:vAlign w:val="bottom"/>
          </w:tcPr>
          <w:p w14:paraId="556D9F48"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96" w:type="pct"/>
            <w:tcBorders>
              <w:bottom w:val="single" w:sz="4" w:space="0" w:color="000000"/>
              <w:right w:val="single" w:sz="4" w:space="0" w:color="000000"/>
            </w:tcBorders>
            <w:vAlign w:val="bottom"/>
          </w:tcPr>
          <w:p w14:paraId="6984626C"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4B445B" w14:paraId="54A56D37" w14:textId="77777777" w:rsidTr="004B445B">
        <w:trPr>
          <w:trHeight w:val="288"/>
          <w:jc w:val="center"/>
        </w:trPr>
        <w:tc>
          <w:tcPr>
            <w:tcW w:w="2307" w:type="pct"/>
            <w:tcBorders>
              <w:left w:val="single" w:sz="4" w:space="0" w:color="000000"/>
              <w:bottom w:val="single" w:sz="4" w:space="0" w:color="000000"/>
              <w:right w:val="single" w:sz="4" w:space="0" w:color="000000"/>
            </w:tcBorders>
            <w:vAlign w:val="center"/>
          </w:tcPr>
          <w:p w14:paraId="7B4D72C1"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July</w:t>
            </w:r>
          </w:p>
        </w:tc>
        <w:tc>
          <w:tcPr>
            <w:tcW w:w="675" w:type="pct"/>
            <w:tcBorders>
              <w:bottom w:val="single" w:sz="4" w:space="0" w:color="000000"/>
              <w:right w:val="single" w:sz="4" w:space="0" w:color="000000"/>
            </w:tcBorders>
            <w:vAlign w:val="bottom"/>
          </w:tcPr>
          <w:p w14:paraId="65385A36"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79" w:type="pct"/>
            <w:tcBorders>
              <w:bottom w:val="single" w:sz="4" w:space="0" w:color="000000"/>
              <w:right w:val="single" w:sz="4" w:space="0" w:color="000000"/>
            </w:tcBorders>
            <w:vAlign w:val="bottom"/>
          </w:tcPr>
          <w:p w14:paraId="3DE9AC73"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43" w:type="pct"/>
            <w:tcBorders>
              <w:bottom w:val="single" w:sz="4" w:space="0" w:color="000000"/>
              <w:right w:val="single" w:sz="4" w:space="0" w:color="000000"/>
            </w:tcBorders>
            <w:vAlign w:val="bottom"/>
          </w:tcPr>
          <w:p w14:paraId="488981A8"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96" w:type="pct"/>
            <w:tcBorders>
              <w:bottom w:val="single" w:sz="4" w:space="0" w:color="000000"/>
              <w:right w:val="single" w:sz="4" w:space="0" w:color="000000"/>
            </w:tcBorders>
            <w:vAlign w:val="bottom"/>
          </w:tcPr>
          <w:p w14:paraId="5E3FE79D"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4B445B" w14:paraId="1DC74212" w14:textId="77777777" w:rsidTr="004B445B">
        <w:trPr>
          <w:trHeight w:val="288"/>
          <w:jc w:val="center"/>
        </w:trPr>
        <w:tc>
          <w:tcPr>
            <w:tcW w:w="2307" w:type="pct"/>
            <w:tcBorders>
              <w:left w:val="single" w:sz="4" w:space="0" w:color="000000"/>
              <w:bottom w:val="single" w:sz="4" w:space="0" w:color="000000"/>
              <w:right w:val="single" w:sz="4" w:space="0" w:color="000000"/>
            </w:tcBorders>
            <w:vAlign w:val="center"/>
          </w:tcPr>
          <w:p w14:paraId="695BC87F"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August</w:t>
            </w:r>
          </w:p>
        </w:tc>
        <w:tc>
          <w:tcPr>
            <w:tcW w:w="675" w:type="pct"/>
            <w:tcBorders>
              <w:bottom w:val="single" w:sz="4" w:space="0" w:color="000000"/>
              <w:right w:val="single" w:sz="4" w:space="0" w:color="000000"/>
            </w:tcBorders>
            <w:vAlign w:val="bottom"/>
          </w:tcPr>
          <w:p w14:paraId="01279119"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79" w:type="pct"/>
            <w:tcBorders>
              <w:bottom w:val="single" w:sz="4" w:space="0" w:color="000000"/>
              <w:right w:val="single" w:sz="4" w:space="0" w:color="000000"/>
            </w:tcBorders>
            <w:vAlign w:val="bottom"/>
          </w:tcPr>
          <w:p w14:paraId="65F62134"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43" w:type="pct"/>
            <w:tcBorders>
              <w:bottom w:val="single" w:sz="4" w:space="0" w:color="000000"/>
              <w:right w:val="single" w:sz="4" w:space="0" w:color="000000"/>
            </w:tcBorders>
            <w:vAlign w:val="bottom"/>
          </w:tcPr>
          <w:p w14:paraId="2E64BFC7"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96" w:type="pct"/>
            <w:tcBorders>
              <w:bottom w:val="single" w:sz="4" w:space="0" w:color="000000"/>
              <w:right w:val="single" w:sz="4" w:space="0" w:color="000000"/>
            </w:tcBorders>
            <w:vAlign w:val="bottom"/>
          </w:tcPr>
          <w:p w14:paraId="6A1E0C35"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4B445B" w14:paraId="1D81DC13" w14:textId="77777777" w:rsidTr="004B445B">
        <w:trPr>
          <w:trHeight w:val="288"/>
          <w:jc w:val="center"/>
        </w:trPr>
        <w:tc>
          <w:tcPr>
            <w:tcW w:w="2307" w:type="pct"/>
            <w:tcBorders>
              <w:left w:val="single" w:sz="4" w:space="0" w:color="000000"/>
              <w:bottom w:val="single" w:sz="4" w:space="0" w:color="000000"/>
              <w:right w:val="single" w:sz="4" w:space="0" w:color="000000"/>
            </w:tcBorders>
            <w:vAlign w:val="center"/>
          </w:tcPr>
          <w:p w14:paraId="003E66D6"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September</w:t>
            </w:r>
          </w:p>
        </w:tc>
        <w:tc>
          <w:tcPr>
            <w:tcW w:w="675" w:type="pct"/>
            <w:tcBorders>
              <w:bottom w:val="single" w:sz="4" w:space="0" w:color="000000"/>
              <w:right w:val="single" w:sz="4" w:space="0" w:color="000000"/>
            </w:tcBorders>
            <w:vAlign w:val="bottom"/>
          </w:tcPr>
          <w:p w14:paraId="74FBDF5A"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79" w:type="pct"/>
            <w:tcBorders>
              <w:bottom w:val="single" w:sz="4" w:space="0" w:color="000000"/>
              <w:right w:val="single" w:sz="4" w:space="0" w:color="000000"/>
            </w:tcBorders>
            <w:vAlign w:val="bottom"/>
          </w:tcPr>
          <w:p w14:paraId="7DB48810"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43" w:type="pct"/>
            <w:tcBorders>
              <w:bottom w:val="single" w:sz="4" w:space="0" w:color="000000"/>
              <w:right w:val="single" w:sz="4" w:space="0" w:color="000000"/>
            </w:tcBorders>
            <w:vAlign w:val="bottom"/>
          </w:tcPr>
          <w:p w14:paraId="11D4CC85"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96" w:type="pct"/>
            <w:tcBorders>
              <w:bottom w:val="single" w:sz="4" w:space="0" w:color="000000"/>
              <w:right w:val="single" w:sz="4" w:space="0" w:color="000000"/>
            </w:tcBorders>
            <w:vAlign w:val="bottom"/>
          </w:tcPr>
          <w:p w14:paraId="2BB6C3CA"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4B445B" w14:paraId="202BD7CD" w14:textId="77777777" w:rsidTr="004B445B">
        <w:trPr>
          <w:trHeight w:val="288"/>
          <w:jc w:val="center"/>
        </w:trPr>
        <w:tc>
          <w:tcPr>
            <w:tcW w:w="2307" w:type="pct"/>
            <w:tcBorders>
              <w:left w:val="single" w:sz="4" w:space="0" w:color="000000"/>
              <w:bottom w:val="single" w:sz="4" w:space="0" w:color="000000"/>
              <w:right w:val="single" w:sz="4" w:space="0" w:color="000000"/>
            </w:tcBorders>
            <w:vAlign w:val="center"/>
          </w:tcPr>
          <w:p w14:paraId="19E48784"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October</w:t>
            </w:r>
          </w:p>
        </w:tc>
        <w:tc>
          <w:tcPr>
            <w:tcW w:w="675" w:type="pct"/>
            <w:tcBorders>
              <w:bottom w:val="single" w:sz="4" w:space="0" w:color="000000"/>
              <w:right w:val="single" w:sz="4" w:space="0" w:color="000000"/>
            </w:tcBorders>
            <w:vAlign w:val="bottom"/>
          </w:tcPr>
          <w:p w14:paraId="6F2F98C9"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79" w:type="pct"/>
            <w:tcBorders>
              <w:bottom w:val="single" w:sz="4" w:space="0" w:color="000000"/>
              <w:right w:val="single" w:sz="4" w:space="0" w:color="000000"/>
            </w:tcBorders>
            <w:vAlign w:val="bottom"/>
          </w:tcPr>
          <w:p w14:paraId="10053BF4"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43" w:type="pct"/>
            <w:tcBorders>
              <w:bottom w:val="single" w:sz="4" w:space="0" w:color="000000"/>
              <w:right w:val="single" w:sz="4" w:space="0" w:color="000000"/>
            </w:tcBorders>
            <w:vAlign w:val="bottom"/>
          </w:tcPr>
          <w:p w14:paraId="33D9A688"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96" w:type="pct"/>
            <w:tcBorders>
              <w:bottom w:val="single" w:sz="4" w:space="0" w:color="000000"/>
              <w:right w:val="single" w:sz="4" w:space="0" w:color="000000"/>
            </w:tcBorders>
            <w:vAlign w:val="bottom"/>
          </w:tcPr>
          <w:p w14:paraId="3FD66D4C"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4B445B" w14:paraId="0019C00B" w14:textId="77777777" w:rsidTr="004B445B">
        <w:trPr>
          <w:trHeight w:val="288"/>
          <w:jc w:val="center"/>
        </w:trPr>
        <w:tc>
          <w:tcPr>
            <w:tcW w:w="2307" w:type="pct"/>
            <w:tcBorders>
              <w:left w:val="single" w:sz="4" w:space="0" w:color="000000"/>
              <w:bottom w:val="single" w:sz="4" w:space="0" w:color="000000"/>
              <w:right w:val="single" w:sz="4" w:space="0" w:color="000000"/>
            </w:tcBorders>
            <w:vAlign w:val="center"/>
          </w:tcPr>
          <w:p w14:paraId="4D02891F"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November</w:t>
            </w:r>
          </w:p>
        </w:tc>
        <w:tc>
          <w:tcPr>
            <w:tcW w:w="675" w:type="pct"/>
            <w:tcBorders>
              <w:bottom w:val="single" w:sz="4" w:space="0" w:color="000000"/>
              <w:right w:val="single" w:sz="4" w:space="0" w:color="000000"/>
            </w:tcBorders>
            <w:vAlign w:val="bottom"/>
          </w:tcPr>
          <w:p w14:paraId="75534632"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4</w:t>
            </w:r>
          </w:p>
        </w:tc>
        <w:tc>
          <w:tcPr>
            <w:tcW w:w="679" w:type="pct"/>
            <w:tcBorders>
              <w:bottom w:val="single" w:sz="4" w:space="0" w:color="000000"/>
              <w:right w:val="single" w:sz="4" w:space="0" w:color="000000"/>
            </w:tcBorders>
            <w:vAlign w:val="bottom"/>
          </w:tcPr>
          <w:p w14:paraId="16B8E780"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3</w:t>
            </w:r>
          </w:p>
        </w:tc>
        <w:tc>
          <w:tcPr>
            <w:tcW w:w="643" w:type="pct"/>
            <w:tcBorders>
              <w:bottom w:val="single" w:sz="4" w:space="0" w:color="000000"/>
              <w:right w:val="single" w:sz="4" w:space="0" w:color="000000"/>
            </w:tcBorders>
            <w:vAlign w:val="bottom"/>
          </w:tcPr>
          <w:p w14:paraId="4E95CC60"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6</w:t>
            </w:r>
          </w:p>
        </w:tc>
        <w:tc>
          <w:tcPr>
            <w:tcW w:w="696" w:type="pct"/>
            <w:tcBorders>
              <w:bottom w:val="single" w:sz="4" w:space="0" w:color="000000"/>
              <w:right w:val="single" w:sz="4" w:space="0" w:color="000000"/>
            </w:tcBorders>
            <w:vAlign w:val="bottom"/>
          </w:tcPr>
          <w:p w14:paraId="63CE6586"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4</w:t>
            </w:r>
          </w:p>
        </w:tc>
      </w:tr>
      <w:tr w:rsidR="005D6B8B" w:rsidRPr="004B445B" w14:paraId="60C3C473" w14:textId="77777777" w:rsidTr="004B445B">
        <w:trPr>
          <w:trHeight w:val="288"/>
          <w:jc w:val="center"/>
        </w:trPr>
        <w:tc>
          <w:tcPr>
            <w:tcW w:w="2307" w:type="pct"/>
            <w:tcBorders>
              <w:left w:val="single" w:sz="4" w:space="0" w:color="000000"/>
              <w:bottom w:val="single" w:sz="4" w:space="0" w:color="000000"/>
              <w:right w:val="single" w:sz="4" w:space="0" w:color="000000"/>
            </w:tcBorders>
            <w:vAlign w:val="center"/>
          </w:tcPr>
          <w:p w14:paraId="76E90ADC"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December</w:t>
            </w:r>
          </w:p>
        </w:tc>
        <w:tc>
          <w:tcPr>
            <w:tcW w:w="675" w:type="pct"/>
            <w:tcBorders>
              <w:bottom w:val="single" w:sz="4" w:space="0" w:color="000000"/>
              <w:right w:val="single" w:sz="4" w:space="0" w:color="000000"/>
            </w:tcBorders>
            <w:vAlign w:val="bottom"/>
          </w:tcPr>
          <w:p w14:paraId="655281D9"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22</w:t>
            </w:r>
          </w:p>
        </w:tc>
        <w:tc>
          <w:tcPr>
            <w:tcW w:w="679" w:type="pct"/>
            <w:tcBorders>
              <w:bottom w:val="single" w:sz="4" w:space="0" w:color="000000"/>
              <w:right w:val="single" w:sz="4" w:space="0" w:color="000000"/>
            </w:tcBorders>
            <w:vAlign w:val="bottom"/>
          </w:tcPr>
          <w:p w14:paraId="294C46E9"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11</w:t>
            </w:r>
          </w:p>
        </w:tc>
        <w:tc>
          <w:tcPr>
            <w:tcW w:w="643" w:type="pct"/>
            <w:tcBorders>
              <w:bottom w:val="single" w:sz="4" w:space="0" w:color="000000"/>
              <w:right w:val="single" w:sz="4" w:space="0" w:color="000000"/>
            </w:tcBorders>
            <w:vAlign w:val="bottom"/>
          </w:tcPr>
          <w:p w14:paraId="6E4933C1"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12</w:t>
            </w:r>
          </w:p>
        </w:tc>
        <w:tc>
          <w:tcPr>
            <w:tcW w:w="696" w:type="pct"/>
            <w:tcBorders>
              <w:bottom w:val="single" w:sz="4" w:space="0" w:color="000000"/>
              <w:right w:val="single" w:sz="4" w:space="0" w:color="000000"/>
            </w:tcBorders>
            <w:vAlign w:val="bottom"/>
          </w:tcPr>
          <w:p w14:paraId="09536E86"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9</w:t>
            </w:r>
          </w:p>
        </w:tc>
      </w:tr>
      <w:tr w:rsidR="005D6B8B" w:rsidRPr="004B445B" w14:paraId="37082721" w14:textId="77777777" w:rsidTr="004B445B">
        <w:trPr>
          <w:trHeight w:val="288"/>
          <w:jc w:val="center"/>
        </w:trPr>
        <w:tc>
          <w:tcPr>
            <w:tcW w:w="2307" w:type="pct"/>
            <w:tcBorders>
              <w:left w:val="single" w:sz="4" w:space="0" w:color="000000"/>
              <w:bottom w:val="single" w:sz="4" w:space="0" w:color="000000"/>
              <w:right w:val="single" w:sz="4" w:space="0" w:color="000000"/>
            </w:tcBorders>
            <w:vAlign w:val="center"/>
          </w:tcPr>
          <w:p w14:paraId="51544B57"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Total number of days with PM10 exceedances</w:t>
            </w:r>
          </w:p>
        </w:tc>
        <w:tc>
          <w:tcPr>
            <w:tcW w:w="675" w:type="pct"/>
            <w:tcBorders>
              <w:bottom w:val="single" w:sz="4" w:space="0" w:color="000000"/>
              <w:right w:val="single" w:sz="4" w:space="0" w:color="000000"/>
            </w:tcBorders>
            <w:vAlign w:val="bottom"/>
          </w:tcPr>
          <w:p w14:paraId="29DB2119"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45</w:t>
            </w:r>
          </w:p>
        </w:tc>
        <w:tc>
          <w:tcPr>
            <w:tcW w:w="679" w:type="pct"/>
            <w:tcBorders>
              <w:bottom w:val="single" w:sz="4" w:space="0" w:color="000000"/>
              <w:right w:val="single" w:sz="4" w:space="0" w:color="000000"/>
            </w:tcBorders>
            <w:vAlign w:val="bottom"/>
          </w:tcPr>
          <w:p w14:paraId="5691836A"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40</w:t>
            </w:r>
          </w:p>
        </w:tc>
        <w:tc>
          <w:tcPr>
            <w:tcW w:w="643" w:type="pct"/>
            <w:tcBorders>
              <w:bottom w:val="single" w:sz="4" w:space="0" w:color="000000"/>
              <w:right w:val="single" w:sz="4" w:space="0" w:color="000000"/>
            </w:tcBorders>
            <w:vAlign w:val="bottom"/>
          </w:tcPr>
          <w:p w14:paraId="276B505A"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28</w:t>
            </w:r>
          </w:p>
        </w:tc>
        <w:tc>
          <w:tcPr>
            <w:tcW w:w="696" w:type="pct"/>
            <w:tcBorders>
              <w:bottom w:val="single" w:sz="4" w:space="0" w:color="000000"/>
              <w:right w:val="single" w:sz="4" w:space="0" w:color="000000"/>
            </w:tcBorders>
            <w:vAlign w:val="bottom"/>
          </w:tcPr>
          <w:p w14:paraId="5AF6542D"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21</w:t>
            </w:r>
          </w:p>
        </w:tc>
      </w:tr>
    </w:tbl>
    <w:p w14:paraId="4ED1DC3A" w14:textId="62661F07" w:rsidR="000206B4" w:rsidRPr="005D6B8B" w:rsidRDefault="000206B4" w:rsidP="00E2458A">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E2458A"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 xml:space="preserve">own study based on </w:t>
      </w:r>
      <w:hyperlink r:id="rId39" w:tgtFrame="_blank">
        <w:r w:rsidRPr="005D6B8B">
          <w:rPr>
            <w:rStyle w:val="czeinternetowe"/>
            <w:rFonts w:ascii="Times New Roman" w:hAnsi="Times New Roman" w:cs="Times New Roman"/>
            <w:bCs/>
            <w:color w:val="000000" w:themeColor="text1"/>
            <w:sz w:val="20"/>
            <w:szCs w:val="20"/>
            <w:u w:val="none"/>
            <w:lang w:val="en-GB"/>
          </w:rPr>
          <w:t>https://powietrze.gios.gov.pl/pjp/archives</w:t>
        </w:r>
      </w:hyperlink>
    </w:p>
    <w:p w14:paraId="29F1CE2C" w14:textId="77777777" w:rsidR="00E2458A" w:rsidRPr="005D6B8B" w:rsidRDefault="00E2458A" w:rsidP="00E2458A">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p>
    <w:p w14:paraId="63FA8299" w14:textId="54F08381" w:rsidR="000206B4" w:rsidRPr="005D6B8B" w:rsidRDefault="000206B4" w:rsidP="00E2458A">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In turn, in Solec Zdrój, the number of days with the largest exceedance of permissible values was 18 (2021). In the four-year research period, the air pollution index was as follows: in 2020, 4.4% of days with non-compliance with permissible standards were recorded, 4.9% in 2021, and 0% in 2022 and 2023.</w:t>
      </w:r>
    </w:p>
    <w:p w14:paraId="75FF68D8" w14:textId="77777777" w:rsidR="00E2458A" w:rsidRPr="005D6B8B" w:rsidRDefault="00E2458A" w:rsidP="00E2458A">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p>
    <w:p w14:paraId="651F83D8" w14:textId="77777777" w:rsidR="00E772CF" w:rsidRDefault="00E772CF">
      <w:pPr>
        <w:spacing w:beforeAutospacing="0" w:afterAutospacing="0"/>
        <w:ind w:left="0" w:right="0" w:firstLine="0"/>
        <w:rPr>
          <w:rFonts w:ascii="Times New Roman" w:hAnsi="Times New Roman"/>
          <w:b/>
          <w:bCs/>
          <w:color w:val="000000" w:themeColor="text1"/>
          <w:kern w:val="2"/>
          <w:sz w:val="20"/>
          <w:lang w:val="en-GB"/>
          <w14:ligatures w14:val="standardContextual"/>
        </w:rPr>
      </w:pPr>
      <w:r>
        <w:rPr>
          <w:b/>
          <w:bCs/>
          <w:color w:val="000000" w:themeColor="text1"/>
          <w:lang w:val="en-GB"/>
        </w:rPr>
        <w:br w:type="page"/>
      </w:r>
    </w:p>
    <w:p w14:paraId="1C710625" w14:textId="4FE6E05A" w:rsidR="000206B4" w:rsidRPr="005D6B8B" w:rsidRDefault="000206B4" w:rsidP="00E2458A">
      <w:pPr>
        <w:pStyle w:val="Rtab"/>
        <w:rPr>
          <w:color w:val="000000" w:themeColor="text1"/>
          <w:lang w:val="en-GB"/>
        </w:rPr>
      </w:pPr>
      <w:r w:rsidRPr="005D6B8B">
        <w:rPr>
          <w:b/>
          <w:bCs/>
          <w:color w:val="000000" w:themeColor="text1"/>
          <w:lang w:val="en-GB"/>
        </w:rPr>
        <w:lastRenderedPageBreak/>
        <w:t>Table 12.</w:t>
      </w:r>
      <w:r w:rsidRPr="005D6B8B">
        <w:rPr>
          <w:color w:val="000000" w:themeColor="text1"/>
          <w:lang w:val="en-GB"/>
        </w:rPr>
        <w:t xml:space="preserve"> Number of days on which the PM10 concentration was above the detection limit in Solec Zdrój</w:t>
      </w:r>
    </w:p>
    <w:tbl>
      <w:tblPr>
        <w:tblW w:w="5000" w:type="pct"/>
        <w:tblCellMar>
          <w:left w:w="70" w:type="dxa"/>
          <w:right w:w="70" w:type="dxa"/>
        </w:tblCellMar>
        <w:tblLook w:val="04A0" w:firstRow="1" w:lastRow="0" w:firstColumn="1" w:lastColumn="0" w:noHBand="0" w:noVBand="1"/>
      </w:tblPr>
      <w:tblGrid>
        <w:gridCol w:w="4515"/>
        <w:gridCol w:w="1321"/>
        <w:gridCol w:w="1331"/>
        <w:gridCol w:w="1196"/>
        <w:gridCol w:w="1265"/>
      </w:tblGrid>
      <w:tr w:rsidR="005D6B8B" w:rsidRPr="005D6B8B" w14:paraId="678375C8" w14:textId="77777777" w:rsidTr="004B445B">
        <w:trPr>
          <w:trHeight w:val="288"/>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370575C2"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Place: Solec Zdrój</w:t>
            </w:r>
          </w:p>
        </w:tc>
      </w:tr>
      <w:tr w:rsidR="005D6B8B" w:rsidRPr="005D6B8B" w14:paraId="63980D18" w14:textId="77777777" w:rsidTr="004B445B">
        <w:trPr>
          <w:trHeight w:val="288"/>
        </w:trPr>
        <w:tc>
          <w:tcPr>
            <w:tcW w:w="2345" w:type="pct"/>
            <w:vMerge w:val="restart"/>
            <w:tcBorders>
              <w:left w:val="single" w:sz="4" w:space="0" w:color="000000"/>
              <w:bottom w:val="single" w:sz="4" w:space="0" w:color="000000"/>
              <w:right w:val="single" w:sz="4" w:space="0" w:color="000000"/>
            </w:tcBorders>
            <w:vAlign w:val="center"/>
          </w:tcPr>
          <w:p w14:paraId="394A5F7C"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Miesiąc</w:t>
            </w:r>
          </w:p>
        </w:tc>
        <w:tc>
          <w:tcPr>
            <w:tcW w:w="2655" w:type="pct"/>
            <w:gridSpan w:val="4"/>
            <w:tcBorders>
              <w:top w:val="single" w:sz="4" w:space="0" w:color="000000"/>
              <w:bottom w:val="single" w:sz="4" w:space="0" w:color="000000"/>
              <w:right w:val="single" w:sz="4" w:space="0" w:color="000000"/>
            </w:tcBorders>
            <w:vAlign w:val="center"/>
          </w:tcPr>
          <w:p w14:paraId="753DEC1D"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Year</w:t>
            </w:r>
          </w:p>
        </w:tc>
      </w:tr>
      <w:tr w:rsidR="005D6B8B" w:rsidRPr="005D6B8B" w14:paraId="16D951DB" w14:textId="77777777" w:rsidTr="00516FEB">
        <w:trPr>
          <w:trHeight w:val="397"/>
        </w:trPr>
        <w:tc>
          <w:tcPr>
            <w:tcW w:w="2345" w:type="pct"/>
            <w:vMerge/>
            <w:tcBorders>
              <w:left w:val="single" w:sz="4" w:space="0" w:color="000000"/>
              <w:bottom w:val="single" w:sz="4" w:space="0" w:color="000000"/>
              <w:right w:val="single" w:sz="4" w:space="0" w:color="000000"/>
            </w:tcBorders>
            <w:vAlign w:val="center"/>
          </w:tcPr>
          <w:p w14:paraId="5B3B3599"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p>
        </w:tc>
        <w:tc>
          <w:tcPr>
            <w:tcW w:w="686" w:type="pct"/>
            <w:tcBorders>
              <w:bottom w:val="single" w:sz="4" w:space="0" w:color="000000"/>
              <w:right w:val="single" w:sz="4" w:space="0" w:color="000000"/>
            </w:tcBorders>
            <w:vAlign w:val="center"/>
          </w:tcPr>
          <w:p w14:paraId="09840D4C"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2020</w:t>
            </w:r>
          </w:p>
        </w:tc>
        <w:tc>
          <w:tcPr>
            <w:tcW w:w="691" w:type="pct"/>
            <w:tcBorders>
              <w:bottom w:val="single" w:sz="4" w:space="0" w:color="000000"/>
              <w:right w:val="single" w:sz="4" w:space="0" w:color="000000"/>
            </w:tcBorders>
            <w:vAlign w:val="center"/>
          </w:tcPr>
          <w:p w14:paraId="29FEC080"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2021</w:t>
            </w:r>
          </w:p>
        </w:tc>
        <w:tc>
          <w:tcPr>
            <w:tcW w:w="621" w:type="pct"/>
            <w:tcBorders>
              <w:bottom w:val="single" w:sz="4" w:space="0" w:color="000000"/>
              <w:right w:val="single" w:sz="4" w:space="0" w:color="000000"/>
            </w:tcBorders>
            <w:vAlign w:val="center"/>
          </w:tcPr>
          <w:p w14:paraId="2D2BC891"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2022</w:t>
            </w:r>
          </w:p>
        </w:tc>
        <w:tc>
          <w:tcPr>
            <w:tcW w:w="657" w:type="pct"/>
            <w:tcBorders>
              <w:bottom w:val="single" w:sz="4" w:space="0" w:color="000000"/>
              <w:right w:val="single" w:sz="4" w:space="0" w:color="000000"/>
            </w:tcBorders>
            <w:vAlign w:val="center"/>
          </w:tcPr>
          <w:p w14:paraId="03BA22E5"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2023</w:t>
            </w:r>
          </w:p>
        </w:tc>
      </w:tr>
      <w:tr w:rsidR="005D6B8B" w:rsidRPr="005D6B8B" w14:paraId="3FF2DC89" w14:textId="77777777" w:rsidTr="004B445B">
        <w:trPr>
          <w:trHeight w:val="288"/>
        </w:trPr>
        <w:tc>
          <w:tcPr>
            <w:tcW w:w="2345" w:type="pct"/>
            <w:tcBorders>
              <w:left w:val="single" w:sz="4" w:space="0" w:color="000000"/>
              <w:bottom w:val="single" w:sz="4" w:space="0" w:color="000000"/>
              <w:right w:val="single" w:sz="4" w:space="0" w:color="000000"/>
            </w:tcBorders>
            <w:vAlign w:val="center"/>
          </w:tcPr>
          <w:p w14:paraId="2A260DE9"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January</w:t>
            </w:r>
          </w:p>
        </w:tc>
        <w:tc>
          <w:tcPr>
            <w:tcW w:w="686" w:type="pct"/>
            <w:tcBorders>
              <w:bottom w:val="single" w:sz="4" w:space="0" w:color="000000"/>
              <w:right w:val="single" w:sz="4" w:space="0" w:color="000000"/>
            </w:tcBorders>
            <w:vAlign w:val="center"/>
          </w:tcPr>
          <w:p w14:paraId="10F064D6"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9</w:t>
            </w:r>
          </w:p>
        </w:tc>
        <w:tc>
          <w:tcPr>
            <w:tcW w:w="691" w:type="pct"/>
            <w:tcBorders>
              <w:bottom w:val="single" w:sz="4" w:space="0" w:color="000000"/>
              <w:right w:val="single" w:sz="4" w:space="0" w:color="000000"/>
            </w:tcBorders>
            <w:vAlign w:val="center"/>
          </w:tcPr>
          <w:p w14:paraId="71591A44"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2</w:t>
            </w:r>
          </w:p>
        </w:tc>
        <w:tc>
          <w:tcPr>
            <w:tcW w:w="621" w:type="pct"/>
            <w:tcBorders>
              <w:bottom w:val="single" w:sz="4" w:space="0" w:color="000000"/>
              <w:right w:val="single" w:sz="4" w:space="0" w:color="000000"/>
            </w:tcBorders>
            <w:vAlign w:val="center"/>
          </w:tcPr>
          <w:p w14:paraId="02518936"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0D097C51"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621F36D3" w14:textId="77777777" w:rsidTr="004B445B">
        <w:trPr>
          <w:trHeight w:val="288"/>
        </w:trPr>
        <w:tc>
          <w:tcPr>
            <w:tcW w:w="2345" w:type="pct"/>
            <w:tcBorders>
              <w:left w:val="single" w:sz="4" w:space="0" w:color="000000"/>
              <w:bottom w:val="single" w:sz="4" w:space="0" w:color="000000"/>
              <w:right w:val="single" w:sz="4" w:space="0" w:color="000000"/>
            </w:tcBorders>
            <w:vAlign w:val="center"/>
          </w:tcPr>
          <w:p w14:paraId="63034B93"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February</w:t>
            </w:r>
          </w:p>
        </w:tc>
        <w:tc>
          <w:tcPr>
            <w:tcW w:w="686" w:type="pct"/>
            <w:tcBorders>
              <w:bottom w:val="single" w:sz="4" w:space="0" w:color="000000"/>
              <w:right w:val="single" w:sz="4" w:space="0" w:color="000000"/>
            </w:tcBorders>
            <w:vAlign w:val="center"/>
          </w:tcPr>
          <w:p w14:paraId="107732D4"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91" w:type="pct"/>
            <w:tcBorders>
              <w:bottom w:val="single" w:sz="4" w:space="0" w:color="000000"/>
              <w:right w:val="single" w:sz="4" w:space="0" w:color="000000"/>
            </w:tcBorders>
            <w:vAlign w:val="center"/>
          </w:tcPr>
          <w:p w14:paraId="47E59C1F"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10</w:t>
            </w:r>
          </w:p>
        </w:tc>
        <w:tc>
          <w:tcPr>
            <w:tcW w:w="621" w:type="pct"/>
            <w:tcBorders>
              <w:bottom w:val="single" w:sz="4" w:space="0" w:color="000000"/>
              <w:right w:val="single" w:sz="4" w:space="0" w:color="000000"/>
            </w:tcBorders>
            <w:vAlign w:val="center"/>
          </w:tcPr>
          <w:p w14:paraId="4EA33870"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66B8FF18"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21A897CB" w14:textId="77777777" w:rsidTr="004B445B">
        <w:trPr>
          <w:trHeight w:val="288"/>
        </w:trPr>
        <w:tc>
          <w:tcPr>
            <w:tcW w:w="2345" w:type="pct"/>
            <w:tcBorders>
              <w:left w:val="single" w:sz="4" w:space="0" w:color="000000"/>
              <w:bottom w:val="single" w:sz="4" w:space="0" w:color="000000"/>
              <w:right w:val="single" w:sz="4" w:space="0" w:color="000000"/>
            </w:tcBorders>
            <w:vAlign w:val="center"/>
          </w:tcPr>
          <w:p w14:paraId="62872733"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March</w:t>
            </w:r>
          </w:p>
        </w:tc>
        <w:tc>
          <w:tcPr>
            <w:tcW w:w="686" w:type="pct"/>
            <w:tcBorders>
              <w:bottom w:val="single" w:sz="4" w:space="0" w:color="000000"/>
              <w:right w:val="single" w:sz="4" w:space="0" w:color="000000"/>
            </w:tcBorders>
            <w:vAlign w:val="center"/>
          </w:tcPr>
          <w:p w14:paraId="75F7B49A"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1</w:t>
            </w:r>
          </w:p>
        </w:tc>
        <w:tc>
          <w:tcPr>
            <w:tcW w:w="691" w:type="pct"/>
            <w:tcBorders>
              <w:bottom w:val="single" w:sz="4" w:space="0" w:color="000000"/>
              <w:right w:val="single" w:sz="4" w:space="0" w:color="000000"/>
            </w:tcBorders>
            <w:vAlign w:val="center"/>
          </w:tcPr>
          <w:p w14:paraId="3AD8796C"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3</w:t>
            </w:r>
          </w:p>
        </w:tc>
        <w:tc>
          <w:tcPr>
            <w:tcW w:w="621" w:type="pct"/>
            <w:tcBorders>
              <w:bottom w:val="single" w:sz="4" w:space="0" w:color="000000"/>
              <w:right w:val="single" w:sz="4" w:space="0" w:color="000000"/>
            </w:tcBorders>
            <w:vAlign w:val="center"/>
          </w:tcPr>
          <w:p w14:paraId="1DB6F948"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0F85F8DB"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6B6EF717" w14:textId="77777777" w:rsidTr="004B445B">
        <w:trPr>
          <w:trHeight w:val="288"/>
        </w:trPr>
        <w:tc>
          <w:tcPr>
            <w:tcW w:w="2345" w:type="pct"/>
            <w:tcBorders>
              <w:left w:val="single" w:sz="4" w:space="0" w:color="000000"/>
              <w:bottom w:val="single" w:sz="4" w:space="0" w:color="000000"/>
              <w:right w:val="single" w:sz="4" w:space="0" w:color="000000"/>
            </w:tcBorders>
            <w:vAlign w:val="center"/>
          </w:tcPr>
          <w:p w14:paraId="5BD3FCFE"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April</w:t>
            </w:r>
          </w:p>
        </w:tc>
        <w:tc>
          <w:tcPr>
            <w:tcW w:w="686" w:type="pct"/>
            <w:tcBorders>
              <w:bottom w:val="single" w:sz="4" w:space="0" w:color="000000"/>
              <w:right w:val="single" w:sz="4" w:space="0" w:color="000000"/>
            </w:tcBorders>
            <w:vAlign w:val="center"/>
          </w:tcPr>
          <w:p w14:paraId="6E9D8997"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91" w:type="pct"/>
            <w:tcBorders>
              <w:bottom w:val="single" w:sz="4" w:space="0" w:color="000000"/>
              <w:right w:val="single" w:sz="4" w:space="0" w:color="000000"/>
            </w:tcBorders>
            <w:vAlign w:val="center"/>
          </w:tcPr>
          <w:p w14:paraId="2CB46695"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1" w:type="pct"/>
            <w:tcBorders>
              <w:bottom w:val="single" w:sz="4" w:space="0" w:color="000000"/>
              <w:right w:val="single" w:sz="4" w:space="0" w:color="000000"/>
            </w:tcBorders>
            <w:vAlign w:val="center"/>
          </w:tcPr>
          <w:p w14:paraId="1FD03E5E"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12F566A1"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6BFB48B4" w14:textId="77777777" w:rsidTr="004B445B">
        <w:trPr>
          <w:trHeight w:val="288"/>
        </w:trPr>
        <w:tc>
          <w:tcPr>
            <w:tcW w:w="2345" w:type="pct"/>
            <w:tcBorders>
              <w:left w:val="single" w:sz="4" w:space="0" w:color="000000"/>
              <w:bottom w:val="single" w:sz="4" w:space="0" w:color="000000"/>
              <w:right w:val="single" w:sz="4" w:space="0" w:color="000000"/>
            </w:tcBorders>
            <w:vAlign w:val="center"/>
          </w:tcPr>
          <w:p w14:paraId="1B0A2DEF"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May</w:t>
            </w:r>
          </w:p>
        </w:tc>
        <w:tc>
          <w:tcPr>
            <w:tcW w:w="686" w:type="pct"/>
            <w:tcBorders>
              <w:bottom w:val="single" w:sz="4" w:space="0" w:color="000000"/>
              <w:right w:val="single" w:sz="4" w:space="0" w:color="000000"/>
            </w:tcBorders>
            <w:vAlign w:val="center"/>
          </w:tcPr>
          <w:p w14:paraId="7090F7F9"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91" w:type="pct"/>
            <w:tcBorders>
              <w:bottom w:val="single" w:sz="4" w:space="0" w:color="000000"/>
              <w:right w:val="single" w:sz="4" w:space="0" w:color="000000"/>
            </w:tcBorders>
            <w:vAlign w:val="center"/>
          </w:tcPr>
          <w:p w14:paraId="0485F69C"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1" w:type="pct"/>
            <w:tcBorders>
              <w:bottom w:val="single" w:sz="4" w:space="0" w:color="000000"/>
              <w:right w:val="single" w:sz="4" w:space="0" w:color="000000"/>
            </w:tcBorders>
            <w:vAlign w:val="center"/>
          </w:tcPr>
          <w:p w14:paraId="2252688F"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4E81FE08"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2EF7B834" w14:textId="77777777" w:rsidTr="004B445B">
        <w:trPr>
          <w:trHeight w:val="288"/>
        </w:trPr>
        <w:tc>
          <w:tcPr>
            <w:tcW w:w="2345" w:type="pct"/>
            <w:tcBorders>
              <w:left w:val="single" w:sz="4" w:space="0" w:color="000000"/>
              <w:bottom w:val="single" w:sz="4" w:space="0" w:color="000000"/>
              <w:right w:val="single" w:sz="4" w:space="0" w:color="000000"/>
            </w:tcBorders>
            <w:vAlign w:val="center"/>
          </w:tcPr>
          <w:p w14:paraId="22210C64"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June</w:t>
            </w:r>
          </w:p>
        </w:tc>
        <w:tc>
          <w:tcPr>
            <w:tcW w:w="686" w:type="pct"/>
            <w:tcBorders>
              <w:bottom w:val="single" w:sz="4" w:space="0" w:color="000000"/>
              <w:right w:val="single" w:sz="4" w:space="0" w:color="000000"/>
            </w:tcBorders>
            <w:vAlign w:val="center"/>
          </w:tcPr>
          <w:p w14:paraId="68E51A7D"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91" w:type="pct"/>
            <w:tcBorders>
              <w:bottom w:val="single" w:sz="4" w:space="0" w:color="000000"/>
              <w:right w:val="single" w:sz="4" w:space="0" w:color="000000"/>
            </w:tcBorders>
            <w:vAlign w:val="center"/>
          </w:tcPr>
          <w:p w14:paraId="38361629"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1" w:type="pct"/>
            <w:tcBorders>
              <w:bottom w:val="single" w:sz="4" w:space="0" w:color="000000"/>
              <w:right w:val="single" w:sz="4" w:space="0" w:color="000000"/>
            </w:tcBorders>
            <w:vAlign w:val="center"/>
          </w:tcPr>
          <w:p w14:paraId="0DFCFA30"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3D16CE5E"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17B63020" w14:textId="77777777" w:rsidTr="004B445B">
        <w:trPr>
          <w:trHeight w:val="288"/>
        </w:trPr>
        <w:tc>
          <w:tcPr>
            <w:tcW w:w="2345" w:type="pct"/>
            <w:tcBorders>
              <w:left w:val="single" w:sz="4" w:space="0" w:color="000000"/>
              <w:bottom w:val="single" w:sz="4" w:space="0" w:color="000000"/>
              <w:right w:val="single" w:sz="4" w:space="0" w:color="000000"/>
            </w:tcBorders>
            <w:vAlign w:val="center"/>
          </w:tcPr>
          <w:p w14:paraId="70626460"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July</w:t>
            </w:r>
          </w:p>
        </w:tc>
        <w:tc>
          <w:tcPr>
            <w:tcW w:w="686" w:type="pct"/>
            <w:tcBorders>
              <w:bottom w:val="single" w:sz="4" w:space="0" w:color="000000"/>
              <w:right w:val="single" w:sz="4" w:space="0" w:color="000000"/>
            </w:tcBorders>
            <w:vAlign w:val="center"/>
          </w:tcPr>
          <w:p w14:paraId="09B1ADA4"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91" w:type="pct"/>
            <w:tcBorders>
              <w:bottom w:val="single" w:sz="4" w:space="0" w:color="000000"/>
              <w:right w:val="single" w:sz="4" w:space="0" w:color="000000"/>
            </w:tcBorders>
            <w:vAlign w:val="center"/>
          </w:tcPr>
          <w:p w14:paraId="005F1C50"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1" w:type="pct"/>
            <w:tcBorders>
              <w:bottom w:val="single" w:sz="4" w:space="0" w:color="000000"/>
              <w:right w:val="single" w:sz="4" w:space="0" w:color="000000"/>
            </w:tcBorders>
            <w:vAlign w:val="center"/>
          </w:tcPr>
          <w:p w14:paraId="5BCDD139"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01E05F57"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7EC49375" w14:textId="77777777" w:rsidTr="004B445B">
        <w:trPr>
          <w:trHeight w:val="288"/>
        </w:trPr>
        <w:tc>
          <w:tcPr>
            <w:tcW w:w="2345" w:type="pct"/>
            <w:tcBorders>
              <w:left w:val="single" w:sz="4" w:space="0" w:color="000000"/>
              <w:bottom w:val="single" w:sz="4" w:space="0" w:color="000000"/>
              <w:right w:val="single" w:sz="4" w:space="0" w:color="000000"/>
            </w:tcBorders>
            <w:vAlign w:val="center"/>
          </w:tcPr>
          <w:p w14:paraId="4360F2DA"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August</w:t>
            </w:r>
          </w:p>
        </w:tc>
        <w:tc>
          <w:tcPr>
            <w:tcW w:w="686" w:type="pct"/>
            <w:tcBorders>
              <w:bottom w:val="single" w:sz="4" w:space="0" w:color="000000"/>
              <w:right w:val="single" w:sz="4" w:space="0" w:color="000000"/>
            </w:tcBorders>
            <w:vAlign w:val="center"/>
          </w:tcPr>
          <w:p w14:paraId="79515AA7"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91" w:type="pct"/>
            <w:tcBorders>
              <w:bottom w:val="single" w:sz="4" w:space="0" w:color="000000"/>
              <w:right w:val="single" w:sz="4" w:space="0" w:color="000000"/>
            </w:tcBorders>
            <w:vAlign w:val="center"/>
          </w:tcPr>
          <w:p w14:paraId="410FA11E"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1" w:type="pct"/>
            <w:tcBorders>
              <w:bottom w:val="single" w:sz="4" w:space="0" w:color="000000"/>
              <w:right w:val="single" w:sz="4" w:space="0" w:color="000000"/>
            </w:tcBorders>
            <w:vAlign w:val="center"/>
          </w:tcPr>
          <w:p w14:paraId="0FA4DDD5"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42DEF75D"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51F29A74" w14:textId="77777777" w:rsidTr="004B445B">
        <w:trPr>
          <w:trHeight w:val="288"/>
        </w:trPr>
        <w:tc>
          <w:tcPr>
            <w:tcW w:w="2345" w:type="pct"/>
            <w:tcBorders>
              <w:left w:val="single" w:sz="4" w:space="0" w:color="000000"/>
              <w:bottom w:val="single" w:sz="4" w:space="0" w:color="000000"/>
              <w:right w:val="single" w:sz="4" w:space="0" w:color="000000"/>
            </w:tcBorders>
            <w:vAlign w:val="center"/>
          </w:tcPr>
          <w:p w14:paraId="5659E630"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September</w:t>
            </w:r>
          </w:p>
        </w:tc>
        <w:tc>
          <w:tcPr>
            <w:tcW w:w="686" w:type="pct"/>
            <w:tcBorders>
              <w:bottom w:val="single" w:sz="4" w:space="0" w:color="000000"/>
              <w:right w:val="single" w:sz="4" w:space="0" w:color="000000"/>
            </w:tcBorders>
            <w:vAlign w:val="center"/>
          </w:tcPr>
          <w:p w14:paraId="51E0B4D9"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91" w:type="pct"/>
            <w:tcBorders>
              <w:bottom w:val="single" w:sz="4" w:space="0" w:color="000000"/>
              <w:right w:val="single" w:sz="4" w:space="0" w:color="000000"/>
            </w:tcBorders>
            <w:vAlign w:val="center"/>
          </w:tcPr>
          <w:p w14:paraId="3486DAE0"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1" w:type="pct"/>
            <w:tcBorders>
              <w:bottom w:val="single" w:sz="4" w:space="0" w:color="000000"/>
              <w:right w:val="single" w:sz="4" w:space="0" w:color="000000"/>
            </w:tcBorders>
            <w:vAlign w:val="center"/>
          </w:tcPr>
          <w:p w14:paraId="34878863"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4E87FC9B"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40388038" w14:textId="77777777" w:rsidTr="004B445B">
        <w:trPr>
          <w:trHeight w:val="288"/>
        </w:trPr>
        <w:tc>
          <w:tcPr>
            <w:tcW w:w="2345" w:type="pct"/>
            <w:tcBorders>
              <w:left w:val="single" w:sz="4" w:space="0" w:color="000000"/>
              <w:bottom w:val="single" w:sz="4" w:space="0" w:color="000000"/>
              <w:right w:val="single" w:sz="4" w:space="0" w:color="000000"/>
            </w:tcBorders>
            <w:vAlign w:val="center"/>
          </w:tcPr>
          <w:p w14:paraId="631C2D4E"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October</w:t>
            </w:r>
          </w:p>
        </w:tc>
        <w:tc>
          <w:tcPr>
            <w:tcW w:w="686" w:type="pct"/>
            <w:tcBorders>
              <w:bottom w:val="single" w:sz="4" w:space="0" w:color="000000"/>
              <w:right w:val="single" w:sz="4" w:space="0" w:color="000000"/>
            </w:tcBorders>
            <w:vAlign w:val="center"/>
          </w:tcPr>
          <w:p w14:paraId="4B02E905"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91" w:type="pct"/>
            <w:tcBorders>
              <w:bottom w:val="single" w:sz="4" w:space="0" w:color="000000"/>
              <w:right w:val="single" w:sz="4" w:space="0" w:color="000000"/>
            </w:tcBorders>
            <w:vAlign w:val="center"/>
          </w:tcPr>
          <w:p w14:paraId="49B23CEF"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1" w:type="pct"/>
            <w:tcBorders>
              <w:bottom w:val="single" w:sz="4" w:space="0" w:color="000000"/>
              <w:right w:val="single" w:sz="4" w:space="0" w:color="000000"/>
            </w:tcBorders>
            <w:vAlign w:val="center"/>
          </w:tcPr>
          <w:p w14:paraId="55D867AD"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6A0E434B"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5DD34DC5" w14:textId="77777777" w:rsidTr="004B445B">
        <w:trPr>
          <w:trHeight w:val="288"/>
        </w:trPr>
        <w:tc>
          <w:tcPr>
            <w:tcW w:w="2345" w:type="pct"/>
            <w:tcBorders>
              <w:left w:val="single" w:sz="4" w:space="0" w:color="000000"/>
              <w:bottom w:val="single" w:sz="4" w:space="0" w:color="000000"/>
              <w:right w:val="single" w:sz="4" w:space="0" w:color="000000"/>
            </w:tcBorders>
            <w:vAlign w:val="center"/>
          </w:tcPr>
          <w:p w14:paraId="529BB45E"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November</w:t>
            </w:r>
          </w:p>
        </w:tc>
        <w:tc>
          <w:tcPr>
            <w:tcW w:w="686" w:type="pct"/>
            <w:tcBorders>
              <w:bottom w:val="single" w:sz="4" w:space="0" w:color="000000"/>
              <w:right w:val="single" w:sz="4" w:space="0" w:color="000000"/>
            </w:tcBorders>
            <w:vAlign w:val="center"/>
          </w:tcPr>
          <w:p w14:paraId="3A6353B0"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3</w:t>
            </w:r>
          </w:p>
        </w:tc>
        <w:tc>
          <w:tcPr>
            <w:tcW w:w="691" w:type="pct"/>
            <w:tcBorders>
              <w:bottom w:val="single" w:sz="4" w:space="0" w:color="000000"/>
              <w:right w:val="single" w:sz="4" w:space="0" w:color="000000"/>
            </w:tcBorders>
            <w:vAlign w:val="center"/>
          </w:tcPr>
          <w:p w14:paraId="0F8E631A"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1</w:t>
            </w:r>
          </w:p>
        </w:tc>
        <w:tc>
          <w:tcPr>
            <w:tcW w:w="621" w:type="pct"/>
            <w:tcBorders>
              <w:bottom w:val="single" w:sz="4" w:space="0" w:color="000000"/>
              <w:right w:val="single" w:sz="4" w:space="0" w:color="000000"/>
            </w:tcBorders>
            <w:vAlign w:val="center"/>
          </w:tcPr>
          <w:p w14:paraId="647C9FF4"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1C1146BC"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34848095" w14:textId="77777777" w:rsidTr="004B445B">
        <w:trPr>
          <w:trHeight w:val="288"/>
        </w:trPr>
        <w:tc>
          <w:tcPr>
            <w:tcW w:w="2345" w:type="pct"/>
            <w:tcBorders>
              <w:left w:val="single" w:sz="4" w:space="0" w:color="000000"/>
              <w:bottom w:val="single" w:sz="4" w:space="0" w:color="000000"/>
              <w:right w:val="single" w:sz="4" w:space="0" w:color="000000"/>
            </w:tcBorders>
            <w:vAlign w:val="center"/>
          </w:tcPr>
          <w:p w14:paraId="0E5B769B"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December</w:t>
            </w:r>
          </w:p>
        </w:tc>
        <w:tc>
          <w:tcPr>
            <w:tcW w:w="686" w:type="pct"/>
            <w:tcBorders>
              <w:bottom w:val="single" w:sz="4" w:space="0" w:color="000000"/>
              <w:right w:val="single" w:sz="4" w:space="0" w:color="000000"/>
            </w:tcBorders>
            <w:vAlign w:val="center"/>
          </w:tcPr>
          <w:p w14:paraId="65E1CB55"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3</w:t>
            </w:r>
          </w:p>
        </w:tc>
        <w:tc>
          <w:tcPr>
            <w:tcW w:w="691" w:type="pct"/>
            <w:tcBorders>
              <w:bottom w:val="single" w:sz="4" w:space="0" w:color="000000"/>
              <w:right w:val="single" w:sz="4" w:space="0" w:color="000000"/>
            </w:tcBorders>
            <w:vAlign w:val="center"/>
          </w:tcPr>
          <w:p w14:paraId="22427078"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2</w:t>
            </w:r>
          </w:p>
        </w:tc>
        <w:tc>
          <w:tcPr>
            <w:tcW w:w="621" w:type="pct"/>
            <w:tcBorders>
              <w:bottom w:val="single" w:sz="4" w:space="0" w:color="000000"/>
              <w:right w:val="single" w:sz="4" w:space="0" w:color="000000"/>
            </w:tcBorders>
            <w:vAlign w:val="center"/>
          </w:tcPr>
          <w:p w14:paraId="69E17758"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09AC5D50"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3DD3953E" w14:textId="77777777" w:rsidTr="004B445B">
        <w:trPr>
          <w:trHeight w:val="288"/>
        </w:trPr>
        <w:tc>
          <w:tcPr>
            <w:tcW w:w="2345" w:type="pct"/>
            <w:tcBorders>
              <w:left w:val="single" w:sz="4" w:space="0" w:color="000000"/>
              <w:bottom w:val="single" w:sz="4" w:space="0" w:color="000000"/>
              <w:right w:val="single" w:sz="4" w:space="0" w:color="000000"/>
            </w:tcBorders>
            <w:vAlign w:val="center"/>
          </w:tcPr>
          <w:p w14:paraId="5A45A8A6"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Total number of days with PM10 exceedances</w:t>
            </w:r>
          </w:p>
        </w:tc>
        <w:tc>
          <w:tcPr>
            <w:tcW w:w="686" w:type="pct"/>
            <w:tcBorders>
              <w:bottom w:val="single" w:sz="4" w:space="0" w:color="000000"/>
              <w:right w:val="single" w:sz="4" w:space="0" w:color="000000"/>
            </w:tcBorders>
            <w:vAlign w:val="center"/>
          </w:tcPr>
          <w:p w14:paraId="3D63BDF3"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16</w:t>
            </w:r>
          </w:p>
        </w:tc>
        <w:tc>
          <w:tcPr>
            <w:tcW w:w="691" w:type="pct"/>
            <w:tcBorders>
              <w:bottom w:val="single" w:sz="4" w:space="0" w:color="000000"/>
              <w:right w:val="single" w:sz="4" w:space="0" w:color="000000"/>
            </w:tcBorders>
            <w:vAlign w:val="center"/>
          </w:tcPr>
          <w:p w14:paraId="367ADE5B"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18</w:t>
            </w:r>
          </w:p>
        </w:tc>
        <w:tc>
          <w:tcPr>
            <w:tcW w:w="621" w:type="pct"/>
            <w:tcBorders>
              <w:bottom w:val="single" w:sz="4" w:space="0" w:color="000000"/>
              <w:right w:val="single" w:sz="4" w:space="0" w:color="000000"/>
            </w:tcBorders>
            <w:vAlign w:val="center"/>
          </w:tcPr>
          <w:p w14:paraId="22B1230D"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009A62F9"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bl>
    <w:p w14:paraId="79113A7F" w14:textId="77777777" w:rsidR="000206B4" w:rsidRPr="005D6B8B" w:rsidRDefault="000206B4" w:rsidP="00C838E5">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B05D9B"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 xml:space="preserve">own study based on </w:t>
      </w:r>
      <w:hyperlink r:id="rId40" w:tgtFrame="_blank">
        <w:r w:rsidRPr="005D6B8B">
          <w:rPr>
            <w:rStyle w:val="czeinternetowe"/>
            <w:rFonts w:ascii="Times New Roman" w:hAnsi="Times New Roman" w:cs="Times New Roman"/>
            <w:bCs/>
            <w:color w:val="000000" w:themeColor="text1"/>
            <w:sz w:val="20"/>
            <w:szCs w:val="20"/>
            <w:u w:val="none"/>
            <w:lang w:val="en-GB"/>
          </w:rPr>
          <w:t>https://powietrze.gios.gov.pl/pjp/archives</w:t>
        </w:r>
      </w:hyperlink>
    </w:p>
    <w:p w14:paraId="03A58A5F" w14:textId="77777777" w:rsidR="00C838E5" w:rsidRPr="005D6B8B" w:rsidRDefault="00C838E5" w:rsidP="00C838E5">
      <w:pPr>
        <w:pStyle w:val="Tekstpodstawowy"/>
        <w:suppressAutoHyphens w:val="0"/>
        <w:spacing w:beforeAutospacing="0" w:after="0" w:afterAutospacing="0" w:line="240" w:lineRule="auto"/>
        <w:ind w:left="0" w:right="0" w:firstLine="284"/>
        <w:jc w:val="both"/>
        <w:rPr>
          <w:rFonts w:ascii="Times New Roman" w:eastAsia="Times New Roman" w:hAnsi="Times New Roman" w:cs="Times New Roman"/>
          <w:color w:val="000000" w:themeColor="text1"/>
          <w:lang w:val="en-GB" w:eastAsia="pl-PL"/>
        </w:rPr>
      </w:pPr>
    </w:p>
    <w:p w14:paraId="24FE10AD" w14:textId="72F11CF3" w:rsidR="000206B4" w:rsidRPr="005D6B8B" w:rsidRDefault="000206B4" w:rsidP="00C838E5">
      <w:pPr>
        <w:pStyle w:val="Tekstpodstawowy"/>
        <w:suppressAutoHyphens w:val="0"/>
        <w:spacing w:beforeAutospacing="0" w:after="0" w:afterAutospacing="0" w:line="240" w:lineRule="auto"/>
        <w:ind w:left="0" w:right="0" w:firstLine="284"/>
        <w:jc w:val="both"/>
        <w:rPr>
          <w:rFonts w:ascii="Times New Roman" w:eastAsia="Times New Roman" w:hAnsi="Times New Roman" w:cs="Times New Roman"/>
          <w:color w:val="000000" w:themeColor="text1"/>
          <w:lang w:val="en-GB" w:eastAsia="pl-PL"/>
        </w:rPr>
      </w:pPr>
      <w:r w:rsidRPr="005D6B8B">
        <w:rPr>
          <w:rFonts w:ascii="Times New Roman" w:eastAsia="Times New Roman" w:hAnsi="Times New Roman" w:cs="Times New Roman"/>
          <w:color w:val="000000" w:themeColor="text1"/>
          <w:lang w:val="en-GB" w:eastAsia="pl-PL"/>
        </w:rPr>
        <w:t>In the case of Iwonicz Zdrój, the number of days with the largest exceedance of permissible values was 1</w:t>
      </w:r>
      <w:r w:rsidR="009C78A1">
        <w:rPr>
          <w:rFonts w:ascii="Times New Roman" w:eastAsia="Times New Roman" w:hAnsi="Times New Roman" w:cs="Times New Roman"/>
          <w:color w:val="000000" w:themeColor="text1"/>
          <w:lang w:val="en-GB" w:eastAsia="pl-PL"/>
        </w:rPr>
        <w:t> </w:t>
      </w:r>
      <w:r w:rsidRPr="005D6B8B">
        <w:rPr>
          <w:rFonts w:ascii="Times New Roman" w:eastAsia="Times New Roman" w:hAnsi="Times New Roman" w:cs="Times New Roman"/>
          <w:color w:val="000000" w:themeColor="text1"/>
          <w:lang w:val="en-GB" w:eastAsia="pl-PL"/>
        </w:rPr>
        <w:t>day in 2021 and 2023. In the four-year research period, the air pollution index was as follows: in 2020 and 2022, no days with non-compliance with permissible standards were recorded, while in 2021 and 2023, 0.30% of days with non-compliance with permissible standards were recorded.</w:t>
      </w:r>
    </w:p>
    <w:p w14:paraId="555EE88D" w14:textId="77777777" w:rsidR="00E2458A" w:rsidRPr="005D6B8B" w:rsidRDefault="00E2458A" w:rsidP="00C838E5">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p>
    <w:p w14:paraId="41D27E1C" w14:textId="4460C809" w:rsidR="000206B4" w:rsidRPr="005D6B8B" w:rsidRDefault="000206B4" w:rsidP="00E2458A">
      <w:pPr>
        <w:pStyle w:val="Rtab"/>
        <w:rPr>
          <w:color w:val="000000" w:themeColor="text1"/>
          <w:lang w:val="en-GB"/>
        </w:rPr>
      </w:pPr>
      <w:r w:rsidRPr="005D6B8B">
        <w:rPr>
          <w:b/>
          <w:bCs/>
          <w:color w:val="000000" w:themeColor="text1"/>
          <w:lang w:val="en-GB"/>
        </w:rPr>
        <w:t>Table 13.</w:t>
      </w:r>
      <w:r w:rsidR="00C838E5" w:rsidRPr="005D6B8B">
        <w:rPr>
          <w:b/>
          <w:bCs/>
          <w:color w:val="000000" w:themeColor="text1"/>
          <w:lang w:val="en-GB"/>
        </w:rPr>
        <w:t xml:space="preserve"> </w:t>
      </w:r>
      <w:r w:rsidRPr="005D6B8B">
        <w:rPr>
          <w:color w:val="000000" w:themeColor="text1"/>
          <w:lang w:val="en-GB"/>
        </w:rPr>
        <w:t>Number of days on which the PM10 concentration was above the detection limit in Iwonicz Zdrój</w:t>
      </w:r>
    </w:p>
    <w:tbl>
      <w:tblPr>
        <w:tblW w:w="5000" w:type="pct"/>
        <w:tblCellMar>
          <w:left w:w="70" w:type="dxa"/>
          <w:right w:w="70" w:type="dxa"/>
        </w:tblCellMar>
        <w:tblLook w:val="04A0" w:firstRow="1" w:lastRow="0" w:firstColumn="1" w:lastColumn="0" w:noHBand="0" w:noVBand="1"/>
      </w:tblPr>
      <w:tblGrid>
        <w:gridCol w:w="4511"/>
        <w:gridCol w:w="1331"/>
        <w:gridCol w:w="1319"/>
        <w:gridCol w:w="1202"/>
        <w:gridCol w:w="1265"/>
      </w:tblGrid>
      <w:tr w:rsidR="005D6B8B" w:rsidRPr="005D6B8B" w14:paraId="108520ED" w14:textId="77777777" w:rsidTr="00C838E5">
        <w:trPr>
          <w:trHeight w:val="288"/>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433CDA07" w14:textId="77777777" w:rsidR="000206B4" w:rsidRPr="004B445B" w:rsidRDefault="000206B4" w:rsidP="00C838E5">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Place: Iwonicz Zdrój</w:t>
            </w:r>
          </w:p>
        </w:tc>
      </w:tr>
      <w:tr w:rsidR="005D6B8B" w:rsidRPr="005D6B8B" w14:paraId="4C94FCA1" w14:textId="77777777" w:rsidTr="00C838E5">
        <w:trPr>
          <w:trHeight w:val="288"/>
        </w:trPr>
        <w:tc>
          <w:tcPr>
            <w:tcW w:w="2343" w:type="pct"/>
            <w:vMerge w:val="restart"/>
            <w:tcBorders>
              <w:left w:val="single" w:sz="4" w:space="0" w:color="000000"/>
              <w:bottom w:val="single" w:sz="4" w:space="0" w:color="000000"/>
              <w:right w:val="single" w:sz="4" w:space="0" w:color="000000"/>
            </w:tcBorders>
            <w:vAlign w:val="center"/>
          </w:tcPr>
          <w:p w14:paraId="5E4CEA87" w14:textId="77777777" w:rsidR="000206B4" w:rsidRPr="004B445B" w:rsidRDefault="000206B4" w:rsidP="00C838E5">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Month</w:t>
            </w:r>
          </w:p>
        </w:tc>
        <w:tc>
          <w:tcPr>
            <w:tcW w:w="2657" w:type="pct"/>
            <w:gridSpan w:val="4"/>
            <w:tcBorders>
              <w:top w:val="single" w:sz="4" w:space="0" w:color="000000"/>
              <w:bottom w:val="single" w:sz="4" w:space="0" w:color="000000"/>
              <w:right w:val="single" w:sz="4" w:space="0" w:color="000000"/>
            </w:tcBorders>
            <w:vAlign w:val="center"/>
          </w:tcPr>
          <w:p w14:paraId="47CE335B" w14:textId="77777777" w:rsidR="000206B4" w:rsidRPr="004B445B" w:rsidRDefault="000206B4" w:rsidP="00C838E5">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Year</w:t>
            </w:r>
          </w:p>
        </w:tc>
      </w:tr>
      <w:tr w:rsidR="005D6B8B" w:rsidRPr="005D6B8B" w14:paraId="65323A77" w14:textId="77777777" w:rsidTr="00516FEB">
        <w:trPr>
          <w:trHeight w:val="397"/>
        </w:trPr>
        <w:tc>
          <w:tcPr>
            <w:tcW w:w="2343" w:type="pct"/>
            <w:vMerge/>
            <w:tcBorders>
              <w:left w:val="single" w:sz="4" w:space="0" w:color="000000"/>
              <w:bottom w:val="single" w:sz="4" w:space="0" w:color="000000"/>
              <w:right w:val="single" w:sz="4" w:space="0" w:color="000000"/>
            </w:tcBorders>
            <w:vAlign w:val="center"/>
          </w:tcPr>
          <w:p w14:paraId="0AAC8CC6" w14:textId="77777777" w:rsidR="000206B4" w:rsidRPr="004B445B" w:rsidRDefault="000206B4" w:rsidP="00C77487">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p>
        </w:tc>
        <w:tc>
          <w:tcPr>
            <w:tcW w:w="691" w:type="pct"/>
            <w:tcBorders>
              <w:bottom w:val="single" w:sz="4" w:space="0" w:color="000000"/>
              <w:right w:val="single" w:sz="4" w:space="0" w:color="000000"/>
            </w:tcBorders>
            <w:vAlign w:val="center"/>
          </w:tcPr>
          <w:p w14:paraId="18A14B11" w14:textId="77777777" w:rsidR="000206B4" w:rsidRPr="004B445B" w:rsidRDefault="000206B4" w:rsidP="00C838E5">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2020</w:t>
            </w:r>
          </w:p>
        </w:tc>
        <w:tc>
          <w:tcPr>
            <w:tcW w:w="685" w:type="pct"/>
            <w:tcBorders>
              <w:bottom w:val="single" w:sz="4" w:space="0" w:color="000000"/>
              <w:right w:val="single" w:sz="4" w:space="0" w:color="000000"/>
            </w:tcBorders>
            <w:vAlign w:val="center"/>
          </w:tcPr>
          <w:p w14:paraId="7EC99B6C" w14:textId="77777777" w:rsidR="000206B4" w:rsidRPr="004B445B" w:rsidRDefault="000206B4" w:rsidP="00C838E5">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2021</w:t>
            </w:r>
          </w:p>
        </w:tc>
        <w:tc>
          <w:tcPr>
            <w:tcW w:w="624" w:type="pct"/>
            <w:tcBorders>
              <w:bottom w:val="single" w:sz="4" w:space="0" w:color="000000"/>
              <w:right w:val="single" w:sz="4" w:space="0" w:color="000000"/>
            </w:tcBorders>
            <w:vAlign w:val="center"/>
          </w:tcPr>
          <w:p w14:paraId="175C6CAE" w14:textId="77777777" w:rsidR="000206B4" w:rsidRPr="004B445B" w:rsidRDefault="000206B4" w:rsidP="00C838E5">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2022</w:t>
            </w:r>
          </w:p>
        </w:tc>
        <w:tc>
          <w:tcPr>
            <w:tcW w:w="657" w:type="pct"/>
            <w:tcBorders>
              <w:bottom w:val="single" w:sz="4" w:space="0" w:color="000000"/>
              <w:right w:val="single" w:sz="4" w:space="0" w:color="000000"/>
            </w:tcBorders>
            <w:vAlign w:val="center"/>
          </w:tcPr>
          <w:p w14:paraId="4FC21F29" w14:textId="77777777" w:rsidR="000206B4" w:rsidRPr="004B445B" w:rsidRDefault="000206B4" w:rsidP="00C838E5">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2023</w:t>
            </w:r>
          </w:p>
        </w:tc>
      </w:tr>
      <w:tr w:rsidR="005D6B8B" w:rsidRPr="005D6B8B" w14:paraId="36F364A0"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52F9C783"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January</w:t>
            </w:r>
          </w:p>
        </w:tc>
        <w:tc>
          <w:tcPr>
            <w:tcW w:w="691" w:type="pct"/>
            <w:tcBorders>
              <w:bottom w:val="single" w:sz="4" w:space="0" w:color="000000"/>
              <w:right w:val="single" w:sz="4" w:space="0" w:color="000000"/>
            </w:tcBorders>
            <w:vAlign w:val="bottom"/>
          </w:tcPr>
          <w:p w14:paraId="5367D617"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5" w:type="pct"/>
            <w:tcBorders>
              <w:bottom w:val="single" w:sz="4" w:space="0" w:color="000000"/>
              <w:right w:val="single" w:sz="4" w:space="0" w:color="000000"/>
            </w:tcBorders>
            <w:vAlign w:val="bottom"/>
          </w:tcPr>
          <w:p w14:paraId="518D009A"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4" w:type="pct"/>
            <w:tcBorders>
              <w:bottom w:val="single" w:sz="4" w:space="0" w:color="000000"/>
              <w:right w:val="single" w:sz="4" w:space="0" w:color="000000"/>
            </w:tcBorders>
            <w:vAlign w:val="bottom"/>
          </w:tcPr>
          <w:p w14:paraId="295D0264"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bottom"/>
          </w:tcPr>
          <w:p w14:paraId="70318620"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07C9C23E"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3268104A"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February</w:t>
            </w:r>
          </w:p>
        </w:tc>
        <w:tc>
          <w:tcPr>
            <w:tcW w:w="691" w:type="pct"/>
            <w:tcBorders>
              <w:bottom w:val="single" w:sz="4" w:space="0" w:color="000000"/>
              <w:right w:val="single" w:sz="4" w:space="0" w:color="000000"/>
            </w:tcBorders>
            <w:vAlign w:val="bottom"/>
          </w:tcPr>
          <w:p w14:paraId="5D45A945"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5" w:type="pct"/>
            <w:tcBorders>
              <w:bottom w:val="single" w:sz="4" w:space="0" w:color="000000"/>
              <w:right w:val="single" w:sz="4" w:space="0" w:color="000000"/>
            </w:tcBorders>
            <w:vAlign w:val="bottom"/>
          </w:tcPr>
          <w:p w14:paraId="547B935B"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1</w:t>
            </w:r>
          </w:p>
        </w:tc>
        <w:tc>
          <w:tcPr>
            <w:tcW w:w="624" w:type="pct"/>
            <w:tcBorders>
              <w:bottom w:val="single" w:sz="4" w:space="0" w:color="000000"/>
              <w:right w:val="single" w:sz="4" w:space="0" w:color="000000"/>
            </w:tcBorders>
            <w:vAlign w:val="bottom"/>
          </w:tcPr>
          <w:p w14:paraId="23D0FB5A"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bottom"/>
          </w:tcPr>
          <w:p w14:paraId="234777C0"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133F1ECC"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622D6E8E"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March</w:t>
            </w:r>
          </w:p>
        </w:tc>
        <w:tc>
          <w:tcPr>
            <w:tcW w:w="691" w:type="pct"/>
            <w:tcBorders>
              <w:bottom w:val="single" w:sz="4" w:space="0" w:color="000000"/>
              <w:right w:val="single" w:sz="4" w:space="0" w:color="000000"/>
            </w:tcBorders>
            <w:vAlign w:val="bottom"/>
          </w:tcPr>
          <w:p w14:paraId="03F739F9"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5" w:type="pct"/>
            <w:tcBorders>
              <w:bottom w:val="single" w:sz="4" w:space="0" w:color="000000"/>
              <w:right w:val="single" w:sz="4" w:space="0" w:color="000000"/>
            </w:tcBorders>
            <w:vAlign w:val="bottom"/>
          </w:tcPr>
          <w:p w14:paraId="3E77A6A7"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4" w:type="pct"/>
            <w:tcBorders>
              <w:bottom w:val="single" w:sz="4" w:space="0" w:color="000000"/>
              <w:right w:val="single" w:sz="4" w:space="0" w:color="000000"/>
            </w:tcBorders>
            <w:vAlign w:val="bottom"/>
          </w:tcPr>
          <w:p w14:paraId="0F411A0E"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bottom"/>
          </w:tcPr>
          <w:p w14:paraId="4F914634"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6846AFAB"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778D2CC8"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April</w:t>
            </w:r>
          </w:p>
        </w:tc>
        <w:tc>
          <w:tcPr>
            <w:tcW w:w="691" w:type="pct"/>
            <w:tcBorders>
              <w:bottom w:val="single" w:sz="4" w:space="0" w:color="000000"/>
              <w:right w:val="single" w:sz="4" w:space="0" w:color="000000"/>
            </w:tcBorders>
            <w:vAlign w:val="bottom"/>
          </w:tcPr>
          <w:p w14:paraId="7DFBE917"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5" w:type="pct"/>
            <w:tcBorders>
              <w:bottom w:val="single" w:sz="4" w:space="0" w:color="000000"/>
              <w:right w:val="single" w:sz="4" w:space="0" w:color="000000"/>
            </w:tcBorders>
            <w:vAlign w:val="bottom"/>
          </w:tcPr>
          <w:p w14:paraId="442A220C"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4" w:type="pct"/>
            <w:tcBorders>
              <w:bottom w:val="single" w:sz="4" w:space="0" w:color="000000"/>
              <w:right w:val="single" w:sz="4" w:space="0" w:color="000000"/>
            </w:tcBorders>
            <w:vAlign w:val="bottom"/>
          </w:tcPr>
          <w:p w14:paraId="1F690898"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bottom"/>
          </w:tcPr>
          <w:p w14:paraId="1B7B67B8"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31EAC60F"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7ACE2B4E"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May</w:t>
            </w:r>
          </w:p>
        </w:tc>
        <w:tc>
          <w:tcPr>
            <w:tcW w:w="691" w:type="pct"/>
            <w:tcBorders>
              <w:bottom w:val="single" w:sz="4" w:space="0" w:color="000000"/>
              <w:right w:val="single" w:sz="4" w:space="0" w:color="000000"/>
            </w:tcBorders>
            <w:vAlign w:val="bottom"/>
          </w:tcPr>
          <w:p w14:paraId="526036A9"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5" w:type="pct"/>
            <w:tcBorders>
              <w:bottom w:val="single" w:sz="4" w:space="0" w:color="000000"/>
              <w:right w:val="single" w:sz="4" w:space="0" w:color="000000"/>
            </w:tcBorders>
            <w:vAlign w:val="bottom"/>
          </w:tcPr>
          <w:p w14:paraId="501DDDD1"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4" w:type="pct"/>
            <w:tcBorders>
              <w:bottom w:val="single" w:sz="4" w:space="0" w:color="000000"/>
              <w:right w:val="single" w:sz="4" w:space="0" w:color="000000"/>
            </w:tcBorders>
            <w:vAlign w:val="bottom"/>
          </w:tcPr>
          <w:p w14:paraId="24D36E66"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bottom"/>
          </w:tcPr>
          <w:p w14:paraId="5E3EFFDE"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2D1EB0C4"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16BD0232"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June</w:t>
            </w:r>
          </w:p>
        </w:tc>
        <w:tc>
          <w:tcPr>
            <w:tcW w:w="691" w:type="pct"/>
            <w:tcBorders>
              <w:bottom w:val="single" w:sz="4" w:space="0" w:color="000000"/>
              <w:right w:val="single" w:sz="4" w:space="0" w:color="000000"/>
            </w:tcBorders>
            <w:vAlign w:val="bottom"/>
          </w:tcPr>
          <w:p w14:paraId="6C09FC59"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5" w:type="pct"/>
            <w:tcBorders>
              <w:bottom w:val="single" w:sz="4" w:space="0" w:color="000000"/>
              <w:right w:val="single" w:sz="4" w:space="0" w:color="000000"/>
            </w:tcBorders>
            <w:vAlign w:val="bottom"/>
          </w:tcPr>
          <w:p w14:paraId="5622C769"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4" w:type="pct"/>
            <w:tcBorders>
              <w:bottom w:val="single" w:sz="4" w:space="0" w:color="000000"/>
              <w:right w:val="single" w:sz="4" w:space="0" w:color="000000"/>
            </w:tcBorders>
            <w:vAlign w:val="bottom"/>
          </w:tcPr>
          <w:p w14:paraId="0F48E256"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bottom"/>
          </w:tcPr>
          <w:p w14:paraId="7A1FB2E3"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433F4E2D"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0D702440"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July</w:t>
            </w:r>
          </w:p>
        </w:tc>
        <w:tc>
          <w:tcPr>
            <w:tcW w:w="691" w:type="pct"/>
            <w:tcBorders>
              <w:bottom w:val="single" w:sz="4" w:space="0" w:color="000000"/>
              <w:right w:val="single" w:sz="4" w:space="0" w:color="000000"/>
            </w:tcBorders>
            <w:vAlign w:val="bottom"/>
          </w:tcPr>
          <w:p w14:paraId="222B64F2"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5" w:type="pct"/>
            <w:tcBorders>
              <w:bottom w:val="single" w:sz="4" w:space="0" w:color="000000"/>
              <w:right w:val="single" w:sz="4" w:space="0" w:color="000000"/>
            </w:tcBorders>
            <w:vAlign w:val="bottom"/>
          </w:tcPr>
          <w:p w14:paraId="75CC6C81"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4" w:type="pct"/>
            <w:tcBorders>
              <w:bottom w:val="single" w:sz="4" w:space="0" w:color="000000"/>
              <w:right w:val="single" w:sz="4" w:space="0" w:color="000000"/>
            </w:tcBorders>
            <w:vAlign w:val="bottom"/>
          </w:tcPr>
          <w:p w14:paraId="3E6B93D7"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bottom"/>
          </w:tcPr>
          <w:p w14:paraId="40136610"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756D8EA2"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6EA6F06F"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August</w:t>
            </w:r>
          </w:p>
        </w:tc>
        <w:tc>
          <w:tcPr>
            <w:tcW w:w="691" w:type="pct"/>
            <w:tcBorders>
              <w:bottom w:val="single" w:sz="4" w:space="0" w:color="000000"/>
              <w:right w:val="single" w:sz="4" w:space="0" w:color="000000"/>
            </w:tcBorders>
            <w:vAlign w:val="bottom"/>
          </w:tcPr>
          <w:p w14:paraId="1562B53C"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5" w:type="pct"/>
            <w:tcBorders>
              <w:bottom w:val="single" w:sz="4" w:space="0" w:color="000000"/>
              <w:right w:val="single" w:sz="4" w:space="0" w:color="000000"/>
            </w:tcBorders>
            <w:vAlign w:val="bottom"/>
          </w:tcPr>
          <w:p w14:paraId="06CF6949"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4" w:type="pct"/>
            <w:tcBorders>
              <w:bottom w:val="single" w:sz="4" w:space="0" w:color="000000"/>
              <w:right w:val="single" w:sz="4" w:space="0" w:color="000000"/>
            </w:tcBorders>
            <w:vAlign w:val="bottom"/>
          </w:tcPr>
          <w:p w14:paraId="5E06C89E"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bottom"/>
          </w:tcPr>
          <w:p w14:paraId="454B50F5"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185DAF2E"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0705CF92"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September</w:t>
            </w:r>
          </w:p>
        </w:tc>
        <w:tc>
          <w:tcPr>
            <w:tcW w:w="691" w:type="pct"/>
            <w:tcBorders>
              <w:bottom w:val="single" w:sz="4" w:space="0" w:color="000000"/>
              <w:right w:val="single" w:sz="4" w:space="0" w:color="000000"/>
            </w:tcBorders>
            <w:vAlign w:val="bottom"/>
          </w:tcPr>
          <w:p w14:paraId="04F8CB1E"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5" w:type="pct"/>
            <w:tcBorders>
              <w:bottom w:val="single" w:sz="4" w:space="0" w:color="000000"/>
              <w:right w:val="single" w:sz="4" w:space="0" w:color="000000"/>
            </w:tcBorders>
            <w:vAlign w:val="bottom"/>
          </w:tcPr>
          <w:p w14:paraId="5794DE6B"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4" w:type="pct"/>
            <w:tcBorders>
              <w:bottom w:val="single" w:sz="4" w:space="0" w:color="000000"/>
              <w:right w:val="single" w:sz="4" w:space="0" w:color="000000"/>
            </w:tcBorders>
            <w:vAlign w:val="bottom"/>
          </w:tcPr>
          <w:p w14:paraId="05258245"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bottom"/>
          </w:tcPr>
          <w:p w14:paraId="0B034AEA"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381027BD"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5D1625B7"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October</w:t>
            </w:r>
          </w:p>
        </w:tc>
        <w:tc>
          <w:tcPr>
            <w:tcW w:w="691" w:type="pct"/>
            <w:tcBorders>
              <w:bottom w:val="single" w:sz="4" w:space="0" w:color="000000"/>
              <w:right w:val="single" w:sz="4" w:space="0" w:color="000000"/>
            </w:tcBorders>
            <w:vAlign w:val="bottom"/>
          </w:tcPr>
          <w:p w14:paraId="35B1CB8D"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5" w:type="pct"/>
            <w:tcBorders>
              <w:bottom w:val="single" w:sz="4" w:space="0" w:color="000000"/>
              <w:right w:val="single" w:sz="4" w:space="0" w:color="000000"/>
            </w:tcBorders>
            <w:vAlign w:val="bottom"/>
          </w:tcPr>
          <w:p w14:paraId="00DAB38C"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4" w:type="pct"/>
            <w:tcBorders>
              <w:bottom w:val="single" w:sz="4" w:space="0" w:color="000000"/>
              <w:right w:val="single" w:sz="4" w:space="0" w:color="000000"/>
            </w:tcBorders>
            <w:vAlign w:val="bottom"/>
          </w:tcPr>
          <w:p w14:paraId="6126B4BC"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bottom"/>
          </w:tcPr>
          <w:p w14:paraId="24F076F4"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71C908D5"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5ED140DF"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November</w:t>
            </w:r>
          </w:p>
        </w:tc>
        <w:tc>
          <w:tcPr>
            <w:tcW w:w="691" w:type="pct"/>
            <w:tcBorders>
              <w:bottom w:val="single" w:sz="4" w:space="0" w:color="000000"/>
              <w:right w:val="single" w:sz="4" w:space="0" w:color="000000"/>
            </w:tcBorders>
            <w:vAlign w:val="bottom"/>
          </w:tcPr>
          <w:p w14:paraId="1CB2823B"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5" w:type="pct"/>
            <w:tcBorders>
              <w:bottom w:val="single" w:sz="4" w:space="0" w:color="000000"/>
              <w:right w:val="single" w:sz="4" w:space="0" w:color="000000"/>
            </w:tcBorders>
            <w:vAlign w:val="bottom"/>
          </w:tcPr>
          <w:p w14:paraId="073AD566"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4" w:type="pct"/>
            <w:tcBorders>
              <w:bottom w:val="single" w:sz="4" w:space="0" w:color="000000"/>
              <w:right w:val="single" w:sz="4" w:space="0" w:color="000000"/>
            </w:tcBorders>
            <w:vAlign w:val="bottom"/>
          </w:tcPr>
          <w:p w14:paraId="771953DD"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bottom"/>
          </w:tcPr>
          <w:p w14:paraId="21B32CC3"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6C764B30"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4864C4F8"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December</w:t>
            </w:r>
          </w:p>
        </w:tc>
        <w:tc>
          <w:tcPr>
            <w:tcW w:w="691" w:type="pct"/>
            <w:tcBorders>
              <w:bottom w:val="single" w:sz="4" w:space="0" w:color="000000"/>
              <w:right w:val="single" w:sz="4" w:space="0" w:color="000000"/>
            </w:tcBorders>
            <w:vAlign w:val="bottom"/>
          </w:tcPr>
          <w:p w14:paraId="5CE54605"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5" w:type="pct"/>
            <w:tcBorders>
              <w:bottom w:val="single" w:sz="4" w:space="0" w:color="000000"/>
              <w:right w:val="single" w:sz="4" w:space="0" w:color="000000"/>
            </w:tcBorders>
            <w:vAlign w:val="bottom"/>
          </w:tcPr>
          <w:p w14:paraId="62BC052E"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4" w:type="pct"/>
            <w:tcBorders>
              <w:bottom w:val="single" w:sz="4" w:space="0" w:color="000000"/>
              <w:right w:val="single" w:sz="4" w:space="0" w:color="000000"/>
            </w:tcBorders>
            <w:vAlign w:val="bottom"/>
          </w:tcPr>
          <w:p w14:paraId="621FADF8"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bottom"/>
          </w:tcPr>
          <w:p w14:paraId="7461F163"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1</w:t>
            </w:r>
          </w:p>
        </w:tc>
      </w:tr>
      <w:tr w:rsidR="005D6B8B" w:rsidRPr="005D6B8B" w14:paraId="32639BD6"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112F63C1"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Total number of days with PM10 exceedances</w:t>
            </w:r>
          </w:p>
        </w:tc>
        <w:tc>
          <w:tcPr>
            <w:tcW w:w="691" w:type="pct"/>
            <w:tcBorders>
              <w:bottom w:val="single" w:sz="4" w:space="0" w:color="000000"/>
              <w:right w:val="single" w:sz="4" w:space="0" w:color="000000"/>
            </w:tcBorders>
            <w:vAlign w:val="bottom"/>
          </w:tcPr>
          <w:p w14:paraId="6212AB91"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5" w:type="pct"/>
            <w:tcBorders>
              <w:bottom w:val="single" w:sz="4" w:space="0" w:color="000000"/>
              <w:right w:val="single" w:sz="4" w:space="0" w:color="000000"/>
            </w:tcBorders>
            <w:vAlign w:val="bottom"/>
          </w:tcPr>
          <w:p w14:paraId="014CCC52"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1</w:t>
            </w:r>
          </w:p>
        </w:tc>
        <w:tc>
          <w:tcPr>
            <w:tcW w:w="624" w:type="pct"/>
            <w:tcBorders>
              <w:bottom w:val="single" w:sz="4" w:space="0" w:color="000000"/>
              <w:right w:val="single" w:sz="4" w:space="0" w:color="000000"/>
            </w:tcBorders>
            <w:vAlign w:val="bottom"/>
          </w:tcPr>
          <w:p w14:paraId="7A4715D1"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bottom"/>
          </w:tcPr>
          <w:p w14:paraId="141CDD54" w14:textId="77777777" w:rsidR="000206B4" w:rsidRPr="004B445B" w:rsidRDefault="000206B4" w:rsidP="004B445B">
            <w:pPr>
              <w:widowControl w:val="0"/>
              <w:suppressAutoHyphens w:val="0"/>
              <w:spacing w:beforeAutospacing="0" w:afterAutospacing="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1</w:t>
            </w:r>
          </w:p>
        </w:tc>
      </w:tr>
    </w:tbl>
    <w:p w14:paraId="325E1CB0" w14:textId="646AB656" w:rsidR="000206B4" w:rsidRPr="005D6B8B" w:rsidRDefault="000206B4" w:rsidP="00C838E5">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C838E5"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 xml:space="preserve">own study based on </w:t>
      </w:r>
      <w:hyperlink r:id="rId41" w:tgtFrame="_blank">
        <w:r w:rsidRPr="005D6B8B">
          <w:rPr>
            <w:rStyle w:val="czeinternetowe"/>
            <w:rFonts w:ascii="Times New Roman" w:hAnsi="Times New Roman" w:cs="Times New Roman"/>
            <w:bCs/>
            <w:color w:val="000000" w:themeColor="text1"/>
            <w:sz w:val="20"/>
            <w:szCs w:val="20"/>
            <w:u w:val="none"/>
            <w:lang w:val="en-GB"/>
          </w:rPr>
          <w:t>https://powietrze.gios.gov.pl/pjp/archives</w:t>
        </w:r>
      </w:hyperlink>
    </w:p>
    <w:p w14:paraId="5F7F4B66" w14:textId="77777777" w:rsidR="000206B4" w:rsidRPr="005D6B8B" w:rsidRDefault="000206B4" w:rsidP="00C838E5">
      <w:pPr>
        <w:suppressAutoHyphens w:val="0"/>
        <w:spacing w:beforeAutospacing="0" w:afterAutospacing="0"/>
        <w:ind w:left="0" w:right="0" w:firstLine="284"/>
        <w:jc w:val="both"/>
        <w:rPr>
          <w:rFonts w:ascii="Times New Roman" w:hAnsi="Times New Roman" w:cs="Times New Roman"/>
          <w:color w:val="000000" w:themeColor="text1"/>
          <w:sz w:val="20"/>
          <w:szCs w:val="20"/>
          <w:lang w:val="en-GB"/>
        </w:rPr>
      </w:pPr>
    </w:p>
    <w:p w14:paraId="317C827D" w14:textId="4994FBDB" w:rsidR="000206B4" w:rsidRPr="005D6B8B" w:rsidRDefault="000206B4" w:rsidP="00C838E5">
      <w:pPr>
        <w:suppressAutoHyphens w:val="0"/>
        <w:spacing w:beforeAutospacing="0" w:afterAutospacing="0"/>
        <w:ind w:left="0" w:right="0" w:firstLine="284"/>
        <w:jc w:val="both"/>
        <w:rPr>
          <w:rFonts w:ascii="Times New Roman" w:eastAsia="Times New Roman" w:hAnsi="Times New Roman" w:cs="Times New Roman"/>
          <w:color w:val="000000" w:themeColor="text1"/>
          <w:lang w:val="en-GB" w:eastAsia="pl-PL"/>
        </w:rPr>
      </w:pPr>
      <w:r w:rsidRPr="005D6B8B">
        <w:rPr>
          <w:rFonts w:ascii="Times New Roman" w:eastAsia="Times New Roman" w:hAnsi="Times New Roman" w:cs="Times New Roman"/>
          <w:color w:val="000000" w:themeColor="text1"/>
          <w:lang w:val="en-GB" w:eastAsia="pl-PL"/>
        </w:rPr>
        <w:t>In Rymanów, the number of days with the largest exceedance of permissible values was 6 days (2021). In</w:t>
      </w:r>
      <w:r w:rsidR="005B7EA8">
        <w:rPr>
          <w:rFonts w:ascii="Times New Roman" w:eastAsia="Times New Roman" w:hAnsi="Times New Roman" w:cs="Times New Roman"/>
          <w:color w:val="000000" w:themeColor="text1"/>
          <w:lang w:val="en-GB" w:eastAsia="pl-PL"/>
        </w:rPr>
        <w:t> </w:t>
      </w:r>
      <w:r w:rsidRPr="005D6B8B">
        <w:rPr>
          <w:rFonts w:ascii="Times New Roman" w:eastAsia="Times New Roman" w:hAnsi="Times New Roman" w:cs="Times New Roman"/>
          <w:color w:val="000000" w:themeColor="text1"/>
          <w:lang w:val="en-GB" w:eastAsia="pl-PL"/>
        </w:rPr>
        <w:t>the four-year research period, the air pollution index was as follows: in 2020, 0.6% of days with non-compliance with permissible standards were recorded, 1.6% in 2021, 0% in 2022, and 0.3% in 2023.</w:t>
      </w:r>
    </w:p>
    <w:p w14:paraId="031F422A" w14:textId="77777777" w:rsidR="00C838E5" w:rsidRPr="005D6B8B" w:rsidRDefault="00C838E5" w:rsidP="00C838E5">
      <w:pPr>
        <w:suppressAutoHyphens w:val="0"/>
        <w:spacing w:beforeAutospacing="0" w:afterAutospacing="0"/>
        <w:ind w:left="0" w:right="0" w:firstLine="284"/>
        <w:jc w:val="both"/>
        <w:rPr>
          <w:rFonts w:ascii="Times New Roman" w:hAnsi="Times New Roman" w:cs="Times New Roman"/>
          <w:color w:val="000000" w:themeColor="text1"/>
          <w:lang w:val="en-GB"/>
        </w:rPr>
      </w:pPr>
    </w:p>
    <w:p w14:paraId="18AF4B56" w14:textId="77777777" w:rsidR="00E772CF" w:rsidRDefault="00E772CF">
      <w:pPr>
        <w:spacing w:beforeAutospacing="0" w:afterAutospacing="0"/>
        <w:ind w:left="0" w:right="0" w:firstLine="0"/>
        <w:rPr>
          <w:rFonts w:ascii="Times New Roman" w:hAnsi="Times New Roman"/>
          <w:b/>
          <w:bCs/>
          <w:color w:val="000000" w:themeColor="text1"/>
          <w:kern w:val="2"/>
          <w:sz w:val="20"/>
          <w:lang w:val="en-GB"/>
          <w14:ligatures w14:val="standardContextual"/>
        </w:rPr>
      </w:pPr>
      <w:r>
        <w:rPr>
          <w:b/>
          <w:bCs/>
          <w:color w:val="000000" w:themeColor="text1"/>
          <w:lang w:val="en-GB"/>
        </w:rPr>
        <w:br w:type="page"/>
      </w:r>
    </w:p>
    <w:p w14:paraId="10A6C79C" w14:textId="0511D89A" w:rsidR="000206B4" w:rsidRPr="005D6B8B" w:rsidRDefault="000206B4" w:rsidP="00C838E5">
      <w:pPr>
        <w:pStyle w:val="Rtab"/>
        <w:rPr>
          <w:color w:val="000000" w:themeColor="text1"/>
          <w:lang w:val="en-GB"/>
        </w:rPr>
      </w:pPr>
      <w:r w:rsidRPr="005D6B8B">
        <w:rPr>
          <w:b/>
          <w:bCs/>
          <w:color w:val="000000" w:themeColor="text1"/>
          <w:lang w:val="en-GB"/>
        </w:rPr>
        <w:lastRenderedPageBreak/>
        <w:t>Table 14.</w:t>
      </w:r>
      <w:r w:rsidRPr="005D6B8B">
        <w:rPr>
          <w:color w:val="000000" w:themeColor="text1"/>
          <w:lang w:val="en-GB"/>
        </w:rPr>
        <w:t xml:space="preserve"> Number of days on which the PM10 concentration was above the detection limit in Rymanów</w:t>
      </w:r>
    </w:p>
    <w:tbl>
      <w:tblPr>
        <w:tblW w:w="5000" w:type="pct"/>
        <w:tblCellMar>
          <w:left w:w="70" w:type="dxa"/>
          <w:right w:w="70" w:type="dxa"/>
        </w:tblCellMar>
        <w:tblLook w:val="04A0" w:firstRow="1" w:lastRow="0" w:firstColumn="1" w:lastColumn="0" w:noHBand="0" w:noVBand="1"/>
      </w:tblPr>
      <w:tblGrid>
        <w:gridCol w:w="4512"/>
        <w:gridCol w:w="1325"/>
        <w:gridCol w:w="1321"/>
        <w:gridCol w:w="1205"/>
        <w:gridCol w:w="1265"/>
      </w:tblGrid>
      <w:tr w:rsidR="005D6B8B" w:rsidRPr="005D6B8B" w14:paraId="00815548" w14:textId="77777777" w:rsidTr="004B445B">
        <w:trPr>
          <w:trHeight w:val="288"/>
        </w:trPr>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6944691C"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Place: Rymanów</w:t>
            </w:r>
          </w:p>
        </w:tc>
      </w:tr>
      <w:tr w:rsidR="005D6B8B" w:rsidRPr="005D6B8B" w14:paraId="0CBE366A" w14:textId="77777777" w:rsidTr="004B445B">
        <w:trPr>
          <w:trHeight w:val="288"/>
        </w:trPr>
        <w:tc>
          <w:tcPr>
            <w:tcW w:w="2343" w:type="pct"/>
            <w:vMerge w:val="restart"/>
            <w:tcBorders>
              <w:left w:val="single" w:sz="4" w:space="0" w:color="000000"/>
              <w:bottom w:val="single" w:sz="4" w:space="0" w:color="000000"/>
              <w:right w:val="single" w:sz="4" w:space="0" w:color="000000"/>
            </w:tcBorders>
            <w:vAlign w:val="center"/>
          </w:tcPr>
          <w:p w14:paraId="7CB1532A"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Month</w:t>
            </w:r>
          </w:p>
        </w:tc>
        <w:tc>
          <w:tcPr>
            <w:tcW w:w="2657" w:type="pct"/>
            <w:gridSpan w:val="4"/>
            <w:tcBorders>
              <w:top w:val="single" w:sz="4" w:space="0" w:color="000000"/>
              <w:bottom w:val="single" w:sz="4" w:space="0" w:color="000000"/>
              <w:right w:val="single" w:sz="4" w:space="0" w:color="000000"/>
            </w:tcBorders>
            <w:vAlign w:val="center"/>
          </w:tcPr>
          <w:p w14:paraId="39D07250"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Year</w:t>
            </w:r>
          </w:p>
        </w:tc>
      </w:tr>
      <w:tr w:rsidR="005D6B8B" w:rsidRPr="005D6B8B" w14:paraId="6D5FB345" w14:textId="77777777" w:rsidTr="00516FEB">
        <w:trPr>
          <w:trHeight w:val="397"/>
        </w:trPr>
        <w:tc>
          <w:tcPr>
            <w:tcW w:w="2343" w:type="pct"/>
            <w:vMerge/>
            <w:tcBorders>
              <w:left w:val="single" w:sz="4" w:space="0" w:color="000000"/>
              <w:bottom w:val="single" w:sz="4" w:space="0" w:color="000000"/>
              <w:right w:val="single" w:sz="4" w:space="0" w:color="000000"/>
            </w:tcBorders>
            <w:vAlign w:val="center"/>
          </w:tcPr>
          <w:p w14:paraId="783A41B1"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p>
        </w:tc>
        <w:tc>
          <w:tcPr>
            <w:tcW w:w="688" w:type="pct"/>
            <w:tcBorders>
              <w:bottom w:val="single" w:sz="4" w:space="0" w:color="000000"/>
              <w:right w:val="single" w:sz="4" w:space="0" w:color="000000"/>
            </w:tcBorders>
            <w:vAlign w:val="center"/>
          </w:tcPr>
          <w:p w14:paraId="6DF7248D"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2020</w:t>
            </w:r>
          </w:p>
        </w:tc>
        <w:tc>
          <w:tcPr>
            <w:tcW w:w="686" w:type="pct"/>
            <w:tcBorders>
              <w:bottom w:val="single" w:sz="4" w:space="0" w:color="000000"/>
              <w:right w:val="single" w:sz="4" w:space="0" w:color="000000"/>
            </w:tcBorders>
            <w:vAlign w:val="center"/>
          </w:tcPr>
          <w:p w14:paraId="3D421BCD"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2021</w:t>
            </w:r>
          </w:p>
        </w:tc>
        <w:tc>
          <w:tcPr>
            <w:tcW w:w="626" w:type="pct"/>
            <w:tcBorders>
              <w:bottom w:val="single" w:sz="4" w:space="0" w:color="000000"/>
              <w:right w:val="single" w:sz="4" w:space="0" w:color="000000"/>
            </w:tcBorders>
            <w:vAlign w:val="center"/>
          </w:tcPr>
          <w:p w14:paraId="2C315493"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2022</w:t>
            </w:r>
          </w:p>
        </w:tc>
        <w:tc>
          <w:tcPr>
            <w:tcW w:w="657" w:type="pct"/>
            <w:tcBorders>
              <w:bottom w:val="single" w:sz="4" w:space="0" w:color="000000"/>
              <w:right w:val="single" w:sz="4" w:space="0" w:color="000000"/>
            </w:tcBorders>
            <w:vAlign w:val="center"/>
          </w:tcPr>
          <w:p w14:paraId="7B8661B7" w14:textId="77777777" w:rsidR="000206B4" w:rsidRPr="004B445B" w:rsidRDefault="000206B4" w:rsidP="004B445B">
            <w:pPr>
              <w:widowControl w:val="0"/>
              <w:suppressAutoHyphens w:val="0"/>
              <w:spacing w:beforeAutospacing="0" w:afterAutospacing="0"/>
              <w:ind w:left="0" w:right="0" w:firstLine="0"/>
              <w:jc w:val="center"/>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2023</w:t>
            </w:r>
          </w:p>
        </w:tc>
      </w:tr>
      <w:tr w:rsidR="005D6B8B" w:rsidRPr="005D6B8B" w14:paraId="65E7CC29"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0B6D5FC5"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January</w:t>
            </w:r>
          </w:p>
        </w:tc>
        <w:tc>
          <w:tcPr>
            <w:tcW w:w="688" w:type="pct"/>
            <w:tcBorders>
              <w:bottom w:val="single" w:sz="4" w:space="0" w:color="000000"/>
              <w:right w:val="single" w:sz="4" w:space="0" w:color="000000"/>
            </w:tcBorders>
            <w:vAlign w:val="center"/>
          </w:tcPr>
          <w:p w14:paraId="7DFFCC39"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1</w:t>
            </w:r>
          </w:p>
        </w:tc>
        <w:tc>
          <w:tcPr>
            <w:tcW w:w="686" w:type="pct"/>
            <w:tcBorders>
              <w:bottom w:val="single" w:sz="4" w:space="0" w:color="000000"/>
              <w:right w:val="single" w:sz="4" w:space="0" w:color="000000"/>
            </w:tcBorders>
            <w:vAlign w:val="center"/>
          </w:tcPr>
          <w:p w14:paraId="594AA7BB"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1</w:t>
            </w:r>
          </w:p>
        </w:tc>
        <w:tc>
          <w:tcPr>
            <w:tcW w:w="626" w:type="pct"/>
            <w:tcBorders>
              <w:bottom w:val="single" w:sz="4" w:space="0" w:color="000000"/>
              <w:right w:val="single" w:sz="4" w:space="0" w:color="000000"/>
            </w:tcBorders>
            <w:vAlign w:val="center"/>
          </w:tcPr>
          <w:p w14:paraId="2011A90C"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608EEB5A"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119AC146"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08903363"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February</w:t>
            </w:r>
          </w:p>
        </w:tc>
        <w:tc>
          <w:tcPr>
            <w:tcW w:w="688" w:type="pct"/>
            <w:tcBorders>
              <w:bottom w:val="single" w:sz="4" w:space="0" w:color="000000"/>
              <w:right w:val="single" w:sz="4" w:space="0" w:color="000000"/>
            </w:tcBorders>
            <w:vAlign w:val="center"/>
          </w:tcPr>
          <w:p w14:paraId="1F10256C"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6" w:type="pct"/>
            <w:tcBorders>
              <w:bottom w:val="single" w:sz="4" w:space="0" w:color="000000"/>
              <w:right w:val="single" w:sz="4" w:space="0" w:color="000000"/>
            </w:tcBorders>
            <w:vAlign w:val="center"/>
          </w:tcPr>
          <w:p w14:paraId="49786C83"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3</w:t>
            </w:r>
          </w:p>
        </w:tc>
        <w:tc>
          <w:tcPr>
            <w:tcW w:w="626" w:type="pct"/>
            <w:tcBorders>
              <w:bottom w:val="single" w:sz="4" w:space="0" w:color="000000"/>
              <w:right w:val="single" w:sz="4" w:space="0" w:color="000000"/>
            </w:tcBorders>
            <w:vAlign w:val="center"/>
          </w:tcPr>
          <w:p w14:paraId="2BE7B3FC"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72F08E94"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015BF31C"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78F5577E"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March</w:t>
            </w:r>
          </w:p>
        </w:tc>
        <w:tc>
          <w:tcPr>
            <w:tcW w:w="688" w:type="pct"/>
            <w:tcBorders>
              <w:bottom w:val="single" w:sz="4" w:space="0" w:color="000000"/>
              <w:right w:val="single" w:sz="4" w:space="0" w:color="000000"/>
            </w:tcBorders>
            <w:vAlign w:val="center"/>
          </w:tcPr>
          <w:p w14:paraId="772A7E65"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6" w:type="pct"/>
            <w:tcBorders>
              <w:bottom w:val="single" w:sz="4" w:space="0" w:color="000000"/>
              <w:right w:val="single" w:sz="4" w:space="0" w:color="000000"/>
            </w:tcBorders>
            <w:vAlign w:val="center"/>
          </w:tcPr>
          <w:p w14:paraId="343FF230"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6" w:type="pct"/>
            <w:tcBorders>
              <w:bottom w:val="single" w:sz="4" w:space="0" w:color="000000"/>
              <w:right w:val="single" w:sz="4" w:space="0" w:color="000000"/>
            </w:tcBorders>
            <w:vAlign w:val="center"/>
          </w:tcPr>
          <w:p w14:paraId="143ADAE8"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30ECA3FD"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3DA1E444"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3F8A369D"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April</w:t>
            </w:r>
          </w:p>
        </w:tc>
        <w:tc>
          <w:tcPr>
            <w:tcW w:w="688" w:type="pct"/>
            <w:tcBorders>
              <w:bottom w:val="single" w:sz="4" w:space="0" w:color="000000"/>
              <w:right w:val="single" w:sz="4" w:space="0" w:color="000000"/>
            </w:tcBorders>
            <w:vAlign w:val="center"/>
          </w:tcPr>
          <w:p w14:paraId="345DFCC7"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6" w:type="pct"/>
            <w:tcBorders>
              <w:bottom w:val="single" w:sz="4" w:space="0" w:color="000000"/>
              <w:right w:val="single" w:sz="4" w:space="0" w:color="000000"/>
            </w:tcBorders>
            <w:vAlign w:val="center"/>
          </w:tcPr>
          <w:p w14:paraId="14B73823"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6" w:type="pct"/>
            <w:tcBorders>
              <w:bottom w:val="single" w:sz="4" w:space="0" w:color="000000"/>
              <w:right w:val="single" w:sz="4" w:space="0" w:color="000000"/>
            </w:tcBorders>
            <w:vAlign w:val="center"/>
          </w:tcPr>
          <w:p w14:paraId="53F14206"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697EB991"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29DEED47"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06BED076"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May</w:t>
            </w:r>
          </w:p>
        </w:tc>
        <w:tc>
          <w:tcPr>
            <w:tcW w:w="688" w:type="pct"/>
            <w:tcBorders>
              <w:bottom w:val="single" w:sz="4" w:space="0" w:color="000000"/>
              <w:right w:val="single" w:sz="4" w:space="0" w:color="000000"/>
            </w:tcBorders>
            <w:vAlign w:val="center"/>
          </w:tcPr>
          <w:p w14:paraId="614FE47B"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6" w:type="pct"/>
            <w:tcBorders>
              <w:bottom w:val="single" w:sz="4" w:space="0" w:color="000000"/>
              <w:right w:val="single" w:sz="4" w:space="0" w:color="000000"/>
            </w:tcBorders>
            <w:vAlign w:val="center"/>
          </w:tcPr>
          <w:p w14:paraId="50FD2391"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6" w:type="pct"/>
            <w:tcBorders>
              <w:bottom w:val="single" w:sz="4" w:space="0" w:color="000000"/>
              <w:right w:val="single" w:sz="4" w:space="0" w:color="000000"/>
            </w:tcBorders>
            <w:vAlign w:val="center"/>
          </w:tcPr>
          <w:p w14:paraId="1A4A4633"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2E73C1CF"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219BE6CC"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684196C8"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June</w:t>
            </w:r>
          </w:p>
        </w:tc>
        <w:tc>
          <w:tcPr>
            <w:tcW w:w="688" w:type="pct"/>
            <w:tcBorders>
              <w:bottom w:val="single" w:sz="4" w:space="0" w:color="000000"/>
              <w:right w:val="single" w:sz="4" w:space="0" w:color="000000"/>
            </w:tcBorders>
            <w:vAlign w:val="center"/>
          </w:tcPr>
          <w:p w14:paraId="37425644"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6" w:type="pct"/>
            <w:tcBorders>
              <w:bottom w:val="single" w:sz="4" w:space="0" w:color="000000"/>
              <w:right w:val="single" w:sz="4" w:space="0" w:color="000000"/>
            </w:tcBorders>
            <w:vAlign w:val="center"/>
          </w:tcPr>
          <w:p w14:paraId="06F43FDB"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6" w:type="pct"/>
            <w:tcBorders>
              <w:bottom w:val="single" w:sz="4" w:space="0" w:color="000000"/>
              <w:right w:val="single" w:sz="4" w:space="0" w:color="000000"/>
            </w:tcBorders>
            <w:vAlign w:val="center"/>
          </w:tcPr>
          <w:p w14:paraId="63425D2B"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03FD25B3"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4CF7ABB2"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74F1DE5F"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July</w:t>
            </w:r>
          </w:p>
        </w:tc>
        <w:tc>
          <w:tcPr>
            <w:tcW w:w="688" w:type="pct"/>
            <w:tcBorders>
              <w:bottom w:val="single" w:sz="4" w:space="0" w:color="000000"/>
              <w:right w:val="single" w:sz="4" w:space="0" w:color="000000"/>
            </w:tcBorders>
            <w:vAlign w:val="center"/>
          </w:tcPr>
          <w:p w14:paraId="7DECE08A"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6" w:type="pct"/>
            <w:tcBorders>
              <w:bottom w:val="single" w:sz="4" w:space="0" w:color="000000"/>
              <w:right w:val="single" w:sz="4" w:space="0" w:color="000000"/>
            </w:tcBorders>
            <w:vAlign w:val="center"/>
          </w:tcPr>
          <w:p w14:paraId="036EFC0F"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2</w:t>
            </w:r>
          </w:p>
        </w:tc>
        <w:tc>
          <w:tcPr>
            <w:tcW w:w="626" w:type="pct"/>
            <w:tcBorders>
              <w:bottom w:val="single" w:sz="4" w:space="0" w:color="000000"/>
              <w:right w:val="single" w:sz="4" w:space="0" w:color="000000"/>
            </w:tcBorders>
            <w:vAlign w:val="center"/>
          </w:tcPr>
          <w:p w14:paraId="53C86A8B"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4AAC3EF2"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3AEB6677"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5482A713"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August</w:t>
            </w:r>
          </w:p>
        </w:tc>
        <w:tc>
          <w:tcPr>
            <w:tcW w:w="688" w:type="pct"/>
            <w:tcBorders>
              <w:bottom w:val="single" w:sz="4" w:space="0" w:color="000000"/>
              <w:right w:val="single" w:sz="4" w:space="0" w:color="000000"/>
            </w:tcBorders>
            <w:vAlign w:val="center"/>
          </w:tcPr>
          <w:p w14:paraId="335074D2"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6" w:type="pct"/>
            <w:tcBorders>
              <w:bottom w:val="single" w:sz="4" w:space="0" w:color="000000"/>
              <w:right w:val="single" w:sz="4" w:space="0" w:color="000000"/>
            </w:tcBorders>
            <w:vAlign w:val="center"/>
          </w:tcPr>
          <w:p w14:paraId="309E6BDD"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6" w:type="pct"/>
            <w:tcBorders>
              <w:bottom w:val="single" w:sz="4" w:space="0" w:color="000000"/>
              <w:right w:val="single" w:sz="4" w:space="0" w:color="000000"/>
            </w:tcBorders>
            <w:vAlign w:val="center"/>
          </w:tcPr>
          <w:p w14:paraId="489CD361"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4365FEC3"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59787DEF"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73C6C515"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September</w:t>
            </w:r>
          </w:p>
        </w:tc>
        <w:tc>
          <w:tcPr>
            <w:tcW w:w="688" w:type="pct"/>
            <w:tcBorders>
              <w:bottom w:val="single" w:sz="4" w:space="0" w:color="000000"/>
              <w:right w:val="single" w:sz="4" w:space="0" w:color="000000"/>
            </w:tcBorders>
            <w:vAlign w:val="center"/>
          </w:tcPr>
          <w:p w14:paraId="2B83BF60"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6" w:type="pct"/>
            <w:tcBorders>
              <w:bottom w:val="single" w:sz="4" w:space="0" w:color="000000"/>
              <w:right w:val="single" w:sz="4" w:space="0" w:color="000000"/>
            </w:tcBorders>
            <w:vAlign w:val="center"/>
          </w:tcPr>
          <w:p w14:paraId="78518C61"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6" w:type="pct"/>
            <w:tcBorders>
              <w:bottom w:val="single" w:sz="4" w:space="0" w:color="000000"/>
              <w:right w:val="single" w:sz="4" w:space="0" w:color="000000"/>
            </w:tcBorders>
            <w:vAlign w:val="center"/>
          </w:tcPr>
          <w:p w14:paraId="6B836284"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2A6756C5"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24C7F6CF"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7E8426C4"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October</w:t>
            </w:r>
          </w:p>
        </w:tc>
        <w:tc>
          <w:tcPr>
            <w:tcW w:w="688" w:type="pct"/>
            <w:tcBorders>
              <w:bottom w:val="single" w:sz="4" w:space="0" w:color="000000"/>
              <w:right w:val="single" w:sz="4" w:space="0" w:color="000000"/>
            </w:tcBorders>
            <w:vAlign w:val="center"/>
          </w:tcPr>
          <w:p w14:paraId="2ED03174"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6" w:type="pct"/>
            <w:tcBorders>
              <w:bottom w:val="single" w:sz="4" w:space="0" w:color="000000"/>
              <w:right w:val="single" w:sz="4" w:space="0" w:color="000000"/>
            </w:tcBorders>
            <w:vAlign w:val="center"/>
          </w:tcPr>
          <w:p w14:paraId="0405F98C"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6" w:type="pct"/>
            <w:tcBorders>
              <w:bottom w:val="single" w:sz="4" w:space="0" w:color="000000"/>
              <w:right w:val="single" w:sz="4" w:space="0" w:color="000000"/>
            </w:tcBorders>
            <w:vAlign w:val="center"/>
          </w:tcPr>
          <w:p w14:paraId="7443317E"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50CEB379"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5CA4F574"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2654327A"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November</w:t>
            </w:r>
          </w:p>
        </w:tc>
        <w:tc>
          <w:tcPr>
            <w:tcW w:w="688" w:type="pct"/>
            <w:tcBorders>
              <w:bottom w:val="single" w:sz="4" w:space="0" w:color="000000"/>
              <w:right w:val="single" w:sz="4" w:space="0" w:color="000000"/>
            </w:tcBorders>
            <w:vAlign w:val="center"/>
          </w:tcPr>
          <w:p w14:paraId="07212C8B"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86" w:type="pct"/>
            <w:tcBorders>
              <w:bottom w:val="single" w:sz="4" w:space="0" w:color="000000"/>
              <w:right w:val="single" w:sz="4" w:space="0" w:color="000000"/>
            </w:tcBorders>
            <w:vAlign w:val="center"/>
          </w:tcPr>
          <w:p w14:paraId="1EB68925"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6" w:type="pct"/>
            <w:tcBorders>
              <w:bottom w:val="single" w:sz="4" w:space="0" w:color="000000"/>
              <w:right w:val="single" w:sz="4" w:space="0" w:color="000000"/>
            </w:tcBorders>
            <w:vAlign w:val="center"/>
          </w:tcPr>
          <w:p w14:paraId="5BB81034"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3F528AD5"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r>
      <w:tr w:rsidR="005D6B8B" w:rsidRPr="005D6B8B" w14:paraId="4D49BA10"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3F694872"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December</w:t>
            </w:r>
          </w:p>
        </w:tc>
        <w:tc>
          <w:tcPr>
            <w:tcW w:w="688" w:type="pct"/>
            <w:tcBorders>
              <w:bottom w:val="single" w:sz="4" w:space="0" w:color="000000"/>
              <w:right w:val="single" w:sz="4" w:space="0" w:color="000000"/>
            </w:tcBorders>
            <w:vAlign w:val="center"/>
          </w:tcPr>
          <w:p w14:paraId="450D0712"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1</w:t>
            </w:r>
          </w:p>
        </w:tc>
        <w:tc>
          <w:tcPr>
            <w:tcW w:w="686" w:type="pct"/>
            <w:tcBorders>
              <w:bottom w:val="single" w:sz="4" w:space="0" w:color="000000"/>
              <w:right w:val="single" w:sz="4" w:space="0" w:color="000000"/>
            </w:tcBorders>
            <w:vAlign w:val="center"/>
          </w:tcPr>
          <w:p w14:paraId="1FD50639"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26" w:type="pct"/>
            <w:tcBorders>
              <w:bottom w:val="single" w:sz="4" w:space="0" w:color="000000"/>
              <w:right w:val="single" w:sz="4" w:space="0" w:color="000000"/>
            </w:tcBorders>
            <w:vAlign w:val="center"/>
          </w:tcPr>
          <w:p w14:paraId="4A5C7387"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57C8CC12"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1</w:t>
            </w:r>
          </w:p>
        </w:tc>
      </w:tr>
      <w:tr w:rsidR="005D6B8B" w:rsidRPr="005D6B8B" w14:paraId="4E596E2B" w14:textId="77777777" w:rsidTr="004B445B">
        <w:trPr>
          <w:trHeight w:val="288"/>
        </w:trPr>
        <w:tc>
          <w:tcPr>
            <w:tcW w:w="2343" w:type="pct"/>
            <w:tcBorders>
              <w:left w:val="single" w:sz="4" w:space="0" w:color="000000"/>
              <w:bottom w:val="single" w:sz="4" w:space="0" w:color="000000"/>
              <w:right w:val="single" w:sz="4" w:space="0" w:color="000000"/>
            </w:tcBorders>
            <w:vAlign w:val="center"/>
          </w:tcPr>
          <w:p w14:paraId="2073C464" w14:textId="77777777" w:rsidR="000206B4" w:rsidRPr="004B445B" w:rsidRDefault="000206B4" w:rsidP="004B445B">
            <w:pPr>
              <w:widowControl w:val="0"/>
              <w:suppressAutoHyphens w:val="0"/>
              <w:spacing w:beforeAutospacing="0" w:afterAutospacing="0"/>
              <w:ind w:left="61" w:right="0" w:firstLine="0"/>
              <w:rPr>
                <w:rFonts w:ascii="Times New Roman" w:eastAsia="Times New Roman" w:hAnsi="Times New Roman" w:cs="Times New Roman"/>
                <w:color w:val="000000" w:themeColor="text1"/>
                <w:lang w:val="en-GB" w:eastAsia="pl-PL"/>
              </w:rPr>
            </w:pPr>
            <w:r w:rsidRPr="004B445B">
              <w:rPr>
                <w:rFonts w:ascii="Times New Roman" w:eastAsia="Times New Roman" w:hAnsi="Times New Roman" w:cs="Times New Roman"/>
                <w:color w:val="000000" w:themeColor="text1"/>
                <w:lang w:val="en-GB" w:eastAsia="pl-PL"/>
              </w:rPr>
              <w:t>Total number of days with PM10 exceedances</w:t>
            </w:r>
          </w:p>
        </w:tc>
        <w:tc>
          <w:tcPr>
            <w:tcW w:w="688" w:type="pct"/>
            <w:tcBorders>
              <w:bottom w:val="single" w:sz="4" w:space="0" w:color="000000"/>
              <w:right w:val="single" w:sz="4" w:space="0" w:color="000000"/>
            </w:tcBorders>
            <w:vAlign w:val="center"/>
          </w:tcPr>
          <w:p w14:paraId="1441FC3C"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2</w:t>
            </w:r>
          </w:p>
        </w:tc>
        <w:tc>
          <w:tcPr>
            <w:tcW w:w="686" w:type="pct"/>
            <w:tcBorders>
              <w:bottom w:val="single" w:sz="4" w:space="0" w:color="000000"/>
              <w:right w:val="single" w:sz="4" w:space="0" w:color="000000"/>
            </w:tcBorders>
            <w:vAlign w:val="center"/>
          </w:tcPr>
          <w:p w14:paraId="42763D59"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6</w:t>
            </w:r>
          </w:p>
        </w:tc>
        <w:tc>
          <w:tcPr>
            <w:tcW w:w="626" w:type="pct"/>
            <w:tcBorders>
              <w:bottom w:val="single" w:sz="4" w:space="0" w:color="000000"/>
              <w:right w:val="single" w:sz="4" w:space="0" w:color="000000"/>
            </w:tcBorders>
            <w:vAlign w:val="center"/>
          </w:tcPr>
          <w:p w14:paraId="4D1C57F9"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0</w:t>
            </w:r>
          </w:p>
        </w:tc>
        <w:tc>
          <w:tcPr>
            <w:tcW w:w="657" w:type="pct"/>
            <w:tcBorders>
              <w:bottom w:val="single" w:sz="4" w:space="0" w:color="000000"/>
              <w:right w:val="single" w:sz="4" w:space="0" w:color="000000"/>
            </w:tcBorders>
            <w:vAlign w:val="center"/>
          </w:tcPr>
          <w:p w14:paraId="5367C0B9" w14:textId="77777777" w:rsidR="000206B4" w:rsidRPr="004B445B" w:rsidRDefault="000206B4" w:rsidP="004B445B">
            <w:pPr>
              <w:widowControl w:val="0"/>
              <w:suppressAutoHyphens w:val="0"/>
              <w:ind w:left="0" w:right="0" w:firstLine="0"/>
              <w:jc w:val="center"/>
              <w:rPr>
                <w:rFonts w:ascii="Times New Roman" w:hAnsi="Times New Roman" w:cs="Times New Roman"/>
                <w:color w:val="000000" w:themeColor="text1"/>
                <w:lang w:val="en-GB"/>
              </w:rPr>
            </w:pPr>
            <w:r w:rsidRPr="004B445B">
              <w:rPr>
                <w:rFonts w:ascii="Times New Roman" w:hAnsi="Times New Roman" w:cs="Times New Roman"/>
                <w:color w:val="000000" w:themeColor="text1"/>
                <w:lang w:val="en-GB"/>
              </w:rPr>
              <w:t>1</w:t>
            </w:r>
          </w:p>
        </w:tc>
      </w:tr>
    </w:tbl>
    <w:p w14:paraId="57E45637" w14:textId="77777777" w:rsidR="000206B4" w:rsidRPr="005D6B8B" w:rsidRDefault="000206B4" w:rsidP="00C838E5">
      <w:pPr>
        <w:suppressAutoHyphens w:val="0"/>
        <w:spacing w:before="60" w:beforeAutospacing="0" w:afterAutospacing="0"/>
        <w:ind w:left="0" w:right="0" w:firstLine="0"/>
        <w:jc w:val="both"/>
        <w:rPr>
          <w:rFonts w:ascii="Times New Roman" w:hAnsi="Times New Roman" w:cs="Times New Roman"/>
          <w:bCs/>
          <w:color w:val="000000" w:themeColor="text1"/>
          <w:sz w:val="20"/>
          <w:szCs w:val="20"/>
          <w:lang w:val="en-GB"/>
        </w:rPr>
      </w:pPr>
      <w:r w:rsidRPr="005D6B8B">
        <w:rPr>
          <w:rFonts w:ascii="Times New Roman" w:hAnsi="Times New Roman" w:cs="Times New Roman"/>
          <w:bCs/>
          <w:color w:val="000000" w:themeColor="text1"/>
          <w:sz w:val="20"/>
          <w:szCs w:val="20"/>
          <w:lang w:val="en-GB"/>
        </w:rPr>
        <w:t>Source:</w:t>
      </w:r>
      <w:r w:rsidR="00B05D9B" w:rsidRPr="005D6B8B">
        <w:rPr>
          <w:rFonts w:ascii="Times New Roman" w:hAnsi="Times New Roman" w:cs="Times New Roman"/>
          <w:bCs/>
          <w:color w:val="000000" w:themeColor="text1"/>
          <w:sz w:val="20"/>
          <w:szCs w:val="20"/>
          <w:lang w:val="en-GB"/>
        </w:rPr>
        <w:t xml:space="preserve"> </w:t>
      </w:r>
      <w:r w:rsidRPr="005D6B8B">
        <w:rPr>
          <w:rFonts w:ascii="Times New Roman" w:hAnsi="Times New Roman" w:cs="Times New Roman"/>
          <w:bCs/>
          <w:color w:val="000000" w:themeColor="text1"/>
          <w:sz w:val="20"/>
          <w:szCs w:val="20"/>
          <w:lang w:val="en-GB"/>
        </w:rPr>
        <w:t xml:space="preserve">own study based on </w:t>
      </w:r>
      <w:hyperlink r:id="rId42" w:tgtFrame="_blank">
        <w:r w:rsidRPr="005D6B8B">
          <w:rPr>
            <w:rStyle w:val="czeinternetowe"/>
            <w:rFonts w:ascii="Times New Roman" w:hAnsi="Times New Roman" w:cs="Times New Roman"/>
            <w:bCs/>
            <w:color w:val="000000" w:themeColor="text1"/>
            <w:sz w:val="20"/>
            <w:szCs w:val="20"/>
            <w:u w:val="none"/>
            <w:lang w:val="en-GB"/>
          </w:rPr>
          <w:t>https://powietrze.gios.gov.pl/pjp/archives</w:t>
        </w:r>
      </w:hyperlink>
    </w:p>
    <w:p w14:paraId="2BD3E5DA" w14:textId="77777777" w:rsidR="00C838E5" w:rsidRPr="005D6B8B" w:rsidRDefault="00C838E5" w:rsidP="00C838E5">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p>
    <w:p w14:paraId="6DCC59B7" w14:textId="645BAB9F" w:rsidR="00BD6D0C" w:rsidRPr="005D6B8B" w:rsidRDefault="00DA68A2" w:rsidP="00C838E5">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N</w:t>
      </w:r>
      <w:r w:rsidR="000206B4" w:rsidRPr="005D6B8B">
        <w:rPr>
          <w:rFonts w:ascii="Times New Roman" w:hAnsi="Times New Roman" w:cs="Times New Roman"/>
          <w:color w:val="000000" w:themeColor="text1"/>
          <w:lang w:val="en-GB"/>
        </w:rPr>
        <w:t xml:space="preserve">one of the analysed </w:t>
      </w:r>
      <w:r w:rsidRPr="005D6B8B">
        <w:rPr>
          <w:rFonts w:ascii="Times New Roman" w:hAnsi="Times New Roman" w:cs="Times New Roman"/>
          <w:color w:val="000000" w:themeColor="text1"/>
          <w:lang w:val="en-GB"/>
        </w:rPr>
        <w:t>resorts</w:t>
      </w:r>
      <w:r w:rsidR="000206B4"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had</w:t>
      </w:r>
      <w:r w:rsidR="000206B4" w:rsidRPr="005D6B8B">
        <w:rPr>
          <w:rFonts w:ascii="Times New Roman" w:hAnsi="Times New Roman" w:cs="Times New Roman"/>
          <w:color w:val="000000" w:themeColor="text1"/>
          <w:lang w:val="en-GB"/>
        </w:rPr>
        <w:t xml:space="preserve"> PM10 concentrations of 200 µgˑm</w:t>
      </w:r>
      <w:r w:rsidR="000206B4" w:rsidRPr="005D6B8B">
        <w:rPr>
          <w:rFonts w:ascii="Times New Roman" w:hAnsi="Times New Roman" w:cs="Times New Roman"/>
          <w:color w:val="000000" w:themeColor="text1"/>
          <w:vertAlign w:val="superscript"/>
          <w:lang w:val="en-GB"/>
        </w:rPr>
        <w:t>-</w:t>
      </w:r>
      <w:r w:rsidR="000206B4" w:rsidRPr="005D6B8B">
        <w:rPr>
          <w:rFonts w:ascii="Times New Roman" w:hAnsi="Times New Roman" w:cs="Times New Roman"/>
          <w:color w:val="000000" w:themeColor="text1"/>
          <w:lang w:val="en-GB"/>
        </w:rPr>
        <w:t>³</w:t>
      </w:r>
      <w:r w:rsidRPr="005D6B8B">
        <w:rPr>
          <w:rFonts w:ascii="Times New Roman" w:hAnsi="Times New Roman" w:cs="Times New Roman"/>
          <w:color w:val="000000" w:themeColor="text1"/>
          <w:lang w:val="en-GB"/>
        </w:rPr>
        <w:t xml:space="preserve"> recorded, which was</w:t>
      </w:r>
      <w:r w:rsidR="000206B4" w:rsidRPr="005D6B8B">
        <w:rPr>
          <w:rFonts w:ascii="Times New Roman" w:hAnsi="Times New Roman" w:cs="Times New Roman"/>
          <w:color w:val="000000" w:themeColor="text1"/>
          <w:lang w:val="en-GB"/>
        </w:rPr>
        <w:t xml:space="preserve"> the threshold value for informing the public about the risk of an alert level. The state of atmospheric suspended particulate matter pollutio</w:t>
      </w:r>
      <w:r w:rsidRPr="005D6B8B">
        <w:rPr>
          <w:rFonts w:ascii="Times New Roman" w:hAnsi="Times New Roman" w:cs="Times New Roman"/>
          <w:color w:val="000000" w:themeColor="text1"/>
          <w:lang w:val="en-GB"/>
        </w:rPr>
        <w:t>n in the health resorts suggested</w:t>
      </w:r>
      <w:r w:rsidR="000206B4" w:rsidRPr="005D6B8B">
        <w:rPr>
          <w:rFonts w:ascii="Times New Roman" w:hAnsi="Times New Roman" w:cs="Times New Roman"/>
          <w:color w:val="000000" w:themeColor="text1"/>
          <w:lang w:val="en-GB"/>
        </w:rPr>
        <w:t xml:space="preserve"> the need for further research to assess the potential health risk to the population, especially in the submontane town of Rabka Zdrój.</w:t>
      </w:r>
    </w:p>
    <w:p w14:paraId="539AA43C" w14:textId="596632B6" w:rsidR="00BD6D0C" w:rsidRPr="005D6B8B" w:rsidRDefault="00BD6D0C" w:rsidP="00C838E5">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In the years 2020</w:t>
      </w:r>
      <w:r w:rsidR="00BC4E0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2023, the average annual concentrations of PM10 particulate matter in southern Polish health resorts, such as Rabka-Zdrój, Rymanów-Zdrój, Iwonicz-Zdrój, and Solec-Zdrój, remained below the permissible standards, indicating good air quality in these locations. In 2020</w:t>
      </w:r>
      <w:r w:rsidR="00BC4E0B">
        <w:rPr>
          <w:rFonts w:ascii="Times New Roman" w:hAnsi="Times New Roman" w:cs="Times New Roman"/>
          <w:color w:val="000000" w:themeColor="text1"/>
          <w:lang w:val="en-GB"/>
        </w:rPr>
        <w:t>-</w:t>
      </w:r>
      <w:r w:rsidRPr="005D6B8B">
        <w:rPr>
          <w:rFonts w:ascii="Times New Roman" w:hAnsi="Times New Roman" w:cs="Times New Roman"/>
          <w:color w:val="000000" w:themeColor="text1"/>
          <w:lang w:val="en-GB"/>
        </w:rPr>
        <w:t xml:space="preserve">2023, the highest average annual concentration of PM10 particulate matter in Poland was recorded in Nowa Ruda (Lower Silesia Province), </w:t>
      </w:r>
      <w:r w:rsidR="00DA68A2" w:rsidRPr="005D6B8B">
        <w:rPr>
          <w:rFonts w:ascii="Times New Roman" w:hAnsi="Times New Roman" w:cs="Times New Roman"/>
          <w:color w:val="000000" w:themeColor="text1"/>
          <w:lang w:val="en-GB"/>
        </w:rPr>
        <w:t xml:space="preserve">in which </w:t>
      </w:r>
      <w:r w:rsidRPr="005D6B8B">
        <w:rPr>
          <w:rFonts w:ascii="Times New Roman" w:hAnsi="Times New Roman" w:cs="Times New Roman"/>
          <w:color w:val="000000" w:themeColor="text1"/>
          <w:lang w:val="en-GB"/>
        </w:rPr>
        <w:t xml:space="preserve">it amounted to 84 </w:t>
      </w:r>
      <w:r w:rsidR="004E78B6" w:rsidRPr="005D6B8B">
        <w:rPr>
          <w:rFonts w:ascii="Times New Roman" w:hAnsi="Times New Roman" w:cs="Times New Roman"/>
          <w:color w:val="000000" w:themeColor="text1"/>
          <w:lang w:val="en-GB"/>
        </w:rPr>
        <w:t>µgˑm</w:t>
      </w:r>
      <w:r w:rsidR="004E78B6" w:rsidRPr="005D6B8B">
        <w:rPr>
          <w:rFonts w:ascii="Times New Roman" w:hAnsi="Times New Roman" w:cs="Times New Roman"/>
          <w:color w:val="000000" w:themeColor="text1"/>
          <w:vertAlign w:val="superscript"/>
          <w:lang w:val="en-GB"/>
        </w:rPr>
        <w:t>-</w:t>
      </w:r>
      <w:r w:rsidR="004E78B6" w:rsidRPr="005D6B8B">
        <w:rPr>
          <w:rFonts w:ascii="Times New Roman" w:hAnsi="Times New Roman" w:cs="Times New Roman"/>
          <w:color w:val="000000" w:themeColor="text1"/>
          <w:lang w:val="en-GB"/>
        </w:rPr>
        <w:t>³</w:t>
      </w:r>
      <w:r w:rsidR="00AF12C4">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in 2022. This concentration places Poland in 11th place among the 37 countries cooperating with the European Environment Agency (EEA) in terms of the highest average annual PM10 concentrations. This may in</w:t>
      </w:r>
      <w:r w:rsidR="004E78B6" w:rsidRPr="005D6B8B">
        <w:rPr>
          <w:rFonts w:ascii="Times New Roman" w:hAnsi="Times New Roman" w:cs="Times New Roman"/>
          <w:color w:val="000000" w:themeColor="text1"/>
          <w:lang w:val="en-GB"/>
        </w:rPr>
        <w:t>dicate the</w:t>
      </w:r>
      <w:r w:rsidRPr="005D6B8B">
        <w:rPr>
          <w:rFonts w:ascii="Times New Roman" w:hAnsi="Times New Roman" w:cs="Times New Roman"/>
          <w:color w:val="000000" w:themeColor="text1"/>
          <w:lang w:val="en-GB"/>
        </w:rPr>
        <w:t xml:space="preserve"> need to take measures to improve air quality, such as modernizing heating systems or reducing emissions from transport (GIOŚ, 2025).</w:t>
      </w:r>
    </w:p>
    <w:p w14:paraId="6E9B7B38" w14:textId="77777777" w:rsidR="00B90591" w:rsidRPr="005D6B8B" w:rsidRDefault="00584C2B" w:rsidP="006D72D9">
      <w:pPr>
        <w:pStyle w:val="Rn1"/>
        <w:rPr>
          <w:color w:val="000000" w:themeColor="text1"/>
          <w:lang w:val="en-GB"/>
        </w:rPr>
      </w:pPr>
      <w:r w:rsidRPr="005D6B8B">
        <w:rPr>
          <w:color w:val="000000" w:themeColor="text1"/>
          <w:lang w:val="en-GB"/>
        </w:rPr>
        <w:t>6</w:t>
      </w:r>
      <w:r w:rsidR="004F4F21" w:rsidRPr="005D6B8B">
        <w:rPr>
          <w:color w:val="000000" w:themeColor="text1"/>
          <w:lang w:val="en-GB"/>
        </w:rPr>
        <w:t>. Conclusions</w:t>
      </w:r>
    </w:p>
    <w:p w14:paraId="5DD302FC" w14:textId="77777777" w:rsidR="00B90591" w:rsidRPr="005D6B8B" w:rsidRDefault="00FD6DED" w:rsidP="006D72D9">
      <w:pPr>
        <w:pStyle w:val="Tekstpodstawowy"/>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 xml:space="preserve">The results of the conducted research </w:t>
      </w:r>
      <w:r w:rsidR="00875D12" w:rsidRPr="005D6B8B">
        <w:rPr>
          <w:rFonts w:ascii="Times New Roman" w:hAnsi="Times New Roman" w:cs="Times New Roman"/>
          <w:color w:val="000000" w:themeColor="text1"/>
          <w:lang w:val="en-GB"/>
        </w:rPr>
        <w:t>formed</w:t>
      </w:r>
      <w:r w:rsidR="00DA68A2"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the basis for the following conclusions:</w:t>
      </w:r>
    </w:p>
    <w:p w14:paraId="03267044" w14:textId="77777777" w:rsidR="00B90591" w:rsidRPr="005D6B8B" w:rsidRDefault="00FD6DED" w:rsidP="00C838E5">
      <w:pPr>
        <w:pStyle w:val="Tekstpodstawowy"/>
        <w:numPr>
          <w:ilvl w:val="0"/>
          <w:numId w:val="2"/>
        </w:numPr>
        <w:tabs>
          <w:tab w:val="clear" w:pos="707"/>
        </w:tabs>
        <w:suppressAutoHyphens w:val="0"/>
        <w:spacing w:beforeAutospacing="0" w:after="0" w:afterAutospacing="0" w:line="240" w:lineRule="auto"/>
        <w:ind w:left="567" w:right="0" w:hanging="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The analy</w:t>
      </w:r>
      <w:r w:rsidR="00875D12" w:rsidRPr="005D6B8B">
        <w:rPr>
          <w:rFonts w:ascii="Times New Roman" w:hAnsi="Times New Roman" w:cs="Times New Roman"/>
          <w:color w:val="000000" w:themeColor="text1"/>
          <w:lang w:val="en-GB"/>
        </w:rPr>
        <w:t>z</w:t>
      </w:r>
      <w:r w:rsidRPr="005D6B8B">
        <w:rPr>
          <w:rFonts w:ascii="Times New Roman" w:hAnsi="Times New Roman" w:cs="Times New Roman"/>
          <w:color w:val="000000" w:themeColor="text1"/>
          <w:lang w:val="en-GB"/>
        </w:rPr>
        <w:t>ed data confirm</w:t>
      </w:r>
      <w:r w:rsidR="00875D12" w:rsidRPr="005D6B8B">
        <w:rPr>
          <w:rFonts w:ascii="Times New Roman" w:hAnsi="Times New Roman" w:cs="Times New Roman"/>
          <w:color w:val="000000" w:themeColor="text1"/>
          <w:lang w:val="en-GB"/>
        </w:rPr>
        <w:t>ed</w:t>
      </w:r>
      <w:r w:rsidRPr="005D6B8B">
        <w:rPr>
          <w:rFonts w:ascii="Times New Roman" w:hAnsi="Times New Roman" w:cs="Times New Roman"/>
          <w:color w:val="000000" w:themeColor="text1"/>
          <w:lang w:val="en-GB"/>
        </w:rPr>
        <w:t xml:space="preserve"> the so-called seasonality of pollution.</w:t>
      </w:r>
    </w:p>
    <w:p w14:paraId="74AD97B3" w14:textId="588D84AF" w:rsidR="00B90591" w:rsidRPr="005D6B8B" w:rsidRDefault="00FD6DED" w:rsidP="00C838E5">
      <w:pPr>
        <w:pStyle w:val="Tekstpodstawowy"/>
        <w:numPr>
          <w:ilvl w:val="0"/>
          <w:numId w:val="2"/>
        </w:numPr>
        <w:tabs>
          <w:tab w:val="clear" w:pos="707"/>
        </w:tabs>
        <w:suppressAutoHyphens w:val="0"/>
        <w:spacing w:beforeAutospacing="0" w:after="0" w:afterAutospacing="0" w:line="240" w:lineRule="auto"/>
        <w:ind w:left="567" w:right="0" w:hanging="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 xml:space="preserve">The highest PM10 air pollution </w:t>
      </w:r>
      <w:r w:rsidR="00DB1BFB">
        <w:rPr>
          <w:rFonts w:ascii="Times New Roman" w:hAnsi="Times New Roman" w:cs="Times New Roman"/>
          <w:color w:val="000000" w:themeColor="text1"/>
          <w:lang w:val="en-GB"/>
        </w:rPr>
        <w:t>levels were recorded in Rabka-Zdrój, particularly during</w:t>
      </w:r>
      <w:r w:rsidRPr="005D6B8B">
        <w:rPr>
          <w:rFonts w:ascii="Times New Roman" w:hAnsi="Times New Roman" w:cs="Times New Roman"/>
          <w:color w:val="000000" w:themeColor="text1"/>
          <w:lang w:val="en-GB"/>
        </w:rPr>
        <w:t xml:space="preserve"> the winter season. In the other </w:t>
      </w:r>
      <w:r w:rsidR="004E78B6" w:rsidRPr="005D6B8B">
        <w:rPr>
          <w:rFonts w:ascii="Times New Roman" w:hAnsi="Times New Roman" w:cs="Times New Roman"/>
          <w:color w:val="000000" w:themeColor="text1"/>
          <w:lang w:val="en-GB"/>
        </w:rPr>
        <w:t>health resorts</w:t>
      </w:r>
      <w:r w:rsidRPr="005D6B8B">
        <w:rPr>
          <w:rFonts w:ascii="Times New Roman" w:hAnsi="Times New Roman" w:cs="Times New Roman"/>
          <w:color w:val="000000" w:themeColor="text1"/>
          <w:lang w:val="en-GB"/>
        </w:rPr>
        <w:t>, the number of exceedances was significantly lower</w:t>
      </w:r>
      <w:r w:rsidR="00DB1BFB">
        <w:rPr>
          <w:rFonts w:ascii="Times New Roman" w:hAnsi="Times New Roman" w:cs="Times New Roman"/>
          <w:color w:val="000000" w:themeColor="text1"/>
          <w:lang w:val="en-GB"/>
        </w:rPr>
        <w:t>, and in many cases, it</w:t>
      </w:r>
      <w:r w:rsidRPr="005D6B8B">
        <w:rPr>
          <w:rFonts w:ascii="Times New Roman" w:hAnsi="Times New Roman" w:cs="Times New Roman"/>
          <w:color w:val="000000" w:themeColor="text1"/>
          <w:lang w:val="en-GB"/>
        </w:rPr>
        <w:t xml:space="preserve"> did not occur at all.</w:t>
      </w:r>
    </w:p>
    <w:p w14:paraId="42A1944F" w14:textId="0E78F607" w:rsidR="00B90591" w:rsidRPr="005D6B8B" w:rsidRDefault="00FD6DED" w:rsidP="00C838E5">
      <w:pPr>
        <w:pStyle w:val="Tekstpodstawowy"/>
        <w:numPr>
          <w:ilvl w:val="0"/>
          <w:numId w:val="2"/>
        </w:numPr>
        <w:tabs>
          <w:tab w:val="clear" w:pos="707"/>
        </w:tabs>
        <w:suppressAutoHyphens w:val="0"/>
        <w:spacing w:beforeAutospacing="0" w:after="0" w:afterAutospacing="0" w:line="240" w:lineRule="auto"/>
        <w:ind w:left="567" w:right="0" w:hanging="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 xml:space="preserve">In the summer months, the average PM10 concentrations </w:t>
      </w:r>
      <w:r w:rsidR="00875D12" w:rsidRPr="005D6B8B">
        <w:rPr>
          <w:rFonts w:ascii="Times New Roman" w:hAnsi="Times New Roman" w:cs="Times New Roman"/>
          <w:color w:val="000000" w:themeColor="text1"/>
          <w:lang w:val="en-GB"/>
        </w:rPr>
        <w:t>were</w:t>
      </w:r>
      <w:r w:rsidR="00DA68A2" w:rsidRPr="005D6B8B">
        <w:rPr>
          <w:rFonts w:ascii="Times New Roman" w:hAnsi="Times New Roman" w:cs="Times New Roman"/>
          <w:color w:val="000000" w:themeColor="text1"/>
          <w:lang w:val="en-GB"/>
        </w:rPr>
        <w:t xml:space="preserve"> </w:t>
      </w:r>
      <w:r w:rsidR="00DB1BFB">
        <w:rPr>
          <w:rFonts w:ascii="Times New Roman" w:hAnsi="Times New Roman" w:cs="Times New Roman"/>
          <w:color w:val="000000" w:themeColor="text1"/>
          <w:lang w:val="en-GB"/>
        </w:rPr>
        <w:t>relatively</w:t>
      </w:r>
      <w:r w:rsidRPr="005D6B8B">
        <w:rPr>
          <w:rFonts w:ascii="Times New Roman" w:hAnsi="Times New Roman" w:cs="Times New Roman"/>
          <w:color w:val="000000" w:themeColor="text1"/>
          <w:lang w:val="en-GB"/>
        </w:rPr>
        <w:t xml:space="preserve"> stable and low, and such large fluctuations in PM10 levels as </w:t>
      </w:r>
      <w:r w:rsidR="00DB1BFB">
        <w:rPr>
          <w:rFonts w:ascii="Times New Roman" w:hAnsi="Times New Roman" w:cs="Times New Roman"/>
          <w:color w:val="000000" w:themeColor="text1"/>
          <w:lang w:val="en-GB"/>
        </w:rPr>
        <w:t>those observed in the autumn-winter period were not present</w:t>
      </w:r>
      <w:r w:rsidRPr="005D6B8B">
        <w:rPr>
          <w:rFonts w:ascii="Times New Roman" w:hAnsi="Times New Roman" w:cs="Times New Roman"/>
          <w:color w:val="000000" w:themeColor="text1"/>
          <w:lang w:val="en-GB"/>
        </w:rPr>
        <w:t xml:space="preserve">. This </w:t>
      </w:r>
      <w:r w:rsidR="00875D12" w:rsidRPr="005D6B8B">
        <w:rPr>
          <w:rFonts w:ascii="Times New Roman" w:hAnsi="Times New Roman" w:cs="Times New Roman"/>
          <w:color w:val="000000" w:themeColor="text1"/>
          <w:lang w:val="en-GB"/>
        </w:rPr>
        <w:t>was likely</w:t>
      </w:r>
      <w:r w:rsidR="00DA68A2"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due to </w:t>
      </w:r>
      <w:r w:rsidR="00DA68A2" w:rsidRPr="005D6B8B">
        <w:rPr>
          <w:rFonts w:ascii="Times New Roman" w:hAnsi="Times New Roman" w:cs="Times New Roman"/>
          <w:color w:val="000000" w:themeColor="text1"/>
          <w:lang w:val="en-GB"/>
        </w:rPr>
        <w:t>various</w:t>
      </w:r>
      <w:r w:rsidR="004E78B6" w:rsidRPr="005D6B8B">
        <w:rPr>
          <w:rFonts w:ascii="Times New Roman" w:hAnsi="Times New Roman" w:cs="Times New Roman"/>
          <w:color w:val="000000" w:themeColor="text1"/>
          <w:lang w:val="en-GB"/>
        </w:rPr>
        <w:t>,</w:t>
      </w:r>
      <w:r w:rsidR="00DA68A2"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more favorable atmospheric conditions – better dispersion of pollutants or higher ambient temperatures, which limited </w:t>
      </w:r>
      <w:r w:rsidR="00DB1BFB">
        <w:rPr>
          <w:rFonts w:ascii="Times New Roman" w:hAnsi="Times New Roman" w:cs="Times New Roman"/>
          <w:color w:val="000000" w:themeColor="text1"/>
          <w:lang w:val="en-GB"/>
        </w:rPr>
        <w:t xml:space="preserve">the need for </w:t>
      </w:r>
      <w:r w:rsidRPr="005D6B8B">
        <w:rPr>
          <w:rFonts w:ascii="Times New Roman" w:hAnsi="Times New Roman" w:cs="Times New Roman"/>
          <w:color w:val="000000" w:themeColor="text1"/>
          <w:lang w:val="en-GB"/>
        </w:rPr>
        <w:t>household heating during the spring-summer periods.</w:t>
      </w:r>
    </w:p>
    <w:p w14:paraId="4BC362DB" w14:textId="77777777" w:rsidR="00B90591" w:rsidRPr="005D6B8B" w:rsidRDefault="00FD6DED" w:rsidP="00C838E5">
      <w:pPr>
        <w:pStyle w:val="Tekstpodstawowy"/>
        <w:numPr>
          <w:ilvl w:val="0"/>
          <w:numId w:val="2"/>
        </w:numPr>
        <w:tabs>
          <w:tab w:val="clear" w:pos="707"/>
        </w:tabs>
        <w:suppressAutoHyphens w:val="0"/>
        <w:spacing w:beforeAutospacing="0" w:after="0" w:afterAutospacing="0" w:line="240" w:lineRule="auto"/>
        <w:ind w:left="567" w:right="0" w:hanging="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 xml:space="preserve">Summer </w:t>
      </w:r>
      <w:r w:rsidR="00875D12" w:rsidRPr="005D6B8B">
        <w:rPr>
          <w:rFonts w:ascii="Times New Roman" w:hAnsi="Times New Roman" w:cs="Times New Roman"/>
          <w:color w:val="000000" w:themeColor="text1"/>
          <w:lang w:val="en-GB"/>
        </w:rPr>
        <w:t>brought</w:t>
      </w:r>
      <w:r w:rsidR="009E30B1"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a significant improvement in air quality, which </w:t>
      </w:r>
      <w:r w:rsidR="00875D12" w:rsidRPr="005D6B8B">
        <w:rPr>
          <w:rFonts w:ascii="Times New Roman" w:hAnsi="Times New Roman" w:cs="Times New Roman"/>
          <w:color w:val="000000" w:themeColor="text1"/>
          <w:lang w:val="en-GB"/>
        </w:rPr>
        <w:t>result</w:t>
      </w:r>
      <w:r w:rsidR="00DA68A2" w:rsidRPr="005D6B8B">
        <w:rPr>
          <w:rFonts w:ascii="Times New Roman" w:hAnsi="Times New Roman" w:cs="Times New Roman"/>
          <w:color w:val="000000" w:themeColor="text1"/>
          <w:lang w:val="en-GB"/>
        </w:rPr>
        <w:t>ed</w:t>
      </w:r>
      <w:r w:rsidRPr="005D6B8B">
        <w:rPr>
          <w:rFonts w:ascii="Times New Roman" w:hAnsi="Times New Roman" w:cs="Times New Roman"/>
          <w:color w:val="000000" w:themeColor="text1"/>
          <w:lang w:val="en-GB"/>
        </w:rPr>
        <w:t xml:space="preserve"> from better ventilation conditions and lower exhaust emissions.</w:t>
      </w:r>
    </w:p>
    <w:p w14:paraId="21B44254" w14:textId="77777777" w:rsidR="00B90591" w:rsidRPr="005D6B8B" w:rsidRDefault="00FD6DED" w:rsidP="00C838E5">
      <w:pPr>
        <w:pStyle w:val="Tekstpodstawowy"/>
        <w:numPr>
          <w:ilvl w:val="0"/>
          <w:numId w:val="2"/>
        </w:numPr>
        <w:tabs>
          <w:tab w:val="clear" w:pos="707"/>
        </w:tabs>
        <w:suppressAutoHyphens w:val="0"/>
        <w:spacing w:beforeAutospacing="0" w:after="0" w:afterAutospacing="0" w:line="240" w:lineRule="auto"/>
        <w:ind w:left="567" w:right="0" w:hanging="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Despite the lack of exceedances of the alert level, significant local exceedances of permissible standards were found, which</w:t>
      </w:r>
      <w:r w:rsidR="00DA68A2" w:rsidRPr="005D6B8B">
        <w:rPr>
          <w:rFonts w:ascii="Times New Roman" w:hAnsi="Times New Roman" w:cs="Times New Roman"/>
          <w:color w:val="000000" w:themeColor="text1"/>
          <w:lang w:val="en-GB"/>
        </w:rPr>
        <w:t xml:space="preserve"> </w:t>
      </w:r>
      <w:r w:rsidR="00875D12" w:rsidRPr="005D6B8B">
        <w:rPr>
          <w:rFonts w:ascii="Times New Roman" w:hAnsi="Times New Roman" w:cs="Times New Roman"/>
          <w:color w:val="000000" w:themeColor="text1"/>
          <w:lang w:val="en-GB"/>
        </w:rPr>
        <w:t>could have</w:t>
      </w:r>
      <w:r w:rsidRPr="005D6B8B">
        <w:rPr>
          <w:rFonts w:ascii="Times New Roman" w:hAnsi="Times New Roman" w:cs="Times New Roman"/>
          <w:color w:val="000000" w:themeColor="text1"/>
          <w:lang w:val="en-GB"/>
        </w:rPr>
        <w:t xml:space="preserve"> affect</w:t>
      </w:r>
      <w:r w:rsidR="00DA68A2" w:rsidRPr="005D6B8B">
        <w:rPr>
          <w:rFonts w:ascii="Times New Roman" w:hAnsi="Times New Roman" w:cs="Times New Roman"/>
          <w:color w:val="000000" w:themeColor="text1"/>
          <w:lang w:val="en-GB"/>
        </w:rPr>
        <w:t>ed</w:t>
      </w:r>
      <w:r w:rsidRPr="005D6B8B">
        <w:rPr>
          <w:rFonts w:ascii="Times New Roman" w:hAnsi="Times New Roman" w:cs="Times New Roman"/>
          <w:color w:val="000000" w:themeColor="text1"/>
          <w:lang w:val="en-GB"/>
        </w:rPr>
        <w:t xml:space="preserve"> the ecological and health safety of residents.</w:t>
      </w:r>
    </w:p>
    <w:p w14:paraId="1B615108" w14:textId="0C247191" w:rsidR="00B90591" w:rsidRPr="005D6B8B" w:rsidRDefault="00875D12" w:rsidP="00C838E5">
      <w:pPr>
        <w:pStyle w:val="Tekstpodstawowy"/>
        <w:numPr>
          <w:ilvl w:val="0"/>
          <w:numId w:val="2"/>
        </w:numPr>
        <w:tabs>
          <w:tab w:val="clear" w:pos="707"/>
        </w:tabs>
        <w:suppressAutoHyphens w:val="0"/>
        <w:spacing w:beforeAutospacing="0" w:after="0" w:afterAutospacing="0" w:line="240" w:lineRule="auto"/>
        <w:ind w:left="567" w:right="0" w:hanging="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Further research</w:t>
      </w:r>
      <w:r w:rsidR="00DA68A2" w:rsidRPr="005D6B8B">
        <w:rPr>
          <w:rFonts w:ascii="Times New Roman" w:hAnsi="Times New Roman" w:cs="Times New Roman"/>
          <w:color w:val="000000" w:themeColor="text1"/>
          <w:lang w:val="en-GB"/>
        </w:rPr>
        <w:t xml:space="preserve"> is </w:t>
      </w:r>
      <w:r w:rsidR="00FD6DED" w:rsidRPr="005D6B8B">
        <w:rPr>
          <w:rFonts w:ascii="Times New Roman" w:hAnsi="Times New Roman" w:cs="Times New Roman"/>
          <w:color w:val="000000" w:themeColor="text1"/>
          <w:lang w:val="en-GB"/>
        </w:rPr>
        <w:t>necessary</w:t>
      </w:r>
      <w:r w:rsidR="00DB1BFB">
        <w:rPr>
          <w:rFonts w:ascii="Times New Roman" w:hAnsi="Times New Roman" w:cs="Times New Roman"/>
          <w:color w:val="000000" w:themeColor="text1"/>
          <w:lang w:val="en-GB"/>
        </w:rPr>
        <w:t>, especially in the submontane region of Rabka-Zdrój, to assess the potential health risks</w:t>
      </w:r>
      <w:r w:rsidR="00FD6DED" w:rsidRPr="005D6B8B">
        <w:rPr>
          <w:rFonts w:ascii="Times New Roman" w:hAnsi="Times New Roman" w:cs="Times New Roman"/>
          <w:color w:val="000000" w:themeColor="text1"/>
          <w:lang w:val="en-GB"/>
        </w:rPr>
        <w:t xml:space="preserve"> to the population.</w:t>
      </w:r>
    </w:p>
    <w:p w14:paraId="7F6E6270" w14:textId="77777777" w:rsidR="00B90591" w:rsidRPr="005D6B8B" w:rsidRDefault="00FD6DED" w:rsidP="00C838E5">
      <w:pPr>
        <w:pStyle w:val="Tekstpodstawowy"/>
        <w:numPr>
          <w:ilvl w:val="0"/>
          <w:numId w:val="2"/>
        </w:numPr>
        <w:tabs>
          <w:tab w:val="clear" w:pos="707"/>
        </w:tabs>
        <w:suppressAutoHyphens w:val="0"/>
        <w:spacing w:beforeAutospacing="0" w:after="0" w:afterAutospacing="0" w:line="240" w:lineRule="auto"/>
        <w:ind w:left="567" w:right="0" w:hanging="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t xml:space="preserve">The effect of measures aimed at improving air quality </w:t>
      </w:r>
      <w:r w:rsidR="00DA68A2" w:rsidRPr="005D6B8B">
        <w:rPr>
          <w:rFonts w:ascii="Times New Roman" w:hAnsi="Times New Roman" w:cs="Times New Roman"/>
          <w:color w:val="000000" w:themeColor="text1"/>
          <w:lang w:val="en-GB"/>
        </w:rPr>
        <w:t>has been</w:t>
      </w:r>
      <w:r w:rsidR="00DA68A2" w:rsidRPr="005D6B8B">
        <w:rPr>
          <w:rFonts w:ascii="Times New Roman" w:hAnsi="Times New Roman" w:cs="Times New Roman"/>
          <w:strike/>
          <w:color w:val="000000" w:themeColor="text1"/>
          <w:lang w:val="en-GB"/>
        </w:rPr>
        <w:t xml:space="preserve"> </w:t>
      </w:r>
      <w:r w:rsidRPr="005D6B8B">
        <w:rPr>
          <w:rFonts w:ascii="Times New Roman" w:hAnsi="Times New Roman" w:cs="Times New Roman"/>
          <w:color w:val="000000" w:themeColor="text1"/>
          <w:lang w:val="en-GB"/>
        </w:rPr>
        <w:t>noticeable (2023 was the cleanest year among the analy</w:t>
      </w:r>
      <w:r w:rsidR="009E0A3B" w:rsidRPr="005D6B8B">
        <w:rPr>
          <w:rFonts w:ascii="Times New Roman" w:hAnsi="Times New Roman" w:cs="Times New Roman"/>
          <w:color w:val="000000" w:themeColor="text1"/>
          <w:lang w:val="en-GB"/>
        </w:rPr>
        <w:t>z</w:t>
      </w:r>
      <w:r w:rsidRPr="005D6B8B">
        <w:rPr>
          <w:rFonts w:ascii="Times New Roman" w:hAnsi="Times New Roman" w:cs="Times New Roman"/>
          <w:color w:val="000000" w:themeColor="text1"/>
          <w:lang w:val="en-GB"/>
        </w:rPr>
        <w:t>ed periods).</w:t>
      </w:r>
    </w:p>
    <w:p w14:paraId="0B433421" w14:textId="77777777" w:rsidR="00C838E5" w:rsidRPr="005D6B8B" w:rsidRDefault="00C838E5" w:rsidP="00C77487">
      <w:pPr>
        <w:pStyle w:val="Tekstpodstawowy"/>
        <w:tabs>
          <w:tab w:val="left" w:pos="0"/>
        </w:tabs>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p>
    <w:p w14:paraId="3258D8D2" w14:textId="77777777" w:rsidR="00827901" w:rsidRDefault="00827901" w:rsidP="00C77487">
      <w:pPr>
        <w:pStyle w:val="Tekstpodstawowy"/>
        <w:tabs>
          <w:tab w:val="left" w:pos="0"/>
        </w:tabs>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p>
    <w:p w14:paraId="48C36E47" w14:textId="1BCE21ED" w:rsidR="0078667A" w:rsidRPr="005D6B8B" w:rsidRDefault="00862B1B" w:rsidP="00C77487">
      <w:pPr>
        <w:pStyle w:val="Tekstpodstawowy"/>
        <w:tabs>
          <w:tab w:val="left" w:pos="0"/>
        </w:tabs>
        <w:suppressAutoHyphens w:val="0"/>
        <w:spacing w:beforeAutospacing="0" w:after="0" w:afterAutospacing="0" w:line="240" w:lineRule="auto"/>
        <w:ind w:left="0" w:right="0" w:firstLine="284"/>
        <w:jc w:val="both"/>
        <w:rPr>
          <w:rFonts w:ascii="Times New Roman" w:hAnsi="Times New Roman" w:cs="Times New Roman"/>
          <w:color w:val="000000" w:themeColor="text1"/>
          <w:lang w:val="en-GB"/>
        </w:rPr>
      </w:pPr>
      <w:r w:rsidRPr="005D6B8B">
        <w:rPr>
          <w:rFonts w:ascii="Times New Roman" w:hAnsi="Times New Roman" w:cs="Times New Roman"/>
          <w:color w:val="000000" w:themeColor="text1"/>
          <w:lang w:val="en-GB"/>
        </w:rPr>
        <w:lastRenderedPageBreak/>
        <w:t>Particular attention should be</w:t>
      </w:r>
      <w:r w:rsidR="00DA68A2" w:rsidRPr="005D6B8B">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 xml:space="preserve">paid to the fact that, despite growing public awareness of air quality, residents' knowledge of PM10 emission sources and methods for reducing them remains insufficient. Further systematic educational activities aimed at residents are recommended. Their </w:t>
      </w:r>
      <w:r w:rsidR="00DA68A2" w:rsidRPr="005D6B8B">
        <w:rPr>
          <w:rFonts w:ascii="Times New Roman" w:hAnsi="Times New Roman" w:cs="Times New Roman"/>
          <w:color w:val="000000" w:themeColor="text1"/>
          <w:lang w:val="en-GB"/>
        </w:rPr>
        <w:t>objective</w:t>
      </w:r>
      <w:r w:rsidRPr="005D6B8B">
        <w:rPr>
          <w:rFonts w:ascii="Times New Roman" w:hAnsi="Times New Roman" w:cs="Times New Roman"/>
          <w:color w:val="000000" w:themeColor="text1"/>
          <w:lang w:val="en-GB"/>
        </w:rPr>
        <w:t xml:space="preserve"> </w:t>
      </w:r>
      <w:r w:rsidR="00DA68A2" w:rsidRPr="005D6B8B">
        <w:rPr>
          <w:rFonts w:ascii="Times New Roman" w:hAnsi="Times New Roman" w:cs="Times New Roman"/>
          <w:color w:val="000000" w:themeColor="text1"/>
          <w:lang w:val="en-GB"/>
        </w:rPr>
        <w:t>is</w:t>
      </w:r>
      <w:r w:rsidR="00AF12C4">
        <w:rPr>
          <w:rFonts w:ascii="Times New Roman" w:hAnsi="Times New Roman" w:cs="Times New Roman"/>
          <w:color w:val="000000" w:themeColor="text1"/>
          <w:lang w:val="en-GB"/>
        </w:rPr>
        <w:t xml:space="preserve"> </w:t>
      </w:r>
      <w:r w:rsidRPr="005D6B8B">
        <w:rPr>
          <w:rFonts w:ascii="Times New Roman" w:hAnsi="Times New Roman" w:cs="Times New Roman"/>
          <w:color w:val="000000" w:themeColor="text1"/>
          <w:lang w:val="en-GB"/>
        </w:rPr>
        <w:t>not only to inform about the sour</w:t>
      </w:r>
      <w:r w:rsidR="004E78B6" w:rsidRPr="005D6B8B">
        <w:rPr>
          <w:rFonts w:ascii="Times New Roman" w:hAnsi="Times New Roman" w:cs="Times New Roman"/>
          <w:color w:val="000000" w:themeColor="text1"/>
          <w:lang w:val="en-GB"/>
        </w:rPr>
        <w:t>ces of PM10 emissions, but also</w:t>
      </w:r>
      <w:r w:rsidR="00DB1BFB">
        <w:rPr>
          <w:rFonts w:ascii="Times New Roman" w:hAnsi="Times New Roman" w:cs="Times New Roman"/>
          <w:color w:val="000000" w:themeColor="text1"/>
          <w:lang w:val="en-GB"/>
        </w:rPr>
        <w:t>, and above all, to raise awareness of the health consequences of inhaling polluted air, i.e., respiratory and circulatory system diseases,</w:t>
      </w:r>
      <w:r w:rsidR="004E78B6" w:rsidRPr="005D6B8B">
        <w:rPr>
          <w:rFonts w:ascii="Times New Roman" w:hAnsi="Times New Roman" w:cs="Times New Roman"/>
          <w:color w:val="000000" w:themeColor="text1"/>
          <w:lang w:val="en-GB"/>
        </w:rPr>
        <w:t xml:space="preserve"> or</w:t>
      </w:r>
      <w:r w:rsidRPr="005D6B8B">
        <w:rPr>
          <w:rFonts w:ascii="Times New Roman" w:hAnsi="Times New Roman" w:cs="Times New Roman"/>
          <w:color w:val="000000" w:themeColor="text1"/>
          <w:lang w:val="en-GB"/>
        </w:rPr>
        <w:t xml:space="preserve"> an increased risk of premature death. Education </w:t>
      </w:r>
      <w:r w:rsidR="00DA68A2" w:rsidRPr="005D6B8B">
        <w:rPr>
          <w:rFonts w:ascii="Times New Roman" w:hAnsi="Times New Roman" w:cs="Times New Roman"/>
          <w:color w:val="000000" w:themeColor="text1"/>
          <w:lang w:val="en-GB"/>
        </w:rPr>
        <w:t>ought to be an integral part of promoting</w:t>
      </w:r>
      <w:r w:rsidRPr="005D6B8B">
        <w:rPr>
          <w:rFonts w:ascii="Times New Roman" w:hAnsi="Times New Roman" w:cs="Times New Roman"/>
          <w:color w:val="000000" w:themeColor="text1"/>
          <w:lang w:val="en-GB"/>
        </w:rPr>
        <w:t xml:space="preserve"> specific, positive attitudes</w:t>
      </w:r>
      <w:r w:rsidR="00DB1BFB">
        <w:rPr>
          <w:rFonts w:ascii="Times New Roman" w:hAnsi="Times New Roman" w:cs="Times New Roman"/>
          <w:color w:val="000000" w:themeColor="text1"/>
          <w:lang w:val="en-GB"/>
        </w:rPr>
        <w:t>, as well as solutions such as replacing outdated heating sources, reducing waste incineration, choosing public transportation, and regular property cleaning to reduce dust levels</w:t>
      </w:r>
      <w:r w:rsidRPr="005D6B8B">
        <w:rPr>
          <w:rFonts w:ascii="Times New Roman" w:hAnsi="Times New Roman" w:cs="Times New Roman"/>
          <w:color w:val="000000" w:themeColor="text1"/>
          <w:lang w:val="en-GB"/>
        </w:rPr>
        <w:t>. Engaging local communities through information campaigns, meetings with experts, civic initiati</w:t>
      </w:r>
      <w:r w:rsidR="009E30B1" w:rsidRPr="005D6B8B">
        <w:rPr>
          <w:rFonts w:ascii="Times New Roman" w:hAnsi="Times New Roman" w:cs="Times New Roman"/>
          <w:color w:val="000000" w:themeColor="text1"/>
          <w:lang w:val="en-GB"/>
        </w:rPr>
        <w:t>ves</w:t>
      </w:r>
      <w:r w:rsidR="00DB1BFB">
        <w:rPr>
          <w:rFonts w:ascii="Times New Roman" w:hAnsi="Times New Roman" w:cs="Times New Roman"/>
          <w:color w:val="000000" w:themeColor="text1"/>
          <w:lang w:val="en-GB"/>
        </w:rPr>
        <w:t>, and educational activities in schools plays a key role in</w:t>
      </w:r>
      <w:r w:rsidR="009E30B1" w:rsidRPr="005D6B8B">
        <w:rPr>
          <w:rFonts w:ascii="Times New Roman" w:hAnsi="Times New Roman" w:cs="Times New Roman"/>
          <w:color w:val="000000" w:themeColor="text1"/>
          <w:lang w:val="en-GB"/>
        </w:rPr>
        <w:t xml:space="preserve"> adapting </w:t>
      </w:r>
      <w:r w:rsidRPr="005D6B8B">
        <w:rPr>
          <w:rFonts w:ascii="Times New Roman" w:hAnsi="Times New Roman" w:cs="Times New Roman"/>
          <w:color w:val="000000" w:themeColor="text1"/>
          <w:lang w:val="en-GB"/>
        </w:rPr>
        <w:t>them to different age groups.</w:t>
      </w:r>
    </w:p>
    <w:p w14:paraId="0C6A82EC" w14:textId="77777777" w:rsidR="00085158" w:rsidRPr="005D6B8B" w:rsidRDefault="00085158" w:rsidP="00C77487">
      <w:pPr>
        <w:pStyle w:val="Rn2"/>
        <w:rPr>
          <w:color w:val="000000" w:themeColor="text1"/>
          <w:lang w:val="en-GB"/>
        </w:rPr>
      </w:pPr>
      <w:r w:rsidRPr="005D6B8B">
        <w:rPr>
          <w:color w:val="000000" w:themeColor="text1"/>
          <w:lang w:val="en-GB"/>
        </w:rPr>
        <w:t>References</w:t>
      </w:r>
    </w:p>
    <w:p w14:paraId="6D2D4523" w14:textId="5AFD6A82" w:rsidR="00012A67" w:rsidRPr="005D6B8B" w:rsidRDefault="00012A67" w:rsidP="005D7855">
      <w:pPr>
        <w:pStyle w:val="Rlit"/>
        <w:jc w:val="left"/>
        <w:rPr>
          <w:color w:val="000000" w:themeColor="text1"/>
          <w:lang w:val="en-GB"/>
        </w:rPr>
      </w:pPr>
      <w:r w:rsidRPr="005D6B8B">
        <w:rPr>
          <w:color w:val="000000" w:themeColor="text1"/>
          <w:lang w:val="en-GB"/>
        </w:rPr>
        <w:t xml:space="preserve">Achilleos, S., Mouzourides, P., Kalivitis, N., Katra, I., Kloog, I., Kouis, P., Middleton, N., Mihalopoulos, N., Neophytou, M., Panayiotou, A., Papatheodorou, S., Savvides, C., Tymvios, F., Vasiliadou, E., Yiallouros, P., </w:t>
      </w:r>
      <w:r w:rsidR="00157F1D" w:rsidRPr="005D6B8B">
        <w:rPr>
          <w:color w:val="000000" w:themeColor="text1"/>
          <w:lang w:val="en-GB"/>
        </w:rPr>
        <w:t xml:space="preserve">&amp; </w:t>
      </w:r>
      <w:r w:rsidRPr="005D6B8B">
        <w:rPr>
          <w:color w:val="000000" w:themeColor="text1"/>
          <w:lang w:val="en-GB"/>
        </w:rPr>
        <w:t>Koutrakis, P. (2020). Spatio-temporal</w:t>
      </w:r>
      <w:r w:rsidR="005D7855">
        <w:rPr>
          <w:color w:val="000000" w:themeColor="text1"/>
          <w:lang w:val="en-GB"/>
        </w:rPr>
        <w:t xml:space="preserve"> </w:t>
      </w:r>
      <w:r w:rsidRPr="005D6B8B">
        <w:rPr>
          <w:color w:val="000000" w:themeColor="text1"/>
          <w:lang w:val="en-GB"/>
        </w:rPr>
        <w:t>variability of desert</w:t>
      </w:r>
      <w:r w:rsidR="005D7855">
        <w:rPr>
          <w:color w:val="000000" w:themeColor="text1"/>
          <w:lang w:val="en-GB"/>
        </w:rPr>
        <w:t xml:space="preserve"> </w:t>
      </w:r>
      <w:r w:rsidRPr="005D6B8B">
        <w:rPr>
          <w:color w:val="000000" w:themeColor="text1"/>
          <w:lang w:val="en-GB"/>
        </w:rPr>
        <w:t>dust</w:t>
      </w:r>
      <w:r w:rsidR="005D7855">
        <w:rPr>
          <w:color w:val="000000" w:themeColor="text1"/>
          <w:lang w:val="en-GB"/>
        </w:rPr>
        <w:t xml:space="preserve"> </w:t>
      </w:r>
      <w:r w:rsidRPr="005D6B8B">
        <w:rPr>
          <w:color w:val="000000" w:themeColor="text1"/>
          <w:lang w:val="en-GB"/>
        </w:rPr>
        <w:t>storms in Eastern</w:t>
      </w:r>
      <w:r w:rsidR="005D7855">
        <w:rPr>
          <w:color w:val="000000" w:themeColor="text1"/>
          <w:lang w:val="en-GB"/>
        </w:rPr>
        <w:t xml:space="preserve"> </w:t>
      </w:r>
      <w:r w:rsidRPr="005D6B8B">
        <w:rPr>
          <w:color w:val="000000" w:themeColor="text1"/>
          <w:lang w:val="en-GB"/>
        </w:rPr>
        <w:t>Mediterranean (Crete, Cyprus, Israel) between 2006 and 2017 using a uniform methodology.</w:t>
      </w:r>
      <w:r w:rsidR="005D7855">
        <w:rPr>
          <w:color w:val="000000" w:themeColor="text1"/>
          <w:lang w:val="en-GB"/>
        </w:rPr>
        <w:t xml:space="preserve"> </w:t>
      </w:r>
      <w:r w:rsidRPr="005D6B8B">
        <w:rPr>
          <w:i/>
          <w:color w:val="000000" w:themeColor="text1"/>
          <w:lang w:val="en-GB"/>
        </w:rPr>
        <w:t>Sci. Total Environ.</w:t>
      </w:r>
      <w:r w:rsidRPr="005D7855">
        <w:rPr>
          <w:iCs/>
          <w:color w:val="000000" w:themeColor="text1"/>
          <w:lang w:val="en-GB"/>
        </w:rPr>
        <w:t xml:space="preserve">, </w:t>
      </w:r>
      <w:r w:rsidRPr="005D6B8B">
        <w:rPr>
          <w:i/>
          <w:color w:val="000000" w:themeColor="text1"/>
          <w:lang w:val="en-GB"/>
        </w:rPr>
        <w:t>714</w:t>
      </w:r>
      <w:r w:rsidRPr="005D6B8B">
        <w:rPr>
          <w:color w:val="000000" w:themeColor="text1"/>
          <w:lang w:val="en-GB"/>
        </w:rPr>
        <w:t xml:space="preserve">, 136693. </w:t>
      </w:r>
      <w:r w:rsidR="005D7855">
        <w:rPr>
          <w:color w:val="000000" w:themeColor="text1"/>
          <w:lang w:val="en-GB"/>
        </w:rPr>
        <w:br/>
      </w:r>
      <w:r w:rsidR="00C1716A" w:rsidRPr="005D6B8B">
        <w:rPr>
          <w:color w:val="000000" w:themeColor="text1"/>
          <w:lang w:val="en-GB"/>
        </w:rPr>
        <w:t>https://doi.org/</w:t>
      </w:r>
      <w:r w:rsidRPr="005D6B8B">
        <w:rPr>
          <w:color w:val="000000" w:themeColor="text1"/>
          <w:lang w:val="en-GB"/>
        </w:rPr>
        <w:t>10.1016/j.scitotenv.2020.136693</w:t>
      </w:r>
    </w:p>
    <w:p w14:paraId="7CC252C3" w14:textId="6B6ED19D" w:rsidR="00012A67" w:rsidRPr="005D6B8B" w:rsidRDefault="00012A67" w:rsidP="00C77487">
      <w:pPr>
        <w:pStyle w:val="Rlit"/>
        <w:rPr>
          <w:color w:val="000000" w:themeColor="text1"/>
          <w:lang w:val="en-GB"/>
        </w:rPr>
      </w:pPr>
      <w:r w:rsidRPr="005D6B8B">
        <w:rPr>
          <w:color w:val="000000" w:themeColor="text1"/>
          <w:lang w:val="en-GB"/>
        </w:rPr>
        <w:t xml:space="preserve">Basta, E., </w:t>
      </w:r>
      <w:r w:rsidR="00157F1D" w:rsidRPr="005D6B8B">
        <w:rPr>
          <w:color w:val="000000" w:themeColor="text1"/>
          <w:lang w:val="en-GB"/>
        </w:rPr>
        <w:t xml:space="preserve">&amp; </w:t>
      </w:r>
      <w:r w:rsidRPr="005D6B8B">
        <w:rPr>
          <w:color w:val="000000" w:themeColor="text1"/>
          <w:lang w:val="en-GB"/>
        </w:rPr>
        <w:t>Ciuła, J. (2024). Study of the Quality of Surface Waters in the Sącz Agglomeration.</w:t>
      </w:r>
      <w:r w:rsidR="005D7855">
        <w:rPr>
          <w:color w:val="000000" w:themeColor="text1"/>
          <w:lang w:val="en-GB"/>
        </w:rPr>
        <w:t xml:space="preserve"> </w:t>
      </w:r>
      <w:r w:rsidRPr="005D6B8B">
        <w:rPr>
          <w:i/>
          <w:color w:val="000000" w:themeColor="text1"/>
          <w:lang w:val="en-GB"/>
        </w:rPr>
        <w:t>Journal of Ecological Engineering</w:t>
      </w:r>
      <w:r w:rsidRPr="005D7855">
        <w:rPr>
          <w:iCs/>
          <w:color w:val="000000" w:themeColor="text1"/>
          <w:lang w:val="en-GB"/>
        </w:rPr>
        <w:t xml:space="preserve">, </w:t>
      </w:r>
      <w:r w:rsidRPr="005D6B8B">
        <w:rPr>
          <w:i/>
          <w:color w:val="000000" w:themeColor="text1"/>
          <w:lang w:val="en-GB"/>
        </w:rPr>
        <w:t>25</w:t>
      </w:r>
      <w:r w:rsidRPr="005D6B8B">
        <w:rPr>
          <w:color w:val="000000" w:themeColor="text1"/>
          <w:lang w:val="en-GB"/>
        </w:rPr>
        <w:t>(12), 223</w:t>
      </w:r>
      <w:r w:rsidR="00C472C2">
        <w:rPr>
          <w:color w:val="000000" w:themeColor="text1"/>
          <w:lang w:val="en-GB"/>
        </w:rPr>
        <w:t>-</w:t>
      </w:r>
      <w:r w:rsidRPr="005D6B8B">
        <w:rPr>
          <w:color w:val="000000" w:themeColor="text1"/>
          <w:lang w:val="en-GB"/>
        </w:rPr>
        <w:t xml:space="preserve">243. </w:t>
      </w:r>
      <w:r w:rsidR="00C1716A" w:rsidRPr="005D6B8B">
        <w:rPr>
          <w:color w:val="000000" w:themeColor="text1"/>
          <w:lang w:val="en-GB"/>
        </w:rPr>
        <w:t>https://doi.org/</w:t>
      </w:r>
      <w:r w:rsidRPr="005D6B8B">
        <w:rPr>
          <w:color w:val="000000" w:themeColor="text1"/>
          <w:lang w:val="en-GB"/>
        </w:rPr>
        <w:t>10.12911/22998993/194095</w:t>
      </w:r>
    </w:p>
    <w:p w14:paraId="45EDF734" w14:textId="47F62867" w:rsidR="00012A67" w:rsidRPr="00DB1BFB" w:rsidRDefault="00012A67" w:rsidP="005D7855">
      <w:pPr>
        <w:pStyle w:val="Rlit"/>
        <w:jc w:val="left"/>
        <w:rPr>
          <w:color w:val="000000" w:themeColor="text1"/>
          <w:lang w:val="pl-PL"/>
        </w:rPr>
      </w:pPr>
      <w:r w:rsidRPr="005D6B8B">
        <w:rPr>
          <w:color w:val="000000" w:themeColor="text1"/>
          <w:lang w:val="en-GB"/>
        </w:rPr>
        <w:t xml:space="preserve">Basta, E., </w:t>
      </w:r>
      <w:r w:rsidR="00157F1D" w:rsidRPr="005D6B8B">
        <w:rPr>
          <w:color w:val="000000" w:themeColor="text1"/>
          <w:lang w:val="en-GB"/>
        </w:rPr>
        <w:t xml:space="preserve">&amp; </w:t>
      </w:r>
      <w:r w:rsidRPr="005D6B8B">
        <w:rPr>
          <w:color w:val="000000" w:themeColor="text1"/>
          <w:lang w:val="en-GB"/>
        </w:rPr>
        <w:t>Szewczyk, P. (2024). The Use of Methane from Landfill Gas to Generate Energy and its Management at</w:t>
      </w:r>
      <w:r w:rsidR="005B7EA8">
        <w:rPr>
          <w:color w:val="000000" w:themeColor="text1"/>
          <w:lang w:val="en-GB"/>
        </w:rPr>
        <w:t> </w:t>
      </w:r>
      <w:r w:rsidRPr="005D6B8B">
        <w:rPr>
          <w:color w:val="000000" w:themeColor="text1"/>
          <w:lang w:val="en-GB"/>
        </w:rPr>
        <w:t>the Plant as a Way to Reduce Climate Change.</w:t>
      </w:r>
      <w:r w:rsidR="00157F1D" w:rsidRPr="005D6B8B">
        <w:rPr>
          <w:color w:val="000000" w:themeColor="text1"/>
          <w:lang w:val="en-GB"/>
        </w:rPr>
        <w:t xml:space="preserve"> </w:t>
      </w:r>
      <w:r w:rsidRPr="00DB1BFB">
        <w:rPr>
          <w:i/>
          <w:color w:val="000000" w:themeColor="text1"/>
          <w:lang w:val="pl-PL"/>
        </w:rPr>
        <w:t>Rocznika Ochrona Środowiska</w:t>
      </w:r>
      <w:r w:rsidRPr="00DB1BFB">
        <w:rPr>
          <w:iCs/>
          <w:color w:val="000000" w:themeColor="text1"/>
          <w:lang w:val="pl-PL"/>
        </w:rPr>
        <w:t xml:space="preserve">, </w:t>
      </w:r>
      <w:r w:rsidRPr="00DB1BFB">
        <w:rPr>
          <w:i/>
          <w:color w:val="000000" w:themeColor="text1"/>
          <w:lang w:val="pl-PL"/>
        </w:rPr>
        <w:t>26</w:t>
      </w:r>
      <w:r w:rsidRPr="00DB1BFB">
        <w:rPr>
          <w:color w:val="000000" w:themeColor="text1"/>
          <w:lang w:val="pl-PL"/>
        </w:rPr>
        <w:t xml:space="preserve">, 236-250. </w:t>
      </w:r>
      <w:r w:rsidR="00C1716A" w:rsidRPr="00DB1BFB">
        <w:rPr>
          <w:color w:val="000000" w:themeColor="text1"/>
          <w:lang w:val="pl-PL"/>
        </w:rPr>
        <w:t>https://doi.org/</w:t>
      </w:r>
      <w:r w:rsidRPr="00DB1BFB">
        <w:rPr>
          <w:color w:val="000000" w:themeColor="text1"/>
          <w:lang w:val="pl-PL"/>
        </w:rPr>
        <w:t>10.54740/ros.2024.024</w:t>
      </w:r>
    </w:p>
    <w:p w14:paraId="5531632D" w14:textId="4CFD6BA2" w:rsidR="00012A67" w:rsidRPr="005D6B8B" w:rsidRDefault="00012A67" w:rsidP="00C77487">
      <w:pPr>
        <w:pStyle w:val="Rlit"/>
        <w:rPr>
          <w:color w:val="000000" w:themeColor="text1"/>
          <w:lang w:val="en-GB"/>
        </w:rPr>
      </w:pPr>
      <w:r w:rsidRPr="00DB1BFB">
        <w:rPr>
          <w:color w:val="000000" w:themeColor="text1"/>
          <w:lang w:val="pl-PL"/>
        </w:rPr>
        <w:t xml:space="preserve">Beck-Speier, I., Karg, E., Behrendt, H., Stoeger, T., </w:t>
      </w:r>
      <w:r w:rsidR="00157F1D" w:rsidRPr="00DB1BFB">
        <w:rPr>
          <w:color w:val="000000" w:themeColor="text1"/>
          <w:lang w:val="pl-PL"/>
        </w:rPr>
        <w:t xml:space="preserve">&amp; </w:t>
      </w:r>
      <w:r w:rsidRPr="00DB1BFB">
        <w:rPr>
          <w:color w:val="000000" w:themeColor="text1"/>
          <w:lang w:val="pl-PL"/>
        </w:rPr>
        <w:t xml:space="preserve">Alessandrini, F. (2012). </w:t>
      </w:r>
      <w:r w:rsidRPr="005D6B8B">
        <w:rPr>
          <w:color w:val="000000" w:themeColor="text1"/>
          <w:lang w:val="en-GB"/>
        </w:rPr>
        <w:t>Ultrafine Particles Affect the Balance of Endogenous Pro- and Anti-Inflammatory Lipid Mediators in the Lung: In-Vitro and in-Vivo Studies.</w:t>
      </w:r>
      <w:r w:rsidR="00031610">
        <w:rPr>
          <w:color w:val="000000" w:themeColor="text1"/>
          <w:lang w:val="en-GB"/>
        </w:rPr>
        <w:t xml:space="preserve"> </w:t>
      </w:r>
      <w:r w:rsidRPr="005D6B8B">
        <w:rPr>
          <w:i/>
          <w:color w:val="000000" w:themeColor="text1"/>
          <w:lang w:val="en-GB"/>
        </w:rPr>
        <w:t>Part. FibreToxicol.</w:t>
      </w:r>
      <w:r w:rsidRPr="005D7855">
        <w:rPr>
          <w:iCs/>
          <w:color w:val="000000" w:themeColor="text1"/>
          <w:lang w:val="en-GB"/>
        </w:rPr>
        <w:t xml:space="preserve">, </w:t>
      </w:r>
      <w:r w:rsidRPr="005D6B8B">
        <w:rPr>
          <w:i/>
          <w:color w:val="000000" w:themeColor="text1"/>
          <w:lang w:val="en-GB"/>
        </w:rPr>
        <w:t>9</w:t>
      </w:r>
      <w:r w:rsidRPr="005D6B8B">
        <w:rPr>
          <w:color w:val="000000" w:themeColor="text1"/>
          <w:lang w:val="en-GB"/>
        </w:rPr>
        <w:t>(27). https://doi.org/10.1186/1743-8977-9-27</w:t>
      </w:r>
    </w:p>
    <w:p w14:paraId="62B694A8" w14:textId="69A3F02E" w:rsidR="00012A67" w:rsidRPr="005D6B8B" w:rsidRDefault="00012A67" w:rsidP="00C77487">
      <w:pPr>
        <w:pStyle w:val="Rlit"/>
        <w:rPr>
          <w:color w:val="000000" w:themeColor="text1"/>
          <w:lang w:val="en-GB"/>
        </w:rPr>
      </w:pPr>
      <w:r w:rsidRPr="005D6B8B">
        <w:rPr>
          <w:color w:val="000000" w:themeColor="text1"/>
          <w:lang w:val="en-GB"/>
        </w:rPr>
        <w:t xml:space="preserve">Belis, C. A., Favez, O., Mircea, M., Diapouli, E., Manousakas, M.-I., Vratolis, S., Gilardoni, S., Paglione, M., Decesari, S., Mocnik, G., Mooibroek, D., Salvador, P., Takahama, S., Vecchi, R., </w:t>
      </w:r>
      <w:r w:rsidR="00157F1D" w:rsidRPr="005D6B8B">
        <w:rPr>
          <w:color w:val="000000" w:themeColor="text1"/>
          <w:lang w:val="en-GB"/>
        </w:rPr>
        <w:t xml:space="preserve">&amp; </w:t>
      </w:r>
      <w:r w:rsidRPr="005D6B8B">
        <w:rPr>
          <w:color w:val="000000" w:themeColor="text1"/>
          <w:lang w:val="en-GB"/>
        </w:rPr>
        <w:t xml:space="preserve">Paatero, P. </w:t>
      </w:r>
      <w:r w:rsidR="00C472C2">
        <w:rPr>
          <w:color w:val="000000" w:themeColor="text1"/>
          <w:lang w:val="en-GB"/>
        </w:rPr>
        <w:t xml:space="preserve">(2029). </w:t>
      </w:r>
      <w:r w:rsidRPr="00C472C2">
        <w:rPr>
          <w:i/>
          <w:iCs/>
          <w:color w:val="000000" w:themeColor="text1"/>
          <w:lang w:val="en-GB"/>
        </w:rPr>
        <w:t>European Commission, and Joint Research Centre: European Guide on Air Pollution Source Apportionment with Receptor Models: Revised Version 2019</w:t>
      </w:r>
      <w:r w:rsidR="00C472C2">
        <w:rPr>
          <w:color w:val="000000" w:themeColor="text1"/>
          <w:lang w:val="en-GB"/>
        </w:rPr>
        <w:t>.</w:t>
      </w:r>
      <w:r w:rsidRPr="005D6B8B">
        <w:rPr>
          <w:color w:val="000000" w:themeColor="text1"/>
          <w:lang w:val="en-GB"/>
        </w:rPr>
        <w:t xml:space="preserve"> Publication Office of the European Union, Luxembourg, 2019. Retrieved from: https://www.researchgate.net/profile/Stergios-Vratolis-2/publication/336134844_jrc117306_jrc117306_rm_guide2019_revision_pubsy_revised_by_ipo_cb_clean_1/links/5d91ca8f299bf10cff1a1fae/jrc117306-jrc117306-rm-guide2019-revision-pubsy-revised-by-ipo-cb-clean-1.pdf</w:t>
      </w:r>
    </w:p>
    <w:p w14:paraId="1171CCAC" w14:textId="6D53DCF7" w:rsidR="00012A67" w:rsidRPr="005D6B8B" w:rsidRDefault="00012A67" w:rsidP="00C77487">
      <w:pPr>
        <w:pStyle w:val="Rlit"/>
        <w:rPr>
          <w:color w:val="000000" w:themeColor="text1"/>
          <w:lang w:val="en-GB"/>
        </w:rPr>
      </w:pPr>
      <w:r w:rsidRPr="005D6B8B">
        <w:rPr>
          <w:color w:val="000000" w:themeColor="text1"/>
          <w:lang w:val="en-GB"/>
        </w:rPr>
        <w:t xml:space="preserve">Bołzan, M., </w:t>
      </w:r>
      <w:r w:rsidR="00157F1D" w:rsidRPr="005D6B8B">
        <w:rPr>
          <w:color w:val="000000" w:themeColor="text1"/>
          <w:lang w:val="en-GB"/>
        </w:rPr>
        <w:t xml:space="preserve">&amp; </w:t>
      </w:r>
      <w:r w:rsidRPr="005D6B8B">
        <w:rPr>
          <w:color w:val="000000" w:themeColor="text1"/>
          <w:lang w:val="en-GB"/>
        </w:rPr>
        <w:t xml:space="preserve">Michalak, J. (2024). Air Quality Matters: assessment of air quality in typical public places. </w:t>
      </w:r>
      <w:r w:rsidRPr="00DB1BFB">
        <w:rPr>
          <w:i/>
          <w:iCs/>
          <w:color w:val="000000" w:themeColor="text1"/>
          <w:lang w:val="en-GB"/>
        </w:rPr>
        <w:t>Przegląd elektrotechniczny</w:t>
      </w:r>
      <w:r w:rsidR="005D7855">
        <w:rPr>
          <w:color w:val="000000" w:themeColor="text1"/>
          <w:lang w:val="en-GB"/>
        </w:rPr>
        <w:t>,</w:t>
      </w:r>
      <w:r w:rsidRPr="005D6B8B">
        <w:rPr>
          <w:color w:val="000000" w:themeColor="text1"/>
          <w:lang w:val="en-GB"/>
        </w:rPr>
        <w:t xml:space="preserve"> </w:t>
      </w:r>
      <w:r w:rsidRPr="005D7855">
        <w:rPr>
          <w:i/>
          <w:iCs/>
          <w:color w:val="000000" w:themeColor="text1"/>
          <w:lang w:val="en-GB"/>
        </w:rPr>
        <w:t>100</w:t>
      </w:r>
      <w:r w:rsidRPr="005D6B8B">
        <w:rPr>
          <w:color w:val="000000" w:themeColor="text1"/>
          <w:lang w:val="en-GB"/>
        </w:rPr>
        <w:t xml:space="preserve">(1). </w:t>
      </w:r>
      <w:r w:rsidR="005D7855" w:rsidRPr="005D6B8B">
        <w:rPr>
          <w:color w:val="000000" w:themeColor="text1"/>
          <w:lang w:val="en-GB"/>
        </w:rPr>
        <w:t>ISSN 0033-2097</w:t>
      </w:r>
      <w:r w:rsidR="005D7855">
        <w:rPr>
          <w:color w:val="000000" w:themeColor="text1"/>
          <w:lang w:val="en-GB"/>
        </w:rPr>
        <w:t>.</w:t>
      </w:r>
      <w:r w:rsidR="005D7855" w:rsidRPr="005D6B8B">
        <w:rPr>
          <w:color w:val="000000" w:themeColor="text1"/>
          <w:lang w:val="en-GB"/>
        </w:rPr>
        <w:t xml:space="preserve"> </w:t>
      </w:r>
      <w:r w:rsidR="00C1716A" w:rsidRPr="005D6B8B">
        <w:rPr>
          <w:color w:val="000000" w:themeColor="text1"/>
          <w:lang w:val="en-GB"/>
        </w:rPr>
        <w:t>https://doi.org/</w:t>
      </w:r>
      <w:r w:rsidRPr="005D6B8B">
        <w:rPr>
          <w:color w:val="000000" w:themeColor="text1"/>
          <w:lang w:val="en-GB"/>
        </w:rPr>
        <w:t>10.15199/48.2024.01.29</w:t>
      </w:r>
    </w:p>
    <w:p w14:paraId="55C59B94" w14:textId="63B07DB2" w:rsidR="00012A67" w:rsidRPr="00DB1BFB" w:rsidRDefault="00012A67" w:rsidP="00C77487">
      <w:pPr>
        <w:pStyle w:val="Rlit"/>
        <w:rPr>
          <w:color w:val="000000" w:themeColor="text1"/>
          <w:lang w:val="pl-PL"/>
        </w:rPr>
      </w:pPr>
      <w:r w:rsidRPr="005D6B8B">
        <w:rPr>
          <w:color w:val="000000" w:themeColor="text1"/>
          <w:lang w:val="en-GB"/>
        </w:rPr>
        <w:t xml:space="preserve">Brauer, M., Amann, M., Burnett, R. T., Cohen, A., Dentener, F., Ezzati, M., Henderson, S. B., Krzyzanowski, M., Martin, R. V., Van Dingenen, R., van Donkelaar, A., </w:t>
      </w:r>
      <w:r w:rsidR="00157F1D" w:rsidRPr="005D6B8B">
        <w:rPr>
          <w:color w:val="000000" w:themeColor="text1"/>
          <w:lang w:val="en-GB"/>
        </w:rPr>
        <w:t xml:space="preserve">&amp; </w:t>
      </w:r>
      <w:r w:rsidRPr="005D6B8B">
        <w:rPr>
          <w:color w:val="000000" w:themeColor="text1"/>
          <w:lang w:val="en-GB"/>
        </w:rPr>
        <w:t>Thurston, G. D.</w:t>
      </w:r>
      <w:r w:rsidR="005D7855">
        <w:rPr>
          <w:color w:val="000000" w:themeColor="text1"/>
          <w:lang w:val="en-GB"/>
        </w:rPr>
        <w:t xml:space="preserve"> (</w:t>
      </w:r>
      <w:r w:rsidR="005D7855" w:rsidRPr="005D6B8B">
        <w:rPr>
          <w:color w:val="000000" w:themeColor="text1"/>
          <w:lang w:val="en-GB"/>
        </w:rPr>
        <w:t>201</w:t>
      </w:r>
      <w:r w:rsidR="005D7855">
        <w:rPr>
          <w:color w:val="000000" w:themeColor="text1"/>
          <w:lang w:val="en-GB"/>
        </w:rPr>
        <w:t>1).</w:t>
      </w:r>
      <w:r w:rsidRPr="005D6B8B">
        <w:rPr>
          <w:color w:val="000000" w:themeColor="text1"/>
          <w:lang w:val="en-GB"/>
        </w:rPr>
        <w:t xml:space="preserve"> Exposure Assessment for Estimation of the Global Burden of Disease</w:t>
      </w:r>
      <w:r w:rsidR="005D7855">
        <w:rPr>
          <w:color w:val="000000" w:themeColor="text1"/>
          <w:lang w:val="en-GB"/>
        </w:rPr>
        <w:t xml:space="preserve"> </w:t>
      </w:r>
      <w:r w:rsidRPr="005D6B8B">
        <w:rPr>
          <w:color w:val="000000" w:themeColor="text1"/>
          <w:lang w:val="en-GB"/>
        </w:rPr>
        <w:t>Attributable to Outdoor Air Pollution.</w:t>
      </w:r>
      <w:r w:rsidR="005D7855">
        <w:rPr>
          <w:color w:val="000000" w:themeColor="text1"/>
          <w:lang w:val="en-GB"/>
        </w:rPr>
        <w:t xml:space="preserve"> </w:t>
      </w:r>
      <w:r w:rsidRPr="00DB1BFB">
        <w:rPr>
          <w:i/>
          <w:color w:val="000000" w:themeColor="text1"/>
          <w:lang w:val="pl-PL"/>
        </w:rPr>
        <w:t>Environ. Sci. Technol.</w:t>
      </w:r>
      <w:r w:rsidR="005D7855" w:rsidRPr="00DB1BFB">
        <w:rPr>
          <w:iCs/>
          <w:color w:val="000000" w:themeColor="text1"/>
          <w:lang w:val="pl-PL"/>
        </w:rPr>
        <w:t>,</w:t>
      </w:r>
      <w:r w:rsidRPr="00DB1BFB">
        <w:rPr>
          <w:iCs/>
          <w:color w:val="000000" w:themeColor="text1"/>
          <w:lang w:val="pl-PL"/>
        </w:rPr>
        <w:t xml:space="preserve"> </w:t>
      </w:r>
      <w:r w:rsidRPr="00DB1BFB">
        <w:rPr>
          <w:i/>
          <w:color w:val="000000" w:themeColor="text1"/>
          <w:lang w:val="pl-PL"/>
        </w:rPr>
        <w:t>46</w:t>
      </w:r>
      <w:r w:rsidR="005D7855" w:rsidRPr="00DB1BFB">
        <w:rPr>
          <w:iCs/>
          <w:color w:val="000000" w:themeColor="text1"/>
          <w:lang w:val="pl-PL"/>
        </w:rPr>
        <w:t>(2)</w:t>
      </w:r>
      <w:r w:rsidRPr="00DB1BFB">
        <w:rPr>
          <w:color w:val="000000" w:themeColor="text1"/>
          <w:lang w:val="pl-PL"/>
        </w:rPr>
        <w:t>, 652</w:t>
      </w:r>
      <w:r w:rsidR="00BC4E0B">
        <w:rPr>
          <w:color w:val="000000" w:themeColor="text1"/>
          <w:lang w:val="pl-PL"/>
        </w:rPr>
        <w:t>-</w:t>
      </w:r>
      <w:r w:rsidRPr="00DB1BFB">
        <w:rPr>
          <w:color w:val="000000" w:themeColor="text1"/>
          <w:lang w:val="pl-PL"/>
        </w:rPr>
        <w:t>660. https://doi.org/10.1021/es2025752</w:t>
      </w:r>
    </w:p>
    <w:p w14:paraId="18EE6658" w14:textId="5869D627" w:rsidR="00012A67" w:rsidRPr="005D6B8B" w:rsidRDefault="00012A67" w:rsidP="00C77487">
      <w:pPr>
        <w:pStyle w:val="Rlit"/>
        <w:rPr>
          <w:color w:val="000000" w:themeColor="text1"/>
          <w:lang w:val="en-GB"/>
        </w:rPr>
      </w:pPr>
      <w:r w:rsidRPr="00DB1BFB">
        <w:rPr>
          <w:color w:val="000000" w:themeColor="text1"/>
          <w:lang w:val="pl-PL"/>
        </w:rPr>
        <w:t xml:space="preserve">Cembrzyńska, J., Krakowiak, E., </w:t>
      </w:r>
      <w:r w:rsidR="00157F1D" w:rsidRPr="00DB1BFB">
        <w:rPr>
          <w:color w:val="000000" w:themeColor="text1"/>
          <w:lang w:val="pl-PL"/>
        </w:rPr>
        <w:t xml:space="preserve">&amp; </w:t>
      </w:r>
      <w:r w:rsidRPr="00DB1BFB">
        <w:rPr>
          <w:color w:val="000000" w:themeColor="text1"/>
          <w:lang w:val="pl-PL"/>
        </w:rPr>
        <w:t>Brewczyński, P.</w:t>
      </w:r>
      <w:r w:rsidR="00157F1D" w:rsidRPr="00DB1BFB">
        <w:rPr>
          <w:color w:val="000000" w:themeColor="text1"/>
          <w:lang w:val="pl-PL"/>
        </w:rPr>
        <w:t xml:space="preserve"> </w:t>
      </w:r>
      <w:r w:rsidRPr="00DB1BFB">
        <w:rPr>
          <w:color w:val="000000" w:themeColor="text1"/>
          <w:lang w:val="pl-PL"/>
        </w:rPr>
        <w:t xml:space="preserve">Z. (2012). </w:t>
      </w:r>
      <w:r w:rsidRPr="005D6B8B">
        <w:rPr>
          <w:color w:val="000000" w:themeColor="text1"/>
          <w:lang w:val="en-GB"/>
        </w:rPr>
        <w:t>Particulate pollution of PM10 and PM2.5 due to strong</w:t>
      </w:r>
      <w:r w:rsidR="005D7855">
        <w:rPr>
          <w:color w:val="000000" w:themeColor="text1"/>
          <w:lang w:val="en-GB"/>
        </w:rPr>
        <w:t xml:space="preserve"> </w:t>
      </w:r>
      <w:r w:rsidRPr="005D6B8B">
        <w:rPr>
          <w:color w:val="000000" w:themeColor="text1"/>
          <w:lang w:val="en-GB"/>
        </w:rPr>
        <w:t xml:space="preserve">anthropopressure in Sosnowiec city. </w:t>
      </w:r>
      <w:r w:rsidRPr="005D6B8B">
        <w:rPr>
          <w:i/>
          <w:color w:val="000000" w:themeColor="text1"/>
          <w:lang w:val="en-GB"/>
        </w:rPr>
        <w:t>Environmental Medicine</w:t>
      </w:r>
      <w:r w:rsidR="005D7855" w:rsidRPr="005D7855">
        <w:rPr>
          <w:iCs/>
          <w:color w:val="000000" w:themeColor="text1"/>
          <w:lang w:val="en-GB"/>
        </w:rPr>
        <w:t>,</w:t>
      </w:r>
      <w:r w:rsidRPr="005D7855">
        <w:rPr>
          <w:iCs/>
          <w:color w:val="000000" w:themeColor="text1"/>
          <w:lang w:val="en-GB"/>
        </w:rPr>
        <w:t xml:space="preserve"> </w:t>
      </w:r>
      <w:r w:rsidRPr="005D7855">
        <w:rPr>
          <w:i/>
          <w:iCs/>
          <w:color w:val="000000" w:themeColor="text1"/>
          <w:lang w:val="en-GB"/>
        </w:rPr>
        <w:t>15</w:t>
      </w:r>
      <w:r w:rsidRPr="005D6B8B">
        <w:rPr>
          <w:color w:val="000000" w:themeColor="text1"/>
          <w:lang w:val="en-GB"/>
        </w:rPr>
        <w:t>(4), 31-38. Retrieved from:</w:t>
      </w:r>
      <w:r w:rsidR="005D7855">
        <w:rPr>
          <w:color w:val="000000" w:themeColor="text1"/>
          <w:lang w:val="en-GB"/>
        </w:rPr>
        <w:t xml:space="preserve"> </w:t>
      </w:r>
      <w:r w:rsidRPr="005D6B8B">
        <w:rPr>
          <w:color w:val="000000" w:themeColor="text1"/>
          <w:lang w:val="en-GB"/>
        </w:rPr>
        <w:t>https://www.researchgate.net/publication/312159475_Particulate_pollution_of_PM10_and_PM25_due_to_strong_anthropopressure_in_Sosnowiec_city</w:t>
      </w:r>
    </w:p>
    <w:p w14:paraId="0CD8EED3" w14:textId="25520FCE" w:rsidR="00012A67" w:rsidRPr="00DB1BFB" w:rsidRDefault="00012A67" w:rsidP="00C77487">
      <w:pPr>
        <w:pStyle w:val="Rlit"/>
        <w:rPr>
          <w:color w:val="000000" w:themeColor="text1"/>
          <w:lang w:val="pl-PL"/>
        </w:rPr>
      </w:pPr>
      <w:r w:rsidRPr="00DB1BFB">
        <w:rPr>
          <w:color w:val="000000" w:themeColor="text1"/>
          <w:lang w:val="pl-PL"/>
        </w:rPr>
        <w:t>Ciuła</w:t>
      </w:r>
      <w:r w:rsidR="009C78A1">
        <w:rPr>
          <w:color w:val="000000" w:themeColor="text1"/>
          <w:lang w:val="pl-PL"/>
        </w:rPr>
        <w:t>,</w:t>
      </w:r>
      <w:r w:rsidRPr="00DB1BFB">
        <w:rPr>
          <w:color w:val="000000" w:themeColor="text1"/>
          <w:lang w:val="pl-PL"/>
        </w:rPr>
        <w:t xml:space="preserve"> J., Gaska</w:t>
      </w:r>
      <w:r w:rsidR="009C78A1">
        <w:rPr>
          <w:color w:val="000000" w:themeColor="text1"/>
          <w:lang w:val="pl-PL"/>
        </w:rPr>
        <w:t>,</w:t>
      </w:r>
      <w:r w:rsidRPr="00DB1BFB">
        <w:rPr>
          <w:color w:val="000000" w:themeColor="text1"/>
          <w:lang w:val="pl-PL"/>
        </w:rPr>
        <w:t xml:space="preserve"> K., Generowicz</w:t>
      </w:r>
      <w:r w:rsidR="009C78A1">
        <w:rPr>
          <w:color w:val="000000" w:themeColor="text1"/>
          <w:lang w:val="pl-PL"/>
        </w:rPr>
        <w:t>,</w:t>
      </w:r>
      <w:r w:rsidRPr="00DB1BFB">
        <w:rPr>
          <w:color w:val="000000" w:themeColor="text1"/>
          <w:lang w:val="pl-PL"/>
        </w:rPr>
        <w:t xml:space="preserve"> A., </w:t>
      </w:r>
      <w:r w:rsidR="00157F1D" w:rsidRPr="00DB1BFB">
        <w:rPr>
          <w:color w:val="000000" w:themeColor="text1"/>
          <w:lang w:val="pl-PL"/>
        </w:rPr>
        <w:t xml:space="preserve">&amp; </w:t>
      </w:r>
      <w:r w:rsidRPr="00DB1BFB">
        <w:rPr>
          <w:color w:val="000000" w:themeColor="text1"/>
          <w:lang w:val="pl-PL"/>
        </w:rPr>
        <w:t>Hajduga</w:t>
      </w:r>
      <w:r w:rsidR="009C78A1">
        <w:rPr>
          <w:color w:val="000000" w:themeColor="text1"/>
          <w:lang w:val="pl-PL"/>
        </w:rPr>
        <w:t>,</w:t>
      </w:r>
      <w:r w:rsidRPr="00DB1BFB">
        <w:rPr>
          <w:color w:val="000000" w:themeColor="text1"/>
          <w:lang w:val="pl-PL"/>
        </w:rPr>
        <w:t xml:space="preserve"> G. (2018). </w:t>
      </w:r>
      <w:r w:rsidRPr="005D6B8B">
        <w:rPr>
          <w:color w:val="000000" w:themeColor="text1"/>
          <w:lang w:val="en-GB"/>
        </w:rPr>
        <w:t xml:space="preserve">Energy from landfill gas as an example of circular economy. </w:t>
      </w:r>
      <w:r w:rsidRPr="00DB1BFB">
        <w:rPr>
          <w:i/>
          <w:color w:val="000000" w:themeColor="text1"/>
          <w:lang w:val="pl-PL"/>
        </w:rPr>
        <w:t>E3S Web of Conferences</w:t>
      </w:r>
      <w:r w:rsidR="00C472C2" w:rsidRPr="00C472C2">
        <w:rPr>
          <w:iCs/>
          <w:color w:val="000000" w:themeColor="text1"/>
          <w:lang w:val="pl-PL"/>
        </w:rPr>
        <w:t>,</w:t>
      </w:r>
      <w:r w:rsidRPr="00C472C2">
        <w:rPr>
          <w:iCs/>
          <w:color w:val="000000" w:themeColor="text1"/>
          <w:lang w:val="pl-PL"/>
        </w:rPr>
        <w:t xml:space="preserve"> </w:t>
      </w:r>
      <w:r w:rsidRPr="00DB1BFB">
        <w:rPr>
          <w:i/>
          <w:color w:val="000000" w:themeColor="text1"/>
          <w:lang w:val="pl-PL"/>
        </w:rPr>
        <w:t>30</w:t>
      </w:r>
      <w:r w:rsidRPr="00DB1BFB">
        <w:rPr>
          <w:color w:val="000000" w:themeColor="text1"/>
          <w:lang w:val="pl-PL"/>
        </w:rPr>
        <w:t>, 03002</w:t>
      </w:r>
      <w:r w:rsidR="00C1716A" w:rsidRPr="00DB1BFB">
        <w:rPr>
          <w:color w:val="000000" w:themeColor="text1"/>
          <w:lang w:val="pl-PL"/>
        </w:rPr>
        <w:t>.</w:t>
      </w:r>
      <w:r w:rsidRPr="00DB1BFB">
        <w:rPr>
          <w:color w:val="000000" w:themeColor="text1"/>
          <w:lang w:val="pl-PL"/>
        </w:rPr>
        <w:t xml:space="preserve"> https://doi.org/10.1051/e3sconf/20183003002</w:t>
      </w:r>
    </w:p>
    <w:p w14:paraId="794ED89C" w14:textId="1CD43517" w:rsidR="00012A67" w:rsidRPr="005D6B8B" w:rsidRDefault="00012A67" w:rsidP="00C77487">
      <w:pPr>
        <w:pStyle w:val="Rlit"/>
        <w:rPr>
          <w:color w:val="000000" w:themeColor="text1"/>
          <w:lang w:val="en-GB"/>
        </w:rPr>
      </w:pPr>
      <w:r w:rsidRPr="00DB1BFB">
        <w:rPr>
          <w:color w:val="000000" w:themeColor="text1"/>
          <w:lang w:val="pl-PL"/>
        </w:rPr>
        <w:t xml:space="preserve">Ciuła, J., Generowicz, A., Wiewiórska, I., Gaska, K., Gronba-Chyła, A., Golonka, M., </w:t>
      </w:r>
      <w:r w:rsidR="00157F1D" w:rsidRPr="00DB1BFB">
        <w:rPr>
          <w:color w:val="000000" w:themeColor="text1"/>
          <w:lang w:val="pl-PL"/>
        </w:rPr>
        <w:t xml:space="preserve">&amp; </w:t>
      </w:r>
      <w:r w:rsidRPr="00DB1BFB">
        <w:rPr>
          <w:color w:val="000000" w:themeColor="text1"/>
          <w:lang w:val="pl-PL"/>
        </w:rPr>
        <w:t xml:space="preserve">Makara, A. (2024). </w:t>
      </w:r>
      <w:r w:rsidRPr="005D6B8B">
        <w:rPr>
          <w:color w:val="000000" w:themeColor="text1"/>
          <w:lang w:val="en-GB"/>
        </w:rPr>
        <w:t>Environmental aspect of waste to energy installation: quality of waste generated by technology.</w:t>
      </w:r>
      <w:r w:rsidR="005D7855">
        <w:rPr>
          <w:color w:val="000000" w:themeColor="text1"/>
          <w:lang w:val="en-GB"/>
        </w:rPr>
        <w:t xml:space="preserve"> </w:t>
      </w:r>
      <w:r w:rsidRPr="005D6B8B">
        <w:rPr>
          <w:i/>
          <w:color w:val="000000" w:themeColor="text1"/>
          <w:lang w:val="en-GB"/>
        </w:rPr>
        <w:t>Clean Technologies and Environmental Policy</w:t>
      </w:r>
      <w:r w:rsidRPr="0028710E">
        <w:rPr>
          <w:iCs/>
          <w:color w:val="000000" w:themeColor="text1"/>
          <w:lang w:val="en-GB"/>
        </w:rPr>
        <w:t xml:space="preserve">, </w:t>
      </w:r>
      <w:r w:rsidRPr="005D6B8B">
        <w:rPr>
          <w:i/>
          <w:color w:val="000000" w:themeColor="text1"/>
          <w:lang w:val="en-GB"/>
        </w:rPr>
        <w:t>26</w:t>
      </w:r>
      <w:r w:rsidRPr="005D6B8B">
        <w:rPr>
          <w:color w:val="000000" w:themeColor="text1"/>
          <w:lang w:val="en-GB"/>
        </w:rPr>
        <w:t>(9)</w:t>
      </w:r>
      <w:r w:rsidR="0028710E">
        <w:rPr>
          <w:color w:val="000000" w:themeColor="text1"/>
          <w:lang w:val="en-GB"/>
        </w:rPr>
        <w:t xml:space="preserve">, </w:t>
      </w:r>
      <w:r w:rsidRPr="005D6B8B">
        <w:rPr>
          <w:color w:val="000000" w:themeColor="text1"/>
          <w:lang w:val="en-GB"/>
        </w:rPr>
        <w:t>1-16</w:t>
      </w:r>
      <w:r w:rsidR="00C1716A">
        <w:rPr>
          <w:color w:val="000000" w:themeColor="text1"/>
          <w:lang w:val="en-GB"/>
        </w:rPr>
        <w:t>.</w:t>
      </w:r>
      <w:r w:rsidRPr="005D6B8B">
        <w:rPr>
          <w:color w:val="000000" w:themeColor="text1"/>
          <w:lang w:val="en-GB"/>
        </w:rPr>
        <w:t xml:space="preserve"> </w:t>
      </w:r>
      <w:r w:rsidR="00C1716A" w:rsidRPr="005D6B8B">
        <w:rPr>
          <w:color w:val="000000" w:themeColor="text1"/>
          <w:lang w:val="en-GB"/>
        </w:rPr>
        <w:t>https://doi.org/</w:t>
      </w:r>
      <w:r w:rsidRPr="005D6B8B">
        <w:rPr>
          <w:color w:val="000000" w:themeColor="text1"/>
          <w:lang w:val="en-GB"/>
        </w:rPr>
        <w:t>10.1007/s10098-024-02788-0</w:t>
      </w:r>
    </w:p>
    <w:p w14:paraId="60D8CF35" w14:textId="79890D8A" w:rsidR="00012A67" w:rsidRPr="00DB1BFB" w:rsidRDefault="00012A67" w:rsidP="00C77487">
      <w:pPr>
        <w:pStyle w:val="Rlit"/>
        <w:rPr>
          <w:color w:val="000000" w:themeColor="text1"/>
          <w:lang w:val="pl-PL"/>
        </w:rPr>
      </w:pPr>
      <w:r w:rsidRPr="005D6B8B">
        <w:rPr>
          <w:color w:val="000000" w:themeColor="text1"/>
          <w:lang w:val="en-GB"/>
        </w:rPr>
        <w:t xml:space="preserve">Ciuła, J., Wiewiórska, I., Potok, H., </w:t>
      </w:r>
      <w:r w:rsidR="00157F1D" w:rsidRPr="005D6B8B">
        <w:rPr>
          <w:color w:val="000000" w:themeColor="text1"/>
          <w:lang w:val="en-GB"/>
        </w:rPr>
        <w:t xml:space="preserve">&amp; </w:t>
      </w:r>
      <w:r w:rsidRPr="005D6B8B">
        <w:rPr>
          <w:color w:val="000000" w:themeColor="text1"/>
          <w:lang w:val="en-GB"/>
        </w:rPr>
        <w:t xml:space="preserve">Babiarz, A. (2025). Recycling of Sewage Sludge in Poland – Environmental Aspects and Risks Related to Its Management in a Circular Economy. </w:t>
      </w:r>
      <w:r w:rsidRPr="00DB1BFB">
        <w:rPr>
          <w:i/>
          <w:color w:val="000000" w:themeColor="text1"/>
          <w:lang w:val="pl-PL"/>
        </w:rPr>
        <w:t>Rocznik Ochrona Środowiska</w:t>
      </w:r>
      <w:r w:rsidRPr="00DB1BFB">
        <w:rPr>
          <w:iCs/>
          <w:color w:val="000000" w:themeColor="text1"/>
          <w:lang w:val="pl-PL"/>
        </w:rPr>
        <w:t xml:space="preserve">, </w:t>
      </w:r>
      <w:r w:rsidRPr="00DB1BFB">
        <w:rPr>
          <w:i/>
          <w:color w:val="000000" w:themeColor="text1"/>
          <w:lang w:val="pl-PL"/>
        </w:rPr>
        <w:t>27</w:t>
      </w:r>
      <w:r w:rsidRPr="00DB1BFB">
        <w:rPr>
          <w:color w:val="000000" w:themeColor="text1"/>
          <w:lang w:val="pl-PL"/>
        </w:rPr>
        <w:t xml:space="preserve">, 320-340. </w:t>
      </w:r>
      <w:r w:rsidR="00C1716A" w:rsidRPr="00DB1BFB">
        <w:rPr>
          <w:color w:val="000000" w:themeColor="text1"/>
          <w:lang w:val="pl-PL"/>
        </w:rPr>
        <w:t>https://doi.org/</w:t>
      </w:r>
      <w:r w:rsidRPr="00DB1BFB">
        <w:rPr>
          <w:color w:val="000000" w:themeColor="text1"/>
          <w:lang w:val="pl-PL"/>
        </w:rPr>
        <w:t>10.54740/ros.2025.026</w:t>
      </w:r>
    </w:p>
    <w:p w14:paraId="78920BE0" w14:textId="3ADE2433" w:rsidR="00012A67" w:rsidRPr="005D6B8B" w:rsidRDefault="00012A67" w:rsidP="00C77487">
      <w:pPr>
        <w:pStyle w:val="Rlit"/>
        <w:rPr>
          <w:color w:val="000000" w:themeColor="text1"/>
          <w:lang w:val="en-GB"/>
        </w:rPr>
      </w:pPr>
      <w:r w:rsidRPr="00DB1BFB">
        <w:rPr>
          <w:color w:val="000000" w:themeColor="text1"/>
          <w:lang w:val="pl-PL"/>
        </w:rPr>
        <w:t>Di Blasi, C., Renzi, M., Michelozzi, P., de’ Donato, F., Scortichini, M., Davoli, M., Forastiere, F., Mannucci, P.</w:t>
      </w:r>
      <w:r w:rsidR="00157F1D" w:rsidRPr="00DB1BFB">
        <w:rPr>
          <w:color w:val="000000" w:themeColor="text1"/>
          <w:lang w:val="pl-PL"/>
        </w:rPr>
        <w:t xml:space="preserve"> </w:t>
      </w:r>
      <w:r w:rsidRPr="00DB1BFB">
        <w:rPr>
          <w:color w:val="000000" w:themeColor="text1"/>
          <w:lang w:val="pl-PL"/>
        </w:rPr>
        <w:t xml:space="preserve">M., </w:t>
      </w:r>
      <w:r w:rsidR="00157F1D" w:rsidRPr="00DB1BFB">
        <w:rPr>
          <w:color w:val="000000" w:themeColor="text1"/>
          <w:lang w:val="pl-PL"/>
        </w:rPr>
        <w:t>&amp;</w:t>
      </w:r>
      <w:r w:rsidR="005B7EA8">
        <w:rPr>
          <w:color w:val="000000" w:themeColor="text1"/>
          <w:lang w:val="pl-PL"/>
        </w:rPr>
        <w:t> </w:t>
      </w:r>
      <w:r w:rsidRPr="00DB1BFB">
        <w:rPr>
          <w:color w:val="000000" w:themeColor="text1"/>
          <w:lang w:val="pl-PL"/>
        </w:rPr>
        <w:t xml:space="preserve">Stafoggia, M. (2022). </w:t>
      </w:r>
      <w:r w:rsidRPr="005D6B8B">
        <w:rPr>
          <w:color w:val="000000" w:themeColor="text1"/>
          <w:lang w:val="en-GB"/>
        </w:rPr>
        <w:t>Association between air</w:t>
      </w:r>
      <w:r w:rsidR="00566292">
        <w:rPr>
          <w:color w:val="000000" w:themeColor="text1"/>
          <w:lang w:val="en-GB"/>
        </w:rPr>
        <w:t xml:space="preserve"> </w:t>
      </w:r>
      <w:r w:rsidRPr="005D6B8B">
        <w:rPr>
          <w:color w:val="000000" w:themeColor="text1"/>
          <w:lang w:val="en-GB"/>
        </w:rPr>
        <w:t>temperature, air pollution and hospital</w:t>
      </w:r>
      <w:r w:rsidR="00566292">
        <w:rPr>
          <w:color w:val="000000" w:themeColor="text1"/>
          <w:lang w:val="en-GB"/>
        </w:rPr>
        <w:t xml:space="preserve"> </w:t>
      </w:r>
      <w:r w:rsidRPr="005D6B8B">
        <w:rPr>
          <w:color w:val="000000" w:themeColor="text1"/>
          <w:lang w:val="en-GB"/>
        </w:rPr>
        <w:t>admissions for pulmonary</w:t>
      </w:r>
      <w:r w:rsidR="00566292">
        <w:rPr>
          <w:color w:val="000000" w:themeColor="text1"/>
          <w:lang w:val="en-GB"/>
        </w:rPr>
        <w:t xml:space="preserve"> </w:t>
      </w:r>
      <w:r w:rsidRPr="005D6B8B">
        <w:rPr>
          <w:color w:val="000000" w:themeColor="text1"/>
          <w:lang w:val="en-GB"/>
        </w:rPr>
        <w:t>embolism and venous</w:t>
      </w:r>
      <w:r w:rsidR="00566292">
        <w:rPr>
          <w:color w:val="000000" w:themeColor="text1"/>
          <w:lang w:val="en-GB"/>
        </w:rPr>
        <w:t xml:space="preserve"> </w:t>
      </w:r>
      <w:r w:rsidRPr="005D6B8B">
        <w:rPr>
          <w:color w:val="000000" w:themeColor="text1"/>
          <w:lang w:val="en-GB"/>
        </w:rPr>
        <w:t>thrombosis in Italy.</w:t>
      </w:r>
      <w:r w:rsidR="00566292">
        <w:rPr>
          <w:color w:val="000000" w:themeColor="text1"/>
          <w:lang w:val="en-GB"/>
        </w:rPr>
        <w:t xml:space="preserve"> </w:t>
      </w:r>
      <w:r w:rsidRPr="005D6B8B">
        <w:rPr>
          <w:i/>
          <w:color w:val="000000" w:themeColor="text1"/>
          <w:lang w:val="en-GB"/>
        </w:rPr>
        <w:t>Eur. J. Intern. Med.</w:t>
      </w:r>
      <w:r w:rsidRPr="00C472C2">
        <w:rPr>
          <w:iCs/>
          <w:color w:val="000000" w:themeColor="text1"/>
          <w:lang w:val="en-GB"/>
        </w:rPr>
        <w:t xml:space="preserve">, </w:t>
      </w:r>
      <w:r w:rsidRPr="005D6B8B">
        <w:rPr>
          <w:i/>
          <w:color w:val="000000" w:themeColor="text1"/>
          <w:lang w:val="en-GB"/>
        </w:rPr>
        <w:t>96</w:t>
      </w:r>
      <w:r w:rsidRPr="005D6B8B">
        <w:rPr>
          <w:color w:val="000000" w:themeColor="text1"/>
          <w:lang w:val="en-GB"/>
        </w:rPr>
        <w:t xml:space="preserve">, 74-80. </w:t>
      </w:r>
      <w:r w:rsidR="00C1716A" w:rsidRPr="005D6B8B">
        <w:rPr>
          <w:color w:val="000000" w:themeColor="text1"/>
          <w:lang w:val="en-GB"/>
        </w:rPr>
        <w:t>https://doi.org/</w:t>
      </w:r>
      <w:r w:rsidRPr="005D6B8B">
        <w:rPr>
          <w:color w:val="000000" w:themeColor="text1"/>
          <w:lang w:val="en-GB"/>
        </w:rPr>
        <w:t>10.1016/j.ejim.2021.09.019</w:t>
      </w:r>
    </w:p>
    <w:p w14:paraId="15DE9899" w14:textId="47897242" w:rsidR="00012A67" w:rsidRPr="005D6B8B" w:rsidRDefault="00012A67" w:rsidP="00C77487">
      <w:pPr>
        <w:pStyle w:val="Rlit"/>
        <w:rPr>
          <w:color w:val="000000" w:themeColor="text1"/>
          <w:lang w:val="en-GB"/>
        </w:rPr>
      </w:pPr>
      <w:r w:rsidRPr="005D6B8B">
        <w:rPr>
          <w:color w:val="000000" w:themeColor="text1"/>
          <w:lang w:val="en-GB"/>
        </w:rPr>
        <w:t xml:space="preserve">Domínguez-Rodríguez, A., Báez-Ferrer, N., Abreu-González, P., Rodríguez, S., Diaz, R., Avanzas, P., </w:t>
      </w:r>
      <w:r w:rsidR="00157F1D" w:rsidRPr="005D6B8B">
        <w:rPr>
          <w:color w:val="000000" w:themeColor="text1"/>
          <w:lang w:val="en-GB"/>
        </w:rPr>
        <w:t xml:space="preserve">&amp; </w:t>
      </w:r>
      <w:r w:rsidRPr="005D6B8B">
        <w:rPr>
          <w:color w:val="000000" w:themeColor="text1"/>
          <w:lang w:val="en-GB"/>
        </w:rPr>
        <w:t xml:space="preserve">Hernández-Vaquero, D. (2021).Impact of Desert Dust Events on the Cardiovascular Disease: A Systematic Review and Meta-Analysis. </w:t>
      </w:r>
      <w:r w:rsidRPr="005D6B8B">
        <w:rPr>
          <w:i/>
          <w:color w:val="000000" w:themeColor="text1"/>
          <w:lang w:val="en-GB"/>
        </w:rPr>
        <w:t>J. Clin. Med., 10</w:t>
      </w:r>
      <w:r w:rsidRPr="005D6B8B">
        <w:rPr>
          <w:color w:val="000000" w:themeColor="text1"/>
          <w:lang w:val="en-GB"/>
        </w:rPr>
        <w:t>(4), 727. https://doi.org/10.3390/jcm10040727</w:t>
      </w:r>
    </w:p>
    <w:p w14:paraId="1790E1C1" w14:textId="249990A1" w:rsidR="00012A67" w:rsidRPr="005D6B8B" w:rsidRDefault="00012A67" w:rsidP="00C77487">
      <w:pPr>
        <w:pStyle w:val="Rlit"/>
        <w:rPr>
          <w:color w:val="000000" w:themeColor="text1"/>
          <w:lang w:val="en-GB"/>
        </w:rPr>
      </w:pPr>
      <w:r w:rsidRPr="005D6B8B">
        <w:rPr>
          <w:color w:val="000000" w:themeColor="text1"/>
          <w:lang w:val="en-GB"/>
        </w:rPr>
        <w:t>Douma, R.</w:t>
      </w:r>
      <w:r w:rsidR="00566292">
        <w:rPr>
          <w:color w:val="000000" w:themeColor="text1"/>
          <w:lang w:val="en-GB"/>
        </w:rPr>
        <w:t xml:space="preserve"> </w:t>
      </w:r>
      <w:r w:rsidRPr="005D6B8B">
        <w:rPr>
          <w:color w:val="000000" w:themeColor="text1"/>
          <w:lang w:val="en-GB"/>
        </w:rPr>
        <w:t>A., Kamphuisen, P.</w:t>
      </w:r>
      <w:r w:rsidR="00157F1D" w:rsidRPr="005D6B8B">
        <w:rPr>
          <w:color w:val="000000" w:themeColor="text1"/>
          <w:lang w:val="en-GB"/>
        </w:rPr>
        <w:t xml:space="preserve"> </w:t>
      </w:r>
      <w:r w:rsidRPr="005D6B8B">
        <w:rPr>
          <w:color w:val="000000" w:themeColor="text1"/>
          <w:lang w:val="en-GB"/>
        </w:rPr>
        <w:t xml:space="preserve">W., </w:t>
      </w:r>
      <w:r w:rsidR="00157F1D" w:rsidRPr="005D6B8B">
        <w:rPr>
          <w:color w:val="000000" w:themeColor="text1"/>
          <w:lang w:val="en-GB"/>
        </w:rPr>
        <w:t xml:space="preserve">&amp; </w:t>
      </w:r>
      <w:r w:rsidRPr="005D6B8B">
        <w:rPr>
          <w:color w:val="000000" w:themeColor="text1"/>
          <w:lang w:val="en-GB"/>
        </w:rPr>
        <w:t>Büller, H.</w:t>
      </w:r>
      <w:r w:rsidR="00157F1D" w:rsidRPr="005D6B8B">
        <w:rPr>
          <w:color w:val="000000" w:themeColor="text1"/>
          <w:lang w:val="en-GB"/>
        </w:rPr>
        <w:t xml:space="preserve"> </w:t>
      </w:r>
      <w:r w:rsidRPr="005D6B8B">
        <w:rPr>
          <w:color w:val="000000" w:themeColor="text1"/>
          <w:lang w:val="en-GB"/>
        </w:rPr>
        <w:t>R. (2010). Acute</w:t>
      </w:r>
      <w:r w:rsidR="00566292">
        <w:rPr>
          <w:color w:val="000000" w:themeColor="text1"/>
          <w:lang w:val="en-GB"/>
        </w:rPr>
        <w:t xml:space="preserve"> </w:t>
      </w:r>
      <w:r w:rsidRPr="005D6B8B">
        <w:rPr>
          <w:color w:val="000000" w:themeColor="text1"/>
          <w:lang w:val="en-GB"/>
        </w:rPr>
        <w:t>pulmonary</w:t>
      </w:r>
      <w:r w:rsidR="00566292">
        <w:rPr>
          <w:color w:val="000000" w:themeColor="text1"/>
          <w:lang w:val="en-GB"/>
        </w:rPr>
        <w:t xml:space="preserve"> </w:t>
      </w:r>
      <w:r w:rsidRPr="005D6B8B">
        <w:rPr>
          <w:color w:val="000000" w:themeColor="text1"/>
          <w:lang w:val="en-GB"/>
        </w:rPr>
        <w:t>embolism. Part 1: epidemiology and diagnosis.</w:t>
      </w:r>
      <w:r w:rsidR="00566292">
        <w:rPr>
          <w:color w:val="000000" w:themeColor="text1"/>
          <w:lang w:val="en-GB"/>
        </w:rPr>
        <w:t xml:space="preserve"> </w:t>
      </w:r>
      <w:r w:rsidRPr="005D6B8B">
        <w:rPr>
          <w:i/>
          <w:color w:val="000000" w:themeColor="text1"/>
          <w:lang w:val="en-GB"/>
        </w:rPr>
        <w:t>Nat. Rev. Cardiol.</w:t>
      </w:r>
      <w:r w:rsidRPr="00566292">
        <w:rPr>
          <w:iCs/>
          <w:color w:val="000000" w:themeColor="text1"/>
          <w:lang w:val="en-GB"/>
        </w:rPr>
        <w:t xml:space="preserve">, </w:t>
      </w:r>
      <w:r w:rsidRPr="005D6B8B">
        <w:rPr>
          <w:i/>
          <w:color w:val="000000" w:themeColor="text1"/>
          <w:lang w:val="en-GB"/>
        </w:rPr>
        <w:t>7</w:t>
      </w:r>
      <w:r w:rsidRPr="005D6B8B">
        <w:rPr>
          <w:color w:val="000000" w:themeColor="text1"/>
          <w:lang w:val="en-GB"/>
        </w:rPr>
        <w:t xml:space="preserve">, 585-596. </w:t>
      </w:r>
      <w:r w:rsidR="00C1716A" w:rsidRPr="005D6B8B">
        <w:rPr>
          <w:color w:val="000000" w:themeColor="text1"/>
          <w:lang w:val="en-GB"/>
        </w:rPr>
        <w:t>https://doi.org/</w:t>
      </w:r>
      <w:r w:rsidRPr="005D6B8B">
        <w:rPr>
          <w:color w:val="000000" w:themeColor="text1"/>
          <w:lang w:val="en-GB"/>
        </w:rPr>
        <w:t>10.1038/nrcardio.2010.106</w:t>
      </w:r>
    </w:p>
    <w:p w14:paraId="2C31571F" w14:textId="77777777" w:rsidR="00012A67" w:rsidRPr="005D6B8B" w:rsidRDefault="00012A67" w:rsidP="00C77487">
      <w:pPr>
        <w:pStyle w:val="Rlit"/>
        <w:rPr>
          <w:color w:val="000000" w:themeColor="text1"/>
          <w:lang w:val="en-GB"/>
        </w:rPr>
      </w:pPr>
      <w:r w:rsidRPr="005D6B8B">
        <w:rPr>
          <w:color w:val="000000" w:themeColor="text1"/>
          <w:lang w:val="en-GB"/>
        </w:rPr>
        <w:t>Dz. U. 2020, poz. 2279. Regulation of The Minister of climate and environment of December 11, 2020, on assessing substance levels in the air. Retrieved from: https://www.infor.pl/akt-prawny/DZU.2020.262.0002279%2Crozporzadzenie-ministra-klimatu-i-srodowiska-w-sprawie-dokonywania-oceny-poziomow-substancji-wpowietrzu.html?utm.comhttps://powietrze.gios.gov.pl/pjp/content/annual_assessment_air_acceptable_level</w:t>
      </w:r>
    </w:p>
    <w:p w14:paraId="7BE807F7" w14:textId="51722150" w:rsidR="00012A67" w:rsidRPr="00DB1BFB" w:rsidRDefault="00012A67" w:rsidP="00C77487">
      <w:pPr>
        <w:pStyle w:val="Rlit"/>
        <w:rPr>
          <w:color w:val="000000" w:themeColor="text1"/>
          <w:lang w:val="pl-PL"/>
        </w:rPr>
      </w:pPr>
      <w:r w:rsidRPr="00DB1BFB">
        <w:rPr>
          <w:color w:val="000000" w:themeColor="text1"/>
          <w:lang w:val="pl-PL"/>
        </w:rPr>
        <w:lastRenderedPageBreak/>
        <w:t xml:space="preserve">Flaga-Maryańczyk, A., </w:t>
      </w:r>
      <w:r w:rsidR="00157F1D" w:rsidRPr="00DB1BFB">
        <w:rPr>
          <w:color w:val="000000" w:themeColor="text1"/>
          <w:lang w:val="pl-PL"/>
        </w:rPr>
        <w:t xml:space="preserve">&amp; </w:t>
      </w:r>
      <w:r w:rsidRPr="00DB1BFB">
        <w:rPr>
          <w:color w:val="000000" w:themeColor="text1"/>
          <w:lang w:val="pl-PL"/>
        </w:rPr>
        <w:t xml:space="preserve">Baran- Gurgul, K. (2022). </w:t>
      </w:r>
      <w:r w:rsidRPr="005D6B8B">
        <w:rPr>
          <w:color w:val="000000" w:themeColor="text1"/>
          <w:lang w:val="en-GB"/>
        </w:rPr>
        <w:t>The Impact of Local</w:t>
      </w:r>
      <w:r w:rsidR="00566292">
        <w:rPr>
          <w:color w:val="000000" w:themeColor="text1"/>
          <w:lang w:val="en-GB"/>
        </w:rPr>
        <w:t xml:space="preserve"> </w:t>
      </w:r>
      <w:r w:rsidRPr="005D6B8B">
        <w:rPr>
          <w:color w:val="000000" w:themeColor="text1"/>
          <w:lang w:val="en-GB"/>
        </w:rPr>
        <w:t>Anti-Smog Resolution in Cracow (Poland) on the Concentrations of PM10 and BaP Based on the Results of Measurements of the State Environmental Monitoring.</w:t>
      </w:r>
      <w:r w:rsidR="00566292">
        <w:rPr>
          <w:color w:val="000000" w:themeColor="text1"/>
          <w:lang w:val="en-GB"/>
        </w:rPr>
        <w:t xml:space="preserve"> </w:t>
      </w:r>
      <w:r w:rsidRPr="00DB1BFB">
        <w:rPr>
          <w:i/>
          <w:color w:val="000000" w:themeColor="text1"/>
          <w:lang w:val="pl-PL"/>
        </w:rPr>
        <w:t>Energies</w:t>
      </w:r>
      <w:r w:rsidRPr="00DB1BFB">
        <w:rPr>
          <w:iCs/>
          <w:color w:val="000000" w:themeColor="text1"/>
          <w:lang w:val="pl-PL"/>
        </w:rPr>
        <w:t xml:space="preserve">, </w:t>
      </w:r>
      <w:r w:rsidRPr="00DB1BFB">
        <w:rPr>
          <w:i/>
          <w:color w:val="000000" w:themeColor="text1"/>
          <w:lang w:val="pl-PL"/>
        </w:rPr>
        <w:t>15</w:t>
      </w:r>
      <w:r w:rsidRPr="00DB1BFB">
        <w:rPr>
          <w:color w:val="000000" w:themeColor="text1"/>
          <w:lang w:val="pl-PL"/>
        </w:rPr>
        <w:t>(1), 56. https://doi.org/10.3390/en15010056</w:t>
      </w:r>
    </w:p>
    <w:p w14:paraId="0F86886B" w14:textId="46EA4B28" w:rsidR="00012A67" w:rsidRPr="005D6B8B" w:rsidRDefault="00012A67" w:rsidP="0028710E">
      <w:pPr>
        <w:pStyle w:val="Rlit"/>
        <w:jc w:val="left"/>
        <w:rPr>
          <w:color w:val="000000" w:themeColor="text1"/>
          <w:lang w:val="en-GB"/>
        </w:rPr>
      </w:pPr>
      <w:r w:rsidRPr="00DB1BFB">
        <w:rPr>
          <w:color w:val="000000" w:themeColor="text1"/>
          <w:lang w:val="pl-PL"/>
        </w:rPr>
        <w:t>Gaska</w:t>
      </w:r>
      <w:r w:rsidR="009C78A1">
        <w:rPr>
          <w:color w:val="000000" w:themeColor="text1"/>
          <w:lang w:val="pl-PL"/>
        </w:rPr>
        <w:t>,</w:t>
      </w:r>
      <w:r w:rsidRPr="00DB1BFB">
        <w:rPr>
          <w:color w:val="000000" w:themeColor="text1"/>
          <w:lang w:val="pl-PL"/>
        </w:rPr>
        <w:t xml:space="preserve"> K., Generowicz</w:t>
      </w:r>
      <w:r w:rsidR="009C78A1">
        <w:rPr>
          <w:color w:val="000000" w:themeColor="text1"/>
          <w:lang w:val="pl-PL"/>
        </w:rPr>
        <w:t>,</w:t>
      </w:r>
      <w:r w:rsidRPr="00DB1BFB">
        <w:rPr>
          <w:color w:val="000000" w:themeColor="text1"/>
          <w:lang w:val="pl-PL"/>
        </w:rPr>
        <w:t xml:space="preserve"> A., Lobur</w:t>
      </w:r>
      <w:r w:rsidR="009C78A1">
        <w:rPr>
          <w:color w:val="000000" w:themeColor="text1"/>
          <w:lang w:val="pl-PL"/>
        </w:rPr>
        <w:t>,</w:t>
      </w:r>
      <w:r w:rsidRPr="00DB1BFB">
        <w:rPr>
          <w:color w:val="000000" w:themeColor="text1"/>
          <w:lang w:val="pl-PL"/>
        </w:rPr>
        <w:t xml:space="preserve"> M., Jaworski</w:t>
      </w:r>
      <w:r w:rsidR="009C78A1">
        <w:rPr>
          <w:color w:val="000000" w:themeColor="text1"/>
          <w:lang w:val="pl-PL"/>
        </w:rPr>
        <w:t>,</w:t>
      </w:r>
      <w:r w:rsidRPr="00DB1BFB">
        <w:rPr>
          <w:color w:val="000000" w:themeColor="text1"/>
          <w:lang w:val="pl-PL"/>
        </w:rPr>
        <w:t xml:space="preserve"> N., Ciuła</w:t>
      </w:r>
      <w:r w:rsidR="009C78A1">
        <w:rPr>
          <w:color w:val="000000" w:themeColor="text1"/>
          <w:lang w:val="pl-PL"/>
        </w:rPr>
        <w:t>,</w:t>
      </w:r>
      <w:r w:rsidRPr="00DB1BFB">
        <w:rPr>
          <w:color w:val="000000" w:themeColor="text1"/>
          <w:lang w:val="pl-PL"/>
        </w:rPr>
        <w:t xml:space="preserve"> J., </w:t>
      </w:r>
      <w:r w:rsidR="00157F1D" w:rsidRPr="00DB1BFB">
        <w:rPr>
          <w:color w:val="000000" w:themeColor="text1"/>
          <w:lang w:val="pl-PL"/>
        </w:rPr>
        <w:t xml:space="preserve">&amp; </w:t>
      </w:r>
      <w:r w:rsidRPr="00DB1BFB">
        <w:rPr>
          <w:color w:val="000000" w:themeColor="text1"/>
          <w:lang w:val="pl-PL"/>
        </w:rPr>
        <w:t>Vovk</w:t>
      </w:r>
      <w:r w:rsidR="009C78A1">
        <w:rPr>
          <w:color w:val="000000" w:themeColor="text1"/>
          <w:lang w:val="pl-PL"/>
        </w:rPr>
        <w:t>,</w:t>
      </w:r>
      <w:r w:rsidRPr="00DB1BFB">
        <w:rPr>
          <w:color w:val="000000" w:themeColor="text1"/>
          <w:lang w:val="pl-PL"/>
        </w:rPr>
        <w:t xml:space="preserve"> M. (2019). </w:t>
      </w:r>
      <w:r w:rsidRPr="005D6B8B">
        <w:rPr>
          <w:color w:val="000000" w:themeColor="text1"/>
          <w:lang w:val="en-GB"/>
        </w:rPr>
        <w:t xml:space="preserve">Advanced algorithmic model for poly-optimization of biomass fuel production from separate combustible fractions of municipal wastes as a progress in improving energy efficiency of waste utilization. </w:t>
      </w:r>
      <w:r w:rsidRPr="005D6B8B">
        <w:rPr>
          <w:i/>
          <w:color w:val="000000" w:themeColor="text1"/>
          <w:lang w:val="en-GB"/>
        </w:rPr>
        <w:t>E3S Web of Conferences</w:t>
      </w:r>
      <w:r w:rsidR="00C472C2" w:rsidRPr="00C472C2">
        <w:rPr>
          <w:iCs/>
          <w:color w:val="000000" w:themeColor="text1"/>
          <w:lang w:val="en-GB"/>
        </w:rPr>
        <w:t>,</w:t>
      </w:r>
      <w:r w:rsidRPr="00C472C2">
        <w:rPr>
          <w:iCs/>
          <w:color w:val="000000" w:themeColor="text1"/>
          <w:lang w:val="en-GB"/>
        </w:rPr>
        <w:t xml:space="preserve"> </w:t>
      </w:r>
      <w:r w:rsidRPr="005D6B8B">
        <w:rPr>
          <w:i/>
          <w:color w:val="000000" w:themeColor="text1"/>
          <w:lang w:val="en-GB"/>
        </w:rPr>
        <w:t>122</w:t>
      </w:r>
      <w:r w:rsidRPr="005D6B8B">
        <w:rPr>
          <w:color w:val="000000" w:themeColor="text1"/>
          <w:lang w:val="en-GB"/>
        </w:rPr>
        <w:t>, 01004. https://doi.org/10.1051/e3sconf/201912201004</w:t>
      </w:r>
    </w:p>
    <w:p w14:paraId="372C23C0" w14:textId="2116DA2D" w:rsidR="00012A67" w:rsidRPr="005D6B8B" w:rsidRDefault="00012A67" w:rsidP="00C77487">
      <w:pPr>
        <w:pStyle w:val="Rlit"/>
        <w:rPr>
          <w:color w:val="000000" w:themeColor="text1"/>
          <w:lang w:val="en-GB"/>
        </w:rPr>
      </w:pPr>
      <w:r w:rsidRPr="005D6B8B">
        <w:rPr>
          <w:color w:val="000000" w:themeColor="text1"/>
          <w:lang w:val="en-GB"/>
        </w:rPr>
        <w:t>GIOŚ, 2025. Retrieved from:</w:t>
      </w:r>
      <w:r w:rsidR="00C1716A">
        <w:rPr>
          <w:color w:val="000000" w:themeColor="text1"/>
          <w:lang w:val="en-GB"/>
        </w:rPr>
        <w:t xml:space="preserve"> </w:t>
      </w:r>
      <w:r w:rsidRPr="005D6B8B">
        <w:rPr>
          <w:color w:val="000000" w:themeColor="text1"/>
          <w:lang w:val="en-GB"/>
        </w:rPr>
        <w:t>https://powietrze.gios.gov.pl/pjp/archives</w:t>
      </w:r>
    </w:p>
    <w:p w14:paraId="33643D0A" w14:textId="1A40E6FE" w:rsidR="00F4102E" w:rsidRPr="005D6B8B" w:rsidRDefault="00F4102E" w:rsidP="00C77487">
      <w:pPr>
        <w:pStyle w:val="Rlit"/>
        <w:rPr>
          <w:color w:val="000000" w:themeColor="text1"/>
          <w:lang w:val="en-GB"/>
        </w:rPr>
      </w:pPr>
      <w:r w:rsidRPr="005D6B8B">
        <w:rPr>
          <w:color w:val="000000" w:themeColor="text1"/>
          <w:lang w:val="en-GB"/>
        </w:rPr>
        <w:t>GIOŚ</w:t>
      </w:r>
      <w:r w:rsidR="00EF3E12" w:rsidRPr="005D6B8B">
        <w:rPr>
          <w:color w:val="000000" w:themeColor="text1"/>
          <w:lang w:val="en-GB"/>
        </w:rPr>
        <w:t>, location</w:t>
      </w:r>
      <w:r w:rsidRPr="005D6B8B">
        <w:rPr>
          <w:color w:val="000000" w:themeColor="text1"/>
          <w:lang w:val="en-GB"/>
        </w:rPr>
        <w:t xml:space="preserve">, </w:t>
      </w:r>
      <w:r w:rsidR="00EF3E12" w:rsidRPr="005D6B8B">
        <w:rPr>
          <w:color w:val="000000" w:themeColor="text1"/>
          <w:lang w:val="en-GB"/>
        </w:rPr>
        <w:t>2025.</w:t>
      </w:r>
      <w:r w:rsidR="00C472C2">
        <w:rPr>
          <w:color w:val="000000" w:themeColor="text1"/>
          <w:lang w:val="en-GB"/>
        </w:rPr>
        <w:t xml:space="preserve"> </w:t>
      </w:r>
      <w:r w:rsidR="00EF3E12" w:rsidRPr="005D6B8B">
        <w:rPr>
          <w:color w:val="000000" w:themeColor="text1"/>
          <w:lang w:val="en-GB"/>
        </w:rPr>
        <w:t>Retrieved from:</w:t>
      </w:r>
      <w:r w:rsidR="00C1716A">
        <w:rPr>
          <w:color w:val="000000" w:themeColor="text1"/>
          <w:lang w:val="en-GB"/>
        </w:rPr>
        <w:t xml:space="preserve"> </w:t>
      </w:r>
      <w:r w:rsidR="00EF3E12" w:rsidRPr="005D6B8B">
        <w:rPr>
          <w:color w:val="000000" w:themeColor="text1"/>
          <w:lang w:val="en-GB"/>
        </w:rPr>
        <w:t>https://powietrze.gios.gov.pl/pjp/content/show/1000919</w:t>
      </w:r>
    </w:p>
    <w:p w14:paraId="27867CA1" w14:textId="05DC0403" w:rsidR="00012A67" w:rsidRPr="005D6B8B" w:rsidRDefault="00012A67" w:rsidP="00C77487">
      <w:pPr>
        <w:pStyle w:val="Rlit"/>
        <w:rPr>
          <w:color w:val="000000" w:themeColor="text1"/>
          <w:lang w:val="en-GB"/>
        </w:rPr>
      </w:pPr>
      <w:r w:rsidRPr="005D6B8B">
        <w:rPr>
          <w:color w:val="000000" w:themeColor="text1"/>
          <w:lang w:val="en-GB"/>
        </w:rPr>
        <w:t>Gmyrek-Gołąb, K.</w:t>
      </w:r>
      <w:r w:rsidR="00157F1D" w:rsidRPr="005D6B8B">
        <w:rPr>
          <w:color w:val="000000" w:themeColor="text1"/>
          <w:lang w:val="en-GB"/>
        </w:rPr>
        <w:t xml:space="preserve"> </w:t>
      </w:r>
      <w:r w:rsidRPr="005D6B8B">
        <w:rPr>
          <w:color w:val="000000" w:themeColor="text1"/>
          <w:lang w:val="en-GB"/>
        </w:rPr>
        <w:t xml:space="preserve">(2019). </w:t>
      </w:r>
      <w:r w:rsidRPr="00C472C2">
        <w:rPr>
          <w:i/>
          <w:iCs/>
          <w:color w:val="000000" w:themeColor="text1"/>
          <w:lang w:val="en-GB"/>
        </w:rPr>
        <w:t>The cultural potential of the statutory Carpathian health resorts</w:t>
      </w:r>
      <w:r w:rsidRPr="005D6B8B">
        <w:rPr>
          <w:color w:val="000000" w:themeColor="text1"/>
          <w:lang w:val="en-GB"/>
        </w:rPr>
        <w:t>. Retrieved from: https://d1wqtxts1xzle7.cloudfront.net (in Polish)</w:t>
      </w:r>
    </w:p>
    <w:p w14:paraId="6D67F7B7" w14:textId="6F0126F8" w:rsidR="00012A67" w:rsidRPr="005D6B8B" w:rsidRDefault="00012A67" w:rsidP="00C77487">
      <w:pPr>
        <w:pStyle w:val="Rlit"/>
        <w:rPr>
          <w:color w:val="000000" w:themeColor="text1"/>
          <w:lang w:val="en-GB"/>
        </w:rPr>
      </w:pPr>
      <w:r w:rsidRPr="005D6B8B">
        <w:rPr>
          <w:color w:val="000000" w:themeColor="text1"/>
          <w:lang w:val="en-GB"/>
        </w:rPr>
        <w:t xml:space="preserve">Goix, S., Lévêque, T., Xiong, T.-T., Schreck, E., Baeza-Squiban, A., Geret, F., Uzu, G., Austruy, A., </w:t>
      </w:r>
      <w:r w:rsidR="00157F1D" w:rsidRPr="005D6B8B">
        <w:rPr>
          <w:color w:val="000000" w:themeColor="text1"/>
          <w:lang w:val="en-GB"/>
        </w:rPr>
        <w:t xml:space="preserve">&amp; </w:t>
      </w:r>
      <w:r w:rsidRPr="005D6B8B">
        <w:rPr>
          <w:color w:val="000000" w:themeColor="text1"/>
          <w:lang w:val="en-GB"/>
        </w:rPr>
        <w:t>Dumat, C. (2014). Environmental and Health Impacts of Fine and Ultrafine</w:t>
      </w:r>
      <w:r w:rsidR="00566292">
        <w:rPr>
          <w:color w:val="000000" w:themeColor="text1"/>
          <w:lang w:val="en-GB"/>
        </w:rPr>
        <w:t xml:space="preserve"> </w:t>
      </w:r>
      <w:r w:rsidRPr="005D6B8B">
        <w:rPr>
          <w:color w:val="000000" w:themeColor="text1"/>
          <w:lang w:val="en-GB"/>
        </w:rPr>
        <w:t>Metallic</w:t>
      </w:r>
      <w:r w:rsidR="00566292">
        <w:rPr>
          <w:color w:val="000000" w:themeColor="text1"/>
          <w:lang w:val="en-GB"/>
        </w:rPr>
        <w:t xml:space="preserve"> </w:t>
      </w:r>
      <w:r w:rsidRPr="005D6B8B">
        <w:rPr>
          <w:color w:val="000000" w:themeColor="text1"/>
          <w:lang w:val="en-GB"/>
        </w:rPr>
        <w:t>Particles: Assessment of Threat</w:t>
      </w:r>
      <w:r w:rsidR="00566292">
        <w:rPr>
          <w:color w:val="000000" w:themeColor="text1"/>
          <w:lang w:val="en-GB"/>
        </w:rPr>
        <w:t xml:space="preserve"> </w:t>
      </w:r>
      <w:r w:rsidRPr="005D6B8B">
        <w:rPr>
          <w:color w:val="000000" w:themeColor="text1"/>
          <w:lang w:val="en-GB"/>
        </w:rPr>
        <w:t xml:space="preserve">Scores. </w:t>
      </w:r>
      <w:r w:rsidRPr="005D6B8B">
        <w:rPr>
          <w:i/>
          <w:color w:val="000000" w:themeColor="text1"/>
          <w:lang w:val="en-GB"/>
        </w:rPr>
        <w:t>Environ. Res.</w:t>
      </w:r>
      <w:r w:rsidR="00C472C2" w:rsidRPr="00C472C2">
        <w:rPr>
          <w:iCs/>
          <w:color w:val="000000" w:themeColor="text1"/>
          <w:lang w:val="en-GB"/>
        </w:rPr>
        <w:t>,</w:t>
      </w:r>
      <w:r w:rsidRPr="00C472C2">
        <w:rPr>
          <w:iCs/>
          <w:color w:val="000000" w:themeColor="text1"/>
          <w:lang w:val="en-GB"/>
        </w:rPr>
        <w:t xml:space="preserve"> </w:t>
      </w:r>
      <w:r w:rsidRPr="005D6B8B">
        <w:rPr>
          <w:i/>
          <w:color w:val="000000" w:themeColor="text1"/>
          <w:lang w:val="en-GB"/>
        </w:rPr>
        <w:t>133</w:t>
      </w:r>
      <w:r w:rsidRPr="005D6B8B">
        <w:rPr>
          <w:color w:val="000000" w:themeColor="text1"/>
          <w:lang w:val="en-GB"/>
        </w:rPr>
        <w:t>, 185</w:t>
      </w:r>
      <w:r w:rsidR="00C472C2">
        <w:rPr>
          <w:color w:val="000000" w:themeColor="text1"/>
          <w:lang w:val="en-GB"/>
        </w:rPr>
        <w:t>-</w:t>
      </w:r>
      <w:r w:rsidRPr="005D6B8B">
        <w:rPr>
          <w:color w:val="000000" w:themeColor="text1"/>
          <w:lang w:val="en-GB"/>
        </w:rPr>
        <w:t>194. https://doi.org/10.1016/j.envres.2014.05.015</w:t>
      </w:r>
    </w:p>
    <w:p w14:paraId="48970F68" w14:textId="1E293AA9" w:rsidR="00012A67" w:rsidRPr="005D6B8B" w:rsidRDefault="00012A67" w:rsidP="00C77487">
      <w:pPr>
        <w:pStyle w:val="Rlit"/>
        <w:rPr>
          <w:color w:val="000000" w:themeColor="text1"/>
          <w:lang w:val="en-GB"/>
        </w:rPr>
      </w:pPr>
      <w:r w:rsidRPr="005D6B8B">
        <w:rPr>
          <w:color w:val="000000" w:themeColor="text1"/>
          <w:lang w:val="en-GB"/>
        </w:rPr>
        <w:t>Goldberg, M. (2011). A Systematic Review of the Relation Between Long-Term Exposure to Ambient</w:t>
      </w:r>
      <w:r w:rsidR="00566292">
        <w:rPr>
          <w:color w:val="000000" w:themeColor="text1"/>
          <w:lang w:val="en-GB"/>
        </w:rPr>
        <w:t xml:space="preserve"> </w:t>
      </w:r>
      <w:r w:rsidRPr="005D6B8B">
        <w:rPr>
          <w:color w:val="000000" w:themeColor="text1"/>
          <w:lang w:val="en-GB"/>
        </w:rPr>
        <w:t>Air Pollution and Chronic</w:t>
      </w:r>
      <w:r w:rsidR="00566292">
        <w:rPr>
          <w:color w:val="000000" w:themeColor="text1"/>
          <w:lang w:val="en-GB"/>
        </w:rPr>
        <w:t xml:space="preserve"> </w:t>
      </w:r>
      <w:r w:rsidRPr="005D6B8B">
        <w:rPr>
          <w:color w:val="000000" w:themeColor="text1"/>
          <w:lang w:val="en-GB"/>
        </w:rPr>
        <w:t xml:space="preserve">Diseases, </w:t>
      </w:r>
      <w:r w:rsidRPr="005D6B8B">
        <w:rPr>
          <w:i/>
          <w:color w:val="000000" w:themeColor="text1"/>
          <w:lang w:val="en-GB"/>
        </w:rPr>
        <w:t>Rev. Environ. Health</w:t>
      </w:r>
      <w:r w:rsidR="003E6FB3" w:rsidRPr="003E6FB3">
        <w:rPr>
          <w:iCs/>
          <w:color w:val="000000" w:themeColor="text1"/>
          <w:lang w:val="en-GB"/>
        </w:rPr>
        <w:t xml:space="preserve">, </w:t>
      </w:r>
      <w:r w:rsidRPr="005D6B8B">
        <w:rPr>
          <w:i/>
          <w:color w:val="000000" w:themeColor="text1"/>
          <w:lang w:val="en-GB"/>
        </w:rPr>
        <w:t>23</w:t>
      </w:r>
      <w:r w:rsidRPr="005D6B8B">
        <w:rPr>
          <w:color w:val="000000" w:themeColor="text1"/>
          <w:lang w:val="en-GB"/>
        </w:rPr>
        <w:t>, 243</w:t>
      </w:r>
      <w:r w:rsidR="003E6FB3">
        <w:rPr>
          <w:color w:val="000000" w:themeColor="text1"/>
          <w:lang w:val="en-GB"/>
        </w:rPr>
        <w:t>-</w:t>
      </w:r>
      <w:r w:rsidRPr="005D6B8B">
        <w:rPr>
          <w:color w:val="000000" w:themeColor="text1"/>
          <w:lang w:val="en-GB"/>
        </w:rPr>
        <w:t>298. https://doi.org/10.1515/REVEH.2008.23.4.243</w:t>
      </w:r>
    </w:p>
    <w:p w14:paraId="6636E038" w14:textId="13121929" w:rsidR="00012A67" w:rsidRPr="005D6B8B" w:rsidRDefault="00012A67" w:rsidP="00C77487">
      <w:pPr>
        <w:pStyle w:val="Rlit"/>
        <w:rPr>
          <w:color w:val="000000" w:themeColor="text1"/>
          <w:lang w:val="en-GB"/>
        </w:rPr>
      </w:pPr>
      <w:r w:rsidRPr="005D6B8B">
        <w:rPr>
          <w:color w:val="000000" w:themeColor="text1"/>
          <w:lang w:val="en-GB"/>
        </w:rPr>
        <w:t>Grange, S.</w:t>
      </w:r>
      <w:r w:rsidR="00157F1D" w:rsidRPr="005D6B8B">
        <w:rPr>
          <w:color w:val="000000" w:themeColor="text1"/>
          <w:lang w:val="en-GB"/>
        </w:rPr>
        <w:t xml:space="preserve"> </w:t>
      </w:r>
      <w:r w:rsidRPr="005D6B8B">
        <w:rPr>
          <w:color w:val="000000" w:themeColor="text1"/>
          <w:lang w:val="en-GB"/>
        </w:rPr>
        <w:t>T., Fischer, Zellweger, C.,</w:t>
      </w:r>
      <w:r w:rsidR="00157F1D" w:rsidRPr="005D6B8B">
        <w:rPr>
          <w:color w:val="000000" w:themeColor="text1"/>
          <w:lang w:val="en-GB"/>
        </w:rPr>
        <w:t xml:space="preserve"> </w:t>
      </w:r>
      <w:r w:rsidRPr="005D6B8B">
        <w:rPr>
          <w:color w:val="000000" w:themeColor="text1"/>
          <w:lang w:val="en-GB"/>
        </w:rPr>
        <w:t xml:space="preserve">Alastuey, A., Querol, X., Jaffrezo J-L., Weber, S., Uzu, G., </w:t>
      </w:r>
      <w:r w:rsidR="00157F1D" w:rsidRPr="005D6B8B">
        <w:rPr>
          <w:color w:val="000000" w:themeColor="text1"/>
          <w:lang w:val="en-GB"/>
        </w:rPr>
        <w:t xml:space="preserve">&amp; </w:t>
      </w:r>
      <w:r w:rsidRPr="005D6B8B">
        <w:rPr>
          <w:color w:val="000000" w:themeColor="text1"/>
          <w:lang w:val="en-GB"/>
        </w:rPr>
        <w:t xml:space="preserve">Hueglin, Ch. (2021). Switzerland's PM10 and PM2.5 environmental increments show the importance of non-exhaust emissions. </w:t>
      </w:r>
      <w:r w:rsidRPr="00A814A6">
        <w:rPr>
          <w:i/>
          <w:iCs/>
          <w:color w:val="000000" w:themeColor="text1"/>
          <w:lang w:val="en-GB"/>
        </w:rPr>
        <w:t>Atmospheric environment: X</w:t>
      </w:r>
      <w:r w:rsidR="00A814A6">
        <w:rPr>
          <w:color w:val="000000" w:themeColor="text1"/>
          <w:lang w:val="en-GB"/>
        </w:rPr>
        <w:t>,</w:t>
      </w:r>
      <w:r w:rsidRPr="005D6B8B">
        <w:rPr>
          <w:color w:val="000000" w:themeColor="text1"/>
          <w:lang w:val="en-GB"/>
        </w:rPr>
        <w:t xml:space="preserve"> </w:t>
      </w:r>
      <w:r w:rsidR="00A814A6" w:rsidRPr="00A814A6">
        <w:rPr>
          <w:i/>
          <w:iCs/>
          <w:color w:val="000000" w:themeColor="text1"/>
          <w:lang w:val="en-GB"/>
        </w:rPr>
        <w:t>12</w:t>
      </w:r>
      <w:r w:rsidR="00A814A6">
        <w:rPr>
          <w:color w:val="000000" w:themeColor="text1"/>
          <w:lang w:val="en-GB"/>
        </w:rPr>
        <w:t>,</w:t>
      </w:r>
      <w:r w:rsidRPr="005D6B8B">
        <w:rPr>
          <w:color w:val="000000" w:themeColor="text1"/>
          <w:lang w:val="en-GB"/>
        </w:rPr>
        <w:t xml:space="preserve"> </w:t>
      </w:r>
      <w:r w:rsidR="00A814A6" w:rsidRPr="00A814A6">
        <w:rPr>
          <w:color w:val="000000" w:themeColor="text1"/>
          <w:lang w:val="en-GB"/>
        </w:rPr>
        <w:t>100145</w:t>
      </w:r>
      <w:r w:rsidR="00A814A6">
        <w:rPr>
          <w:color w:val="000000" w:themeColor="text1"/>
          <w:lang w:val="en-GB"/>
        </w:rPr>
        <w:t xml:space="preserve">. </w:t>
      </w:r>
      <w:r w:rsidR="00C1716A" w:rsidRPr="005D6B8B">
        <w:rPr>
          <w:color w:val="000000" w:themeColor="text1"/>
          <w:lang w:val="en-GB"/>
        </w:rPr>
        <w:t>https://doi.org/</w:t>
      </w:r>
      <w:r w:rsidRPr="005D6B8B">
        <w:rPr>
          <w:color w:val="000000" w:themeColor="text1"/>
          <w:lang w:val="en-GB"/>
        </w:rPr>
        <w:t>10.1016/j.aeaoa.2021.100145</w:t>
      </w:r>
    </w:p>
    <w:p w14:paraId="6244C392" w14:textId="1F5FCAB8" w:rsidR="00012A67" w:rsidRPr="005D6B8B" w:rsidRDefault="00012A67" w:rsidP="00C77487">
      <w:pPr>
        <w:pStyle w:val="Rlit"/>
        <w:rPr>
          <w:color w:val="000000" w:themeColor="text1"/>
          <w:lang w:val="en-GB"/>
        </w:rPr>
      </w:pPr>
      <w:r w:rsidRPr="005D6B8B">
        <w:rPr>
          <w:color w:val="000000" w:themeColor="text1"/>
          <w:lang w:val="en-GB"/>
        </w:rPr>
        <w:t>Gwon, J.</w:t>
      </w:r>
      <w:r w:rsidR="00157F1D" w:rsidRPr="005D6B8B">
        <w:rPr>
          <w:color w:val="000000" w:themeColor="text1"/>
          <w:lang w:val="en-GB"/>
        </w:rPr>
        <w:t xml:space="preserve"> </w:t>
      </w:r>
      <w:r w:rsidRPr="005D6B8B">
        <w:rPr>
          <w:color w:val="000000" w:themeColor="text1"/>
          <w:lang w:val="en-GB"/>
        </w:rPr>
        <w:t>G., Lee, S.</w:t>
      </w:r>
      <w:r w:rsidR="00157F1D" w:rsidRPr="005D6B8B">
        <w:rPr>
          <w:color w:val="000000" w:themeColor="text1"/>
          <w:lang w:val="en-GB"/>
        </w:rPr>
        <w:t xml:space="preserve"> </w:t>
      </w:r>
      <w:r w:rsidRPr="005D6B8B">
        <w:rPr>
          <w:color w:val="000000" w:themeColor="text1"/>
          <w:lang w:val="en-GB"/>
        </w:rPr>
        <w:t>A., Park, K.-Y., Oh, S.</w:t>
      </w:r>
      <w:r w:rsidR="00157F1D" w:rsidRPr="005D6B8B">
        <w:rPr>
          <w:color w:val="000000" w:themeColor="text1"/>
          <w:lang w:val="en-GB"/>
        </w:rPr>
        <w:t xml:space="preserve"> </w:t>
      </w:r>
      <w:r w:rsidRPr="005D6B8B">
        <w:rPr>
          <w:color w:val="000000" w:themeColor="text1"/>
          <w:lang w:val="en-GB"/>
        </w:rPr>
        <w:t>U., Kim, J.</w:t>
      </w:r>
      <w:r w:rsidR="00157F1D" w:rsidRPr="005D6B8B">
        <w:rPr>
          <w:color w:val="000000" w:themeColor="text1"/>
          <w:lang w:val="en-GB"/>
        </w:rPr>
        <w:t xml:space="preserve"> </w:t>
      </w:r>
      <w:r w:rsidRPr="005D6B8B">
        <w:rPr>
          <w:color w:val="000000" w:themeColor="text1"/>
          <w:lang w:val="en-GB"/>
        </w:rPr>
        <w:t xml:space="preserve">S., </w:t>
      </w:r>
      <w:r w:rsidR="00157F1D" w:rsidRPr="005D6B8B">
        <w:rPr>
          <w:color w:val="000000" w:themeColor="text1"/>
          <w:lang w:val="en-GB"/>
        </w:rPr>
        <w:t xml:space="preserve">&amp; </w:t>
      </w:r>
      <w:r w:rsidRPr="005D6B8B">
        <w:rPr>
          <w:color w:val="000000" w:themeColor="text1"/>
          <w:lang w:val="en-GB"/>
        </w:rPr>
        <w:t xml:space="preserve">Seo, H.-M. (20220. Long-term exposure to air pollution and incidence of </w:t>
      </w:r>
      <w:r w:rsidR="00BE7A05">
        <w:rPr>
          <w:color w:val="000000" w:themeColor="text1"/>
          <w:lang w:val="en-GB"/>
        </w:rPr>
        <w:t>v</w:t>
      </w:r>
      <w:r w:rsidRPr="005D6B8B">
        <w:rPr>
          <w:color w:val="000000" w:themeColor="text1"/>
          <w:lang w:val="en-GB"/>
        </w:rPr>
        <w:t>enous</w:t>
      </w:r>
      <w:r w:rsidR="00BE7A05">
        <w:rPr>
          <w:color w:val="000000" w:themeColor="text1"/>
          <w:lang w:val="en-GB"/>
        </w:rPr>
        <w:t xml:space="preserve"> </w:t>
      </w:r>
      <w:r w:rsidRPr="005D6B8B">
        <w:rPr>
          <w:color w:val="000000" w:themeColor="text1"/>
          <w:lang w:val="en-GB"/>
        </w:rPr>
        <w:t>thromboembolism in the general population: a population-based retrospective</w:t>
      </w:r>
      <w:r w:rsidR="00BE7A05">
        <w:rPr>
          <w:color w:val="000000" w:themeColor="text1"/>
          <w:lang w:val="en-GB"/>
        </w:rPr>
        <w:t xml:space="preserve"> </w:t>
      </w:r>
      <w:r w:rsidRPr="005D6B8B">
        <w:rPr>
          <w:color w:val="000000" w:themeColor="text1"/>
          <w:lang w:val="en-GB"/>
        </w:rPr>
        <w:t>cohort study</w:t>
      </w:r>
      <w:r w:rsidR="00BE7A05">
        <w:rPr>
          <w:color w:val="000000" w:themeColor="text1"/>
          <w:lang w:val="en-GB"/>
        </w:rPr>
        <w:t>.</w:t>
      </w:r>
      <w:r w:rsidRPr="005D6B8B">
        <w:rPr>
          <w:color w:val="000000" w:themeColor="text1"/>
          <w:lang w:val="en-GB"/>
        </w:rPr>
        <w:t xml:space="preserve"> </w:t>
      </w:r>
      <w:r w:rsidRPr="005D6B8B">
        <w:rPr>
          <w:i/>
          <w:color w:val="000000" w:themeColor="text1"/>
          <w:lang w:val="en-GB"/>
        </w:rPr>
        <w:t>J.</w:t>
      </w:r>
      <w:r w:rsidR="00BE7A05">
        <w:rPr>
          <w:i/>
          <w:color w:val="000000" w:themeColor="text1"/>
          <w:lang w:val="en-GB"/>
        </w:rPr>
        <w:t> </w:t>
      </w:r>
      <w:r w:rsidRPr="005D6B8B">
        <w:rPr>
          <w:i/>
          <w:color w:val="000000" w:themeColor="text1"/>
          <w:lang w:val="en-GB"/>
        </w:rPr>
        <w:t>Clin. Med.</w:t>
      </w:r>
      <w:r w:rsidR="00BE7A05" w:rsidRPr="00BE7A05">
        <w:rPr>
          <w:iCs/>
          <w:color w:val="000000" w:themeColor="text1"/>
          <w:lang w:val="en-GB"/>
        </w:rPr>
        <w:t>,</w:t>
      </w:r>
      <w:r w:rsidRPr="00BE7A05">
        <w:rPr>
          <w:iCs/>
          <w:color w:val="000000" w:themeColor="text1"/>
          <w:lang w:val="en-GB"/>
        </w:rPr>
        <w:t xml:space="preserve"> </w:t>
      </w:r>
      <w:r w:rsidRPr="005D6B8B">
        <w:rPr>
          <w:i/>
          <w:color w:val="000000" w:themeColor="text1"/>
          <w:lang w:val="en-GB"/>
        </w:rPr>
        <w:t>11</w:t>
      </w:r>
      <w:r w:rsidRPr="005D6B8B">
        <w:rPr>
          <w:color w:val="000000" w:themeColor="text1"/>
          <w:lang w:val="en-GB"/>
        </w:rPr>
        <w:t xml:space="preserve">, 3517. </w:t>
      </w:r>
      <w:r w:rsidR="00C1716A" w:rsidRPr="005D6B8B">
        <w:rPr>
          <w:color w:val="000000" w:themeColor="text1"/>
          <w:lang w:val="en-GB"/>
        </w:rPr>
        <w:t>https://doi.org/</w:t>
      </w:r>
      <w:r w:rsidRPr="005D6B8B">
        <w:rPr>
          <w:color w:val="000000" w:themeColor="text1"/>
          <w:lang w:val="en-GB"/>
        </w:rPr>
        <w:t>10.3390/jcm11123517</w:t>
      </w:r>
    </w:p>
    <w:p w14:paraId="030FA237" w14:textId="26F413DC" w:rsidR="00012A67" w:rsidRPr="005D6B8B" w:rsidRDefault="00012A67" w:rsidP="00C77487">
      <w:pPr>
        <w:pStyle w:val="Rlit"/>
        <w:rPr>
          <w:color w:val="000000" w:themeColor="text1"/>
          <w:lang w:val="en-GB"/>
        </w:rPr>
      </w:pPr>
      <w:r w:rsidRPr="005D6B8B">
        <w:rPr>
          <w:color w:val="000000" w:themeColor="text1"/>
          <w:lang w:val="en-GB"/>
        </w:rPr>
        <w:t>Hulle, T., Cheung, W.</w:t>
      </w:r>
      <w:r w:rsidR="00157F1D" w:rsidRPr="005D6B8B">
        <w:rPr>
          <w:color w:val="000000" w:themeColor="text1"/>
          <w:lang w:val="en-GB"/>
        </w:rPr>
        <w:t xml:space="preserve"> </w:t>
      </w:r>
      <w:r w:rsidRPr="005D6B8B">
        <w:rPr>
          <w:color w:val="000000" w:themeColor="text1"/>
          <w:lang w:val="en-GB"/>
        </w:rPr>
        <w:t>Y., Kooij, S., Beenen, L.</w:t>
      </w:r>
      <w:r w:rsidR="00157F1D" w:rsidRPr="005D6B8B">
        <w:rPr>
          <w:color w:val="000000" w:themeColor="text1"/>
          <w:lang w:val="en-GB"/>
        </w:rPr>
        <w:t xml:space="preserve"> </w:t>
      </w:r>
      <w:r w:rsidRPr="005D6B8B">
        <w:rPr>
          <w:color w:val="000000" w:themeColor="text1"/>
          <w:lang w:val="en-GB"/>
        </w:rPr>
        <w:t>F.</w:t>
      </w:r>
      <w:r w:rsidR="00157F1D" w:rsidRPr="005D6B8B">
        <w:rPr>
          <w:color w:val="000000" w:themeColor="text1"/>
          <w:lang w:val="en-GB"/>
        </w:rPr>
        <w:t xml:space="preserve"> </w:t>
      </w:r>
      <w:r w:rsidRPr="005D6B8B">
        <w:rPr>
          <w:color w:val="000000" w:themeColor="text1"/>
          <w:lang w:val="en-GB"/>
        </w:rPr>
        <w:t>M., van Bemmel, T., van Es, J., Faber, L.</w:t>
      </w:r>
      <w:r w:rsidR="00157F1D" w:rsidRPr="005D6B8B">
        <w:rPr>
          <w:color w:val="000000" w:themeColor="text1"/>
          <w:lang w:val="en-GB"/>
        </w:rPr>
        <w:t xml:space="preserve"> </w:t>
      </w:r>
      <w:r w:rsidRPr="005D6B8B">
        <w:rPr>
          <w:color w:val="000000" w:themeColor="text1"/>
          <w:lang w:val="en-GB"/>
        </w:rPr>
        <w:t>M., Hazelaar, G.</w:t>
      </w:r>
      <w:r w:rsidR="00157F1D" w:rsidRPr="005D6B8B">
        <w:rPr>
          <w:color w:val="000000" w:themeColor="text1"/>
          <w:lang w:val="en-GB"/>
        </w:rPr>
        <w:t xml:space="preserve"> </w:t>
      </w:r>
      <w:r w:rsidRPr="005D6B8B">
        <w:rPr>
          <w:color w:val="000000" w:themeColor="text1"/>
          <w:lang w:val="en-GB"/>
        </w:rPr>
        <w:t>M., Heringhaus, C., Hofstee, H., Hovens, M.</w:t>
      </w:r>
      <w:r w:rsidR="00157F1D" w:rsidRPr="005D6B8B">
        <w:rPr>
          <w:color w:val="000000" w:themeColor="text1"/>
          <w:lang w:val="en-GB"/>
        </w:rPr>
        <w:t xml:space="preserve"> </w:t>
      </w:r>
      <w:r w:rsidRPr="005D6B8B">
        <w:rPr>
          <w:color w:val="000000" w:themeColor="text1"/>
          <w:lang w:val="en-GB"/>
        </w:rPr>
        <w:t>M.</w:t>
      </w:r>
      <w:r w:rsidR="00157F1D" w:rsidRPr="005D6B8B">
        <w:rPr>
          <w:color w:val="000000" w:themeColor="text1"/>
          <w:lang w:val="en-GB"/>
        </w:rPr>
        <w:t xml:space="preserve"> </w:t>
      </w:r>
      <w:r w:rsidRPr="005D6B8B">
        <w:rPr>
          <w:color w:val="000000" w:themeColor="text1"/>
          <w:lang w:val="en-GB"/>
        </w:rPr>
        <w:t>C., Kaasjager, K.</w:t>
      </w:r>
      <w:r w:rsidR="00157F1D" w:rsidRPr="005D6B8B">
        <w:rPr>
          <w:color w:val="000000" w:themeColor="text1"/>
          <w:lang w:val="en-GB"/>
        </w:rPr>
        <w:t xml:space="preserve"> </w:t>
      </w:r>
      <w:r w:rsidRPr="005D6B8B">
        <w:rPr>
          <w:color w:val="000000" w:themeColor="text1"/>
          <w:lang w:val="en-GB"/>
        </w:rPr>
        <w:t>A.</w:t>
      </w:r>
      <w:r w:rsidR="00157F1D" w:rsidRPr="005D6B8B">
        <w:rPr>
          <w:color w:val="000000" w:themeColor="text1"/>
          <w:lang w:val="en-GB"/>
        </w:rPr>
        <w:t xml:space="preserve"> </w:t>
      </w:r>
      <w:r w:rsidRPr="005D6B8B">
        <w:rPr>
          <w:color w:val="000000" w:themeColor="text1"/>
          <w:lang w:val="en-GB"/>
        </w:rPr>
        <w:t>H., van Klink, R.</w:t>
      </w:r>
      <w:r w:rsidR="00157F1D" w:rsidRPr="005D6B8B">
        <w:rPr>
          <w:color w:val="000000" w:themeColor="text1"/>
          <w:lang w:val="en-GB"/>
        </w:rPr>
        <w:t xml:space="preserve"> </w:t>
      </w:r>
      <w:r w:rsidRPr="005D6B8B">
        <w:rPr>
          <w:color w:val="000000" w:themeColor="text1"/>
          <w:lang w:val="en-GB"/>
        </w:rPr>
        <w:t>C.</w:t>
      </w:r>
      <w:r w:rsidR="00157F1D" w:rsidRPr="005D6B8B">
        <w:rPr>
          <w:color w:val="000000" w:themeColor="text1"/>
          <w:lang w:val="en-GB"/>
        </w:rPr>
        <w:t xml:space="preserve"> </w:t>
      </w:r>
      <w:r w:rsidRPr="005D6B8B">
        <w:rPr>
          <w:color w:val="000000" w:themeColor="text1"/>
          <w:lang w:val="en-GB"/>
        </w:rPr>
        <w:t>J., Kruip, M.</w:t>
      </w:r>
      <w:r w:rsidR="00157F1D" w:rsidRPr="005D6B8B">
        <w:rPr>
          <w:color w:val="000000" w:themeColor="text1"/>
          <w:lang w:val="en-GB"/>
        </w:rPr>
        <w:t xml:space="preserve"> </w:t>
      </w:r>
      <w:r w:rsidRPr="005D6B8B">
        <w:rPr>
          <w:color w:val="000000" w:themeColor="text1"/>
          <w:lang w:val="en-GB"/>
        </w:rPr>
        <w:t>J.</w:t>
      </w:r>
      <w:r w:rsidR="00157F1D" w:rsidRPr="005D6B8B">
        <w:rPr>
          <w:color w:val="000000" w:themeColor="text1"/>
          <w:lang w:val="en-GB"/>
        </w:rPr>
        <w:t xml:space="preserve"> </w:t>
      </w:r>
      <w:r w:rsidRPr="005D6B8B">
        <w:rPr>
          <w:color w:val="000000" w:themeColor="text1"/>
          <w:lang w:val="en-GB"/>
        </w:rPr>
        <w:t>H.</w:t>
      </w:r>
      <w:r w:rsidR="00157F1D" w:rsidRPr="005D6B8B">
        <w:rPr>
          <w:color w:val="000000" w:themeColor="text1"/>
          <w:lang w:val="en-GB"/>
        </w:rPr>
        <w:t xml:space="preserve"> </w:t>
      </w:r>
      <w:r w:rsidRPr="005D6B8B">
        <w:rPr>
          <w:color w:val="000000" w:themeColor="text1"/>
          <w:lang w:val="en-GB"/>
        </w:rPr>
        <w:t>A., Loeffen, R.</w:t>
      </w:r>
      <w:r w:rsidR="00157F1D" w:rsidRPr="005D6B8B">
        <w:rPr>
          <w:color w:val="000000" w:themeColor="text1"/>
          <w:lang w:val="en-GB"/>
        </w:rPr>
        <w:t xml:space="preserve"> </w:t>
      </w:r>
      <w:r w:rsidRPr="005D6B8B">
        <w:rPr>
          <w:color w:val="000000" w:themeColor="text1"/>
          <w:lang w:val="en-GB"/>
        </w:rPr>
        <w:t>F., Mairuhu, A.</w:t>
      </w:r>
      <w:r w:rsidR="00157F1D" w:rsidRPr="005D6B8B">
        <w:rPr>
          <w:color w:val="000000" w:themeColor="text1"/>
          <w:lang w:val="en-GB"/>
        </w:rPr>
        <w:t xml:space="preserve"> </w:t>
      </w:r>
      <w:r w:rsidRPr="005D6B8B">
        <w:rPr>
          <w:color w:val="000000" w:themeColor="text1"/>
          <w:lang w:val="en-GB"/>
        </w:rPr>
        <w:t>T.</w:t>
      </w:r>
      <w:r w:rsidR="00157F1D" w:rsidRPr="005D6B8B">
        <w:rPr>
          <w:color w:val="000000" w:themeColor="text1"/>
          <w:lang w:val="en-GB"/>
        </w:rPr>
        <w:t xml:space="preserve"> </w:t>
      </w:r>
      <w:r w:rsidRPr="005D6B8B">
        <w:rPr>
          <w:color w:val="000000" w:themeColor="text1"/>
          <w:lang w:val="en-GB"/>
        </w:rPr>
        <w:t>A., Middeldorp, S., Nijkeuter, M., van der Pol, L.</w:t>
      </w:r>
      <w:r w:rsidR="00157F1D" w:rsidRPr="005D6B8B">
        <w:rPr>
          <w:color w:val="000000" w:themeColor="text1"/>
          <w:lang w:val="en-GB"/>
        </w:rPr>
        <w:t xml:space="preserve"> </w:t>
      </w:r>
      <w:r w:rsidRPr="005D6B8B">
        <w:rPr>
          <w:color w:val="000000" w:themeColor="text1"/>
          <w:lang w:val="en-GB"/>
        </w:rPr>
        <w:t>M., Schol-Gelok, S., ten Wolde, M., Klok, F.</w:t>
      </w:r>
      <w:r w:rsidR="00157F1D" w:rsidRPr="005D6B8B">
        <w:rPr>
          <w:color w:val="000000" w:themeColor="text1"/>
          <w:lang w:val="en-GB"/>
        </w:rPr>
        <w:t xml:space="preserve"> </w:t>
      </w:r>
      <w:r w:rsidRPr="005D6B8B">
        <w:rPr>
          <w:color w:val="000000" w:themeColor="text1"/>
          <w:lang w:val="en-GB"/>
        </w:rPr>
        <w:t>A., Huisman, M.</w:t>
      </w:r>
      <w:r w:rsidR="00157F1D" w:rsidRPr="005D6B8B">
        <w:rPr>
          <w:color w:val="000000" w:themeColor="text1"/>
          <w:lang w:val="en-GB"/>
        </w:rPr>
        <w:t xml:space="preserve"> </w:t>
      </w:r>
      <w:r w:rsidRPr="005D6B8B">
        <w:rPr>
          <w:color w:val="000000" w:themeColor="text1"/>
          <w:lang w:val="en-GB"/>
        </w:rPr>
        <w:t>V., Fogteloo, A.</w:t>
      </w:r>
      <w:r w:rsidR="00157F1D" w:rsidRPr="005D6B8B">
        <w:rPr>
          <w:color w:val="000000" w:themeColor="text1"/>
          <w:lang w:val="en-GB"/>
        </w:rPr>
        <w:t xml:space="preserve"> </w:t>
      </w:r>
      <w:r w:rsidRPr="005D6B8B">
        <w:rPr>
          <w:color w:val="000000" w:themeColor="text1"/>
          <w:lang w:val="en-GB"/>
        </w:rPr>
        <w:t>J., Kroft, L.</w:t>
      </w:r>
      <w:r w:rsidR="00157F1D" w:rsidRPr="005D6B8B">
        <w:rPr>
          <w:color w:val="000000" w:themeColor="text1"/>
          <w:lang w:val="en-GB"/>
        </w:rPr>
        <w:t xml:space="preserve"> </w:t>
      </w:r>
      <w:r w:rsidRPr="005D6B8B">
        <w:rPr>
          <w:color w:val="000000" w:themeColor="text1"/>
          <w:lang w:val="en-GB"/>
        </w:rPr>
        <w:t>J.</w:t>
      </w:r>
      <w:r w:rsidR="00157F1D" w:rsidRPr="005D6B8B">
        <w:rPr>
          <w:color w:val="000000" w:themeColor="text1"/>
          <w:lang w:val="en-GB"/>
        </w:rPr>
        <w:t xml:space="preserve"> </w:t>
      </w:r>
      <w:r w:rsidRPr="005D6B8B">
        <w:rPr>
          <w:color w:val="000000" w:themeColor="text1"/>
          <w:lang w:val="en-GB"/>
        </w:rPr>
        <w:t>M., Brekelmans, M.</w:t>
      </w:r>
      <w:r w:rsidR="00157F1D" w:rsidRPr="005D6B8B">
        <w:rPr>
          <w:color w:val="000000" w:themeColor="text1"/>
          <w:lang w:val="en-GB"/>
        </w:rPr>
        <w:t xml:space="preserve"> </w:t>
      </w:r>
      <w:r w:rsidRPr="005D6B8B">
        <w:rPr>
          <w:color w:val="000000" w:themeColor="text1"/>
          <w:lang w:val="en-GB"/>
        </w:rPr>
        <w:t>P., Vermaire, R.</w:t>
      </w:r>
      <w:r w:rsidR="00157F1D" w:rsidRPr="005D6B8B">
        <w:rPr>
          <w:color w:val="000000" w:themeColor="text1"/>
          <w:lang w:val="en-GB"/>
        </w:rPr>
        <w:t xml:space="preserve"> </w:t>
      </w:r>
      <w:r w:rsidRPr="005D6B8B">
        <w:rPr>
          <w:color w:val="000000" w:themeColor="text1"/>
          <w:lang w:val="en-GB"/>
        </w:rPr>
        <w:t>M.</w:t>
      </w:r>
      <w:r w:rsidR="00157F1D" w:rsidRPr="005D6B8B">
        <w:rPr>
          <w:color w:val="000000" w:themeColor="text1"/>
          <w:lang w:val="en-GB"/>
        </w:rPr>
        <w:t xml:space="preserve"> </w:t>
      </w:r>
      <w:r w:rsidRPr="005D6B8B">
        <w:rPr>
          <w:color w:val="000000" w:themeColor="text1"/>
          <w:lang w:val="en-GB"/>
        </w:rPr>
        <w:t>J., Bastiaansen-Bergsma, H., Biedermann, J.</w:t>
      </w:r>
      <w:r w:rsidR="00157F1D" w:rsidRPr="005D6B8B">
        <w:rPr>
          <w:color w:val="000000" w:themeColor="text1"/>
          <w:lang w:val="en-GB"/>
        </w:rPr>
        <w:t xml:space="preserve"> </w:t>
      </w:r>
      <w:r w:rsidRPr="005D6B8B">
        <w:rPr>
          <w:color w:val="000000" w:themeColor="text1"/>
          <w:lang w:val="en-GB"/>
        </w:rPr>
        <w:t>S., Klijn, A., van der Voort, S., Lieveld, A.</w:t>
      </w:r>
      <w:r w:rsidR="00157F1D" w:rsidRPr="005D6B8B">
        <w:rPr>
          <w:color w:val="000000" w:themeColor="text1"/>
          <w:lang w:val="en-GB"/>
        </w:rPr>
        <w:t xml:space="preserve"> </w:t>
      </w:r>
      <w:r w:rsidRPr="005D6B8B">
        <w:rPr>
          <w:color w:val="000000" w:themeColor="text1"/>
          <w:lang w:val="en-GB"/>
        </w:rPr>
        <w:t>W.</w:t>
      </w:r>
      <w:r w:rsidR="00157F1D" w:rsidRPr="005D6B8B">
        <w:rPr>
          <w:color w:val="000000" w:themeColor="text1"/>
          <w:lang w:val="en-GB"/>
        </w:rPr>
        <w:t xml:space="preserve"> </w:t>
      </w:r>
      <w:r w:rsidRPr="005D6B8B">
        <w:rPr>
          <w:color w:val="000000" w:themeColor="text1"/>
          <w:lang w:val="en-GB"/>
        </w:rPr>
        <w:t>E., de Jong, P.</w:t>
      </w:r>
      <w:r w:rsidR="00157F1D" w:rsidRPr="005D6B8B">
        <w:rPr>
          <w:color w:val="000000" w:themeColor="text1"/>
          <w:lang w:val="en-GB"/>
        </w:rPr>
        <w:t xml:space="preserve"> </w:t>
      </w:r>
      <w:r w:rsidRPr="005D6B8B">
        <w:rPr>
          <w:color w:val="000000" w:themeColor="text1"/>
          <w:lang w:val="en-GB"/>
        </w:rPr>
        <w:t>Y., Schaar, C.</w:t>
      </w:r>
      <w:r w:rsidR="00157F1D" w:rsidRPr="005D6B8B">
        <w:rPr>
          <w:color w:val="000000" w:themeColor="text1"/>
          <w:lang w:val="en-GB"/>
        </w:rPr>
        <w:t xml:space="preserve"> </w:t>
      </w:r>
      <w:r w:rsidRPr="005D6B8B">
        <w:rPr>
          <w:color w:val="000000" w:themeColor="text1"/>
          <w:lang w:val="en-GB"/>
        </w:rPr>
        <w:t xml:space="preserve">G., </w:t>
      </w:r>
      <w:r w:rsidR="00157F1D" w:rsidRPr="005D6B8B">
        <w:rPr>
          <w:color w:val="000000" w:themeColor="text1"/>
          <w:lang w:val="en-GB"/>
        </w:rPr>
        <w:t xml:space="preserve">&amp; </w:t>
      </w:r>
      <w:r w:rsidRPr="005D6B8B">
        <w:rPr>
          <w:color w:val="000000" w:themeColor="text1"/>
          <w:lang w:val="en-GB"/>
        </w:rPr>
        <w:t>del Sol, A.</w:t>
      </w:r>
      <w:r w:rsidR="00157F1D" w:rsidRPr="005D6B8B">
        <w:rPr>
          <w:color w:val="000000" w:themeColor="text1"/>
          <w:lang w:val="en-GB"/>
        </w:rPr>
        <w:t xml:space="preserve"> </w:t>
      </w:r>
      <w:r w:rsidRPr="005D6B8B">
        <w:rPr>
          <w:color w:val="000000" w:themeColor="text1"/>
          <w:lang w:val="en-GB"/>
        </w:rPr>
        <w:t>I. (2017). Simplified</w:t>
      </w:r>
      <w:r w:rsidR="008F617A">
        <w:rPr>
          <w:color w:val="000000" w:themeColor="text1"/>
          <w:lang w:val="en-GB"/>
        </w:rPr>
        <w:t xml:space="preserve"> </w:t>
      </w:r>
      <w:r w:rsidRPr="005D6B8B">
        <w:rPr>
          <w:color w:val="000000" w:themeColor="text1"/>
          <w:lang w:val="en-GB"/>
        </w:rPr>
        <w:t>diagnostic management of suspected</w:t>
      </w:r>
      <w:r w:rsidR="008F617A">
        <w:rPr>
          <w:color w:val="000000" w:themeColor="text1"/>
          <w:lang w:val="en-GB"/>
        </w:rPr>
        <w:t xml:space="preserve"> </w:t>
      </w:r>
      <w:r w:rsidRPr="005D6B8B">
        <w:rPr>
          <w:color w:val="000000" w:themeColor="text1"/>
          <w:lang w:val="en-GB"/>
        </w:rPr>
        <w:t>pulmonary</w:t>
      </w:r>
      <w:r w:rsidR="008F617A">
        <w:rPr>
          <w:color w:val="000000" w:themeColor="text1"/>
          <w:lang w:val="en-GB"/>
        </w:rPr>
        <w:t xml:space="preserve"> </w:t>
      </w:r>
      <w:r w:rsidRPr="005D6B8B">
        <w:rPr>
          <w:color w:val="000000" w:themeColor="text1"/>
          <w:lang w:val="en-GB"/>
        </w:rPr>
        <w:t>embolism (the YEARS study): a prospective, multicentre, cohort study.</w:t>
      </w:r>
      <w:r w:rsidR="008F617A">
        <w:rPr>
          <w:color w:val="000000" w:themeColor="text1"/>
          <w:lang w:val="en-GB"/>
        </w:rPr>
        <w:t xml:space="preserve"> </w:t>
      </w:r>
      <w:r w:rsidRPr="005D6B8B">
        <w:rPr>
          <w:i/>
          <w:color w:val="000000" w:themeColor="text1"/>
          <w:lang w:val="en-GB"/>
        </w:rPr>
        <w:t>Lancet</w:t>
      </w:r>
      <w:r w:rsidRPr="009C78A1">
        <w:rPr>
          <w:iCs/>
          <w:color w:val="000000" w:themeColor="text1"/>
          <w:lang w:val="en-GB"/>
        </w:rPr>
        <w:t xml:space="preserve">, </w:t>
      </w:r>
      <w:r w:rsidRPr="005D6B8B">
        <w:rPr>
          <w:i/>
          <w:color w:val="000000" w:themeColor="text1"/>
          <w:lang w:val="en-GB"/>
        </w:rPr>
        <w:t>390</w:t>
      </w:r>
      <w:r w:rsidRPr="005D6B8B">
        <w:rPr>
          <w:color w:val="000000" w:themeColor="text1"/>
          <w:lang w:val="en-GB"/>
        </w:rPr>
        <w:t xml:space="preserve">, 289-297. </w:t>
      </w:r>
      <w:r w:rsidR="00C1716A" w:rsidRPr="005D6B8B">
        <w:rPr>
          <w:color w:val="000000" w:themeColor="text1"/>
          <w:lang w:val="en-GB"/>
        </w:rPr>
        <w:t>https://doi.org/</w:t>
      </w:r>
      <w:r w:rsidRPr="005D6B8B">
        <w:rPr>
          <w:color w:val="000000" w:themeColor="text1"/>
          <w:lang w:val="en-GB"/>
        </w:rPr>
        <w:t>10.1016/S0140-6736(17)30885-1</w:t>
      </w:r>
    </w:p>
    <w:p w14:paraId="09CEDA39" w14:textId="39B5338F" w:rsidR="00012A67" w:rsidRPr="00DB1BFB" w:rsidRDefault="00012A67" w:rsidP="00C77487">
      <w:pPr>
        <w:pStyle w:val="Rlit"/>
        <w:rPr>
          <w:color w:val="000000" w:themeColor="text1"/>
          <w:lang w:val="en-GB"/>
        </w:rPr>
      </w:pPr>
      <w:r w:rsidRPr="005D6B8B">
        <w:rPr>
          <w:color w:val="000000" w:themeColor="text1"/>
          <w:lang w:val="en-GB"/>
        </w:rPr>
        <w:t xml:space="preserve">Jain, S., Sharma, S. K., Vijayan, N., </w:t>
      </w:r>
      <w:r w:rsidR="00157F1D" w:rsidRPr="005D6B8B">
        <w:rPr>
          <w:color w:val="000000" w:themeColor="text1"/>
          <w:lang w:val="en-GB"/>
        </w:rPr>
        <w:t xml:space="preserve">&amp; </w:t>
      </w:r>
      <w:r w:rsidRPr="005D6B8B">
        <w:rPr>
          <w:color w:val="000000" w:themeColor="text1"/>
          <w:lang w:val="en-GB"/>
        </w:rPr>
        <w:t>Mandal, T. K. (2020). Seasonal Characteristics of Aerosols (PM2.5 and PM10) and Their Source Apportionment Using PMF: A Four Year Study over Delhi.</w:t>
      </w:r>
      <w:r w:rsidR="00BE7A05">
        <w:rPr>
          <w:color w:val="000000" w:themeColor="text1"/>
          <w:lang w:val="en-GB"/>
        </w:rPr>
        <w:t xml:space="preserve"> </w:t>
      </w:r>
      <w:r w:rsidRPr="005D6B8B">
        <w:rPr>
          <w:color w:val="000000" w:themeColor="text1"/>
          <w:lang w:val="en-GB"/>
        </w:rPr>
        <w:t>India,</w:t>
      </w:r>
      <w:r w:rsidRPr="005D6B8B">
        <w:rPr>
          <w:i/>
          <w:color w:val="000000" w:themeColor="text1"/>
          <w:lang w:val="en-GB"/>
        </w:rPr>
        <w:t xml:space="preserve"> Environ. Pollut.</w:t>
      </w:r>
      <w:r w:rsidRPr="00BE7A05">
        <w:rPr>
          <w:iCs/>
          <w:color w:val="000000" w:themeColor="text1"/>
          <w:lang w:val="en-GB"/>
        </w:rPr>
        <w:t xml:space="preserve">, </w:t>
      </w:r>
      <w:r w:rsidRPr="005D6B8B">
        <w:rPr>
          <w:i/>
          <w:color w:val="000000" w:themeColor="text1"/>
          <w:lang w:val="en-GB"/>
        </w:rPr>
        <w:t>262</w:t>
      </w:r>
      <w:r w:rsidRPr="005D6B8B">
        <w:rPr>
          <w:color w:val="000000" w:themeColor="text1"/>
          <w:lang w:val="en-GB"/>
        </w:rPr>
        <w:t>, 114337. https://doi.org/10.1016/j.envpol.2020.114337</w:t>
      </w:r>
    </w:p>
    <w:p w14:paraId="5F965FB3" w14:textId="7CE5B0E7" w:rsidR="00012A67" w:rsidRPr="005D6B8B" w:rsidRDefault="00012A67" w:rsidP="00C77487">
      <w:pPr>
        <w:pStyle w:val="Rlit"/>
        <w:rPr>
          <w:color w:val="000000" w:themeColor="text1"/>
          <w:lang w:val="en-GB"/>
        </w:rPr>
      </w:pPr>
      <w:r w:rsidRPr="00DB1BFB">
        <w:rPr>
          <w:color w:val="000000" w:themeColor="text1"/>
          <w:lang w:val="en-GB"/>
        </w:rPr>
        <w:t xml:space="preserve">Kiniorska, I. </w:t>
      </w:r>
      <w:r w:rsidR="00157F1D" w:rsidRPr="00DB1BFB">
        <w:rPr>
          <w:color w:val="000000" w:themeColor="text1"/>
          <w:lang w:val="en-GB"/>
        </w:rPr>
        <w:t xml:space="preserve">&amp; </w:t>
      </w:r>
      <w:r w:rsidRPr="00DB1BFB">
        <w:rPr>
          <w:color w:val="000000" w:themeColor="text1"/>
          <w:lang w:val="en-GB"/>
        </w:rPr>
        <w:t xml:space="preserve">Brambert, P. </w:t>
      </w:r>
      <w:r w:rsidR="00437E56" w:rsidRPr="00DB1BFB">
        <w:rPr>
          <w:color w:val="000000" w:themeColor="text1"/>
          <w:lang w:val="en-GB"/>
        </w:rPr>
        <w:t>(</w:t>
      </w:r>
      <w:r w:rsidRPr="00DB1BFB">
        <w:rPr>
          <w:color w:val="000000" w:themeColor="text1"/>
          <w:lang w:val="en-GB"/>
        </w:rPr>
        <w:t>2018</w:t>
      </w:r>
      <w:r w:rsidR="00437E56" w:rsidRPr="00DB1BFB">
        <w:rPr>
          <w:color w:val="000000" w:themeColor="text1"/>
          <w:lang w:val="en-GB"/>
        </w:rPr>
        <w:t>)</w:t>
      </w:r>
      <w:r w:rsidRPr="00DB1BFB">
        <w:rPr>
          <w:color w:val="000000" w:themeColor="text1"/>
          <w:lang w:val="en-GB"/>
        </w:rPr>
        <w:t xml:space="preserve">. </w:t>
      </w:r>
      <w:r w:rsidRPr="00785C6B">
        <w:rPr>
          <w:color w:val="000000" w:themeColor="text1"/>
          <w:lang w:val="pl-PL"/>
        </w:rPr>
        <w:t>Innowacyjność i oferta uzdrowiska w Solcu-Zdroju</w:t>
      </w:r>
      <w:r w:rsidRPr="00DB1BFB">
        <w:rPr>
          <w:color w:val="000000" w:themeColor="text1"/>
          <w:lang w:val="pl-PL"/>
        </w:rPr>
        <w:t>.</w:t>
      </w:r>
      <w:r w:rsidR="005D6B8B" w:rsidRPr="00DB1BFB">
        <w:rPr>
          <w:color w:val="000000" w:themeColor="text1"/>
          <w:lang w:val="pl-PL"/>
        </w:rPr>
        <w:t xml:space="preserve"> </w:t>
      </w:r>
      <w:r w:rsidRPr="005D6B8B">
        <w:rPr>
          <w:color w:val="000000" w:themeColor="text1"/>
          <w:lang w:val="en-GB"/>
        </w:rPr>
        <w:t>Retrieved from:</w:t>
      </w:r>
      <w:r w:rsidR="005D6B8B">
        <w:rPr>
          <w:color w:val="000000" w:themeColor="text1"/>
          <w:lang w:val="en-GB"/>
        </w:rPr>
        <w:t xml:space="preserve"> </w:t>
      </w:r>
      <w:r w:rsidRPr="005D6B8B">
        <w:rPr>
          <w:color w:val="000000" w:themeColor="text1"/>
          <w:lang w:val="en-GB"/>
        </w:rPr>
        <w:t>https://journals.pan.pl/Content/110411/PDF/10_Kiniorska.pdf (in Polish)</w:t>
      </w:r>
    </w:p>
    <w:p w14:paraId="26E24031" w14:textId="6343C3A3" w:rsidR="00012A67" w:rsidRPr="005D6B8B" w:rsidRDefault="00012A67" w:rsidP="00C77487">
      <w:pPr>
        <w:pStyle w:val="Rlit"/>
        <w:rPr>
          <w:color w:val="000000" w:themeColor="text1"/>
          <w:lang w:val="en-GB"/>
        </w:rPr>
      </w:pPr>
      <w:r w:rsidRPr="005D6B8B">
        <w:rPr>
          <w:color w:val="000000" w:themeColor="text1"/>
          <w:lang w:val="en-GB"/>
        </w:rPr>
        <w:t xml:space="preserve">Kirešová, S., Guzan, M., </w:t>
      </w:r>
      <w:r w:rsidR="00157F1D" w:rsidRPr="005D6B8B">
        <w:rPr>
          <w:color w:val="000000" w:themeColor="text1"/>
          <w:lang w:val="en-GB"/>
        </w:rPr>
        <w:t xml:space="preserve">&amp; </w:t>
      </w:r>
      <w:r w:rsidRPr="005D6B8B">
        <w:rPr>
          <w:color w:val="000000" w:themeColor="text1"/>
          <w:lang w:val="en-GB"/>
        </w:rPr>
        <w:t xml:space="preserve">Rusyn, V. (2022). </w:t>
      </w:r>
      <w:r w:rsidRPr="009C78A1">
        <w:rPr>
          <w:i/>
          <w:iCs/>
          <w:color w:val="000000" w:themeColor="text1"/>
          <w:lang w:val="en-GB"/>
        </w:rPr>
        <w:t>Particulate</w:t>
      </w:r>
      <w:r w:rsidR="00BE7A05" w:rsidRPr="009C78A1">
        <w:rPr>
          <w:i/>
          <w:iCs/>
          <w:color w:val="000000" w:themeColor="text1"/>
          <w:lang w:val="en-GB"/>
        </w:rPr>
        <w:t xml:space="preserve"> </w:t>
      </w:r>
      <w:r w:rsidRPr="009C78A1">
        <w:rPr>
          <w:i/>
          <w:iCs/>
          <w:color w:val="000000" w:themeColor="text1"/>
          <w:lang w:val="en-GB"/>
        </w:rPr>
        <w:t>Matter PM2.5 and PM10 and Its Impact on Air Quality in Urban and Rural</w:t>
      </w:r>
      <w:r w:rsidR="00BE7A05" w:rsidRPr="009C78A1">
        <w:rPr>
          <w:i/>
          <w:iCs/>
          <w:color w:val="000000" w:themeColor="text1"/>
          <w:lang w:val="en-GB"/>
        </w:rPr>
        <w:t xml:space="preserve"> </w:t>
      </w:r>
      <w:r w:rsidRPr="009C78A1">
        <w:rPr>
          <w:i/>
          <w:iCs/>
          <w:color w:val="000000" w:themeColor="text1"/>
          <w:lang w:val="en-GB"/>
        </w:rPr>
        <w:t>Areas</w:t>
      </w:r>
      <w:r w:rsidRPr="005D6B8B">
        <w:rPr>
          <w:color w:val="000000" w:themeColor="text1"/>
          <w:lang w:val="en-GB"/>
        </w:rPr>
        <w:t>. Retrieved from: https://www.researchgate.net/publication/366593174_Particulate_Matter_PM25_and_PM10_and_Its_Impact_on_Air_Quality_in_Urban_and_Rural_Areas</w:t>
      </w:r>
    </w:p>
    <w:p w14:paraId="50C5711D" w14:textId="297412F0" w:rsidR="00012A67" w:rsidRPr="005D6B8B" w:rsidRDefault="00012A67" w:rsidP="00C77487">
      <w:pPr>
        <w:pStyle w:val="Rlit"/>
        <w:rPr>
          <w:color w:val="000000" w:themeColor="text1"/>
          <w:lang w:val="en-GB"/>
        </w:rPr>
      </w:pPr>
      <w:r w:rsidRPr="00DB1BFB">
        <w:rPr>
          <w:color w:val="000000" w:themeColor="text1"/>
          <w:lang w:val="pl-PL"/>
        </w:rPr>
        <w:t>Kochanek, A., Grąz, K., Potok, H., Gronba-Chyła, A., Kwaśny, J.,</w:t>
      </w:r>
      <w:r w:rsidR="00AF12C4" w:rsidRPr="00DB1BFB">
        <w:rPr>
          <w:color w:val="000000" w:themeColor="text1"/>
          <w:lang w:val="pl-PL"/>
        </w:rPr>
        <w:t xml:space="preserve"> </w:t>
      </w:r>
      <w:r w:rsidRPr="00DB1BFB">
        <w:rPr>
          <w:color w:val="000000" w:themeColor="text1"/>
          <w:lang w:val="pl-PL"/>
        </w:rPr>
        <w:t xml:space="preserve">Wiewiórska, I., Ciuła, J., Basta, E., </w:t>
      </w:r>
      <w:r w:rsidR="00157F1D" w:rsidRPr="00DB1BFB">
        <w:rPr>
          <w:color w:val="000000" w:themeColor="text1"/>
          <w:lang w:val="pl-PL"/>
        </w:rPr>
        <w:t xml:space="preserve">&amp; </w:t>
      </w:r>
      <w:r w:rsidRPr="00DB1BFB">
        <w:rPr>
          <w:color w:val="000000" w:themeColor="text1"/>
          <w:lang w:val="pl-PL"/>
        </w:rPr>
        <w:t xml:space="preserve">Łapiński, J. (2025). </w:t>
      </w:r>
      <w:r w:rsidRPr="005D6B8B">
        <w:rPr>
          <w:color w:val="000000" w:themeColor="text1"/>
          <w:lang w:val="en-GB"/>
        </w:rPr>
        <w:t>Micro- and Nanoplastics in the Environment: Current</w:t>
      </w:r>
      <w:r w:rsidR="00BE7A05">
        <w:rPr>
          <w:color w:val="000000" w:themeColor="text1"/>
          <w:lang w:val="en-GB"/>
        </w:rPr>
        <w:t xml:space="preserve"> </w:t>
      </w:r>
      <w:r w:rsidRPr="005D6B8B">
        <w:rPr>
          <w:color w:val="000000" w:themeColor="text1"/>
          <w:lang w:val="en-GB"/>
        </w:rPr>
        <w:t xml:space="preserve">State of Research, Sources of Origin, Health Risks, and Regulations—A Comprehensive Review. </w:t>
      </w:r>
      <w:r w:rsidRPr="005D6B8B">
        <w:rPr>
          <w:i/>
          <w:color w:val="000000" w:themeColor="text1"/>
          <w:lang w:val="en-GB"/>
        </w:rPr>
        <w:t>Toxics</w:t>
      </w:r>
      <w:r w:rsidR="00BE7A05" w:rsidRPr="00BE7A05">
        <w:rPr>
          <w:iCs/>
          <w:color w:val="000000" w:themeColor="text1"/>
          <w:lang w:val="en-GB"/>
        </w:rPr>
        <w:t xml:space="preserve">, </w:t>
      </w:r>
      <w:r w:rsidRPr="005D6B8B">
        <w:rPr>
          <w:i/>
          <w:color w:val="000000" w:themeColor="text1"/>
          <w:lang w:val="en-GB"/>
        </w:rPr>
        <w:t>13</w:t>
      </w:r>
      <w:r w:rsidRPr="005D6B8B">
        <w:rPr>
          <w:color w:val="000000" w:themeColor="text1"/>
          <w:lang w:val="en-GB"/>
        </w:rPr>
        <w:t>(7), 564. https://doi.org/10.3390/toxics13070564</w:t>
      </w:r>
    </w:p>
    <w:p w14:paraId="41915328" w14:textId="014D6F19" w:rsidR="00012A67" w:rsidRPr="005D6B8B" w:rsidRDefault="00012A67" w:rsidP="00C77487">
      <w:pPr>
        <w:pStyle w:val="Rlit"/>
        <w:rPr>
          <w:color w:val="000000" w:themeColor="text1"/>
          <w:lang w:val="en-GB"/>
        </w:rPr>
      </w:pPr>
      <w:r w:rsidRPr="005D6B8B">
        <w:rPr>
          <w:color w:val="000000" w:themeColor="text1"/>
          <w:lang w:val="en-GB"/>
        </w:rPr>
        <w:t xml:space="preserve">Lelieveld, J., Evans, J. S., Fnais, M., Giannadaki, D., </w:t>
      </w:r>
      <w:r w:rsidR="00157F1D" w:rsidRPr="005D6B8B">
        <w:rPr>
          <w:color w:val="000000" w:themeColor="text1"/>
          <w:lang w:val="en-GB"/>
        </w:rPr>
        <w:t xml:space="preserve">&amp; </w:t>
      </w:r>
      <w:r w:rsidRPr="005D6B8B">
        <w:rPr>
          <w:color w:val="000000" w:themeColor="text1"/>
          <w:lang w:val="en-GB"/>
        </w:rPr>
        <w:t>Pozzer, A. (2015). The Contribution of Outdoor</w:t>
      </w:r>
      <w:r w:rsidR="00AF12C4">
        <w:rPr>
          <w:color w:val="000000" w:themeColor="text1"/>
          <w:lang w:val="en-GB"/>
        </w:rPr>
        <w:t xml:space="preserve"> </w:t>
      </w:r>
      <w:r w:rsidRPr="005D6B8B">
        <w:rPr>
          <w:color w:val="000000" w:themeColor="text1"/>
          <w:lang w:val="en-GB"/>
        </w:rPr>
        <w:t xml:space="preserve">Air Pollution Sources to Premature Mortality on a Global Scale. </w:t>
      </w:r>
      <w:r w:rsidRPr="005D6B8B">
        <w:rPr>
          <w:i/>
          <w:color w:val="000000" w:themeColor="text1"/>
          <w:lang w:val="en-GB"/>
        </w:rPr>
        <w:t>Nature</w:t>
      </w:r>
      <w:r w:rsidRPr="00C472C2">
        <w:rPr>
          <w:iCs/>
          <w:color w:val="000000" w:themeColor="text1"/>
          <w:lang w:val="en-GB"/>
        </w:rPr>
        <w:t xml:space="preserve">, </w:t>
      </w:r>
      <w:r w:rsidRPr="005D6B8B">
        <w:rPr>
          <w:i/>
          <w:color w:val="000000" w:themeColor="text1"/>
          <w:lang w:val="en-GB"/>
        </w:rPr>
        <w:t>525</w:t>
      </w:r>
      <w:r w:rsidRPr="005D6B8B">
        <w:rPr>
          <w:color w:val="000000" w:themeColor="text1"/>
          <w:lang w:val="en-GB"/>
        </w:rPr>
        <w:t>, 367</w:t>
      </w:r>
      <w:r w:rsidR="00C472C2">
        <w:rPr>
          <w:color w:val="000000" w:themeColor="text1"/>
          <w:lang w:val="en-GB"/>
        </w:rPr>
        <w:t>-</w:t>
      </w:r>
      <w:r w:rsidRPr="005D6B8B">
        <w:rPr>
          <w:color w:val="000000" w:themeColor="text1"/>
          <w:lang w:val="en-GB"/>
        </w:rPr>
        <w:t>371. https://doi.org/10.1038/nature15371</w:t>
      </w:r>
    </w:p>
    <w:p w14:paraId="7F2FF567" w14:textId="023E9820" w:rsidR="00012A67" w:rsidRPr="00DB1BFB" w:rsidRDefault="00012A67" w:rsidP="00C77487">
      <w:pPr>
        <w:pStyle w:val="Rlit"/>
        <w:rPr>
          <w:color w:val="000000" w:themeColor="text1"/>
          <w:lang w:val="pl-PL"/>
        </w:rPr>
      </w:pPr>
      <w:r w:rsidRPr="005D6B8B">
        <w:rPr>
          <w:color w:val="000000" w:themeColor="text1"/>
          <w:lang w:val="en-GB"/>
        </w:rPr>
        <w:t>Li, Z., Zhang, Y.,</w:t>
      </w:r>
      <w:r w:rsidR="00AF12C4">
        <w:rPr>
          <w:color w:val="000000" w:themeColor="text1"/>
          <w:lang w:val="en-GB"/>
        </w:rPr>
        <w:t xml:space="preserve"> </w:t>
      </w:r>
      <w:r w:rsidRPr="005D6B8B">
        <w:rPr>
          <w:color w:val="000000" w:themeColor="text1"/>
          <w:lang w:val="en-GB"/>
        </w:rPr>
        <w:t xml:space="preserve">Yuan, Y., Yan, J., Mei, Y., Liu, X., Xu, Q., </w:t>
      </w:r>
      <w:r w:rsidR="00157F1D" w:rsidRPr="005D6B8B">
        <w:rPr>
          <w:color w:val="000000" w:themeColor="text1"/>
          <w:lang w:val="en-GB"/>
        </w:rPr>
        <w:t xml:space="preserve">&amp; </w:t>
      </w:r>
      <w:r w:rsidRPr="005D6B8B">
        <w:rPr>
          <w:color w:val="000000" w:themeColor="text1"/>
          <w:lang w:val="en-GB"/>
        </w:rPr>
        <w:t>Shi, J. (2022). Association between exposure to air pollutants and the risk of hospitalization for pulmonary</w:t>
      </w:r>
      <w:r w:rsidR="00BE7A05">
        <w:rPr>
          <w:color w:val="000000" w:themeColor="text1"/>
          <w:lang w:val="en-GB"/>
        </w:rPr>
        <w:t xml:space="preserve"> </w:t>
      </w:r>
      <w:r w:rsidRPr="005D6B8B">
        <w:rPr>
          <w:color w:val="000000" w:themeColor="text1"/>
          <w:lang w:val="en-GB"/>
        </w:rPr>
        <w:t>embolism in Beijing, China: a case-crossover design using a</w:t>
      </w:r>
      <w:r w:rsidR="00A814A6">
        <w:rPr>
          <w:color w:val="000000" w:themeColor="text1"/>
          <w:lang w:val="en-GB"/>
        </w:rPr>
        <w:t> </w:t>
      </w:r>
      <w:r w:rsidRPr="005D6B8B">
        <w:rPr>
          <w:color w:val="000000" w:themeColor="text1"/>
          <w:lang w:val="en-GB"/>
        </w:rPr>
        <w:t>distributed lag nonlinear model.</w:t>
      </w:r>
      <w:r w:rsidR="00C1716A">
        <w:rPr>
          <w:color w:val="000000" w:themeColor="text1"/>
          <w:lang w:val="en-GB"/>
        </w:rPr>
        <w:t xml:space="preserve"> </w:t>
      </w:r>
      <w:r w:rsidRPr="00DB1BFB">
        <w:rPr>
          <w:i/>
          <w:color w:val="000000" w:themeColor="text1"/>
          <w:lang w:val="pl-PL"/>
        </w:rPr>
        <w:t>Environ. Res.</w:t>
      </w:r>
      <w:r w:rsidRPr="00DB1BFB">
        <w:rPr>
          <w:iCs/>
          <w:color w:val="000000" w:themeColor="text1"/>
          <w:lang w:val="pl-PL"/>
        </w:rPr>
        <w:t xml:space="preserve">, </w:t>
      </w:r>
      <w:r w:rsidRPr="00DB1BFB">
        <w:rPr>
          <w:i/>
          <w:color w:val="000000" w:themeColor="text1"/>
          <w:lang w:val="pl-PL"/>
        </w:rPr>
        <w:t>204</w:t>
      </w:r>
      <w:r w:rsidRPr="00DB1BFB">
        <w:rPr>
          <w:color w:val="000000" w:themeColor="text1"/>
          <w:lang w:val="pl-PL"/>
        </w:rPr>
        <w:t xml:space="preserve">, 112321. </w:t>
      </w:r>
      <w:r w:rsidR="00C1716A" w:rsidRPr="00DB1BFB">
        <w:rPr>
          <w:color w:val="000000" w:themeColor="text1"/>
          <w:lang w:val="pl-PL"/>
        </w:rPr>
        <w:t>https://doi.org/</w:t>
      </w:r>
      <w:r w:rsidRPr="00DB1BFB">
        <w:rPr>
          <w:color w:val="000000" w:themeColor="text1"/>
          <w:lang w:val="pl-PL"/>
        </w:rPr>
        <w:t>10.1016/j.envres.2021.112321</w:t>
      </w:r>
    </w:p>
    <w:p w14:paraId="6DE66262" w14:textId="66C154DB" w:rsidR="00012A67" w:rsidRPr="005D6B8B" w:rsidRDefault="00012A67" w:rsidP="00C77487">
      <w:pPr>
        <w:pStyle w:val="Rlit"/>
        <w:rPr>
          <w:color w:val="000000" w:themeColor="text1"/>
          <w:lang w:val="en-GB"/>
        </w:rPr>
      </w:pPr>
      <w:r w:rsidRPr="00DB1BFB">
        <w:rPr>
          <w:color w:val="000000" w:themeColor="text1"/>
          <w:lang w:val="pl-PL"/>
        </w:rPr>
        <w:t>Maki, T., Tanaka, T.</w:t>
      </w:r>
      <w:r w:rsidR="00157F1D" w:rsidRPr="00DB1BFB">
        <w:rPr>
          <w:color w:val="000000" w:themeColor="text1"/>
          <w:lang w:val="pl-PL"/>
        </w:rPr>
        <w:t xml:space="preserve"> </w:t>
      </w:r>
      <w:r w:rsidRPr="00DB1BFB">
        <w:rPr>
          <w:color w:val="000000" w:themeColor="text1"/>
          <w:lang w:val="pl-PL"/>
        </w:rPr>
        <w:t>Y., Koshiro, T., Shimizu, A., Sekiyama, T.</w:t>
      </w:r>
      <w:r w:rsidR="00157F1D" w:rsidRPr="00DB1BFB">
        <w:rPr>
          <w:color w:val="000000" w:themeColor="text1"/>
          <w:lang w:val="pl-PL"/>
        </w:rPr>
        <w:t xml:space="preserve"> </w:t>
      </w:r>
      <w:r w:rsidRPr="00DB1BFB">
        <w:rPr>
          <w:color w:val="000000" w:themeColor="text1"/>
          <w:lang w:val="pl-PL"/>
        </w:rPr>
        <w:t xml:space="preserve">T., Kajino, M., Kurosaki, Y., Okuro, T., </w:t>
      </w:r>
      <w:r w:rsidR="00157F1D" w:rsidRPr="00DB1BFB">
        <w:rPr>
          <w:color w:val="000000" w:themeColor="text1"/>
          <w:lang w:val="pl-PL"/>
        </w:rPr>
        <w:t xml:space="preserve">&amp; </w:t>
      </w:r>
      <w:r w:rsidRPr="00DB1BFB">
        <w:rPr>
          <w:color w:val="000000" w:themeColor="text1"/>
          <w:lang w:val="pl-PL"/>
        </w:rPr>
        <w:t xml:space="preserve">Oshima, N. (2022). </w:t>
      </w:r>
      <w:r w:rsidRPr="005D6B8B">
        <w:rPr>
          <w:color w:val="000000" w:themeColor="text1"/>
          <w:lang w:val="en-GB"/>
        </w:rPr>
        <w:t>Changes in dust</w:t>
      </w:r>
      <w:r w:rsidR="00BE7A05">
        <w:rPr>
          <w:color w:val="000000" w:themeColor="text1"/>
          <w:lang w:val="en-GB"/>
        </w:rPr>
        <w:t xml:space="preserve"> </w:t>
      </w:r>
      <w:r w:rsidRPr="005D6B8B">
        <w:rPr>
          <w:color w:val="000000" w:themeColor="text1"/>
          <w:lang w:val="en-GB"/>
        </w:rPr>
        <w:t>emissions in the Gobi desert due to global</w:t>
      </w:r>
      <w:r w:rsidR="005D6B8B" w:rsidRPr="005D6B8B">
        <w:rPr>
          <w:color w:val="000000" w:themeColor="text1"/>
          <w:lang w:val="en-GB"/>
        </w:rPr>
        <w:t xml:space="preserve"> </w:t>
      </w:r>
      <w:r w:rsidRPr="005D6B8B">
        <w:rPr>
          <w:color w:val="000000" w:themeColor="text1"/>
          <w:lang w:val="en-GB"/>
        </w:rPr>
        <w:t>warming using MRI-ESM2.0.</w:t>
      </w:r>
      <w:r w:rsidR="005D6B8B" w:rsidRPr="005D6B8B">
        <w:rPr>
          <w:color w:val="000000" w:themeColor="text1"/>
          <w:lang w:val="en-GB"/>
        </w:rPr>
        <w:t xml:space="preserve"> </w:t>
      </w:r>
      <w:r w:rsidRPr="005D6B8B">
        <w:rPr>
          <w:i/>
          <w:color w:val="000000" w:themeColor="text1"/>
          <w:lang w:val="en-GB"/>
        </w:rPr>
        <w:t>Sola</w:t>
      </w:r>
      <w:r w:rsidRPr="00C472C2">
        <w:rPr>
          <w:iCs/>
          <w:color w:val="000000" w:themeColor="text1"/>
          <w:lang w:val="en-GB"/>
        </w:rPr>
        <w:t xml:space="preserve">, </w:t>
      </w:r>
      <w:r w:rsidRPr="005D6B8B">
        <w:rPr>
          <w:i/>
          <w:color w:val="000000" w:themeColor="text1"/>
          <w:lang w:val="en-GB"/>
        </w:rPr>
        <w:t>18</w:t>
      </w:r>
      <w:r w:rsidRPr="005D6B8B">
        <w:rPr>
          <w:color w:val="000000" w:themeColor="text1"/>
          <w:lang w:val="en-GB"/>
        </w:rPr>
        <w:t xml:space="preserve">, 218-224. </w:t>
      </w:r>
      <w:r w:rsidR="00C1716A" w:rsidRPr="005D6B8B">
        <w:rPr>
          <w:color w:val="000000" w:themeColor="text1"/>
          <w:lang w:val="en-GB"/>
        </w:rPr>
        <w:t>https://doi.org/</w:t>
      </w:r>
      <w:r w:rsidRPr="005D6B8B">
        <w:rPr>
          <w:color w:val="000000" w:themeColor="text1"/>
          <w:lang w:val="en-GB"/>
        </w:rPr>
        <w:t>10.2151/sola.2022-035</w:t>
      </w:r>
    </w:p>
    <w:p w14:paraId="3A592E15" w14:textId="2C01509D" w:rsidR="00012A67" w:rsidRPr="005D6B8B" w:rsidRDefault="00012A67" w:rsidP="00C1716A">
      <w:pPr>
        <w:pStyle w:val="Rlit"/>
        <w:jc w:val="left"/>
        <w:rPr>
          <w:color w:val="000000" w:themeColor="text1"/>
          <w:lang w:val="en-GB"/>
        </w:rPr>
      </w:pPr>
      <w:r w:rsidRPr="005D6B8B">
        <w:rPr>
          <w:color w:val="000000" w:themeColor="text1"/>
          <w:lang w:val="en-GB"/>
        </w:rPr>
        <w:t>Marcazzan, G.</w:t>
      </w:r>
      <w:r w:rsidR="00157F1D" w:rsidRPr="005D6B8B">
        <w:rPr>
          <w:color w:val="000000" w:themeColor="text1"/>
          <w:lang w:val="en-GB"/>
        </w:rPr>
        <w:t xml:space="preserve"> </w:t>
      </w:r>
      <w:r w:rsidRPr="005D6B8B">
        <w:rPr>
          <w:color w:val="000000" w:themeColor="text1"/>
          <w:lang w:val="en-GB"/>
        </w:rPr>
        <w:t xml:space="preserve">M., Vaccaro, S., Valli, G., </w:t>
      </w:r>
      <w:r w:rsidR="00157F1D" w:rsidRPr="005D6B8B">
        <w:rPr>
          <w:color w:val="000000" w:themeColor="text1"/>
          <w:lang w:val="en-GB"/>
        </w:rPr>
        <w:t xml:space="preserve">&amp; </w:t>
      </w:r>
      <w:r w:rsidRPr="005D6B8B">
        <w:rPr>
          <w:color w:val="000000" w:themeColor="text1"/>
          <w:lang w:val="en-GB"/>
        </w:rPr>
        <w:t>Vecchi, R. (2001). Characterisation of PM10 and PM2.5 particulate</w:t>
      </w:r>
      <w:r w:rsidR="00C1716A">
        <w:rPr>
          <w:color w:val="000000" w:themeColor="text1"/>
          <w:lang w:val="en-GB"/>
        </w:rPr>
        <w:t xml:space="preserve"> </w:t>
      </w:r>
      <w:r w:rsidRPr="005D6B8B">
        <w:rPr>
          <w:color w:val="000000" w:themeColor="text1"/>
          <w:lang w:val="en-GB"/>
        </w:rPr>
        <w:t>matter in the ambient</w:t>
      </w:r>
      <w:r w:rsidR="00C1716A">
        <w:rPr>
          <w:color w:val="000000" w:themeColor="text1"/>
          <w:lang w:val="en-GB"/>
        </w:rPr>
        <w:t xml:space="preserve"> </w:t>
      </w:r>
      <w:r w:rsidRPr="005D6B8B">
        <w:rPr>
          <w:color w:val="000000" w:themeColor="text1"/>
          <w:lang w:val="en-GB"/>
        </w:rPr>
        <w:t xml:space="preserve">air of Milan (Italy). </w:t>
      </w:r>
      <w:r w:rsidRPr="005D6B8B">
        <w:rPr>
          <w:i/>
          <w:color w:val="000000" w:themeColor="text1"/>
          <w:lang w:val="en-GB"/>
        </w:rPr>
        <w:t>Atmospheric Environment</w:t>
      </w:r>
      <w:r w:rsidR="00C1716A" w:rsidRPr="00C1716A">
        <w:rPr>
          <w:iCs/>
          <w:color w:val="000000" w:themeColor="text1"/>
          <w:lang w:val="en-GB"/>
        </w:rPr>
        <w:t>,</w:t>
      </w:r>
      <w:r w:rsidRPr="00C1716A">
        <w:rPr>
          <w:iCs/>
          <w:color w:val="000000" w:themeColor="text1"/>
          <w:lang w:val="en-GB"/>
        </w:rPr>
        <w:t xml:space="preserve"> </w:t>
      </w:r>
      <w:r w:rsidRPr="005D6B8B">
        <w:rPr>
          <w:i/>
          <w:color w:val="000000" w:themeColor="text1"/>
          <w:lang w:val="en-GB"/>
        </w:rPr>
        <w:t>35</w:t>
      </w:r>
      <w:r w:rsidRPr="005D6B8B">
        <w:rPr>
          <w:color w:val="000000" w:themeColor="text1"/>
          <w:lang w:val="en-GB"/>
        </w:rPr>
        <w:t>, 4639</w:t>
      </w:r>
      <w:r w:rsidR="00BC4E0B">
        <w:rPr>
          <w:color w:val="000000" w:themeColor="text1"/>
          <w:lang w:val="en-GB"/>
        </w:rPr>
        <w:t>-</w:t>
      </w:r>
      <w:r w:rsidRPr="005D6B8B">
        <w:rPr>
          <w:color w:val="000000" w:themeColor="text1"/>
          <w:lang w:val="en-GB"/>
        </w:rPr>
        <w:t xml:space="preserve">4650. </w:t>
      </w:r>
      <w:r w:rsidR="00C1716A">
        <w:rPr>
          <w:color w:val="000000" w:themeColor="text1"/>
          <w:lang w:val="en-GB"/>
        </w:rPr>
        <w:br/>
      </w:r>
      <w:r w:rsidRPr="005D6B8B">
        <w:rPr>
          <w:color w:val="000000" w:themeColor="text1"/>
          <w:lang w:val="en-GB"/>
        </w:rPr>
        <w:t>https://doi.org/10.1016/S1352-2310(01)00124-8</w:t>
      </w:r>
    </w:p>
    <w:p w14:paraId="0A49A570" w14:textId="20DD598E" w:rsidR="00012A67" w:rsidRPr="005D6B8B" w:rsidRDefault="00012A67" w:rsidP="00C77487">
      <w:pPr>
        <w:pStyle w:val="Rlit"/>
        <w:rPr>
          <w:color w:val="000000" w:themeColor="text1"/>
          <w:lang w:val="en-GB"/>
        </w:rPr>
      </w:pPr>
      <w:r w:rsidRPr="005D6B8B">
        <w:rPr>
          <w:color w:val="000000" w:themeColor="text1"/>
          <w:lang w:val="en-GB"/>
        </w:rPr>
        <w:t xml:space="preserve">Metryka-Telka, M., </w:t>
      </w:r>
      <w:r w:rsidR="00157F1D" w:rsidRPr="005D6B8B">
        <w:rPr>
          <w:color w:val="000000" w:themeColor="text1"/>
          <w:lang w:val="en-GB"/>
        </w:rPr>
        <w:t xml:space="preserve">&amp; </w:t>
      </w:r>
      <w:r w:rsidRPr="005D6B8B">
        <w:rPr>
          <w:color w:val="000000" w:themeColor="text1"/>
          <w:lang w:val="en-GB"/>
        </w:rPr>
        <w:t>Kowalik, R. (2022). Analysis of air quality assessment in Kielce in relation to the Covid-19 pandemic.</w:t>
      </w:r>
      <w:r w:rsidR="00BE7A05">
        <w:rPr>
          <w:color w:val="000000" w:themeColor="text1"/>
          <w:lang w:val="en-GB"/>
        </w:rPr>
        <w:t xml:space="preserve"> </w:t>
      </w:r>
      <w:r w:rsidRPr="005D6B8B">
        <w:rPr>
          <w:i/>
          <w:color w:val="000000" w:themeColor="text1"/>
          <w:lang w:val="en-GB"/>
        </w:rPr>
        <w:t>Structure and Environment</w:t>
      </w:r>
      <w:r w:rsidR="00BE7A05" w:rsidRPr="00BE7A05">
        <w:rPr>
          <w:iCs/>
          <w:color w:val="000000" w:themeColor="text1"/>
          <w:lang w:val="en-GB"/>
        </w:rPr>
        <w:t>,</w:t>
      </w:r>
      <w:r w:rsidRPr="00BE7A05">
        <w:rPr>
          <w:iCs/>
          <w:color w:val="000000" w:themeColor="text1"/>
          <w:lang w:val="en-GB"/>
        </w:rPr>
        <w:t xml:space="preserve"> </w:t>
      </w:r>
      <w:r w:rsidRPr="005D6B8B">
        <w:rPr>
          <w:i/>
          <w:color w:val="000000" w:themeColor="text1"/>
          <w:lang w:val="en-GB"/>
        </w:rPr>
        <w:t>14</w:t>
      </w:r>
      <w:r w:rsidRPr="005D6B8B">
        <w:rPr>
          <w:color w:val="000000" w:themeColor="text1"/>
          <w:lang w:val="en-GB"/>
        </w:rPr>
        <w:t>(1), 24-32. https://doi.org/10.30540/sae-2022-004</w:t>
      </w:r>
    </w:p>
    <w:p w14:paraId="465C69F1" w14:textId="3F11892F" w:rsidR="00012A67" w:rsidRPr="005D6B8B" w:rsidRDefault="00012A67" w:rsidP="00C77487">
      <w:pPr>
        <w:pStyle w:val="Rlit"/>
        <w:rPr>
          <w:color w:val="000000" w:themeColor="text1"/>
          <w:lang w:val="en-GB"/>
        </w:rPr>
      </w:pPr>
      <w:r w:rsidRPr="005D6B8B">
        <w:rPr>
          <w:color w:val="000000" w:themeColor="text1"/>
          <w:lang w:val="en-GB"/>
        </w:rPr>
        <w:t xml:space="preserve">Mircea, M., Calori, G., Pirovano, G., </w:t>
      </w:r>
      <w:r w:rsidR="00157F1D" w:rsidRPr="005D6B8B">
        <w:rPr>
          <w:color w:val="000000" w:themeColor="text1"/>
          <w:lang w:val="en-GB"/>
        </w:rPr>
        <w:t xml:space="preserve">&amp; </w:t>
      </w:r>
      <w:r w:rsidRPr="005D6B8B">
        <w:rPr>
          <w:color w:val="000000" w:themeColor="text1"/>
          <w:lang w:val="en-GB"/>
        </w:rPr>
        <w:t>Belis, C. A. (2020). European Guide on Air Pollution Source Apportionment for Particulate</w:t>
      </w:r>
      <w:r w:rsidR="000013AF">
        <w:rPr>
          <w:color w:val="000000" w:themeColor="text1"/>
          <w:lang w:val="en-GB"/>
        </w:rPr>
        <w:t xml:space="preserve"> </w:t>
      </w:r>
      <w:r w:rsidRPr="005D6B8B">
        <w:rPr>
          <w:color w:val="000000" w:themeColor="text1"/>
          <w:lang w:val="en-GB"/>
        </w:rPr>
        <w:t>Matter with Source Oriented</w:t>
      </w:r>
      <w:r w:rsidR="000013AF">
        <w:rPr>
          <w:color w:val="000000" w:themeColor="text1"/>
          <w:lang w:val="en-GB"/>
        </w:rPr>
        <w:t xml:space="preserve"> </w:t>
      </w:r>
      <w:r w:rsidRPr="005D6B8B">
        <w:rPr>
          <w:color w:val="000000" w:themeColor="text1"/>
          <w:lang w:val="en-GB"/>
        </w:rPr>
        <w:t>Models and Their Combined Use with Receptor Models, Tech. Rep. EUR 30052 EN, Publications Office of the European Union, Luxembourg,</w:t>
      </w:r>
      <w:r w:rsidR="000013AF">
        <w:rPr>
          <w:color w:val="000000" w:themeColor="text1"/>
          <w:lang w:val="en-GB"/>
        </w:rPr>
        <w:t xml:space="preserve"> </w:t>
      </w:r>
      <w:r w:rsidRPr="005D6B8B">
        <w:rPr>
          <w:color w:val="000000" w:themeColor="text1"/>
          <w:lang w:val="en-GB"/>
        </w:rPr>
        <w:t xml:space="preserve">ISBN 978-92-76-10698-2. </w:t>
      </w:r>
      <w:r w:rsidR="000013AF" w:rsidRPr="005D6B8B">
        <w:rPr>
          <w:color w:val="000000" w:themeColor="text1"/>
          <w:lang w:val="en-GB"/>
        </w:rPr>
        <w:t>JRC119067. https://doi.org/</w:t>
      </w:r>
      <w:r w:rsidRPr="005D6B8B">
        <w:rPr>
          <w:color w:val="000000" w:themeColor="text1"/>
          <w:lang w:val="en-GB"/>
        </w:rPr>
        <w:t>10.2760/470628</w:t>
      </w:r>
    </w:p>
    <w:p w14:paraId="62591B7D" w14:textId="1918DFBD" w:rsidR="00012A67" w:rsidRPr="00DB1BFB" w:rsidRDefault="00012A67" w:rsidP="00C77487">
      <w:pPr>
        <w:pStyle w:val="Rlit"/>
        <w:rPr>
          <w:color w:val="000000" w:themeColor="text1"/>
          <w:lang w:val="pl-PL"/>
        </w:rPr>
      </w:pPr>
      <w:r w:rsidRPr="005D6B8B">
        <w:rPr>
          <w:color w:val="000000" w:themeColor="text1"/>
          <w:lang w:val="en-GB"/>
        </w:rPr>
        <w:t xml:space="preserve">Myung, H., </w:t>
      </w:r>
      <w:r w:rsidR="00157F1D" w:rsidRPr="005D6B8B">
        <w:rPr>
          <w:color w:val="000000" w:themeColor="text1"/>
          <w:lang w:val="en-GB"/>
        </w:rPr>
        <w:t xml:space="preserve">&amp; </w:t>
      </w:r>
      <w:r w:rsidRPr="005D6B8B">
        <w:rPr>
          <w:color w:val="000000" w:themeColor="text1"/>
          <w:lang w:val="en-GB"/>
        </w:rPr>
        <w:t>Joung, Y.S. (2024). Contribution of Particulates to Airborne</w:t>
      </w:r>
      <w:r w:rsidR="000013AF">
        <w:rPr>
          <w:color w:val="000000" w:themeColor="text1"/>
          <w:lang w:val="en-GB"/>
        </w:rPr>
        <w:t xml:space="preserve"> </w:t>
      </w:r>
      <w:r w:rsidRPr="005D6B8B">
        <w:rPr>
          <w:color w:val="000000" w:themeColor="text1"/>
          <w:lang w:val="en-GB"/>
        </w:rPr>
        <w:t>Disease</w:t>
      </w:r>
      <w:r w:rsidR="000013AF">
        <w:rPr>
          <w:color w:val="000000" w:themeColor="text1"/>
          <w:lang w:val="en-GB"/>
        </w:rPr>
        <w:t xml:space="preserve"> </w:t>
      </w:r>
      <w:r w:rsidRPr="005D6B8B">
        <w:rPr>
          <w:color w:val="000000" w:themeColor="text1"/>
          <w:lang w:val="en-GB"/>
        </w:rPr>
        <w:t xml:space="preserve">Transmission and Severity: A Review, </w:t>
      </w:r>
      <w:r w:rsidRPr="005D6B8B">
        <w:rPr>
          <w:i/>
          <w:color w:val="000000" w:themeColor="text1"/>
          <w:lang w:val="en-GB"/>
        </w:rPr>
        <w:t xml:space="preserve">EnvironSciTechnol. </w:t>
      </w:r>
      <w:r w:rsidRPr="00DB1BFB">
        <w:rPr>
          <w:i/>
          <w:color w:val="000000" w:themeColor="text1"/>
          <w:lang w:val="pl-PL"/>
        </w:rPr>
        <w:t>23</w:t>
      </w:r>
      <w:r w:rsidRPr="00DB1BFB">
        <w:rPr>
          <w:iCs/>
          <w:color w:val="000000" w:themeColor="text1"/>
          <w:lang w:val="pl-PL"/>
        </w:rPr>
        <w:t xml:space="preserve">, </w:t>
      </w:r>
      <w:r w:rsidRPr="00DB1BFB">
        <w:rPr>
          <w:i/>
          <w:color w:val="000000" w:themeColor="text1"/>
          <w:lang w:val="pl-PL"/>
        </w:rPr>
        <w:t>58</w:t>
      </w:r>
      <w:r w:rsidRPr="00DB1BFB">
        <w:rPr>
          <w:color w:val="000000" w:themeColor="text1"/>
          <w:lang w:val="pl-PL"/>
        </w:rPr>
        <w:t xml:space="preserve">(16), 6846-6867. </w:t>
      </w:r>
      <w:r w:rsidR="00C1716A" w:rsidRPr="00DB1BFB">
        <w:rPr>
          <w:color w:val="000000" w:themeColor="text1"/>
          <w:lang w:val="pl-PL"/>
        </w:rPr>
        <w:t>https://doi.org/</w:t>
      </w:r>
      <w:r w:rsidRPr="00DB1BFB">
        <w:rPr>
          <w:color w:val="000000" w:themeColor="text1"/>
          <w:lang w:val="pl-PL"/>
        </w:rPr>
        <w:t>10.1021/acs.est.3c08835</w:t>
      </w:r>
    </w:p>
    <w:p w14:paraId="0F807B8E" w14:textId="104D4F1D" w:rsidR="00012A67" w:rsidRPr="005D6B8B" w:rsidRDefault="00012A67" w:rsidP="00C77487">
      <w:pPr>
        <w:pStyle w:val="Rlit"/>
        <w:rPr>
          <w:color w:val="000000" w:themeColor="text1"/>
          <w:lang w:val="en-GB"/>
        </w:rPr>
      </w:pPr>
      <w:r w:rsidRPr="00DB1BFB">
        <w:rPr>
          <w:color w:val="000000" w:themeColor="text1"/>
          <w:lang w:val="pl-PL"/>
        </w:rPr>
        <w:t xml:space="preserve">Pasela, R., Milik, J., Budzińska, K., Szejniuk, B. (2017). </w:t>
      </w:r>
      <w:r w:rsidRPr="00785C6B">
        <w:rPr>
          <w:color w:val="000000" w:themeColor="text1"/>
          <w:lang w:val="pl-PL"/>
        </w:rPr>
        <w:t>Analiza wyników pomiarów stężeń zanieczyszczenia powietrza pyłem PM10 i PM2,5 na stacji pomiarowej plac Poznański w Bydgoszczy</w:t>
      </w:r>
      <w:r w:rsidRPr="00DB1BFB">
        <w:rPr>
          <w:color w:val="000000" w:themeColor="text1"/>
          <w:lang w:val="pl-PL"/>
        </w:rPr>
        <w:t>.</w:t>
      </w:r>
      <w:r w:rsidR="005D6B8B" w:rsidRPr="00DB1BFB">
        <w:rPr>
          <w:color w:val="000000" w:themeColor="text1"/>
          <w:lang w:val="pl-PL"/>
        </w:rPr>
        <w:t xml:space="preserve"> </w:t>
      </w:r>
      <w:r w:rsidRPr="005D6B8B">
        <w:rPr>
          <w:i/>
          <w:color w:val="000000" w:themeColor="text1"/>
          <w:lang w:val="en-GB"/>
        </w:rPr>
        <w:t>Ecological Engineering</w:t>
      </w:r>
      <w:r w:rsidRPr="00A814A6">
        <w:rPr>
          <w:iCs/>
          <w:color w:val="000000" w:themeColor="text1"/>
          <w:lang w:val="en-GB"/>
        </w:rPr>
        <w:t xml:space="preserve">, </w:t>
      </w:r>
      <w:r w:rsidRPr="005D6B8B">
        <w:rPr>
          <w:i/>
          <w:color w:val="000000" w:themeColor="text1"/>
          <w:lang w:val="en-GB"/>
        </w:rPr>
        <w:t>18</w:t>
      </w:r>
      <w:r w:rsidRPr="005D6B8B">
        <w:rPr>
          <w:color w:val="000000" w:themeColor="text1"/>
          <w:lang w:val="en-GB"/>
        </w:rPr>
        <w:t>(1), 240</w:t>
      </w:r>
      <w:r w:rsidR="00BC4E0B">
        <w:rPr>
          <w:color w:val="000000" w:themeColor="text1"/>
          <w:lang w:val="en-GB"/>
        </w:rPr>
        <w:t>-</w:t>
      </w:r>
      <w:r w:rsidRPr="005D6B8B">
        <w:rPr>
          <w:color w:val="000000" w:themeColor="text1"/>
          <w:lang w:val="en-GB"/>
        </w:rPr>
        <w:t xml:space="preserve">246. </w:t>
      </w:r>
      <w:r w:rsidR="00C1716A" w:rsidRPr="005D6B8B">
        <w:rPr>
          <w:color w:val="000000" w:themeColor="text1"/>
          <w:lang w:val="en-GB"/>
        </w:rPr>
        <w:t>https://doi.org/</w:t>
      </w:r>
      <w:r w:rsidRPr="005D6B8B">
        <w:rPr>
          <w:color w:val="000000" w:themeColor="text1"/>
          <w:lang w:val="en-GB"/>
        </w:rPr>
        <w:t>10.12912/23920629/68307 (in Polish)</w:t>
      </w:r>
    </w:p>
    <w:p w14:paraId="4F10B4B3" w14:textId="5EB51E3C" w:rsidR="00012A67" w:rsidRPr="005D6B8B" w:rsidRDefault="00012A67" w:rsidP="00C77487">
      <w:pPr>
        <w:pStyle w:val="Rlit"/>
        <w:rPr>
          <w:color w:val="000000" w:themeColor="text1"/>
          <w:lang w:val="en-GB"/>
        </w:rPr>
      </w:pPr>
      <w:r w:rsidRPr="005D6B8B">
        <w:rPr>
          <w:color w:val="000000" w:themeColor="text1"/>
          <w:lang w:val="en-GB"/>
        </w:rPr>
        <w:lastRenderedPageBreak/>
        <w:t xml:space="preserve">Przydatek, G., </w:t>
      </w:r>
      <w:r w:rsidR="00157F1D" w:rsidRPr="005D6B8B">
        <w:rPr>
          <w:color w:val="000000" w:themeColor="text1"/>
          <w:lang w:val="en-GB"/>
        </w:rPr>
        <w:t xml:space="preserve">&amp; </w:t>
      </w:r>
      <w:r w:rsidRPr="005D6B8B">
        <w:rPr>
          <w:color w:val="000000" w:themeColor="text1"/>
          <w:lang w:val="en-GB"/>
        </w:rPr>
        <w:t xml:space="preserve">Basta, E. (2020). Systemic Efficiency Assessment of Municipal Solid Waste Management in the Suburban Municipality. </w:t>
      </w:r>
      <w:r w:rsidRPr="005D6B8B">
        <w:rPr>
          <w:i/>
          <w:color w:val="000000" w:themeColor="text1"/>
          <w:lang w:val="en-GB"/>
        </w:rPr>
        <w:t>E3S Web of Conferences</w:t>
      </w:r>
      <w:r w:rsidR="009C78A1" w:rsidRPr="009C78A1">
        <w:rPr>
          <w:iCs/>
          <w:color w:val="000000" w:themeColor="text1"/>
          <w:lang w:val="en-GB"/>
        </w:rPr>
        <w:t>,</w:t>
      </w:r>
      <w:r w:rsidRPr="009C78A1">
        <w:rPr>
          <w:iCs/>
          <w:color w:val="000000" w:themeColor="text1"/>
          <w:lang w:val="en-GB"/>
        </w:rPr>
        <w:t xml:space="preserve"> </w:t>
      </w:r>
      <w:r w:rsidRPr="005D6B8B">
        <w:rPr>
          <w:i/>
          <w:color w:val="000000" w:themeColor="text1"/>
          <w:lang w:val="en-GB"/>
        </w:rPr>
        <w:t>154</w:t>
      </w:r>
      <w:r w:rsidRPr="005D6B8B">
        <w:rPr>
          <w:color w:val="000000" w:themeColor="text1"/>
          <w:lang w:val="en-GB"/>
        </w:rPr>
        <w:t>(2), 03001. https://doi.org/10.1051/e3sconf/202015403001</w:t>
      </w:r>
    </w:p>
    <w:p w14:paraId="4EF1271F" w14:textId="083097D2" w:rsidR="00012A67" w:rsidRPr="005D6B8B" w:rsidRDefault="00012A67" w:rsidP="00C77487">
      <w:pPr>
        <w:pStyle w:val="Rlit"/>
        <w:rPr>
          <w:color w:val="000000" w:themeColor="text1"/>
          <w:lang w:val="en-GB"/>
        </w:rPr>
      </w:pPr>
      <w:r w:rsidRPr="005D6B8B">
        <w:rPr>
          <w:color w:val="000000" w:themeColor="text1"/>
          <w:lang w:val="en-GB"/>
        </w:rPr>
        <w:t>Ramadan, B.</w:t>
      </w:r>
      <w:r w:rsidR="00157F1D" w:rsidRPr="005D6B8B">
        <w:rPr>
          <w:color w:val="000000" w:themeColor="text1"/>
          <w:lang w:val="en-GB"/>
        </w:rPr>
        <w:t xml:space="preserve"> </w:t>
      </w:r>
      <w:r w:rsidRPr="005D6B8B">
        <w:rPr>
          <w:color w:val="000000" w:themeColor="text1"/>
          <w:lang w:val="en-GB"/>
        </w:rPr>
        <w:t>S., Budihardjo, M.</w:t>
      </w:r>
      <w:r w:rsidR="00157F1D" w:rsidRPr="005D6B8B">
        <w:rPr>
          <w:color w:val="000000" w:themeColor="text1"/>
          <w:lang w:val="en-GB"/>
        </w:rPr>
        <w:t xml:space="preserve"> </w:t>
      </w:r>
      <w:r w:rsidRPr="005D6B8B">
        <w:rPr>
          <w:color w:val="000000" w:themeColor="text1"/>
          <w:lang w:val="en-GB"/>
        </w:rPr>
        <w:t xml:space="preserve">A., Syafrudin, H S Huboyo1, </w:t>
      </w:r>
      <w:r w:rsidR="00157F1D" w:rsidRPr="005D6B8B">
        <w:rPr>
          <w:color w:val="000000" w:themeColor="text1"/>
          <w:lang w:val="en-GB"/>
        </w:rPr>
        <w:t xml:space="preserve">&amp; </w:t>
      </w:r>
      <w:r w:rsidRPr="005D6B8B">
        <w:rPr>
          <w:color w:val="000000" w:themeColor="text1"/>
          <w:lang w:val="en-GB"/>
        </w:rPr>
        <w:t>S A Sari (2025). Analysis of particulatematter (PM10 and PM2.5) emissions from Jatibarang landfill: implications for air quality and</w:t>
      </w:r>
      <w:r w:rsidR="00AF12C4">
        <w:rPr>
          <w:color w:val="000000" w:themeColor="text1"/>
          <w:lang w:val="en-GB"/>
        </w:rPr>
        <w:t xml:space="preserve"> </w:t>
      </w:r>
      <w:r w:rsidRPr="005D6B8B">
        <w:rPr>
          <w:color w:val="000000" w:themeColor="text1"/>
          <w:lang w:val="en-GB"/>
        </w:rPr>
        <w:t xml:space="preserve">health. </w:t>
      </w:r>
      <w:r w:rsidRPr="005D6B8B">
        <w:rPr>
          <w:i/>
          <w:color w:val="000000" w:themeColor="text1"/>
          <w:lang w:val="en-GB"/>
        </w:rPr>
        <w:t>Earth and Environmental Science 1477</w:t>
      </w:r>
      <w:r w:rsidRPr="005D6B8B">
        <w:rPr>
          <w:color w:val="000000" w:themeColor="text1"/>
          <w:lang w:val="en-GB"/>
        </w:rPr>
        <w:t>,</w:t>
      </w:r>
      <w:r w:rsidR="00AF12C4">
        <w:rPr>
          <w:color w:val="000000" w:themeColor="text1"/>
          <w:lang w:val="en-GB"/>
        </w:rPr>
        <w:t xml:space="preserve"> </w:t>
      </w:r>
      <w:r w:rsidRPr="005D6B8B">
        <w:rPr>
          <w:color w:val="000000" w:themeColor="text1"/>
          <w:lang w:val="en-GB"/>
        </w:rPr>
        <w:t xml:space="preserve">012033. </w:t>
      </w:r>
      <w:r w:rsidR="00C1716A" w:rsidRPr="005D6B8B">
        <w:rPr>
          <w:color w:val="000000" w:themeColor="text1"/>
          <w:lang w:val="en-GB"/>
        </w:rPr>
        <w:t>https://doi.org/</w:t>
      </w:r>
      <w:r w:rsidRPr="005D6B8B">
        <w:rPr>
          <w:color w:val="000000" w:themeColor="text1"/>
          <w:lang w:val="en-GB"/>
        </w:rPr>
        <w:t>10.1088/1755-1315/1477/1/012033</w:t>
      </w:r>
    </w:p>
    <w:p w14:paraId="14769FEA" w14:textId="39320B07" w:rsidR="00012A67" w:rsidRPr="005D6B8B" w:rsidRDefault="00012A67" w:rsidP="00C77487">
      <w:pPr>
        <w:pStyle w:val="Rlit"/>
        <w:rPr>
          <w:color w:val="000000" w:themeColor="text1"/>
          <w:lang w:val="en-GB"/>
        </w:rPr>
      </w:pPr>
      <w:r w:rsidRPr="005D6B8B">
        <w:rPr>
          <w:color w:val="000000" w:themeColor="text1"/>
          <w:lang w:val="en-GB"/>
        </w:rPr>
        <w:t xml:space="preserve">Renzi, M., Forastiere, F., Calzolari, R., Cernigliaro, A., Madonia, G., Michelozzi, P., Davoli, M., Scondotto, S., </w:t>
      </w:r>
      <w:r w:rsidR="00157F1D" w:rsidRPr="005D6B8B">
        <w:rPr>
          <w:color w:val="000000" w:themeColor="text1"/>
          <w:lang w:val="en-GB"/>
        </w:rPr>
        <w:t xml:space="preserve">&amp; </w:t>
      </w:r>
      <w:r w:rsidRPr="005D6B8B">
        <w:rPr>
          <w:color w:val="000000" w:themeColor="text1"/>
          <w:lang w:val="en-GB"/>
        </w:rPr>
        <w:t xml:space="preserve">Stafoggia, M. (2018). Short-term effects of desert and non-desert PM10 on mortality in Sicily, Italy, </w:t>
      </w:r>
      <w:r w:rsidRPr="005D6B8B">
        <w:rPr>
          <w:i/>
          <w:color w:val="000000" w:themeColor="text1"/>
          <w:lang w:val="en-GB"/>
        </w:rPr>
        <w:t>Environ. Int.</w:t>
      </w:r>
      <w:r w:rsidRPr="00E25173">
        <w:rPr>
          <w:iCs/>
          <w:color w:val="000000" w:themeColor="text1"/>
          <w:lang w:val="en-GB"/>
        </w:rPr>
        <w:t xml:space="preserve">, </w:t>
      </w:r>
      <w:r w:rsidRPr="005D6B8B">
        <w:rPr>
          <w:i/>
          <w:color w:val="000000" w:themeColor="text1"/>
          <w:lang w:val="en-GB"/>
        </w:rPr>
        <w:t>120</w:t>
      </w:r>
      <w:r w:rsidRPr="005D6B8B">
        <w:rPr>
          <w:color w:val="000000" w:themeColor="text1"/>
          <w:lang w:val="en-GB"/>
        </w:rPr>
        <w:t xml:space="preserve">, 472-479. </w:t>
      </w:r>
      <w:r w:rsidR="00C1716A" w:rsidRPr="005D6B8B">
        <w:rPr>
          <w:color w:val="000000" w:themeColor="text1"/>
          <w:lang w:val="en-GB"/>
        </w:rPr>
        <w:t>https://doi.org/</w:t>
      </w:r>
      <w:r w:rsidRPr="005D6B8B">
        <w:rPr>
          <w:color w:val="000000" w:themeColor="text1"/>
          <w:lang w:val="en-GB"/>
        </w:rPr>
        <w:t>10.1016/j.envint.2018.08.016</w:t>
      </w:r>
    </w:p>
    <w:p w14:paraId="25E18AB5" w14:textId="2CF36168" w:rsidR="00F01141" w:rsidRPr="005D6B8B" w:rsidRDefault="00F01141" w:rsidP="00C77487">
      <w:pPr>
        <w:pStyle w:val="Rlit"/>
        <w:rPr>
          <w:color w:val="000000" w:themeColor="text1"/>
          <w:lang w:val="en-GB"/>
        </w:rPr>
      </w:pPr>
      <w:r w:rsidRPr="005D6B8B">
        <w:rPr>
          <w:color w:val="000000" w:themeColor="text1"/>
          <w:lang w:val="en-GB"/>
        </w:rPr>
        <w:t>Saju, J.</w:t>
      </w:r>
      <w:r w:rsidR="00157F1D" w:rsidRPr="005D6B8B">
        <w:rPr>
          <w:color w:val="000000" w:themeColor="text1"/>
          <w:lang w:val="en-GB"/>
        </w:rPr>
        <w:t xml:space="preserve"> </w:t>
      </w:r>
      <w:r w:rsidRPr="005D6B8B">
        <w:rPr>
          <w:color w:val="000000" w:themeColor="text1"/>
          <w:lang w:val="en-GB"/>
        </w:rPr>
        <w:t>A., Bari, Q.</w:t>
      </w:r>
      <w:r w:rsidR="00157F1D" w:rsidRPr="005D6B8B">
        <w:rPr>
          <w:color w:val="000000" w:themeColor="text1"/>
          <w:lang w:val="en-GB"/>
        </w:rPr>
        <w:t xml:space="preserve"> </w:t>
      </w:r>
      <w:r w:rsidRPr="005D6B8B">
        <w:rPr>
          <w:color w:val="000000" w:themeColor="text1"/>
          <w:lang w:val="en-GB"/>
        </w:rPr>
        <w:t>H., Mohiuddin, K.</w:t>
      </w:r>
      <w:r w:rsidR="00157F1D" w:rsidRPr="005D6B8B">
        <w:rPr>
          <w:color w:val="000000" w:themeColor="text1"/>
          <w:lang w:val="en-GB"/>
        </w:rPr>
        <w:t xml:space="preserve"> </w:t>
      </w:r>
      <w:r w:rsidRPr="005D6B8B">
        <w:rPr>
          <w:color w:val="000000" w:themeColor="text1"/>
          <w:lang w:val="en-GB"/>
        </w:rPr>
        <w:t>A.</w:t>
      </w:r>
      <w:r w:rsidR="00157F1D" w:rsidRPr="005D6B8B">
        <w:rPr>
          <w:color w:val="000000" w:themeColor="text1"/>
          <w:lang w:val="en-GB"/>
        </w:rPr>
        <w:t xml:space="preserve"> </w:t>
      </w:r>
      <w:r w:rsidRPr="005D6B8B">
        <w:rPr>
          <w:color w:val="000000" w:themeColor="text1"/>
          <w:lang w:val="en-GB"/>
        </w:rPr>
        <w:t xml:space="preserve">B. M., </w:t>
      </w:r>
      <w:r w:rsidR="00157F1D" w:rsidRPr="005D6B8B">
        <w:rPr>
          <w:color w:val="000000" w:themeColor="text1"/>
          <w:lang w:val="en-GB"/>
        </w:rPr>
        <w:t xml:space="preserve">&amp; </w:t>
      </w:r>
      <w:r w:rsidRPr="005D6B8B">
        <w:rPr>
          <w:color w:val="000000" w:themeColor="text1"/>
          <w:lang w:val="en-GB"/>
        </w:rPr>
        <w:t>Strezov, V. (2023). Measurement of ambient particulate matter (PM1.0, PM2.5 and PM10) in Khulna City of Bangladesh and their implications for human health.</w:t>
      </w:r>
      <w:r w:rsidR="00C1716A">
        <w:rPr>
          <w:color w:val="000000" w:themeColor="text1"/>
          <w:lang w:val="en-GB"/>
        </w:rPr>
        <w:t xml:space="preserve"> </w:t>
      </w:r>
      <w:r w:rsidRPr="00C1716A">
        <w:rPr>
          <w:i/>
          <w:iCs/>
          <w:color w:val="000000" w:themeColor="text1"/>
          <w:lang w:val="en-GB"/>
        </w:rPr>
        <w:t>Environ Syst Res</w:t>
      </w:r>
      <w:r w:rsidR="00C1716A">
        <w:rPr>
          <w:color w:val="000000" w:themeColor="text1"/>
          <w:lang w:val="en-GB"/>
        </w:rPr>
        <w:t>,</w:t>
      </w:r>
      <w:r w:rsidRPr="005D6B8B">
        <w:rPr>
          <w:color w:val="000000" w:themeColor="text1"/>
          <w:lang w:val="en-GB"/>
        </w:rPr>
        <w:t xml:space="preserve"> </w:t>
      </w:r>
      <w:r w:rsidRPr="00C1716A">
        <w:rPr>
          <w:i/>
          <w:iCs/>
          <w:color w:val="000000" w:themeColor="text1"/>
          <w:lang w:val="en-GB"/>
        </w:rPr>
        <w:t>12</w:t>
      </w:r>
      <w:r w:rsidR="00C1716A">
        <w:rPr>
          <w:color w:val="000000" w:themeColor="text1"/>
          <w:lang w:val="en-GB"/>
        </w:rPr>
        <w:t>(</w:t>
      </w:r>
      <w:r w:rsidRPr="005D6B8B">
        <w:rPr>
          <w:color w:val="000000" w:themeColor="text1"/>
          <w:lang w:val="en-GB"/>
        </w:rPr>
        <w:t>42</w:t>
      </w:r>
      <w:r w:rsidR="00C1716A">
        <w:rPr>
          <w:color w:val="000000" w:themeColor="text1"/>
          <w:lang w:val="en-GB"/>
        </w:rPr>
        <w:t>)</w:t>
      </w:r>
      <w:r w:rsidRPr="005D6B8B">
        <w:rPr>
          <w:color w:val="000000" w:themeColor="text1"/>
          <w:lang w:val="en-GB"/>
        </w:rPr>
        <w:t>. https://doi.org/10.1186/s40068-023-00327-2</w:t>
      </w:r>
    </w:p>
    <w:p w14:paraId="58930C28" w14:textId="66FB5758" w:rsidR="00012A67" w:rsidRPr="005D6B8B" w:rsidRDefault="00012A67" w:rsidP="00C77487">
      <w:pPr>
        <w:pStyle w:val="Rlit"/>
        <w:rPr>
          <w:color w:val="000000" w:themeColor="text1"/>
          <w:lang w:val="en-GB"/>
        </w:rPr>
      </w:pPr>
      <w:r w:rsidRPr="005D6B8B">
        <w:rPr>
          <w:color w:val="000000" w:themeColor="text1"/>
          <w:lang w:val="en-GB"/>
        </w:rPr>
        <w:t xml:space="preserve">Saleh, Y., Antherieu, S., Dusautoir, R., Y. Alleman, L., Sotty, J., De Sousa, C., Platel, A., Perdrix, E., Riffault, V., Fronval, I., Nesslany, F., Canivet, L., Garçon, G., </w:t>
      </w:r>
      <w:r w:rsidR="00157F1D" w:rsidRPr="005D6B8B">
        <w:rPr>
          <w:color w:val="000000" w:themeColor="text1"/>
          <w:lang w:val="en-GB"/>
        </w:rPr>
        <w:t xml:space="preserve">&amp; </w:t>
      </w:r>
      <w:r w:rsidRPr="005D6B8B">
        <w:rPr>
          <w:color w:val="000000" w:themeColor="text1"/>
          <w:lang w:val="en-GB"/>
        </w:rPr>
        <w:t xml:space="preserve">Lo-Guidice, J.-M. (2019). Exposure to Atmospheric Ultrafine Particles Induces Severe Lung Inflammatory Response and Tissue Remodeling in Mice. </w:t>
      </w:r>
      <w:r w:rsidRPr="005D6B8B">
        <w:rPr>
          <w:i/>
          <w:color w:val="000000" w:themeColor="text1"/>
          <w:lang w:val="en-GB"/>
        </w:rPr>
        <w:t>Int. J. Environ. Res. Pu.</w:t>
      </w:r>
      <w:r w:rsidRPr="00C1716A">
        <w:rPr>
          <w:iCs/>
          <w:color w:val="000000" w:themeColor="text1"/>
          <w:lang w:val="en-GB"/>
        </w:rPr>
        <w:t xml:space="preserve">, </w:t>
      </w:r>
      <w:r w:rsidRPr="005D6B8B">
        <w:rPr>
          <w:i/>
          <w:color w:val="000000" w:themeColor="text1"/>
          <w:lang w:val="en-GB"/>
        </w:rPr>
        <w:t>16</w:t>
      </w:r>
      <w:r w:rsidRPr="005D6B8B">
        <w:rPr>
          <w:color w:val="000000" w:themeColor="text1"/>
          <w:lang w:val="en-GB"/>
        </w:rPr>
        <w:t>, 1210, https://doi.org/10.3390/ijerph16071210</w:t>
      </w:r>
    </w:p>
    <w:p w14:paraId="1C464289" w14:textId="4AC473F9" w:rsidR="00012A67" w:rsidRPr="005D6B8B" w:rsidRDefault="00012A67" w:rsidP="00C77487">
      <w:pPr>
        <w:pStyle w:val="Rlit"/>
        <w:rPr>
          <w:color w:val="000000" w:themeColor="text1"/>
          <w:lang w:val="en-GB"/>
        </w:rPr>
      </w:pPr>
      <w:r w:rsidRPr="005D6B8B">
        <w:rPr>
          <w:color w:val="000000" w:themeColor="text1"/>
          <w:lang w:val="en-GB"/>
        </w:rPr>
        <w:t>Sonne-Holm, E., Kjærgaard, J., Bang, L.</w:t>
      </w:r>
      <w:r w:rsidR="00157F1D" w:rsidRPr="005D6B8B">
        <w:rPr>
          <w:color w:val="000000" w:themeColor="text1"/>
          <w:lang w:val="en-GB"/>
        </w:rPr>
        <w:t xml:space="preserve"> </w:t>
      </w:r>
      <w:r w:rsidRPr="005D6B8B">
        <w:rPr>
          <w:color w:val="000000" w:themeColor="text1"/>
          <w:lang w:val="en-GB"/>
        </w:rPr>
        <w:t xml:space="preserve">E., Fosbøl, E., Carlsen, J., </w:t>
      </w:r>
      <w:r w:rsidR="00157F1D" w:rsidRPr="005D6B8B">
        <w:rPr>
          <w:color w:val="000000" w:themeColor="text1"/>
          <w:lang w:val="en-GB"/>
        </w:rPr>
        <w:t xml:space="preserve">&amp; </w:t>
      </w:r>
      <w:r w:rsidRPr="005D6B8B">
        <w:rPr>
          <w:color w:val="000000" w:themeColor="text1"/>
          <w:lang w:val="en-GB"/>
        </w:rPr>
        <w:t>Winther-Jensen, M. (2022). Pulmonary</w:t>
      </w:r>
      <w:r w:rsidR="00BE0C2A">
        <w:rPr>
          <w:color w:val="000000" w:themeColor="text1"/>
          <w:lang w:val="en-GB"/>
        </w:rPr>
        <w:t xml:space="preserve"> </w:t>
      </w:r>
      <w:r w:rsidRPr="005D6B8B">
        <w:rPr>
          <w:color w:val="000000" w:themeColor="text1"/>
          <w:lang w:val="en-GB"/>
        </w:rPr>
        <w:t xml:space="preserve">embolism: </w:t>
      </w:r>
      <w:r w:rsidR="00BE0C2A">
        <w:rPr>
          <w:color w:val="000000" w:themeColor="text1"/>
          <w:lang w:val="en-GB"/>
        </w:rPr>
        <w:t>A</w:t>
      </w:r>
      <w:r w:rsidRPr="005D6B8B">
        <w:rPr>
          <w:color w:val="000000" w:themeColor="text1"/>
          <w:lang w:val="en-GB"/>
        </w:rPr>
        <w:t>ge</w:t>
      </w:r>
      <w:r w:rsidR="00BE0C2A">
        <w:rPr>
          <w:color w:val="000000" w:themeColor="text1"/>
          <w:lang w:val="en-GB"/>
        </w:rPr>
        <w:t xml:space="preserve"> </w:t>
      </w:r>
      <w:r w:rsidRPr="005D6B8B">
        <w:rPr>
          <w:color w:val="000000" w:themeColor="text1"/>
          <w:lang w:val="en-GB"/>
        </w:rPr>
        <w:t>specific</w:t>
      </w:r>
      <w:r w:rsidR="00BE0C2A">
        <w:rPr>
          <w:color w:val="000000" w:themeColor="text1"/>
          <w:lang w:val="en-GB"/>
        </w:rPr>
        <w:t xml:space="preserve"> </w:t>
      </w:r>
      <w:r w:rsidRPr="005D6B8B">
        <w:rPr>
          <w:color w:val="000000" w:themeColor="text1"/>
          <w:lang w:val="en-GB"/>
        </w:rPr>
        <w:t>temporal</w:t>
      </w:r>
      <w:r w:rsidR="00BE0C2A">
        <w:rPr>
          <w:color w:val="000000" w:themeColor="text1"/>
          <w:lang w:val="en-GB"/>
        </w:rPr>
        <w:t xml:space="preserve"> </w:t>
      </w:r>
      <w:r w:rsidRPr="005D6B8B">
        <w:rPr>
          <w:color w:val="000000" w:themeColor="text1"/>
          <w:lang w:val="en-GB"/>
        </w:rPr>
        <w:t>trends in incidence and mortality in Denmark 1999</w:t>
      </w:r>
      <w:r w:rsidR="00BC4E0B">
        <w:rPr>
          <w:color w:val="000000" w:themeColor="text1"/>
          <w:lang w:val="en-GB"/>
        </w:rPr>
        <w:t>-</w:t>
      </w:r>
      <w:r w:rsidRPr="005D6B8B">
        <w:rPr>
          <w:color w:val="000000" w:themeColor="text1"/>
          <w:lang w:val="en-GB"/>
        </w:rPr>
        <w:t>2018.</w:t>
      </w:r>
      <w:r w:rsidR="00C1716A">
        <w:rPr>
          <w:color w:val="000000" w:themeColor="text1"/>
          <w:lang w:val="en-GB"/>
        </w:rPr>
        <w:t xml:space="preserve"> </w:t>
      </w:r>
      <w:r w:rsidRPr="005D6B8B">
        <w:rPr>
          <w:i/>
          <w:color w:val="000000" w:themeColor="text1"/>
          <w:lang w:val="en-GB"/>
        </w:rPr>
        <w:t>Thromb. Res.</w:t>
      </w:r>
      <w:r w:rsidRPr="00C1716A">
        <w:rPr>
          <w:iCs/>
          <w:color w:val="000000" w:themeColor="text1"/>
          <w:lang w:val="en-GB"/>
        </w:rPr>
        <w:t xml:space="preserve">, </w:t>
      </w:r>
      <w:r w:rsidRPr="005D6B8B">
        <w:rPr>
          <w:i/>
          <w:color w:val="000000" w:themeColor="text1"/>
          <w:lang w:val="en-GB"/>
        </w:rPr>
        <w:t>210</w:t>
      </w:r>
      <w:r w:rsidRPr="005D6B8B">
        <w:rPr>
          <w:color w:val="000000" w:themeColor="text1"/>
          <w:lang w:val="en-GB"/>
        </w:rPr>
        <w:t xml:space="preserve">, 12-19. </w:t>
      </w:r>
      <w:r w:rsidR="00C1716A" w:rsidRPr="005D6B8B">
        <w:rPr>
          <w:color w:val="000000" w:themeColor="text1"/>
          <w:lang w:val="en-GB"/>
        </w:rPr>
        <w:t>https://doi.org/</w:t>
      </w:r>
      <w:r w:rsidRPr="005D6B8B">
        <w:rPr>
          <w:color w:val="000000" w:themeColor="text1"/>
          <w:lang w:val="en-GB"/>
        </w:rPr>
        <w:t>10.1016/j.thromres.2021.12.011</w:t>
      </w:r>
    </w:p>
    <w:p w14:paraId="357AFBCD" w14:textId="574FDAC6" w:rsidR="00012A67" w:rsidRPr="005D6B8B" w:rsidRDefault="00012A67" w:rsidP="00C77487">
      <w:pPr>
        <w:pStyle w:val="Rlit"/>
        <w:rPr>
          <w:i/>
          <w:color w:val="000000" w:themeColor="text1"/>
          <w:lang w:val="en-GB"/>
        </w:rPr>
      </w:pPr>
      <w:r w:rsidRPr="005D6B8B">
        <w:rPr>
          <w:color w:val="000000" w:themeColor="text1"/>
          <w:lang w:val="en-GB"/>
        </w:rPr>
        <w:t>Stafoggia, M., Zauli-Sajani, S., Pey, J., Samoli, E., Alessandrini, E., Basagaña, X., Cernigliaro, A.,</w:t>
      </w:r>
      <w:r w:rsidR="00AF12C4">
        <w:rPr>
          <w:color w:val="000000" w:themeColor="text1"/>
          <w:lang w:val="en-GB"/>
        </w:rPr>
        <w:t xml:space="preserve"> </w:t>
      </w:r>
      <w:r w:rsidRPr="005D6B8B">
        <w:rPr>
          <w:color w:val="000000" w:themeColor="text1"/>
          <w:lang w:val="en-GB"/>
        </w:rPr>
        <w:t xml:space="preserve">Chiusolo, M., Demaria, M., Díaz, J., Faustini, A., K. Katsouyanni, A.G. Kelessis, C. Linares, S. Marchesi, S. Medina, P. Pandolfi, N. Pérez, X. Querol, G. Randi, A. Ranzi, A. Tobias, </w:t>
      </w:r>
      <w:r w:rsidR="00157F1D" w:rsidRPr="005D6B8B">
        <w:rPr>
          <w:color w:val="000000" w:themeColor="text1"/>
          <w:lang w:val="en-GB"/>
        </w:rPr>
        <w:t xml:space="preserve">&amp; </w:t>
      </w:r>
      <w:r w:rsidRPr="005D6B8B">
        <w:rPr>
          <w:color w:val="000000" w:themeColor="text1"/>
          <w:lang w:val="en-GB"/>
        </w:rPr>
        <w:t>F. Forastiere, (2016). Desert Dust Outbreaks in Southern Europe: Contribution to Daily PM</w:t>
      </w:r>
      <w:r w:rsidR="00EE57A5">
        <w:rPr>
          <w:color w:val="000000" w:themeColor="text1"/>
          <w:lang w:val="en-GB"/>
        </w:rPr>
        <w:t>10</w:t>
      </w:r>
      <w:r w:rsidRPr="005D6B8B">
        <w:rPr>
          <w:color w:val="000000" w:themeColor="text1"/>
          <w:lang w:val="en-GB"/>
        </w:rPr>
        <w:t xml:space="preserve"> Concentrations and Short-Term Associations with Mortality and Hospital Admissions.</w:t>
      </w:r>
      <w:r w:rsidR="00FF0486" w:rsidRPr="005D6B8B">
        <w:rPr>
          <w:color w:val="000000" w:themeColor="text1"/>
          <w:lang w:val="en-GB"/>
        </w:rPr>
        <w:t xml:space="preserve"> </w:t>
      </w:r>
      <w:r w:rsidRPr="005D6B8B">
        <w:rPr>
          <w:i/>
          <w:color w:val="000000" w:themeColor="text1"/>
          <w:lang w:val="en-GB"/>
        </w:rPr>
        <w:t>Environ Health Perspect</w:t>
      </w:r>
      <w:r w:rsidR="00C1716A" w:rsidRPr="00C1716A">
        <w:rPr>
          <w:iCs/>
          <w:color w:val="000000" w:themeColor="text1"/>
          <w:lang w:val="en-GB"/>
        </w:rPr>
        <w:t>,</w:t>
      </w:r>
      <w:r w:rsidRPr="00C1716A">
        <w:rPr>
          <w:iCs/>
          <w:color w:val="000000" w:themeColor="text1"/>
          <w:lang w:val="en-GB"/>
        </w:rPr>
        <w:t xml:space="preserve"> </w:t>
      </w:r>
      <w:r w:rsidRPr="005D6B8B">
        <w:rPr>
          <w:i/>
          <w:color w:val="000000" w:themeColor="text1"/>
          <w:lang w:val="en-GB"/>
        </w:rPr>
        <w:t>124</w:t>
      </w:r>
      <w:r w:rsidRPr="005D6B8B">
        <w:rPr>
          <w:color w:val="000000" w:themeColor="text1"/>
          <w:lang w:val="en-GB"/>
        </w:rPr>
        <w:t>(4), 413-</w:t>
      </w:r>
      <w:r w:rsidR="00157F1D" w:rsidRPr="005D6B8B">
        <w:rPr>
          <w:color w:val="000000" w:themeColor="text1"/>
          <w:lang w:val="en-GB"/>
        </w:rPr>
        <w:t>41</w:t>
      </w:r>
      <w:r w:rsidRPr="005D6B8B">
        <w:rPr>
          <w:color w:val="000000" w:themeColor="text1"/>
          <w:lang w:val="en-GB"/>
        </w:rPr>
        <w:t xml:space="preserve">9. </w:t>
      </w:r>
      <w:r w:rsidR="00C1716A" w:rsidRPr="005D6B8B">
        <w:rPr>
          <w:color w:val="000000" w:themeColor="text1"/>
          <w:lang w:val="en-GB"/>
        </w:rPr>
        <w:t>https://doi.org/</w:t>
      </w:r>
      <w:r w:rsidRPr="005D6B8B">
        <w:rPr>
          <w:color w:val="000000" w:themeColor="text1"/>
          <w:lang w:val="en-GB"/>
        </w:rPr>
        <w:t>10.1289/ehp.1409164</w:t>
      </w:r>
    </w:p>
    <w:p w14:paraId="4A1AAFC7" w14:textId="03F2D395" w:rsidR="00012A67" w:rsidRPr="005D6B8B" w:rsidRDefault="00012A67" w:rsidP="00C77487">
      <w:pPr>
        <w:pStyle w:val="Rlit"/>
        <w:rPr>
          <w:color w:val="000000" w:themeColor="text1"/>
          <w:lang w:val="en-GB"/>
        </w:rPr>
      </w:pPr>
      <w:r w:rsidRPr="005D6B8B">
        <w:rPr>
          <w:color w:val="000000" w:themeColor="text1"/>
          <w:lang w:val="en-GB"/>
        </w:rPr>
        <w:t>Weber, S., Uzu, G., Favez, O. et al. (2021). Source apportionment of atmospheric PM10 oxidative</w:t>
      </w:r>
      <w:r w:rsidR="003909B8">
        <w:rPr>
          <w:color w:val="000000" w:themeColor="text1"/>
          <w:lang w:val="en-GB"/>
        </w:rPr>
        <w:t xml:space="preserve"> </w:t>
      </w:r>
      <w:r w:rsidRPr="005D6B8B">
        <w:rPr>
          <w:color w:val="000000" w:themeColor="text1"/>
          <w:lang w:val="en-GB"/>
        </w:rPr>
        <w:t>potential: synthesis of 15 year-round</w:t>
      </w:r>
      <w:r w:rsidR="003909B8">
        <w:rPr>
          <w:color w:val="000000" w:themeColor="text1"/>
          <w:lang w:val="en-GB"/>
        </w:rPr>
        <w:t xml:space="preserve"> </w:t>
      </w:r>
      <w:r w:rsidRPr="005D6B8B">
        <w:rPr>
          <w:color w:val="000000" w:themeColor="text1"/>
          <w:lang w:val="en-GB"/>
        </w:rPr>
        <w:t>urban</w:t>
      </w:r>
      <w:r w:rsidR="003909B8">
        <w:rPr>
          <w:color w:val="000000" w:themeColor="text1"/>
          <w:lang w:val="en-GB"/>
        </w:rPr>
        <w:t xml:space="preserve"> </w:t>
      </w:r>
      <w:r w:rsidRPr="005D6B8B">
        <w:rPr>
          <w:color w:val="000000" w:themeColor="text1"/>
          <w:lang w:val="en-GB"/>
        </w:rPr>
        <w:t>datasets in France.</w:t>
      </w:r>
      <w:r w:rsidR="003909B8">
        <w:rPr>
          <w:color w:val="000000" w:themeColor="text1"/>
          <w:lang w:val="en-GB"/>
        </w:rPr>
        <w:t xml:space="preserve"> </w:t>
      </w:r>
      <w:r w:rsidRPr="005D6B8B">
        <w:rPr>
          <w:i/>
          <w:color w:val="000000" w:themeColor="text1"/>
          <w:lang w:val="en-GB"/>
        </w:rPr>
        <w:t>ACP</w:t>
      </w:r>
      <w:r w:rsidRPr="003909B8">
        <w:rPr>
          <w:iCs/>
          <w:color w:val="000000" w:themeColor="text1"/>
          <w:lang w:val="en-GB"/>
        </w:rPr>
        <w:t xml:space="preserve">, </w:t>
      </w:r>
      <w:r w:rsidRPr="005D6B8B">
        <w:rPr>
          <w:i/>
          <w:color w:val="000000" w:themeColor="text1"/>
          <w:lang w:val="en-GB"/>
        </w:rPr>
        <w:t>21</w:t>
      </w:r>
      <w:r w:rsidRPr="005D6B8B">
        <w:rPr>
          <w:color w:val="000000" w:themeColor="text1"/>
          <w:lang w:val="en-GB"/>
        </w:rPr>
        <w:t>, 11353</w:t>
      </w:r>
      <w:r w:rsidR="003E6FB3">
        <w:rPr>
          <w:color w:val="000000" w:themeColor="text1"/>
          <w:lang w:val="en-GB"/>
        </w:rPr>
        <w:t>-</w:t>
      </w:r>
      <w:r w:rsidRPr="005D6B8B">
        <w:rPr>
          <w:color w:val="000000" w:themeColor="text1"/>
          <w:lang w:val="en-GB"/>
        </w:rPr>
        <w:t xml:space="preserve">11378. </w:t>
      </w:r>
      <w:r w:rsidR="00932EF7" w:rsidRPr="005D6B8B">
        <w:rPr>
          <w:color w:val="000000" w:themeColor="text1"/>
          <w:lang w:val="en-GB"/>
        </w:rPr>
        <w:t>https://doi.org/10.5194/acp-21-11353-2021</w:t>
      </w:r>
    </w:p>
    <w:p w14:paraId="7CD649FE" w14:textId="25D76233" w:rsidR="00932EF7" w:rsidRPr="005D6B8B" w:rsidRDefault="00932EF7" w:rsidP="00470B57">
      <w:pPr>
        <w:pStyle w:val="Rlit"/>
        <w:jc w:val="left"/>
        <w:rPr>
          <w:color w:val="000000" w:themeColor="text1"/>
          <w:lang w:val="en-GB"/>
        </w:rPr>
      </w:pPr>
      <w:r w:rsidRPr="005D6B8B">
        <w:rPr>
          <w:color w:val="000000" w:themeColor="text1"/>
          <w:lang w:val="en-GB"/>
        </w:rPr>
        <w:t>WHO Global Air Quality Guidelines 2021</w:t>
      </w:r>
      <w:r w:rsidR="009C78A1">
        <w:rPr>
          <w:color w:val="000000" w:themeColor="text1"/>
          <w:lang w:val="en-GB"/>
        </w:rPr>
        <w:t>.</w:t>
      </w:r>
      <w:r w:rsidRPr="005D6B8B">
        <w:rPr>
          <w:color w:val="000000" w:themeColor="text1"/>
          <w:lang w:val="en-GB"/>
        </w:rPr>
        <w:t xml:space="preserve"> Retrieved from:</w:t>
      </w:r>
      <w:r w:rsidR="00470B57">
        <w:rPr>
          <w:color w:val="000000" w:themeColor="text1"/>
          <w:lang w:val="en-GB"/>
        </w:rPr>
        <w:t xml:space="preserve"> </w:t>
      </w:r>
      <w:r w:rsidRPr="005D6B8B">
        <w:rPr>
          <w:color w:val="000000" w:themeColor="text1"/>
          <w:lang w:val="en-GB"/>
        </w:rPr>
        <w:t>https://iris.who.int/bitstream/handle/10665/345329/9789240034228-eng.pdf?sequence=1</w:t>
      </w:r>
    </w:p>
    <w:p w14:paraId="43E19A45" w14:textId="4F7810B4" w:rsidR="00012A67" w:rsidRPr="005D6B8B" w:rsidRDefault="00012A67" w:rsidP="00C77487">
      <w:pPr>
        <w:pStyle w:val="Rlit"/>
        <w:rPr>
          <w:color w:val="000000" w:themeColor="text1"/>
          <w:lang w:val="en-GB"/>
        </w:rPr>
      </w:pPr>
      <w:r w:rsidRPr="00DB1BFB">
        <w:rPr>
          <w:color w:val="000000" w:themeColor="text1"/>
          <w:lang w:val="pl-PL"/>
        </w:rPr>
        <w:t xml:space="preserve">Wierzbińska, M., Kozak, J., </w:t>
      </w:r>
      <w:r w:rsidR="00FF0486" w:rsidRPr="00DB1BFB">
        <w:rPr>
          <w:color w:val="000000" w:themeColor="text1"/>
          <w:lang w:val="pl-PL"/>
        </w:rPr>
        <w:t xml:space="preserve">&amp; </w:t>
      </w:r>
      <w:r w:rsidRPr="00DB1BFB">
        <w:rPr>
          <w:color w:val="000000" w:themeColor="text1"/>
          <w:lang w:val="pl-PL"/>
        </w:rPr>
        <w:t xml:space="preserve">Zając, E. (2023). </w:t>
      </w:r>
      <w:r w:rsidRPr="005D6B8B">
        <w:rPr>
          <w:color w:val="000000" w:themeColor="text1"/>
          <w:lang w:val="en-GB"/>
        </w:rPr>
        <w:t>Variability of PM10 particulate</w:t>
      </w:r>
      <w:r w:rsidR="00F236DA">
        <w:rPr>
          <w:color w:val="000000" w:themeColor="text1"/>
          <w:lang w:val="en-GB"/>
        </w:rPr>
        <w:t xml:space="preserve"> </w:t>
      </w:r>
      <w:r w:rsidRPr="005D6B8B">
        <w:rPr>
          <w:color w:val="000000" w:themeColor="text1"/>
          <w:lang w:val="en-GB"/>
        </w:rPr>
        <w:t>matter</w:t>
      </w:r>
      <w:r w:rsidR="00F236DA">
        <w:rPr>
          <w:color w:val="000000" w:themeColor="text1"/>
          <w:lang w:val="en-GB"/>
        </w:rPr>
        <w:t xml:space="preserve"> </w:t>
      </w:r>
      <w:r w:rsidRPr="005D6B8B">
        <w:rPr>
          <w:color w:val="000000" w:themeColor="text1"/>
          <w:lang w:val="en-GB"/>
        </w:rPr>
        <w:t xml:space="preserve">concentrations in the area of Krościenko nad Dunajcem in the years 2018-2022. </w:t>
      </w:r>
      <w:r w:rsidRPr="005D6B8B">
        <w:rPr>
          <w:i/>
          <w:color w:val="000000" w:themeColor="text1"/>
          <w:lang w:val="en-GB"/>
        </w:rPr>
        <w:t>Polish Journal of Materials and Environmental Engineering</w:t>
      </w:r>
      <w:r w:rsidRPr="003E6FB3">
        <w:rPr>
          <w:iCs/>
          <w:color w:val="000000" w:themeColor="text1"/>
          <w:lang w:val="en-GB"/>
        </w:rPr>
        <w:t xml:space="preserve">, </w:t>
      </w:r>
      <w:r w:rsidRPr="005D6B8B">
        <w:rPr>
          <w:i/>
          <w:color w:val="000000" w:themeColor="text1"/>
          <w:lang w:val="en-GB"/>
        </w:rPr>
        <w:t>5</w:t>
      </w:r>
      <w:r w:rsidRPr="005D6B8B">
        <w:rPr>
          <w:color w:val="000000" w:themeColor="text1"/>
          <w:lang w:val="en-GB"/>
        </w:rPr>
        <w:t>(25), 14</w:t>
      </w:r>
      <w:r w:rsidR="009C78A1">
        <w:rPr>
          <w:color w:val="000000" w:themeColor="text1"/>
          <w:lang w:val="en-GB"/>
        </w:rPr>
        <w:t>-</w:t>
      </w:r>
      <w:r w:rsidRPr="005D6B8B">
        <w:rPr>
          <w:color w:val="000000" w:themeColor="text1"/>
          <w:lang w:val="en-GB"/>
        </w:rPr>
        <w:t>22</w:t>
      </w:r>
      <w:r w:rsidR="00C1716A">
        <w:rPr>
          <w:color w:val="000000" w:themeColor="text1"/>
          <w:lang w:val="en-GB"/>
        </w:rPr>
        <w:t>.</w:t>
      </w:r>
      <w:r w:rsidRPr="005D6B8B">
        <w:rPr>
          <w:color w:val="000000" w:themeColor="text1"/>
          <w:lang w:val="en-GB"/>
        </w:rPr>
        <w:t xml:space="preserve"> https://doi.org/10.53052/pjmee.2023.5.02</w:t>
      </w:r>
    </w:p>
    <w:p w14:paraId="40E832CA" w14:textId="687ACF92" w:rsidR="00012A67" w:rsidRPr="005D6B8B" w:rsidRDefault="00012A67" w:rsidP="00C77487">
      <w:pPr>
        <w:pStyle w:val="Rlit"/>
        <w:rPr>
          <w:color w:val="000000" w:themeColor="text1"/>
          <w:lang w:val="en-GB"/>
        </w:rPr>
      </w:pPr>
      <w:r w:rsidRPr="00DB1BFB">
        <w:rPr>
          <w:color w:val="000000" w:themeColor="text1"/>
          <w:lang w:val="pl-PL"/>
        </w:rPr>
        <w:t xml:space="preserve">Wiewiórska, I., Lobur, M., Vovk, M., Makara, A., </w:t>
      </w:r>
      <w:r w:rsidR="00FF0486" w:rsidRPr="00DB1BFB">
        <w:rPr>
          <w:color w:val="000000" w:themeColor="text1"/>
          <w:lang w:val="pl-PL"/>
        </w:rPr>
        <w:t xml:space="preserve">&amp; </w:t>
      </w:r>
      <w:r w:rsidRPr="00DB1BFB">
        <w:rPr>
          <w:color w:val="000000" w:themeColor="text1"/>
          <w:lang w:val="pl-PL"/>
        </w:rPr>
        <w:t xml:space="preserve">Kowalski, Z. (2023). </w:t>
      </w:r>
      <w:r w:rsidRPr="005D6B8B">
        <w:rPr>
          <w:color w:val="000000" w:themeColor="text1"/>
          <w:lang w:val="en-GB"/>
        </w:rPr>
        <w:t xml:space="preserve">Analysis of the impact of changes in surface water quality on the dynamics of treatment processes in drinking water treatment technological systems. </w:t>
      </w:r>
      <w:r w:rsidRPr="005D6B8B">
        <w:rPr>
          <w:i/>
          <w:color w:val="000000" w:themeColor="text1"/>
          <w:lang w:val="en-GB"/>
        </w:rPr>
        <w:t>Desalination and Water Treatment</w:t>
      </w:r>
      <w:r w:rsidR="00C1716A" w:rsidRPr="00C1716A">
        <w:rPr>
          <w:iCs/>
          <w:color w:val="000000" w:themeColor="text1"/>
          <w:lang w:val="en-GB"/>
        </w:rPr>
        <w:t>,</w:t>
      </w:r>
      <w:r w:rsidRPr="00C1716A">
        <w:rPr>
          <w:iCs/>
          <w:color w:val="000000" w:themeColor="text1"/>
          <w:lang w:val="en-GB"/>
        </w:rPr>
        <w:t xml:space="preserve"> </w:t>
      </w:r>
      <w:r w:rsidRPr="005D6B8B">
        <w:rPr>
          <w:i/>
          <w:color w:val="000000" w:themeColor="text1"/>
          <w:lang w:val="en-GB"/>
        </w:rPr>
        <w:t>315</w:t>
      </w:r>
      <w:r w:rsidRPr="005D6B8B">
        <w:rPr>
          <w:color w:val="000000" w:themeColor="text1"/>
          <w:lang w:val="en-GB"/>
        </w:rPr>
        <w:t xml:space="preserve">, 1-12. https://doi.org/10.5004/dwt.2023.30053 </w:t>
      </w:r>
    </w:p>
    <w:p w14:paraId="26F1548A" w14:textId="4DC2053F" w:rsidR="00012A67" w:rsidRPr="005D6B8B" w:rsidRDefault="00012A67" w:rsidP="00C77487">
      <w:pPr>
        <w:pStyle w:val="Rlit"/>
        <w:rPr>
          <w:color w:val="000000" w:themeColor="text1"/>
          <w:lang w:val="en-GB"/>
        </w:rPr>
      </w:pPr>
      <w:r w:rsidRPr="005D6B8B">
        <w:rPr>
          <w:color w:val="000000" w:themeColor="text1"/>
          <w:lang w:val="en-GB"/>
        </w:rPr>
        <w:t xml:space="preserve">Wu, Y., Wen, B., Li, S., </w:t>
      </w:r>
      <w:r w:rsidR="00FF0486" w:rsidRPr="005D6B8B">
        <w:rPr>
          <w:color w:val="000000" w:themeColor="text1"/>
          <w:lang w:val="en-GB"/>
        </w:rPr>
        <w:t xml:space="preserve">&amp; </w:t>
      </w:r>
      <w:r w:rsidRPr="005D6B8B">
        <w:rPr>
          <w:color w:val="000000" w:themeColor="text1"/>
          <w:lang w:val="en-GB"/>
        </w:rPr>
        <w:t>Guo, Y. (2021). Sand and dust</w:t>
      </w:r>
      <w:r w:rsidR="00F236DA">
        <w:rPr>
          <w:color w:val="000000" w:themeColor="text1"/>
          <w:lang w:val="en-GB"/>
        </w:rPr>
        <w:t xml:space="preserve"> </w:t>
      </w:r>
      <w:r w:rsidRPr="005D6B8B">
        <w:rPr>
          <w:color w:val="000000" w:themeColor="text1"/>
          <w:lang w:val="en-GB"/>
        </w:rPr>
        <w:t xml:space="preserve">storms in Asia: a call for global cooperation on climate change. </w:t>
      </w:r>
      <w:r w:rsidRPr="005D6B8B">
        <w:rPr>
          <w:i/>
          <w:color w:val="000000" w:themeColor="text1"/>
          <w:lang w:val="en-GB"/>
        </w:rPr>
        <w:t>Lancet Planet. Health</w:t>
      </w:r>
      <w:r w:rsidRPr="009C78A1">
        <w:rPr>
          <w:iCs/>
          <w:color w:val="000000" w:themeColor="text1"/>
          <w:lang w:val="en-GB"/>
        </w:rPr>
        <w:t xml:space="preserve">, </w:t>
      </w:r>
      <w:r w:rsidRPr="005D6B8B">
        <w:rPr>
          <w:i/>
          <w:color w:val="000000" w:themeColor="text1"/>
          <w:lang w:val="en-GB"/>
        </w:rPr>
        <w:t>5</w:t>
      </w:r>
      <w:r w:rsidRPr="005D6B8B">
        <w:rPr>
          <w:color w:val="000000" w:themeColor="text1"/>
          <w:lang w:val="en-GB"/>
        </w:rPr>
        <w:t xml:space="preserve">, 329-330. </w:t>
      </w:r>
      <w:r w:rsidR="00C1716A" w:rsidRPr="005D6B8B">
        <w:rPr>
          <w:color w:val="000000" w:themeColor="text1"/>
          <w:lang w:val="en-GB"/>
        </w:rPr>
        <w:t>https://doi.org/</w:t>
      </w:r>
      <w:r w:rsidRPr="005D6B8B">
        <w:rPr>
          <w:color w:val="000000" w:themeColor="text1"/>
          <w:lang w:val="en-GB"/>
        </w:rPr>
        <w:t>10.1016/S2542-5196(21)00082-6</w:t>
      </w:r>
    </w:p>
    <w:p w14:paraId="1344EDDB" w14:textId="410DE975" w:rsidR="00012A67" w:rsidRPr="005D6B8B" w:rsidRDefault="00012A67" w:rsidP="00C77487">
      <w:pPr>
        <w:pStyle w:val="Rlit"/>
        <w:rPr>
          <w:color w:val="000000" w:themeColor="text1"/>
          <w:lang w:val="en-GB"/>
        </w:rPr>
      </w:pPr>
      <w:r w:rsidRPr="005D6B8B">
        <w:rPr>
          <w:color w:val="000000" w:themeColor="text1"/>
          <w:lang w:val="en-GB"/>
        </w:rPr>
        <w:t xml:space="preserve">Zender-Świercz, E., Galiszewska, B., Telejko, M., </w:t>
      </w:r>
      <w:r w:rsidR="00FF0486" w:rsidRPr="005D6B8B">
        <w:rPr>
          <w:color w:val="000000" w:themeColor="text1"/>
          <w:lang w:val="en-GB"/>
        </w:rPr>
        <w:t xml:space="preserve">&amp; </w:t>
      </w:r>
      <w:r w:rsidRPr="005D6B8B">
        <w:rPr>
          <w:color w:val="000000" w:themeColor="text1"/>
          <w:lang w:val="en-GB"/>
        </w:rPr>
        <w:t>Starzomska, M. (2024). The effect of temperature and humidity of air on the concentration of particulate</w:t>
      </w:r>
      <w:r w:rsidR="00F236DA">
        <w:rPr>
          <w:color w:val="000000" w:themeColor="text1"/>
          <w:lang w:val="en-GB"/>
        </w:rPr>
        <w:t xml:space="preserve"> </w:t>
      </w:r>
      <w:r w:rsidRPr="005D6B8B">
        <w:rPr>
          <w:color w:val="000000" w:themeColor="text1"/>
          <w:lang w:val="en-GB"/>
        </w:rPr>
        <w:t>matter</w:t>
      </w:r>
      <w:r w:rsidR="00C1716A">
        <w:rPr>
          <w:color w:val="000000" w:themeColor="text1"/>
          <w:lang w:val="en-GB"/>
        </w:rPr>
        <w:t xml:space="preserve"> </w:t>
      </w:r>
      <w:r w:rsidR="00F236DA">
        <w:rPr>
          <w:color w:val="000000" w:themeColor="text1"/>
          <w:lang w:val="en-GB"/>
        </w:rPr>
        <w:t>–</w:t>
      </w:r>
      <w:r w:rsidRPr="005D6B8B">
        <w:rPr>
          <w:color w:val="000000" w:themeColor="text1"/>
          <w:lang w:val="en-GB"/>
        </w:rPr>
        <w:t xml:space="preserve"> PM2.5 and PM10. </w:t>
      </w:r>
      <w:r w:rsidRPr="005D6B8B">
        <w:rPr>
          <w:i/>
          <w:color w:val="000000" w:themeColor="text1"/>
          <w:lang w:val="en-GB"/>
        </w:rPr>
        <w:t>Atmospheric Research</w:t>
      </w:r>
      <w:r w:rsidRPr="00C1716A">
        <w:rPr>
          <w:iCs/>
          <w:color w:val="000000" w:themeColor="text1"/>
          <w:lang w:val="en-GB"/>
        </w:rPr>
        <w:t xml:space="preserve">, </w:t>
      </w:r>
      <w:r w:rsidRPr="005D6B8B">
        <w:rPr>
          <w:i/>
          <w:color w:val="000000" w:themeColor="text1"/>
          <w:lang w:val="en-GB"/>
        </w:rPr>
        <w:t>312</w:t>
      </w:r>
      <w:r w:rsidRPr="005D6B8B">
        <w:rPr>
          <w:color w:val="000000" w:themeColor="text1"/>
          <w:lang w:val="en-GB"/>
        </w:rPr>
        <w:t>(15), 107733. https://doi.org/10.1016/j.atmosres.2024.107733</w:t>
      </w:r>
    </w:p>
    <w:p w14:paraId="5665951E" w14:textId="64303B83" w:rsidR="00012A67" w:rsidRPr="005D6B8B" w:rsidRDefault="00012A67" w:rsidP="00C77487">
      <w:pPr>
        <w:pStyle w:val="Rlit"/>
        <w:rPr>
          <w:color w:val="000000" w:themeColor="text1"/>
          <w:lang w:val="en-GB"/>
        </w:rPr>
      </w:pPr>
      <w:r w:rsidRPr="005D6B8B">
        <w:rPr>
          <w:color w:val="000000" w:themeColor="text1"/>
          <w:lang w:val="en-GB"/>
        </w:rPr>
        <w:t xml:space="preserve">Zhai, Z., Wang, D., Lei, J., Yang, Y., Xu, X., Ji, Y., Yi, Q., Chen, H., Hu, X., Liu, Z., Mao, Y., Zhang, J., Shi, J., Zhang, Z.u., Wu, S., Gao, Q., Tao, X., Xie, W., Wan, J., Zhang, Y., Zhang, S., Zhen, K., Zhang, Z., Fang, B., </w:t>
      </w:r>
      <w:r w:rsidR="00FF0486" w:rsidRPr="005D6B8B">
        <w:rPr>
          <w:color w:val="000000" w:themeColor="text1"/>
          <w:lang w:val="en-GB"/>
        </w:rPr>
        <w:t xml:space="preserve">&amp; </w:t>
      </w:r>
      <w:r w:rsidRPr="005D6B8B">
        <w:rPr>
          <w:color w:val="000000" w:themeColor="text1"/>
          <w:lang w:val="en-GB"/>
        </w:rPr>
        <w:t>Wang, C. (2021). Trends in risk</w:t>
      </w:r>
      <w:r w:rsidR="00FF0486" w:rsidRPr="005D6B8B">
        <w:rPr>
          <w:color w:val="000000" w:themeColor="text1"/>
          <w:lang w:val="en-GB"/>
        </w:rPr>
        <w:t xml:space="preserve"> </w:t>
      </w:r>
      <w:r w:rsidRPr="005D6B8B">
        <w:rPr>
          <w:color w:val="000000" w:themeColor="text1"/>
          <w:lang w:val="en-GB"/>
        </w:rPr>
        <w:t>stratification, in-hospital management and mortality of patients with acute</w:t>
      </w:r>
      <w:r w:rsidR="00FF0486" w:rsidRPr="005D6B8B">
        <w:rPr>
          <w:color w:val="000000" w:themeColor="text1"/>
          <w:lang w:val="en-GB"/>
        </w:rPr>
        <w:t xml:space="preserve"> </w:t>
      </w:r>
      <w:r w:rsidRPr="005D6B8B">
        <w:rPr>
          <w:color w:val="000000" w:themeColor="text1"/>
          <w:lang w:val="en-GB"/>
        </w:rPr>
        <w:t>pulmonary</w:t>
      </w:r>
      <w:r w:rsidR="00FF0486" w:rsidRPr="005D6B8B">
        <w:rPr>
          <w:color w:val="000000" w:themeColor="text1"/>
          <w:lang w:val="en-GB"/>
        </w:rPr>
        <w:t xml:space="preserve"> </w:t>
      </w:r>
      <w:r w:rsidRPr="005D6B8B">
        <w:rPr>
          <w:color w:val="000000" w:themeColor="text1"/>
          <w:lang w:val="en-GB"/>
        </w:rPr>
        <w:t>embolism: an analysis from the China p</w:t>
      </w:r>
      <w:r w:rsidR="00FF0486" w:rsidRPr="005D6B8B">
        <w:rPr>
          <w:color w:val="000000" w:themeColor="text1"/>
          <w:lang w:val="en-GB"/>
        </w:rPr>
        <w:t>U</w:t>
      </w:r>
      <w:r w:rsidRPr="005D6B8B">
        <w:rPr>
          <w:color w:val="000000" w:themeColor="text1"/>
          <w:lang w:val="en-GB"/>
        </w:rPr>
        <w:t>lmonary</w:t>
      </w:r>
      <w:r w:rsidR="00FF0486" w:rsidRPr="005D6B8B">
        <w:rPr>
          <w:color w:val="000000" w:themeColor="text1"/>
          <w:lang w:val="en-GB"/>
        </w:rPr>
        <w:t xml:space="preserve"> </w:t>
      </w:r>
      <w:r w:rsidRPr="005D6B8B">
        <w:rPr>
          <w:color w:val="000000" w:themeColor="text1"/>
          <w:lang w:val="en-GB"/>
        </w:rPr>
        <w:t xml:space="preserve">thromboembolism </w:t>
      </w:r>
      <w:r w:rsidR="00FF0486" w:rsidRPr="005D6B8B">
        <w:rPr>
          <w:color w:val="000000" w:themeColor="text1"/>
          <w:lang w:val="en-GB"/>
        </w:rPr>
        <w:t>RE</w:t>
      </w:r>
      <w:r w:rsidRPr="005D6B8B">
        <w:rPr>
          <w:color w:val="000000" w:themeColor="text1"/>
          <w:lang w:val="en-GB"/>
        </w:rPr>
        <w:t xml:space="preserve">gistry Study (CURES). Eur. </w:t>
      </w:r>
      <w:r w:rsidRPr="005D6B8B">
        <w:rPr>
          <w:i/>
          <w:color w:val="000000" w:themeColor="text1"/>
          <w:lang w:val="en-GB"/>
        </w:rPr>
        <w:t>Respir. J.</w:t>
      </w:r>
      <w:r w:rsidRPr="00F236DA">
        <w:rPr>
          <w:iCs/>
          <w:color w:val="000000" w:themeColor="text1"/>
          <w:lang w:val="en-GB"/>
        </w:rPr>
        <w:t xml:space="preserve">, </w:t>
      </w:r>
      <w:r w:rsidRPr="005D6B8B">
        <w:rPr>
          <w:i/>
          <w:color w:val="000000" w:themeColor="text1"/>
          <w:lang w:val="en-GB"/>
        </w:rPr>
        <w:t>58</w:t>
      </w:r>
      <w:r w:rsidRPr="005D6B8B">
        <w:rPr>
          <w:color w:val="000000" w:themeColor="text1"/>
          <w:lang w:val="en-GB"/>
        </w:rPr>
        <w:t xml:space="preserve">. </w:t>
      </w:r>
      <w:r w:rsidR="00F236DA" w:rsidRPr="005D6B8B">
        <w:rPr>
          <w:color w:val="000000" w:themeColor="text1"/>
          <w:lang w:val="en-GB"/>
        </w:rPr>
        <w:t>https://doi.org/</w:t>
      </w:r>
      <w:r w:rsidRPr="005D6B8B">
        <w:rPr>
          <w:color w:val="000000" w:themeColor="text1"/>
          <w:lang w:val="en-GB"/>
        </w:rPr>
        <w:t>10.1183/13993003.02963-2020</w:t>
      </w:r>
    </w:p>
    <w:p w14:paraId="12168056" w14:textId="58F5CD55" w:rsidR="00012A67" w:rsidRPr="005D6B8B" w:rsidRDefault="00012A67" w:rsidP="00C77487">
      <w:pPr>
        <w:pStyle w:val="Rlit"/>
        <w:rPr>
          <w:color w:val="000000" w:themeColor="text1"/>
          <w:lang w:val="en-GB"/>
        </w:rPr>
      </w:pPr>
      <w:r w:rsidRPr="005D6B8B">
        <w:rPr>
          <w:color w:val="000000" w:themeColor="text1"/>
          <w:lang w:val="en-GB"/>
        </w:rPr>
        <w:t xml:space="preserve">Zhang, C., Yan, M., Du, H., Ban, J., Chen, C., Liu, Y., </w:t>
      </w:r>
      <w:r w:rsidR="00FF0486" w:rsidRPr="005D6B8B">
        <w:rPr>
          <w:color w:val="000000" w:themeColor="text1"/>
          <w:lang w:val="en-GB"/>
        </w:rPr>
        <w:t xml:space="preserve">&amp; </w:t>
      </w:r>
      <w:r w:rsidRPr="005D6B8B">
        <w:rPr>
          <w:color w:val="000000" w:themeColor="text1"/>
          <w:lang w:val="en-GB"/>
        </w:rPr>
        <w:t>Li, T. (2023). Mortality risks from a spectrum of causes</w:t>
      </w:r>
      <w:r w:rsidR="00FF0486" w:rsidRPr="005D6B8B">
        <w:rPr>
          <w:color w:val="000000" w:themeColor="text1"/>
          <w:lang w:val="en-GB"/>
        </w:rPr>
        <w:t xml:space="preserve"> </w:t>
      </w:r>
      <w:r w:rsidRPr="005D6B8B">
        <w:rPr>
          <w:color w:val="000000" w:themeColor="text1"/>
          <w:lang w:val="en-GB"/>
        </w:rPr>
        <w:t>associated with sand and dust</w:t>
      </w:r>
      <w:r w:rsidR="00F236DA">
        <w:rPr>
          <w:color w:val="000000" w:themeColor="text1"/>
          <w:lang w:val="en-GB"/>
        </w:rPr>
        <w:t xml:space="preserve"> </w:t>
      </w:r>
      <w:r w:rsidRPr="005D6B8B">
        <w:rPr>
          <w:color w:val="000000" w:themeColor="text1"/>
          <w:lang w:val="en-GB"/>
        </w:rPr>
        <w:t>storms in China.</w:t>
      </w:r>
      <w:r w:rsidR="00F236DA">
        <w:rPr>
          <w:color w:val="000000" w:themeColor="text1"/>
          <w:lang w:val="en-GB"/>
        </w:rPr>
        <w:t xml:space="preserve"> </w:t>
      </w:r>
      <w:r w:rsidRPr="005D6B8B">
        <w:rPr>
          <w:i/>
          <w:color w:val="000000" w:themeColor="text1"/>
          <w:lang w:val="en-GB"/>
        </w:rPr>
        <w:t>Nat. Commun.</w:t>
      </w:r>
      <w:r w:rsidRPr="00F236DA">
        <w:rPr>
          <w:iCs/>
          <w:color w:val="000000" w:themeColor="text1"/>
          <w:lang w:val="en-GB"/>
        </w:rPr>
        <w:t xml:space="preserve">, </w:t>
      </w:r>
      <w:r w:rsidRPr="005D6B8B">
        <w:rPr>
          <w:i/>
          <w:color w:val="000000" w:themeColor="text1"/>
          <w:lang w:val="en-GB"/>
        </w:rPr>
        <w:t>14</w:t>
      </w:r>
      <w:r w:rsidRPr="005D6B8B">
        <w:rPr>
          <w:color w:val="000000" w:themeColor="text1"/>
          <w:lang w:val="en-GB"/>
        </w:rPr>
        <w:t xml:space="preserve">, 6867. </w:t>
      </w:r>
      <w:r w:rsidR="00F236DA" w:rsidRPr="005D6B8B">
        <w:rPr>
          <w:color w:val="000000" w:themeColor="text1"/>
          <w:lang w:val="en-GB"/>
        </w:rPr>
        <w:t>https://doi.org/</w:t>
      </w:r>
      <w:r w:rsidRPr="005D6B8B">
        <w:rPr>
          <w:color w:val="000000" w:themeColor="text1"/>
          <w:lang w:val="en-GB"/>
        </w:rPr>
        <w:t>10.1038/s41467-023-42530-w</w:t>
      </w:r>
    </w:p>
    <w:p w14:paraId="04460DF5" w14:textId="4AB7C6E1" w:rsidR="00012A67" w:rsidRPr="005D6B8B" w:rsidRDefault="00012A67" w:rsidP="00C77487">
      <w:pPr>
        <w:pStyle w:val="Rlit"/>
        <w:rPr>
          <w:color w:val="000000" w:themeColor="text1"/>
          <w:lang w:val="en-GB"/>
        </w:rPr>
      </w:pPr>
      <w:r w:rsidRPr="005D6B8B">
        <w:rPr>
          <w:color w:val="000000" w:themeColor="text1"/>
          <w:lang w:val="en-GB"/>
        </w:rPr>
        <w:t xml:space="preserve">Zhang, C., Zhao, D., Liu, F., Yang, J., Ban, J., Du, B., Du, P., Lu, K., Ma, R., Liu, Y., Sun, Q., Chen, S., </w:t>
      </w:r>
      <w:r w:rsidR="00FF0486" w:rsidRPr="005D6B8B">
        <w:rPr>
          <w:color w:val="000000" w:themeColor="text1"/>
          <w:lang w:val="en-GB"/>
        </w:rPr>
        <w:t xml:space="preserve">&amp; </w:t>
      </w:r>
      <w:r w:rsidRPr="005D6B8B">
        <w:rPr>
          <w:color w:val="000000" w:themeColor="text1"/>
          <w:lang w:val="en-GB"/>
        </w:rPr>
        <w:t xml:space="preserve">Li, T. (2024). </w:t>
      </w:r>
      <w:r w:rsidR="00FF0486" w:rsidRPr="005D6B8B">
        <w:rPr>
          <w:color w:val="000000" w:themeColor="text1"/>
          <w:lang w:val="en-GB"/>
        </w:rPr>
        <w:t>Dust particulate matter increases pulmonary embolism onset: A nationwide time-stratified case-crossover study in China</w:t>
      </w:r>
      <w:r w:rsidRPr="005D6B8B">
        <w:rPr>
          <w:color w:val="000000" w:themeColor="text1"/>
          <w:lang w:val="en-GB"/>
        </w:rPr>
        <w:t>.</w:t>
      </w:r>
      <w:r w:rsidR="00FF0486" w:rsidRPr="005D6B8B">
        <w:rPr>
          <w:color w:val="000000" w:themeColor="text1"/>
          <w:lang w:val="en-GB"/>
        </w:rPr>
        <w:t xml:space="preserve"> </w:t>
      </w:r>
      <w:r w:rsidRPr="005D6B8B">
        <w:rPr>
          <w:i/>
          <w:color w:val="000000" w:themeColor="text1"/>
          <w:lang w:val="en-GB"/>
        </w:rPr>
        <w:t>Environment International</w:t>
      </w:r>
      <w:r w:rsidRPr="00C472C2">
        <w:rPr>
          <w:iCs/>
          <w:color w:val="000000" w:themeColor="text1"/>
          <w:lang w:val="en-GB"/>
        </w:rPr>
        <w:t xml:space="preserve">, </w:t>
      </w:r>
      <w:r w:rsidRPr="005D6B8B">
        <w:rPr>
          <w:i/>
          <w:color w:val="000000" w:themeColor="text1"/>
          <w:lang w:val="en-GB"/>
        </w:rPr>
        <w:t>186</w:t>
      </w:r>
      <w:r w:rsidRPr="005D6B8B">
        <w:rPr>
          <w:color w:val="000000" w:themeColor="text1"/>
          <w:lang w:val="en-GB"/>
        </w:rPr>
        <w:t xml:space="preserve">, 108586. </w:t>
      </w:r>
      <w:r w:rsidR="008773B6" w:rsidRPr="005D6B8B">
        <w:rPr>
          <w:color w:val="000000" w:themeColor="text1"/>
          <w:lang w:val="en-GB"/>
        </w:rPr>
        <w:t>https://doi.org/10.1016/j.envint.2024.108586</w:t>
      </w:r>
    </w:p>
    <w:p w14:paraId="0E9211A6" w14:textId="77777777" w:rsidR="00584C2B" w:rsidRPr="005D6B8B" w:rsidRDefault="00584C2B" w:rsidP="00C77487">
      <w:pPr>
        <w:pStyle w:val="Rlit"/>
        <w:rPr>
          <w:color w:val="000000" w:themeColor="text1"/>
          <w:lang w:val="en-GB"/>
        </w:rPr>
      </w:pPr>
    </w:p>
    <w:sectPr w:rsidR="00584C2B" w:rsidRPr="005D6B8B" w:rsidSect="007C3F0D">
      <w:headerReference w:type="even" r:id="rId43"/>
      <w:headerReference w:type="default" r:id="rId44"/>
      <w:footerReference w:type="first" r:id="rId45"/>
      <w:pgSz w:w="11906" w:h="16838" w:code="9"/>
      <w:pgMar w:top="1134" w:right="1134" w:bottom="1134" w:left="1134" w:header="567" w:footer="567" w:gutter="0"/>
      <w:pgNumType w:start="599"/>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7E192" w14:textId="77777777" w:rsidR="0010785D" w:rsidRDefault="0010785D" w:rsidP="00B90591">
      <w:r>
        <w:separator/>
      </w:r>
    </w:p>
  </w:endnote>
  <w:endnote w:type="continuationSeparator" w:id="0">
    <w:p w14:paraId="2C0E4627" w14:textId="77777777" w:rsidR="0010785D" w:rsidRDefault="0010785D" w:rsidP="00B90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Cambria"/>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1384"/>
      <w:gridCol w:w="5387"/>
    </w:tblGrid>
    <w:tr w:rsidR="00751842" w:rsidRPr="00DB1BFB" w14:paraId="2CB9ACC6" w14:textId="77777777" w:rsidTr="0067425E">
      <w:trPr>
        <w:trHeight w:val="198"/>
      </w:trPr>
      <w:tc>
        <w:tcPr>
          <w:tcW w:w="1384" w:type="dxa"/>
          <w:vAlign w:val="center"/>
        </w:tcPr>
        <w:p w14:paraId="07E632F0" w14:textId="77777777" w:rsidR="00751842" w:rsidRPr="00751842" w:rsidRDefault="00751842" w:rsidP="00751842">
          <w:pPr>
            <w:spacing w:beforeAutospacing="0" w:afterAutospacing="0"/>
            <w:ind w:left="-111" w:right="0" w:firstLine="0"/>
            <w:rPr>
              <w:rFonts w:ascii="Times New Roman" w:hAnsi="Times New Roman" w:cs="Times New Roman"/>
            </w:rPr>
          </w:pPr>
          <w:bookmarkStart w:id="1" w:name="_Hlk104286226"/>
          <w:bookmarkStart w:id="2" w:name="_Hlk104286227"/>
          <w:bookmarkStart w:id="3" w:name="_Hlk154270864"/>
          <w:bookmarkStart w:id="4" w:name="_Hlk154270865"/>
          <w:r w:rsidRPr="00751842">
            <w:rPr>
              <w:rFonts w:ascii="Times New Roman" w:hAnsi="Times New Roman" w:cs="Times New Roman"/>
              <w:noProof/>
            </w:rPr>
            <w:drawing>
              <wp:inline distT="0" distB="0" distL="0" distR="0" wp14:anchorId="4A842943" wp14:editId="4B2FCA61">
                <wp:extent cx="688975" cy="237490"/>
                <wp:effectExtent l="0" t="0" r="0" b="0"/>
                <wp:docPr id="150432568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237490"/>
                        </a:xfrm>
                        <a:prstGeom prst="rect">
                          <a:avLst/>
                        </a:prstGeom>
                        <a:noFill/>
                        <a:ln>
                          <a:noFill/>
                        </a:ln>
                      </pic:spPr>
                    </pic:pic>
                  </a:graphicData>
                </a:graphic>
              </wp:inline>
            </w:drawing>
          </w:r>
        </w:p>
      </w:tc>
      <w:tc>
        <w:tcPr>
          <w:tcW w:w="5387" w:type="dxa"/>
          <w:vAlign w:val="center"/>
        </w:tcPr>
        <w:p w14:paraId="253CE8BF" w14:textId="77777777" w:rsidR="00751842" w:rsidRPr="00751842" w:rsidRDefault="00751842" w:rsidP="00751842">
          <w:pPr>
            <w:spacing w:beforeAutospacing="0" w:afterAutospacing="0"/>
            <w:ind w:left="-78" w:right="0" w:firstLine="0"/>
            <w:rPr>
              <w:rFonts w:ascii="Times New Roman" w:hAnsi="Times New Roman" w:cs="Times New Roman"/>
              <w:sz w:val="18"/>
              <w:szCs w:val="18"/>
              <w:lang w:val="en-GB"/>
            </w:rPr>
          </w:pPr>
          <w:r w:rsidRPr="00751842">
            <w:rPr>
              <w:rFonts w:ascii="Times New Roman" w:hAnsi="Times New Roman" w:cs="Times New Roman"/>
              <w:sz w:val="18"/>
              <w:szCs w:val="18"/>
              <w:lang w:val="en-GB"/>
            </w:rPr>
            <w:t>© 2025. Author(s). This work is licensed under a Creative Commons Attribution 4.0 International License (CC BY-SA)</w:t>
          </w:r>
          <w:bookmarkEnd w:id="1"/>
          <w:bookmarkEnd w:id="2"/>
          <w:bookmarkEnd w:id="3"/>
          <w:bookmarkEnd w:id="4"/>
        </w:p>
      </w:tc>
    </w:tr>
  </w:tbl>
  <w:p w14:paraId="6A25E30C" w14:textId="77777777" w:rsidR="00751842" w:rsidRPr="00751842" w:rsidRDefault="00751842" w:rsidP="00751842">
    <w:pPr>
      <w:pStyle w:val="Stopka"/>
      <w:spacing w:beforeAutospacing="0" w:afterAutospacing="0"/>
      <w:ind w:left="0" w:right="0" w:firstLine="0"/>
      <w:rPr>
        <w:rFonts w:ascii="Times New Roman" w:hAnsi="Times New Roman" w:cs="Times New Roman"/>
        <w:sz w:val="8"/>
        <w:szCs w:val="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67DF4" w14:textId="77777777" w:rsidR="0010785D" w:rsidRDefault="0010785D">
      <w:pPr>
        <w:rPr>
          <w:sz w:val="12"/>
        </w:rPr>
      </w:pPr>
      <w:r>
        <w:separator/>
      </w:r>
    </w:p>
  </w:footnote>
  <w:footnote w:type="continuationSeparator" w:id="0">
    <w:p w14:paraId="0B121F57" w14:textId="77777777" w:rsidR="0010785D" w:rsidRDefault="0010785D">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bottom w:val="single" w:sz="8" w:space="0" w:color="auto"/>
      </w:tblBorders>
      <w:tblCellMar>
        <w:left w:w="0" w:type="dxa"/>
        <w:right w:w="0" w:type="dxa"/>
      </w:tblCellMar>
      <w:tblLook w:val="04A0" w:firstRow="1" w:lastRow="0" w:firstColumn="1" w:lastColumn="0" w:noHBand="0" w:noVBand="1"/>
    </w:tblPr>
    <w:tblGrid>
      <w:gridCol w:w="397"/>
      <w:gridCol w:w="9242"/>
    </w:tblGrid>
    <w:tr w:rsidR="00751842" w:rsidRPr="00855C77" w14:paraId="02E8D21E" w14:textId="77777777" w:rsidTr="0067425E">
      <w:trPr>
        <w:trHeight w:hRule="exact" w:val="284"/>
      </w:trPr>
      <w:tc>
        <w:tcPr>
          <w:tcW w:w="397" w:type="dxa"/>
          <w:vAlign w:val="center"/>
        </w:tcPr>
        <w:p w14:paraId="30D2FFED" w14:textId="77777777" w:rsidR="00751842" w:rsidRPr="00855C77" w:rsidRDefault="00751842" w:rsidP="00751842">
          <w:pPr>
            <w:pStyle w:val="Nagwek"/>
            <w:spacing w:before="0" w:beforeAutospacing="0" w:after="0" w:afterAutospacing="0"/>
            <w:ind w:left="0" w:right="0" w:firstLine="0"/>
            <w:rPr>
              <w:rFonts w:ascii="Arial" w:hAnsi="Arial"/>
              <w:i/>
              <w:sz w:val="20"/>
              <w:lang w:val="en-GB"/>
            </w:rPr>
          </w:pPr>
          <w:r w:rsidRPr="00855C77">
            <w:rPr>
              <w:rFonts w:ascii="Arial" w:hAnsi="Arial"/>
              <w:sz w:val="20"/>
              <w:lang w:val="en-GB"/>
            </w:rPr>
            <w:fldChar w:fldCharType="begin"/>
          </w:r>
          <w:r w:rsidRPr="00855C77">
            <w:rPr>
              <w:rFonts w:ascii="Arial" w:hAnsi="Arial"/>
              <w:sz w:val="20"/>
              <w:lang w:val="en-GB"/>
            </w:rPr>
            <w:instrText xml:space="preserve"> PAGE   \* MERGEFORMAT </w:instrText>
          </w:r>
          <w:r w:rsidRPr="00855C77">
            <w:rPr>
              <w:rFonts w:ascii="Arial" w:hAnsi="Arial"/>
              <w:sz w:val="20"/>
              <w:lang w:val="en-GB"/>
            </w:rPr>
            <w:fldChar w:fldCharType="separate"/>
          </w:r>
          <w:r>
            <w:rPr>
              <w:rFonts w:ascii="Arial" w:hAnsi="Arial"/>
              <w:sz w:val="20"/>
              <w:lang w:val="en-GB"/>
            </w:rPr>
            <w:t>2</w:t>
          </w:r>
          <w:r w:rsidRPr="00855C77">
            <w:rPr>
              <w:rFonts w:ascii="Arial" w:hAnsi="Arial"/>
              <w:sz w:val="20"/>
              <w:lang w:val="en-GB"/>
            </w:rPr>
            <w:fldChar w:fldCharType="end"/>
          </w:r>
        </w:p>
      </w:tc>
      <w:tc>
        <w:tcPr>
          <w:tcW w:w="9242" w:type="dxa"/>
          <w:vAlign w:val="center"/>
        </w:tcPr>
        <w:p w14:paraId="29B0E909" w14:textId="479071C9" w:rsidR="00751842" w:rsidRPr="00855C77" w:rsidRDefault="007C3F0D" w:rsidP="00751842">
          <w:pPr>
            <w:pStyle w:val="Nagwek"/>
            <w:spacing w:before="0" w:beforeAutospacing="0" w:after="0" w:afterAutospacing="0"/>
            <w:ind w:left="0" w:right="0" w:firstLine="0"/>
            <w:jc w:val="center"/>
            <w:rPr>
              <w:rFonts w:ascii="Arial" w:hAnsi="Arial"/>
              <w:i/>
              <w:sz w:val="20"/>
            </w:rPr>
          </w:pPr>
          <w:r w:rsidRPr="007C3F0D">
            <w:rPr>
              <w:rFonts w:ascii="Arial" w:hAnsi="Arial"/>
              <w:i/>
              <w:sz w:val="20"/>
            </w:rPr>
            <w:t>Emilia Basta</w:t>
          </w:r>
          <w:r w:rsidR="00751842">
            <w:rPr>
              <w:rFonts w:ascii="Arial" w:hAnsi="Arial"/>
              <w:i/>
              <w:sz w:val="20"/>
            </w:rPr>
            <w:t xml:space="preserve"> et al.</w:t>
          </w:r>
        </w:p>
      </w:tc>
    </w:tr>
  </w:tbl>
  <w:p w14:paraId="38D18631" w14:textId="77777777" w:rsidR="00751842" w:rsidRPr="00E90ABA" w:rsidRDefault="00751842" w:rsidP="00751842">
    <w:pPr>
      <w:pStyle w:val="Nagwek"/>
      <w:spacing w:before="0" w:beforeAutospacing="0" w:after="0" w:afterAutospacing="0"/>
      <w:ind w:left="0" w:right="0" w:firstLine="0"/>
      <w:rPr>
        <w:rFonts w:hint="eastAsia"/>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jc w:val="right"/>
      <w:tblBorders>
        <w:bottom w:val="single" w:sz="8" w:space="0" w:color="auto"/>
      </w:tblBorders>
      <w:tblCellMar>
        <w:left w:w="0" w:type="dxa"/>
        <w:right w:w="0" w:type="dxa"/>
      </w:tblCellMar>
      <w:tblLook w:val="04A0" w:firstRow="1" w:lastRow="0" w:firstColumn="1" w:lastColumn="0" w:noHBand="0" w:noVBand="1"/>
    </w:tblPr>
    <w:tblGrid>
      <w:gridCol w:w="9243"/>
      <w:gridCol w:w="397"/>
    </w:tblGrid>
    <w:tr w:rsidR="00751842" w:rsidRPr="00855C77" w14:paraId="42FD39D4" w14:textId="77777777" w:rsidTr="0067425E">
      <w:trPr>
        <w:trHeight w:hRule="exact" w:val="284"/>
        <w:jc w:val="right"/>
      </w:trPr>
      <w:tc>
        <w:tcPr>
          <w:tcW w:w="9243" w:type="dxa"/>
          <w:vAlign w:val="center"/>
        </w:tcPr>
        <w:p w14:paraId="3D395CC2" w14:textId="0BCAB513" w:rsidR="00751842" w:rsidRPr="00855C77" w:rsidRDefault="004372B9" w:rsidP="00751842">
          <w:pPr>
            <w:pStyle w:val="Nagwek"/>
            <w:spacing w:before="0" w:beforeAutospacing="0" w:after="0" w:afterAutospacing="0"/>
            <w:ind w:left="0" w:right="0" w:firstLine="0"/>
            <w:jc w:val="center"/>
            <w:rPr>
              <w:rFonts w:ascii="Arial" w:hAnsi="Arial"/>
              <w:i/>
              <w:sz w:val="20"/>
              <w:szCs w:val="12"/>
              <w:lang w:val="en-GB"/>
            </w:rPr>
          </w:pPr>
          <w:r w:rsidRPr="004372B9">
            <w:rPr>
              <w:rFonts w:ascii="Arial" w:hAnsi="Arial"/>
              <w:i/>
              <w:sz w:val="20"/>
              <w:szCs w:val="12"/>
              <w:lang w:val="en-GB"/>
            </w:rPr>
            <w:t>Seasonal Variability Analysis of PM10 Pollution</w:t>
          </w:r>
          <w:r w:rsidR="007C3F0D" w:rsidRPr="007C3F0D">
            <w:rPr>
              <w:rFonts w:ascii="Arial" w:hAnsi="Arial"/>
              <w:i/>
              <w:sz w:val="20"/>
              <w:szCs w:val="12"/>
              <w:lang w:val="en-GB"/>
            </w:rPr>
            <w:t xml:space="preserve"> in 2020-2023</w:t>
          </w:r>
          <w:r w:rsidR="00751842">
            <w:rPr>
              <w:rFonts w:ascii="Arial" w:hAnsi="Arial"/>
              <w:i/>
              <w:sz w:val="20"/>
              <w:szCs w:val="12"/>
              <w:lang w:val="en-GB"/>
            </w:rPr>
            <w:t>…</w:t>
          </w:r>
        </w:p>
      </w:tc>
      <w:tc>
        <w:tcPr>
          <w:tcW w:w="397" w:type="dxa"/>
          <w:vAlign w:val="center"/>
        </w:tcPr>
        <w:p w14:paraId="5CA8637A" w14:textId="77777777" w:rsidR="00751842" w:rsidRPr="00855C77" w:rsidRDefault="00751842" w:rsidP="00751842">
          <w:pPr>
            <w:pStyle w:val="Nagwek"/>
            <w:spacing w:before="0" w:beforeAutospacing="0" w:after="0" w:afterAutospacing="0"/>
            <w:ind w:left="0" w:right="0" w:firstLine="0"/>
            <w:jc w:val="right"/>
            <w:rPr>
              <w:rFonts w:ascii="Arial" w:hAnsi="Arial"/>
              <w:i/>
              <w:sz w:val="20"/>
              <w:szCs w:val="12"/>
              <w:lang w:val="en-GB"/>
            </w:rPr>
          </w:pPr>
          <w:r w:rsidRPr="00855C77">
            <w:rPr>
              <w:rFonts w:ascii="Arial" w:hAnsi="Arial"/>
              <w:sz w:val="20"/>
              <w:szCs w:val="12"/>
              <w:lang w:val="en-GB"/>
            </w:rPr>
            <w:fldChar w:fldCharType="begin"/>
          </w:r>
          <w:r w:rsidRPr="00855C77">
            <w:rPr>
              <w:rFonts w:ascii="Arial" w:hAnsi="Arial"/>
              <w:sz w:val="20"/>
              <w:szCs w:val="12"/>
              <w:lang w:val="en-GB"/>
            </w:rPr>
            <w:instrText xml:space="preserve"> PAGE   \* MERGEFORMAT </w:instrText>
          </w:r>
          <w:r w:rsidRPr="00855C77">
            <w:rPr>
              <w:rFonts w:ascii="Arial" w:hAnsi="Arial"/>
              <w:sz w:val="20"/>
              <w:szCs w:val="12"/>
              <w:lang w:val="en-GB"/>
            </w:rPr>
            <w:fldChar w:fldCharType="separate"/>
          </w:r>
          <w:r>
            <w:rPr>
              <w:rFonts w:ascii="Arial" w:hAnsi="Arial"/>
              <w:sz w:val="20"/>
              <w:szCs w:val="12"/>
              <w:lang w:val="en-GB"/>
            </w:rPr>
            <w:t>3</w:t>
          </w:r>
          <w:r w:rsidRPr="00855C77">
            <w:rPr>
              <w:rFonts w:ascii="Arial" w:hAnsi="Arial"/>
              <w:sz w:val="20"/>
              <w:szCs w:val="12"/>
              <w:lang w:val="en-GB"/>
            </w:rPr>
            <w:fldChar w:fldCharType="end"/>
          </w:r>
        </w:p>
      </w:tc>
    </w:tr>
  </w:tbl>
  <w:p w14:paraId="07A0532F" w14:textId="77777777" w:rsidR="00751842" w:rsidRPr="00007E12" w:rsidRDefault="00751842" w:rsidP="00751842">
    <w:pPr>
      <w:pStyle w:val="Nagwek"/>
      <w:spacing w:before="0" w:beforeAutospacing="0" w:after="0" w:afterAutospacing="0"/>
      <w:ind w:left="0" w:right="0" w:firstLine="0"/>
      <w:rPr>
        <w:rFonts w:ascii="Arial" w:hAnsi="Arial"/>
        <w:sz w:val="6"/>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875FB"/>
    <w:multiLevelType w:val="multilevel"/>
    <w:tmpl w:val="CC8A412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3CD61524"/>
    <w:multiLevelType w:val="multilevel"/>
    <w:tmpl w:val="E0F6F0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11298235">
    <w:abstractNumId w:val="1"/>
  </w:num>
  <w:num w:numId="2" w16cid:durableId="1179466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hideSpellingErrors/>
  <w:hideGrammaticalErrors/>
  <w:defaultTabStop w:val="708"/>
  <w:autoHyphenation/>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0sDQ0Nza0BDLNLJV0lIJTi4sz8/NACgxrARcWJZ4sAAAA"/>
  </w:docVars>
  <w:rsids>
    <w:rsidRoot w:val="00B90591"/>
    <w:rsid w:val="000013AF"/>
    <w:rsid w:val="00012A67"/>
    <w:rsid w:val="00012D04"/>
    <w:rsid w:val="000151EC"/>
    <w:rsid w:val="00017F86"/>
    <w:rsid w:val="000206B4"/>
    <w:rsid w:val="00023488"/>
    <w:rsid w:val="00031610"/>
    <w:rsid w:val="00031BF3"/>
    <w:rsid w:val="00047FC2"/>
    <w:rsid w:val="00055C9A"/>
    <w:rsid w:val="00085158"/>
    <w:rsid w:val="00087D8C"/>
    <w:rsid w:val="000C1471"/>
    <w:rsid w:val="000C4151"/>
    <w:rsid w:val="000C4EFD"/>
    <w:rsid w:val="000E4F4F"/>
    <w:rsid w:val="000E639F"/>
    <w:rsid w:val="000F180B"/>
    <w:rsid w:val="000F49AE"/>
    <w:rsid w:val="0010785D"/>
    <w:rsid w:val="00110194"/>
    <w:rsid w:val="001117C4"/>
    <w:rsid w:val="00151DC5"/>
    <w:rsid w:val="0015627B"/>
    <w:rsid w:val="00157F1D"/>
    <w:rsid w:val="00160E92"/>
    <w:rsid w:val="00172B58"/>
    <w:rsid w:val="0018294E"/>
    <w:rsid w:val="00186D9A"/>
    <w:rsid w:val="00191C75"/>
    <w:rsid w:val="001A5C69"/>
    <w:rsid w:val="001B45AA"/>
    <w:rsid w:val="00200077"/>
    <w:rsid w:val="00211645"/>
    <w:rsid w:val="00211F92"/>
    <w:rsid w:val="00217917"/>
    <w:rsid w:val="00227CFA"/>
    <w:rsid w:val="00237C03"/>
    <w:rsid w:val="002465A8"/>
    <w:rsid w:val="00261346"/>
    <w:rsid w:val="002647A1"/>
    <w:rsid w:val="00265D5E"/>
    <w:rsid w:val="0028649C"/>
    <w:rsid w:val="0028710E"/>
    <w:rsid w:val="002A67C5"/>
    <w:rsid w:val="002A7C1B"/>
    <w:rsid w:val="002B3104"/>
    <w:rsid w:val="002B757E"/>
    <w:rsid w:val="002B7802"/>
    <w:rsid w:val="002C15C0"/>
    <w:rsid w:val="002D673B"/>
    <w:rsid w:val="002E4609"/>
    <w:rsid w:val="002F0815"/>
    <w:rsid w:val="003011B4"/>
    <w:rsid w:val="00311072"/>
    <w:rsid w:val="00311BBE"/>
    <w:rsid w:val="00312308"/>
    <w:rsid w:val="00314D4E"/>
    <w:rsid w:val="00341D3A"/>
    <w:rsid w:val="00347E1E"/>
    <w:rsid w:val="0037243E"/>
    <w:rsid w:val="00374978"/>
    <w:rsid w:val="00375EDA"/>
    <w:rsid w:val="00377E5C"/>
    <w:rsid w:val="00387412"/>
    <w:rsid w:val="00387B78"/>
    <w:rsid w:val="003909B8"/>
    <w:rsid w:val="00396AE3"/>
    <w:rsid w:val="003A293E"/>
    <w:rsid w:val="003B71F2"/>
    <w:rsid w:val="003C408D"/>
    <w:rsid w:val="003E5DFE"/>
    <w:rsid w:val="003E6FB3"/>
    <w:rsid w:val="003F2DE7"/>
    <w:rsid w:val="0041064C"/>
    <w:rsid w:val="004330FE"/>
    <w:rsid w:val="004372B9"/>
    <w:rsid w:val="00437E56"/>
    <w:rsid w:val="0045363B"/>
    <w:rsid w:val="00456B14"/>
    <w:rsid w:val="00470B57"/>
    <w:rsid w:val="0048647A"/>
    <w:rsid w:val="00486E04"/>
    <w:rsid w:val="0049198F"/>
    <w:rsid w:val="004A1404"/>
    <w:rsid w:val="004A1E74"/>
    <w:rsid w:val="004A5ED6"/>
    <w:rsid w:val="004B445B"/>
    <w:rsid w:val="004B46CA"/>
    <w:rsid w:val="004C1257"/>
    <w:rsid w:val="004C2AF0"/>
    <w:rsid w:val="004D75EB"/>
    <w:rsid w:val="004E78B6"/>
    <w:rsid w:val="004F4F21"/>
    <w:rsid w:val="00516FEB"/>
    <w:rsid w:val="00523CD1"/>
    <w:rsid w:val="00525CD4"/>
    <w:rsid w:val="005429AC"/>
    <w:rsid w:val="0054777B"/>
    <w:rsid w:val="005602E6"/>
    <w:rsid w:val="00566292"/>
    <w:rsid w:val="00583957"/>
    <w:rsid w:val="00584C2B"/>
    <w:rsid w:val="005B4809"/>
    <w:rsid w:val="005B61AE"/>
    <w:rsid w:val="005B6E7B"/>
    <w:rsid w:val="005B7EA8"/>
    <w:rsid w:val="005C7DEA"/>
    <w:rsid w:val="005D6B8B"/>
    <w:rsid w:val="005D7855"/>
    <w:rsid w:val="005F3458"/>
    <w:rsid w:val="00615019"/>
    <w:rsid w:val="00617BCA"/>
    <w:rsid w:val="00621889"/>
    <w:rsid w:val="00622B2C"/>
    <w:rsid w:val="00623FED"/>
    <w:rsid w:val="0062607B"/>
    <w:rsid w:val="00631F5D"/>
    <w:rsid w:val="00634602"/>
    <w:rsid w:val="006370F6"/>
    <w:rsid w:val="00640AF4"/>
    <w:rsid w:val="006444B8"/>
    <w:rsid w:val="00646509"/>
    <w:rsid w:val="006475FF"/>
    <w:rsid w:val="006618AC"/>
    <w:rsid w:val="00664590"/>
    <w:rsid w:val="006A7042"/>
    <w:rsid w:val="006C1BBD"/>
    <w:rsid w:val="006C2148"/>
    <w:rsid w:val="006C61DF"/>
    <w:rsid w:val="006D5DA8"/>
    <w:rsid w:val="006D72D9"/>
    <w:rsid w:val="006E11B4"/>
    <w:rsid w:val="006E3E00"/>
    <w:rsid w:val="006E6355"/>
    <w:rsid w:val="006F3C17"/>
    <w:rsid w:val="0070161C"/>
    <w:rsid w:val="007079E3"/>
    <w:rsid w:val="00751842"/>
    <w:rsid w:val="00752D5A"/>
    <w:rsid w:val="007672C9"/>
    <w:rsid w:val="00771B30"/>
    <w:rsid w:val="00785C6B"/>
    <w:rsid w:val="0078667A"/>
    <w:rsid w:val="007B060E"/>
    <w:rsid w:val="007B66B1"/>
    <w:rsid w:val="007C3F0D"/>
    <w:rsid w:val="007C44DA"/>
    <w:rsid w:val="007E64D1"/>
    <w:rsid w:val="007F1833"/>
    <w:rsid w:val="00801B61"/>
    <w:rsid w:val="00813A9E"/>
    <w:rsid w:val="00816C43"/>
    <w:rsid w:val="00827206"/>
    <w:rsid w:val="00827402"/>
    <w:rsid w:val="00827901"/>
    <w:rsid w:val="00827D63"/>
    <w:rsid w:val="008307E3"/>
    <w:rsid w:val="008401B3"/>
    <w:rsid w:val="0084462F"/>
    <w:rsid w:val="00844F97"/>
    <w:rsid w:val="00847B24"/>
    <w:rsid w:val="00852F5B"/>
    <w:rsid w:val="008543B4"/>
    <w:rsid w:val="00862B1B"/>
    <w:rsid w:val="00863B8A"/>
    <w:rsid w:val="00865B82"/>
    <w:rsid w:val="00874043"/>
    <w:rsid w:val="00875D12"/>
    <w:rsid w:val="008773B6"/>
    <w:rsid w:val="00877BB2"/>
    <w:rsid w:val="0088078C"/>
    <w:rsid w:val="00897BB5"/>
    <w:rsid w:val="008A1C0B"/>
    <w:rsid w:val="008C3A05"/>
    <w:rsid w:val="008D184C"/>
    <w:rsid w:val="008D495A"/>
    <w:rsid w:val="008D60B3"/>
    <w:rsid w:val="008E30F5"/>
    <w:rsid w:val="008F617A"/>
    <w:rsid w:val="009004D7"/>
    <w:rsid w:val="009029EE"/>
    <w:rsid w:val="009068AF"/>
    <w:rsid w:val="00911BB9"/>
    <w:rsid w:val="00915992"/>
    <w:rsid w:val="00917AE7"/>
    <w:rsid w:val="00925613"/>
    <w:rsid w:val="00927AD1"/>
    <w:rsid w:val="00931F2E"/>
    <w:rsid w:val="00932EF7"/>
    <w:rsid w:val="0093526A"/>
    <w:rsid w:val="009446A5"/>
    <w:rsid w:val="00951055"/>
    <w:rsid w:val="009602F8"/>
    <w:rsid w:val="00997DFF"/>
    <w:rsid w:val="009B073D"/>
    <w:rsid w:val="009C78A1"/>
    <w:rsid w:val="009D03B2"/>
    <w:rsid w:val="009D2A77"/>
    <w:rsid w:val="009E0A3B"/>
    <w:rsid w:val="009E30B1"/>
    <w:rsid w:val="009E74D9"/>
    <w:rsid w:val="00A03C55"/>
    <w:rsid w:val="00A27DE6"/>
    <w:rsid w:val="00A30AF5"/>
    <w:rsid w:val="00A30ECD"/>
    <w:rsid w:val="00A5391A"/>
    <w:rsid w:val="00A6257D"/>
    <w:rsid w:val="00A73FF5"/>
    <w:rsid w:val="00A814A6"/>
    <w:rsid w:val="00A84198"/>
    <w:rsid w:val="00A901E3"/>
    <w:rsid w:val="00A94263"/>
    <w:rsid w:val="00AA6D97"/>
    <w:rsid w:val="00AB3348"/>
    <w:rsid w:val="00AC1AC0"/>
    <w:rsid w:val="00AC79A2"/>
    <w:rsid w:val="00AD0BF1"/>
    <w:rsid w:val="00AE3D52"/>
    <w:rsid w:val="00AE7955"/>
    <w:rsid w:val="00AF12C4"/>
    <w:rsid w:val="00B05D9B"/>
    <w:rsid w:val="00B1022B"/>
    <w:rsid w:val="00B13988"/>
    <w:rsid w:val="00B27365"/>
    <w:rsid w:val="00B42630"/>
    <w:rsid w:val="00B466B2"/>
    <w:rsid w:val="00B50803"/>
    <w:rsid w:val="00B542A0"/>
    <w:rsid w:val="00B56422"/>
    <w:rsid w:val="00B57F25"/>
    <w:rsid w:val="00B62023"/>
    <w:rsid w:val="00B71B84"/>
    <w:rsid w:val="00B742D6"/>
    <w:rsid w:val="00B77912"/>
    <w:rsid w:val="00B81D3B"/>
    <w:rsid w:val="00B86BF3"/>
    <w:rsid w:val="00B90591"/>
    <w:rsid w:val="00B923F6"/>
    <w:rsid w:val="00BA3369"/>
    <w:rsid w:val="00BB310B"/>
    <w:rsid w:val="00BB496B"/>
    <w:rsid w:val="00BB5FBC"/>
    <w:rsid w:val="00BC0705"/>
    <w:rsid w:val="00BC2151"/>
    <w:rsid w:val="00BC4E0B"/>
    <w:rsid w:val="00BD480B"/>
    <w:rsid w:val="00BD6D0C"/>
    <w:rsid w:val="00BE0C2A"/>
    <w:rsid w:val="00BE7A05"/>
    <w:rsid w:val="00BE7D90"/>
    <w:rsid w:val="00BF1CA8"/>
    <w:rsid w:val="00BF2177"/>
    <w:rsid w:val="00BF3AA5"/>
    <w:rsid w:val="00C1596F"/>
    <w:rsid w:val="00C1716A"/>
    <w:rsid w:val="00C1781E"/>
    <w:rsid w:val="00C24851"/>
    <w:rsid w:val="00C3660A"/>
    <w:rsid w:val="00C472C2"/>
    <w:rsid w:val="00C534FA"/>
    <w:rsid w:val="00C650CB"/>
    <w:rsid w:val="00C65CAE"/>
    <w:rsid w:val="00C70980"/>
    <w:rsid w:val="00C7175C"/>
    <w:rsid w:val="00C77487"/>
    <w:rsid w:val="00C838E5"/>
    <w:rsid w:val="00C854C4"/>
    <w:rsid w:val="00C86358"/>
    <w:rsid w:val="00CA5816"/>
    <w:rsid w:val="00CB266C"/>
    <w:rsid w:val="00CC3195"/>
    <w:rsid w:val="00CD18E8"/>
    <w:rsid w:val="00CD5826"/>
    <w:rsid w:val="00D1083D"/>
    <w:rsid w:val="00D17B87"/>
    <w:rsid w:val="00D21147"/>
    <w:rsid w:val="00D2611C"/>
    <w:rsid w:val="00D303BB"/>
    <w:rsid w:val="00D31B32"/>
    <w:rsid w:val="00D324A4"/>
    <w:rsid w:val="00D34354"/>
    <w:rsid w:val="00D40972"/>
    <w:rsid w:val="00D621AA"/>
    <w:rsid w:val="00D944F7"/>
    <w:rsid w:val="00D967C5"/>
    <w:rsid w:val="00DA5588"/>
    <w:rsid w:val="00DA68A2"/>
    <w:rsid w:val="00DB000F"/>
    <w:rsid w:val="00DB1BFB"/>
    <w:rsid w:val="00DB3A23"/>
    <w:rsid w:val="00DB687F"/>
    <w:rsid w:val="00DB706F"/>
    <w:rsid w:val="00DD4591"/>
    <w:rsid w:val="00DD5EA5"/>
    <w:rsid w:val="00DE464F"/>
    <w:rsid w:val="00DE7D64"/>
    <w:rsid w:val="00DF10F6"/>
    <w:rsid w:val="00DF2F04"/>
    <w:rsid w:val="00E2458A"/>
    <w:rsid w:val="00E25173"/>
    <w:rsid w:val="00E2764D"/>
    <w:rsid w:val="00E42195"/>
    <w:rsid w:val="00E52EAC"/>
    <w:rsid w:val="00E56942"/>
    <w:rsid w:val="00E76398"/>
    <w:rsid w:val="00E772CF"/>
    <w:rsid w:val="00E8286A"/>
    <w:rsid w:val="00EA1478"/>
    <w:rsid w:val="00EA1E58"/>
    <w:rsid w:val="00EA24CD"/>
    <w:rsid w:val="00ED2D0A"/>
    <w:rsid w:val="00EE23B1"/>
    <w:rsid w:val="00EE547D"/>
    <w:rsid w:val="00EE57A5"/>
    <w:rsid w:val="00EF1A3A"/>
    <w:rsid w:val="00EF376E"/>
    <w:rsid w:val="00EF3E12"/>
    <w:rsid w:val="00EF44CB"/>
    <w:rsid w:val="00EF5955"/>
    <w:rsid w:val="00EF707E"/>
    <w:rsid w:val="00EF7324"/>
    <w:rsid w:val="00F007B7"/>
    <w:rsid w:val="00F01141"/>
    <w:rsid w:val="00F046AD"/>
    <w:rsid w:val="00F1148F"/>
    <w:rsid w:val="00F114FB"/>
    <w:rsid w:val="00F16CCD"/>
    <w:rsid w:val="00F205B2"/>
    <w:rsid w:val="00F236DA"/>
    <w:rsid w:val="00F26608"/>
    <w:rsid w:val="00F27645"/>
    <w:rsid w:val="00F4031C"/>
    <w:rsid w:val="00F4102E"/>
    <w:rsid w:val="00F515D5"/>
    <w:rsid w:val="00F723D3"/>
    <w:rsid w:val="00F74706"/>
    <w:rsid w:val="00F74F3D"/>
    <w:rsid w:val="00F81B4F"/>
    <w:rsid w:val="00F9111F"/>
    <w:rsid w:val="00F95296"/>
    <w:rsid w:val="00FA08DA"/>
    <w:rsid w:val="00FC1ABC"/>
    <w:rsid w:val="00FD6DED"/>
    <w:rsid w:val="00FE08C3"/>
    <w:rsid w:val="00FF0316"/>
    <w:rsid w:val="00FF0486"/>
    <w:rsid w:val="00FF109B"/>
    <w:rsid w:val="00FF1355"/>
    <w:rsid w:val="00FF6E9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DE9D1"/>
  <w15:docId w15:val="{9E832BC6-3AD9-4478-B00A-6436D811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12A2"/>
    <w:pPr>
      <w:spacing w:beforeAutospacing="1" w:afterAutospacing="1"/>
      <w:ind w:left="1123" w:right="720" w:hanging="414"/>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31">
    <w:name w:val="Nagłówek 31"/>
    <w:basedOn w:val="Normalny"/>
    <w:link w:val="Nagwek3Znak"/>
    <w:uiPriority w:val="9"/>
    <w:qFormat/>
    <w:rsid w:val="00330662"/>
    <w:pPr>
      <w:ind w:left="0" w:right="0" w:firstLine="0"/>
      <w:outlineLvl w:val="2"/>
    </w:pPr>
    <w:rPr>
      <w:rFonts w:ascii="Times New Roman" w:eastAsia="Times New Roman" w:hAnsi="Times New Roman" w:cs="Times New Roman"/>
      <w:b/>
      <w:bCs/>
      <w:sz w:val="27"/>
      <w:szCs w:val="27"/>
      <w:lang w:eastAsia="pl-PL"/>
    </w:rPr>
  </w:style>
  <w:style w:type="paragraph" w:customStyle="1" w:styleId="Nagwek41">
    <w:name w:val="Nagłówek 41"/>
    <w:basedOn w:val="Normalny"/>
    <w:next w:val="Normalny"/>
    <w:link w:val="Nagwek4Znak"/>
    <w:uiPriority w:val="9"/>
    <w:semiHidden/>
    <w:unhideWhenUsed/>
    <w:qFormat/>
    <w:rsid w:val="00076ED8"/>
    <w:pPr>
      <w:keepNext/>
      <w:keepLines/>
      <w:spacing w:before="40"/>
      <w:outlineLvl w:val="3"/>
    </w:pPr>
    <w:rPr>
      <w:rFonts w:asciiTheme="majorHAnsi" w:eastAsiaTheme="majorEastAsia" w:hAnsiTheme="majorHAnsi" w:cstheme="majorBidi"/>
      <w:i/>
      <w:iCs/>
      <w:color w:val="365F91" w:themeColor="accent1" w:themeShade="BF"/>
    </w:rPr>
  </w:style>
  <w:style w:type="character" w:customStyle="1" w:styleId="czeinternetowe">
    <w:name w:val="Łącze internetowe"/>
    <w:basedOn w:val="Domylnaczcionkaakapitu"/>
    <w:uiPriority w:val="99"/>
    <w:unhideWhenUsed/>
    <w:rsid w:val="002E1438"/>
    <w:rPr>
      <w:color w:val="0000FF" w:themeColor="hyperlink"/>
      <w:u w:val="single"/>
    </w:rPr>
  </w:style>
  <w:style w:type="character" w:customStyle="1" w:styleId="Odwiedzoneczeinternetowe">
    <w:name w:val="Odwiedzone łącze internetowe"/>
    <w:basedOn w:val="Domylnaczcionkaakapitu"/>
    <w:uiPriority w:val="99"/>
    <w:semiHidden/>
    <w:unhideWhenUsed/>
    <w:rsid w:val="00254529"/>
    <w:rPr>
      <w:color w:val="800080" w:themeColor="followedHyperlink"/>
      <w:u w:val="single"/>
    </w:rPr>
  </w:style>
  <w:style w:type="character" w:customStyle="1" w:styleId="NagwekZnak">
    <w:name w:val="Nagłówek Znak"/>
    <w:basedOn w:val="Domylnaczcionkaakapitu"/>
    <w:link w:val="Nagwek"/>
    <w:uiPriority w:val="99"/>
    <w:qFormat/>
    <w:rsid w:val="00840247"/>
  </w:style>
  <w:style w:type="character" w:customStyle="1" w:styleId="StopkaZnak">
    <w:name w:val="Stopka Znak"/>
    <w:basedOn w:val="Domylnaczcionkaakapitu"/>
    <w:link w:val="Stopka1"/>
    <w:uiPriority w:val="99"/>
    <w:qFormat/>
    <w:rsid w:val="00840247"/>
  </w:style>
  <w:style w:type="character" w:styleId="Pogrubienie">
    <w:name w:val="Strong"/>
    <w:basedOn w:val="Domylnaczcionkaakapitu"/>
    <w:uiPriority w:val="22"/>
    <w:qFormat/>
    <w:rsid w:val="00001AA9"/>
    <w:rPr>
      <w:b/>
      <w:bCs/>
    </w:rPr>
  </w:style>
  <w:style w:type="character" w:customStyle="1" w:styleId="TekstdymkaZnak">
    <w:name w:val="Tekst dymka Znak"/>
    <w:basedOn w:val="Domylnaczcionkaakapitu"/>
    <w:link w:val="Tekstdymka"/>
    <w:uiPriority w:val="99"/>
    <w:semiHidden/>
    <w:qFormat/>
    <w:rsid w:val="00811068"/>
    <w:rPr>
      <w:rFonts w:ascii="Tahoma" w:hAnsi="Tahoma" w:cs="Tahoma"/>
      <w:sz w:val="16"/>
      <w:szCs w:val="16"/>
    </w:rPr>
  </w:style>
  <w:style w:type="character" w:customStyle="1" w:styleId="A3">
    <w:name w:val="A3"/>
    <w:uiPriority w:val="99"/>
    <w:qFormat/>
    <w:rsid w:val="0038100D"/>
    <w:rPr>
      <w:color w:val="000000"/>
      <w:sz w:val="12"/>
      <w:szCs w:val="12"/>
    </w:rPr>
  </w:style>
  <w:style w:type="character" w:customStyle="1" w:styleId="TekstprzypisukocowegoZnak">
    <w:name w:val="Tekst przypisu końcowego Znak"/>
    <w:basedOn w:val="Domylnaczcionkaakapitu"/>
    <w:link w:val="Tekstprzypisukocowego1"/>
    <w:uiPriority w:val="99"/>
    <w:semiHidden/>
    <w:qFormat/>
    <w:rsid w:val="0038100D"/>
    <w:rPr>
      <w:sz w:val="20"/>
      <w:szCs w:val="20"/>
    </w:rPr>
  </w:style>
  <w:style w:type="character" w:customStyle="1" w:styleId="Zakotwiczenieprzypisukocowego">
    <w:name w:val="Zakotwiczenie przypisu końcowego"/>
    <w:rsid w:val="00B90591"/>
    <w:rPr>
      <w:vertAlign w:val="superscript"/>
    </w:rPr>
  </w:style>
  <w:style w:type="character" w:customStyle="1" w:styleId="EndnoteCharacters">
    <w:name w:val="Endnote Characters"/>
    <w:basedOn w:val="Domylnaczcionkaakapitu"/>
    <w:uiPriority w:val="99"/>
    <w:semiHidden/>
    <w:unhideWhenUsed/>
    <w:qFormat/>
    <w:rsid w:val="0038100D"/>
    <w:rPr>
      <w:vertAlign w:val="superscript"/>
    </w:rPr>
  </w:style>
  <w:style w:type="character" w:customStyle="1" w:styleId="Nagwek3Znak">
    <w:name w:val="Nagłówek 3 Znak"/>
    <w:basedOn w:val="Domylnaczcionkaakapitu"/>
    <w:link w:val="Nagwek31"/>
    <w:uiPriority w:val="9"/>
    <w:qFormat/>
    <w:rsid w:val="00330662"/>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1"/>
    <w:uiPriority w:val="9"/>
    <w:semiHidden/>
    <w:qFormat/>
    <w:rsid w:val="00076ED8"/>
    <w:rPr>
      <w:rFonts w:asciiTheme="majorHAnsi" w:eastAsiaTheme="majorEastAsia" w:hAnsiTheme="majorHAnsi" w:cstheme="majorBidi"/>
      <w:i/>
      <w:iCs/>
      <w:color w:val="365F91" w:themeColor="accent1" w:themeShade="BF"/>
    </w:rPr>
  </w:style>
  <w:style w:type="character" w:customStyle="1" w:styleId="TekstprzypisudolnegoZnak">
    <w:name w:val="Tekst przypisu dolnego Znak"/>
    <w:basedOn w:val="Domylnaczcionkaakapitu"/>
    <w:link w:val="Tekstprzypisudolnego1"/>
    <w:uiPriority w:val="99"/>
    <w:semiHidden/>
    <w:qFormat/>
    <w:rsid w:val="00345A81"/>
    <w:rPr>
      <w:sz w:val="20"/>
      <w:szCs w:val="20"/>
    </w:rPr>
  </w:style>
  <w:style w:type="character" w:customStyle="1" w:styleId="Zakotwiczenieprzypisudolnego">
    <w:name w:val="Zakotwiczenie przypisu dolnego"/>
    <w:rsid w:val="00B90591"/>
    <w:rPr>
      <w:vertAlign w:val="superscript"/>
    </w:rPr>
  </w:style>
  <w:style w:type="character" w:customStyle="1" w:styleId="FootnoteCharacters">
    <w:name w:val="Footnote Characters"/>
    <w:basedOn w:val="Domylnaczcionkaakapitu"/>
    <w:uiPriority w:val="99"/>
    <w:semiHidden/>
    <w:unhideWhenUsed/>
    <w:qFormat/>
    <w:rsid w:val="00345A81"/>
    <w:rPr>
      <w:vertAlign w:val="superscript"/>
    </w:rPr>
  </w:style>
  <w:style w:type="character" w:styleId="Odwoaniedokomentarza">
    <w:name w:val="annotation reference"/>
    <w:basedOn w:val="Domylnaczcionkaakapitu"/>
    <w:uiPriority w:val="99"/>
    <w:semiHidden/>
    <w:unhideWhenUsed/>
    <w:qFormat/>
    <w:rsid w:val="00225D84"/>
    <w:rPr>
      <w:sz w:val="16"/>
      <w:szCs w:val="16"/>
    </w:rPr>
  </w:style>
  <w:style w:type="character" w:customStyle="1" w:styleId="TekstkomentarzaZnak">
    <w:name w:val="Tekst komentarza Znak"/>
    <w:basedOn w:val="Domylnaczcionkaakapitu"/>
    <w:link w:val="Tekstkomentarza"/>
    <w:uiPriority w:val="99"/>
    <w:semiHidden/>
    <w:qFormat/>
    <w:rsid w:val="00225D84"/>
    <w:rPr>
      <w:sz w:val="20"/>
      <w:szCs w:val="20"/>
    </w:rPr>
  </w:style>
  <w:style w:type="character" w:customStyle="1" w:styleId="TematkomentarzaZnak">
    <w:name w:val="Temat komentarza Znak"/>
    <w:basedOn w:val="TekstkomentarzaZnak"/>
    <w:link w:val="Tematkomentarza"/>
    <w:uiPriority w:val="99"/>
    <w:semiHidden/>
    <w:qFormat/>
    <w:rsid w:val="00225D84"/>
    <w:rPr>
      <w:b/>
      <w:bCs/>
      <w:sz w:val="20"/>
      <w:szCs w:val="20"/>
    </w:rPr>
  </w:style>
  <w:style w:type="character" w:customStyle="1" w:styleId="Nierozpoznanawzmianka1">
    <w:name w:val="Nierozpoznana wzmianka1"/>
    <w:basedOn w:val="Domylnaczcionkaakapitu"/>
    <w:uiPriority w:val="99"/>
    <w:semiHidden/>
    <w:unhideWhenUsed/>
    <w:qFormat/>
    <w:rsid w:val="00D45869"/>
    <w:rPr>
      <w:color w:val="605E5C"/>
      <w:shd w:val="clear" w:color="auto" w:fill="E1DFDD"/>
    </w:rPr>
  </w:style>
  <w:style w:type="character" w:customStyle="1" w:styleId="Znakiprzypiswdolnych">
    <w:name w:val="Znaki przypisów dolnych"/>
    <w:qFormat/>
    <w:rsid w:val="00B90591"/>
  </w:style>
  <w:style w:type="character" w:customStyle="1" w:styleId="Znakiprzypiswkocowych">
    <w:name w:val="Znaki przypisów końcowych"/>
    <w:qFormat/>
    <w:rsid w:val="00B90591"/>
  </w:style>
  <w:style w:type="character" w:customStyle="1" w:styleId="Znakiwypunktowania">
    <w:name w:val="Znaki wypunktowania"/>
    <w:qFormat/>
    <w:rsid w:val="00B90591"/>
    <w:rPr>
      <w:rFonts w:ascii="OpenSymbol" w:eastAsia="OpenSymbol" w:hAnsi="OpenSymbol" w:cs="OpenSymbol"/>
    </w:rPr>
  </w:style>
  <w:style w:type="paragraph" w:styleId="Nagwek">
    <w:name w:val="header"/>
    <w:basedOn w:val="Normalny"/>
    <w:next w:val="Tekstpodstawowy"/>
    <w:link w:val="NagwekZnak"/>
    <w:uiPriority w:val="99"/>
    <w:rsid w:val="00B90591"/>
    <w:pPr>
      <w:keepNext/>
      <w:spacing w:before="240" w:after="120"/>
    </w:pPr>
    <w:rPr>
      <w:rFonts w:ascii="Liberation Sans" w:eastAsia="Microsoft YaHei" w:hAnsi="Liberation Sans" w:cs="Arial"/>
      <w:sz w:val="28"/>
      <w:szCs w:val="28"/>
    </w:rPr>
  </w:style>
  <w:style w:type="paragraph" w:styleId="Tekstpodstawowy">
    <w:name w:val="Body Text"/>
    <w:basedOn w:val="Normalny"/>
    <w:rsid w:val="00B90591"/>
    <w:pPr>
      <w:spacing w:after="140" w:line="276" w:lineRule="auto"/>
    </w:pPr>
  </w:style>
  <w:style w:type="paragraph" w:styleId="Lista">
    <w:name w:val="List"/>
    <w:basedOn w:val="Tekstpodstawowy"/>
    <w:rsid w:val="00B90591"/>
    <w:rPr>
      <w:rFonts w:cs="Arial"/>
    </w:rPr>
  </w:style>
  <w:style w:type="paragraph" w:customStyle="1" w:styleId="Legenda1">
    <w:name w:val="Legenda1"/>
    <w:basedOn w:val="Normalny"/>
    <w:rsid w:val="00B90591"/>
    <w:pPr>
      <w:suppressLineNumbers/>
      <w:spacing w:before="120" w:after="120"/>
    </w:pPr>
    <w:rPr>
      <w:rFonts w:cs="Arial"/>
      <w:i/>
      <w:iCs/>
      <w:sz w:val="24"/>
      <w:szCs w:val="24"/>
    </w:rPr>
  </w:style>
  <w:style w:type="paragraph" w:customStyle="1" w:styleId="Indeks">
    <w:name w:val="Indeks"/>
    <w:basedOn w:val="Normalny"/>
    <w:rsid w:val="00B90591"/>
    <w:pPr>
      <w:suppressLineNumbers/>
    </w:pPr>
    <w:rPr>
      <w:rFonts w:cs="Arial"/>
    </w:rPr>
  </w:style>
  <w:style w:type="paragraph" w:styleId="Akapitzlist">
    <w:name w:val="List Paragraph"/>
    <w:basedOn w:val="Normalny"/>
    <w:uiPriority w:val="34"/>
    <w:qFormat/>
    <w:rsid w:val="003546AD"/>
    <w:pPr>
      <w:spacing w:before="280" w:after="280"/>
      <w:ind w:left="720"/>
      <w:contextualSpacing/>
    </w:pPr>
  </w:style>
  <w:style w:type="paragraph" w:customStyle="1" w:styleId="Gwkaistopka">
    <w:name w:val="Główka i stopka"/>
    <w:basedOn w:val="Normalny"/>
    <w:rsid w:val="00B90591"/>
  </w:style>
  <w:style w:type="paragraph" w:customStyle="1" w:styleId="Nagwek1">
    <w:name w:val="Nagłówek1"/>
    <w:basedOn w:val="Normalny"/>
    <w:uiPriority w:val="99"/>
    <w:semiHidden/>
    <w:unhideWhenUsed/>
    <w:rsid w:val="00840247"/>
    <w:pPr>
      <w:tabs>
        <w:tab w:val="center" w:pos="4536"/>
        <w:tab w:val="right" w:pos="9072"/>
      </w:tabs>
    </w:pPr>
  </w:style>
  <w:style w:type="paragraph" w:customStyle="1" w:styleId="Stopka1">
    <w:name w:val="Stopka1"/>
    <w:basedOn w:val="Normalny"/>
    <w:link w:val="StopkaZnak"/>
    <w:uiPriority w:val="99"/>
    <w:unhideWhenUsed/>
    <w:rsid w:val="00840247"/>
    <w:pPr>
      <w:tabs>
        <w:tab w:val="center" w:pos="4536"/>
        <w:tab w:val="right" w:pos="9072"/>
      </w:tabs>
    </w:pPr>
  </w:style>
  <w:style w:type="paragraph" w:styleId="Tekstdymka">
    <w:name w:val="Balloon Text"/>
    <w:basedOn w:val="Normalny"/>
    <w:link w:val="TekstdymkaZnak"/>
    <w:uiPriority w:val="99"/>
    <w:semiHidden/>
    <w:unhideWhenUsed/>
    <w:qFormat/>
    <w:rsid w:val="00811068"/>
    <w:rPr>
      <w:rFonts w:ascii="Tahoma" w:hAnsi="Tahoma" w:cs="Tahoma"/>
      <w:sz w:val="16"/>
      <w:szCs w:val="16"/>
    </w:rPr>
  </w:style>
  <w:style w:type="paragraph" w:styleId="NormalnyWeb">
    <w:name w:val="Normal (Web)"/>
    <w:basedOn w:val="Normalny"/>
    <w:uiPriority w:val="99"/>
    <w:unhideWhenUsed/>
    <w:qFormat/>
    <w:rsid w:val="00E3453B"/>
    <w:pPr>
      <w:ind w:left="0" w:right="0" w:firstLine="0"/>
    </w:pPr>
    <w:rPr>
      <w:rFonts w:ascii="Times New Roman" w:eastAsia="Times New Roman" w:hAnsi="Times New Roman" w:cs="Times New Roman"/>
      <w:sz w:val="24"/>
      <w:szCs w:val="24"/>
      <w:lang w:eastAsia="pl-PL"/>
    </w:rPr>
  </w:style>
  <w:style w:type="paragraph" w:customStyle="1" w:styleId="Tekstprzypisukocowego1">
    <w:name w:val="Tekst przypisu końcowego1"/>
    <w:basedOn w:val="Normalny"/>
    <w:link w:val="TekstprzypisukocowegoZnak"/>
    <w:uiPriority w:val="99"/>
    <w:semiHidden/>
    <w:unhideWhenUsed/>
    <w:rsid w:val="0038100D"/>
    <w:rPr>
      <w:sz w:val="20"/>
      <w:szCs w:val="20"/>
    </w:rPr>
  </w:style>
  <w:style w:type="paragraph" w:customStyle="1" w:styleId="Tekstprzypisudolnego1">
    <w:name w:val="Tekst przypisu dolnego1"/>
    <w:basedOn w:val="Normalny"/>
    <w:link w:val="TekstprzypisudolnegoZnak"/>
    <w:uiPriority w:val="99"/>
    <w:semiHidden/>
    <w:unhideWhenUsed/>
    <w:rsid w:val="00345A81"/>
    <w:rPr>
      <w:sz w:val="20"/>
      <w:szCs w:val="20"/>
    </w:rPr>
  </w:style>
  <w:style w:type="paragraph" w:styleId="Tekstkomentarza">
    <w:name w:val="annotation text"/>
    <w:basedOn w:val="Normalny"/>
    <w:link w:val="TekstkomentarzaZnak"/>
    <w:uiPriority w:val="99"/>
    <w:semiHidden/>
    <w:unhideWhenUsed/>
    <w:qFormat/>
    <w:rsid w:val="00225D84"/>
    <w:rPr>
      <w:sz w:val="20"/>
      <w:szCs w:val="20"/>
    </w:rPr>
  </w:style>
  <w:style w:type="paragraph" w:styleId="Tematkomentarza">
    <w:name w:val="annotation subject"/>
    <w:basedOn w:val="Tekstkomentarza"/>
    <w:next w:val="Tekstkomentarza"/>
    <w:link w:val="TematkomentarzaZnak"/>
    <w:uiPriority w:val="99"/>
    <w:semiHidden/>
    <w:unhideWhenUsed/>
    <w:qFormat/>
    <w:rsid w:val="00225D84"/>
    <w:rPr>
      <w:b/>
      <w:bCs/>
    </w:rPr>
  </w:style>
  <w:style w:type="table" w:styleId="Tabela-Siatka">
    <w:name w:val="Table Grid"/>
    <w:basedOn w:val="Standardowy"/>
    <w:uiPriority w:val="59"/>
    <w:rsid w:val="00776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77BB2"/>
    <w:rPr>
      <w:color w:val="0000FF" w:themeColor="hyperlink"/>
      <w:u w:val="single"/>
    </w:rPr>
  </w:style>
  <w:style w:type="character" w:styleId="UyteHipercze">
    <w:name w:val="FollowedHyperlink"/>
    <w:basedOn w:val="Domylnaczcionkaakapitu"/>
    <w:uiPriority w:val="99"/>
    <w:semiHidden/>
    <w:unhideWhenUsed/>
    <w:rsid w:val="009029EE"/>
    <w:rPr>
      <w:color w:val="800080" w:themeColor="followedHyperlink"/>
      <w:u w:val="single"/>
    </w:rPr>
  </w:style>
  <w:style w:type="paragraph" w:styleId="Stopka">
    <w:name w:val="footer"/>
    <w:basedOn w:val="Normalny"/>
    <w:link w:val="StopkaZnak1"/>
    <w:uiPriority w:val="99"/>
    <w:unhideWhenUsed/>
    <w:rsid w:val="0037243E"/>
    <w:pPr>
      <w:tabs>
        <w:tab w:val="center" w:pos="4536"/>
        <w:tab w:val="right" w:pos="9072"/>
      </w:tabs>
    </w:pPr>
  </w:style>
  <w:style w:type="character" w:customStyle="1" w:styleId="StopkaZnak1">
    <w:name w:val="Stopka Znak1"/>
    <w:basedOn w:val="Domylnaczcionkaakapitu"/>
    <w:link w:val="Stopka"/>
    <w:uiPriority w:val="99"/>
    <w:rsid w:val="0037243E"/>
  </w:style>
  <w:style w:type="paragraph" w:customStyle="1" w:styleId="Normalny1">
    <w:name w:val="Normalny1"/>
    <w:rsid w:val="0028649C"/>
    <w:pPr>
      <w:autoSpaceDN w:val="0"/>
      <w:spacing w:after="160" w:line="256" w:lineRule="auto"/>
      <w:textAlignment w:val="baseline"/>
    </w:pPr>
    <w:rPr>
      <w:rFonts w:ascii="Calibri" w:eastAsia="Calibri" w:hAnsi="Calibri" w:cs="Times New Roman"/>
    </w:rPr>
  </w:style>
  <w:style w:type="character" w:customStyle="1" w:styleId="Domylnaczcionkaakapitu1">
    <w:name w:val="Domyślna czcionka akapitu1"/>
    <w:rsid w:val="0028649C"/>
  </w:style>
  <w:style w:type="paragraph" w:customStyle="1" w:styleId="Rab1">
    <w:name w:val="R_ab1"/>
    <w:next w:val="Normalny"/>
    <w:autoRedefine/>
    <w:qFormat/>
    <w:rsid w:val="00C77487"/>
    <w:pPr>
      <w:spacing w:before="120"/>
      <w:ind w:left="567" w:right="567"/>
      <w:jc w:val="both"/>
    </w:pPr>
    <w:rPr>
      <w:rFonts w:ascii="Times New Roman" w:eastAsia="SimSun" w:hAnsi="Times New Roman" w:cs="Times New Roman"/>
      <w:kern w:val="2"/>
      <w:sz w:val="18"/>
      <w:szCs w:val="20"/>
      <w:lang w:val="en-GB" w:eastAsia="pl-PL"/>
      <w14:ligatures w14:val="standardContextual"/>
    </w:rPr>
  </w:style>
  <w:style w:type="paragraph" w:customStyle="1" w:styleId="Rab2">
    <w:name w:val="R_ab2"/>
    <w:basedOn w:val="Rab1"/>
    <w:next w:val="Normalny"/>
    <w:autoRedefine/>
    <w:qFormat/>
    <w:rsid w:val="00C77487"/>
    <w:pPr>
      <w:spacing w:before="60"/>
    </w:pPr>
  </w:style>
  <w:style w:type="paragraph" w:customStyle="1" w:styleId="Rafiliacja">
    <w:name w:val="R_afiliacja"/>
    <w:basedOn w:val="Normalny"/>
    <w:link w:val="RafiliacjaZnak"/>
    <w:qFormat/>
    <w:rsid w:val="00C77487"/>
    <w:pPr>
      <w:spacing w:beforeAutospacing="0" w:afterAutospacing="0"/>
      <w:ind w:left="0" w:right="0" w:firstLine="0"/>
      <w:jc w:val="center"/>
    </w:pPr>
    <w:rPr>
      <w:rFonts w:ascii="Times New Roman" w:hAnsi="Times New Roman" w:cs="Times New Roman"/>
      <w:i/>
      <w:kern w:val="2"/>
      <w:sz w:val="20"/>
      <w:szCs w:val="28"/>
      <w14:ligatures w14:val="standardContextual"/>
    </w:rPr>
  </w:style>
  <w:style w:type="character" w:customStyle="1" w:styleId="RafiliacjaZnak">
    <w:name w:val="R_afiliacja Znak"/>
    <w:basedOn w:val="Domylnaczcionkaakapitu"/>
    <w:link w:val="Rafiliacja"/>
    <w:rsid w:val="00C77487"/>
    <w:rPr>
      <w:rFonts w:ascii="Times New Roman" w:hAnsi="Times New Roman" w:cs="Times New Roman"/>
      <w:i/>
      <w:kern w:val="2"/>
      <w:sz w:val="20"/>
      <w:szCs w:val="28"/>
      <w14:ligatures w14:val="standardContextual"/>
    </w:rPr>
  </w:style>
  <w:style w:type="paragraph" w:customStyle="1" w:styleId="Rauco">
    <w:name w:val="R_au_co"/>
    <w:basedOn w:val="Rafiliacja"/>
    <w:autoRedefine/>
    <w:qFormat/>
    <w:rsid w:val="00C77487"/>
    <w:pPr>
      <w:spacing w:before="120"/>
    </w:pPr>
    <w:rPr>
      <w:lang w:val="en-GB"/>
    </w:rPr>
  </w:style>
  <w:style w:type="paragraph" w:customStyle="1" w:styleId="Rn1">
    <w:name w:val="R_n1"/>
    <w:basedOn w:val="Normalny"/>
    <w:link w:val="Rn1Znak"/>
    <w:qFormat/>
    <w:rsid w:val="00C77487"/>
    <w:pPr>
      <w:spacing w:before="240" w:beforeAutospacing="0" w:after="120" w:afterAutospacing="0"/>
      <w:ind w:left="0" w:right="0" w:firstLine="0"/>
      <w:jc w:val="both"/>
    </w:pPr>
    <w:rPr>
      <w:rFonts w:ascii="Times New Roman" w:hAnsi="Times New Roman"/>
      <w:b/>
      <w:kern w:val="2"/>
      <w:sz w:val="24"/>
      <w14:ligatures w14:val="standardContextual"/>
    </w:rPr>
  </w:style>
  <w:style w:type="character" w:customStyle="1" w:styleId="Rn1Znak">
    <w:name w:val="R_n1 Znak"/>
    <w:basedOn w:val="Domylnaczcionkaakapitu"/>
    <w:link w:val="Rn1"/>
    <w:rsid w:val="00C77487"/>
    <w:rPr>
      <w:rFonts w:ascii="Times New Roman" w:hAnsi="Times New Roman"/>
      <w:b/>
      <w:kern w:val="2"/>
      <w:sz w:val="24"/>
      <w14:ligatures w14:val="standardContextual"/>
    </w:rPr>
  </w:style>
  <w:style w:type="paragraph" w:customStyle="1" w:styleId="Rn2">
    <w:name w:val="R_n2"/>
    <w:basedOn w:val="Rn1"/>
    <w:link w:val="Rn2Znak"/>
    <w:qFormat/>
    <w:rsid w:val="00C77487"/>
    <w:pPr>
      <w:spacing w:before="120"/>
      <w:jc w:val="left"/>
    </w:pPr>
    <w:rPr>
      <w:sz w:val="22"/>
    </w:rPr>
  </w:style>
  <w:style w:type="character" w:customStyle="1" w:styleId="Rn2Znak">
    <w:name w:val="R_n2 Znak"/>
    <w:link w:val="Rn2"/>
    <w:rsid w:val="00C77487"/>
    <w:rPr>
      <w:rFonts w:ascii="Times New Roman" w:hAnsi="Times New Roman"/>
      <w:b/>
      <w:kern w:val="2"/>
      <w14:ligatures w14:val="standardContextual"/>
    </w:rPr>
  </w:style>
  <w:style w:type="paragraph" w:customStyle="1" w:styleId="Rtytu">
    <w:name w:val="R_tytuł"/>
    <w:basedOn w:val="Rn2"/>
    <w:link w:val="RtytuZnak"/>
    <w:autoRedefine/>
    <w:qFormat/>
    <w:rsid w:val="00C77487"/>
    <w:pPr>
      <w:spacing w:before="240" w:after="0"/>
      <w:jc w:val="center"/>
    </w:pPr>
    <w:rPr>
      <w:sz w:val="24"/>
      <w:szCs w:val="28"/>
    </w:rPr>
  </w:style>
  <w:style w:type="character" w:customStyle="1" w:styleId="RtytuZnak">
    <w:name w:val="R_tytuł Znak"/>
    <w:basedOn w:val="Rn2Znak"/>
    <w:link w:val="Rtytu"/>
    <w:rsid w:val="00C77487"/>
    <w:rPr>
      <w:rFonts w:ascii="Times New Roman" w:hAnsi="Times New Roman"/>
      <w:b/>
      <w:kern w:val="2"/>
      <w:sz w:val="24"/>
      <w:szCs w:val="28"/>
      <w14:ligatures w14:val="standardContextual"/>
    </w:rPr>
  </w:style>
  <w:style w:type="paragraph" w:customStyle="1" w:styleId="Rautor">
    <w:name w:val="R_autor"/>
    <w:basedOn w:val="Rtytu"/>
    <w:link w:val="RautorZnak"/>
    <w:autoRedefine/>
    <w:qFormat/>
    <w:rsid w:val="00C77487"/>
    <w:pPr>
      <w:spacing w:before="120"/>
    </w:pPr>
    <w:rPr>
      <w:rFonts w:eastAsia="Calibri" w:cs="Times New Roman"/>
      <w:b w:val="0"/>
      <w:i/>
    </w:rPr>
  </w:style>
  <w:style w:type="character" w:customStyle="1" w:styleId="RautorZnak">
    <w:name w:val="R_autor Znak"/>
    <w:link w:val="Rautor"/>
    <w:rsid w:val="00C77487"/>
    <w:rPr>
      <w:rFonts w:ascii="Times New Roman" w:eastAsia="Calibri" w:hAnsi="Times New Roman" w:cs="Times New Roman"/>
      <w:i/>
      <w:kern w:val="2"/>
      <w:sz w:val="24"/>
      <w:szCs w:val="28"/>
      <w14:ligatures w14:val="standardContextual"/>
    </w:rPr>
  </w:style>
  <w:style w:type="paragraph" w:customStyle="1" w:styleId="Rlit">
    <w:name w:val="R_lit"/>
    <w:basedOn w:val="Normalny"/>
    <w:link w:val="RlitZnak"/>
    <w:qFormat/>
    <w:rsid w:val="00C77487"/>
    <w:pPr>
      <w:suppressAutoHyphens w:val="0"/>
      <w:spacing w:beforeAutospacing="0" w:afterAutospacing="0"/>
      <w:ind w:left="425" w:right="0" w:hanging="425"/>
      <w:jc w:val="both"/>
    </w:pPr>
    <w:rPr>
      <w:rFonts w:ascii="Times New Roman" w:eastAsia="Times New Roman" w:hAnsi="Times New Roman" w:cs="Times New Roman"/>
      <w:kern w:val="2"/>
      <w:sz w:val="20"/>
      <w:szCs w:val="20"/>
      <w:lang w:val="en-US" w:eastAsia="pl-PL"/>
      <w14:ligatures w14:val="standardContextual"/>
    </w:rPr>
  </w:style>
  <w:style w:type="character" w:customStyle="1" w:styleId="RlitZnak">
    <w:name w:val="R_lit Znak"/>
    <w:basedOn w:val="Domylnaczcionkaakapitu"/>
    <w:link w:val="Rlit"/>
    <w:rsid w:val="00C77487"/>
    <w:rPr>
      <w:rFonts w:ascii="Times New Roman" w:eastAsia="Times New Roman" w:hAnsi="Times New Roman" w:cs="Times New Roman"/>
      <w:kern w:val="2"/>
      <w:sz w:val="20"/>
      <w:szCs w:val="20"/>
      <w:lang w:val="en-US" w:eastAsia="pl-PL"/>
      <w14:ligatures w14:val="standardContextual"/>
    </w:rPr>
  </w:style>
  <w:style w:type="paragraph" w:customStyle="1" w:styleId="Rtab">
    <w:name w:val="R_tab"/>
    <w:basedOn w:val="Normalny"/>
    <w:link w:val="RtabZnak"/>
    <w:qFormat/>
    <w:rsid w:val="00C77487"/>
    <w:pPr>
      <w:spacing w:beforeAutospacing="0" w:after="120" w:afterAutospacing="0"/>
      <w:ind w:left="0" w:right="0" w:firstLine="0"/>
    </w:pPr>
    <w:rPr>
      <w:rFonts w:ascii="Times New Roman" w:hAnsi="Times New Roman"/>
      <w:kern w:val="2"/>
      <w:sz w:val="20"/>
      <w14:ligatures w14:val="standardContextual"/>
    </w:rPr>
  </w:style>
  <w:style w:type="character" w:customStyle="1" w:styleId="RtabZnak">
    <w:name w:val="R_tab Znak"/>
    <w:basedOn w:val="Domylnaczcionkaakapitu"/>
    <w:link w:val="Rtab"/>
    <w:rsid w:val="00C77487"/>
    <w:rPr>
      <w:rFonts w:ascii="Times New Roman" w:hAnsi="Times New Roman"/>
      <w:kern w:val="2"/>
      <w:sz w:val="20"/>
      <w14:ligatures w14:val="standardContextual"/>
    </w:rPr>
  </w:style>
  <w:style w:type="paragraph" w:customStyle="1" w:styleId="Rn3">
    <w:name w:val="R_n3"/>
    <w:basedOn w:val="Rtab"/>
    <w:link w:val="Rn3Znak"/>
    <w:autoRedefine/>
    <w:qFormat/>
    <w:rsid w:val="00C77487"/>
    <w:pPr>
      <w:spacing w:before="120"/>
      <w:jc w:val="both"/>
    </w:pPr>
    <w:rPr>
      <w:i/>
    </w:rPr>
  </w:style>
  <w:style w:type="character" w:customStyle="1" w:styleId="Rn3Znak">
    <w:name w:val="R_n3 Znak"/>
    <w:basedOn w:val="RtabZnak"/>
    <w:link w:val="Rn3"/>
    <w:rsid w:val="00C77487"/>
    <w:rPr>
      <w:rFonts w:ascii="Times New Roman" w:hAnsi="Times New Roman"/>
      <w:i/>
      <w:kern w:val="2"/>
      <w:sz w:val="20"/>
      <w14:ligatures w14:val="standardContextual"/>
    </w:rPr>
  </w:style>
  <w:style w:type="paragraph" w:customStyle="1" w:styleId="Rrys">
    <w:name w:val="R_rys"/>
    <w:basedOn w:val="Rafiliacja"/>
    <w:link w:val="RrysZnak"/>
    <w:qFormat/>
    <w:rsid w:val="00C77487"/>
    <w:pPr>
      <w:spacing w:before="120"/>
      <w:jc w:val="left"/>
    </w:pPr>
    <w:rPr>
      <w:i w:val="0"/>
    </w:rPr>
  </w:style>
  <w:style w:type="character" w:customStyle="1" w:styleId="RrysZnak">
    <w:name w:val="R_rys Znak"/>
    <w:basedOn w:val="RafiliacjaZnak"/>
    <w:link w:val="Rrys"/>
    <w:rsid w:val="00C77487"/>
    <w:rPr>
      <w:rFonts w:ascii="Times New Roman" w:hAnsi="Times New Roman" w:cs="Times New Roman"/>
      <w:i w:val="0"/>
      <w:kern w:val="2"/>
      <w:sz w:val="20"/>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92382">
      <w:bodyDiv w:val="1"/>
      <w:marLeft w:val="0"/>
      <w:marRight w:val="0"/>
      <w:marTop w:val="0"/>
      <w:marBottom w:val="0"/>
      <w:divBdr>
        <w:top w:val="none" w:sz="0" w:space="0" w:color="auto"/>
        <w:left w:val="none" w:sz="0" w:space="0" w:color="auto"/>
        <w:bottom w:val="none" w:sz="0" w:space="0" w:color="auto"/>
        <w:right w:val="none" w:sz="0" w:space="0" w:color="auto"/>
      </w:divBdr>
    </w:div>
    <w:div w:id="230122979">
      <w:bodyDiv w:val="1"/>
      <w:marLeft w:val="0"/>
      <w:marRight w:val="0"/>
      <w:marTop w:val="0"/>
      <w:marBottom w:val="0"/>
      <w:divBdr>
        <w:top w:val="none" w:sz="0" w:space="0" w:color="auto"/>
        <w:left w:val="none" w:sz="0" w:space="0" w:color="auto"/>
        <w:bottom w:val="none" w:sz="0" w:space="0" w:color="auto"/>
        <w:right w:val="none" w:sz="0" w:space="0" w:color="auto"/>
      </w:divBdr>
    </w:div>
    <w:div w:id="366831864">
      <w:bodyDiv w:val="1"/>
      <w:marLeft w:val="0"/>
      <w:marRight w:val="0"/>
      <w:marTop w:val="0"/>
      <w:marBottom w:val="0"/>
      <w:divBdr>
        <w:top w:val="none" w:sz="0" w:space="0" w:color="auto"/>
        <w:left w:val="none" w:sz="0" w:space="0" w:color="auto"/>
        <w:bottom w:val="none" w:sz="0" w:space="0" w:color="auto"/>
        <w:right w:val="none" w:sz="0" w:space="0" w:color="auto"/>
      </w:divBdr>
      <w:divsChild>
        <w:div w:id="1281765827">
          <w:marLeft w:val="0"/>
          <w:marRight w:val="0"/>
          <w:marTop w:val="0"/>
          <w:marBottom w:val="0"/>
          <w:divBdr>
            <w:top w:val="none" w:sz="0" w:space="0" w:color="auto"/>
            <w:left w:val="none" w:sz="0" w:space="0" w:color="auto"/>
            <w:bottom w:val="none" w:sz="0" w:space="0" w:color="auto"/>
            <w:right w:val="none" w:sz="0" w:space="0" w:color="auto"/>
          </w:divBdr>
          <w:divsChild>
            <w:div w:id="1965773431">
              <w:marLeft w:val="0"/>
              <w:marRight w:val="0"/>
              <w:marTop w:val="0"/>
              <w:marBottom w:val="0"/>
              <w:divBdr>
                <w:top w:val="none" w:sz="0" w:space="0" w:color="auto"/>
                <w:left w:val="none" w:sz="0" w:space="0" w:color="auto"/>
                <w:bottom w:val="none" w:sz="0" w:space="0" w:color="auto"/>
                <w:right w:val="none" w:sz="0" w:space="0" w:color="auto"/>
              </w:divBdr>
              <w:divsChild>
                <w:div w:id="16504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200334">
      <w:bodyDiv w:val="1"/>
      <w:marLeft w:val="0"/>
      <w:marRight w:val="0"/>
      <w:marTop w:val="0"/>
      <w:marBottom w:val="0"/>
      <w:divBdr>
        <w:top w:val="none" w:sz="0" w:space="0" w:color="auto"/>
        <w:left w:val="none" w:sz="0" w:space="0" w:color="auto"/>
        <w:bottom w:val="none" w:sz="0" w:space="0" w:color="auto"/>
        <w:right w:val="none" w:sz="0" w:space="0" w:color="auto"/>
      </w:divBdr>
    </w:div>
    <w:div w:id="627203802">
      <w:bodyDiv w:val="1"/>
      <w:marLeft w:val="0"/>
      <w:marRight w:val="0"/>
      <w:marTop w:val="0"/>
      <w:marBottom w:val="0"/>
      <w:divBdr>
        <w:top w:val="none" w:sz="0" w:space="0" w:color="auto"/>
        <w:left w:val="none" w:sz="0" w:space="0" w:color="auto"/>
        <w:bottom w:val="none" w:sz="0" w:space="0" w:color="auto"/>
        <w:right w:val="none" w:sz="0" w:space="0" w:color="auto"/>
      </w:divBdr>
    </w:div>
    <w:div w:id="1241671918">
      <w:bodyDiv w:val="1"/>
      <w:marLeft w:val="0"/>
      <w:marRight w:val="0"/>
      <w:marTop w:val="0"/>
      <w:marBottom w:val="0"/>
      <w:divBdr>
        <w:top w:val="none" w:sz="0" w:space="0" w:color="auto"/>
        <w:left w:val="none" w:sz="0" w:space="0" w:color="auto"/>
        <w:bottom w:val="none" w:sz="0" w:space="0" w:color="auto"/>
        <w:right w:val="none" w:sz="0" w:space="0" w:color="auto"/>
      </w:divBdr>
    </w:div>
    <w:div w:id="1332873139">
      <w:bodyDiv w:val="1"/>
      <w:marLeft w:val="0"/>
      <w:marRight w:val="0"/>
      <w:marTop w:val="0"/>
      <w:marBottom w:val="0"/>
      <w:divBdr>
        <w:top w:val="none" w:sz="0" w:space="0" w:color="auto"/>
        <w:left w:val="none" w:sz="0" w:space="0" w:color="auto"/>
        <w:bottom w:val="none" w:sz="0" w:space="0" w:color="auto"/>
        <w:right w:val="none" w:sz="0" w:space="0" w:color="auto"/>
      </w:divBdr>
    </w:div>
    <w:div w:id="1414552025">
      <w:bodyDiv w:val="1"/>
      <w:marLeft w:val="0"/>
      <w:marRight w:val="0"/>
      <w:marTop w:val="0"/>
      <w:marBottom w:val="0"/>
      <w:divBdr>
        <w:top w:val="none" w:sz="0" w:space="0" w:color="auto"/>
        <w:left w:val="none" w:sz="0" w:space="0" w:color="auto"/>
        <w:bottom w:val="none" w:sz="0" w:space="0" w:color="auto"/>
        <w:right w:val="none" w:sz="0" w:space="0" w:color="auto"/>
      </w:divBdr>
    </w:div>
    <w:div w:id="1456678780">
      <w:bodyDiv w:val="1"/>
      <w:marLeft w:val="0"/>
      <w:marRight w:val="0"/>
      <w:marTop w:val="0"/>
      <w:marBottom w:val="0"/>
      <w:divBdr>
        <w:top w:val="none" w:sz="0" w:space="0" w:color="auto"/>
        <w:left w:val="none" w:sz="0" w:space="0" w:color="auto"/>
        <w:bottom w:val="none" w:sz="0" w:space="0" w:color="auto"/>
        <w:right w:val="none" w:sz="0" w:space="0" w:color="auto"/>
      </w:divBdr>
    </w:div>
    <w:div w:id="1637176420">
      <w:bodyDiv w:val="1"/>
      <w:marLeft w:val="0"/>
      <w:marRight w:val="0"/>
      <w:marTop w:val="0"/>
      <w:marBottom w:val="0"/>
      <w:divBdr>
        <w:top w:val="none" w:sz="0" w:space="0" w:color="auto"/>
        <w:left w:val="none" w:sz="0" w:space="0" w:color="auto"/>
        <w:bottom w:val="none" w:sz="0" w:space="0" w:color="auto"/>
        <w:right w:val="none" w:sz="0" w:space="0" w:color="auto"/>
      </w:divBdr>
    </w:div>
    <w:div w:id="1668946100">
      <w:bodyDiv w:val="1"/>
      <w:marLeft w:val="0"/>
      <w:marRight w:val="0"/>
      <w:marTop w:val="0"/>
      <w:marBottom w:val="0"/>
      <w:divBdr>
        <w:top w:val="none" w:sz="0" w:space="0" w:color="auto"/>
        <w:left w:val="none" w:sz="0" w:space="0" w:color="auto"/>
        <w:bottom w:val="none" w:sz="0" w:space="0" w:color="auto"/>
        <w:right w:val="none" w:sz="0" w:space="0" w:color="auto"/>
      </w:divBdr>
    </w:div>
    <w:div w:id="2050951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yperlink" Target="https://powietrze.gios.gov.pl/pjp/archives" TargetMode="External"/><Relationship Id="rId26" Type="http://schemas.openxmlformats.org/officeDocument/2006/relationships/hyperlink" Target="https://powietrze.gios.gov.pl/pjp/archives" TargetMode="External"/><Relationship Id="rId39" Type="http://schemas.openxmlformats.org/officeDocument/2006/relationships/hyperlink" Target="https://powietrze.gios.gov.pl/pjp/archives" TargetMode="External"/><Relationship Id="rId3" Type="http://schemas.openxmlformats.org/officeDocument/2006/relationships/styles" Target="styles.xml"/><Relationship Id="rId21" Type="http://schemas.openxmlformats.org/officeDocument/2006/relationships/hyperlink" Target="https://powietrze.gios.gov.pl/pjp/archives" TargetMode="External"/><Relationship Id="rId34" Type="http://schemas.openxmlformats.org/officeDocument/2006/relationships/hyperlink" Target="https://powietrze.gios.gov.pl/pjp/archives" TargetMode="External"/><Relationship Id="rId42" Type="http://schemas.openxmlformats.org/officeDocument/2006/relationships/hyperlink" Target="https://powietrze.gios.gov.pl/pjp/archives"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wietrze.gios.gov.pl/pjp/archives" TargetMode="External"/><Relationship Id="rId17" Type="http://schemas.openxmlformats.org/officeDocument/2006/relationships/hyperlink" Target="https://powietrze.gios.gov.pl/pjp/archives" TargetMode="External"/><Relationship Id="rId25" Type="http://schemas.openxmlformats.org/officeDocument/2006/relationships/chart" Target="charts/chart6.xml"/><Relationship Id="rId33" Type="http://schemas.openxmlformats.org/officeDocument/2006/relationships/chart" Target="charts/chart9.xml"/><Relationship Id="rId38" Type="http://schemas.openxmlformats.org/officeDocument/2006/relationships/hyperlink" Target="https://powietrze.gios.gov.pl/pjp/archives"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powietrze.gios.gov.pl/pjp/archives" TargetMode="External"/><Relationship Id="rId29" Type="http://schemas.openxmlformats.org/officeDocument/2006/relationships/hyperlink" Target="https://powietrze.gios.gov.pl/pjp/archives" TargetMode="External"/><Relationship Id="rId41" Type="http://schemas.openxmlformats.org/officeDocument/2006/relationships/hyperlink" Target="https://powietrze.gios.gov.pl/pjp/archiv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powietrze.gios.gov.pl/pjp/archives" TargetMode="External"/><Relationship Id="rId32" Type="http://schemas.openxmlformats.org/officeDocument/2006/relationships/hyperlink" Target="https://powietrze.gios.gov.pl/pjp/archives" TargetMode="External"/><Relationship Id="rId37" Type="http://schemas.openxmlformats.org/officeDocument/2006/relationships/hyperlink" Target="https://powietrze.gios.gov.pl/pjp/archives" TargetMode="External"/><Relationship Id="rId40" Type="http://schemas.openxmlformats.org/officeDocument/2006/relationships/hyperlink" Target="https://powietrze.gios.gov.pl/pjp/archive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owietrze.gios.gov.pl/pjp/archives" TargetMode="External"/><Relationship Id="rId23" Type="http://schemas.openxmlformats.org/officeDocument/2006/relationships/hyperlink" Target="https://powietrze.gios.gov.pl/pjp/archives" TargetMode="External"/><Relationship Id="rId28" Type="http://schemas.openxmlformats.org/officeDocument/2006/relationships/chart" Target="charts/chart7.xml"/><Relationship Id="rId36" Type="http://schemas.openxmlformats.org/officeDocument/2006/relationships/chart" Target="charts/chart10.xml"/><Relationship Id="rId10" Type="http://schemas.openxmlformats.org/officeDocument/2006/relationships/hyperlink" Target="https://powietrze.gios.gov.pl/pjp/archives" TargetMode="External"/><Relationship Id="rId19" Type="http://schemas.openxmlformats.org/officeDocument/2006/relationships/chart" Target="charts/chart4.xml"/><Relationship Id="rId31" Type="http://schemas.openxmlformats.org/officeDocument/2006/relationships/chart" Target="charts/chart8.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powietrze.gios.gov.pl/pjp/archives" TargetMode="External"/><Relationship Id="rId14" Type="http://schemas.openxmlformats.org/officeDocument/2006/relationships/hyperlink" Target="https://powietrze.gios.gov.pl/pjp/archives" TargetMode="External"/><Relationship Id="rId22" Type="http://schemas.openxmlformats.org/officeDocument/2006/relationships/chart" Target="charts/chart5.xml"/><Relationship Id="rId27" Type="http://schemas.openxmlformats.org/officeDocument/2006/relationships/hyperlink" Target="https://powietrze.gios.gov.pl/pjp/archives" TargetMode="External"/><Relationship Id="rId30" Type="http://schemas.openxmlformats.org/officeDocument/2006/relationships/hyperlink" Target="https://powietrze.gios.gov.pl/pjp/archives" TargetMode="External"/><Relationship Id="rId35" Type="http://schemas.openxmlformats.org/officeDocument/2006/relationships/hyperlink" Target="https://powietrze.gios.gov.pl/pjp/archives" TargetMode="External"/><Relationship Id="rId43"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ARTYKU&#321;Y%20od%202023\artyku&#322;y%202024_2025%20-%20PM10\artyku&#322;%20PM%2010\PM%2010%202020_2023-%20wykresy%2007.05.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23010044417524"/>
          <c:y val="4.8567452690460866E-2"/>
          <c:w val="0.53220081263881203"/>
          <c:h val="0.7384583324722207"/>
        </c:manualLayout>
      </c:layout>
      <c:barChart>
        <c:barDir val="col"/>
        <c:grouping val="clustered"/>
        <c:varyColors val="0"/>
        <c:ser>
          <c:idx val="2"/>
          <c:order val="0"/>
          <c:tx>
            <c:strRef>
              <c:f>'zestawienie 2020-23'!$U$2</c:f>
              <c:strCache>
                <c:ptCount val="1"/>
                <c:pt idx="0">
                  <c:v>average annual PM10 concentration in individual years</c:v>
                </c:pt>
              </c:strCache>
            </c:strRef>
          </c:tx>
          <c:invertIfNegative val="0"/>
          <c:dLbls>
            <c:dLbl>
              <c:idx val="0"/>
              <c:layout>
                <c:manualLayout>
                  <c:x val="-1.4268660814591458E-2"/>
                  <c:y val="0"/>
                </c:manualLayout>
              </c:layout>
              <c:tx>
                <c:rich>
                  <a:bodyPr/>
                  <a:lstStyle/>
                  <a:p>
                    <a:r>
                      <a:rPr lang="en-US"/>
                      <a:t>26.16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D7E3-4332-B12A-504D3DB3FE87}"/>
                </c:ext>
              </c:extLst>
            </c:dLbl>
            <c:dLbl>
              <c:idx val="1"/>
              <c:layout>
                <c:manualLayout>
                  <c:x val="-1.6025641025641024E-2"/>
                  <c:y val="1.3123359580052566E-2"/>
                </c:manualLayout>
              </c:layout>
              <c:tx>
                <c:rich>
                  <a:bodyPr/>
                  <a:lstStyle/>
                  <a:p>
                    <a:r>
                      <a:rPr lang="en-US"/>
                      <a:t>27.31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D7E3-4332-B12A-504D3DB3FE87}"/>
                </c:ext>
              </c:extLst>
            </c:dLbl>
            <c:dLbl>
              <c:idx val="2"/>
              <c:layout>
                <c:manualLayout>
                  <c:x val="-1.8028846153846152E-2"/>
                  <c:y val="-3.4444513333471451E-7"/>
                </c:manualLayout>
              </c:layout>
              <c:tx>
                <c:rich>
                  <a:bodyPr/>
                  <a:lstStyle/>
                  <a:p>
                    <a:r>
                      <a:rPr lang="en-US"/>
                      <a:t>23.33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D7E3-4332-B12A-504D3DB3FE87}"/>
                </c:ext>
              </c:extLst>
            </c:dLbl>
            <c:dLbl>
              <c:idx val="3"/>
              <c:layout>
                <c:manualLayout>
                  <c:x val="-1.2019230769230772E-2"/>
                  <c:y val="0"/>
                </c:manualLayout>
              </c:layout>
              <c:tx>
                <c:rich>
                  <a:bodyPr/>
                  <a:lstStyle/>
                  <a:p>
                    <a:r>
                      <a:rPr lang="en-US"/>
                      <a:t>19.27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D7E3-4332-B12A-504D3DB3FE8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'zestawienie 2020-23'!$U$6:$X$6</c:f>
              <c:numCache>
                <c:formatCode>General</c:formatCode>
                <c:ptCount val="4"/>
                <c:pt idx="0">
                  <c:v>2020</c:v>
                </c:pt>
                <c:pt idx="1">
                  <c:v>2021</c:v>
                </c:pt>
                <c:pt idx="2">
                  <c:v>2022</c:v>
                </c:pt>
                <c:pt idx="3">
                  <c:v>2023</c:v>
                </c:pt>
              </c:numCache>
            </c:numRef>
          </c:cat>
          <c:val>
            <c:numRef>
              <c:f>'zestawienie 2020-23'!$U$4:$X$4</c:f>
              <c:numCache>
                <c:formatCode>0.00</c:formatCode>
                <c:ptCount val="4"/>
                <c:pt idx="0">
                  <c:v>26.158356164383591</c:v>
                </c:pt>
                <c:pt idx="1">
                  <c:v>27.310082191780833</c:v>
                </c:pt>
                <c:pt idx="2">
                  <c:v>23.33421917808219</c:v>
                </c:pt>
                <c:pt idx="3">
                  <c:v>19.270849315068492</c:v>
                </c:pt>
              </c:numCache>
            </c:numRef>
          </c:val>
          <c:extLst>
            <c:ext xmlns:c16="http://schemas.microsoft.com/office/drawing/2014/chart" uri="{C3380CC4-5D6E-409C-BE32-E72D297353CC}">
              <c16:uniqueId val="{00000004-D7E3-4332-B12A-504D3DB3FE87}"/>
            </c:ext>
          </c:extLst>
        </c:ser>
        <c:ser>
          <c:idx val="0"/>
          <c:order val="1"/>
          <c:tx>
            <c:strRef>
              <c:f>'zestawienie 2020-23'!$AA$3</c:f>
              <c:strCache>
                <c:ptCount val="1"/>
                <c:pt idx="0">
                  <c:v>annual permissible concentration of PM 10</c:v>
                </c:pt>
              </c:strCache>
            </c:strRef>
          </c:tx>
          <c:invertIfNegative val="0"/>
          <c:dLbls>
            <c:dLbl>
              <c:idx val="0"/>
              <c:tx>
                <c:rich>
                  <a:bodyPr/>
                  <a:lstStyle/>
                  <a:p>
                    <a:r>
                      <a:rPr lang="en-US"/>
                      <a:t>40.0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D7E3-4332-B12A-504D3DB3FE87}"/>
                </c:ext>
              </c:extLst>
            </c:dLbl>
            <c:dLbl>
              <c:idx val="1"/>
              <c:tx>
                <c:rich>
                  <a:bodyPr/>
                  <a:lstStyle/>
                  <a:p>
                    <a:r>
                      <a:rPr lang="en-US"/>
                      <a:t>40.0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D7E3-4332-B12A-504D3DB3FE87}"/>
                </c:ext>
              </c:extLst>
            </c:dLbl>
            <c:dLbl>
              <c:idx val="2"/>
              <c:tx>
                <c:rich>
                  <a:bodyPr/>
                  <a:lstStyle/>
                  <a:p>
                    <a:r>
                      <a:rPr lang="en-US"/>
                      <a:t>40.0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D7E3-4332-B12A-504D3DB3FE87}"/>
                </c:ext>
              </c:extLst>
            </c:dLbl>
            <c:dLbl>
              <c:idx val="3"/>
              <c:tx>
                <c:rich>
                  <a:bodyPr/>
                  <a:lstStyle/>
                  <a:p>
                    <a:r>
                      <a:rPr lang="en-US"/>
                      <a:t>40.0</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D7E3-4332-B12A-504D3DB3FE87}"/>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'zestawienie 2020-23'!$U$6:$X$6</c:f>
              <c:numCache>
                <c:formatCode>General</c:formatCode>
                <c:ptCount val="4"/>
                <c:pt idx="0">
                  <c:v>2020</c:v>
                </c:pt>
                <c:pt idx="1">
                  <c:v>2021</c:v>
                </c:pt>
                <c:pt idx="2">
                  <c:v>2022</c:v>
                </c:pt>
                <c:pt idx="3">
                  <c:v>2023</c:v>
                </c:pt>
              </c:numCache>
            </c:numRef>
          </c:cat>
          <c:val>
            <c:numRef>
              <c:f>'zestawienie 2020-23'!$U$7:$X$7</c:f>
              <c:numCache>
                <c:formatCode>General</c:formatCode>
                <c:ptCount val="4"/>
                <c:pt idx="0">
                  <c:v>40</c:v>
                </c:pt>
                <c:pt idx="1">
                  <c:v>40</c:v>
                </c:pt>
                <c:pt idx="2">
                  <c:v>40</c:v>
                </c:pt>
                <c:pt idx="3">
                  <c:v>40</c:v>
                </c:pt>
              </c:numCache>
            </c:numRef>
          </c:val>
          <c:extLst>
            <c:ext xmlns:c16="http://schemas.microsoft.com/office/drawing/2014/chart" uri="{C3380CC4-5D6E-409C-BE32-E72D297353CC}">
              <c16:uniqueId val="{00000009-D7E3-4332-B12A-504D3DB3FE87}"/>
            </c:ext>
          </c:extLst>
        </c:ser>
        <c:dLbls>
          <c:showLegendKey val="0"/>
          <c:showVal val="0"/>
          <c:showCatName val="0"/>
          <c:showSerName val="0"/>
          <c:showPercent val="0"/>
          <c:showBubbleSize val="0"/>
        </c:dLbls>
        <c:gapWidth val="300"/>
        <c:axId val="121236864"/>
        <c:axId val="121265152"/>
      </c:barChart>
      <c:catAx>
        <c:axId val="121236864"/>
        <c:scaling>
          <c:orientation val="minMax"/>
        </c:scaling>
        <c:delete val="0"/>
        <c:axPos val="b"/>
        <c:title>
          <c:tx>
            <c:rich>
              <a:bodyPr/>
              <a:lstStyle/>
              <a:p>
                <a:pPr>
                  <a:defRPr/>
                </a:pPr>
                <a:r>
                  <a:rPr lang="pl-PL" sz="1000" b="1" i="0" u="none" strike="noStrike" baseline="0"/>
                  <a:t>Analysed years</a:t>
                </a:r>
                <a:endParaRPr lang="pl-PL"/>
              </a:p>
            </c:rich>
          </c:tx>
          <c:layout>
            <c:manualLayout>
              <c:xMode val="edge"/>
              <c:yMode val="edge"/>
              <c:x val="0.31930515117674924"/>
              <c:y val="0.89809115344561696"/>
            </c:manualLayout>
          </c:layout>
          <c:overlay val="0"/>
        </c:title>
        <c:numFmt formatCode="General" sourceLinked="1"/>
        <c:majorTickMark val="none"/>
        <c:minorTickMark val="none"/>
        <c:tickLblPos val="nextTo"/>
        <c:crossAx val="121265152"/>
        <c:crosses val="autoZero"/>
        <c:auto val="1"/>
        <c:lblAlgn val="ctr"/>
        <c:lblOffset val="100"/>
        <c:noMultiLvlLbl val="0"/>
      </c:catAx>
      <c:valAx>
        <c:axId val="121265152"/>
        <c:scaling>
          <c:orientation val="minMax"/>
        </c:scaling>
        <c:delete val="0"/>
        <c:axPos val="l"/>
        <c:title>
          <c:tx>
            <c:rich>
              <a:bodyPr/>
              <a:lstStyle/>
              <a:p>
                <a:pPr>
                  <a:defRPr/>
                </a:pPr>
                <a:r>
                  <a:rPr lang="en-GB" sz="1100" b="1" i="0" baseline="0">
                    <a:latin typeface="Times New Roman" pitchFamily="18" charset="0"/>
                    <a:cs typeface="Times New Roman" pitchFamily="18" charset="0"/>
                  </a:rPr>
                  <a:t>PM 10 concentration</a:t>
                </a:r>
                <a:br>
                  <a:rPr lang="pl-PL" sz="1100" b="1" i="0" baseline="0">
                    <a:latin typeface="Times New Roman" pitchFamily="18" charset="0"/>
                    <a:cs typeface="Times New Roman" pitchFamily="18" charset="0"/>
                  </a:rPr>
                </a:br>
                <a:r>
                  <a:rPr lang="pl-PL" sz="1100" b="1" i="0" baseline="0">
                    <a:latin typeface="Times New Roman" pitchFamily="18" charset="0"/>
                    <a:cs typeface="Times New Roman" pitchFamily="18" charset="0"/>
                  </a:rPr>
                  <a:t>[</a:t>
                </a:r>
                <a:r>
                  <a:rPr lang="pl-PL" sz="1000" b="1" i="0" u="none" strike="noStrike" baseline="0"/>
                  <a:t>µgˑm</a:t>
                </a:r>
                <a:r>
                  <a:rPr lang="pl-PL" sz="1000" b="1" i="0" u="none" strike="noStrike" baseline="30000"/>
                  <a:t>-</a:t>
                </a:r>
                <a:r>
                  <a:rPr lang="pl-PL" sz="1000" b="1" i="0" u="none" strike="noStrike" baseline="0"/>
                  <a:t>³</a:t>
                </a:r>
                <a:r>
                  <a:rPr lang="pl-PL" sz="1100" b="1" i="0" baseline="0">
                    <a:latin typeface="Times New Roman" pitchFamily="18" charset="0"/>
                    <a:cs typeface="Times New Roman" pitchFamily="18" charset="0"/>
                  </a:rPr>
                  <a:t>]</a:t>
                </a:r>
                <a:endParaRPr lang="pl-PL" sz="1100">
                  <a:latin typeface="Times New Roman" pitchFamily="18" charset="0"/>
                  <a:cs typeface="Times New Roman" pitchFamily="18" charset="0"/>
                </a:endParaRPr>
              </a:p>
            </c:rich>
          </c:tx>
          <c:layout>
            <c:manualLayout>
              <c:xMode val="edge"/>
              <c:yMode val="edge"/>
              <c:x val="1.8576181060505858E-2"/>
              <c:y val="0.16637524019446978"/>
            </c:manualLayout>
          </c:layout>
          <c:overlay val="0"/>
        </c:title>
        <c:numFmt formatCode="0" sourceLinked="0"/>
        <c:majorTickMark val="out"/>
        <c:minorTickMark val="none"/>
        <c:tickLblPos val="nextTo"/>
        <c:crossAx val="121236864"/>
        <c:crosses val="autoZero"/>
        <c:crossBetween val="between"/>
      </c:valAx>
    </c:plotArea>
    <c:legend>
      <c:legendPos val="r"/>
      <c:layout>
        <c:manualLayout>
          <c:xMode val="edge"/>
          <c:yMode val="edge"/>
          <c:x val="0.65842450282656972"/>
          <c:y val="0.31117311123511138"/>
          <c:w val="0.32955626640419988"/>
          <c:h val="0.26391799450265774"/>
        </c:manualLayout>
      </c:layout>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cat>
            <c:strRef>
              <c:f>categories</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0</c:f>
              <c:numCache>
                <c:formatCode>General</c:formatCode>
                <c:ptCount val="29"/>
                <c:pt idx="0">
                  <c:v>11.649622999999998</c:v>
                </c:pt>
                <c:pt idx="1">
                  <c:v>10.826004000000006</c:v>
                </c:pt>
                <c:pt idx="2">
                  <c:v>0</c:v>
                </c:pt>
                <c:pt idx="3">
                  <c:v>12.157531000000002</c:v>
                </c:pt>
                <c:pt idx="4">
                  <c:v>19.854581000000035</c:v>
                </c:pt>
                <c:pt idx="5">
                  <c:v>14.850677000000006</c:v>
                </c:pt>
                <c:pt idx="6">
                  <c:v>47.428644000000006</c:v>
                </c:pt>
                <c:pt idx="7">
                  <c:v>38.219506000000003</c:v>
                </c:pt>
                <c:pt idx="8">
                  <c:v>15.276519</c:v>
                </c:pt>
                <c:pt idx="9">
                  <c:v>9.8549410000000002</c:v>
                </c:pt>
                <c:pt idx="10">
                  <c:v>11.215682000000006</c:v>
                </c:pt>
                <c:pt idx="11">
                  <c:v>20.806890000000031</c:v>
                </c:pt>
                <c:pt idx="12">
                  <c:v>19.738511999999989</c:v>
                </c:pt>
                <c:pt idx="13">
                  <c:v>37.926595000000013</c:v>
                </c:pt>
                <c:pt idx="14">
                  <c:v>25.667295000000031</c:v>
                </c:pt>
                <c:pt idx="15">
                  <c:v>28.270921999999999</c:v>
                </c:pt>
                <c:pt idx="16">
                  <c:v>17.090995000000031</c:v>
                </c:pt>
                <c:pt idx="17">
                  <c:v>15.920795</c:v>
                </c:pt>
                <c:pt idx="18">
                  <c:v>18.124615000000031</c:v>
                </c:pt>
                <c:pt idx="19">
                  <c:v>21.360315</c:v>
                </c:pt>
                <c:pt idx="20">
                  <c:v>17.162595999999986</c:v>
                </c:pt>
                <c:pt idx="21">
                  <c:v>8.3591720000000027</c:v>
                </c:pt>
                <c:pt idx="22">
                  <c:v>12.484360999999998</c:v>
                </c:pt>
                <c:pt idx="23">
                  <c:v>16.824176000000001</c:v>
                </c:pt>
                <c:pt idx="24">
                  <c:v>12.430413</c:v>
                </c:pt>
                <c:pt idx="25">
                  <c:v>16.556351000000031</c:v>
                </c:pt>
                <c:pt idx="26">
                  <c:v>27.716327</c:v>
                </c:pt>
                <c:pt idx="27">
                  <c:v>17.216994000000035</c:v>
                </c:pt>
                <c:pt idx="28">
                  <c:v>21.895228999999986</c:v>
                </c:pt>
              </c:numCache>
            </c:numRef>
          </c:val>
          <c:extLst>
            <c:ext xmlns:c16="http://schemas.microsoft.com/office/drawing/2014/chart" uri="{C3380CC4-5D6E-409C-BE32-E72D297353CC}">
              <c16:uniqueId val="{00000000-F18A-4F84-AF7C-5F543BC06326}"/>
            </c:ext>
          </c:extLst>
        </c:ser>
        <c:ser>
          <c:idx val="1"/>
          <c:order val="1"/>
          <c:tx>
            <c:strRef>
              <c:f>label 1</c:f>
              <c:strCache>
                <c:ptCount val="1"/>
                <c:pt idx="0">
                  <c:v>2021</c:v>
                </c:pt>
              </c:strCache>
            </c:strRef>
          </c:tx>
          <c:spPr>
            <a:solidFill>
              <a:srgbClr val="C0504D"/>
            </a:solidFill>
            <a:ln w="0">
              <a:noFill/>
            </a:ln>
          </c:spPr>
          <c:invertIfNegative val="0"/>
          <c:cat>
            <c:strRef>
              <c:f>categories</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1</c:f>
              <c:numCache>
                <c:formatCode>General</c:formatCode>
                <c:ptCount val="29"/>
                <c:pt idx="0">
                  <c:v>63.114277999999999</c:v>
                </c:pt>
                <c:pt idx="1">
                  <c:v>20.680713999999789</c:v>
                </c:pt>
                <c:pt idx="2">
                  <c:v>17.398635999999989</c:v>
                </c:pt>
                <c:pt idx="3">
                  <c:v>22.076957000000135</c:v>
                </c:pt>
                <c:pt idx="4">
                  <c:v>20.326751000000005</c:v>
                </c:pt>
                <c:pt idx="5">
                  <c:v>24.044826</c:v>
                </c:pt>
                <c:pt idx="6">
                  <c:v>23.873425000000001</c:v>
                </c:pt>
                <c:pt idx="7">
                  <c:v>61.958296000000004</c:v>
                </c:pt>
                <c:pt idx="8">
                  <c:v>78.488793999999999</c:v>
                </c:pt>
                <c:pt idx="9">
                  <c:v>44.860287999999997</c:v>
                </c:pt>
                <c:pt idx="10">
                  <c:v>22.947758</c:v>
                </c:pt>
                <c:pt idx="11">
                  <c:v>22.974125000000001</c:v>
                </c:pt>
                <c:pt idx="12">
                  <c:v>23.610053000000235</c:v>
                </c:pt>
                <c:pt idx="13">
                  <c:v>34.952037000000004</c:v>
                </c:pt>
                <c:pt idx="14">
                  <c:v>65.313559000000026</c:v>
                </c:pt>
                <c:pt idx="15">
                  <c:v>33.480806999999992</c:v>
                </c:pt>
                <c:pt idx="16">
                  <c:v>40.083048999999995</c:v>
                </c:pt>
                <c:pt idx="17">
                  <c:v>70.147603000000927</c:v>
                </c:pt>
                <c:pt idx="18">
                  <c:v>79.680840999999958</c:v>
                </c:pt>
                <c:pt idx="19">
                  <c:v>37.210989000000005</c:v>
                </c:pt>
                <c:pt idx="20">
                  <c:v>36.076305000000012</c:v>
                </c:pt>
                <c:pt idx="21">
                  <c:v>61.357536999999994</c:v>
                </c:pt>
                <c:pt idx="22">
                  <c:v>69.222538999999458</c:v>
                </c:pt>
                <c:pt idx="23">
                  <c:v>66.005403999999999</c:v>
                </c:pt>
                <c:pt idx="24">
                  <c:v>61.761079000000002</c:v>
                </c:pt>
                <c:pt idx="25">
                  <c:v>15.468591</c:v>
                </c:pt>
                <c:pt idx="26">
                  <c:v>19.176368000000135</c:v>
                </c:pt>
                <c:pt idx="27">
                  <c:v>17.598418999999989</c:v>
                </c:pt>
                <c:pt idx="28">
                  <c:v>29.620832</c:v>
                </c:pt>
              </c:numCache>
            </c:numRef>
          </c:val>
          <c:extLst>
            <c:ext xmlns:c16="http://schemas.microsoft.com/office/drawing/2014/chart" uri="{C3380CC4-5D6E-409C-BE32-E72D297353CC}">
              <c16:uniqueId val="{00000001-F18A-4F84-AF7C-5F543BC06326}"/>
            </c:ext>
          </c:extLst>
        </c:ser>
        <c:ser>
          <c:idx val="2"/>
          <c:order val="2"/>
          <c:tx>
            <c:strRef>
              <c:f>label 2</c:f>
              <c:strCache>
                <c:ptCount val="1"/>
                <c:pt idx="0">
                  <c:v>2022</c:v>
                </c:pt>
              </c:strCache>
            </c:strRef>
          </c:tx>
          <c:spPr>
            <a:solidFill>
              <a:srgbClr val="9BBB59"/>
            </a:solidFill>
            <a:ln w="0">
              <a:noFill/>
            </a:ln>
          </c:spPr>
          <c:invertIfNegative val="0"/>
          <c:cat>
            <c:strRef>
              <c:f>categories</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2</c:f>
              <c:numCache>
                <c:formatCode>General</c:formatCode>
                <c:ptCount val="29"/>
                <c:pt idx="0">
                  <c:v>4.2607200000000001</c:v>
                </c:pt>
                <c:pt idx="1">
                  <c:v>13.861189000000024</c:v>
                </c:pt>
                <c:pt idx="2">
                  <c:v>20.371344000000001</c:v>
                </c:pt>
                <c:pt idx="3">
                  <c:v>9.6908709999999978</c:v>
                </c:pt>
                <c:pt idx="4">
                  <c:v>6.7721930000000023</c:v>
                </c:pt>
                <c:pt idx="5">
                  <c:v>4.6688299999999865</c:v>
                </c:pt>
                <c:pt idx="6">
                  <c:v>11.050475</c:v>
                </c:pt>
                <c:pt idx="7">
                  <c:v>8.6214709999999997</c:v>
                </c:pt>
                <c:pt idx="8">
                  <c:v>15.708490999999999</c:v>
                </c:pt>
                <c:pt idx="9">
                  <c:v>10.475240000000024</c:v>
                </c:pt>
                <c:pt idx="10">
                  <c:v>17.232938999999988</c:v>
                </c:pt>
                <c:pt idx="11">
                  <c:v>27.441844</c:v>
                </c:pt>
                <c:pt idx="12">
                  <c:v>21.631129000000001</c:v>
                </c:pt>
                <c:pt idx="13">
                  <c:v>32.566320000000012</c:v>
                </c:pt>
                <c:pt idx="14">
                  <c:v>18.113249</c:v>
                </c:pt>
                <c:pt idx="15">
                  <c:v>3.2455170000000311</c:v>
                </c:pt>
                <c:pt idx="16">
                  <c:v>8.0136340000000228</c:v>
                </c:pt>
                <c:pt idx="17">
                  <c:v>6.4008410000000024</c:v>
                </c:pt>
                <c:pt idx="18">
                  <c:v>8.9656420000001322</c:v>
                </c:pt>
                <c:pt idx="19">
                  <c:v>5.348757</c:v>
                </c:pt>
                <c:pt idx="20">
                  <c:v>6.3822460000000003</c:v>
                </c:pt>
                <c:pt idx="21">
                  <c:v>8.893281</c:v>
                </c:pt>
                <c:pt idx="22">
                  <c:v>13.987852</c:v>
                </c:pt>
                <c:pt idx="23">
                  <c:v>11.739643000000001</c:v>
                </c:pt>
                <c:pt idx="24">
                  <c:v>23.189194000000001</c:v>
                </c:pt>
                <c:pt idx="25">
                  <c:v>14.967183</c:v>
                </c:pt>
                <c:pt idx="26">
                  <c:v>11.694315999999999</c:v>
                </c:pt>
                <c:pt idx="27">
                  <c:v>19.045978999999999</c:v>
                </c:pt>
                <c:pt idx="28">
                  <c:v>24.668636999999698</c:v>
                </c:pt>
              </c:numCache>
            </c:numRef>
          </c:val>
          <c:extLst>
            <c:ext xmlns:c16="http://schemas.microsoft.com/office/drawing/2014/chart" uri="{C3380CC4-5D6E-409C-BE32-E72D297353CC}">
              <c16:uniqueId val="{00000002-F18A-4F84-AF7C-5F543BC06326}"/>
            </c:ext>
          </c:extLst>
        </c:ser>
        <c:ser>
          <c:idx val="3"/>
          <c:order val="3"/>
          <c:tx>
            <c:strRef>
              <c:f>label 3</c:f>
              <c:strCache>
                <c:ptCount val="1"/>
                <c:pt idx="0">
                  <c:v>2023</c:v>
                </c:pt>
              </c:strCache>
            </c:strRef>
          </c:tx>
          <c:spPr>
            <a:solidFill>
              <a:srgbClr val="8064A2"/>
            </a:solidFill>
            <a:ln w="0">
              <a:noFill/>
            </a:ln>
          </c:spPr>
          <c:invertIfNegative val="0"/>
          <c:cat>
            <c:strRef>
              <c:f>categories</c:f>
              <c:strCache>
                <c:ptCount val="29"/>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strCache>
            </c:strRef>
          </c:cat>
          <c:val>
            <c:numRef>
              <c:f>3</c:f>
              <c:numCache>
                <c:formatCode>General</c:formatCode>
                <c:ptCount val="29"/>
                <c:pt idx="0">
                  <c:v>5.0999999999999996</c:v>
                </c:pt>
                <c:pt idx="1">
                  <c:v>6.4</c:v>
                </c:pt>
                <c:pt idx="2">
                  <c:v>6</c:v>
                </c:pt>
                <c:pt idx="3">
                  <c:v>9.4</c:v>
                </c:pt>
                <c:pt idx="4">
                  <c:v>18</c:v>
                </c:pt>
                <c:pt idx="5">
                  <c:v>30.9</c:v>
                </c:pt>
                <c:pt idx="6">
                  <c:v>22.2</c:v>
                </c:pt>
                <c:pt idx="7">
                  <c:v>41.5</c:v>
                </c:pt>
                <c:pt idx="8">
                  <c:v>32.4</c:v>
                </c:pt>
                <c:pt idx="9">
                  <c:v>26.1</c:v>
                </c:pt>
                <c:pt idx="10">
                  <c:v>10.5</c:v>
                </c:pt>
                <c:pt idx="11">
                  <c:v>18.7</c:v>
                </c:pt>
                <c:pt idx="12">
                  <c:v>13.2</c:v>
                </c:pt>
                <c:pt idx="13">
                  <c:v>22.4</c:v>
                </c:pt>
                <c:pt idx="14">
                  <c:v>35.800000000000004</c:v>
                </c:pt>
                <c:pt idx="15">
                  <c:v>22.1</c:v>
                </c:pt>
                <c:pt idx="16">
                  <c:v>4.3</c:v>
                </c:pt>
                <c:pt idx="17">
                  <c:v>5.9</c:v>
                </c:pt>
                <c:pt idx="18">
                  <c:v>8.4</c:v>
                </c:pt>
                <c:pt idx="19">
                  <c:v>5.2</c:v>
                </c:pt>
                <c:pt idx="20">
                  <c:v>13.3</c:v>
                </c:pt>
                <c:pt idx="21">
                  <c:v>23.8</c:v>
                </c:pt>
                <c:pt idx="22">
                  <c:v>16</c:v>
                </c:pt>
                <c:pt idx="23">
                  <c:v>6.8</c:v>
                </c:pt>
                <c:pt idx="24">
                  <c:v>6</c:v>
                </c:pt>
                <c:pt idx="25">
                  <c:v>10.200000000000001</c:v>
                </c:pt>
                <c:pt idx="26">
                  <c:v>18.2</c:v>
                </c:pt>
                <c:pt idx="27">
                  <c:v>28</c:v>
                </c:pt>
                <c:pt idx="28">
                  <c:v>40.200000000000003</c:v>
                </c:pt>
              </c:numCache>
            </c:numRef>
          </c:val>
          <c:extLst>
            <c:ext xmlns:c16="http://schemas.microsoft.com/office/drawing/2014/chart" uri="{C3380CC4-5D6E-409C-BE32-E72D297353CC}">
              <c16:uniqueId val="{00000003-F18A-4F84-AF7C-5F543BC06326}"/>
            </c:ext>
          </c:extLst>
        </c:ser>
        <c:dLbls>
          <c:showLegendKey val="0"/>
          <c:showVal val="0"/>
          <c:showCatName val="0"/>
          <c:showSerName val="0"/>
          <c:showPercent val="0"/>
          <c:showBubbleSize val="0"/>
        </c:dLbls>
        <c:gapWidth val="0"/>
        <c:axId val="125278464"/>
        <c:axId val="126554496"/>
      </c:barChart>
      <c:catAx>
        <c:axId val="125278464"/>
        <c:scaling>
          <c:orientation val="minMax"/>
        </c:scaling>
        <c:delete val="0"/>
        <c:axPos val="b"/>
        <c:title>
          <c:tx>
            <c:rich>
              <a:bodyPr rot="0"/>
              <a:lstStyle/>
              <a:p>
                <a:pPr marL="0" marR="0" indent="0" algn="ctr" defTabSz="914400" rtl="0" eaLnBrk="1" fontAlgn="auto" latinLnBrk="0" hangingPunct="1">
                  <a:lnSpc>
                    <a:spcPct val="100000"/>
                  </a:lnSpc>
                  <a:spcBef>
                    <a:spcPts val="0"/>
                  </a:spcBef>
                  <a:spcAft>
                    <a:spcPts val="0"/>
                  </a:spcAft>
                  <a:buClrTx/>
                  <a:buSzTx/>
                  <a:buFontTx/>
                  <a:buNone/>
                  <a:tabLst/>
                  <a:defRPr lang="pl-PL" sz="1000" b="1" i="0" u="none" strike="noStrike" kern="1200" spc="-1" baseline="0">
                    <a:solidFill>
                      <a:srgbClr val="000000"/>
                    </a:solidFill>
                    <a:latin typeface="Calibri"/>
                    <a:ea typeface="+mn-ea"/>
                    <a:cs typeface="+mn-cs"/>
                  </a:defRPr>
                </a:pPr>
                <a:r>
                  <a:rPr lang="pl-PL" sz="1000" b="1" strike="noStrike" spc="-1">
                    <a:solidFill>
                      <a:srgbClr val="000000"/>
                    </a:solidFill>
                    <a:latin typeface="Times New Roman" pitchFamily="18" charset="0"/>
                    <a:cs typeface="Times New Roman" pitchFamily="18" charset="0"/>
                  </a:rPr>
                  <a:t>Analysed days for the month of March, Solec Zdrój</a:t>
                </a:r>
              </a:p>
            </c:rich>
          </c:tx>
          <c:layout>
            <c:manualLayout>
              <c:xMode val="edge"/>
              <c:yMode val="edge"/>
              <c:x val="0.30343446652501771"/>
              <c:y val="0.90044247787610621"/>
            </c:manualLayout>
          </c:layout>
          <c:overlay val="0"/>
          <c:spPr>
            <a:noFill/>
            <a:ln w="0">
              <a:noFill/>
            </a:ln>
          </c:spPr>
        </c:title>
        <c:numFmt formatCode="[$-415]d/mm/yyyy" sourceLinked="0"/>
        <c:majorTickMark val="none"/>
        <c:minorTickMark val="none"/>
        <c:tickLblPos val="nextTo"/>
        <c:spPr>
          <a:ln w="9360">
            <a:solidFill>
              <a:srgbClr val="878787"/>
            </a:solidFill>
            <a:round/>
          </a:ln>
        </c:spPr>
        <c:txPr>
          <a:bodyPr/>
          <a:lstStyle/>
          <a:p>
            <a:pPr>
              <a:defRPr lang="en-US" sz="1000" b="0" strike="noStrike" spc="-1">
                <a:solidFill>
                  <a:srgbClr val="000000"/>
                </a:solidFill>
                <a:latin typeface="Calibri"/>
              </a:defRPr>
            </a:pPr>
            <a:endParaRPr lang="pl-PL"/>
          </a:p>
        </c:txPr>
        <c:crossAx val="126554496"/>
        <c:crosses val="autoZero"/>
        <c:auto val="1"/>
        <c:lblAlgn val="ctr"/>
        <c:lblOffset val="100"/>
        <c:noMultiLvlLbl val="0"/>
      </c:catAx>
      <c:valAx>
        <c:axId val="126554496"/>
        <c:scaling>
          <c:orientation val="minMax"/>
        </c:scaling>
        <c:delete val="0"/>
        <c:axPos val="l"/>
        <c:title>
          <c:tx>
            <c:rich>
              <a:bodyPr rot="-5400000"/>
              <a:lstStyle/>
              <a:p>
                <a:pPr marL="0" marR="0" indent="0" algn="ctr" defTabSz="914400" rtl="0" eaLnBrk="1" fontAlgn="auto" latinLnBrk="0" hangingPunct="1">
                  <a:lnSpc>
                    <a:spcPct val="100000"/>
                  </a:lnSpc>
                  <a:spcBef>
                    <a:spcPts val="0"/>
                  </a:spcBef>
                  <a:spcAft>
                    <a:spcPts val="0"/>
                  </a:spcAft>
                  <a:buClrTx/>
                  <a:buSzTx/>
                  <a:buFontTx/>
                  <a:buNone/>
                  <a:tabLst/>
                  <a:defRPr lang="pl-PL" sz="1200" b="1" i="0" u="none" strike="noStrike" kern="1200" spc="-1" baseline="0">
                    <a:solidFill>
                      <a:srgbClr val="000000"/>
                    </a:solidFill>
                    <a:latin typeface="Calibri"/>
                    <a:ea typeface="+mn-ea"/>
                    <a:cs typeface="+mn-cs"/>
                  </a:defRPr>
                </a:pPr>
                <a:r>
                  <a:rPr lang="en-GB" sz="1000" b="1" i="0" u="none" strike="noStrike" baseline="0">
                    <a:latin typeface="Times New Roman" pitchFamily="18" charset="0"/>
                    <a:cs typeface="Times New Roman" pitchFamily="18" charset="0"/>
                  </a:rPr>
                  <a:t>PM 10 concentration</a:t>
                </a:r>
                <a:r>
                  <a:rPr lang="pl-PL" sz="1000" b="1" strike="noStrike" spc="-1">
                    <a:solidFill>
                      <a:srgbClr val="000000"/>
                    </a:solidFill>
                    <a:latin typeface="Times New Roman" pitchFamily="18" charset="0"/>
                    <a:cs typeface="Times New Roman" pitchFamily="18" charset="0"/>
                  </a:rPr>
                  <a:t>
[µgˑm</a:t>
                </a:r>
                <a:r>
                  <a:rPr lang="pl-PL" sz="1000" b="1" strike="noStrike" spc="-1" baseline="30000">
                    <a:solidFill>
                      <a:srgbClr val="000000"/>
                    </a:solidFill>
                    <a:latin typeface="Times New Roman" pitchFamily="18" charset="0"/>
                    <a:cs typeface="Times New Roman" pitchFamily="18" charset="0"/>
                  </a:rPr>
                  <a:t>-</a:t>
                </a:r>
                <a:r>
                  <a:rPr lang="pl-PL" sz="1000" b="1" strike="noStrike" spc="-1">
                    <a:solidFill>
                      <a:srgbClr val="000000"/>
                    </a:solidFill>
                    <a:latin typeface="Times New Roman" pitchFamily="18" charset="0"/>
                    <a:cs typeface="Times New Roman" pitchFamily="18" charset="0"/>
                  </a:rPr>
                  <a:t>³]</a:t>
                </a:r>
              </a:p>
            </c:rich>
          </c:tx>
          <c:layout>
            <c:manualLayout>
              <c:xMode val="edge"/>
              <c:yMode val="edge"/>
              <c:x val="1.5432098765432098E-2"/>
              <c:y val="0.21750191624277054"/>
            </c:manualLayout>
          </c:layout>
          <c:overlay val="0"/>
          <c:spPr>
            <a:noFill/>
            <a:ln w="0">
              <a:noFill/>
            </a:ln>
          </c:spPr>
        </c:title>
        <c:numFmt formatCode="0" sourceLinked="0"/>
        <c:majorTickMark val="out"/>
        <c:minorTickMark val="none"/>
        <c:tickLblPos val="nextTo"/>
        <c:spPr>
          <a:ln w="9360">
            <a:solidFill>
              <a:srgbClr val="878787"/>
            </a:solidFill>
            <a:round/>
          </a:ln>
        </c:spPr>
        <c:txPr>
          <a:bodyPr/>
          <a:lstStyle/>
          <a:p>
            <a:pPr>
              <a:defRPr lang="en-US" sz="1000" b="0" strike="noStrike" spc="-1">
                <a:solidFill>
                  <a:srgbClr val="000000"/>
                </a:solidFill>
                <a:latin typeface="Calibri"/>
              </a:defRPr>
            </a:pPr>
            <a:endParaRPr lang="pl-PL"/>
          </a:p>
        </c:txPr>
        <c:crossAx val="125278464"/>
        <c:crosses val="autoZero"/>
        <c:crossBetween val="between"/>
      </c:valAx>
      <c:spPr>
        <a:noFill/>
        <a:ln w="0">
          <a:noFill/>
        </a:ln>
      </c:spPr>
    </c:plotArea>
    <c:plotVisOnly val="1"/>
    <c:dispBlanksAs val="gap"/>
    <c:showDLblsOverMax val="0"/>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cat>
            <c:strRef>
              <c:f>categories</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0</c:f>
              <c:numCache>
                <c:formatCode>General</c:formatCode>
                <c:ptCount val="12"/>
                <c:pt idx="0">
                  <c:v>46.825483870967702</c:v>
                </c:pt>
                <c:pt idx="1">
                  <c:v>21.47620689655152</c:v>
                </c:pt>
                <c:pt idx="2">
                  <c:v>33.624193548387112</c:v>
                </c:pt>
                <c:pt idx="3">
                  <c:v>27.049333333332889</c:v>
                </c:pt>
                <c:pt idx="4">
                  <c:v>15.081290322580699</c:v>
                </c:pt>
                <c:pt idx="5">
                  <c:v>13.727999999999998</c:v>
                </c:pt>
                <c:pt idx="6">
                  <c:v>12.7787096774194</c:v>
                </c:pt>
                <c:pt idx="7">
                  <c:v>14.5516129032258</c:v>
                </c:pt>
                <c:pt idx="8">
                  <c:v>13.55</c:v>
                </c:pt>
                <c:pt idx="9">
                  <c:v>19.726774193548401</c:v>
                </c:pt>
                <c:pt idx="10">
                  <c:v>33.618000000000002</c:v>
                </c:pt>
                <c:pt idx="11">
                  <c:v>60.206451612903201</c:v>
                </c:pt>
              </c:numCache>
            </c:numRef>
          </c:val>
          <c:extLst>
            <c:ext xmlns:c16="http://schemas.microsoft.com/office/drawing/2014/chart" uri="{C3380CC4-5D6E-409C-BE32-E72D297353CC}">
              <c16:uniqueId val="{00000000-DBD6-492F-9193-F5BCCDE11BD4}"/>
            </c:ext>
          </c:extLst>
        </c:ser>
        <c:ser>
          <c:idx val="1"/>
          <c:order val="1"/>
          <c:tx>
            <c:strRef>
              <c:f>label 1</c:f>
              <c:strCache>
                <c:ptCount val="1"/>
                <c:pt idx="0">
                  <c:v>2021</c:v>
                </c:pt>
              </c:strCache>
            </c:strRef>
          </c:tx>
          <c:spPr>
            <a:solidFill>
              <a:srgbClr val="C0504D"/>
            </a:solidFill>
            <a:ln w="0">
              <a:noFill/>
            </a:ln>
          </c:spPr>
          <c:invertIfNegative val="0"/>
          <c:cat>
            <c:strRef>
              <c:f>categories</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1</c:f>
              <c:numCache>
                <c:formatCode>General</c:formatCode>
                <c:ptCount val="12"/>
                <c:pt idx="0">
                  <c:v>48.753870967741896</c:v>
                </c:pt>
                <c:pt idx="1">
                  <c:v>42.985517241379313</c:v>
                </c:pt>
                <c:pt idx="2">
                  <c:v>37.022580645161312</c:v>
                </c:pt>
                <c:pt idx="3">
                  <c:v>22.727333333332925</c:v>
                </c:pt>
                <c:pt idx="4">
                  <c:v>11.162903225806502</c:v>
                </c:pt>
                <c:pt idx="5">
                  <c:v>16.164000000000001</c:v>
                </c:pt>
                <c:pt idx="6">
                  <c:v>16.66161290322562</c:v>
                </c:pt>
                <c:pt idx="7">
                  <c:v>12.100967741935408</c:v>
                </c:pt>
                <c:pt idx="8">
                  <c:v>16.444999999999986</c:v>
                </c:pt>
                <c:pt idx="9">
                  <c:v>26.522258064516105</c:v>
                </c:pt>
                <c:pt idx="10">
                  <c:v>30.445999999999817</c:v>
                </c:pt>
                <c:pt idx="11">
                  <c:v>46.102580645161311</c:v>
                </c:pt>
              </c:numCache>
            </c:numRef>
          </c:val>
          <c:extLst>
            <c:ext xmlns:c16="http://schemas.microsoft.com/office/drawing/2014/chart" uri="{C3380CC4-5D6E-409C-BE32-E72D297353CC}">
              <c16:uniqueId val="{00000001-DBD6-492F-9193-F5BCCDE11BD4}"/>
            </c:ext>
          </c:extLst>
        </c:ser>
        <c:ser>
          <c:idx val="2"/>
          <c:order val="2"/>
          <c:tx>
            <c:strRef>
              <c:f>label 2</c:f>
              <c:strCache>
                <c:ptCount val="1"/>
                <c:pt idx="0">
                  <c:v>2022</c:v>
                </c:pt>
              </c:strCache>
            </c:strRef>
          </c:tx>
          <c:spPr>
            <a:solidFill>
              <a:srgbClr val="9BBB59"/>
            </a:solidFill>
            <a:ln w="0">
              <a:noFill/>
            </a:ln>
          </c:spPr>
          <c:invertIfNegative val="0"/>
          <c:cat>
            <c:strRef>
              <c:f>categories</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2</c:f>
              <c:numCache>
                <c:formatCode>General</c:formatCode>
                <c:ptCount val="12"/>
                <c:pt idx="0">
                  <c:v>23.996774193548401</c:v>
                </c:pt>
                <c:pt idx="1">
                  <c:v>23.468275862068889</c:v>
                </c:pt>
                <c:pt idx="2">
                  <c:v>38.977419354838702</c:v>
                </c:pt>
                <c:pt idx="3">
                  <c:v>20.150666666666705</c:v>
                </c:pt>
                <c:pt idx="4">
                  <c:v>14.667096774193499</c:v>
                </c:pt>
                <c:pt idx="5">
                  <c:v>14.594333333333299</c:v>
                </c:pt>
                <c:pt idx="6">
                  <c:v>12.1067741935484</c:v>
                </c:pt>
                <c:pt idx="7">
                  <c:v>19.775161290322586</c:v>
                </c:pt>
                <c:pt idx="8">
                  <c:v>15.265333333333302</c:v>
                </c:pt>
                <c:pt idx="9">
                  <c:v>22.045806451612901</c:v>
                </c:pt>
                <c:pt idx="10">
                  <c:v>35.811666666665637</c:v>
                </c:pt>
                <c:pt idx="11">
                  <c:v>38.164838709677397</c:v>
                </c:pt>
              </c:numCache>
            </c:numRef>
          </c:val>
          <c:extLst>
            <c:ext xmlns:c16="http://schemas.microsoft.com/office/drawing/2014/chart" uri="{C3380CC4-5D6E-409C-BE32-E72D297353CC}">
              <c16:uniqueId val="{00000002-DBD6-492F-9193-F5BCCDE11BD4}"/>
            </c:ext>
          </c:extLst>
        </c:ser>
        <c:ser>
          <c:idx val="3"/>
          <c:order val="3"/>
          <c:tx>
            <c:strRef>
              <c:f>label 3</c:f>
              <c:strCache>
                <c:ptCount val="1"/>
                <c:pt idx="0">
                  <c:v>2023</c:v>
                </c:pt>
              </c:strCache>
            </c:strRef>
          </c:tx>
          <c:spPr>
            <a:solidFill>
              <a:srgbClr val="8064A2"/>
            </a:solidFill>
            <a:ln w="0">
              <a:noFill/>
            </a:ln>
          </c:spPr>
          <c:invertIfNegative val="0"/>
          <c:cat>
            <c:strRef>
              <c:f>categories</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3</c:f>
              <c:numCache>
                <c:formatCode>General</c:formatCode>
                <c:ptCount val="12"/>
                <c:pt idx="0">
                  <c:v>22.853225806451601</c:v>
                </c:pt>
                <c:pt idx="1">
                  <c:v>30.483103448275639</c:v>
                </c:pt>
                <c:pt idx="2">
                  <c:v>14.257419354838706</c:v>
                </c:pt>
                <c:pt idx="3">
                  <c:v>17.226333333332885</c:v>
                </c:pt>
                <c:pt idx="4">
                  <c:v>12.946451612903276</c:v>
                </c:pt>
                <c:pt idx="5">
                  <c:v>12.9013333333333</c:v>
                </c:pt>
                <c:pt idx="6">
                  <c:v>14.882903225806524</c:v>
                </c:pt>
                <c:pt idx="7">
                  <c:v>17.568709677419037</c:v>
                </c:pt>
                <c:pt idx="8">
                  <c:v>16.854000000000031</c:v>
                </c:pt>
                <c:pt idx="9">
                  <c:v>17.177419354838701</c:v>
                </c:pt>
                <c:pt idx="10">
                  <c:v>21.171666666666731</c:v>
                </c:pt>
                <c:pt idx="11">
                  <c:v>32.741290322581065</c:v>
                </c:pt>
              </c:numCache>
            </c:numRef>
          </c:val>
          <c:extLst>
            <c:ext xmlns:c16="http://schemas.microsoft.com/office/drawing/2014/chart" uri="{C3380CC4-5D6E-409C-BE32-E72D297353CC}">
              <c16:uniqueId val="{00000003-DBD6-492F-9193-F5BCCDE11BD4}"/>
            </c:ext>
          </c:extLst>
        </c:ser>
        <c:dLbls>
          <c:showLegendKey val="0"/>
          <c:showVal val="0"/>
          <c:showCatName val="0"/>
          <c:showSerName val="0"/>
          <c:showPercent val="0"/>
          <c:showBubbleSize val="0"/>
        </c:dLbls>
        <c:gapWidth val="300"/>
        <c:axId val="121649792"/>
        <c:axId val="121665024"/>
      </c:barChart>
      <c:catAx>
        <c:axId val="121649792"/>
        <c:scaling>
          <c:orientation val="minMax"/>
        </c:scaling>
        <c:delete val="0"/>
        <c:axPos val="b"/>
        <c:title>
          <c:tx>
            <c:rich>
              <a:bodyPr rot="0"/>
              <a:lstStyle/>
              <a:p>
                <a:pPr marL="0" marR="0" indent="0" algn="ctr" defTabSz="914400" rtl="0" eaLnBrk="1" fontAlgn="auto" latinLnBrk="0" hangingPunct="1">
                  <a:lnSpc>
                    <a:spcPct val="100000"/>
                  </a:lnSpc>
                  <a:spcBef>
                    <a:spcPts val="0"/>
                  </a:spcBef>
                  <a:spcAft>
                    <a:spcPts val="0"/>
                  </a:spcAft>
                  <a:buClrTx/>
                  <a:buSzTx/>
                  <a:buFontTx/>
                  <a:buNone/>
                  <a:tabLst/>
                  <a:defRPr lang="pl-PL" sz="1000" b="1" i="0" u="none" strike="noStrike" kern="1200" spc="-1" baseline="0">
                    <a:solidFill>
                      <a:srgbClr val="000000"/>
                    </a:solidFill>
                    <a:latin typeface="Calibri"/>
                    <a:ea typeface="+mn-ea"/>
                    <a:cs typeface="+mn-cs"/>
                  </a:defRPr>
                </a:pPr>
                <a:r>
                  <a:rPr lang="pl-PL" sz="1000" b="1" strike="noStrike" spc="-1">
                    <a:solidFill>
                      <a:srgbClr val="000000"/>
                    </a:solidFill>
                    <a:latin typeface="Times New Roman" pitchFamily="18" charset="0"/>
                    <a:cs typeface="Times New Roman" pitchFamily="18" charset="0"/>
                  </a:rPr>
                  <a:t>Analysed months in 2020-2023</a:t>
                </a:r>
              </a:p>
            </c:rich>
          </c:tx>
          <c:layout>
            <c:manualLayout>
              <c:xMode val="edge"/>
              <c:yMode val="edge"/>
              <c:x val="0.34751020705745117"/>
              <c:y val="0.88948856335132354"/>
            </c:manualLayout>
          </c:layout>
          <c:overlay val="0"/>
          <c:spPr>
            <a:noFill/>
            <a:ln w="0">
              <a:noFill/>
            </a:ln>
          </c:spPr>
        </c:title>
        <c:numFmt formatCode="General" sourceLinked="0"/>
        <c:majorTickMark val="none"/>
        <c:minorTickMark val="none"/>
        <c:tickLblPos val="nextTo"/>
        <c:spPr>
          <a:ln w="9360">
            <a:solidFill>
              <a:srgbClr val="878787"/>
            </a:solidFill>
            <a:round/>
          </a:ln>
        </c:spPr>
        <c:txPr>
          <a:bodyPr/>
          <a:lstStyle/>
          <a:p>
            <a:pPr>
              <a:defRPr lang="en-US" sz="1000" b="0" strike="noStrike" spc="-1">
                <a:solidFill>
                  <a:srgbClr val="000000"/>
                </a:solidFill>
                <a:latin typeface="Calibri"/>
              </a:defRPr>
            </a:pPr>
            <a:endParaRPr lang="pl-PL"/>
          </a:p>
        </c:txPr>
        <c:crossAx val="121665024"/>
        <c:crosses val="autoZero"/>
        <c:auto val="1"/>
        <c:lblAlgn val="ctr"/>
        <c:lblOffset val="100"/>
        <c:noMultiLvlLbl val="0"/>
      </c:catAx>
      <c:valAx>
        <c:axId val="121665024"/>
        <c:scaling>
          <c:orientation val="minMax"/>
        </c:scaling>
        <c:delete val="0"/>
        <c:axPos val="l"/>
        <c:title>
          <c:tx>
            <c:rich>
              <a:bodyPr rot="-5400000"/>
              <a:lstStyle/>
              <a:p>
                <a:pPr marL="0" marR="0" indent="0" algn="ctr" defTabSz="914400" rtl="0" eaLnBrk="1" fontAlgn="auto" latinLnBrk="0" hangingPunct="1">
                  <a:lnSpc>
                    <a:spcPct val="100000"/>
                  </a:lnSpc>
                  <a:spcBef>
                    <a:spcPts val="0"/>
                  </a:spcBef>
                  <a:spcAft>
                    <a:spcPts val="0"/>
                  </a:spcAft>
                  <a:buClrTx/>
                  <a:buSzTx/>
                  <a:buFontTx/>
                  <a:buNone/>
                  <a:tabLst/>
                  <a:defRPr lang="pl-PL" sz="1000" b="1" i="0" u="none" strike="noStrike" kern="1200" spc="-1" baseline="0">
                    <a:solidFill>
                      <a:srgbClr val="000000"/>
                    </a:solidFill>
                    <a:latin typeface="Calibri"/>
                    <a:ea typeface="+mn-ea"/>
                    <a:cs typeface="+mn-cs"/>
                  </a:defRPr>
                </a:pPr>
                <a:r>
                  <a:rPr lang="en-GB" sz="1000" b="1" i="0" u="none" strike="noStrike" baseline="0">
                    <a:latin typeface="Times New Roman" pitchFamily="18" charset="0"/>
                    <a:cs typeface="Times New Roman" pitchFamily="18" charset="0"/>
                  </a:rPr>
                  <a:t>PM 10 concentration</a:t>
                </a:r>
                <a:r>
                  <a:rPr lang="pl-PL" sz="1000" b="1" strike="noStrike" spc="-1">
                    <a:solidFill>
                      <a:srgbClr val="000000"/>
                    </a:solidFill>
                    <a:latin typeface="Times New Roman" pitchFamily="18" charset="0"/>
                    <a:cs typeface="Times New Roman" pitchFamily="18" charset="0"/>
                  </a:rPr>
                  <a:t>
[µgˑm</a:t>
                </a:r>
                <a:r>
                  <a:rPr lang="pl-PL" sz="1000" b="1" strike="noStrike" spc="-1" baseline="30000">
                    <a:solidFill>
                      <a:srgbClr val="000000"/>
                    </a:solidFill>
                    <a:latin typeface="Times New Roman" pitchFamily="18" charset="0"/>
                    <a:cs typeface="Times New Roman" pitchFamily="18" charset="0"/>
                  </a:rPr>
                  <a:t>-</a:t>
                </a:r>
                <a:r>
                  <a:rPr lang="pl-PL" sz="1000" b="1" strike="noStrike" spc="-1" baseline="0">
                    <a:solidFill>
                      <a:srgbClr val="000000"/>
                    </a:solidFill>
                    <a:latin typeface="Times New Roman" pitchFamily="18" charset="0"/>
                    <a:cs typeface="Times New Roman" pitchFamily="18" charset="0"/>
                  </a:rPr>
                  <a:t>³</a:t>
                </a:r>
                <a:r>
                  <a:rPr lang="pl-PL" sz="1000" b="1" strike="noStrike" spc="-1">
                    <a:solidFill>
                      <a:srgbClr val="000000"/>
                    </a:solidFill>
                    <a:latin typeface="Times New Roman" pitchFamily="18" charset="0"/>
                    <a:cs typeface="Times New Roman" pitchFamily="18" charset="0"/>
                  </a:rPr>
                  <a:t>]</a:t>
                </a:r>
              </a:p>
            </c:rich>
          </c:tx>
          <c:overlay val="0"/>
          <c:spPr>
            <a:noFill/>
            <a:ln w="0">
              <a:noFill/>
            </a:ln>
          </c:spPr>
        </c:title>
        <c:numFmt formatCode="0" sourceLinked="0"/>
        <c:majorTickMark val="out"/>
        <c:minorTickMark val="none"/>
        <c:tickLblPos val="nextTo"/>
        <c:spPr>
          <a:ln w="9360">
            <a:solidFill>
              <a:srgbClr val="878787"/>
            </a:solidFill>
            <a:round/>
          </a:ln>
        </c:spPr>
        <c:txPr>
          <a:bodyPr/>
          <a:lstStyle/>
          <a:p>
            <a:pPr>
              <a:defRPr lang="en-US" sz="1000" b="0" strike="noStrike" spc="-1">
                <a:solidFill>
                  <a:srgbClr val="000000"/>
                </a:solidFill>
                <a:latin typeface="Calibri"/>
              </a:defRPr>
            </a:pPr>
            <a:endParaRPr lang="pl-PL"/>
          </a:p>
        </c:txPr>
        <c:crossAx val="121649792"/>
        <c:crosses val="autoZero"/>
        <c:crossBetween val="between"/>
      </c:valAx>
      <c:spPr>
        <a:noFill/>
        <a:ln w="25560">
          <a:noFill/>
        </a:ln>
      </c:spPr>
    </c:plotArea>
    <c:legend>
      <c:legendPos val="r"/>
      <c:overlay val="0"/>
      <c:spPr>
        <a:noFill/>
        <a:ln w="0">
          <a:noFill/>
        </a:ln>
      </c:spPr>
      <c:txPr>
        <a:bodyPr/>
        <a:lstStyle/>
        <a:p>
          <a:pPr>
            <a:defRPr lang="en-US" sz="1000" b="0" strike="noStrike" spc="-1">
              <a:solidFill>
                <a:srgbClr val="000000"/>
              </a:solidFill>
              <a:latin typeface="Calibri"/>
            </a:defRPr>
          </a:pPr>
          <a:endParaRPr lang="pl-PL"/>
        </a:p>
      </c:txPr>
    </c:legend>
    <c:plotVisOnly val="1"/>
    <c:dispBlanksAs val="gap"/>
    <c:showDLblsOverMax val="0"/>
  </c:chart>
  <c:spPr>
    <a:solidFill>
      <a:srgbClr val="FFFFFF"/>
    </a:solidFill>
    <a:ln w="9360">
      <a:solidFill>
        <a:srgbClr val="D9D9D9"/>
      </a:solidFill>
      <a:round/>
    </a:ln>
  </c:sp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cat>
            <c:strRef>
              <c:f>categories</c:f>
              <c:strCach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strCache>
            </c:strRef>
          </c:cat>
          <c:val>
            <c:numRef>
              <c:f>0</c:f>
              <c:numCache>
                <c:formatCode>General</c:formatCode>
                <c:ptCount val="31"/>
                <c:pt idx="0">
                  <c:v>41.6</c:v>
                </c:pt>
                <c:pt idx="1">
                  <c:v>127.14</c:v>
                </c:pt>
                <c:pt idx="2">
                  <c:v>41.33</c:v>
                </c:pt>
                <c:pt idx="3">
                  <c:v>15.43</c:v>
                </c:pt>
                <c:pt idx="4">
                  <c:v>16.739999999999988</c:v>
                </c:pt>
                <c:pt idx="5">
                  <c:v>54.260000000000012</c:v>
                </c:pt>
                <c:pt idx="7">
                  <c:v>46.54</c:v>
                </c:pt>
                <c:pt idx="8">
                  <c:v>20.779999999999987</c:v>
                </c:pt>
                <c:pt idx="9">
                  <c:v>30.150000000000031</c:v>
                </c:pt>
                <c:pt idx="10">
                  <c:v>25.17</c:v>
                </c:pt>
                <c:pt idx="11">
                  <c:v>19.73</c:v>
                </c:pt>
                <c:pt idx="12">
                  <c:v>37.120000000000012</c:v>
                </c:pt>
                <c:pt idx="13">
                  <c:v>28.03</c:v>
                </c:pt>
                <c:pt idx="14">
                  <c:v>22.86</c:v>
                </c:pt>
                <c:pt idx="15">
                  <c:v>85.7</c:v>
                </c:pt>
                <c:pt idx="16">
                  <c:v>73.97</c:v>
                </c:pt>
                <c:pt idx="17">
                  <c:v>64.3</c:v>
                </c:pt>
                <c:pt idx="18">
                  <c:v>60.49</c:v>
                </c:pt>
                <c:pt idx="19">
                  <c:v>40.24</c:v>
                </c:pt>
                <c:pt idx="20">
                  <c:v>53.17</c:v>
                </c:pt>
                <c:pt idx="21">
                  <c:v>33.21</c:v>
                </c:pt>
                <c:pt idx="22">
                  <c:v>62.13</c:v>
                </c:pt>
                <c:pt idx="23">
                  <c:v>56.59</c:v>
                </c:pt>
                <c:pt idx="24">
                  <c:v>115.06</c:v>
                </c:pt>
                <c:pt idx="25">
                  <c:v>102.13</c:v>
                </c:pt>
                <c:pt idx="26">
                  <c:v>103.61</c:v>
                </c:pt>
                <c:pt idx="27">
                  <c:v>34.480000000000004</c:v>
                </c:pt>
                <c:pt idx="28">
                  <c:v>11.6</c:v>
                </c:pt>
                <c:pt idx="29">
                  <c:v>11.82</c:v>
                </c:pt>
                <c:pt idx="30">
                  <c:v>16.21</c:v>
                </c:pt>
              </c:numCache>
            </c:numRef>
          </c:val>
          <c:extLst>
            <c:ext xmlns:c16="http://schemas.microsoft.com/office/drawing/2014/chart" uri="{C3380CC4-5D6E-409C-BE32-E72D297353CC}">
              <c16:uniqueId val="{00000000-5A5C-4E16-8E4D-BD9EAD469A9D}"/>
            </c:ext>
          </c:extLst>
        </c:ser>
        <c:ser>
          <c:idx val="1"/>
          <c:order val="1"/>
          <c:tx>
            <c:strRef>
              <c:f>label 1</c:f>
              <c:strCache>
                <c:ptCount val="1"/>
                <c:pt idx="0">
                  <c:v>2021</c:v>
                </c:pt>
              </c:strCache>
            </c:strRef>
          </c:tx>
          <c:spPr>
            <a:solidFill>
              <a:srgbClr val="C0504D"/>
            </a:solidFill>
            <a:ln w="0">
              <a:noFill/>
            </a:ln>
          </c:spPr>
          <c:invertIfNegative val="0"/>
          <c:cat>
            <c:strRef>
              <c:f>categories</c:f>
              <c:strCach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strCache>
            </c:strRef>
          </c:cat>
          <c:val>
            <c:numRef>
              <c:f>1</c:f>
              <c:numCache>
                <c:formatCode>General</c:formatCode>
                <c:ptCount val="31"/>
                <c:pt idx="0">
                  <c:v>60.58</c:v>
                </c:pt>
                <c:pt idx="1">
                  <c:v>76.36</c:v>
                </c:pt>
                <c:pt idx="2">
                  <c:v>91.61999999999999</c:v>
                </c:pt>
                <c:pt idx="3">
                  <c:v>88.52</c:v>
                </c:pt>
                <c:pt idx="4">
                  <c:v>52.75</c:v>
                </c:pt>
                <c:pt idx="5">
                  <c:v>62.33</c:v>
                </c:pt>
                <c:pt idx="6">
                  <c:v>39.620000000000012</c:v>
                </c:pt>
                <c:pt idx="7">
                  <c:v>51.75</c:v>
                </c:pt>
                <c:pt idx="8">
                  <c:v>62.44</c:v>
                </c:pt>
                <c:pt idx="9">
                  <c:v>94.04</c:v>
                </c:pt>
                <c:pt idx="10">
                  <c:v>110.13</c:v>
                </c:pt>
                <c:pt idx="11">
                  <c:v>23.66</c:v>
                </c:pt>
                <c:pt idx="12">
                  <c:v>17.23</c:v>
                </c:pt>
                <c:pt idx="13">
                  <c:v>24.03</c:v>
                </c:pt>
                <c:pt idx="14">
                  <c:v>29.23</c:v>
                </c:pt>
                <c:pt idx="15">
                  <c:v>20.16</c:v>
                </c:pt>
                <c:pt idx="16">
                  <c:v>27.32</c:v>
                </c:pt>
                <c:pt idx="17">
                  <c:v>119.33</c:v>
                </c:pt>
                <c:pt idx="18">
                  <c:v>26.34</c:v>
                </c:pt>
                <c:pt idx="19">
                  <c:v>16.41</c:v>
                </c:pt>
                <c:pt idx="20">
                  <c:v>20.150000000000031</c:v>
                </c:pt>
                <c:pt idx="21">
                  <c:v>20.93</c:v>
                </c:pt>
                <c:pt idx="22">
                  <c:v>83.22</c:v>
                </c:pt>
                <c:pt idx="23">
                  <c:v>43.790000000000013</c:v>
                </c:pt>
                <c:pt idx="24">
                  <c:v>20.22</c:v>
                </c:pt>
                <c:pt idx="25">
                  <c:v>34.809999999999995</c:v>
                </c:pt>
                <c:pt idx="26">
                  <c:v>36.5</c:v>
                </c:pt>
                <c:pt idx="27">
                  <c:v>42.55</c:v>
                </c:pt>
                <c:pt idx="28">
                  <c:v>27.610000000000031</c:v>
                </c:pt>
                <c:pt idx="29">
                  <c:v>19.14</c:v>
                </c:pt>
                <c:pt idx="30">
                  <c:v>68.599999999999994</c:v>
                </c:pt>
              </c:numCache>
            </c:numRef>
          </c:val>
          <c:extLst>
            <c:ext xmlns:c16="http://schemas.microsoft.com/office/drawing/2014/chart" uri="{C3380CC4-5D6E-409C-BE32-E72D297353CC}">
              <c16:uniqueId val="{00000001-5A5C-4E16-8E4D-BD9EAD469A9D}"/>
            </c:ext>
          </c:extLst>
        </c:ser>
        <c:ser>
          <c:idx val="2"/>
          <c:order val="2"/>
          <c:tx>
            <c:strRef>
              <c:f>label 2</c:f>
              <c:strCache>
                <c:ptCount val="1"/>
                <c:pt idx="0">
                  <c:v>2022</c:v>
                </c:pt>
              </c:strCache>
            </c:strRef>
          </c:tx>
          <c:spPr>
            <a:solidFill>
              <a:srgbClr val="9BBB59"/>
            </a:solidFill>
            <a:ln w="0">
              <a:noFill/>
            </a:ln>
          </c:spPr>
          <c:invertIfNegative val="0"/>
          <c:cat>
            <c:strRef>
              <c:f>categories</c:f>
              <c:strCach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strCache>
            </c:strRef>
          </c:cat>
          <c:val>
            <c:numRef>
              <c:f>2</c:f>
              <c:numCache>
                <c:formatCode>General</c:formatCode>
                <c:ptCount val="31"/>
                <c:pt idx="0">
                  <c:v>10.55</c:v>
                </c:pt>
                <c:pt idx="1">
                  <c:v>9.7800000000000011</c:v>
                </c:pt>
                <c:pt idx="2">
                  <c:v>9.44</c:v>
                </c:pt>
                <c:pt idx="3">
                  <c:v>5.25</c:v>
                </c:pt>
                <c:pt idx="4">
                  <c:v>6.54</c:v>
                </c:pt>
                <c:pt idx="5">
                  <c:v>8.49</c:v>
                </c:pt>
                <c:pt idx="6">
                  <c:v>34.39</c:v>
                </c:pt>
                <c:pt idx="7">
                  <c:v>29.22</c:v>
                </c:pt>
                <c:pt idx="8">
                  <c:v>37.89</c:v>
                </c:pt>
                <c:pt idx="9">
                  <c:v>40.64</c:v>
                </c:pt>
                <c:pt idx="10">
                  <c:v>17.939999999999987</c:v>
                </c:pt>
                <c:pt idx="11">
                  <c:v>37.050000000000004</c:v>
                </c:pt>
                <c:pt idx="12">
                  <c:v>44.339999999999996</c:v>
                </c:pt>
                <c:pt idx="13">
                  <c:v>23.68</c:v>
                </c:pt>
                <c:pt idx="14">
                  <c:v>42.13</c:v>
                </c:pt>
                <c:pt idx="15">
                  <c:v>37.61</c:v>
                </c:pt>
                <c:pt idx="16">
                  <c:v>10.47</c:v>
                </c:pt>
                <c:pt idx="17">
                  <c:v>17.939999999999987</c:v>
                </c:pt>
                <c:pt idx="18">
                  <c:v>40.53</c:v>
                </c:pt>
                <c:pt idx="19">
                  <c:v>10.360000000000024</c:v>
                </c:pt>
                <c:pt idx="20">
                  <c:v>10.27</c:v>
                </c:pt>
                <c:pt idx="21">
                  <c:v>15.76</c:v>
                </c:pt>
                <c:pt idx="22">
                  <c:v>24.630000000000031</c:v>
                </c:pt>
                <c:pt idx="23">
                  <c:v>79.58</c:v>
                </c:pt>
                <c:pt idx="24">
                  <c:v>48.309999999999995</c:v>
                </c:pt>
                <c:pt idx="25">
                  <c:v>18.72</c:v>
                </c:pt>
                <c:pt idx="26">
                  <c:v>15.81</c:v>
                </c:pt>
                <c:pt idx="27">
                  <c:v>6.81</c:v>
                </c:pt>
                <c:pt idx="28">
                  <c:v>12.57</c:v>
                </c:pt>
                <c:pt idx="29">
                  <c:v>6.03</c:v>
                </c:pt>
                <c:pt idx="30">
                  <c:v>31.17</c:v>
                </c:pt>
              </c:numCache>
            </c:numRef>
          </c:val>
          <c:extLst>
            <c:ext xmlns:c16="http://schemas.microsoft.com/office/drawing/2014/chart" uri="{C3380CC4-5D6E-409C-BE32-E72D297353CC}">
              <c16:uniqueId val="{00000002-5A5C-4E16-8E4D-BD9EAD469A9D}"/>
            </c:ext>
          </c:extLst>
        </c:ser>
        <c:ser>
          <c:idx val="3"/>
          <c:order val="3"/>
          <c:tx>
            <c:strRef>
              <c:f>label 3</c:f>
              <c:strCache>
                <c:ptCount val="1"/>
                <c:pt idx="0">
                  <c:v>2023</c:v>
                </c:pt>
              </c:strCache>
            </c:strRef>
          </c:tx>
          <c:spPr>
            <a:solidFill>
              <a:srgbClr val="8064A2"/>
            </a:solidFill>
            <a:ln w="0">
              <a:noFill/>
            </a:ln>
          </c:spPr>
          <c:invertIfNegative val="0"/>
          <c:cat>
            <c:strRef>
              <c:f>categories</c:f>
              <c:strCach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strCache>
            </c:strRef>
          </c:cat>
          <c:val>
            <c:numRef>
              <c:f>3</c:f>
              <c:numCache>
                <c:formatCode>General</c:formatCode>
                <c:ptCount val="31"/>
                <c:pt idx="0">
                  <c:v>26.07</c:v>
                </c:pt>
                <c:pt idx="1">
                  <c:v>18.759999999999987</c:v>
                </c:pt>
                <c:pt idx="2">
                  <c:v>35.74</c:v>
                </c:pt>
                <c:pt idx="3">
                  <c:v>23.19</c:v>
                </c:pt>
                <c:pt idx="4">
                  <c:v>7.05</c:v>
                </c:pt>
                <c:pt idx="5">
                  <c:v>12.239999999999998</c:v>
                </c:pt>
                <c:pt idx="6">
                  <c:v>36.39</c:v>
                </c:pt>
                <c:pt idx="7">
                  <c:v>54.790000000000013</c:v>
                </c:pt>
                <c:pt idx="8">
                  <c:v>26.08</c:v>
                </c:pt>
                <c:pt idx="9">
                  <c:v>19.8</c:v>
                </c:pt>
                <c:pt idx="10">
                  <c:v>25.610000000000031</c:v>
                </c:pt>
                <c:pt idx="11">
                  <c:v>12.97</c:v>
                </c:pt>
                <c:pt idx="12">
                  <c:v>7.67</c:v>
                </c:pt>
                <c:pt idx="13">
                  <c:v>18.630000000000031</c:v>
                </c:pt>
                <c:pt idx="14">
                  <c:v>7.76</c:v>
                </c:pt>
                <c:pt idx="15">
                  <c:v>34.949999999999996</c:v>
                </c:pt>
                <c:pt idx="16">
                  <c:v>41.8</c:v>
                </c:pt>
                <c:pt idx="17">
                  <c:v>21.99</c:v>
                </c:pt>
                <c:pt idx="18">
                  <c:v>30.150000000000031</c:v>
                </c:pt>
                <c:pt idx="19">
                  <c:v>18.29</c:v>
                </c:pt>
                <c:pt idx="20">
                  <c:v>12.950000000000006</c:v>
                </c:pt>
                <c:pt idx="21">
                  <c:v>16.650000000000031</c:v>
                </c:pt>
                <c:pt idx="22">
                  <c:v>20.979999999999986</c:v>
                </c:pt>
                <c:pt idx="23">
                  <c:v>14.04</c:v>
                </c:pt>
                <c:pt idx="24">
                  <c:v>10.53</c:v>
                </c:pt>
                <c:pt idx="25">
                  <c:v>25.9</c:v>
                </c:pt>
                <c:pt idx="26">
                  <c:v>37.78</c:v>
                </c:pt>
                <c:pt idx="27">
                  <c:v>24.5</c:v>
                </c:pt>
                <c:pt idx="28">
                  <c:v>30.36</c:v>
                </c:pt>
                <c:pt idx="29">
                  <c:v>22.86</c:v>
                </c:pt>
                <c:pt idx="30">
                  <c:v>11.97</c:v>
                </c:pt>
              </c:numCache>
            </c:numRef>
          </c:val>
          <c:extLst>
            <c:ext xmlns:c16="http://schemas.microsoft.com/office/drawing/2014/chart" uri="{C3380CC4-5D6E-409C-BE32-E72D297353CC}">
              <c16:uniqueId val="{00000003-5A5C-4E16-8E4D-BD9EAD469A9D}"/>
            </c:ext>
          </c:extLst>
        </c:ser>
        <c:dLbls>
          <c:showLegendKey val="0"/>
          <c:showVal val="0"/>
          <c:showCatName val="0"/>
          <c:showSerName val="0"/>
          <c:showPercent val="0"/>
          <c:showBubbleSize val="0"/>
        </c:dLbls>
        <c:gapWidth val="300"/>
        <c:axId val="122540416"/>
        <c:axId val="162957184"/>
      </c:barChart>
      <c:catAx>
        <c:axId val="122540416"/>
        <c:scaling>
          <c:orientation val="minMax"/>
        </c:scaling>
        <c:delete val="0"/>
        <c:axPos val="b"/>
        <c:title>
          <c:tx>
            <c:rich>
              <a:bodyPr rot="0"/>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spc="-1" baseline="0">
                    <a:solidFill>
                      <a:srgbClr val="000000"/>
                    </a:solidFill>
                    <a:latin typeface="Calibri"/>
                    <a:ea typeface="+mn-ea"/>
                    <a:cs typeface="+mn-cs"/>
                  </a:defRPr>
                </a:pPr>
                <a:r>
                  <a:rPr lang="en-US" sz="1000" b="1" strike="noStrike" spc="-1">
                    <a:solidFill>
                      <a:srgbClr val="000000"/>
                    </a:solidFill>
                    <a:latin typeface="Times New Roman" pitchFamily="18" charset="0"/>
                    <a:cs typeface="Times New Roman" pitchFamily="18" charset="0"/>
                  </a:rPr>
                  <a:t>Analysed days for the month of January, Rabka Zdró</a:t>
                </a:r>
                <a:r>
                  <a:rPr lang="pl-PL" sz="1000" b="1" strike="noStrike" spc="-1">
                    <a:solidFill>
                      <a:srgbClr val="000000"/>
                    </a:solidFill>
                    <a:latin typeface="Calibri"/>
                  </a:rPr>
                  <a:t>j</a:t>
                </a:r>
                <a:endParaRPr lang="en-US" sz="1000" b="1" strike="noStrike" spc="-1">
                  <a:solidFill>
                    <a:srgbClr val="000000"/>
                  </a:solidFill>
                  <a:latin typeface="Calibri"/>
                </a:endParaRPr>
              </a:p>
            </c:rich>
          </c:tx>
          <c:layout>
            <c:manualLayout>
              <c:xMode val="edge"/>
              <c:yMode val="edge"/>
              <c:x val="0.27020304943633872"/>
              <c:y val="0.87476903834674091"/>
            </c:manualLayout>
          </c:layout>
          <c:overlay val="0"/>
          <c:spPr>
            <a:noFill/>
            <a:ln w="0">
              <a:noFill/>
            </a:ln>
          </c:spPr>
        </c:title>
        <c:numFmt formatCode="General" sourceLinked="0"/>
        <c:majorTickMark val="none"/>
        <c:minorTickMark val="none"/>
        <c:tickLblPos val="nextTo"/>
        <c:spPr>
          <a:ln w="9360">
            <a:solidFill>
              <a:srgbClr val="878787"/>
            </a:solidFill>
            <a:round/>
          </a:ln>
        </c:spPr>
        <c:txPr>
          <a:bodyPr/>
          <a:lstStyle/>
          <a:p>
            <a:pPr>
              <a:defRPr lang="en-US" sz="1000" b="0" strike="noStrike" spc="-1">
                <a:solidFill>
                  <a:srgbClr val="000000"/>
                </a:solidFill>
                <a:latin typeface="Calibri"/>
              </a:defRPr>
            </a:pPr>
            <a:endParaRPr lang="pl-PL"/>
          </a:p>
        </c:txPr>
        <c:crossAx val="162957184"/>
        <c:crosses val="autoZero"/>
        <c:auto val="1"/>
        <c:lblAlgn val="ctr"/>
        <c:lblOffset val="100"/>
        <c:noMultiLvlLbl val="0"/>
      </c:catAx>
      <c:valAx>
        <c:axId val="162957184"/>
        <c:scaling>
          <c:orientation val="minMax"/>
        </c:scaling>
        <c:delete val="0"/>
        <c:axPos val="l"/>
        <c:title>
          <c:tx>
            <c:rich>
              <a:bodyPr rot="-5400000"/>
              <a:lstStyle/>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spc="-1" baseline="0">
                    <a:solidFill>
                      <a:srgbClr val="000000"/>
                    </a:solidFill>
                    <a:latin typeface="Calibri"/>
                    <a:ea typeface="+mn-ea"/>
                    <a:cs typeface="+mn-cs"/>
                  </a:defRPr>
                </a:pPr>
                <a:r>
                  <a:rPr lang="en-GB" sz="1000" b="1" i="0" u="none" strike="noStrike" baseline="0">
                    <a:latin typeface="Times New Roman" pitchFamily="18" charset="0"/>
                    <a:cs typeface="Times New Roman" pitchFamily="18" charset="0"/>
                  </a:rPr>
                  <a:t>PM 10 concentration</a:t>
                </a:r>
                <a:endParaRPr lang="pl-PL" sz="1000" b="1" i="0" u="none" strike="noStrike" baseline="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en-US" sz="1000" b="1" i="0" u="none" strike="noStrike" kern="1200" spc="-1" baseline="0">
                    <a:solidFill>
                      <a:srgbClr val="000000"/>
                    </a:solidFill>
                    <a:latin typeface="Calibri"/>
                    <a:ea typeface="+mn-ea"/>
                    <a:cs typeface="+mn-cs"/>
                  </a:defRPr>
                </a:pPr>
                <a:r>
                  <a:rPr lang="en-US" sz="1000" b="1" strike="noStrike" spc="-1">
                    <a:solidFill>
                      <a:srgbClr val="000000"/>
                    </a:solidFill>
                    <a:latin typeface="Times New Roman" pitchFamily="18" charset="0"/>
                    <a:cs typeface="Times New Roman" pitchFamily="18" charset="0"/>
                  </a:rPr>
                  <a:t>[µgˑm</a:t>
                </a:r>
                <a:r>
                  <a:rPr lang="en-US" sz="1000" b="1" strike="noStrike" spc="-1" baseline="30000">
                    <a:solidFill>
                      <a:srgbClr val="000000"/>
                    </a:solidFill>
                    <a:latin typeface="Times New Roman" pitchFamily="18" charset="0"/>
                    <a:cs typeface="Times New Roman" pitchFamily="18" charset="0"/>
                  </a:rPr>
                  <a:t>-</a:t>
                </a:r>
                <a:r>
                  <a:rPr lang="en-US" sz="1000" b="1" strike="noStrike" spc="-1">
                    <a:solidFill>
                      <a:srgbClr val="000000"/>
                    </a:solidFill>
                    <a:latin typeface="Times New Roman" pitchFamily="18" charset="0"/>
                    <a:cs typeface="Times New Roman" pitchFamily="18" charset="0"/>
                  </a:rPr>
                  <a:t>³]</a:t>
                </a:r>
                <a:r>
                  <a:rPr lang="en-US" sz="1000" b="1" strike="noStrike" spc="-1">
                    <a:solidFill>
                      <a:srgbClr val="000000"/>
                    </a:solidFill>
                    <a:latin typeface="Calibri"/>
                  </a:rPr>
                  <a:t>
</a:t>
                </a:r>
              </a:p>
            </c:rich>
          </c:tx>
          <c:layout>
            <c:manualLayout>
              <c:xMode val="edge"/>
              <c:yMode val="edge"/>
              <c:x val="1.8769551616266946E-2"/>
              <c:y val="0.12576963529378321"/>
            </c:manualLayout>
          </c:layout>
          <c:overlay val="0"/>
          <c:spPr>
            <a:noFill/>
            <a:ln w="0">
              <a:noFill/>
            </a:ln>
          </c:spPr>
        </c:title>
        <c:numFmt formatCode="General" sourceLinked="0"/>
        <c:majorTickMark val="out"/>
        <c:minorTickMark val="none"/>
        <c:tickLblPos val="nextTo"/>
        <c:spPr>
          <a:ln w="9360">
            <a:solidFill>
              <a:srgbClr val="878787"/>
            </a:solidFill>
            <a:round/>
          </a:ln>
        </c:spPr>
        <c:txPr>
          <a:bodyPr/>
          <a:lstStyle/>
          <a:p>
            <a:pPr>
              <a:defRPr lang="en-US" sz="1000" b="0" strike="noStrike" spc="-1">
                <a:solidFill>
                  <a:srgbClr val="000000"/>
                </a:solidFill>
                <a:latin typeface="Calibri"/>
              </a:defRPr>
            </a:pPr>
            <a:endParaRPr lang="pl-PL"/>
          </a:p>
        </c:txPr>
        <c:crossAx val="122540416"/>
        <c:crosses val="autoZero"/>
        <c:crossBetween val="between"/>
      </c:valAx>
      <c:spPr>
        <a:noFill/>
        <a:ln w="25560">
          <a:noFill/>
        </a:ln>
      </c:spPr>
    </c:plotArea>
    <c:legend>
      <c:legendPos val="r"/>
      <c:layout>
        <c:manualLayout>
          <c:xMode val="edge"/>
          <c:yMode val="edge"/>
          <c:x val="0.90151305904280232"/>
          <c:y val="0.24027781725840225"/>
          <c:w val="7.7631883605790153E-2"/>
          <c:h val="0.43520850507404985"/>
        </c:manualLayout>
      </c:layout>
      <c:overlay val="0"/>
      <c:spPr>
        <a:noFill/>
        <a:ln w="0">
          <a:noFill/>
        </a:ln>
      </c:spPr>
      <c:txPr>
        <a:bodyPr/>
        <a:lstStyle/>
        <a:p>
          <a:pPr>
            <a:defRPr lang="en-US" sz="1000" b="0" strike="noStrike" spc="-1">
              <a:solidFill>
                <a:srgbClr val="000000"/>
              </a:solidFill>
              <a:latin typeface="Calibri"/>
            </a:defRPr>
          </a:pPr>
          <a:endParaRPr lang="pl-PL"/>
        </a:p>
      </c:txPr>
    </c:legend>
    <c:plotVisOnly val="1"/>
    <c:dispBlanksAs val="gap"/>
    <c:showDLblsOverMax val="0"/>
  </c:chart>
  <c:spPr>
    <a:solidFill>
      <a:srgbClr val="FFFFFF"/>
    </a:solidFill>
    <a:ln w="9360">
      <a:solidFill>
        <a:srgbClr val="D9D9D9"/>
      </a:solidFill>
      <a:round/>
    </a:ln>
  </c:spPr>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55977053123892"/>
          <c:y val="5.9118848163148933E-2"/>
          <c:w val="0.74980065311256872"/>
          <c:h val="0.69832708611104122"/>
        </c:manualLayout>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cat>
            <c:strRef>
              <c:f>categories</c:f>
              <c:strCach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strCache>
            </c:strRef>
          </c:cat>
          <c:val>
            <c:numRef>
              <c:f>0</c:f>
              <c:numCache>
                <c:formatCode>General</c:formatCode>
                <c:ptCount val="31"/>
                <c:pt idx="0">
                  <c:v>69.490000000000023</c:v>
                </c:pt>
                <c:pt idx="1">
                  <c:v>110.93</c:v>
                </c:pt>
                <c:pt idx="2">
                  <c:v>111.93</c:v>
                </c:pt>
                <c:pt idx="3">
                  <c:v>78.27</c:v>
                </c:pt>
                <c:pt idx="4">
                  <c:v>89.89</c:v>
                </c:pt>
                <c:pt idx="5">
                  <c:v>62.86</c:v>
                </c:pt>
                <c:pt idx="6">
                  <c:v>65.940000000000026</c:v>
                </c:pt>
                <c:pt idx="7">
                  <c:v>61.02</c:v>
                </c:pt>
                <c:pt idx="8">
                  <c:v>43.37</c:v>
                </c:pt>
                <c:pt idx="9">
                  <c:v>56.61</c:v>
                </c:pt>
                <c:pt idx="10">
                  <c:v>82.61999999999999</c:v>
                </c:pt>
                <c:pt idx="11">
                  <c:v>89.16</c:v>
                </c:pt>
                <c:pt idx="12">
                  <c:v>54.349999999999994</c:v>
                </c:pt>
                <c:pt idx="13">
                  <c:v>82.19</c:v>
                </c:pt>
                <c:pt idx="14">
                  <c:v>84.57</c:v>
                </c:pt>
                <c:pt idx="15">
                  <c:v>60.4</c:v>
                </c:pt>
                <c:pt idx="16">
                  <c:v>53.28</c:v>
                </c:pt>
                <c:pt idx="17">
                  <c:v>62.5</c:v>
                </c:pt>
                <c:pt idx="18">
                  <c:v>59.93</c:v>
                </c:pt>
                <c:pt idx="19">
                  <c:v>52.260000000000012</c:v>
                </c:pt>
                <c:pt idx="20">
                  <c:v>41.13</c:v>
                </c:pt>
                <c:pt idx="21">
                  <c:v>14.229999999999999</c:v>
                </c:pt>
                <c:pt idx="22">
                  <c:v>31.06</c:v>
                </c:pt>
                <c:pt idx="23">
                  <c:v>12.42</c:v>
                </c:pt>
                <c:pt idx="24">
                  <c:v>12.06</c:v>
                </c:pt>
                <c:pt idx="25">
                  <c:v>42.71</c:v>
                </c:pt>
                <c:pt idx="26">
                  <c:v>69.05</c:v>
                </c:pt>
                <c:pt idx="27">
                  <c:v>30.95</c:v>
                </c:pt>
                <c:pt idx="28">
                  <c:v>26.41</c:v>
                </c:pt>
                <c:pt idx="29">
                  <c:v>75.849999999999994</c:v>
                </c:pt>
                <c:pt idx="30">
                  <c:v>78.960000000000022</c:v>
                </c:pt>
              </c:numCache>
            </c:numRef>
          </c:val>
          <c:extLst>
            <c:ext xmlns:c16="http://schemas.microsoft.com/office/drawing/2014/chart" uri="{C3380CC4-5D6E-409C-BE32-E72D297353CC}">
              <c16:uniqueId val="{00000000-EC99-4223-843C-8FA6D5FB12F4}"/>
            </c:ext>
          </c:extLst>
        </c:ser>
        <c:ser>
          <c:idx val="1"/>
          <c:order val="1"/>
          <c:tx>
            <c:strRef>
              <c:f>label 1</c:f>
              <c:strCache>
                <c:ptCount val="1"/>
                <c:pt idx="0">
                  <c:v>2021</c:v>
                </c:pt>
              </c:strCache>
            </c:strRef>
          </c:tx>
          <c:spPr>
            <a:solidFill>
              <a:srgbClr val="C0504D"/>
            </a:solidFill>
            <a:ln w="0">
              <a:noFill/>
            </a:ln>
          </c:spPr>
          <c:invertIfNegative val="0"/>
          <c:cat>
            <c:strRef>
              <c:f>categories</c:f>
              <c:strCach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strCache>
            </c:strRef>
          </c:cat>
          <c:val>
            <c:numRef>
              <c:f>1</c:f>
              <c:numCache>
                <c:formatCode>General</c:formatCode>
                <c:ptCount val="31"/>
                <c:pt idx="0">
                  <c:v>20.97</c:v>
                </c:pt>
                <c:pt idx="1">
                  <c:v>25.08</c:v>
                </c:pt>
                <c:pt idx="2">
                  <c:v>13.32</c:v>
                </c:pt>
                <c:pt idx="3">
                  <c:v>32.700000000000003</c:v>
                </c:pt>
                <c:pt idx="4">
                  <c:v>46.36</c:v>
                </c:pt>
                <c:pt idx="5">
                  <c:v>23.330000000000005</c:v>
                </c:pt>
                <c:pt idx="6">
                  <c:v>34.480000000000004</c:v>
                </c:pt>
                <c:pt idx="7">
                  <c:v>59.4</c:v>
                </c:pt>
                <c:pt idx="8">
                  <c:v>73.099999999999994</c:v>
                </c:pt>
                <c:pt idx="9">
                  <c:v>59.51</c:v>
                </c:pt>
                <c:pt idx="10">
                  <c:v>41.790000000000013</c:v>
                </c:pt>
                <c:pt idx="11">
                  <c:v>92.9</c:v>
                </c:pt>
                <c:pt idx="12">
                  <c:v>112.67999999999998</c:v>
                </c:pt>
                <c:pt idx="13">
                  <c:v>89.4</c:v>
                </c:pt>
                <c:pt idx="14">
                  <c:v>40.839999999999996</c:v>
                </c:pt>
                <c:pt idx="15">
                  <c:v>16.16</c:v>
                </c:pt>
                <c:pt idx="16">
                  <c:v>21.259999999999987</c:v>
                </c:pt>
                <c:pt idx="17">
                  <c:v>10.58</c:v>
                </c:pt>
                <c:pt idx="18">
                  <c:v>7.6499999999999995</c:v>
                </c:pt>
                <c:pt idx="19">
                  <c:v>42.91</c:v>
                </c:pt>
                <c:pt idx="20">
                  <c:v>75.430000000000007</c:v>
                </c:pt>
                <c:pt idx="21">
                  <c:v>49.51</c:v>
                </c:pt>
                <c:pt idx="22">
                  <c:v>11.82</c:v>
                </c:pt>
                <c:pt idx="23">
                  <c:v>11.2</c:v>
                </c:pt>
                <c:pt idx="24">
                  <c:v>83.410000000000025</c:v>
                </c:pt>
                <c:pt idx="25">
                  <c:v>99.16</c:v>
                </c:pt>
                <c:pt idx="26">
                  <c:v>109.42</c:v>
                </c:pt>
                <c:pt idx="27">
                  <c:v>61.4</c:v>
                </c:pt>
                <c:pt idx="28">
                  <c:v>48.36</c:v>
                </c:pt>
                <c:pt idx="29">
                  <c:v>15.05</c:v>
                </c:pt>
              </c:numCache>
            </c:numRef>
          </c:val>
          <c:extLst>
            <c:ext xmlns:c16="http://schemas.microsoft.com/office/drawing/2014/chart" uri="{C3380CC4-5D6E-409C-BE32-E72D297353CC}">
              <c16:uniqueId val="{00000001-EC99-4223-843C-8FA6D5FB12F4}"/>
            </c:ext>
          </c:extLst>
        </c:ser>
        <c:ser>
          <c:idx val="2"/>
          <c:order val="2"/>
          <c:tx>
            <c:strRef>
              <c:f>label 2</c:f>
              <c:strCache>
                <c:ptCount val="1"/>
                <c:pt idx="0">
                  <c:v>2022</c:v>
                </c:pt>
              </c:strCache>
            </c:strRef>
          </c:tx>
          <c:spPr>
            <a:solidFill>
              <a:srgbClr val="9BBB59"/>
            </a:solidFill>
            <a:ln w="0">
              <a:noFill/>
            </a:ln>
          </c:spPr>
          <c:invertIfNegative val="0"/>
          <c:cat>
            <c:strRef>
              <c:f>categories</c:f>
              <c:strCach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strCache>
            </c:strRef>
          </c:cat>
          <c:val>
            <c:numRef>
              <c:f>2</c:f>
              <c:numCache>
                <c:formatCode>General</c:formatCode>
                <c:ptCount val="31"/>
                <c:pt idx="0">
                  <c:v>24.59</c:v>
                </c:pt>
                <c:pt idx="1">
                  <c:v>86.45</c:v>
                </c:pt>
                <c:pt idx="2">
                  <c:v>68.52</c:v>
                </c:pt>
                <c:pt idx="3">
                  <c:v>80.66</c:v>
                </c:pt>
                <c:pt idx="4">
                  <c:v>37.230000000000011</c:v>
                </c:pt>
                <c:pt idx="5">
                  <c:v>11.709999999999999</c:v>
                </c:pt>
                <c:pt idx="6">
                  <c:v>35.15</c:v>
                </c:pt>
                <c:pt idx="7">
                  <c:v>51.349999999999994</c:v>
                </c:pt>
                <c:pt idx="8">
                  <c:v>22.6</c:v>
                </c:pt>
                <c:pt idx="9">
                  <c:v>13.88</c:v>
                </c:pt>
                <c:pt idx="10">
                  <c:v>24.86</c:v>
                </c:pt>
                <c:pt idx="11">
                  <c:v>60.2</c:v>
                </c:pt>
                <c:pt idx="12">
                  <c:v>99.73</c:v>
                </c:pt>
                <c:pt idx="13">
                  <c:v>65.83</c:v>
                </c:pt>
                <c:pt idx="14">
                  <c:v>57.98</c:v>
                </c:pt>
                <c:pt idx="15">
                  <c:v>50.33</c:v>
                </c:pt>
                <c:pt idx="16">
                  <c:v>86.48</c:v>
                </c:pt>
                <c:pt idx="17">
                  <c:v>53.41</c:v>
                </c:pt>
                <c:pt idx="18">
                  <c:v>19.89</c:v>
                </c:pt>
                <c:pt idx="19">
                  <c:v>20.419999999999987</c:v>
                </c:pt>
                <c:pt idx="20">
                  <c:v>22.19</c:v>
                </c:pt>
                <c:pt idx="21">
                  <c:v>18.830000000000005</c:v>
                </c:pt>
                <c:pt idx="22">
                  <c:v>18.29</c:v>
                </c:pt>
                <c:pt idx="23">
                  <c:v>32.809999999999995</c:v>
                </c:pt>
                <c:pt idx="24">
                  <c:v>15.34</c:v>
                </c:pt>
                <c:pt idx="25">
                  <c:v>9.129999999999999</c:v>
                </c:pt>
                <c:pt idx="26">
                  <c:v>10.33</c:v>
                </c:pt>
                <c:pt idx="27">
                  <c:v>15.56</c:v>
                </c:pt>
                <c:pt idx="28">
                  <c:v>55.3</c:v>
                </c:pt>
                <c:pt idx="29">
                  <c:v>14.06</c:v>
                </c:pt>
              </c:numCache>
            </c:numRef>
          </c:val>
          <c:extLst>
            <c:ext xmlns:c16="http://schemas.microsoft.com/office/drawing/2014/chart" uri="{C3380CC4-5D6E-409C-BE32-E72D297353CC}">
              <c16:uniqueId val="{00000002-EC99-4223-843C-8FA6D5FB12F4}"/>
            </c:ext>
          </c:extLst>
        </c:ser>
        <c:ser>
          <c:idx val="3"/>
          <c:order val="3"/>
          <c:tx>
            <c:strRef>
              <c:f>label 3</c:f>
              <c:strCache>
                <c:ptCount val="1"/>
                <c:pt idx="0">
                  <c:v>2023</c:v>
                </c:pt>
              </c:strCache>
            </c:strRef>
          </c:tx>
          <c:spPr>
            <a:solidFill>
              <a:srgbClr val="8064A2"/>
            </a:solidFill>
            <a:ln w="0">
              <a:noFill/>
            </a:ln>
          </c:spPr>
          <c:invertIfNegative val="0"/>
          <c:cat>
            <c:strRef>
              <c:f>categories</c:f>
              <c:strCach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strCache>
            </c:strRef>
          </c:cat>
          <c:val>
            <c:numRef>
              <c:f>3</c:f>
              <c:numCache>
                <c:formatCode>General</c:formatCode>
                <c:ptCount val="31"/>
                <c:pt idx="0">
                  <c:v>27.1</c:v>
                </c:pt>
                <c:pt idx="1">
                  <c:v>20.53</c:v>
                </c:pt>
                <c:pt idx="2">
                  <c:v>69.86999999999999</c:v>
                </c:pt>
                <c:pt idx="3">
                  <c:v>60.379999999999995</c:v>
                </c:pt>
                <c:pt idx="4">
                  <c:v>82.98</c:v>
                </c:pt>
                <c:pt idx="5">
                  <c:v>97.79</c:v>
                </c:pt>
                <c:pt idx="6">
                  <c:v>87.06</c:v>
                </c:pt>
                <c:pt idx="7">
                  <c:v>22.12</c:v>
                </c:pt>
                <c:pt idx="8">
                  <c:v>23.3</c:v>
                </c:pt>
                <c:pt idx="9">
                  <c:v>6.81</c:v>
                </c:pt>
                <c:pt idx="10">
                  <c:v>32.36</c:v>
                </c:pt>
                <c:pt idx="11">
                  <c:v>65.149999999999991</c:v>
                </c:pt>
                <c:pt idx="12">
                  <c:v>58.730000000000011</c:v>
                </c:pt>
                <c:pt idx="13">
                  <c:v>25.5</c:v>
                </c:pt>
                <c:pt idx="14">
                  <c:v>33.97</c:v>
                </c:pt>
                <c:pt idx="15">
                  <c:v>19.779999999999987</c:v>
                </c:pt>
                <c:pt idx="16">
                  <c:v>61.87</c:v>
                </c:pt>
                <c:pt idx="17">
                  <c:v>27.8</c:v>
                </c:pt>
                <c:pt idx="18">
                  <c:v>10.42</c:v>
                </c:pt>
                <c:pt idx="19">
                  <c:v>5.01</c:v>
                </c:pt>
                <c:pt idx="20">
                  <c:v>7.13</c:v>
                </c:pt>
                <c:pt idx="21">
                  <c:v>11.47</c:v>
                </c:pt>
                <c:pt idx="22">
                  <c:v>14.01</c:v>
                </c:pt>
                <c:pt idx="23">
                  <c:v>6.26</c:v>
                </c:pt>
                <c:pt idx="24">
                  <c:v>7.64</c:v>
                </c:pt>
                <c:pt idx="25">
                  <c:v>33.1</c:v>
                </c:pt>
                <c:pt idx="26">
                  <c:v>16.190000000000001</c:v>
                </c:pt>
                <c:pt idx="27">
                  <c:v>15.860000000000024</c:v>
                </c:pt>
                <c:pt idx="28">
                  <c:v>14.52</c:v>
                </c:pt>
                <c:pt idx="29">
                  <c:v>50.27</c:v>
                </c:pt>
              </c:numCache>
            </c:numRef>
          </c:val>
          <c:extLst>
            <c:ext xmlns:c16="http://schemas.microsoft.com/office/drawing/2014/chart" uri="{C3380CC4-5D6E-409C-BE32-E72D297353CC}">
              <c16:uniqueId val="{00000003-EC99-4223-843C-8FA6D5FB12F4}"/>
            </c:ext>
          </c:extLst>
        </c:ser>
        <c:dLbls>
          <c:showLegendKey val="0"/>
          <c:showVal val="0"/>
          <c:showCatName val="0"/>
          <c:showSerName val="0"/>
          <c:showPercent val="0"/>
          <c:showBubbleSize val="0"/>
        </c:dLbls>
        <c:gapWidth val="300"/>
        <c:axId val="123211776"/>
        <c:axId val="123213696"/>
      </c:barChart>
      <c:catAx>
        <c:axId val="123211776"/>
        <c:scaling>
          <c:orientation val="minMax"/>
        </c:scaling>
        <c:delete val="0"/>
        <c:axPos val="b"/>
        <c:title>
          <c:tx>
            <c:rich>
              <a:bodyPr rot="0"/>
              <a:lstStyle/>
              <a:p>
                <a:pPr marL="0" marR="0" indent="0" algn="ctr" defTabSz="914400" rtl="0" eaLnBrk="1" fontAlgn="auto" latinLnBrk="0" hangingPunct="1">
                  <a:lnSpc>
                    <a:spcPct val="100000"/>
                  </a:lnSpc>
                  <a:spcBef>
                    <a:spcPts val="0"/>
                  </a:spcBef>
                  <a:spcAft>
                    <a:spcPts val="0"/>
                  </a:spcAft>
                  <a:buClrTx/>
                  <a:buSzTx/>
                  <a:buFontTx/>
                  <a:buNone/>
                  <a:tabLst/>
                  <a:defRPr lang="pl-PL" sz="1000" b="1" i="0" u="none" strike="noStrike" kern="1200" spc="-1" baseline="0">
                    <a:solidFill>
                      <a:srgbClr val="000000"/>
                    </a:solidFill>
                    <a:latin typeface="Calibri"/>
                    <a:ea typeface="+mn-ea"/>
                    <a:cs typeface="+mn-cs"/>
                  </a:defRPr>
                </a:pPr>
                <a:r>
                  <a:rPr lang="pl-PL" sz="1000" b="1" strike="noStrike" spc="-1">
                    <a:solidFill>
                      <a:srgbClr val="000000"/>
                    </a:solidFill>
                    <a:latin typeface="Times New Roman" pitchFamily="18" charset="0"/>
                    <a:cs typeface="Times New Roman" pitchFamily="18" charset="0"/>
                  </a:rPr>
                  <a:t>Analysed days for the month of December, Rabka Zdrój</a:t>
                </a:r>
              </a:p>
            </c:rich>
          </c:tx>
          <c:overlay val="0"/>
          <c:spPr>
            <a:noFill/>
            <a:ln w="0">
              <a:noFill/>
            </a:ln>
          </c:spPr>
        </c:title>
        <c:numFmt formatCode="General" sourceLinked="0"/>
        <c:majorTickMark val="none"/>
        <c:minorTickMark val="none"/>
        <c:tickLblPos val="nextTo"/>
        <c:spPr>
          <a:ln w="9360">
            <a:solidFill>
              <a:srgbClr val="878787"/>
            </a:solidFill>
            <a:round/>
          </a:ln>
        </c:spPr>
        <c:txPr>
          <a:bodyPr/>
          <a:lstStyle/>
          <a:p>
            <a:pPr>
              <a:defRPr lang="en-US" sz="1000" b="0" strike="noStrike" spc="-1">
                <a:solidFill>
                  <a:srgbClr val="000000"/>
                </a:solidFill>
                <a:latin typeface="Calibri"/>
              </a:defRPr>
            </a:pPr>
            <a:endParaRPr lang="pl-PL"/>
          </a:p>
        </c:txPr>
        <c:crossAx val="123213696"/>
        <c:crosses val="autoZero"/>
        <c:auto val="1"/>
        <c:lblAlgn val="ctr"/>
        <c:lblOffset val="100"/>
        <c:noMultiLvlLbl val="0"/>
      </c:catAx>
      <c:valAx>
        <c:axId val="123213696"/>
        <c:scaling>
          <c:orientation val="minMax"/>
        </c:scaling>
        <c:delete val="0"/>
        <c:axPos val="l"/>
        <c:title>
          <c:tx>
            <c:rich>
              <a:bodyPr rot="-5400000"/>
              <a:lstStyle/>
              <a:p>
                <a:pPr marL="0" marR="0" indent="0" algn="ctr" defTabSz="914400" rtl="0" eaLnBrk="1" fontAlgn="auto" latinLnBrk="0" hangingPunct="1">
                  <a:lnSpc>
                    <a:spcPct val="100000"/>
                  </a:lnSpc>
                  <a:spcBef>
                    <a:spcPts val="0"/>
                  </a:spcBef>
                  <a:spcAft>
                    <a:spcPts val="0"/>
                  </a:spcAft>
                  <a:buClrTx/>
                  <a:buSzTx/>
                  <a:buFontTx/>
                  <a:buNone/>
                  <a:tabLst/>
                  <a:defRPr lang="pl-PL" sz="1000" b="1" i="0" u="none" strike="noStrike" kern="1200" spc="-1" baseline="0">
                    <a:solidFill>
                      <a:srgbClr val="000000"/>
                    </a:solidFill>
                    <a:latin typeface="Calibri"/>
                    <a:ea typeface="+mn-ea"/>
                    <a:cs typeface="+mn-cs"/>
                  </a:defRPr>
                </a:pPr>
                <a:r>
                  <a:rPr lang="en-GB" sz="1000" b="1" i="0" u="none" strike="noStrike" baseline="0">
                    <a:latin typeface="Times New Roman" pitchFamily="18" charset="0"/>
                    <a:cs typeface="Times New Roman" pitchFamily="18" charset="0"/>
                  </a:rPr>
                  <a:t>PM 10 concentration</a:t>
                </a:r>
                <a:endParaRPr lang="pl-PL" sz="1000" b="1" i="0" u="none" strike="noStrike" baseline="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pl-PL" sz="1000" b="1" i="0" u="none" strike="noStrike" kern="1200" spc="-1" baseline="0">
                    <a:solidFill>
                      <a:srgbClr val="000000"/>
                    </a:solidFill>
                    <a:latin typeface="Calibri"/>
                    <a:ea typeface="+mn-ea"/>
                    <a:cs typeface="+mn-cs"/>
                  </a:defRPr>
                </a:pPr>
                <a:r>
                  <a:rPr lang="pl-PL" sz="1000" b="1" strike="noStrike" spc="-1">
                    <a:solidFill>
                      <a:srgbClr val="000000"/>
                    </a:solidFill>
                    <a:latin typeface="Times New Roman" pitchFamily="18" charset="0"/>
                    <a:cs typeface="Times New Roman" pitchFamily="18" charset="0"/>
                  </a:rPr>
                  <a:t>[µgˑm</a:t>
                </a:r>
                <a:r>
                  <a:rPr lang="pl-PL" sz="1000" b="1" strike="noStrike" spc="-1" baseline="30000">
                    <a:solidFill>
                      <a:srgbClr val="000000"/>
                    </a:solidFill>
                    <a:latin typeface="Times New Roman" pitchFamily="18" charset="0"/>
                    <a:cs typeface="Times New Roman" pitchFamily="18" charset="0"/>
                  </a:rPr>
                  <a:t>-</a:t>
                </a:r>
                <a:r>
                  <a:rPr lang="pl-PL" sz="1000" b="1" strike="noStrike" spc="-1">
                    <a:solidFill>
                      <a:srgbClr val="000000"/>
                    </a:solidFill>
                    <a:latin typeface="Times New Roman" pitchFamily="18" charset="0"/>
                    <a:cs typeface="Times New Roman" pitchFamily="18" charset="0"/>
                  </a:rPr>
                  <a:t>³]</a:t>
                </a:r>
              </a:p>
            </c:rich>
          </c:tx>
          <c:layout>
            <c:manualLayout>
              <c:xMode val="edge"/>
              <c:yMode val="edge"/>
              <c:x val="1.6317411124524766E-2"/>
              <c:y val="0.19198846150620952"/>
            </c:manualLayout>
          </c:layout>
          <c:overlay val="0"/>
          <c:spPr>
            <a:noFill/>
            <a:ln w="0">
              <a:noFill/>
            </a:ln>
          </c:spPr>
        </c:title>
        <c:numFmt formatCode="General" sourceLinked="0"/>
        <c:majorTickMark val="out"/>
        <c:minorTickMark val="none"/>
        <c:tickLblPos val="nextTo"/>
        <c:spPr>
          <a:ln w="9360">
            <a:solidFill>
              <a:srgbClr val="878787"/>
            </a:solidFill>
            <a:round/>
          </a:ln>
        </c:spPr>
        <c:txPr>
          <a:bodyPr/>
          <a:lstStyle/>
          <a:p>
            <a:pPr>
              <a:defRPr lang="en-US" sz="1000" b="0" strike="noStrike" spc="-1">
                <a:solidFill>
                  <a:srgbClr val="000000"/>
                </a:solidFill>
                <a:latin typeface="Calibri"/>
              </a:defRPr>
            </a:pPr>
            <a:endParaRPr lang="pl-PL"/>
          </a:p>
        </c:txPr>
        <c:crossAx val="123211776"/>
        <c:crosses val="autoZero"/>
        <c:crossBetween val="between"/>
      </c:valAx>
      <c:spPr>
        <a:noFill/>
        <a:ln w="25560">
          <a:noFill/>
        </a:ln>
      </c:spPr>
    </c:plotArea>
    <c:legend>
      <c:legendPos val="r"/>
      <c:overlay val="0"/>
      <c:spPr>
        <a:noFill/>
        <a:ln w="0">
          <a:noFill/>
        </a:ln>
      </c:spPr>
      <c:txPr>
        <a:bodyPr/>
        <a:lstStyle/>
        <a:p>
          <a:pPr>
            <a:defRPr lang="en-US" sz="1000" b="0" strike="noStrike" spc="-1">
              <a:solidFill>
                <a:srgbClr val="000000"/>
              </a:solidFill>
              <a:latin typeface="Calibri"/>
            </a:defRPr>
          </a:pPr>
          <a:endParaRPr lang="pl-PL"/>
        </a:p>
      </c:txPr>
    </c:legend>
    <c:plotVisOnly val="1"/>
    <c:dispBlanksAs val="gap"/>
    <c:showDLblsOverMax val="0"/>
  </c:chart>
  <c:spPr>
    <a:solidFill>
      <a:srgbClr val="FFFFFF"/>
    </a:solidFill>
    <a:ln w="9360">
      <a:solidFill>
        <a:srgbClr val="D9D9D9"/>
      </a:solidFill>
      <a:round/>
    </a:ln>
  </c:spPr>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63630240664361"/>
          <c:y val="5.9213438320209977E-2"/>
          <c:w val="0.84811325667624882"/>
          <c:h val="0.69675086614173232"/>
        </c:manualLayout>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cat>
            <c:strRef>
              <c:f>categories</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0</c:f>
              <c:numCache>
                <c:formatCode>General</c:formatCode>
                <c:ptCount val="12"/>
                <c:pt idx="0">
                  <c:v>19.64</c:v>
                </c:pt>
                <c:pt idx="1">
                  <c:v>12.671724137930999</c:v>
                </c:pt>
                <c:pt idx="2">
                  <c:v>18.39</c:v>
                </c:pt>
                <c:pt idx="3">
                  <c:v>18.77</c:v>
                </c:pt>
                <c:pt idx="4">
                  <c:v>13.115483870967891</c:v>
                </c:pt>
                <c:pt idx="5">
                  <c:v>11.705666666666724</c:v>
                </c:pt>
                <c:pt idx="6">
                  <c:v>11.961935483870999</c:v>
                </c:pt>
                <c:pt idx="7">
                  <c:v>14.7258064516129</c:v>
                </c:pt>
                <c:pt idx="8">
                  <c:v>11.782666666666724</c:v>
                </c:pt>
                <c:pt idx="9">
                  <c:v>14.100645161290299</c:v>
                </c:pt>
                <c:pt idx="10">
                  <c:v>13.183666666666706</c:v>
                </c:pt>
                <c:pt idx="11">
                  <c:v>14.755161290322604</c:v>
                </c:pt>
              </c:numCache>
            </c:numRef>
          </c:val>
          <c:extLst>
            <c:ext xmlns:c16="http://schemas.microsoft.com/office/drawing/2014/chart" uri="{C3380CC4-5D6E-409C-BE32-E72D297353CC}">
              <c16:uniqueId val="{00000000-7073-4B8D-9A5F-3ED394E54D6F}"/>
            </c:ext>
          </c:extLst>
        </c:ser>
        <c:ser>
          <c:idx val="1"/>
          <c:order val="1"/>
          <c:tx>
            <c:strRef>
              <c:f>label 1</c:f>
              <c:strCache>
                <c:ptCount val="1"/>
                <c:pt idx="0">
                  <c:v>2021</c:v>
                </c:pt>
              </c:strCache>
            </c:strRef>
          </c:tx>
          <c:spPr>
            <a:solidFill>
              <a:srgbClr val="C0504D"/>
            </a:solidFill>
            <a:ln w="0">
              <a:noFill/>
            </a:ln>
          </c:spPr>
          <c:invertIfNegative val="0"/>
          <c:cat>
            <c:strRef>
              <c:f>categories</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1</c:f>
              <c:numCache>
                <c:formatCode>General</c:formatCode>
                <c:ptCount val="12"/>
                <c:pt idx="0">
                  <c:v>18.3361290322581</c:v>
                </c:pt>
                <c:pt idx="1">
                  <c:v>25.719310344827587</c:v>
                </c:pt>
                <c:pt idx="2">
                  <c:v>14.503225806451598</c:v>
                </c:pt>
                <c:pt idx="3">
                  <c:v>12.610333333333299</c:v>
                </c:pt>
                <c:pt idx="4">
                  <c:v>9.6148387096774179</c:v>
                </c:pt>
                <c:pt idx="5">
                  <c:v>15.043333333333299</c:v>
                </c:pt>
                <c:pt idx="6">
                  <c:v>17.032258064516135</c:v>
                </c:pt>
                <c:pt idx="7">
                  <c:v>10.4612903225807</c:v>
                </c:pt>
                <c:pt idx="8">
                  <c:v>13.02</c:v>
                </c:pt>
                <c:pt idx="9">
                  <c:v>15.8483870967742</c:v>
                </c:pt>
                <c:pt idx="10">
                  <c:v>14.213333333333299</c:v>
                </c:pt>
                <c:pt idx="11">
                  <c:v>17.7</c:v>
                </c:pt>
              </c:numCache>
            </c:numRef>
          </c:val>
          <c:extLst>
            <c:ext xmlns:c16="http://schemas.microsoft.com/office/drawing/2014/chart" uri="{C3380CC4-5D6E-409C-BE32-E72D297353CC}">
              <c16:uniqueId val="{00000001-7073-4B8D-9A5F-3ED394E54D6F}"/>
            </c:ext>
          </c:extLst>
        </c:ser>
        <c:ser>
          <c:idx val="2"/>
          <c:order val="2"/>
          <c:tx>
            <c:strRef>
              <c:f>label 2</c:f>
              <c:strCache>
                <c:ptCount val="1"/>
                <c:pt idx="0">
                  <c:v>2022</c:v>
                </c:pt>
              </c:strCache>
            </c:strRef>
          </c:tx>
          <c:spPr>
            <a:solidFill>
              <a:srgbClr val="9BBB59"/>
            </a:solidFill>
            <a:ln w="0">
              <a:noFill/>
            </a:ln>
          </c:spPr>
          <c:invertIfNegative val="0"/>
          <c:cat>
            <c:strRef>
              <c:f>categories</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2</c:f>
              <c:numCache>
                <c:formatCode>General</c:formatCode>
                <c:ptCount val="12"/>
                <c:pt idx="0">
                  <c:v>16.117419354838731</c:v>
                </c:pt>
                <c:pt idx="1">
                  <c:v>13.533448275862106</c:v>
                </c:pt>
                <c:pt idx="2">
                  <c:v>25.794516129032299</c:v>
                </c:pt>
                <c:pt idx="3">
                  <c:v>11.556666666666791</c:v>
                </c:pt>
                <c:pt idx="4">
                  <c:v>14.4096774193548</c:v>
                </c:pt>
                <c:pt idx="5">
                  <c:v>13.356666666666822</c:v>
                </c:pt>
                <c:pt idx="6">
                  <c:v>11.722580645161306</c:v>
                </c:pt>
                <c:pt idx="7">
                  <c:v>15.0129032258065</c:v>
                </c:pt>
                <c:pt idx="8">
                  <c:v>8.75</c:v>
                </c:pt>
                <c:pt idx="9">
                  <c:v>13.6838709677419</c:v>
                </c:pt>
                <c:pt idx="10">
                  <c:v>10.57</c:v>
                </c:pt>
                <c:pt idx="11">
                  <c:v>16.051612903225639</c:v>
                </c:pt>
              </c:numCache>
            </c:numRef>
          </c:val>
          <c:extLst>
            <c:ext xmlns:c16="http://schemas.microsoft.com/office/drawing/2014/chart" uri="{C3380CC4-5D6E-409C-BE32-E72D297353CC}">
              <c16:uniqueId val="{00000002-7073-4B8D-9A5F-3ED394E54D6F}"/>
            </c:ext>
          </c:extLst>
        </c:ser>
        <c:ser>
          <c:idx val="3"/>
          <c:order val="3"/>
          <c:tx>
            <c:strRef>
              <c:f>label 3</c:f>
              <c:strCache>
                <c:ptCount val="1"/>
                <c:pt idx="0">
                  <c:v>2023</c:v>
                </c:pt>
              </c:strCache>
            </c:strRef>
          </c:tx>
          <c:spPr>
            <a:solidFill>
              <a:srgbClr val="8064A2"/>
            </a:solidFill>
            <a:ln w="0">
              <a:noFill/>
            </a:ln>
          </c:spPr>
          <c:invertIfNegative val="0"/>
          <c:cat>
            <c:strRef>
              <c:f>categories</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3</c:f>
              <c:numCache>
                <c:formatCode>General</c:formatCode>
                <c:ptCount val="12"/>
                <c:pt idx="0">
                  <c:v>12.5129032258065</c:v>
                </c:pt>
                <c:pt idx="1">
                  <c:v>20.3896551724138</c:v>
                </c:pt>
                <c:pt idx="2">
                  <c:v>14.912903225806502</c:v>
                </c:pt>
                <c:pt idx="3">
                  <c:v>17.013333333333065</c:v>
                </c:pt>
                <c:pt idx="4">
                  <c:v>15.022580645161376</c:v>
                </c:pt>
                <c:pt idx="5">
                  <c:v>12.063333333333302</c:v>
                </c:pt>
                <c:pt idx="6">
                  <c:v>12.832258064516099</c:v>
                </c:pt>
                <c:pt idx="7">
                  <c:v>16.64193548387103</c:v>
                </c:pt>
                <c:pt idx="8">
                  <c:v>17.8266666666667</c:v>
                </c:pt>
                <c:pt idx="9">
                  <c:v>12.419354838709822</c:v>
                </c:pt>
                <c:pt idx="10">
                  <c:v>10.57</c:v>
                </c:pt>
                <c:pt idx="11">
                  <c:v>13.925806451612926</c:v>
                </c:pt>
              </c:numCache>
            </c:numRef>
          </c:val>
          <c:extLst>
            <c:ext xmlns:c16="http://schemas.microsoft.com/office/drawing/2014/chart" uri="{C3380CC4-5D6E-409C-BE32-E72D297353CC}">
              <c16:uniqueId val="{00000003-7073-4B8D-9A5F-3ED394E54D6F}"/>
            </c:ext>
          </c:extLst>
        </c:ser>
        <c:dLbls>
          <c:showLegendKey val="0"/>
          <c:showVal val="0"/>
          <c:showCatName val="0"/>
          <c:showSerName val="0"/>
          <c:showPercent val="0"/>
          <c:showBubbleSize val="0"/>
        </c:dLbls>
        <c:gapWidth val="0"/>
        <c:axId val="109091072"/>
        <c:axId val="109158784"/>
      </c:barChart>
      <c:catAx>
        <c:axId val="109091072"/>
        <c:scaling>
          <c:orientation val="minMax"/>
        </c:scaling>
        <c:delete val="0"/>
        <c:axPos val="b"/>
        <c:title>
          <c:tx>
            <c:rich>
              <a:bodyPr rot="0"/>
              <a:lstStyle/>
              <a:p>
                <a:pPr marL="0" marR="0" indent="0" algn="ctr" defTabSz="914400" rtl="0" eaLnBrk="1" fontAlgn="auto" latinLnBrk="0" hangingPunct="1">
                  <a:lnSpc>
                    <a:spcPct val="100000"/>
                  </a:lnSpc>
                  <a:spcBef>
                    <a:spcPts val="0"/>
                  </a:spcBef>
                  <a:spcAft>
                    <a:spcPts val="0"/>
                  </a:spcAft>
                  <a:buClrTx/>
                  <a:buSzTx/>
                  <a:buFontTx/>
                  <a:buNone/>
                  <a:tabLst/>
                  <a:defRPr lang="pl-PL" sz="1000" b="1" i="0" u="none" strike="noStrike" kern="1200" spc="-1" baseline="0">
                    <a:solidFill>
                      <a:srgbClr val="000000"/>
                    </a:solidFill>
                    <a:latin typeface="Calibri"/>
                    <a:ea typeface="+mn-ea"/>
                    <a:cs typeface="+mn-cs"/>
                  </a:defRPr>
                </a:pPr>
                <a:r>
                  <a:rPr lang="pl-PL" sz="1000" b="1" strike="noStrike" spc="-1">
                    <a:solidFill>
                      <a:srgbClr val="000000"/>
                    </a:solidFill>
                    <a:latin typeface="Times New Roman" pitchFamily="18" charset="0"/>
                    <a:cs typeface="Times New Roman" pitchFamily="18" charset="0"/>
                  </a:rPr>
                  <a:t>Analysed months in 2020-2023</a:t>
                </a:r>
                <a:endParaRPr lang="pl-PL" sz="1000" b="1" strike="noStrike" spc="-1">
                  <a:solidFill>
                    <a:srgbClr val="000000"/>
                  </a:solidFill>
                  <a:latin typeface="Calibri"/>
                </a:endParaRPr>
              </a:p>
            </c:rich>
          </c:tx>
          <c:layout>
            <c:manualLayout>
              <c:xMode val="edge"/>
              <c:yMode val="edge"/>
              <c:x val="0.36578014553736338"/>
              <c:y val="0.89490645669291335"/>
            </c:manualLayout>
          </c:layout>
          <c:overlay val="0"/>
          <c:spPr>
            <a:noFill/>
            <a:ln w="0">
              <a:noFill/>
            </a:ln>
          </c:spPr>
        </c:title>
        <c:numFmt formatCode="General" sourceLinked="0"/>
        <c:majorTickMark val="none"/>
        <c:minorTickMark val="none"/>
        <c:tickLblPos val="nextTo"/>
        <c:spPr>
          <a:ln w="9360">
            <a:solidFill>
              <a:srgbClr val="878787"/>
            </a:solidFill>
            <a:round/>
          </a:ln>
        </c:spPr>
        <c:txPr>
          <a:bodyPr/>
          <a:lstStyle/>
          <a:p>
            <a:pPr>
              <a:defRPr lang="en-US" sz="1000" b="0" strike="noStrike" spc="-1">
                <a:solidFill>
                  <a:srgbClr val="000000"/>
                </a:solidFill>
                <a:latin typeface="Calibri"/>
              </a:defRPr>
            </a:pPr>
            <a:endParaRPr lang="pl-PL"/>
          </a:p>
        </c:txPr>
        <c:crossAx val="109158784"/>
        <c:crosses val="autoZero"/>
        <c:auto val="1"/>
        <c:lblAlgn val="ctr"/>
        <c:lblOffset val="100"/>
        <c:noMultiLvlLbl val="0"/>
      </c:catAx>
      <c:valAx>
        <c:axId val="109158784"/>
        <c:scaling>
          <c:orientation val="minMax"/>
        </c:scaling>
        <c:delete val="0"/>
        <c:axPos val="l"/>
        <c:title>
          <c:tx>
            <c:rich>
              <a:bodyPr rot="-5400000"/>
              <a:lstStyle/>
              <a:p>
                <a:pPr marL="0" marR="0" indent="0" algn="ctr" defTabSz="914400" rtl="0" eaLnBrk="1" fontAlgn="auto" latinLnBrk="0" hangingPunct="1">
                  <a:lnSpc>
                    <a:spcPct val="100000"/>
                  </a:lnSpc>
                  <a:spcBef>
                    <a:spcPts val="0"/>
                  </a:spcBef>
                  <a:spcAft>
                    <a:spcPts val="0"/>
                  </a:spcAft>
                  <a:buClrTx/>
                  <a:buSzTx/>
                  <a:buFontTx/>
                  <a:buNone/>
                  <a:tabLst/>
                  <a:defRPr lang="pl-PL" sz="1000" b="1" i="0" u="none" strike="noStrike" kern="1200" spc="-1" baseline="0">
                    <a:solidFill>
                      <a:srgbClr val="000000"/>
                    </a:solidFill>
                    <a:latin typeface="Calibri"/>
                    <a:ea typeface="+mn-ea"/>
                    <a:cs typeface="+mn-cs"/>
                  </a:defRPr>
                </a:pPr>
                <a:r>
                  <a:rPr lang="en-GB" sz="1000" b="1" i="0" u="none" strike="noStrike" baseline="0">
                    <a:latin typeface="Times New Roman" pitchFamily="18" charset="0"/>
                    <a:cs typeface="Times New Roman" pitchFamily="18" charset="0"/>
                  </a:rPr>
                  <a:t>PM 10 concentration</a:t>
                </a:r>
                <a:r>
                  <a:rPr lang="pl-PL" sz="1000" b="1" strike="noStrike" spc="-1">
                    <a:solidFill>
                      <a:srgbClr val="000000"/>
                    </a:solidFill>
                    <a:latin typeface="Times New Roman" pitchFamily="18" charset="0"/>
                    <a:cs typeface="Times New Roman" pitchFamily="18" charset="0"/>
                  </a:rPr>
                  <a:t>
[µgˑm</a:t>
                </a:r>
                <a:r>
                  <a:rPr lang="pl-PL" sz="1000" b="1" strike="noStrike" spc="-1" baseline="30000">
                    <a:solidFill>
                      <a:srgbClr val="000000"/>
                    </a:solidFill>
                    <a:latin typeface="Times New Roman" pitchFamily="18" charset="0"/>
                    <a:cs typeface="Times New Roman" pitchFamily="18" charset="0"/>
                  </a:rPr>
                  <a:t>-</a:t>
                </a:r>
                <a:r>
                  <a:rPr lang="pl-PL" sz="1000" b="1" strike="noStrike" spc="-1">
                    <a:solidFill>
                      <a:srgbClr val="000000"/>
                    </a:solidFill>
                    <a:latin typeface="Times New Roman" pitchFamily="18" charset="0"/>
                    <a:cs typeface="Times New Roman" pitchFamily="18" charset="0"/>
                  </a:rPr>
                  <a:t>³]</a:t>
                </a:r>
              </a:p>
            </c:rich>
          </c:tx>
          <c:layout>
            <c:manualLayout>
              <c:xMode val="edge"/>
              <c:yMode val="edge"/>
              <c:x val="1.5432098765432098E-2"/>
              <c:y val="0.20613375328083988"/>
            </c:manualLayout>
          </c:layout>
          <c:overlay val="0"/>
          <c:spPr>
            <a:noFill/>
            <a:ln w="0">
              <a:noFill/>
            </a:ln>
          </c:spPr>
        </c:title>
        <c:numFmt formatCode="0" sourceLinked="0"/>
        <c:majorTickMark val="out"/>
        <c:minorTickMark val="none"/>
        <c:tickLblPos val="nextTo"/>
        <c:spPr>
          <a:ln w="9360">
            <a:solidFill>
              <a:srgbClr val="878787"/>
            </a:solidFill>
            <a:round/>
          </a:ln>
        </c:spPr>
        <c:txPr>
          <a:bodyPr/>
          <a:lstStyle/>
          <a:p>
            <a:pPr>
              <a:defRPr lang="en-US" sz="1000" b="0" strike="noStrike" spc="-1">
                <a:solidFill>
                  <a:srgbClr val="000000"/>
                </a:solidFill>
                <a:latin typeface="Calibri"/>
              </a:defRPr>
            </a:pPr>
            <a:endParaRPr lang="pl-PL"/>
          </a:p>
        </c:txPr>
        <c:crossAx val="109091072"/>
        <c:crosses val="autoZero"/>
        <c:crossBetween val="between"/>
      </c:valAx>
      <c:spPr>
        <a:noFill/>
        <a:ln w="25560">
          <a:noFill/>
        </a:ln>
      </c:spPr>
    </c:plotArea>
    <c:plotVisOnly val="1"/>
    <c:dispBlanksAs val="gap"/>
    <c:showDLblsOverMax val="0"/>
  </c:chart>
  <c:spPr>
    <a:solidFill>
      <a:srgbClr val="FFFFFF"/>
    </a:solidFill>
    <a:ln w="9360">
      <a:solidFill>
        <a:srgbClr val="D9D9D9"/>
      </a:solidFill>
      <a:round/>
    </a:ln>
  </c:spPr>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cat>
            <c:strRef>
              <c:f>categories</c:f>
              <c:strCach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strCache>
            </c:strRef>
          </c:cat>
          <c:val>
            <c:numRef>
              <c:f>0</c:f>
              <c:numCache>
                <c:formatCode>General</c:formatCode>
                <c:ptCount val="31"/>
                <c:pt idx="0">
                  <c:v>13.2</c:v>
                </c:pt>
                <c:pt idx="1">
                  <c:v>7.6099999999999985</c:v>
                </c:pt>
                <c:pt idx="2">
                  <c:v>12</c:v>
                </c:pt>
                <c:pt idx="3">
                  <c:v>10.3</c:v>
                </c:pt>
                <c:pt idx="4">
                  <c:v>21.2</c:v>
                </c:pt>
                <c:pt idx="5">
                  <c:v>10.3</c:v>
                </c:pt>
                <c:pt idx="6">
                  <c:v>10.8</c:v>
                </c:pt>
                <c:pt idx="7">
                  <c:v>20.2</c:v>
                </c:pt>
                <c:pt idx="8">
                  <c:v>21.7</c:v>
                </c:pt>
                <c:pt idx="9">
                  <c:v>20.3</c:v>
                </c:pt>
                <c:pt idx="10">
                  <c:v>7.78</c:v>
                </c:pt>
                <c:pt idx="11">
                  <c:v>10.4</c:v>
                </c:pt>
                <c:pt idx="12">
                  <c:v>7.8</c:v>
                </c:pt>
                <c:pt idx="13">
                  <c:v>10.8</c:v>
                </c:pt>
                <c:pt idx="14">
                  <c:v>12.3</c:v>
                </c:pt>
                <c:pt idx="15">
                  <c:v>13.2</c:v>
                </c:pt>
                <c:pt idx="16">
                  <c:v>22.9</c:v>
                </c:pt>
                <c:pt idx="17">
                  <c:v>32</c:v>
                </c:pt>
                <c:pt idx="18">
                  <c:v>23.6</c:v>
                </c:pt>
                <c:pt idx="19">
                  <c:v>44.2</c:v>
                </c:pt>
                <c:pt idx="20">
                  <c:v>14.5</c:v>
                </c:pt>
                <c:pt idx="21">
                  <c:v>10.1</c:v>
                </c:pt>
                <c:pt idx="22">
                  <c:v>15.2</c:v>
                </c:pt>
                <c:pt idx="23">
                  <c:v>18.2</c:v>
                </c:pt>
                <c:pt idx="24">
                  <c:v>16.7</c:v>
                </c:pt>
                <c:pt idx="25">
                  <c:v>22.9</c:v>
                </c:pt>
                <c:pt idx="26">
                  <c:v>29.9</c:v>
                </c:pt>
                <c:pt idx="27">
                  <c:v>33</c:v>
                </c:pt>
                <c:pt idx="28">
                  <c:v>41.3</c:v>
                </c:pt>
                <c:pt idx="29">
                  <c:v>12.4</c:v>
                </c:pt>
                <c:pt idx="30">
                  <c:v>23.3</c:v>
                </c:pt>
              </c:numCache>
            </c:numRef>
          </c:val>
          <c:extLst>
            <c:ext xmlns:c16="http://schemas.microsoft.com/office/drawing/2014/chart" uri="{C3380CC4-5D6E-409C-BE32-E72D297353CC}">
              <c16:uniqueId val="{00000000-4DFC-4D63-8290-71DBC310E828}"/>
            </c:ext>
          </c:extLst>
        </c:ser>
        <c:ser>
          <c:idx val="1"/>
          <c:order val="1"/>
          <c:tx>
            <c:strRef>
              <c:f>label 1</c:f>
              <c:strCache>
                <c:ptCount val="1"/>
                <c:pt idx="0">
                  <c:v>2021</c:v>
                </c:pt>
              </c:strCache>
            </c:strRef>
          </c:tx>
          <c:spPr>
            <a:solidFill>
              <a:srgbClr val="C0504D"/>
            </a:solidFill>
            <a:ln w="0">
              <a:noFill/>
            </a:ln>
          </c:spPr>
          <c:invertIfNegative val="0"/>
          <c:cat>
            <c:strRef>
              <c:f>categories</c:f>
              <c:strCach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strCache>
            </c:strRef>
          </c:cat>
          <c:val>
            <c:numRef>
              <c:f>1</c:f>
              <c:numCache>
                <c:formatCode>General</c:formatCode>
                <c:ptCount val="31"/>
                <c:pt idx="0">
                  <c:v>17.8</c:v>
                </c:pt>
                <c:pt idx="1">
                  <c:v>24.3</c:v>
                </c:pt>
                <c:pt idx="2">
                  <c:v>34.6</c:v>
                </c:pt>
                <c:pt idx="3">
                  <c:v>20.2</c:v>
                </c:pt>
                <c:pt idx="4">
                  <c:v>18.7</c:v>
                </c:pt>
                <c:pt idx="5">
                  <c:v>16.5</c:v>
                </c:pt>
                <c:pt idx="6">
                  <c:v>21.9</c:v>
                </c:pt>
                <c:pt idx="7">
                  <c:v>30.7</c:v>
                </c:pt>
                <c:pt idx="8">
                  <c:v>35.700000000000003</c:v>
                </c:pt>
                <c:pt idx="9">
                  <c:v>23.3</c:v>
                </c:pt>
                <c:pt idx="10">
                  <c:v>17.3</c:v>
                </c:pt>
                <c:pt idx="11">
                  <c:v>13.8</c:v>
                </c:pt>
                <c:pt idx="12">
                  <c:v>20.5</c:v>
                </c:pt>
                <c:pt idx="13">
                  <c:v>14.3</c:v>
                </c:pt>
                <c:pt idx="14">
                  <c:v>24</c:v>
                </c:pt>
                <c:pt idx="15">
                  <c:v>23.5</c:v>
                </c:pt>
                <c:pt idx="16">
                  <c:v>19.899999999999999</c:v>
                </c:pt>
                <c:pt idx="17">
                  <c:v>24</c:v>
                </c:pt>
                <c:pt idx="28">
                  <c:v>11.3</c:v>
                </c:pt>
                <c:pt idx="29">
                  <c:v>15.8</c:v>
                </c:pt>
                <c:pt idx="30">
                  <c:v>21.5</c:v>
                </c:pt>
              </c:numCache>
            </c:numRef>
          </c:val>
          <c:extLst>
            <c:ext xmlns:c16="http://schemas.microsoft.com/office/drawing/2014/chart" uri="{C3380CC4-5D6E-409C-BE32-E72D297353CC}">
              <c16:uniqueId val="{00000001-4DFC-4D63-8290-71DBC310E828}"/>
            </c:ext>
          </c:extLst>
        </c:ser>
        <c:ser>
          <c:idx val="2"/>
          <c:order val="2"/>
          <c:tx>
            <c:strRef>
              <c:f>label 2</c:f>
              <c:strCache>
                <c:ptCount val="1"/>
                <c:pt idx="0">
                  <c:v>2022</c:v>
                </c:pt>
              </c:strCache>
            </c:strRef>
          </c:tx>
          <c:spPr>
            <a:solidFill>
              <a:srgbClr val="9BBB59"/>
            </a:solidFill>
            <a:ln w="0">
              <a:noFill/>
            </a:ln>
          </c:spPr>
          <c:invertIfNegative val="0"/>
          <c:cat>
            <c:strRef>
              <c:f>categories</c:f>
              <c:strCach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strCache>
            </c:strRef>
          </c:cat>
          <c:val>
            <c:numRef>
              <c:f>2</c:f>
              <c:numCache>
                <c:formatCode>General</c:formatCode>
                <c:ptCount val="31"/>
                <c:pt idx="0">
                  <c:v>34.839999999999996</c:v>
                </c:pt>
                <c:pt idx="1">
                  <c:v>39.190000000000012</c:v>
                </c:pt>
                <c:pt idx="2">
                  <c:v>35.93</c:v>
                </c:pt>
                <c:pt idx="3">
                  <c:v>18.150000000000031</c:v>
                </c:pt>
                <c:pt idx="4">
                  <c:v>15.97</c:v>
                </c:pt>
                <c:pt idx="5">
                  <c:v>23.04</c:v>
                </c:pt>
                <c:pt idx="6">
                  <c:v>19.600000000000001</c:v>
                </c:pt>
                <c:pt idx="7">
                  <c:v>25.95</c:v>
                </c:pt>
                <c:pt idx="8">
                  <c:v>20.14</c:v>
                </c:pt>
                <c:pt idx="9">
                  <c:v>39.910000000000004</c:v>
                </c:pt>
                <c:pt idx="10">
                  <c:v>21.04</c:v>
                </c:pt>
                <c:pt idx="11">
                  <c:v>23.77</c:v>
                </c:pt>
                <c:pt idx="12">
                  <c:v>18.330000000000005</c:v>
                </c:pt>
                <c:pt idx="13">
                  <c:v>23.04</c:v>
                </c:pt>
                <c:pt idx="14">
                  <c:v>46.809999999999995</c:v>
                </c:pt>
                <c:pt idx="15">
                  <c:v>45.18</c:v>
                </c:pt>
                <c:pt idx="16">
                  <c:v>31.75</c:v>
                </c:pt>
                <c:pt idx="17">
                  <c:v>34.11</c:v>
                </c:pt>
                <c:pt idx="18">
                  <c:v>26.310000000000031</c:v>
                </c:pt>
                <c:pt idx="19">
                  <c:v>34.480000000000004</c:v>
                </c:pt>
                <c:pt idx="20">
                  <c:v>34.11</c:v>
                </c:pt>
                <c:pt idx="21">
                  <c:v>23.95</c:v>
                </c:pt>
                <c:pt idx="22">
                  <c:v>34.480000000000004</c:v>
                </c:pt>
                <c:pt idx="23">
                  <c:v>27.23</c:v>
                </c:pt>
                <c:pt idx="24">
                  <c:v>25.04</c:v>
                </c:pt>
                <c:pt idx="25">
                  <c:v>7.98</c:v>
                </c:pt>
                <c:pt idx="26">
                  <c:v>11.07</c:v>
                </c:pt>
                <c:pt idx="27">
                  <c:v>16.330000000000005</c:v>
                </c:pt>
                <c:pt idx="28">
                  <c:v>24.130000000000031</c:v>
                </c:pt>
                <c:pt idx="29">
                  <c:v>13.97</c:v>
                </c:pt>
                <c:pt idx="30">
                  <c:v>3.8</c:v>
                </c:pt>
              </c:numCache>
            </c:numRef>
          </c:val>
          <c:extLst>
            <c:ext xmlns:c16="http://schemas.microsoft.com/office/drawing/2014/chart" uri="{C3380CC4-5D6E-409C-BE32-E72D297353CC}">
              <c16:uniqueId val="{00000002-4DFC-4D63-8290-71DBC310E828}"/>
            </c:ext>
          </c:extLst>
        </c:ser>
        <c:ser>
          <c:idx val="3"/>
          <c:order val="3"/>
          <c:tx>
            <c:strRef>
              <c:f>label 3</c:f>
              <c:strCache>
                <c:ptCount val="1"/>
                <c:pt idx="0">
                  <c:v>2023</c:v>
                </c:pt>
              </c:strCache>
            </c:strRef>
          </c:tx>
          <c:spPr>
            <a:solidFill>
              <a:srgbClr val="8064A2"/>
            </a:solidFill>
            <a:ln w="0">
              <a:noFill/>
            </a:ln>
          </c:spPr>
          <c:invertIfNegative val="0"/>
          <c:cat>
            <c:strRef>
              <c:f>categories</c:f>
              <c:strCach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strCache>
            </c:strRef>
          </c:cat>
          <c:val>
            <c:numRef>
              <c:f>3</c:f>
              <c:numCache>
                <c:formatCode>General</c:formatCode>
                <c:ptCount val="31"/>
                <c:pt idx="0">
                  <c:v>46.3</c:v>
                </c:pt>
                <c:pt idx="1">
                  <c:v>47.5</c:v>
                </c:pt>
                <c:pt idx="2">
                  <c:v>26.9</c:v>
                </c:pt>
                <c:pt idx="3">
                  <c:v>10</c:v>
                </c:pt>
                <c:pt idx="4">
                  <c:v>10</c:v>
                </c:pt>
                <c:pt idx="5">
                  <c:v>16.3</c:v>
                </c:pt>
                <c:pt idx="6">
                  <c:v>14.2</c:v>
                </c:pt>
                <c:pt idx="7">
                  <c:v>11.4</c:v>
                </c:pt>
                <c:pt idx="8">
                  <c:v>8.2000000000000011</c:v>
                </c:pt>
                <c:pt idx="9">
                  <c:v>3.8</c:v>
                </c:pt>
                <c:pt idx="10">
                  <c:v>6.5</c:v>
                </c:pt>
                <c:pt idx="11">
                  <c:v>10.3</c:v>
                </c:pt>
                <c:pt idx="12">
                  <c:v>12.5</c:v>
                </c:pt>
                <c:pt idx="13">
                  <c:v>13.1</c:v>
                </c:pt>
                <c:pt idx="14">
                  <c:v>17.2</c:v>
                </c:pt>
                <c:pt idx="15">
                  <c:v>16</c:v>
                </c:pt>
                <c:pt idx="16">
                  <c:v>11.6</c:v>
                </c:pt>
                <c:pt idx="17">
                  <c:v>13.6</c:v>
                </c:pt>
                <c:pt idx="18">
                  <c:v>27.2</c:v>
                </c:pt>
                <c:pt idx="19">
                  <c:v>22.1</c:v>
                </c:pt>
                <c:pt idx="20">
                  <c:v>10.9</c:v>
                </c:pt>
                <c:pt idx="21">
                  <c:v>12.9</c:v>
                </c:pt>
                <c:pt idx="22">
                  <c:v>18.100000000000001</c:v>
                </c:pt>
                <c:pt idx="23">
                  <c:v>9.6</c:v>
                </c:pt>
                <c:pt idx="24">
                  <c:v>6.2</c:v>
                </c:pt>
                <c:pt idx="25">
                  <c:v>6.8</c:v>
                </c:pt>
                <c:pt idx="26">
                  <c:v>8.7000000000000011</c:v>
                </c:pt>
                <c:pt idx="27">
                  <c:v>7.4</c:v>
                </c:pt>
                <c:pt idx="28">
                  <c:v>14.9</c:v>
                </c:pt>
                <c:pt idx="29">
                  <c:v>14.5</c:v>
                </c:pt>
                <c:pt idx="30">
                  <c:v>7.6</c:v>
                </c:pt>
              </c:numCache>
            </c:numRef>
          </c:val>
          <c:extLst>
            <c:ext xmlns:c16="http://schemas.microsoft.com/office/drawing/2014/chart" uri="{C3380CC4-5D6E-409C-BE32-E72D297353CC}">
              <c16:uniqueId val="{00000003-4DFC-4D63-8290-71DBC310E828}"/>
            </c:ext>
          </c:extLst>
        </c:ser>
        <c:dLbls>
          <c:showLegendKey val="0"/>
          <c:showVal val="0"/>
          <c:showCatName val="0"/>
          <c:showSerName val="0"/>
          <c:showPercent val="0"/>
          <c:showBubbleSize val="0"/>
        </c:dLbls>
        <c:gapWidth val="150"/>
        <c:axId val="123637120"/>
        <c:axId val="123737600"/>
      </c:barChart>
      <c:catAx>
        <c:axId val="123637120"/>
        <c:scaling>
          <c:orientation val="minMax"/>
        </c:scaling>
        <c:delete val="0"/>
        <c:axPos val="b"/>
        <c:title>
          <c:tx>
            <c:rich>
              <a:bodyPr rot="0"/>
              <a:lstStyle/>
              <a:p>
                <a:pPr marL="0" marR="0" indent="0" algn="ctr" defTabSz="914400" rtl="0" eaLnBrk="1" fontAlgn="auto" latinLnBrk="0" hangingPunct="1">
                  <a:lnSpc>
                    <a:spcPct val="100000"/>
                  </a:lnSpc>
                  <a:spcBef>
                    <a:spcPts val="0"/>
                  </a:spcBef>
                  <a:spcAft>
                    <a:spcPts val="0"/>
                  </a:spcAft>
                  <a:buClrTx/>
                  <a:buSzTx/>
                  <a:buFontTx/>
                  <a:buNone/>
                  <a:tabLst/>
                  <a:defRPr lang="pl-PL" sz="1000" b="1" i="0" u="none" strike="noStrike" kern="1200" spc="-1" baseline="0">
                    <a:solidFill>
                      <a:srgbClr val="000000"/>
                    </a:solidFill>
                    <a:latin typeface="Calibri"/>
                    <a:ea typeface="+mn-ea"/>
                    <a:cs typeface="+mn-cs"/>
                  </a:defRPr>
                </a:pPr>
                <a:r>
                  <a:rPr lang="pl-PL" sz="1000" b="1" strike="noStrike" spc="-1">
                    <a:solidFill>
                      <a:srgbClr val="000000"/>
                    </a:solidFill>
                    <a:latin typeface="Times New Roman" pitchFamily="18" charset="0"/>
                    <a:cs typeface="Times New Roman" pitchFamily="18" charset="0"/>
                  </a:rPr>
                  <a:t>Analysed days for the month of March, Rymanów</a:t>
                </a:r>
                <a:endParaRPr lang="pl-PL" sz="1000" b="1" strike="noStrike" spc="-1">
                  <a:solidFill>
                    <a:srgbClr val="000000"/>
                  </a:solidFill>
                  <a:latin typeface="Calibri"/>
                </a:endParaRPr>
              </a:p>
            </c:rich>
          </c:tx>
          <c:layout>
            <c:manualLayout>
              <c:xMode val="edge"/>
              <c:yMode val="edge"/>
              <c:x val="0.26278798483522892"/>
              <c:y val="0.90532918622861314"/>
            </c:manualLayout>
          </c:layout>
          <c:overlay val="0"/>
          <c:spPr>
            <a:noFill/>
            <a:ln w="0">
              <a:noFill/>
            </a:ln>
          </c:spPr>
        </c:title>
        <c:numFmt formatCode="[$-415]d/mm/yyyy" sourceLinked="0"/>
        <c:majorTickMark val="none"/>
        <c:minorTickMark val="none"/>
        <c:tickLblPos val="nextTo"/>
        <c:spPr>
          <a:ln w="9360">
            <a:solidFill>
              <a:srgbClr val="878787"/>
            </a:solidFill>
            <a:round/>
          </a:ln>
        </c:spPr>
        <c:txPr>
          <a:bodyPr/>
          <a:lstStyle/>
          <a:p>
            <a:pPr>
              <a:defRPr lang="en-US" sz="1000" b="0" strike="noStrike" spc="-1">
                <a:solidFill>
                  <a:srgbClr val="000000"/>
                </a:solidFill>
                <a:latin typeface="Calibri"/>
              </a:defRPr>
            </a:pPr>
            <a:endParaRPr lang="pl-PL"/>
          </a:p>
        </c:txPr>
        <c:crossAx val="123737600"/>
        <c:crosses val="autoZero"/>
        <c:auto val="1"/>
        <c:lblAlgn val="ctr"/>
        <c:lblOffset val="100"/>
        <c:noMultiLvlLbl val="0"/>
      </c:catAx>
      <c:valAx>
        <c:axId val="123737600"/>
        <c:scaling>
          <c:orientation val="minMax"/>
        </c:scaling>
        <c:delete val="0"/>
        <c:axPos val="l"/>
        <c:title>
          <c:tx>
            <c:rich>
              <a:bodyPr rot="-5400000"/>
              <a:lstStyle/>
              <a:p>
                <a:pPr marL="0" marR="0" indent="0" algn="ctr" defTabSz="914400" rtl="0" eaLnBrk="1" fontAlgn="auto" latinLnBrk="0" hangingPunct="1">
                  <a:lnSpc>
                    <a:spcPct val="100000"/>
                  </a:lnSpc>
                  <a:spcBef>
                    <a:spcPts val="0"/>
                  </a:spcBef>
                  <a:spcAft>
                    <a:spcPts val="0"/>
                  </a:spcAft>
                  <a:buClrTx/>
                  <a:buSzTx/>
                  <a:buFontTx/>
                  <a:buNone/>
                  <a:tabLst/>
                  <a:defRPr lang="pl-PL" sz="1000" b="1" i="0" u="none" strike="noStrike" kern="1200" spc="-1" baseline="0">
                    <a:solidFill>
                      <a:srgbClr val="000000"/>
                    </a:solidFill>
                    <a:latin typeface="Calibri"/>
                    <a:ea typeface="+mn-ea"/>
                    <a:cs typeface="+mn-cs"/>
                  </a:defRPr>
                </a:pPr>
                <a:r>
                  <a:rPr lang="en-GB" sz="1000" b="1" i="0" u="none" strike="noStrike" baseline="0">
                    <a:latin typeface="Times New Roman" pitchFamily="18" charset="0"/>
                    <a:cs typeface="Times New Roman" pitchFamily="18" charset="0"/>
                  </a:rPr>
                  <a:t>PM 10 concentration</a:t>
                </a:r>
                <a:r>
                  <a:rPr lang="pl-PL" sz="1000" b="1" strike="noStrike" spc="-1">
                    <a:solidFill>
                      <a:srgbClr val="000000"/>
                    </a:solidFill>
                    <a:latin typeface="Times New Roman" pitchFamily="18" charset="0"/>
                    <a:cs typeface="Times New Roman" pitchFamily="18" charset="0"/>
                  </a:rPr>
                  <a:t>
[µgˑm</a:t>
                </a:r>
                <a:r>
                  <a:rPr lang="pl-PL" sz="1000" b="1" strike="noStrike" spc="-1" baseline="30000">
                    <a:solidFill>
                      <a:srgbClr val="000000"/>
                    </a:solidFill>
                    <a:latin typeface="Times New Roman" pitchFamily="18" charset="0"/>
                    <a:cs typeface="Times New Roman" pitchFamily="18" charset="0"/>
                  </a:rPr>
                  <a:t>-</a:t>
                </a:r>
                <a:r>
                  <a:rPr lang="pl-PL" sz="1000" b="1" strike="noStrike" spc="-1">
                    <a:solidFill>
                      <a:srgbClr val="000000"/>
                    </a:solidFill>
                    <a:latin typeface="Times New Roman" pitchFamily="18" charset="0"/>
                    <a:cs typeface="Times New Roman" pitchFamily="18" charset="0"/>
                  </a:rPr>
                  <a:t>³]</a:t>
                </a:r>
              </a:p>
            </c:rich>
          </c:tx>
          <c:layout>
            <c:manualLayout>
              <c:xMode val="edge"/>
              <c:yMode val="edge"/>
              <c:x val="1.3227513227513227E-2"/>
              <c:y val="0.22203314438605001"/>
            </c:manualLayout>
          </c:layout>
          <c:overlay val="0"/>
          <c:spPr>
            <a:noFill/>
            <a:ln w="0">
              <a:noFill/>
            </a:ln>
          </c:spPr>
        </c:title>
        <c:numFmt formatCode="General" sourceLinked="0"/>
        <c:majorTickMark val="out"/>
        <c:minorTickMark val="none"/>
        <c:tickLblPos val="nextTo"/>
        <c:spPr>
          <a:ln w="9360">
            <a:solidFill>
              <a:srgbClr val="878787"/>
            </a:solidFill>
            <a:round/>
          </a:ln>
        </c:spPr>
        <c:txPr>
          <a:bodyPr/>
          <a:lstStyle/>
          <a:p>
            <a:pPr>
              <a:defRPr lang="en-US" sz="1000" b="0" strike="noStrike" spc="-1">
                <a:solidFill>
                  <a:srgbClr val="000000"/>
                </a:solidFill>
                <a:latin typeface="Calibri"/>
              </a:defRPr>
            </a:pPr>
            <a:endParaRPr lang="pl-PL"/>
          </a:p>
        </c:txPr>
        <c:crossAx val="123637120"/>
        <c:crosses val="autoZero"/>
        <c:crossBetween val="between"/>
      </c:valAx>
      <c:spPr>
        <a:noFill/>
        <a:ln w="0">
          <a:noFill/>
        </a:ln>
      </c:spPr>
    </c:plotArea>
    <c:legend>
      <c:legendPos val="r"/>
      <c:overlay val="0"/>
      <c:spPr>
        <a:noFill/>
        <a:ln w="0">
          <a:noFill/>
        </a:ln>
      </c:spPr>
      <c:txPr>
        <a:bodyPr/>
        <a:lstStyle/>
        <a:p>
          <a:pPr>
            <a:defRPr lang="en-US" sz="1000" b="0" strike="noStrike" spc="-1">
              <a:solidFill>
                <a:srgbClr val="000000"/>
              </a:solidFill>
              <a:latin typeface="Calibri"/>
            </a:defRPr>
          </a:pPr>
          <a:endParaRPr lang="pl-PL"/>
        </a:p>
      </c:txPr>
    </c:legend>
    <c:plotVisOnly val="1"/>
    <c:dispBlanksAs val="gap"/>
    <c:showDLblsOverMax val="0"/>
  </c:chart>
  <c:spPr>
    <a:solidFill>
      <a:srgbClr val="FFFFFF"/>
    </a:solidFill>
    <a:ln w="9360">
      <a:solidFill>
        <a:srgbClr val="D9D9D9"/>
      </a:solidFill>
      <a:round/>
    </a:ln>
  </c:spPr>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cat>
            <c:strRef>
              <c:f>categories</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0</c:f>
              <c:numCache>
                <c:formatCode>General</c:formatCode>
                <c:ptCount val="12"/>
                <c:pt idx="0">
                  <c:v>20.519677419354931</c:v>
                </c:pt>
                <c:pt idx="1">
                  <c:v>12.126551724137848</c:v>
                </c:pt>
                <c:pt idx="2">
                  <c:v>14.8496774193548</c:v>
                </c:pt>
                <c:pt idx="3">
                  <c:v>14.166</c:v>
                </c:pt>
                <c:pt idx="4">
                  <c:v>7.09</c:v>
                </c:pt>
                <c:pt idx="5">
                  <c:v>13.626000000000001</c:v>
                </c:pt>
                <c:pt idx="6">
                  <c:v>13.287419354838702</c:v>
                </c:pt>
                <c:pt idx="7">
                  <c:v>15.9212903225806</c:v>
                </c:pt>
                <c:pt idx="8">
                  <c:v>12.499000000000002</c:v>
                </c:pt>
                <c:pt idx="9">
                  <c:v>12.9935483870968</c:v>
                </c:pt>
                <c:pt idx="10">
                  <c:v>14.7703333333333</c:v>
                </c:pt>
                <c:pt idx="11">
                  <c:v>12.878709677419424</c:v>
                </c:pt>
              </c:numCache>
            </c:numRef>
          </c:val>
          <c:extLst>
            <c:ext xmlns:c16="http://schemas.microsoft.com/office/drawing/2014/chart" uri="{C3380CC4-5D6E-409C-BE32-E72D297353CC}">
              <c16:uniqueId val="{00000000-4C2A-4302-8C49-E2FD3C54B982}"/>
            </c:ext>
          </c:extLst>
        </c:ser>
        <c:ser>
          <c:idx val="1"/>
          <c:order val="1"/>
          <c:tx>
            <c:strRef>
              <c:f>label 1</c:f>
              <c:strCache>
                <c:ptCount val="1"/>
                <c:pt idx="0">
                  <c:v>2021</c:v>
                </c:pt>
              </c:strCache>
            </c:strRef>
          </c:tx>
          <c:spPr>
            <a:solidFill>
              <a:srgbClr val="C0504D"/>
            </a:solidFill>
            <a:ln w="0">
              <a:noFill/>
            </a:ln>
          </c:spPr>
          <c:invertIfNegative val="0"/>
          <c:cat>
            <c:strRef>
              <c:f>categories</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1</c:f>
              <c:numCache>
                <c:formatCode>General</c:formatCode>
                <c:ptCount val="12"/>
                <c:pt idx="0">
                  <c:v>19.461935483870999</c:v>
                </c:pt>
                <c:pt idx="1">
                  <c:v>25.041379310344787</c:v>
                </c:pt>
                <c:pt idx="2">
                  <c:v>25.63548387096748</c:v>
                </c:pt>
                <c:pt idx="3">
                  <c:v>14.697999999999999</c:v>
                </c:pt>
                <c:pt idx="4">
                  <c:v>10.224516129032299</c:v>
                </c:pt>
                <c:pt idx="5">
                  <c:v>15.326666666666776</c:v>
                </c:pt>
                <c:pt idx="6">
                  <c:v>16.8806451612903</c:v>
                </c:pt>
                <c:pt idx="7">
                  <c:v>10.9451612903226</c:v>
                </c:pt>
                <c:pt idx="8">
                  <c:v>13.719999999999999</c:v>
                </c:pt>
                <c:pt idx="9">
                  <c:v>19.112903225806701</c:v>
                </c:pt>
                <c:pt idx="10">
                  <c:v>15.639999999999999</c:v>
                </c:pt>
                <c:pt idx="11">
                  <c:v>17.764516129032287</c:v>
                </c:pt>
              </c:numCache>
            </c:numRef>
          </c:val>
          <c:extLst>
            <c:ext xmlns:c16="http://schemas.microsoft.com/office/drawing/2014/chart" uri="{C3380CC4-5D6E-409C-BE32-E72D297353CC}">
              <c16:uniqueId val="{00000001-4C2A-4302-8C49-E2FD3C54B982}"/>
            </c:ext>
          </c:extLst>
        </c:ser>
        <c:ser>
          <c:idx val="2"/>
          <c:order val="2"/>
          <c:tx>
            <c:strRef>
              <c:f>label 2</c:f>
              <c:strCache>
                <c:ptCount val="1"/>
                <c:pt idx="0">
                  <c:v>2022</c:v>
                </c:pt>
              </c:strCache>
            </c:strRef>
          </c:tx>
          <c:spPr>
            <a:solidFill>
              <a:srgbClr val="9BBB59"/>
            </a:solidFill>
            <a:ln w="0">
              <a:noFill/>
            </a:ln>
          </c:spPr>
          <c:invertIfNegative val="0"/>
          <c:cat>
            <c:strRef>
              <c:f>categories</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2</c:f>
              <c:numCache>
                <c:formatCode>General</c:formatCode>
                <c:ptCount val="12"/>
                <c:pt idx="0">
                  <c:v>17.630322580645089</c:v>
                </c:pt>
                <c:pt idx="1">
                  <c:v>15.090344827586295</c:v>
                </c:pt>
                <c:pt idx="2">
                  <c:v>25.681612903225609</c:v>
                </c:pt>
                <c:pt idx="3">
                  <c:v>13.666666666666726</c:v>
                </c:pt>
                <c:pt idx="4">
                  <c:v>14.3935483870968</c:v>
                </c:pt>
                <c:pt idx="5">
                  <c:v>13.606666666666706</c:v>
                </c:pt>
                <c:pt idx="6">
                  <c:v>12.419354838709822</c:v>
                </c:pt>
                <c:pt idx="7">
                  <c:v>17.448387096773878</c:v>
                </c:pt>
                <c:pt idx="8">
                  <c:v>9.7366666666666717</c:v>
                </c:pt>
                <c:pt idx="9">
                  <c:v>13.883870967741904</c:v>
                </c:pt>
                <c:pt idx="10">
                  <c:v>12</c:v>
                </c:pt>
                <c:pt idx="11">
                  <c:v>14.141935483870755</c:v>
                </c:pt>
              </c:numCache>
            </c:numRef>
          </c:val>
          <c:extLst>
            <c:ext xmlns:c16="http://schemas.microsoft.com/office/drawing/2014/chart" uri="{C3380CC4-5D6E-409C-BE32-E72D297353CC}">
              <c16:uniqueId val="{00000002-4C2A-4302-8C49-E2FD3C54B982}"/>
            </c:ext>
          </c:extLst>
        </c:ser>
        <c:ser>
          <c:idx val="3"/>
          <c:order val="3"/>
          <c:tx>
            <c:strRef>
              <c:f>label 3</c:f>
              <c:strCache>
                <c:ptCount val="1"/>
                <c:pt idx="0">
                  <c:v>2023</c:v>
                </c:pt>
              </c:strCache>
            </c:strRef>
          </c:tx>
          <c:spPr>
            <a:solidFill>
              <a:srgbClr val="8064A2"/>
            </a:solidFill>
            <a:ln w="0">
              <a:noFill/>
            </a:ln>
          </c:spPr>
          <c:invertIfNegative val="0"/>
          <c:cat>
            <c:strRef>
              <c:f>categories</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3</c:f>
              <c:numCache>
                <c:formatCode>General</c:formatCode>
                <c:ptCount val="12"/>
                <c:pt idx="0">
                  <c:v>12.758064516129124</c:v>
                </c:pt>
                <c:pt idx="1">
                  <c:v>19.879310344827587</c:v>
                </c:pt>
                <c:pt idx="2">
                  <c:v>14.2</c:v>
                </c:pt>
                <c:pt idx="3">
                  <c:v>15.373333333333402</c:v>
                </c:pt>
                <c:pt idx="4">
                  <c:v>16.432258064516105</c:v>
                </c:pt>
                <c:pt idx="5">
                  <c:v>14.729999999999999</c:v>
                </c:pt>
                <c:pt idx="6">
                  <c:v>15.6</c:v>
                </c:pt>
                <c:pt idx="7">
                  <c:v>19.741935483871</c:v>
                </c:pt>
                <c:pt idx="8">
                  <c:v>15.67</c:v>
                </c:pt>
                <c:pt idx="9">
                  <c:v>11.0967741935484</c:v>
                </c:pt>
                <c:pt idx="10">
                  <c:v>12</c:v>
                </c:pt>
                <c:pt idx="11">
                  <c:v>14.1645161290323</c:v>
                </c:pt>
              </c:numCache>
            </c:numRef>
          </c:val>
          <c:extLst>
            <c:ext xmlns:c16="http://schemas.microsoft.com/office/drawing/2014/chart" uri="{C3380CC4-5D6E-409C-BE32-E72D297353CC}">
              <c16:uniqueId val="{00000003-4C2A-4302-8C49-E2FD3C54B982}"/>
            </c:ext>
          </c:extLst>
        </c:ser>
        <c:dLbls>
          <c:showLegendKey val="0"/>
          <c:showVal val="0"/>
          <c:showCatName val="0"/>
          <c:showSerName val="0"/>
          <c:showPercent val="0"/>
          <c:showBubbleSize val="0"/>
        </c:dLbls>
        <c:gapWidth val="0"/>
        <c:axId val="123770752"/>
        <c:axId val="123785216"/>
      </c:barChart>
      <c:catAx>
        <c:axId val="123770752"/>
        <c:scaling>
          <c:orientation val="minMax"/>
        </c:scaling>
        <c:delete val="0"/>
        <c:axPos val="b"/>
        <c:title>
          <c:tx>
            <c:rich>
              <a:bodyPr rot="0"/>
              <a:lstStyle/>
              <a:p>
                <a:pPr marL="0" marR="0" indent="0" algn="ctr" defTabSz="914400" rtl="0" eaLnBrk="1" fontAlgn="auto" latinLnBrk="0" hangingPunct="1">
                  <a:lnSpc>
                    <a:spcPct val="100000"/>
                  </a:lnSpc>
                  <a:spcBef>
                    <a:spcPts val="0"/>
                  </a:spcBef>
                  <a:spcAft>
                    <a:spcPts val="0"/>
                  </a:spcAft>
                  <a:buClrTx/>
                  <a:buSzTx/>
                  <a:buFontTx/>
                  <a:buNone/>
                  <a:tabLst/>
                  <a:defRPr lang="pl-PL" sz="1000" b="1" i="0" u="none" strike="noStrike" kern="1200" spc="-1" baseline="0">
                    <a:solidFill>
                      <a:srgbClr val="000000"/>
                    </a:solidFill>
                    <a:latin typeface="Calibri"/>
                    <a:ea typeface="+mn-ea"/>
                    <a:cs typeface="+mn-cs"/>
                  </a:defRPr>
                </a:pPr>
                <a:r>
                  <a:rPr lang="pl-PL" sz="1000" b="1" strike="noStrike" spc="-1">
                    <a:solidFill>
                      <a:srgbClr val="000000"/>
                    </a:solidFill>
                    <a:latin typeface="Times New Roman" pitchFamily="18" charset="0"/>
                    <a:cs typeface="Times New Roman" pitchFamily="18" charset="0"/>
                  </a:rPr>
                  <a:t>Analysed months in 2020-2023</a:t>
                </a:r>
              </a:p>
            </c:rich>
          </c:tx>
          <c:layout>
            <c:manualLayout>
              <c:xMode val="edge"/>
              <c:yMode val="edge"/>
              <c:x val="0.37680307322695772"/>
              <c:y val="0.89903964540753512"/>
            </c:manualLayout>
          </c:layout>
          <c:overlay val="0"/>
          <c:spPr>
            <a:noFill/>
            <a:ln w="0">
              <a:noFill/>
            </a:ln>
          </c:spPr>
        </c:title>
        <c:numFmt formatCode="General" sourceLinked="0"/>
        <c:majorTickMark val="none"/>
        <c:minorTickMark val="none"/>
        <c:tickLblPos val="nextTo"/>
        <c:spPr>
          <a:ln w="9360">
            <a:solidFill>
              <a:srgbClr val="878787"/>
            </a:solidFill>
            <a:round/>
          </a:ln>
        </c:spPr>
        <c:txPr>
          <a:bodyPr/>
          <a:lstStyle/>
          <a:p>
            <a:pPr>
              <a:defRPr lang="en-US" sz="1000" b="0" strike="noStrike" spc="-1">
                <a:solidFill>
                  <a:srgbClr val="000000"/>
                </a:solidFill>
                <a:latin typeface="Calibri"/>
              </a:defRPr>
            </a:pPr>
            <a:endParaRPr lang="pl-PL"/>
          </a:p>
        </c:txPr>
        <c:crossAx val="123785216"/>
        <c:crosses val="autoZero"/>
        <c:auto val="1"/>
        <c:lblAlgn val="ctr"/>
        <c:lblOffset val="100"/>
        <c:noMultiLvlLbl val="0"/>
      </c:catAx>
      <c:valAx>
        <c:axId val="123785216"/>
        <c:scaling>
          <c:orientation val="minMax"/>
        </c:scaling>
        <c:delete val="0"/>
        <c:axPos val="l"/>
        <c:title>
          <c:tx>
            <c:rich>
              <a:bodyPr rot="-5400000"/>
              <a:lstStyle/>
              <a:p>
                <a:pPr marL="0" marR="0" indent="0" algn="ctr" defTabSz="914400" rtl="0" eaLnBrk="1" fontAlgn="auto" latinLnBrk="0" hangingPunct="1">
                  <a:lnSpc>
                    <a:spcPct val="100000"/>
                  </a:lnSpc>
                  <a:spcBef>
                    <a:spcPts val="0"/>
                  </a:spcBef>
                  <a:spcAft>
                    <a:spcPts val="0"/>
                  </a:spcAft>
                  <a:buClrTx/>
                  <a:buSzTx/>
                  <a:buFontTx/>
                  <a:buNone/>
                  <a:tabLst/>
                  <a:defRPr lang="pl-PL" sz="1000" b="1" i="0" u="none" strike="noStrike" kern="1200" spc="-1" baseline="0">
                    <a:solidFill>
                      <a:srgbClr val="000000"/>
                    </a:solidFill>
                    <a:latin typeface="Calibri"/>
                    <a:ea typeface="+mn-ea"/>
                    <a:cs typeface="+mn-cs"/>
                  </a:defRPr>
                </a:pPr>
                <a:r>
                  <a:rPr lang="en-GB" sz="1000" b="1" i="0" u="none" strike="noStrike" baseline="0">
                    <a:latin typeface="Times New Roman" pitchFamily="18" charset="0"/>
                    <a:cs typeface="Times New Roman" pitchFamily="18" charset="0"/>
                  </a:rPr>
                  <a:t>PM 10 concentration</a:t>
                </a:r>
                <a:endParaRPr lang="pl-PL" sz="1000" b="1" i="0" u="none" strike="noStrike" baseline="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pl-PL" sz="1000" b="1" i="0" u="none" strike="noStrike" kern="1200" spc="-1" baseline="0">
                    <a:solidFill>
                      <a:srgbClr val="000000"/>
                    </a:solidFill>
                    <a:latin typeface="Calibri"/>
                    <a:ea typeface="+mn-ea"/>
                    <a:cs typeface="+mn-cs"/>
                  </a:defRPr>
                </a:pPr>
                <a:r>
                  <a:rPr lang="pl-PL" sz="1000" b="1" strike="noStrike" spc="-1">
                    <a:solidFill>
                      <a:srgbClr val="000000"/>
                    </a:solidFill>
                    <a:latin typeface="Times New Roman" pitchFamily="18" charset="0"/>
                    <a:cs typeface="Times New Roman" pitchFamily="18" charset="0"/>
                  </a:rPr>
                  <a:t>[µgˑm</a:t>
                </a:r>
                <a:r>
                  <a:rPr lang="pl-PL" sz="1000" b="1" strike="noStrike" spc="-1" baseline="30000">
                    <a:solidFill>
                      <a:srgbClr val="000000"/>
                    </a:solidFill>
                    <a:latin typeface="Times New Roman" pitchFamily="18" charset="0"/>
                    <a:cs typeface="Times New Roman" pitchFamily="18" charset="0"/>
                  </a:rPr>
                  <a:t>-</a:t>
                </a:r>
                <a:r>
                  <a:rPr lang="pl-PL" sz="1000" b="1" strike="noStrike" spc="-1">
                    <a:solidFill>
                      <a:srgbClr val="000000"/>
                    </a:solidFill>
                    <a:latin typeface="Times New Roman" pitchFamily="18" charset="0"/>
                    <a:cs typeface="Times New Roman" pitchFamily="18" charset="0"/>
                  </a:rPr>
                  <a:t>³]</a:t>
                </a:r>
              </a:p>
            </c:rich>
          </c:tx>
          <c:overlay val="0"/>
          <c:spPr>
            <a:noFill/>
            <a:ln w="0">
              <a:noFill/>
            </a:ln>
          </c:spPr>
        </c:title>
        <c:numFmt formatCode="0" sourceLinked="0"/>
        <c:majorTickMark val="out"/>
        <c:minorTickMark val="none"/>
        <c:tickLblPos val="nextTo"/>
        <c:spPr>
          <a:ln w="9360">
            <a:solidFill>
              <a:srgbClr val="878787"/>
            </a:solidFill>
            <a:round/>
          </a:ln>
        </c:spPr>
        <c:txPr>
          <a:bodyPr/>
          <a:lstStyle/>
          <a:p>
            <a:pPr>
              <a:defRPr lang="en-US" sz="1000" b="0" strike="noStrike" spc="-1">
                <a:solidFill>
                  <a:srgbClr val="000000"/>
                </a:solidFill>
                <a:latin typeface="Calibri"/>
              </a:defRPr>
            </a:pPr>
            <a:endParaRPr lang="pl-PL"/>
          </a:p>
        </c:txPr>
        <c:crossAx val="123770752"/>
        <c:crosses val="autoZero"/>
        <c:crossBetween val="between"/>
      </c:valAx>
      <c:spPr>
        <a:noFill/>
        <a:ln w="0">
          <a:noFill/>
        </a:ln>
      </c:spPr>
    </c:plotArea>
    <c:plotVisOnly val="1"/>
    <c:dispBlanksAs val="gap"/>
    <c:showDLblsOverMax val="0"/>
  </c:chart>
  <c:spPr>
    <a:solidFill>
      <a:srgbClr val="FFFFFF"/>
    </a:solidFill>
    <a:ln w="9360">
      <a:solidFill>
        <a:srgbClr val="D9D9D9"/>
      </a:solidFill>
      <a:round/>
    </a:ln>
  </c:spPr>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63630240664361"/>
          <c:y val="4.6875742812072491E-2"/>
          <c:w val="0.84811325667624882"/>
          <c:h val="0.73969105666731494"/>
        </c:manualLayout>
      </c:layout>
      <c:barChart>
        <c:barDir val="col"/>
        <c:grouping val="clustered"/>
        <c:varyColors val="0"/>
        <c:ser>
          <c:idx val="0"/>
          <c:order val="0"/>
          <c:tx>
            <c:strRef>
              <c:f>label 0</c:f>
              <c:strCache>
                <c:ptCount val="1"/>
                <c:pt idx="0">
                  <c:v>Seria1</c:v>
                </c:pt>
              </c:strCache>
            </c:strRef>
          </c:tx>
          <c:spPr>
            <a:solidFill>
              <a:srgbClr val="4F81BD"/>
            </a:solidFill>
            <a:ln w="0">
              <a:noFill/>
            </a:ln>
          </c:spPr>
          <c:invertIfNegative val="0"/>
          <c:cat>
            <c:strRef>
              <c:f>categories</c:f>
              <c:strCach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strCache>
            </c:strRef>
          </c:cat>
          <c:val>
            <c:numRef>
              <c:f>0</c:f>
              <c:numCache>
                <c:formatCode>General</c:formatCode>
                <c:ptCount val="31"/>
                <c:pt idx="0">
                  <c:v>7.8</c:v>
                </c:pt>
                <c:pt idx="1">
                  <c:v>11.1</c:v>
                </c:pt>
                <c:pt idx="2">
                  <c:v>11.5</c:v>
                </c:pt>
                <c:pt idx="3">
                  <c:v>19</c:v>
                </c:pt>
                <c:pt idx="4">
                  <c:v>10.7</c:v>
                </c:pt>
                <c:pt idx="5">
                  <c:v>12.2</c:v>
                </c:pt>
                <c:pt idx="6">
                  <c:v>19.7</c:v>
                </c:pt>
                <c:pt idx="7">
                  <c:v>17.7</c:v>
                </c:pt>
                <c:pt idx="8">
                  <c:v>18.8</c:v>
                </c:pt>
                <c:pt idx="9">
                  <c:v>8.6399999999999988</c:v>
                </c:pt>
                <c:pt idx="10">
                  <c:v>10.3</c:v>
                </c:pt>
                <c:pt idx="11">
                  <c:v>8.3000000000000007</c:v>
                </c:pt>
                <c:pt idx="12">
                  <c:v>10.8</c:v>
                </c:pt>
                <c:pt idx="13">
                  <c:v>9.7800000000000011</c:v>
                </c:pt>
                <c:pt idx="14">
                  <c:v>12.8</c:v>
                </c:pt>
                <c:pt idx="15">
                  <c:v>18.8</c:v>
                </c:pt>
                <c:pt idx="16">
                  <c:v>25.5</c:v>
                </c:pt>
                <c:pt idx="17">
                  <c:v>24.2</c:v>
                </c:pt>
                <c:pt idx="18">
                  <c:v>35.800000000000004</c:v>
                </c:pt>
                <c:pt idx="19">
                  <c:v>13.6</c:v>
                </c:pt>
                <c:pt idx="20">
                  <c:v>9.57</c:v>
                </c:pt>
                <c:pt idx="21">
                  <c:v>15.1</c:v>
                </c:pt>
                <c:pt idx="22">
                  <c:v>17.399999999999999</c:v>
                </c:pt>
                <c:pt idx="23">
                  <c:v>12.3</c:v>
                </c:pt>
                <c:pt idx="24">
                  <c:v>13.5</c:v>
                </c:pt>
                <c:pt idx="25">
                  <c:v>14.6</c:v>
                </c:pt>
                <c:pt idx="26">
                  <c:v>14.8</c:v>
                </c:pt>
                <c:pt idx="27">
                  <c:v>15.7</c:v>
                </c:pt>
                <c:pt idx="28">
                  <c:v>8.8500000000000227</c:v>
                </c:pt>
                <c:pt idx="29">
                  <c:v>15.7</c:v>
                </c:pt>
                <c:pt idx="30">
                  <c:v>15.8</c:v>
                </c:pt>
              </c:numCache>
            </c:numRef>
          </c:val>
          <c:extLst>
            <c:ext xmlns:c16="http://schemas.microsoft.com/office/drawing/2014/chart" uri="{C3380CC4-5D6E-409C-BE32-E72D297353CC}">
              <c16:uniqueId val="{00000000-A495-4BCE-947C-6A34BFE71CFD}"/>
            </c:ext>
          </c:extLst>
        </c:ser>
        <c:ser>
          <c:idx val="1"/>
          <c:order val="1"/>
          <c:tx>
            <c:strRef>
              <c:f>label 1</c:f>
              <c:strCache>
                <c:ptCount val="1"/>
                <c:pt idx="0">
                  <c:v>Seria2</c:v>
                </c:pt>
              </c:strCache>
            </c:strRef>
          </c:tx>
          <c:spPr>
            <a:solidFill>
              <a:srgbClr val="C0504D"/>
            </a:solidFill>
            <a:ln w="0">
              <a:noFill/>
            </a:ln>
          </c:spPr>
          <c:invertIfNegative val="0"/>
          <c:cat>
            <c:strRef>
              <c:f>categories</c:f>
              <c:strCach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strCache>
            </c:strRef>
          </c:cat>
          <c:val>
            <c:numRef>
              <c:f>1</c:f>
              <c:numCache>
                <c:formatCode>General</c:formatCode>
                <c:ptCount val="31"/>
                <c:pt idx="0">
                  <c:v>37</c:v>
                </c:pt>
                <c:pt idx="1">
                  <c:v>44.5</c:v>
                </c:pt>
                <c:pt idx="2">
                  <c:v>20.8</c:v>
                </c:pt>
                <c:pt idx="3">
                  <c:v>18.899999999999999</c:v>
                </c:pt>
                <c:pt idx="4">
                  <c:v>26.5</c:v>
                </c:pt>
                <c:pt idx="5">
                  <c:v>23.3</c:v>
                </c:pt>
                <c:pt idx="6">
                  <c:v>27.5</c:v>
                </c:pt>
                <c:pt idx="7">
                  <c:v>30</c:v>
                </c:pt>
                <c:pt idx="8">
                  <c:v>27.8</c:v>
                </c:pt>
                <c:pt idx="9">
                  <c:v>21.8</c:v>
                </c:pt>
                <c:pt idx="10">
                  <c:v>15.5</c:v>
                </c:pt>
                <c:pt idx="11">
                  <c:v>22.3</c:v>
                </c:pt>
                <c:pt idx="12">
                  <c:v>18.600000000000001</c:v>
                </c:pt>
                <c:pt idx="13">
                  <c:v>27.6</c:v>
                </c:pt>
                <c:pt idx="14">
                  <c:v>24.4</c:v>
                </c:pt>
                <c:pt idx="15">
                  <c:v>19.399999999999999</c:v>
                </c:pt>
                <c:pt idx="16">
                  <c:v>22.2</c:v>
                </c:pt>
                <c:pt idx="17">
                  <c:v>23.2</c:v>
                </c:pt>
                <c:pt idx="18">
                  <c:v>22.7</c:v>
                </c:pt>
                <c:pt idx="19">
                  <c:v>14</c:v>
                </c:pt>
                <c:pt idx="20">
                  <c:v>24.4</c:v>
                </c:pt>
                <c:pt idx="21">
                  <c:v>19.899999999999999</c:v>
                </c:pt>
                <c:pt idx="22">
                  <c:v>41.1</c:v>
                </c:pt>
                <c:pt idx="23">
                  <c:v>46.3</c:v>
                </c:pt>
                <c:pt idx="24">
                  <c:v>32.5</c:v>
                </c:pt>
                <c:pt idx="25">
                  <c:v>13.7</c:v>
                </c:pt>
                <c:pt idx="26">
                  <c:v>21.1</c:v>
                </c:pt>
                <c:pt idx="27">
                  <c:v>36.6</c:v>
                </c:pt>
                <c:pt idx="28">
                  <c:v>25.1</c:v>
                </c:pt>
                <c:pt idx="29">
                  <c:v>29.3</c:v>
                </c:pt>
                <c:pt idx="30">
                  <c:v>16.7</c:v>
                </c:pt>
              </c:numCache>
            </c:numRef>
          </c:val>
          <c:extLst>
            <c:ext xmlns:c16="http://schemas.microsoft.com/office/drawing/2014/chart" uri="{C3380CC4-5D6E-409C-BE32-E72D297353CC}">
              <c16:uniqueId val="{00000001-A495-4BCE-947C-6A34BFE71CFD}"/>
            </c:ext>
          </c:extLst>
        </c:ser>
        <c:ser>
          <c:idx val="2"/>
          <c:order val="2"/>
          <c:tx>
            <c:strRef>
              <c:f>label 2</c:f>
              <c:strCache>
                <c:ptCount val="1"/>
                <c:pt idx="0">
                  <c:v>Seria3</c:v>
                </c:pt>
              </c:strCache>
            </c:strRef>
          </c:tx>
          <c:spPr>
            <a:solidFill>
              <a:srgbClr val="9BBB59"/>
            </a:solidFill>
            <a:ln w="0">
              <a:noFill/>
            </a:ln>
          </c:spPr>
          <c:invertIfNegative val="0"/>
          <c:cat>
            <c:strRef>
              <c:f>categories</c:f>
              <c:strCach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strCache>
            </c:strRef>
          </c:cat>
          <c:val>
            <c:numRef>
              <c:f>2</c:f>
              <c:numCache>
                <c:formatCode>General</c:formatCode>
                <c:ptCount val="31"/>
                <c:pt idx="0">
                  <c:v>40.82</c:v>
                </c:pt>
                <c:pt idx="1">
                  <c:v>36.83</c:v>
                </c:pt>
                <c:pt idx="2">
                  <c:v>20.32</c:v>
                </c:pt>
                <c:pt idx="3">
                  <c:v>15.42</c:v>
                </c:pt>
                <c:pt idx="4">
                  <c:v>22.310000000000031</c:v>
                </c:pt>
                <c:pt idx="5">
                  <c:v>19.779999999999987</c:v>
                </c:pt>
                <c:pt idx="6">
                  <c:v>25.22</c:v>
                </c:pt>
                <c:pt idx="7">
                  <c:v>17.779999999999987</c:v>
                </c:pt>
                <c:pt idx="8">
                  <c:v>23.77</c:v>
                </c:pt>
                <c:pt idx="9">
                  <c:v>17.05</c:v>
                </c:pt>
                <c:pt idx="10">
                  <c:v>22.68</c:v>
                </c:pt>
                <c:pt idx="11">
                  <c:v>23.22</c:v>
                </c:pt>
                <c:pt idx="12">
                  <c:v>29.41</c:v>
                </c:pt>
                <c:pt idx="13">
                  <c:v>49.53</c:v>
                </c:pt>
                <c:pt idx="14">
                  <c:v>42.27</c:v>
                </c:pt>
                <c:pt idx="15">
                  <c:v>29.03</c:v>
                </c:pt>
                <c:pt idx="16">
                  <c:v>34.83</c:v>
                </c:pt>
                <c:pt idx="17">
                  <c:v>26.85</c:v>
                </c:pt>
                <c:pt idx="18">
                  <c:v>32.660000000000011</c:v>
                </c:pt>
                <c:pt idx="19">
                  <c:v>35.200000000000003</c:v>
                </c:pt>
                <c:pt idx="20">
                  <c:v>44.99</c:v>
                </c:pt>
                <c:pt idx="21">
                  <c:v>32.290000000000013</c:v>
                </c:pt>
                <c:pt idx="22">
                  <c:v>28.12</c:v>
                </c:pt>
                <c:pt idx="23">
                  <c:v>26.67</c:v>
                </c:pt>
                <c:pt idx="24">
                  <c:v>10.52</c:v>
                </c:pt>
                <c:pt idx="25">
                  <c:v>12.89</c:v>
                </c:pt>
                <c:pt idx="26">
                  <c:v>17.959999999999987</c:v>
                </c:pt>
                <c:pt idx="27">
                  <c:v>29.03</c:v>
                </c:pt>
                <c:pt idx="28">
                  <c:v>12.88</c:v>
                </c:pt>
                <c:pt idx="29">
                  <c:v>4</c:v>
                </c:pt>
                <c:pt idx="30">
                  <c:v>11.8</c:v>
                </c:pt>
              </c:numCache>
            </c:numRef>
          </c:val>
          <c:extLst>
            <c:ext xmlns:c16="http://schemas.microsoft.com/office/drawing/2014/chart" uri="{C3380CC4-5D6E-409C-BE32-E72D297353CC}">
              <c16:uniqueId val="{00000002-A495-4BCE-947C-6A34BFE71CFD}"/>
            </c:ext>
          </c:extLst>
        </c:ser>
        <c:ser>
          <c:idx val="3"/>
          <c:order val="3"/>
          <c:tx>
            <c:strRef>
              <c:f>label 3</c:f>
              <c:strCache>
                <c:ptCount val="1"/>
                <c:pt idx="0">
                  <c:v>Seria4</c:v>
                </c:pt>
              </c:strCache>
            </c:strRef>
          </c:tx>
          <c:spPr>
            <a:solidFill>
              <a:srgbClr val="8064A2"/>
            </a:solidFill>
            <a:ln w="0">
              <a:noFill/>
            </a:ln>
          </c:spPr>
          <c:invertIfNegative val="0"/>
          <c:cat>
            <c:strRef>
              <c:f>categories</c:f>
              <c:strCache>
                <c:ptCount val="3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strCache>
            </c:strRef>
          </c:cat>
          <c:val>
            <c:numRef>
              <c:f>3</c:f>
              <c:numCache>
                <c:formatCode>General</c:formatCode>
                <c:ptCount val="31"/>
                <c:pt idx="0">
                  <c:v>42.8</c:v>
                </c:pt>
                <c:pt idx="1">
                  <c:v>26.1</c:v>
                </c:pt>
                <c:pt idx="2">
                  <c:v>10.9</c:v>
                </c:pt>
                <c:pt idx="3">
                  <c:v>11.3</c:v>
                </c:pt>
                <c:pt idx="4">
                  <c:v>17.399999999999999</c:v>
                </c:pt>
                <c:pt idx="5">
                  <c:v>15.6</c:v>
                </c:pt>
                <c:pt idx="6">
                  <c:v>12.2</c:v>
                </c:pt>
                <c:pt idx="7">
                  <c:v>8.7000000000000011</c:v>
                </c:pt>
                <c:pt idx="8">
                  <c:v>4.2</c:v>
                </c:pt>
                <c:pt idx="9">
                  <c:v>9.4</c:v>
                </c:pt>
                <c:pt idx="10">
                  <c:v>13.1</c:v>
                </c:pt>
                <c:pt idx="11">
                  <c:v>13.2</c:v>
                </c:pt>
                <c:pt idx="12">
                  <c:v>11.1</c:v>
                </c:pt>
                <c:pt idx="13">
                  <c:v>17.399999999999999</c:v>
                </c:pt>
                <c:pt idx="14">
                  <c:v>13.2</c:v>
                </c:pt>
                <c:pt idx="15">
                  <c:v>9.3000000000000007</c:v>
                </c:pt>
                <c:pt idx="16">
                  <c:v>12.3</c:v>
                </c:pt>
                <c:pt idx="17">
                  <c:v>25.2</c:v>
                </c:pt>
                <c:pt idx="18">
                  <c:v>19.399999999999999</c:v>
                </c:pt>
                <c:pt idx="19">
                  <c:v>12.3</c:v>
                </c:pt>
                <c:pt idx="20">
                  <c:v>12.3</c:v>
                </c:pt>
                <c:pt idx="21">
                  <c:v>17.2</c:v>
                </c:pt>
                <c:pt idx="22">
                  <c:v>10</c:v>
                </c:pt>
                <c:pt idx="23">
                  <c:v>6.9</c:v>
                </c:pt>
                <c:pt idx="24">
                  <c:v>6.9</c:v>
                </c:pt>
                <c:pt idx="25">
                  <c:v>10.200000000000001</c:v>
                </c:pt>
                <c:pt idx="26">
                  <c:v>10</c:v>
                </c:pt>
                <c:pt idx="27">
                  <c:v>9.8000000000000007</c:v>
                </c:pt>
                <c:pt idx="28">
                  <c:v>8.2000000000000011</c:v>
                </c:pt>
                <c:pt idx="29">
                  <c:v>18.899999999999999</c:v>
                </c:pt>
                <c:pt idx="30">
                  <c:v>24.7</c:v>
                </c:pt>
              </c:numCache>
            </c:numRef>
          </c:val>
          <c:extLst>
            <c:ext xmlns:c16="http://schemas.microsoft.com/office/drawing/2014/chart" uri="{C3380CC4-5D6E-409C-BE32-E72D297353CC}">
              <c16:uniqueId val="{00000003-A495-4BCE-947C-6A34BFE71CFD}"/>
            </c:ext>
          </c:extLst>
        </c:ser>
        <c:dLbls>
          <c:showLegendKey val="0"/>
          <c:showVal val="0"/>
          <c:showCatName val="0"/>
          <c:showSerName val="0"/>
          <c:showPercent val="0"/>
          <c:showBubbleSize val="0"/>
        </c:dLbls>
        <c:gapWidth val="0"/>
        <c:axId val="124468224"/>
        <c:axId val="124507264"/>
      </c:barChart>
      <c:catAx>
        <c:axId val="124468224"/>
        <c:scaling>
          <c:orientation val="minMax"/>
        </c:scaling>
        <c:delete val="0"/>
        <c:axPos val="b"/>
        <c:title>
          <c:tx>
            <c:rich>
              <a:bodyPr rot="0"/>
              <a:lstStyle/>
              <a:p>
                <a:pPr marL="0" marR="0" indent="0" algn="ctr" defTabSz="914400" rtl="0" eaLnBrk="1" fontAlgn="auto" latinLnBrk="0" hangingPunct="1">
                  <a:lnSpc>
                    <a:spcPct val="100000"/>
                  </a:lnSpc>
                  <a:spcBef>
                    <a:spcPts val="0"/>
                  </a:spcBef>
                  <a:spcAft>
                    <a:spcPts val="0"/>
                  </a:spcAft>
                  <a:buClrTx/>
                  <a:buSzTx/>
                  <a:buFontTx/>
                  <a:buNone/>
                  <a:tabLst/>
                  <a:defRPr lang="pl-PL" sz="1000" b="1" i="0" u="none" strike="noStrike" kern="1200" spc="-1" baseline="0">
                    <a:solidFill>
                      <a:srgbClr val="000000"/>
                    </a:solidFill>
                    <a:latin typeface="Calibri"/>
                    <a:ea typeface="+mn-ea"/>
                    <a:cs typeface="+mn-cs"/>
                  </a:defRPr>
                </a:pPr>
                <a:r>
                  <a:rPr lang="pl-PL" sz="1000" b="1" strike="noStrike" spc="-1">
                    <a:solidFill>
                      <a:srgbClr val="000000"/>
                    </a:solidFill>
                    <a:latin typeface="Times New Roman" pitchFamily="18" charset="0"/>
                    <a:cs typeface="Times New Roman" pitchFamily="18" charset="0"/>
                  </a:rPr>
                  <a:t>Analysed days for the month of March, Iwonicz Zdrój</a:t>
                </a:r>
              </a:p>
            </c:rich>
          </c:tx>
          <c:layout>
            <c:manualLayout>
              <c:xMode val="edge"/>
              <c:yMode val="edge"/>
              <c:x val="0.26587943868127595"/>
              <c:y val="0.89693899092252483"/>
            </c:manualLayout>
          </c:layout>
          <c:overlay val="0"/>
          <c:spPr>
            <a:noFill/>
            <a:ln w="0">
              <a:noFill/>
            </a:ln>
          </c:spPr>
        </c:title>
        <c:numFmt formatCode="[$-415]d/mm/yyyy" sourceLinked="0"/>
        <c:majorTickMark val="none"/>
        <c:minorTickMark val="none"/>
        <c:tickLblPos val="nextTo"/>
        <c:spPr>
          <a:ln w="9360">
            <a:solidFill>
              <a:srgbClr val="878787"/>
            </a:solidFill>
            <a:round/>
          </a:ln>
        </c:spPr>
        <c:txPr>
          <a:bodyPr/>
          <a:lstStyle/>
          <a:p>
            <a:pPr>
              <a:defRPr lang="en-US" sz="1000" b="0" strike="noStrike" spc="-1">
                <a:solidFill>
                  <a:srgbClr val="000000"/>
                </a:solidFill>
                <a:latin typeface="Calibri"/>
              </a:defRPr>
            </a:pPr>
            <a:endParaRPr lang="pl-PL"/>
          </a:p>
        </c:txPr>
        <c:crossAx val="124507264"/>
        <c:crosses val="autoZero"/>
        <c:auto val="1"/>
        <c:lblAlgn val="ctr"/>
        <c:lblOffset val="100"/>
        <c:noMultiLvlLbl val="0"/>
      </c:catAx>
      <c:valAx>
        <c:axId val="124507264"/>
        <c:scaling>
          <c:orientation val="minMax"/>
        </c:scaling>
        <c:delete val="0"/>
        <c:axPos val="l"/>
        <c:title>
          <c:tx>
            <c:rich>
              <a:bodyPr rot="-5400000"/>
              <a:lstStyle/>
              <a:p>
                <a:pPr marL="0" marR="0" indent="0" algn="ctr" defTabSz="914400" rtl="0" eaLnBrk="1" fontAlgn="auto" latinLnBrk="0" hangingPunct="1">
                  <a:lnSpc>
                    <a:spcPct val="100000"/>
                  </a:lnSpc>
                  <a:spcBef>
                    <a:spcPts val="0"/>
                  </a:spcBef>
                  <a:spcAft>
                    <a:spcPts val="0"/>
                  </a:spcAft>
                  <a:buClrTx/>
                  <a:buSzTx/>
                  <a:buFontTx/>
                  <a:buNone/>
                  <a:tabLst/>
                  <a:defRPr lang="pl-PL" sz="1000" b="1" i="0" u="none" strike="noStrike" kern="1200" spc="-1" baseline="0">
                    <a:solidFill>
                      <a:srgbClr val="000000"/>
                    </a:solidFill>
                    <a:latin typeface="Calibri"/>
                    <a:ea typeface="+mn-ea"/>
                    <a:cs typeface="+mn-cs"/>
                  </a:defRPr>
                </a:pPr>
                <a:r>
                  <a:rPr lang="en-GB" sz="1000" b="1" i="0" u="none" strike="noStrike" baseline="0">
                    <a:latin typeface="Times New Roman" pitchFamily="18" charset="0"/>
                    <a:cs typeface="Times New Roman" pitchFamily="18" charset="0"/>
                  </a:rPr>
                  <a:t>PM 10 concentration</a:t>
                </a:r>
                <a:endParaRPr lang="pl-PL" sz="1000" b="1" i="0" u="none" strike="noStrike" baseline="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lang="pl-PL" sz="1000" b="1" i="0" u="none" strike="noStrike" kern="1200" spc="-1" baseline="0">
                    <a:solidFill>
                      <a:srgbClr val="000000"/>
                    </a:solidFill>
                    <a:latin typeface="Calibri"/>
                    <a:ea typeface="+mn-ea"/>
                    <a:cs typeface="+mn-cs"/>
                  </a:defRPr>
                </a:pPr>
                <a:r>
                  <a:rPr lang="pl-PL" sz="1000" b="1" strike="noStrike" spc="-1">
                    <a:solidFill>
                      <a:srgbClr val="000000"/>
                    </a:solidFill>
                    <a:latin typeface="Times New Roman" pitchFamily="18" charset="0"/>
                    <a:cs typeface="Times New Roman" pitchFamily="18" charset="0"/>
                  </a:rPr>
                  <a:t>[µgˑm</a:t>
                </a:r>
                <a:r>
                  <a:rPr lang="pl-PL" sz="1000" b="1" strike="noStrike" spc="-1" baseline="30000">
                    <a:solidFill>
                      <a:srgbClr val="000000"/>
                    </a:solidFill>
                    <a:latin typeface="Times New Roman" pitchFamily="18" charset="0"/>
                    <a:cs typeface="Times New Roman" pitchFamily="18" charset="0"/>
                  </a:rPr>
                  <a:t>-</a:t>
                </a:r>
                <a:r>
                  <a:rPr lang="pl-PL" sz="1000" b="1" strike="noStrike" spc="-1">
                    <a:solidFill>
                      <a:srgbClr val="000000"/>
                    </a:solidFill>
                    <a:latin typeface="Times New Roman" pitchFamily="18" charset="0"/>
                    <a:cs typeface="Times New Roman" pitchFamily="18" charset="0"/>
                  </a:rPr>
                  <a:t>³]</a:t>
                </a:r>
              </a:p>
            </c:rich>
          </c:tx>
          <c:layout>
            <c:manualLayout>
              <c:xMode val="edge"/>
              <c:yMode val="edge"/>
              <c:x val="1.7636684303350969E-2"/>
              <c:y val="0.21566558455050625"/>
            </c:manualLayout>
          </c:layout>
          <c:overlay val="0"/>
          <c:spPr>
            <a:noFill/>
            <a:ln w="0">
              <a:noFill/>
            </a:ln>
          </c:spPr>
        </c:title>
        <c:numFmt formatCode="General" sourceLinked="0"/>
        <c:majorTickMark val="out"/>
        <c:minorTickMark val="none"/>
        <c:tickLblPos val="nextTo"/>
        <c:spPr>
          <a:ln w="9360">
            <a:solidFill>
              <a:srgbClr val="878787"/>
            </a:solidFill>
            <a:round/>
          </a:ln>
        </c:spPr>
        <c:txPr>
          <a:bodyPr/>
          <a:lstStyle/>
          <a:p>
            <a:pPr>
              <a:defRPr lang="en-US" sz="1000" b="0" strike="noStrike" spc="-1">
                <a:solidFill>
                  <a:srgbClr val="000000"/>
                </a:solidFill>
                <a:latin typeface="Calibri"/>
              </a:defRPr>
            </a:pPr>
            <a:endParaRPr lang="pl-PL"/>
          </a:p>
        </c:txPr>
        <c:crossAx val="124468224"/>
        <c:crosses val="autoZero"/>
        <c:crossBetween val="between"/>
      </c:valAx>
      <c:spPr>
        <a:noFill/>
        <a:ln w="0">
          <a:noFill/>
        </a:ln>
      </c:spPr>
    </c:plotArea>
    <c:plotVisOnly val="1"/>
    <c:dispBlanksAs val="gap"/>
    <c:showDLblsOverMax val="0"/>
  </c:chart>
  <c:spPr>
    <a:solidFill>
      <a:srgbClr val="FFFFFF"/>
    </a:solidFill>
    <a:ln w="9360">
      <a:solidFill>
        <a:srgbClr val="D9D9D9"/>
      </a:solidFill>
      <a:round/>
    </a:ln>
  </c:spPr>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label 0</c:f>
              <c:strCache>
                <c:ptCount val="1"/>
                <c:pt idx="0">
                  <c:v>2020</c:v>
                </c:pt>
              </c:strCache>
            </c:strRef>
          </c:tx>
          <c:spPr>
            <a:solidFill>
              <a:srgbClr val="4F81BD"/>
            </a:solidFill>
            <a:ln w="0">
              <a:noFill/>
            </a:ln>
          </c:spPr>
          <c:invertIfNegative val="0"/>
          <c:cat>
            <c:strRef>
              <c:f>categories</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0</c:f>
              <c:numCache>
                <c:formatCode>General</c:formatCode>
                <c:ptCount val="12"/>
                <c:pt idx="0">
                  <c:v>39.011634096774195</c:v>
                </c:pt>
                <c:pt idx="1">
                  <c:v>18.722765758620699</c:v>
                </c:pt>
                <c:pt idx="2">
                  <c:v>24.182243354838686</c:v>
                </c:pt>
                <c:pt idx="3">
                  <c:v>20.151927666666879</c:v>
                </c:pt>
                <c:pt idx="4">
                  <c:v>14.160183516129191</c:v>
                </c:pt>
                <c:pt idx="5">
                  <c:v>16.206224366666699</c:v>
                </c:pt>
                <c:pt idx="6">
                  <c:v>14.444840709677399</c:v>
                </c:pt>
                <c:pt idx="7">
                  <c:v>16.365135193548401</c:v>
                </c:pt>
                <c:pt idx="8">
                  <c:v>17.3097380666667</c:v>
                </c:pt>
                <c:pt idx="9">
                  <c:v>18.221903290322587</c:v>
                </c:pt>
                <c:pt idx="10">
                  <c:v>29.004334100000001</c:v>
                </c:pt>
                <c:pt idx="11">
                  <c:v>28.015726290322242</c:v>
                </c:pt>
              </c:numCache>
            </c:numRef>
          </c:val>
          <c:extLst>
            <c:ext xmlns:c16="http://schemas.microsoft.com/office/drawing/2014/chart" uri="{C3380CC4-5D6E-409C-BE32-E72D297353CC}">
              <c16:uniqueId val="{00000000-E917-4CD4-BF35-1E1A6D68D348}"/>
            </c:ext>
          </c:extLst>
        </c:ser>
        <c:ser>
          <c:idx val="1"/>
          <c:order val="1"/>
          <c:tx>
            <c:strRef>
              <c:f>label 1</c:f>
              <c:strCache>
                <c:ptCount val="1"/>
                <c:pt idx="0">
                  <c:v>2021</c:v>
                </c:pt>
              </c:strCache>
            </c:strRef>
          </c:tx>
          <c:spPr>
            <a:solidFill>
              <a:srgbClr val="C0504D"/>
            </a:solidFill>
            <a:ln w="0">
              <a:noFill/>
            </a:ln>
          </c:spPr>
          <c:invertIfNegative val="0"/>
          <c:cat>
            <c:strRef>
              <c:f>categories</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1</c:f>
              <c:numCache>
                <c:formatCode>General</c:formatCode>
                <c:ptCount val="12"/>
                <c:pt idx="0">
                  <c:v>32.205592161290298</c:v>
                </c:pt>
                <c:pt idx="1">
                  <c:v>41.445356620689992</c:v>
                </c:pt>
                <c:pt idx="2">
                  <c:v>28.824883193548608</c:v>
                </c:pt>
                <c:pt idx="3">
                  <c:v>17.620997233333135</c:v>
                </c:pt>
                <c:pt idx="4">
                  <c:v>12.564645000000002</c:v>
                </c:pt>
                <c:pt idx="5">
                  <c:v>18.701105366666731</c:v>
                </c:pt>
                <c:pt idx="6">
                  <c:v>19.1953091612903</c:v>
                </c:pt>
                <c:pt idx="7">
                  <c:v>13.815774193548426</c:v>
                </c:pt>
                <c:pt idx="8">
                  <c:v>17.668207599999889</c:v>
                </c:pt>
                <c:pt idx="9">
                  <c:v>23.137919677419568</c:v>
                </c:pt>
                <c:pt idx="10">
                  <c:v>24.825554066666701</c:v>
                </c:pt>
                <c:pt idx="11">
                  <c:v>23.306324548387089</c:v>
                </c:pt>
              </c:numCache>
            </c:numRef>
          </c:val>
          <c:extLst>
            <c:ext xmlns:c16="http://schemas.microsoft.com/office/drawing/2014/chart" uri="{C3380CC4-5D6E-409C-BE32-E72D297353CC}">
              <c16:uniqueId val="{00000001-E917-4CD4-BF35-1E1A6D68D348}"/>
            </c:ext>
          </c:extLst>
        </c:ser>
        <c:ser>
          <c:idx val="2"/>
          <c:order val="2"/>
          <c:tx>
            <c:strRef>
              <c:f>label 2</c:f>
              <c:strCache>
                <c:ptCount val="1"/>
                <c:pt idx="0">
                  <c:v>2022</c:v>
                </c:pt>
              </c:strCache>
            </c:strRef>
          </c:tx>
          <c:spPr>
            <a:solidFill>
              <a:srgbClr val="9BBB59"/>
            </a:solidFill>
            <a:ln w="0">
              <a:noFill/>
            </a:ln>
          </c:spPr>
          <c:invertIfNegative val="0"/>
          <c:cat>
            <c:strRef>
              <c:f>categories</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2</c:f>
              <c:numCache>
                <c:formatCode>General</c:formatCode>
                <c:ptCount val="12"/>
                <c:pt idx="0">
                  <c:v>12.345453645161324</c:v>
                </c:pt>
                <c:pt idx="1">
                  <c:v>13.185856965517306</c:v>
                </c:pt>
                <c:pt idx="2">
                  <c:v>22.943943290322242</c:v>
                </c:pt>
                <c:pt idx="3">
                  <c:v>14.354582333333504</c:v>
                </c:pt>
                <c:pt idx="4">
                  <c:v>14.794045193548399</c:v>
                </c:pt>
                <c:pt idx="5">
                  <c:v>12.306386366666791</c:v>
                </c:pt>
                <c:pt idx="6">
                  <c:v>11.6870970322581</c:v>
                </c:pt>
                <c:pt idx="7">
                  <c:v>15.997882322580702</c:v>
                </c:pt>
                <c:pt idx="8">
                  <c:v>10.0545271</c:v>
                </c:pt>
                <c:pt idx="9">
                  <c:v>16.190608258064501</c:v>
                </c:pt>
                <c:pt idx="10">
                  <c:v>21.7761444</c:v>
                </c:pt>
                <c:pt idx="11">
                  <c:v>21.091041741935499</c:v>
                </c:pt>
              </c:numCache>
            </c:numRef>
          </c:val>
          <c:extLst>
            <c:ext xmlns:c16="http://schemas.microsoft.com/office/drawing/2014/chart" uri="{C3380CC4-5D6E-409C-BE32-E72D297353CC}">
              <c16:uniqueId val="{00000002-E917-4CD4-BF35-1E1A6D68D348}"/>
            </c:ext>
          </c:extLst>
        </c:ser>
        <c:ser>
          <c:idx val="3"/>
          <c:order val="3"/>
          <c:tx>
            <c:strRef>
              <c:f>label 3</c:f>
              <c:strCache>
                <c:ptCount val="1"/>
                <c:pt idx="0">
                  <c:v>2023</c:v>
                </c:pt>
              </c:strCache>
            </c:strRef>
          </c:tx>
          <c:spPr>
            <a:solidFill>
              <a:srgbClr val="8064A2"/>
            </a:solidFill>
            <a:ln w="0">
              <a:noFill/>
            </a:ln>
          </c:spPr>
          <c:invertIfNegative val="0"/>
          <c:cat>
            <c:strRef>
              <c:f>categories</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3</c:f>
              <c:numCache>
                <c:formatCode>General</c:formatCode>
                <c:ptCount val="12"/>
                <c:pt idx="0">
                  <c:v>13.209677419354799</c:v>
                </c:pt>
                <c:pt idx="1">
                  <c:v>16.3827586206897</c:v>
                </c:pt>
                <c:pt idx="2">
                  <c:v>14.429032258064613</c:v>
                </c:pt>
                <c:pt idx="3">
                  <c:v>12.248389733333298</c:v>
                </c:pt>
                <c:pt idx="4">
                  <c:v>13.951612903225802</c:v>
                </c:pt>
                <c:pt idx="5">
                  <c:v>12.303333333333304</c:v>
                </c:pt>
                <c:pt idx="6">
                  <c:v>12.984685806451624</c:v>
                </c:pt>
                <c:pt idx="7">
                  <c:v>14.680645161290299</c:v>
                </c:pt>
                <c:pt idx="8">
                  <c:v>15.69</c:v>
                </c:pt>
                <c:pt idx="9">
                  <c:v>5.4903225806451834</c:v>
                </c:pt>
                <c:pt idx="10">
                  <c:v>13.266666666666724</c:v>
                </c:pt>
                <c:pt idx="11">
                  <c:v>18.403225806451587</c:v>
                </c:pt>
              </c:numCache>
            </c:numRef>
          </c:val>
          <c:extLst>
            <c:ext xmlns:c16="http://schemas.microsoft.com/office/drawing/2014/chart" uri="{C3380CC4-5D6E-409C-BE32-E72D297353CC}">
              <c16:uniqueId val="{00000003-E917-4CD4-BF35-1E1A6D68D348}"/>
            </c:ext>
          </c:extLst>
        </c:ser>
        <c:dLbls>
          <c:showLegendKey val="0"/>
          <c:showVal val="0"/>
          <c:showCatName val="0"/>
          <c:showSerName val="0"/>
          <c:showPercent val="0"/>
          <c:showBubbleSize val="0"/>
        </c:dLbls>
        <c:gapWidth val="0"/>
        <c:axId val="125199488"/>
        <c:axId val="125201408"/>
      </c:barChart>
      <c:catAx>
        <c:axId val="125199488"/>
        <c:scaling>
          <c:orientation val="minMax"/>
        </c:scaling>
        <c:delete val="0"/>
        <c:axPos val="b"/>
        <c:title>
          <c:tx>
            <c:rich>
              <a:bodyPr rot="0"/>
              <a:lstStyle/>
              <a:p>
                <a:pPr marL="0" marR="0" indent="0" algn="ctr" defTabSz="914400" rtl="0" eaLnBrk="1" fontAlgn="auto" latinLnBrk="0" hangingPunct="1">
                  <a:lnSpc>
                    <a:spcPct val="100000"/>
                  </a:lnSpc>
                  <a:spcBef>
                    <a:spcPts val="0"/>
                  </a:spcBef>
                  <a:spcAft>
                    <a:spcPts val="0"/>
                  </a:spcAft>
                  <a:buClrTx/>
                  <a:buSzTx/>
                  <a:buFontTx/>
                  <a:buNone/>
                  <a:tabLst/>
                  <a:defRPr lang="pl-PL" sz="1000" b="1" i="0" u="none" strike="noStrike" kern="1200" spc="-1" baseline="0">
                    <a:solidFill>
                      <a:srgbClr val="000000"/>
                    </a:solidFill>
                    <a:latin typeface="Calibri"/>
                    <a:ea typeface="+mn-ea"/>
                    <a:cs typeface="+mn-cs"/>
                  </a:defRPr>
                </a:pPr>
                <a:r>
                  <a:rPr lang="pl-PL" sz="1000" b="1" strike="noStrike" spc="-1">
                    <a:solidFill>
                      <a:srgbClr val="000000"/>
                    </a:solidFill>
                    <a:latin typeface="Times New Roman" pitchFamily="18" charset="0"/>
                    <a:cs typeface="Times New Roman" pitchFamily="18" charset="0"/>
                  </a:rPr>
                  <a:t>Analysed months in 2020-2023</a:t>
                </a:r>
                <a:endParaRPr lang="pl-PL" sz="1000" b="1" strike="noStrike" spc="-1">
                  <a:solidFill>
                    <a:srgbClr val="000000"/>
                  </a:solidFill>
                  <a:latin typeface="Calibri"/>
                </a:endParaRPr>
              </a:p>
            </c:rich>
          </c:tx>
          <c:layout>
            <c:manualLayout>
              <c:xMode val="edge"/>
              <c:yMode val="edge"/>
              <c:x val="0.35262987959838349"/>
              <c:y val="0.91828518106341905"/>
            </c:manualLayout>
          </c:layout>
          <c:overlay val="0"/>
          <c:spPr>
            <a:noFill/>
            <a:ln w="0">
              <a:noFill/>
            </a:ln>
          </c:spPr>
        </c:title>
        <c:numFmt formatCode="General" sourceLinked="0"/>
        <c:majorTickMark val="none"/>
        <c:minorTickMark val="none"/>
        <c:tickLblPos val="nextTo"/>
        <c:spPr>
          <a:ln w="9360">
            <a:solidFill>
              <a:srgbClr val="878787"/>
            </a:solidFill>
            <a:round/>
          </a:ln>
        </c:spPr>
        <c:txPr>
          <a:bodyPr/>
          <a:lstStyle/>
          <a:p>
            <a:pPr>
              <a:defRPr lang="en-US" sz="1000" b="0" strike="noStrike" spc="-1">
                <a:solidFill>
                  <a:srgbClr val="000000"/>
                </a:solidFill>
                <a:latin typeface="Calibri"/>
              </a:defRPr>
            </a:pPr>
            <a:endParaRPr lang="pl-PL"/>
          </a:p>
        </c:txPr>
        <c:crossAx val="125201408"/>
        <c:crosses val="autoZero"/>
        <c:auto val="1"/>
        <c:lblAlgn val="ctr"/>
        <c:lblOffset val="100"/>
        <c:noMultiLvlLbl val="0"/>
      </c:catAx>
      <c:valAx>
        <c:axId val="125201408"/>
        <c:scaling>
          <c:orientation val="minMax"/>
        </c:scaling>
        <c:delete val="0"/>
        <c:axPos val="l"/>
        <c:title>
          <c:tx>
            <c:rich>
              <a:bodyPr rot="-5400000"/>
              <a:lstStyle/>
              <a:p>
                <a:pPr marL="0" marR="0" indent="0" algn="ctr" defTabSz="914400" rtl="0" eaLnBrk="1" fontAlgn="auto" latinLnBrk="0" hangingPunct="1">
                  <a:lnSpc>
                    <a:spcPct val="100000"/>
                  </a:lnSpc>
                  <a:spcBef>
                    <a:spcPts val="0"/>
                  </a:spcBef>
                  <a:spcAft>
                    <a:spcPts val="0"/>
                  </a:spcAft>
                  <a:buClrTx/>
                  <a:buSzTx/>
                  <a:buFontTx/>
                  <a:buNone/>
                  <a:tabLst/>
                  <a:defRPr lang="pl-PL" sz="1200" b="1" i="0" u="none" strike="noStrike" kern="1200" spc="-1" baseline="0">
                    <a:solidFill>
                      <a:srgbClr val="000000"/>
                    </a:solidFill>
                    <a:latin typeface="Calibri"/>
                    <a:ea typeface="+mn-ea"/>
                    <a:cs typeface="+mn-cs"/>
                  </a:defRPr>
                </a:pPr>
                <a:r>
                  <a:rPr lang="en-GB" sz="1000" b="1" i="0" u="none" strike="noStrike" baseline="0">
                    <a:latin typeface="Times New Roman" pitchFamily="18" charset="0"/>
                    <a:cs typeface="Times New Roman" pitchFamily="18" charset="0"/>
                  </a:rPr>
                  <a:t>PM 10 concentration</a:t>
                </a:r>
                <a:r>
                  <a:rPr lang="pl-PL" sz="1000" b="1" strike="noStrike" spc="-1">
                    <a:solidFill>
                      <a:srgbClr val="000000"/>
                    </a:solidFill>
                    <a:latin typeface="Times New Roman" pitchFamily="18" charset="0"/>
                    <a:cs typeface="Times New Roman" pitchFamily="18" charset="0"/>
                  </a:rPr>
                  <a:t>
[µgˑm</a:t>
                </a:r>
                <a:r>
                  <a:rPr lang="pl-PL" sz="1000" b="1" strike="noStrike" spc="-1" baseline="30000">
                    <a:solidFill>
                      <a:srgbClr val="000000"/>
                    </a:solidFill>
                    <a:latin typeface="Times New Roman" pitchFamily="18" charset="0"/>
                    <a:cs typeface="Times New Roman" pitchFamily="18" charset="0"/>
                  </a:rPr>
                  <a:t>-</a:t>
                </a:r>
                <a:r>
                  <a:rPr lang="pl-PL" sz="1000" b="1" strike="noStrike" spc="-1">
                    <a:solidFill>
                      <a:srgbClr val="000000"/>
                    </a:solidFill>
                    <a:latin typeface="Times New Roman" pitchFamily="18" charset="0"/>
                    <a:cs typeface="Times New Roman" pitchFamily="18" charset="0"/>
                  </a:rPr>
                  <a:t>³]</a:t>
                </a:r>
              </a:p>
            </c:rich>
          </c:tx>
          <c:layout>
            <c:manualLayout>
              <c:xMode val="edge"/>
              <c:yMode val="edge"/>
              <c:x val="1.5432098765432098E-2"/>
              <c:y val="0.2610513982618583"/>
            </c:manualLayout>
          </c:layout>
          <c:overlay val="0"/>
          <c:spPr>
            <a:noFill/>
            <a:ln w="0">
              <a:noFill/>
            </a:ln>
          </c:spPr>
        </c:title>
        <c:numFmt formatCode="0" sourceLinked="0"/>
        <c:majorTickMark val="out"/>
        <c:minorTickMark val="none"/>
        <c:tickLblPos val="nextTo"/>
        <c:spPr>
          <a:ln w="9360">
            <a:solidFill>
              <a:srgbClr val="878787"/>
            </a:solidFill>
            <a:round/>
          </a:ln>
        </c:spPr>
        <c:txPr>
          <a:bodyPr/>
          <a:lstStyle/>
          <a:p>
            <a:pPr>
              <a:defRPr lang="en-US" sz="1000" b="0" strike="noStrike" spc="-1">
                <a:solidFill>
                  <a:srgbClr val="000000"/>
                </a:solidFill>
                <a:latin typeface="Calibri"/>
              </a:defRPr>
            </a:pPr>
            <a:endParaRPr lang="pl-PL"/>
          </a:p>
        </c:txPr>
        <c:crossAx val="125199488"/>
        <c:crosses val="autoZero"/>
        <c:crossBetween val="between"/>
      </c:valAx>
      <c:spPr>
        <a:noFill/>
        <a:ln w="0">
          <a:noFill/>
        </a:ln>
      </c:spPr>
    </c:plotArea>
    <c:plotVisOnly val="1"/>
    <c:dispBlanksAs val="gap"/>
    <c:showDLblsOverMax val="0"/>
  </c:chart>
  <c:spPr>
    <a:solidFill>
      <a:srgbClr val="FFFFFF"/>
    </a:solidFill>
    <a:ln w="9360">
      <a:solidFill>
        <a:srgbClr val="D9D9D9"/>
      </a:solidFill>
      <a:round/>
    </a:ln>
  </c:spPr>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F1856-19FC-42D3-BA20-52A59305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21</Pages>
  <Words>9525</Words>
  <Characters>57150</Characters>
  <Application>Microsoft Office Word</Application>
  <DocSecurity>0</DocSecurity>
  <Lines>476</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Janusz Dabrowski NA</cp:lastModifiedBy>
  <cp:revision>57</cp:revision>
  <cp:lastPrinted>2025-09-23T09:09:00Z</cp:lastPrinted>
  <dcterms:created xsi:type="dcterms:W3CDTF">2025-09-22T10:47:00Z</dcterms:created>
  <dcterms:modified xsi:type="dcterms:W3CDTF">2025-10-09T09:04:00Z</dcterms:modified>
  <dc:language>pl-PL</dc:language>
</cp:coreProperties>
</file>