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00306" w:rsidRPr="00C970C2" w14:paraId="02F32EFF" w14:textId="77777777" w:rsidTr="00F44AC5">
        <w:trPr>
          <w:trHeight w:hRule="exact" w:val="142"/>
        </w:trPr>
        <w:tc>
          <w:tcPr>
            <w:tcW w:w="709" w:type="dxa"/>
            <w:vMerge w:val="restart"/>
            <w:vAlign w:val="center"/>
          </w:tcPr>
          <w:p w14:paraId="48A4979A" w14:textId="77777777" w:rsidR="00400306" w:rsidRPr="00C970C2" w:rsidRDefault="00400306" w:rsidP="00F44AC5">
            <w:pPr>
              <w:rPr>
                <w:lang w:val="en-GB"/>
              </w:rPr>
            </w:pPr>
            <w:bookmarkStart w:id="0" w:name="_Hlk24804592"/>
            <w:r w:rsidRPr="00C970C2">
              <w:rPr>
                <w:noProof/>
                <w:lang w:val="pl-PL"/>
              </w:rPr>
              <w:drawing>
                <wp:anchor distT="0" distB="0" distL="114300" distR="114300" simplePos="0" relativeHeight="251659264" behindDoc="0" locked="0" layoutInCell="1" allowOverlap="1" wp14:anchorId="3969516B" wp14:editId="18653664">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anchor>
              </w:drawing>
            </w:r>
          </w:p>
        </w:tc>
        <w:tc>
          <w:tcPr>
            <w:tcW w:w="8930" w:type="dxa"/>
            <w:gridSpan w:val="3"/>
            <w:vAlign w:val="center"/>
          </w:tcPr>
          <w:p w14:paraId="6D58CE67" w14:textId="77777777" w:rsidR="00400306" w:rsidRPr="00C970C2" w:rsidRDefault="00400306" w:rsidP="00F44AC5">
            <w:pPr>
              <w:jc w:val="center"/>
              <w:rPr>
                <w:lang w:val="en-GB"/>
              </w:rPr>
            </w:pPr>
          </w:p>
        </w:tc>
      </w:tr>
      <w:tr w:rsidR="00400306" w:rsidRPr="00C970C2" w14:paraId="539EB35D" w14:textId="77777777" w:rsidTr="00F44AC5">
        <w:trPr>
          <w:trHeight w:hRule="exact" w:val="283"/>
        </w:trPr>
        <w:tc>
          <w:tcPr>
            <w:tcW w:w="709" w:type="dxa"/>
            <w:vMerge/>
          </w:tcPr>
          <w:p w14:paraId="465E9D91" w14:textId="77777777" w:rsidR="00400306" w:rsidRPr="00C970C2" w:rsidRDefault="00400306" w:rsidP="00F44AC5">
            <w:pPr>
              <w:jc w:val="center"/>
              <w:rPr>
                <w:lang w:val="en-GB"/>
              </w:rPr>
            </w:pPr>
          </w:p>
        </w:tc>
        <w:tc>
          <w:tcPr>
            <w:tcW w:w="8930" w:type="dxa"/>
            <w:gridSpan w:val="3"/>
            <w:tcBorders>
              <w:bottom w:val="single" w:sz="2" w:space="0" w:color="auto"/>
            </w:tcBorders>
            <w:vAlign w:val="center"/>
          </w:tcPr>
          <w:p w14:paraId="36CF8E9B" w14:textId="77777777" w:rsidR="00400306" w:rsidRPr="00C970C2" w:rsidRDefault="00400306" w:rsidP="00F44AC5">
            <w:pPr>
              <w:jc w:val="center"/>
              <w:rPr>
                <w:lang w:val="en-GB"/>
              </w:rPr>
            </w:pPr>
            <w:proofErr w:type="spellStart"/>
            <w:r w:rsidRPr="003C4D66">
              <w:rPr>
                <w:b/>
                <w:sz w:val="20"/>
                <w:szCs w:val="16"/>
                <w:lang w:val="en-GB"/>
              </w:rPr>
              <w:t>Rocznik</w:t>
            </w:r>
            <w:proofErr w:type="spellEnd"/>
            <w:r w:rsidRPr="003C4D66">
              <w:rPr>
                <w:b/>
                <w:sz w:val="20"/>
                <w:szCs w:val="16"/>
                <w:lang w:val="en-GB"/>
              </w:rPr>
              <w:t xml:space="preserve"> </w:t>
            </w:r>
            <w:proofErr w:type="spellStart"/>
            <w:r w:rsidRPr="003C4D66">
              <w:rPr>
                <w:b/>
                <w:sz w:val="20"/>
                <w:szCs w:val="16"/>
                <w:lang w:val="en-GB"/>
              </w:rPr>
              <w:t>Ochrona</w:t>
            </w:r>
            <w:proofErr w:type="spellEnd"/>
            <w:r w:rsidRPr="003C4D66">
              <w:rPr>
                <w:b/>
                <w:sz w:val="20"/>
                <w:szCs w:val="16"/>
                <w:lang w:val="en-GB"/>
              </w:rPr>
              <w:t xml:space="preserve"> </w:t>
            </w:r>
            <w:proofErr w:type="spellStart"/>
            <w:r w:rsidRPr="003C4D66">
              <w:rPr>
                <w:b/>
                <w:sz w:val="20"/>
                <w:szCs w:val="16"/>
                <w:lang w:val="en-GB"/>
              </w:rPr>
              <w:t>Środowiska</w:t>
            </w:r>
            <w:proofErr w:type="spellEnd"/>
          </w:p>
        </w:tc>
      </w:tr>
      <w:tr w:rsidR="00400306" w:rsidRPr="00C970C2" w14:paraId="612987AD" w14:textId="77777777" w:rsidTr="00F44AC5">
        <w:trPr>
          <w:trHeight w:hRule="exact" w:val="283"/>
        </w:trPr>
        <w:tc>
          <w:tcPr>
            <w:tcW w:w="709" w:type="dxa"/>
            <w:vMerge/>
          </w:tcPr>
          <w:p w14:paraId="0A53D593" w14:textId="77777777" w:rsidR="00400306" w:rsidRPr="00C970C2" w:rsidRDefault="00400306" w:rsidP="00F44AC5">
            <w:pPr>
              <w:jc w:val="center"/>
              <w:rPr>
                <w:lang w:val="en-GB"/>
              </w:rPr>
            </w:pPr>
          </w:p>
        </w:tc>
        <w:tc>
          <w:tcPr>
            <w:tcW w:w="992" w:type="dxa"/>
            <w:tcBorders>
              <w:top w:val="single" w:sz="2" w:space="0" w:color="auto"/>
              <w:bottom w:val="single" w:sz="2" w:space="0" w:color="auto"/>
            </w:tcBorders>
            <w:vAlign w:val="center"/>
          </w:tcPr>
          <w:p w14:paraId="4D351343" w14:textId="77777777" w:rsidR="00400306" w:rsidRPr="00C970C2" w:rsidRDefault="00400306" w:rsidP="00F44AC5">
            <w:pPr>
              <w:rPr>
                <w:sz w:val="18"/>
                <w:szCs w:val="18"/>
                <w:lang w:val="en-GB"/>
              </w:rPr>
            </w:pPr>
            <w:r w:rsidRPr="00C970C2">
              <w:rPr>
                <w:sz w:val="18"/>
                <w:szCs w:val="18"/>
                <w:lang w:val="en-GB"/>
              </w:rPr>
              <w:t xml:space="preserve">Volume </w:t>
            </w:r>
            <w:r>
              <w:rPr>
                <w:sz w:val="18"/>
                <w:szCs w:val="18"/>
                <w:lang w:val="en-GB"/>
              </w:rPr>
              <w:t>27</w:t>
            </w:r>
          </w:p>
        </w:tc>
        <w:tc>
          <w:tcPr>
            <w:tcW w:w="6304" w:type="dxa"/>
            <w:tcBorders>
              <w:top w:val="single" w:sz="2" w:space="0" w:color="auto"/>
              <w:bottom w:val="single" w:sz="2" w:space="0" w:color="auto"/>
            </w:tcBorders>
            <w:vAlign w:val="center"/>
          </w:tcPr>
          <w:p w14:paraId="0830C749" w14:textId="77777777" w:rsidR="00400306" w:rsidRPr="00C970C2" w:rsidRDefault="00400306" w:rsidP="00F44AC5">
            <w:pPr>
              <w:tabs>
                <w:tab w:val="left" w:pos="3057"/>
              </w:tabs>
              <w:ind w:left="141"/>
              <w:rPr>
                <w:sz w:val="18"/>
                <w:szCs w:val="18"/>
                <w:lang w:val="en-GB"/>
              </w:rPr>
            </w:pPr>
            <w:r w:rsidRPr="00C970C2">
              <w:rPr>
                <w:sz w:val="18"/>
                <w:szCs w:val="18"/>
                <w:lang w:val="en-GB"/>
              </w:rPr>
              <w:t>Year</w:t>
            </w:r>
            <w:r>
              <w:rPr>
                <w:sz w:val="18"/>
                <w:szCs w:val="18"/>
                <w:lang w:val="en-GB"/>
              </w:rPr>
              <w:t xml:space="preserve"> 2025</w:t>
            </w:r>
            <w:r w:rsidRPr="00C970C2">
              <w:rPr>
                <w:sz w:val="18"/>
                <w:szCs w:val="18"/>
                <w:lang w:val="en-GB"/>
              </w:rPr>
              <w:tab/>
              <w:t>ISSN 2720-7501</w:t>
            </w:r>
          </w:p>
        </w:tc>
        <w:tc>
          <w:tcPr>
            <w:tcW w:w="1634" w:type="dxa"/>
            <w:tcBorders>
              <w:top w:val="single" w:sz="2" w:space="0" w:color="auto"/>
              <w:bottom w:val="single" w:sz="2" w:space="0" w:color="auto"/>
            </w:tcBorders>
            <w:vAlign w:val="center"/>
          </w:tcPr>
          <w:p w14:paraId="5259FC1B" w14:textId="787C6B6C" w:rsidR="00400306" w:rsidRPr="00C970C2" w:rsidRDefault="00400306" w:rsidP="00F44AC5">
            <w:pPr>
              <w:jc w:val="right"/>
              <w:rPr>
                <w:sz w:val="18"/>
                <w:szCs w:val="18"/>
                <w:lang w:val="en-GB"/>
              </w:rPr>
            </w:pPr>
            <w:r w:rsidRPr="00C970C2">
              <w:rPr>
                <w:sz w:val="18"/>
                <w:szCs w:val="18"/>
                <w:lang w:val="en-GB"/>
              </w:rPr>
              <w:t>pp.</w:t>
            </w:r>
            <w:r w:rsidRPr="00FE40B9">
              <w:rPr>
                <w:sz w:val="18"/>
                <w:szCs w:val="18"/>
                <w:lang w:val="en-GB"/>
              </w:rPr>
              <w:t xml:space="preserve"> </w:t>
            </w:r>
            <w:r w:rsidR="00394A96">
              <w:rPr>
                <w:sz w:val="18"/>
                <w:szCs w:val="18"/>
                <w:lang w:val="en-GB"/>
              </w:rPr>
              <w:t>525</w:t>
            </w:r>
            <w:r w:rsidRPr="00FE40B9">
              <w:rPr>
                <w:sz w:val="18"/>
                <w:szCs w:val="18"/>
                <w:lang w:val="en-GB"/>
              </w:rPr>
              <w:t>-</w:t>
            </w:r>
            <w:r w:rsidR="00394A96">
              <w:rPr>
                <w:sz w:val="18"/>
                <w:szCs w:val="18"/>
                <w:lang w:val="en-GB"/>
              </w:rPr>
              <w:t>540</w:t>
            </w:r>
            <w:r w:rsidRPr="00C970C2">
              <w:rPr>
                <w:sz w:val="18"/>
                <w:szCs w:val="18"/>
                <w:lang w:val="en-GB"/>
              </w:rPr>
              <w:t xml:space="preserve"> </w:t>
            </w:r>
          </w:p>
        </w:tc>
      </w:tr>
      <w:tr w:rsidR="00400306" w:rsidRPr="00C970C2" w14:paraId="5A3C3F74" w14:textId="77777777" w:rsidTr="00F44AC5">
        <w:trPr>
          <w:trHeight w:hRule="exact" w:val="283"/>
        </w:trPr>
        <w:tc>
          <w:tcPr>
            <w:tcW w:w="709" w:type="dxa"/>
          </w:tcPr>
          <w:p w14:paraId="1146D8F5" w14:textId="77777777" w:rsidR="00400306" w:rsidRPr="00C970C2" w:rsidRDefault="00400306" w:rsidP="00F44AC5">
            <w:pPr>
              <w:jc w:val="center"/>
              <w:rPr>
                <w:lang w:val="en-GB"/>
              </w:rPr>
            </w:pPr>
          </w:p>
        </w:tc>
        <w:tc>
          <w:tcPr>
            <w:tcW w:w="8930" w:type="dxa"/>
            <w:gridSpan w:val="3"/>
            <w:tcBorders>
              <w:top w:val="single" w:sz="2" w:space="0" w:color="auto"/>
              <w:bottom w:val="single" w:sz="2" w:space="0" w:color="auto"/>
            </w:tcBorders>
            <w:vAlign w:val="center"/>
          </w:tcPr>
          <w:p w14:paraId="65FDF210" w14:textId="495FE09E" w:rsidR="00400306" w:rsidRPr="00C970C2" w:rsidRDefault="00400306" w:rsidP="00F44AC5">
            <w:pPr>
              <w:tabs>
                <w:tab w:val="right" w:pos="8928"/>
              </w:tabs>
              <w:rPr>
                <w:sz w:val="18"/>
                <w:szCs w:val="18"/>
                <w:lang w:val="en-GB"/>
              </w:rPr>
            </w:pPr>
            <w:r w:rsidRPr="00C970C2">
              <w:rPr>
                <w:sz w:val="18"/>
                <w:szCs w:val="18"/>
                <w:lang w:val="en-GB"/>
              </w:rPr>
              <w:t>https://doi.org/</w:t>
            </w:r>
            <w:r w:rsidRPr="00FE40B9">
              <w:rPr>
                <w:sz w:val="18"/>
                <w:szCs w:val="18"/>
                <w:lang w:val="en-GB"/>
              </w:rPr>
              <w:t>10.54740/ros.2025.0</w:t>
            </w:r>
            <w:r w:rsidR="00394A96">
              <w:rPr>
                <w:sz w:val="18"/>
                <w:szCs w:val="18"/>
                <w:lang w:val="en-GB"/>
              </w:rPr>
              <w:t>43</w:t>
            </w:r>
            <w:r w:rsidRPr="00C970C2">
              <w:rPr>
                <w:sz w:val="18"/>
                <w:szCs w:val="18"/>
                <w:lang w:val="en-GB"/>
              </w:rPr>
              <w:tab/>
            </w:r>
          </w:p>
        </w:tc>
      </w:tr>
      <w:tr w:rsidR="00400306" w:rsidRPr="00C970C2" w14:paraId="0248AEDF" w14:textId="77777777" w:rsidTr="00F44AC5">
        <w:trPr>
          <w:trHeight w:hRule="exact" w:val="283"/>
        </w:trPr>
        <w:tc>
          <w:tcPr>
            <w:tcW w:w="709" w:type="dxa"/>
          </w:tcPr>
          <w:p w14:paraId="545B37B4" w14:textId="77777777" w:rsidR="00400306" w:rsidRPr="00C970C2" w:rsidRDefault="00400306" w:rsidP="00F44AC5">
            <w:pPr>
              <w:jc w:val="center"/>
              <w:rPr>
                <w:lang w:val="en-GB"/>
              </w:rPr>
            </w:pPr>
          </w:p>
        </w:tc>
        <w:tc>
          <w:tcPr>
            <w:tcW w:w="8930" w:type="dxa"/>
            <w:gridSpan w:val="3"/>
            <w:tcBorders>
              <w:top w:val="single" w:sz="2" w:space="0" w:color="auto"/>
            </w:tcBorders>
            <w:vAlign w:val="center"/>
          </w:tcPr>
          <w:p w14:paraId="4A74EA2D" w14:textId="5D5C4C18" w:rsidR="00400306" w:rsidRPr="00C970C2" w:rsidRDefault="00400306" w:rsidP="00F44AC5">
            <w:pPr>
              <w:tabs>
                <w:tab w:val="left" w:pos="3686"/>
                <w:tab w:val="right" w:pos="8928"/>
              </w:tabs>
              <w:rPr>
                <w:sz w:val="18"/>
                <w:szCs w:val="18"/>
                <w:lang w:val="en-GB"/>
              </w:rPr>
            </w:pPr>
            <w:r w:rsidRPr="00C970C2">
              <w:rPr>
                <w:sz w:val="18"/>
                <w:szCs w:val="18"/>
                <w:lang w:val="en-GB"/>
              </w:rPr>
              <w:t>Received:</w:t>
            </w:r>
            <w:r>
              <w:rPr>
                <w:sz w:val="18"/>
                <w:szCs w:val="18"/>
                <w:lang w:val="en-GB"/>
              </w:rPr>
              <w:t xml:space="preserve"> </w:t>
            </w:r>
            <w:r w:rsidR="00DD1185">
              <w:rPr>
                <w:sz w:val="18"/>
                <w:szCs w:val="18"/>
                <w:lang w:val="en-GB"/>
              </w:rPr>
              <w:t>August</w:t>
            </w:r>
            <w:r>
              <w:rPr>
                <w:sz w:val="18"/>
                <w:szCs w:val="18"/>
                <w:lang w:val="en-GB"/>
              </w:rPr>
              <w:t xml:space="preserve"> 2025</w:t>
            </w:r>
            <w:r w:rsidRPr="00C970C2">
              <w:rPr>
                <w:sz w:val="18"/>
                <w:szCs w:val="18"/>
                <w:lang w:val="en-GB"/>
              </w:rPr>
              <w:tab/>
              <w:t>Accepted:</w:t>
            </w:r>
            <w:r>
              <w:rPr>
                <w:sz w:val="18"/>
                <w:szCs w:val="18"/>
                <w:lang w:val="en-GB"/>
              </w:rPr>
              <w:t xml:space="preserve"> September 2025</w:t>
            </w:r>
            <w:r w:rsidRPr="00C970C2">
              <w:rPr>
                <w:sz w:val="18"/>
                <w:szCs w:val="18"/>
                <w:lang w:val="en-GB"/>
              </w:rPr>
              <w:tab/>
              <w:t>Published:</w:t>
            </w:r>
            <w:r>
              <w:rPr>
                <w:sz w:val="18"/>
                <w:szCs w:val="18"/>
                <w:lang w:val="en-GB"/>
              </w:rPr>
              <w:t xml:space="preserve"> </w:t>
            </w:r>
            <w:r w:rsidR="00394A96">
              <w:rPr>
                <w:sz w:val="18"/>
                <w:szCs w:val="18"/>
                <w:lang w:val="en-GB"/>
              </w:rPr>
              <w:t>October</w:t>
            </w:r>
            <w:r>
              <w:rPr>
                <w:sz w:val="18"/>
                <w:szCs w:val="18"/>
                <w:lang w:val="en-GB"/>
              </w:rPr>
              <w:t xml:space="preserve"> 2025</w:t>
            </w:r>
            <w:r w:rsidRPr="00C970C2">
              <w:rPr>
                <w:sz w:val="18"/>
                <w:szCs w:val="18"/>
                <w:lang w:val="en-GB"/>
              </w:rPr>
              <w:t xml:space="preserve"> </w:t>
            </w:r>
          </w:p>
        </w:tc>
      </w:tr>
    </w:tbl>
    <w:bookmarkEnd w:id="0"/>
    <w:p w14:paraId="2BCD586C" w14:textId="06C673AF" w:rsidR="00E906FC" w:rsidRPr="00EA5D74" w:rsidRDefault="00E906FC" w:rsidP="00C96176">
      <w:pPr>
        <w:pStyle w:val="Rtytu"/>
        <w:rPr>
          <w:color w:val="000000" w:themeColor="text1"/>
          <w:lang w:val="en-GB"/>
        </w:rPr>
      </w:pPr>
      <w:r w:rsidRPr="00EA5D74">
        <w:rPr>
          <w:color w:val="000000" w:themeColor="text1"/>
          <w:lang w:val="en-GB"/>
        </w:rPr>
        <w:t xml:space="preserve">The </w:t>
      </w:r>
      <w:r w:rsidR="00C96176" w:rsidRPr="00EA5D74">
        <w:rPr>
          <w:color w:val="000000" w:themeColor="text1"/>
          <w:lang w:val="en-GB"/>
        </w:rPr>
        <w:t>U</w:t>
      </w:r>
      <w:r w:rsidRPr="00EA5D74">
        <w:rPr>
          <w:color w:val="000000" w:themeColor="text1"/>
          <w:lang w:val="en-GB"/>
        </w:rPr>
        <w:t xml:space="preserve">se of a </w:t>
      </w:r>
      <w:r w:rsidR="00C96176" w:rsidRPr="00EA5D74">
        <w:rPr>
          <w:color w:val="000000" w:themeColor="text1"/>
          <w:lang w:val="en-GB"/>
        </w:rPr>
        <w:t>H</w:t>
      </w:r>
      <w:r w:rsidRPr="00EA5D74">
        <w:rPr>
          <w:color w:val="000000" w:themeColor="text1"/>
          <w:lang w:val="en-GB"/>
        </w:rPr>
        <w:t xml:space="preserve">ybrid </w:t>
      </w:r>
      <w:r w:rsidR="00C96176" w:rsidRPr="00EA5D74">
        <w:rPr>
          <w:color w:val="000000" w:themeColor="text1"/>
          <w:lang w:val="en-GB"/>
        </w:rPr>
        <w:t>P</w:t>
      </w:r>
      <w:r w:rsidRPr="00EA5D74">
        <w:rPr>
          <w:color w:val="000000" w:themeColor="text1"/>
          <w:lang w:val="en-GB"/>
        </w:rPr>
        <w:t xml:space="preserve">lum </w:t>
      </w:r>
      <w:r w:rsidR="00C96176" w:rsidRPr="00EA5D74">
        <w:rPr>
          <w:color w:val="000000" w:themeColor="text1"/>
          <w:lang w:val="en-GB"/>
        </w:rPr>
        <w:t>D</w:t>
      </w:r>
      <w:r w:rsidRPr="00EA5D74">
        <w:rPr>
          <w:color w:val="000000" w:themeColor="text1"/>
          <w:lang w:val="en-GB"/>
        </w:rPr>
        <w:t xml:space="preserve">rying </w:t>
      </w:r>
      <w:r w:rsidR="00C96176" w:rsidRPr="00EA5D74">
        <w:rPr>
          <w:color w:val="000000" w:themeColor="text1"/>
          <w:lang w:val="en-GB"/>
        </w:rPr>
        <w:t>S</w:t>
      </w:r>
      <w:r w:rsidRPr="00EA5D74">
        <w:rPr>
          <w:color w:val="000000" w:themeColor="text1"/>
          <w:lang w:val="en-GB"/>
        </w:rPr>
        <w:t xml:space="preserve">ystem as a </w:t>
      </w:r>
      <w:r w:rsidR="00C96176" w:rsidRPr="00EA5D74">
        <w:rPr>
          <w:color w:val="000000" w:themeColor="text1"/>
          <w:lang w:val="en-GB"/>
        </w:rPr>
        <w:t>S</w:t>
      </w:r>
      <w:r w:rsidRPr="00EA5D74">
        <w:rPr>
          <w:color w:val="000000" w:themeColor="text1"/>
          <w:lang w:val="en-GB"/>
        </w:rPr>
        <w:t xml:space="preserve">tep </w:t>
      </w:r>
      <w:r w:rsidR="00C96176" w:rsidRPr="00EA5D74">
        <w:rPr>
          <w:color w:val="000000" w:themeColor="text1"/>
          <w:lang w:val="en-GB"/>
        </w:rPr>
        <w:t>T</w:t>
      </w:r>
      <w:r w:rsidRPr="00EA5D74">
        <w:rPr>
          <w:color w:val="000000" w:themeColor="text1"/>
          <w:lang w:val="en-GB"/>
        </w:rPr>
        <w:t xml:space="preserve">owards </w:t>
      </w:r>
      <w:r w:rsidR="00E57A6C">
        <w:rPr>
          <w:color w:val="000000" w:themeColor="text1"/>
          <w:lang w:val="en-GB"/>
        </w:rPr>
        <w:t>Im</w:t>
      </w:r>
      <w:r w:rsidRPr="00EA5D74">
        <w:rPr>
          <w:color w:val="000000" w:themeColor="text1"/>
          <w:lang w:val="en-GB"/>
        </w:rPr>
        <w:t xml:space="preserve">proving the </w:t>
      </w:r>
      <w:r w:rsidR="00C96176" w:rsidRPr="00EA5D74">
        <w:rPr>
          <w:color w:val="000000" w:themeColor="text1"/>
          <w:lang w:val="en-GB"/>
        </w:rPr>
        <w:t>P</w:t>
      </w:r>
      <w:r w:rsidRPr="00EA5D74">
        <w:rPr>
          <w:color w:val="000000" w:themeColor="text1"/>
          <w:lang w:val="en-GB"/>
        </w:rPr>
        <w:t>roduction of</w:t>
      </w:r>
      <w:r w:rsidR="00394A96">
        <w:rPr>
          <w:color w:val="000000" w:themeColor="text1"/>
          <w:lang w:val="en-GB"/>
        </w:rPr>
        <w:t> </w:t>
      </w:r>
      <w:r w:rsidR="00C96176" w:rsidRPr="00EA5D74">
        <w:rPr>
          <w:color w:val="000000" w:themeColor="text1"/>
          <w:lang w:val="en-GB"/>
        </w:rPr>
        <w:t>C</w:t>
      </w:r>
      <w:r w:rsidRPr="00EA5D74">
        <w:rPr>
          <w:color w:val="000000" w:themeColor="text1"/>
          <w:lang w:val="en-GB"/>
        </w:rPr>
        <w:t xml:space="preserve">ertified Suska </w:t>
      </w:r>
      <w:proofErr w:type="spellStart"/>
      <w:r w:rsidRPr="00EA5D74">
        <w:rPr>
          <w:color w:val="000000" w:themeColor="text1"/>
          <w:lang w:val="en-GB"/>
        </w:rPr>
        <w:t>Sechlońska</w:t>
      </w:r>
      <w:proofErr w:type="spellEnd"/>
    </w:p>
    <w:p w14:paraId="136C7B2A" w14:textId="755BC6E0" w:rsidR="00C21007" w:rsidRPr="00E57A6C" w:rsidRDefault="00C21007" w:rsidP="00C96176">
      <w:pPr>
        <w:pStyle w:val="Rautor"/>
        <w:rPr>
          <w:color w:val="000000" w:themeColor="text1"/>
        </w:rPr>
      </w:pPr>
      <w:r w:rsidRPr="00E57A6C">
        <w:rPr>
          <w:color w:val="000000" w:themeColor="text1"/>
        </w:rPr>
        <w:t>Anna Kochanek</w:t>
      </w:r>
      <w:r w:rsidRPr="00E57A6C">
        <w:rPr>
          <w:color w:val="000000" w:themeColor="text1"/>
          <w:vertAlign w:val="superscript"/>
        </w:rPr>
        <w:t>1*</w:t>
      </w:r>
      <w:r w:rsidRPr="00E57A6C">
        <w:rPr>
          <w:color w:val="000000" w:themeColor="text1"/>
        </w:rPr>
        <w:t>, Iga Pietrucha</w:t>
      </w:r>
      <w:r w:rsidRPr="00E57A6C">
        <w:rPr>
          <w:color w:val="000000" w:themeColor="text1"/>
          <w:vertAlign w:val="superscript"/>
        </w:rPr>
        <w:t>2</w:t>
      </w:r>
      <w:r w:rsidRPr="00E57A6C">
        <w:rPr>
          <w:color w:val="000000" w:themeColor="text1"/>
        </w:rPr>
        <w:t>, Nikodem Bulanda</w:t>
      </w:r>
      <w:r w:rsidR="00863872" w:rsidRPr="00E57A6C">
        <w:rPr>
          <w:color w:val="000000" w:themeColor="text1"/>
          <w:vertAlign w:val="superscript"/>
        </w:rPr>
        <w:t>3</w:t>
      </w:r>
      <w:r w:rsidRPr="00E57A6C">
        <w:rPr>
          <w:color w:val="000000" w:themeColor="text1"/>
        </w:rPr>
        <w:t>, Anna Beniak</w:t>
      </w:r>
      <w:r w:rsidR="00863872" w:rsidRPr="00E57A6C">
        <w:rPr>
          <w:color w:val="000000" w:themeColor="text1"/>
          <w:vertAlign w:val="superscript"/>
        </w:rPr>
        <w:t>4</w:t>
      </w:r>
      <w:r w:rsidRPr="00E57A6C">
        <w:rPr>
          <w:color w:val="000000" w:themeColor="text1"/>
        </w:rPr>
        <w:t>, Anna Gronba-Chyła</w:t>
      </w:r>
      <w:r w:rsidR="00863872" w:rsidRPr="00E57A6C">
        <w:rPr>
          <w:color w:val="000000" w:themeColor="text1"/>
          <w:vertAlign w:val="superscript"/>
        </w:rPr>
        <w:t>5</w:t>
      </w:r>
      <w:r w:rsidRPr="00E57A6C">
        <w:rPr>
          <w:color w:val="000000" w:themeColor="text1"/>
        </w:rPr>
        <w:t>, Zbigniew Mucha</w:t>
      </w:r>
      <w:r w:rsidR="00863872" w:rsidRPr="00E57A6C">
        <w:rPr>
          <w:color w:val="000000" w:themeColor="text1"/>
          <w:vertAlign w:val="superscript"/>
        </w:rPr>
        <w:t>6</w:t>
      </w:r>
      <w:r w:rsidRPr="00E57A6C">
        <w:rPr>
          <w:color w:val="000000" w:themeColor="text1"/>
        </w:rPr>
        <w:t>, Sylwia Guzdek</w:t>
      </w:r>
      <w:r w:rsidR="00863872" w:rsidRPr="00E57A6C">
        <w:rPr>
          <w:color w:val="000000" w:themeColor="text1"/>
          <w:vertAlign w:val="superscript"/>
        </w:rPr>
        <w:t>7</w:t>
      </w:r>
    </w:p>
    <w:p w14:paraId="6381AEFE" w14:textId="5EDDD124" w:rsidR="002A3239" w:rsidRPr="00EA5D74" w:rsidRDefault="002A3239" w:rsidP="00C96176">
      <w:pPr>
        <w:pStyle w:val="Rafiliacja"/>
        <w:rPr>
          <w:color w:val="000000" w:themeColor="text1"/>
          <w:lang w:val="en-GB"/>
        </w:rPr>
      </w:pPr>
      <w:r w:rsidRPr="00EA5D74">
        <w:rPr>
          <w:color w:val="000000" w:themeColor="text1"/>
          <w:vertAlign w:val="superscript"/>
          <w:lang w:val="en-GB"/>
        </w:rPr>
        <w:t>1</w:t>
      </w:r>
      <w:r w:rsidRPr="00EA5D74">
        <w:rPr>
          <w:color w:val="000000" w:themeColor="text1"/>
          <w:lang w:val="en-GB"/>
        </w:rPr>
        <w:t xml:space="preserve">Faculty of Engineering, State University of Applied Sciences in Nowy </w:t>
      </w:r>
      <w:proofErr w:type="spellStart"/>
      <w:r w:rsidRPr="00EA5D74">
        <w:rPr>
          <w:color w:val="000000" w:themeColor="text1"/>
          <w:lang w:val="en-GB"/>
        </w:rPr>
        <w:t>Sącz</w:t>
      </w:r>
      <w:proofErr w:type="spellEnd"/>
      <w:r w:rsidR="00514627">
        <w:rPr>
          <w:color w:val="000000" w:themeColor="text1"/>
          <w:lang w:val="en-GB"/>
        </w:rPr>
        <w:t>,</w:t>
      </w:r>
      <w:r w:rsidR="00382BA0" w:rsidRPr="00EA5D74">
        <w:rPr>
          <w:color w:val="000000" w:themeColor="text1"/>
          <w:lang w:val="en-GB"/>
        </w:rPr>
        <w:t xml:space="preserve"> </w:t>
      </w:r>
      <w:r w:rsidRPr="00EA5D74">
        <w:rPr>
          <w:color w:val="000000" w:themeColor="text1"/>
          <w:lang w:val="en-GB"/>
        </w:rPr>
        <w:t>Poland</w:t>
      </w:r>
      <w:r w:rsidR="00382BA0" w:rsidRPr="00EA5D74">
        <w:rPr>
          <w:color w:val="000000" w:themeColor="text1"/>
          <w:lang w:val="en-GB"/>
        </w:rPr>
        <w:t xml:space="preserve"> </w:t>
      </w:r>
      <w:r w:rsidR="005E74C4" w:rsidRPr="00EA5D74">
        <w:rPr>
          <w:color w:val="000000" w:themeColor="text1"/>
          <w:lang w:val="en-GB"/>
        </w:rPr>
        <w:br/>
      </w:r>
      <w:r w:rsidR="00863872" w:rsidRPr="00EA5D74">
        <w:rPr>
          <w:color w:val="000000" w:themeColor="text1"/>
          <w:lang w:val="en-GB"/>
        </w:rPr>
        <w:t>https://orcid.org/0009-0005-1859-5174</w:t>
      </w:r>
    </w:p>
    <w:p w14:paraId="0123347F" w14:textId="1643C600" w:rsidR="002A3239" w:rsidRPr="00EA5D74" w:rsidRDefault="002A3239" w:rsidP="00C96176">
      <w:pPr>
        <w:pStyle w:val="Rafiliacja"/>
        <w:rPr>
          <w:color w:val="000000" w:themeColor="text1"/>
          <w:lang w:val="en-GB"/>
        </w:rPr>
      </w:pPr>
      <w:r w:rsidRPr="00EA5D74">
        <w:rPr>
          <w:color w:val="000000" w:themeColor="text1"/>
          <w:vertAlign w:val="superscript"/>
          <w:lang w:val="en-GB"/>
        </w:rPr>
        <w:t>2</w:t>
      </w:r>
      <w:r w:rsidRPr="00EA5D74">
        <w:rPr>
          <w:color w:val="000000" w:themeColor="text1"/>
          <w:lang w:val="en-GB"/>
        </w:rPr>
        <w:t xml:space="preserve">Independent Researcher, </w:t>
      </w:r>
      <w:proofErr w:type="spellStart"/>
      <w:r w:rsidRPr="00EA5D74">
        <w:rPr>
          <w:color w:val="000000" w:themeColor="text1"/>
          <w:lang w:val="en-GB"/>
        </w:rPr>
        <w:t>Korzenna</w:t>
      </w:r>
      <w:proofErr w:type="spellEnd"/>
      <w:r w:rsidRPr="00EA5D74">
        <w:rPr>
          <w:color w:val="000000" w:themeColor="text1"/>
          <w:lang w:val="en-GB"/>
        </w:rPr>
        <w:t>, Poland</w:t>
      </w:r>
    </w:p>
    <w:p w14:paraId="53240F10" w14:textId="554AABD7" w:rsidR="00863872" w:rsidRPr="00EA5D74" w:rsidRDefault="00863872" w:rsidP="00C96176">
      <w:pPr>
        <w:pStyle w:val="Rafiliacja"/>
        <w:rPr>
          <w:color w:val="000000" w:themeColor="text1"/>
          <w:lang w:val="en-GB"/>
        </w:rPr>
      </w:pPr>
      <w:r w:rsidRPr="00EA5D74">
        <w:rPr>
          <w:color w:val="000000" w:themeColor="text1"/>
          <w:vertAlign w:val="superscript"/>
          <w:lang w:val="en-GB"/>
        </w:rPr>
        <w:t>3</w:t>
      </w:r>
      <w:r w:rsidRPr="00EA5D74">
        <w:rPr>
          <w:color w:val="000000" w:themeColor="text1"/>
          <w:lang w:val="en-GB"/>
        </w:rPr>
        <w:t xml:space="preserve">Faculty of Engineering, State University of Applied Sciences in Nowy </w:t>
      </w:r>
      <w:proofErr w:type="spellStart"/>
      <w:r w:rsidRPr="00EA5D74">
        <w:rPr>
          <w:color w:val="000000" w:themeColor="text1"/>
          <w:lang w:val="en-GB"/>
        </w:rPr>
        <w:t>Sącz</w:t>
      </w:r>
      <w:proofErr w:type="spellEnd"/>
      <w:r w:rsidRPr="00EA5D74">
        <w:rPr>
          <w:color w:val="000000" w:themeColor="text1"/>
          <w:lang w:val="en-GB"/>
        </w:rPr>
        <w:t>, Poland</w:t>
      </w:r>
      <w:r w:rsidR="00382BA0" w:rsidRPr="00EA5D74">
        <w:rPr>
          <w:color w:val="000000" w:themeColor="text1"/>
          <w:lang w:val="en-GB"/>
        </w:rPr>
        <w:t xml:space="preserve"> </w:t>
      </w:r>
      <w:r w:rsidR="005E74C4" w:rsidRPr="00EA5D74">
        <w:rPr>
          <w:color w:val="000000" w:themeColor="text1"/>
          <w:lang w:val="en-GB"/>
        </w:rPr>
        <w:br/>
      </w:r>
      <w:r w:rsidRPr="00EA5D74">
        <w:rPr>
          <w:color w:val="000000" w:themeColor="text1"/>
          <w:lang w:val="en-GB"/>
        </w:rPr>
        <w:t>https://orcid.org/0000-0002-1180-2012</w:t>
      </w:r>
    </w:p>
    <w:p w14:paraId="3EA1A708" w14:textId="3D45EC2B" w:rsidR="002A3239" w:rsidRPr="00EA5D74" w:rsidRDefault="00863872" w:rsidP="00C96176">
      <w:pPr>
        <w:pStyle w:val="Rafiliacja"/>
        <w:rPr>
          <w:color w:val="000000" w:themeColor="text1"/>
          <w:lang w:val="en-GB"/>
        </w:rPr>
      </w:pPr>
      <w:r w:rsidRPr="00EA5D74">
        <w:rPr>
          <w:color w:val="000000" w:themeColor="text1"/>
          <w:vertAlign w:val="superscript"/>
          <w:lang w:val="en-GB"/>
        </w:rPr>
        <w:t>4</w:t>
      </w:r>
      <w:r w:rsidR="002A3239" w:rsidRPr="00EA5D74">
        <w:rPr>
          <w:color w:val="000000" w:themeColor="text1"/>
          <w:lang w:val="en-GB"/>
        </w:rPr>
        <w:t xml:space="preserve">Independent Researcher, </w:t>
      </w:r>
      <w:proofErr w:type="spellStart"/>
      <w:r w:rsidR="002A3239" w:rsidRPr="00EA5D74">
        <w:rPr>
          <w:color w:val="000000" w:themeColor="text1"/>
          <w:lang w:val="en-GB"/>
        </w:rPr>
        <w:t>Ujanowice</w:t>
      </w:r>
      <w:proofErr w:type="spellEnd"/>
      <w:r w:rsidR="002A3239" w:rsidRPr="00EA5D74">
        <w:rPr>
          <w:color w:val="000000" w:themeColor="text1"/>
          <w:lang w:val="en-GB"/>
        </w:rPr>
        <w:t>, Poland</w:t>
      </w:r>
    </w:p>
    <w:p w14:paraId="16A1EDCE" w14:textId="2CAF476D" w:rsidR="00863872" w:rsidRPr="00EA5D74" w:rsidRDefault="00863872" w:rsidP="00C96176">
      <w:pPr>
        <w:pStyle w:val="Rafiliacja"/>
        <w:rPr>
          <w:color w:val="000000" w:themeColor="text1"/>
          <w:lang w:val="en-GB"/>
        </w:rPr>
      </w:pPr>
      <w:r w:rsidRPr="00EA5D74">
        <w:rPr>
          <w:color w:val="000000" w:themeColor="text1"/>
          <w:vertAlign w:val="superscript"/>
          <w:lang w:val="en-GB"/>
        </w:rPr>
        <w:t>5</w:t>
      </w:r>
      <w:r w:rsidR="002A3239" w:rsidRPr="00EA5D74">
        <w:rPr>
          <w:color w:val="000000" w:themeColor="text1"/>
          <w:lang w:val="en-GB"/>
        </w:rPr>
        <w:t>Faculty of Natural and Technical Sciences, John Paul II Catholic University of Lublin</w:t>
      </w:r>
      <w:r w:rsidR="00382BA0" w:rsidRPr="00EA5D74">
        <w:rPr>
          <w:color w:val="000000" w:themeColor="text1"/>
          <w:lang w:val="en-GB"/>
        </w:rPr>
        <w:t xml:space="preserve">, </w:t>
      </w:r>
      <w:r w:rsidR="002A3239" w:rsidRPr="00EA5D74">
        <w:rPr>
          <w:color w:val="000000" w:themeColor="text1"/>
          <w:lang w:val="en-GB"/>
        </w:rPr>
        <w:t>Poland</w:t>
      </w:r>
      <w:r w:rsidR="00382BA0" w:rsidRPr="00EA5D74">
        <w:rPr>
          <w:color w:val="000000" w:themeColor="text1"/>
          <w:lang w:val="en-GB"/>
        </w:rPr>
        <w:t xml:space="preserve"> </w:t>
      </w:r>
      <w:r w:rsidR="005E74C4" w:rsidRPr="00EA5D74">
        <w:rPr>
          <w:color w:val="000000" w:themeColor="text1"/>
          <w:lang w:val="en-GB"/>
        </w:rPr>
        <w:br/>
      </w:r>
      <w:r w:rsidRPr="00EA5D74">
        <w:rPr>
          <w:color w:val="000000" w:themeColor="text1"/>
          <w:lang w:val="en-GB"/>
        </w:rPr>
        <w:t>https://orcid.org/0000-0002-0976-7553</w:t>
      </w:r>
    </w:p>
    <w:p w14:paraId="21EFC6C9" w14:textId="5B53DEC9" w:rsidR="002A3239" w:rsidRPr="00EA5D74" w:rsidRDefault="00863872" w:rsidP="00C96176">
      <w:pPr>
        <w:pStyle w:val="Rafiliacja"/>
        <w:rPr>
          <w:color w:val="000000" w:themeColor="text1"/>
          <w:lang w:val="en-GB"/>
        </w:rPr>
      </w:pPr>
      <w:r w:rsidRPr="00EA5D74">
        <w:rPr>
          <w:color w:val="000000" w:themeColor="text1"/>
          <w:vertAlign w:val="superscript"/>
          <w:lang w:val="en-GB"/>
        </w:rPr>
        <w:t>6</w:t>
      </w:r>
      <w:r w:rsidR="002A3239" w:rsidRPr="00EA5D74">
        <w:rPr>
          <w:color w:val="000000" w:themeColor="text1"/>
          <w:lang w:val="en-GB"/>
        </w:rPr>
        <w:t xml:space="preserve">Faculty of Environmental Engineering and Energy, </w:t>
      </w:r>
      <w:r w:rsidR="00382BA0" w:rsidRPr="00EA5D74">
        <w:rPr>
          <w:color w:val="000000" w:themeColor="text1"/>
          <w:lang w:val="en-GB"/>
        </w:rPr>
        <w:t xml:space="preserve">Cracow University of Technology, </w:t>
      </w:r>
      <w:r w:rsidR="002A3239" w:rsidRPr="00EA5D74">
        <w:rPr>
          <w:color w:val="000000" w:themeColor="text1"/>
          <w:lang w:val="en-GB"/>
        </w:rPr>
        <w:t>Poland</w:t>
      </w:r>
      <w:r w:rsidR="00382BA0" w:rsidRPr="00EA5D74">
        <w:rPr>
          <w:color w:val="000000" w:themeColor="text1"/>
          <w:lang w:val="en-GB"/>
        </w:rPr>
        <w:t xml:space="preserve"> </w:t>
      </w:r>
      <w:r w:rsidR="005E74C4" w:rsidRPr="00EA5D74">
        <w:rPr>
          <w:color w:val="000000" w:themeColor="text1"/>
          <w:lang w:val="en-GB"/>
        </w:rPr>
        <w:br/>
      </w:r>
      <w:r w:rsidRPr="00EA5D74">
        <w:rPr>
          <w:color w:val="000000" w:themeColor="text1"/>
          <w:lang w:val="en-GB"/>
        </w:rPr>
        <w:t>https://orcid.org/0000-0001-7477-3303</w:t>
      </w:r>
    </w:p>
    <w:p w14:paraId="4430E3E7" w14:textId="3B96BC15" w:rsidR="00A07B15" w:rsidRPr="00EA5D74" w:rsidRDefault="00863872" w:rsidP="00C96176">
      <w:pPr>
        <w:pStyle w:val="Rafiliacja"/>
        <w:rPr>
          <w:color w:val="000000" w:themeColor="text1"/>
          <w:lang w:val="en-GB"/>
        </w:rPr>
      </w:pPr>
      <w:r w:rsidRPr="00EA5D74">
        <w:rPr>
          <w:color w:val="000000" w:themeColor="text1"/>
          <w:vertAlign w:val="superscript"/>
          <w:lang w:val="en-GB"/>
        </w:rPr>
        <w:t>7</w:t>
      </w:r>
      <w:r w:rsidR="002A3239" w:rsidRPr="00EA5D74">
        <w:rPr>
          <w:color w:val="000000" w:themeColor="text1"/>
          <w:lang w:val="en-GB"/>
        </w:rPr>
        <w:t>Department of Microeconomics</w:t>
      </w:r>
      <w:r w:rsidR="00382BA0" w:rsidRPr="00EA5D74">
        <w:rPr>
          <w:color w:val="000000" w:themeColor="text1"/>
          <w:lang w:val="en-GB"/>
        </w:rPr>
        <w:t xml:space="preserve">, Cracow University of Economics, Poland </w:t>
      </w:r>
      <w:r w:rsidR="005E74C4" w:rsidRPr="00EA5D74">
        <w:rPr>
          <w:color w:val="000000" w:themeColor="text1"/>
          <w:lang w:val="en-GB"/>
        </w:rPr>
        <w:br/>
      </w:r>
      <w:r w:rsidR="00A07B15" w:rsidRPr="00EA5D74">
        <w:rPr>
          <w:color w:val="000000" w:themeColor="text1"/>
          <w:lang w:val="en-GB"/>
        </w:rPr>
        <w:t>https://orcid.org/0000-0001-5455-8673</w:t>
      </w:r>
    </w:p>
    <w:p w14:paraId="3BE85BAD" w14:textId="7C0620DE" w:rsidR="002A3239" w:rsidRPr="00EA5D74" w:rsidRDefault="005E74C4" w:rsidP="00C96176">
      <w:pPr>
        <w:pStyle w:val="Rauco"/>
        <w:rPr>
          <w:color w:val="000000" w:themeColor="text1"/>
        </w:rPr>
      </w:pPr>
      <w:r w:rsidRPr="00EA5D74">
        <w:rPr>
          <w:color w:val="000000" w:themeColor="text1"/>
        </w:rPr>
        <w:t>*</w:t>
      </w:r>
      <w:r w:rsidR="00A07B15" w:rsidRPr="00EA5D74">
        <w:rPr>
          <w:color w:val="000000" w:themeColor="text1"/>
        </w:rPr>
        <w:t>c</w:t>
      </w:r>
      <w:r w:rsidR="002A3239" w:rsidRPr="00EA5D74">
        <w:rPr>
          <w:color w:val="000000" w:themeColor="text1"/>
        </w:rPr>
        <w:t>orresponding</w:t>
      </w:r>
      <w:r w:rsidR="002A3239" w:rsidRPr="00EA5D74">
        <w:rPr>
          <w:color w:val="000000" w:themeColor="text1"/>
          <w:spacing w:val="-4"/>
        </w:rPr>
        <w:t xml:space="preserve"> </w:t>
      </w:r>
      <w:r w:rsidR="002A3239" w:rsidRPr="00EA5D74">
        <w:rPr>
          <w:color w:val="000000" w:themeColor="text1"/>
        </w:rPr>
        <w:t>author</w:t>
      </w:r>
      <w:r w:rsidR="00E57A6C">
        <w:rPr>
          <w:color w:val="000000" w:themeColor="text1"/>
        </w:rPr>
        <w:t>'</w:t>
      </w:r>
      <w:r w:rsidR="002A3239" w:rsidRPr="00EA5D74">
        <w:rPr>
          <w:color w:val="000000" w:themeColor="text1"/>
        </w:rPr>
        <w:t>s</w:t>
      </w:r>
      <w:r w:rsidR="002A3239" w:rsidRPr="00EA5D74">
        <w:rPr>
          <w:color w:val="000000" w:themeColor="text1"/>
          <w:spacing w:val="-3"/>
        </w:rPr>
        <w:t xml:space="preserve"> </w:t>
      </w:r>
      <w:r w:rsidR="002A3239" w:rsidRPr="00EA5D74">
        <w:rPr>
          <w:color w:val="000000" w:themeColor="text1"/>
        </w:rPr>
        <w:t>e-mail:</w:t>
      </w:r>
      <w:r w:rsidR="002A3239" w:rsidRPr="00EA5D74">
        <w:rPr>
          <w:color w:val="000000" w:themeColor="text1"/>
          <w:spacing w:val="-4"/>
        </w:rPr>
        <w:t xml:space="preserve"> </w:t>
      </w:r>
      <w:r w:rsidR="002A3239" w:rsidRPr="00EA5D74">
        <w:rPr>
          <w:rFonts w:eastAsiaTheme="majorEastAsia"/>
          <w:color w:val="000000" w:themeColor="text1"/>
        </w:rPr>
        <w:t>akochanek@ans-ns.edu.pl</w:t>
      </w:r>
    </w:p>
    <w:p w14:paraId="391ED702" w14:textId="36A5D081" w:rsidR="00E906FC" w:rsidRPr="00EA5D74" w:rsidRDefault="002909E3" w:rsidP="00C96176">
      <w:pPr>
        <w:pStyle w:val="Rab1"/>
        <w:rPr>
          <w:color w:val="000000" w:themeColor="text1"/>
        </w:rPr>
      </w:pPr>
      <w:r w:rsidRPr="00EA5D74">
        <w:rPr>
          <w:b/>
          <w:bCs/>
          <w:color w:val="000000" w:themeColor="text1"/>
        </w:rPr>
        <w:t>Abstract:</w:t>
      </w:r>
      <w:r w:rsidRPr="00EA5D74">
        <w:rPr>
          <w:color w:val="000000" w:themeColor="text1"/>
        </w:rPr>
        <w:t xml:space="preserve"> </w:t>
      </w:r>
      <w:r w:rsidR="00E906FC" w:rsidRPr="00EA5D74">
        <w:rPr>
          <w:color w:val="000000" w:themeColor="text1"/>
        </w:rPr>
        <w:t xml:space="preserve">At a time when health is of paramount importance, plums play a significant role as fruits with high nutritional and health-promoting value. They contain large amounts of </w:t>
      </w:r>
      <w:proofErr w:type="spellStart"/>
      <w:r w:rsidR="00E906FC" w:rsidRPr="00EA5D74">
        <w:rPr>
          <w:color w:val="000000" w:themeColor="text1"/>
        </w:rPr>
        <w:t>fiber</w:t>
      </w:r>
      <w:proofErr w:type="spellEnd"/>
      <w:r w:rsidR="00E906FC" w:rsidRPr="00EA5D74">
        <w:rPr>
          <w:color w:val="000000" w:themeColor="text1"/>
        </w:rPr>
        <w:t xml:space="preserve">, polyphenols, and vitamins. The drying process extends their shelf life while preserving their valuable biological properties. The </w:t>
      </w:r>
      <w:r w:rsidR="00E57A6C">
        <w:rPr>
          <w:color w:val="000000" w:themeColor="text1"/>
        </w:rPr>
        <w:t>study aimed</w:t>
      </w:r>
      <w:r w:rsidR="00E906FC" w:rsidRPr="00EA5D74">
        <w:rPr>
          <w:color w:val="000000" w:themeColor="text1"/>
        </w:rPr>
        <w:t xml:space="preserve"> to develop and compare the traditional and modernized (hybrid) technological process of producing Suska </w:t>
      </w:r>
      <w:proofErr w:type="spellStart"/>
      <w:r w:rsidR="00E906FC" w:rsidRPr="00EA5D74">
        <w:rPr>
          <w:color w:val="000000" w:themeColor="text1"/>
        </w:rPr>
        <w:t>Sechlońska</w:t>
      </w:r>
      <w:proofErr w:type="spellEnd"/>
      <w:r w:rsidR="00E906FC" w:rsidRPr="00EA5D74">
        <w:rPr>
          <w:color w:val="000000" w:themeColor="text1"/>
        </w:rPr>
        <w:t xml:space="preserve">, taking into account the impact of new technologies on efficiency, productivity, profit increase, and environmental protection. The study was conducted in the third quarter of 2024 at the Farm and Agritourism Farm in </w:t>
      </w:r>
      <w:proofErr w:type="spellStart"/>
      <w:r w:rsidR="00E906FC" w:rsidRPr="00EA5D74">
        <w:rPr>
          <w:color w:val="000000" w:themeColor="text1"/>
        </w:rPr>
        <w:t>Ujanowice</w:t>
      </w:r>
      <w:proofErr w:type="spellEnd"/>
      <w:r w:rsidR="00E906FC" w:rsidRPr="00EA5D74">
        <w:rPr>
          <w:color w:val="000000" w:themeColor="text1"/>
        </w:rPr>
        <w:t xml:space="preserve">, in the municipality of </w:t>
      </w:r>
      <w:proofErr w:type="spellStart"/>
      <w:r w:rsidR="00E906FC" w:rsidRPr="00EA5D74">
        <w:rPr>
          <w:color w:val="000000" w:themeColor="text1"/>
        </w:rPr>
        <w:t>Laskowa</w:t>
      </w:r>
      <w:proofErr w:type="spellEnd"/>
      <w:r w:rsidR="00E906FC" w:rsidRPr="00EA5D74">
        <w:rPr>
          <w:color w:val="000000" w:themeColor="text1"/>
        </w:rPr>
        <w:t xml:space="preserve">, which is involved in the traditional production of Suska </w:t>
      </w:r>
      <w:proofErr w:type="spellStart"/>
      <w:r w:rsidR="00E906FC" w:rsidRPr="00EA5D74">
        <w:rPr>
          <w:color w:val="000000" w:themeColor="text1"/>
        </w:rPr>
        <w:t>Sechlońska</w:t>
      </w:r>
      <w:proofErr w:type="spellEnd"/>
      <w:r w:rsidR="00E906FC" w:rsidRPr="00EA5D74">
        <w:rPr>
          <w:color w:val="000000" w:themeColor="text1"/>
        </w:rPr>
        <w:t xml:space="preserve"> – a regional dried and smoked plum, which is part of the cultural heritage and an important source of income for local farmers. The introduction of modern drying and processing technologies increased production efficiency, reduced energy consumption, and had a positive impact on environmental protection. The results showed that the use of a hybrid drying process reduced production time by up to 50-70%, reduced energy consumption by 30–50%, and increased productivity to 200–400 kg of dried fruit per day, while maintaining the high sensory quality of the product.</w:t>
      </w:r>
    </w:p>
    <w:p w14:paraId="67FDFAAD" w14:textId="123CB7BD" w:rsidR="00E906FC" w:rsidRPr="00EA5D74" w:rsidRDefault="00E906FC" w:rsidP="00C96176">
      <w:pPr>
        <w:pStyle w:val="Rab2"/>
        <w:rPr>
          <w:color w:val="000000" w:themeColor="text1"/>
        </w:rPr>
      </w:pPr>
      <w:r w:rsidRPr="00EA5D74">
        <w:rPr>
          <w:b/>
          <w:color w:val="000000" w:themeColor="text1"/>
        </w:rPr>
        <w:t>Keywords:</w:t>
      </w:r>
      <w:r w:rsidRPr="00EA5D74">
        <w:rPr>
          <w:b/>
          <w:color w:val="000000" w:themeColor="text1"/>
          <w:spacing w:val="-3"/>
        </w:rPr>
        <w:t xml:space="preserve"> </w:t>
      </w:r>
      <w:r w:rsidRPr="00EA5D74">
        <w:rPr>
          <w:color w:val="000000" w:themeColor="text1"/>
        </w:rPr>
        <w:t>dried plum</w:t>
      </w:r>
      <w:r w:rsidR="00C96176" w:rsidRPr="00EA5D74">
        <w:rPr>
          <w:color w:val="000000" w:themeColor="text1"/>
        </w:rPr>
        <w:t>,</w:t>
      </w:r>
      <w:r w:rsidRPr="00EA5D74">
        <w:rPr>
          <w:color w:val="000000" w:themeColor="text1"/>
        </w:rPr>
        <w:t xml:space="preserve"> fruit drying</w:t>
      </w:r>
      <w:r w:rsidR="00C96176" w:rsidRPr="00EA5D74">
        <w:rPr>
          <w:color w:val="000000" w:themeColor="text1"/>
        </w:rPr>
        <w:t>,</w:t>
      </w:r>
      <w:r w:rsidRPr="00EA5D74">
        <w:rPr>
          <w:color w:val="000000" w:themeColor="text1"/>
        </w:rPr>
        <w:t xml:space="preserve"> pretreatment</w:t>
      </w:r>
      <w:r w:rsidR="00C96176" w:rsidRPr="00EA5D74">
        <w:rPr>
          <w:color w:val="000000" w:themeColor="text1"/>
        </w:rPr>
        <w:t>,</w:t>
      </w:r>
      <w:r w:rsidRPr="00EA5D74">
        <w:rPr>
          <w:color w:val="000000" w:themeColor="text1"/>
        </w:rPr>
        <w:t xml:space="preserve"> product quality</w:t>
      </w:r>
      <w:r w:rsidR="00C96176" w:rsidRPr="00EA5D74">
        <w:rPr>
          <w:color w:val="000000" w:themeColor="text1"/>
        </w:rPr>
        <w:t>,</w:t>
      </w:r>
      <w:r w:rsidRPr="00EA5D74">
        <w:rPr>
          <w:color w:val="000000" w:themeColor="text1"/>
        </w:rPr>
        <w:t xml:space="preserve"> Suska </w:t>
      </w:r>
      <w:proofErr w:type="spellStart"/>
      <w:r w:rsidRPr="00EA5D74">
        <w:rPr>
          <w:color w:val="000000" w:themeColor="text1"/>
        </w:rPr>
        <w:t>Sechlońska</w:t>
      </w:r>
      <w:proofErr w:type="spellEnd"/>
    </w:p>
    <w:p w14:paraId="1586A760" w14:textId="10977F81" w:rsidR="00E906FC" w:rsidRPr="00E57A6C" w:rsidRDefault="00E906FC" w:rsidP="00856742">
      <w:pPr>
        <w:pStyle w:val="Rn1"/>
        <w:rPr>
          <w:lang w:val="en-GB"/>
        </w:rPr>
      </w:pPr>
      <w:r w:rsidRPr="00E57A6C">
        <w:rPr>
          <w:lang w:val="en-GB"/>
        </w:rPr>
        <w:t xml:space="preserve">1. </w:t>
      </w:r>
      <w:r w:rsidR="00A07B15" w:rsidRPr="00E57A6C">
        <w:rPr>
          <w:lang w:val="en-GB"/>
        </w:rPr>
        <w:t>Introduction</w:t>
      </w:r>
    </w:p>
    <w:p w14:paraId="69CFD042" w14:textId="47C25A58" w:rsidR="00E906FC" w:rsidRPr="00EA5D74" w:rsidRDefault="00E906FC" w:rsidP="00857637">
      <w:pPr>
        <w:pStyle w:val="Tekstpodstawowy"/>
        <w:rPr>
          <w:color w:val="000000" w:themeColor="text1"/>
          <w:lang w:val="en-GB"/>
        </w:rPr>
      </w:pPr>
      <w:r w:rsidRPr="00EA5D74">
        <w:rPr>
          <w:color w:val="000000" w:themeColor="text1"/>
          <w:lang w:val="en-GB"/>
        </w:rPr>
        <w:t xml:space="preserve">In recent decades, socio-economic changes have influenced eating habits and consumption patterns, leading to a growing demand for food that, in addition to nutritional value, also offers additional health benefits </w:t>
      </w:r>
      <w:r w:rsidR="0026256D" w:rsidRPr="00EA5D74">
        <w:rPr>
          <w:color w:val="000000" w:themeColor="text1"/>
          <w:lang w:val="en-GB"/>
        </w:rPr>
        <w:t>(Hajzer et al. 2025, Baker et al. 2022)</w:t>
      </w:r>
      <w:r w:rsidRPr="00EA5D74">
        <w:rPr>
          <w:color w:val="000000" w:themeColor="text1"/>
          <w:lang w:val="en-GB"/>
        </w:rPr>
        <w:t xml:space="preserve">. Fruits and vegetables are an essential part of the daily diet, providing vitamins, minerals, phytochemicals, and dietary </w:t>
      </w:r>
      <w:proofErr w:type="spellStart"/>
      <w:r w:rsidRPr="00EA5D74">
        <w:rPr>
          <w:color w:val="000000" w:themeColor="text1"/>
          <w:lang w:val="en-GB"/>
        </w:rPr>
        <w:t>fiber</w:t>
      </w:r>
      <w:proofErr w:type="spellEnd"/>
      <w:r w:rsidRPr="00EA5D74">
        <w:rPr>
          <w:color w:val="000000" w:themeColor="text1"/>
          <w:lang w:val="en-GB"/>
        </w:rPr>
        <w:t xml:space="preserve">, but they generally have limited shelf life </w:t>
      </w:r>
      <w:r w:rsidR="0026256D" w:rsidRPr="00EA5D74">
        <w:rPr>
          <w:color w:val="000000" w:themeColor="text1"/>
          <w:lang w:val="en-GB"/>
        </w:rPr>
        <w:t>(Porat et al. 2018</w:t>
      </w:r>
      <w:r w:rsidRPr="00EA5D74">
        <w:rPr>
          <w:color w:val="000000" w:themeColor="text1"/>
          <w:lang w:val="en-GB"/>
        </w:rPr>
        <w:t xml:space="preserve">, </w:t>
      </w:r>
      <w:r w:rsidR="0026256D" w:rsidRPr="00EA5D74">
        <w:rPr>
          <w:color w:val="000000" w:themeColor="text1"/>
          <w:lang w:val="en-GB"/>
        </w:rPr>
        <w:t>Yener et al. 2024)</w:t>
      </w:r>
      <w:r w:rsidRPr="00EA5D74">
        <w:rPr>
          <w:color w:val="000000" w:themeColor="text1"/>
          <w:lang w:val="en-GB"/>
        </w:rPr>
        <w:t xml:space="preserve">. There are many methods of preserving fruits, such as pasteurization, freezing, or preserving in sugar, but the most durable method of preservation is drying, which effectively inhibits the growth of microorganisms and enzymatic processes by reducing water content </w:t>
      </w:r>
      <w:r w:rsidR="00F76E71" w:rsidRPr="00EA5D74">
        <w:rPr>
          <w:color w:val="000000" w:themeColor="text1"/>
          <w:lang w:val="en-GB"/>
        </w:rPr>
        <w:t xml:space="preserve">(Venkatesan &amp; </w:t>
      </w:r>
      <w:proofErr w:type="spellStart"/>
      <w:r w:rsidR="00F76E71" w:rsidRPr="00EA5D74">
        <w:rPr>
          <w:color w:val="000000" w:themeColor="text1"/>
          <w:lang w:val="en-GB"/>
        </w:rPr>
        <w:t>Muniyan</w:t>
      </w:r>
      <w:proofErr w:type="spellEnd"/>
      <w:r w:rsidR="00F76E71" w:rsidRPr="00EA5D74">
        <w:rPr>
          <w:color w:val="000000" w:themeColor="text1"/>
          <w:lang w:val="en-GB"/>
        </w:rPr>
        <w:t xml:space="preserve"> 2024, </w:t>
      </w:r>
      <w:proofErr w:type="spellStart"/>
      <w:r w:rsidR="00F76E71" w:rsidRPr="00EA5D74">
        <w:rPr>
          <w:color w:val="000000" w:themeColor="text1"/>
          <w:lang w:val="en-GB"/>
        </w:rPr>
        <w:t>Olesińska</w:t>
      </w:r>
      <w:proofErr w:type="spellEnd"/>
      <w:r w:rsidR="00F76E71" w:rsidRPr="00EA5D74">
        <w:rPr>
          <w:color w:val="000000" w:themeColor="text1"/>
          <w:lang w:val="en-GB"/>
        </w:rPr>
        <w:t xml:space="preserve"> et al. 2019).</w:t>
      </w:r>
    </w:p>
    <w:p w14:paraId="647571A1" w14:textId="4DFBCCFD" w:rsidR="00E906FC" w:rsidRDefault="00E906FC" w:rsidP="00857637">
      <w:pPr>
        <w:pStyle w:val="Tekstpodstawowy"/>
        <w:rPr>
          <w:color w:val="000000" w:themeColor="text1"/>
          <w:lang w:val="en-GB"/>
        </w:rPr>
      </w:pPr>
      <w:r w:rsidRPr="00EA5D74">
        <w:rPr>
          <w:color w:val="000000" w:themeColor="text1"/>
          <w:lang w:val="en-GB"/>
        </w:rPr>
        <w:t xml:space="preserve">Cultivated plums </w:t>
      </w:r>
      <w:r w:rsidR="00E57A6C">
        <w:rPr>
          <w:color w:val="000000" w:themeColor="text1"/>
          <w:lang w:val="en-GB"/>
        </w:rPr>
        <w:t xml:space="preserve">primarily include Prunus domestica (European plum) and Prunus </w:t>
      </w:r>
      <w:proofErr w:type="spellStart"/>
      <w:r w:rsidR="00E57A6C">
        <w:rPr>
          <w:color w:val="000000" w:themeColor="text1"/>
          <w:lang w:val="en-GB"/>
        </w:rPr>
        <w:t>salicina</w:t>
      </w:r>
      <w:proofErr w:type="spellEnd"/>
      <w:r w:rsidR="00E57A6C">
        <w:rPr>
          <w:color w:val="000000" w:themeColor="text1"/>
          <w:lang w:val="en-GB"/>
        </w:rPr>
        <w:t xml:space="preserve"> (Japanese plum), along with numerous varieties and hybrids, resulting in a wide diversity of </w:t>
      </w:r>
      <w:proofErr w:type="spellStart"/>
      <w:r w:rsidR="00E57A6C">
        <w:rPr>
          <w:color w:val="000000" w:themeColor="text1"/>
          <w:lang w:val="en-GB"/>
        </w:rPr>
        <w:t>colors</w:t>
      </w:r>
      <w:proofErr w:type="spellEnd"/>
      <w:r w:rsidR="00E57A6C">
        <w:rPr>
          <w:color w:val="000000" w:themeColor="text1"/>
          <w:lang w:val="en-GB"/>
        </w:rPr>
        <w:t>, textures, and biochemical profiles (Fang &amp; Wakisaka 2021</w:t>
      </w:r>
      <w:r w:rsidR="00394A96">
        <w:rPr>
          <w:color w:val="000000" w:themeColor="text1"/>
          <w:lang w:val="en-GB"/>
        </w:rPr>
        <w:t>,</w:t>
      </w:r>
      <w:r w:rsidR="00E57A6C">
        <w:rPr>
          <w:color w:val="000000" w:themeColor="text1"/>
          <w:lang w:val="en-GB"/>
        </w:rPr>
        <w:t xml:space="preserve"> </w:t>
      </w:r>
      <w:proofErr w:type="spellStart"/>
      <w:r w:rsidR="00E57A6C">
        <w:rPr>
          <w:color w:val="000000" w:themeColor="text1"/>
          <w:lang w:val="en-GB"/>
        </w:rPr>
        <w:t>Suttisansanee</w:t>
      </w:r>
      <w:proofErr w:type="spellEnd"/>
      <w:r w:rsidR="00E57A6C">
        <w:rPr>
          <w:color w:val="000000" w:themeColor="text1"/>
          <w:lang w:val="en-GB"/>
        </w:rPr>
        <w:t xml:space="preserve"> et al.</w:t>
      </w:r>
      <w:r w:rsidR="00F76E71" w:rsidRPr="00EA5D74">
        <w:rPr>
          <w:color w:val="000000" w:themeColor="text1"/>
          <w:lang w:val="en-GB"/>
        </w:rPr>
        <w:t xml:space="preserve"> 2021)</w:t>
      </w:r>
      <w:r w:rsidRPr="00EA5D74">
        <w:rPr>
          <w:color w:val="000000" w:themeColor="text1"/>
          <w:lang w:val="en-GB"/>
        </w:rPr>
        <w:t xml:space="preserve">. Fresh fruits primarily contain soluble sugars (glucose, fructose, sucrose), sorbitol, organic acids (mainly malic and </w:t>
      </w:r>
      <w:proofErr w:type="spellStart"/>
      <w:r w:rsidRPr="00EA5D74">
        <w:rPr>
          <w:color w:val="000000" w:themeColor="text1"/>
          <w:lang w:val="en-GB"/>
        </w:rPr>
        <w:t>quinic</w:t>
      </w:r>
      <w:proofErr w:type="spellEnd"/>
      <w:r w:rsidRPr="00EA5D74">
        <w:rPr>
          <w:color w:val="000000" w:themeColor="text1"/>
          <w:lang w:val="en-GB"/>
        </w:rPr>
        <w:t xml:space="preserve"> acids), vitamin C, carotenoids, and significant amounts of polyphenols, including chlorogenic acid derivatives, rutin, and proanthocyanidins. The highest concentrations of phenols and anthocyanins are </w:t>
      </w:r>
      <w:r w:rsidR="00E57A6C">
        <w:rPr>
          <w:color w:val="000000" w:themeColor="text1"/>
          <w:lang w:val="en-GB"/>
        </w:rPr>
        <w:t>typically found in the skin (Micu et al. 2024</w:t>
      </w:r>
      <w:r w:rsidR="00394A96">
        <w:rPr>
          <w:color w:val="000000" w:themeColor="text1"/>
          <w:lang w:val="en-GB"/>
        </w:rPr>
        <w:t>,</w:t>
      </w:r>
      <w:r w:rsidR="00E57A6C">
        <w:rPr>
          <w:color w:val="000000" w:themeColor="text1"/>
          <w:lang w:val="en-GB"/>
        </w:rPr>
        <w:t xml:space="preserve"> Lin et al.</w:t>
      </w:r>
      <w:r w:rsidR="00435E66" w:rsidRPr="00EA5D74">
        <w:rPr>
          <w:color w:val="000000" w:themeColor="text1"/>
          <w:lang w:val="en-GB"/>
        </w:rPr>
        <w:t xml:space="preserve"> 2023)</w:t>
      </w:r>
      <w:r w:rsidRPr="00EA5D74">
        <w:rPr>
          <w:color w:val="000000" w:themeColor="text1"/>
          <w:lang w:val="en-GB"/>
        </w:rPr>
        <w:t xml:space="preserve">. The content of bioactive compounds depends, among other factors, on the variety, origin, and ripeness of the fruit, influencing the phenolic profile, antioxidant activity, and composition of volatile aroma compounds </w:t>
      </w:r>
      <w:r w:rsidR="006D1905" w:rsidRPr="00EA5D74">
        <w:rPr>
          <w:color w:val="000000" w:themeColor="text1"/>
          <w:lang w:val="en-GB"/>
        </w:rPr>
        <w:t>(</w:t>
      </w:r>
      <w:proofErr w:type="spellStart"/>
      <w:r w:rsidR="006D1905" w:rsidRPr="00EA5D74">
        <w:rPr>
          <w:color w:val="000000" w:themeColor="text1"/>
          <w:lang w:val="en-GB"/>
        </w:rPr>
        <w:t>Trendafilova</w:t>
      </w:r>
      <w:proofErr w:type="spellEnd"/>
      <w:r w:rsidR="006D1905" w:rsidRPr="00EA5D74">
        <w:rPr>
          <w:color w:val="000000" w:themeColor="text1"/>
          <w:lang w:val="en-GB"/>
        </w:rPr>
        <w:t xml:space="preserve"> et al. 2022, Meland et al. 2024)). </w:t>
      </w:r>
      <w:r w:rsidRPr="00EA5D74">
        <w:rPr>
          <w:color w:val="000000" w:themeColor="text1"/>
          <w:lang w:val="en-GB"/>
        </w:rPr>
        <w:t xml:space="preserve">Moreover, in vitro studies suggest that the bioavailability of </w:t>
      </w:r>
      <w:r w:rsidR="00E57A6C">
        <w:rPr>
          <w:color w:val="000000" w:themeColor="text1"/>
          <w:lang w:val="en-GB"/>
        </w:rPr>
        <w:t>certain phenolic compounds may increase during digestion, which could be crucial for their biological activity (Yu et al.</w:t>
      </w:r>
      <w:r w:rsidR="0042149D" w:rsidRPr="00EA5D74">
        <w:rPr>
          <w:color w:val="000000" w:themeColor="text1"/>
          <w:lang w:val="en-GB"/>
        </w:rPr>
        <w:t xml:space="preserve"> 2021).</w:t>
      </w:r>
    </w:p>
    <w:p w14:paraId="387DE427" w14:textId="77777777" w:rsidR="00DD1185" w:rsidRPr="00EA5D74" w:rsidRDefault="00DD1185" w:rsidP="00857637">
      <w:pPr>
        <w:pStyle w:val="Tekstpodstawowy"/>
        <w:rPr>
          <w:color w:val="000000" w:themeColor="text1"/>
          <w:lang w:val="en-GB"/>
        </w:rPr>
      </w:pPr>
    </w:p>
    <w:p w14:paraId="08951EC9" w14:textId="1EBBE496" w:rsidR="00E906FC" w:rsidRPr="00EA5D74" w:rsidRDefault="00E906FC" w:rsidP="00857637">
      <w:pPr>
        <w:pStyle w:val="Tekstpodstawowy"/>
        <w:rPr>
          <w:color w:val="000000" w:themeColor="text1"/>
          <w:lang w:val="en-GB"/>
        </w:rPr>
      </w:pPr>
      <w:r w:rsidRPr="00EA5D74">
        <w:rPr>
          <w:color w:val="000000" w:themeColor="text1"/>
          <w:lang w:val="en-GB"/>
        </w:rPr>
        <w:lastRenderedPageBreak/>
        <w:t xml:space="preserve">The production and processing of dried plums constitute an important sector of the food industry in many countries, including Poland, which is one of the main producers and exporters of these fruits in Europe </w:t>
      </w:r>
      <w:r w:rsidR="0042149D" w:rsidRPr="00EA5D74">
        <w:rPr>
          <w:color w:val="000000" w:themeColor="text1"/>
          <w:lang w:val="en-GB"/>
        </w:rPr>
        <w:t>(</w:t>
      </w:r>
      <w:proofErr w:type="spellStart"/>
      <w:r w:rsidR="0042149D" w:rsidRPr="00EA5D74">
        <w:rPr>
          <w:color w:val="000000" w:themeColor="text1"/>
          <w:lang w:val="en-GB"/>
        </w:rPr>
        <w:t>Nosecka</w:t>
      </w:r>
      <w:proofErr w:type="spellEnd"/>
      <w:r w:rsidR="0042149D" w:rsidRPr="00EA5D74">
        <w:rPr>
          <w:color w:val="000000" w:themeColor="text1"/>
          <w:lang w:val="en-GB"/>
        </w:rPr>
        <w:t xml:space="preserve"> &amp; Zaremba 2025, Pawlak &amp; </w:t>
      </w:r>
      <w:proofErr w:type="spellStart"/>
      <w:r w:rsidR="0042149D" w:rsidRPr="00EA5D74">
        <w:rPr>
          <w:color w:val="000000" w:themeColor="text1"/>
          <w:lang w:val="en-GB"/>
        </w:rPr>
        <w:t>Smutka</w:t>
      </w:r>
      <w:proofErr w:type="spellEnd"/>
      <w:r w:rsidR="0042149D" w:rsidRPr="00EA5D74">
        <w:rPr>
          <w:color w:val="000000" w:themeColor="text1"/>
          <w:lang w:val="en-GB"/>
        </w:rPr>
        <w:t xml:space="preserve"> 2022)</w:t>
      </w:r>
      <w:r w:rsidRPr="00EA5D74">
        <w:rPr>
          <w:color w:val="000000" w:themeColor="text1"/>
          <w:lang w:val="en-GB"/>
        </w:rPr>
        <w:t>. According to the latest data from the Central Statistical Office, the fruit harvest from trees in Poland in 2024 is presented in Figure 1.</w:t>
      </w:r>
    </w:p>
    <w:p w14:paraId="5BCAAAB5" w14:textId="77777777" w:rsidR="00E906FC" w:rsidRPr="00EA5D74" w:rsidRDefault="00E906FC" w:rsidP="00857637">
      <w:pPr>
        <w:pStyle w:val="Tekstpodstawowy"/>
        <w:rPr>
          <w:color w:val="000000" w:themeColor="text1"/>
          <w:lang w:val="en-GB"/>
        </w:rPr>
      </w:pPr>
    </w:p>
    <w:p w14:paraId="0903C99C" w14:textId="77777777" w:rsidR="00E906FC" w:rsidRPr="00EA5D74" w:rsidRDefault="00E906FC" w:rsidP="0017639D">
      <w:pPr>
        <w:pStyle w:val="Tekstpodstawowy"/>
        <w:ind w:firstLine="0"/>
        <w:jc w:val="center"/>
        <w:rPr>
          <w:color w:val="000000" w:themeColor="text1"/>
          <w:lang w:val="en-GB"/>
        </w:rPr>
      </w:pPr>
      <w:r w:rsidRPr="00EA5D74">
        <w:rPr>
          <w:noProof/>
          <w:color w:val="000000" w:themeColor="text1"/>
          <w:lang w:val="en-GB"/>
        </w:rPr>
        <w:drawing>
          <wp:inline distT="0" distB="0" distL="0" distR="0" wp14:anchorId="13E499ED" wp14:editId="6CEE17DD">
            <wp:extent cx="5381650" cy="3200400"/>
            <wp:effectExtent l="0" t="0" r="9525" b="0"/>
            <wp:docPr id="1835789126" name="Obraz 1" descr="Obraz zawierający tekst, zrzut ekranu, diagram, Wykre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89126" name="Obraz 1" descr="Obraz zawierający tekst, zrzut ekranu, diagram, Wykres&#10;&#10;Zawartość wygenerowana przez AI może być niepoprawna."/>
                    <pic:cNvPicPr/>
                  </pic:nvPicPr>
                  <pic:blipFill>
                    <a:blip r:embed="rId9"/>
                    <a:stretch>
                      <a:fillRect/>
                    </a:stretch>
                  </pic:blipFill>
                  <pic:spPr>
                    <a:xfrm>
                      <a:off x="0" y="0"/>
                      <a:ext cx="5443917" cy="3237430"/>
                    </a:xfrm>
                    <a:prstGeom prst="rect">
                      <a:avLst/>
                    </a:prstGeom>
                  </pic:spPr>
                </pic:pic>
              </a:graphicData>
            </a:graphic>
          </wp:inline>
        </w:drawing>
      </w:r>
    </w:p>
    <w:p w14:paraId="271968C6" w14:textId="0D3CBA08" w:rsidR="00E906FC" w:rsidRPr="00E57A6C" w:rsidRDefault="00E906FC" w:rsidP="00856742">
      <w:pPr>
        <w:pStyle w:val="Rrys"/>
        <w:rPr>
          <w:lang w:val="en-GB"/>
        </w:rPr>
      </w:pPr>
      <w:r w:rsidRPr="00E57A6C">
        <w:rPr>
          <w:b/>
          <w:lang w:val="en-GB"/>
        </w:rPr>
        <w:t>Fig</w:t>
      </w:r>
      <w:r w:rsidR="00C848BA" w:rsidRPr="00E57A6C">
        <w:rPr>
          <w:b/>
          <w:lang w:val="en-GB"/>
        </w:rPr>
        <w:t>.</w:t>
      </w:r>
      <w:r w:rsidRPr="00E57A6C">
        <w:rPr>
          <w:b/>
          <w:spacing w:val="-4"/>
          <w:lang w:val="en-GB"/>
        </w:rPr>
        <w:t xml:space="preserve"> </w:t>
      </w:r>
      <w:r w:rsidRPr="00E57A6C">
        <w:rPr>
          <w:b/>
          <w:lang w:val="en-GB"/>
        </w:rPr>
        <w:t>1.</w:t>
      </w:r>
      <w:r w:rsidRPr="00E57A6C">
        <w:rPr>
          <w:bCs/>
          <w:spacing w:val="-2"/>
          <w:lang w:val="en-GB"/>
        </w:rPr>
        <w:t xml:space="preserve"> </w:t>
      </w:r>
      <w:r w:rsidRPr="00E57A6C">
        <w:rPr>
          <w:lang w:val="en-GB"/>
        </w:rPr>
        <w:t xml:space="preserve">Chart showing fruit harvests from trees in Poland in 2024 in tons </w:t>
      </w:r>
      <w:r w:rsidR="00282BEA" w:rsidRPr="00E57A6C">
        <w:rPr>
          <w:lang w:val="en-GB"/>
        </w:rPr>
        <w:t>(Statistics Poland, 2025)</w:t>
      </w:r>
    </w:p>
    <w:p w14:paraId="2A0E2437" w14:textId="77777777" w:rsidR="00856742" w:rsidRDefault="00856742" w:rsidP="00A52208">
      <w:pPr>
        <w:pStyle w:val="Tekstpodstawowy"/>
        <w:rPr>
          <w:color w:val="000000" w:themeColor="text1"/>
          <w:lang w:val="en-GB"/>
        </w:rPr>
      </w:pPr>
    </w:p>
    <w:p w14:paraId="5357EFCB" w14:textId="65FB186D" w:rsidR="00E906FC" w:rsidRPr="00EA5D74" w:rsidRDefault="00E906FC" w:rsidP="00A52208">
      <w:pPr>
        <w:pStyle w:val="Tekstpodstawowy"/>
        <w:rPr>
          <w:color w:val="000000" w:themeColor="text1"/>
          <w:lang w:val="en-GB"/>
        </w:rPr>
      </w:pPr>
      <w:r w:rsidRPr="00EA5D74">
        <w:rPr>
          <w:color w:val="000000" w:themeColor="text1"/>
          <w:lang w:val="en-GB"/>
        </w:rPr>
        <w:t xml:space="preserve">Suska </w:t>
      </w:r>
      <w:proofErr w:type="spellStart"/>
      <w:r w:rsidRPr="00EA5D74">
        <w:rPr>
          <w:color w:val="000000" w:themeColor="text1"/>
          <w:lang w:val="en-GB"/>
        </w:rPr>
        <w:t>Sechlońska</w:t>
      </w:r>
      <w:proofErr w:type="spellEnd"/>
      <w:r w:rsidRPr="00EA5D74">
        <w:rPr>
          <w:color w:val="000000" w:themeColor="text1"/>
          <w:lang w:val="en-GB"/>
        </w:rPr>
        <w:t xml:space="preserve"> (SS) is a traditional Polish dried and smoked plum, originating from the village of </w:t>
      </w:r>
      <w:proofErr w:type="spellStart"/>
      <w:r w:rsidRPr="00EA5D74">
        <w:rPr>
          <w:color w:val="000000" w:themeColor="text1"/>
          <w:lang w:val="en-GB"/>
        </w:rPr>
        <w:t>Sechna</w:t>
      </w:r>
      <w:proofErr w:type="spellEnd"/>
      <w:r w:rsidRPr="00EA5D74">
        <w:rPr>
          <w:color w:val="000000" w:themeColor="text1"/>
          <w:lang w:val="en-GB"/>
        </w:rPr>
        <w:t xml:space="preserve"> in </w:t>
      </w:r>
      <w:proofErr w:type="spellStart"/>
      <w:r w:rsidRPr="00EA5D74">
        <w:rPr>
          <w:color w:val="000000" w:themeColor="text1"/>
          <w:lang w:val="en-GB"/>
        </w:rPr>
        <w:t>Małopolska</w:t>
      </w:r>
      <w:proofErr w:type="spellEnd"/>
      <w:r w:rsidRPr="00EA5D74">
        <w:rPr>
          <w:color w:val="000000" w:themeColor="text1"/>
          <w:lang w:val="en-GB"/>
        </w:rPr>
        <w:t xml:space="preserve">. Its characteristic sweet taste with a distinct smoky aroma is the result of a unique production method dating back to at least the 18th century </w:t>
      </w:r>
      <w:r w:rsidR="00A52208" w:rsidRPr="00EA5D74">
        <w:rPr>
          <w:color w:val="000000" w:themeColor="text1"/>
          <w:lang w:val="en-GB"/>
        </w:rPr>
        <w:t xml:space="preserve">(Directorate-General for Agriculture and Rural Development, 2025). </w:t>
      </w:r>
      <w:r w:rsidRPr="00EA5D74">
        <w:rPr>
          <w:color w:val="000000" w:themeColor="text1"/>
          <w:lang w:val="en-GB"/>
        </w:rPr>
        <w:t xml:space="preserve">To this day, there are hundreds of family-run wood-fired drying rooms, known as </w:t>
      </w:r>
      <w:proofErr w:type="spellStart"/>
      <w:r w:rsidRPr="00EA5D74">
        <w:rPr>
          <w:color w:val="000000" w:themeColor="text1"/>
          <w:lang w:val="en-GB"/>
        </w:rPr>
        <w:t>suśnia</w:t>
      </w:r>
      <w:proofErr w:type="spellEnd"/>
      <w:r w:rsidRPr="00EA5D74">
        <w:rPr>
          <w:color w:val="000000" w:themeColor="text1"/>
          <w:lang w:val="en-GB"/>
        </w:rPr>
        <w:t xml:space="preserve">, in the region, the oldest of which are over a hundred years old </w:t>
      </w:r>
      <w:r w:rsidR="00A52208" w:rsidRPr="00EA5D74">
        <w:rPr>
          <w:color w:val="000000" w:themeColor="text1"/>
          <w:lang w:val="en-GB"/>
        </w:rPr>
        <w:t>(European Commission, 2010a)</w:t>
      </w:r>
      <w:r w:rsidRPr="00EA5D74">
        <w:rPr>
          <w:color w:val="000000" w:themeColor="text1"/>
          <w:lang w:val="en-GB"/>
        </w:rPr>
        <w:t xml:space="preserve">. In 2010, Suska </w:t>
      </w:r>
      <w:proofErr w:type="spellStart"/>
      <w:r w:rsidRPr="00EA5D74">
        <w:rPr>
          <w:color w:val="000000" w:themeColor="text1"/>
          <w:lang w:val="en-GB"/>
        </w:rPr>
        <w:t>Sechlońska</w:t>
      </w:r>
      <w:proofErr w:type="spellEnd"/>
      <w:r w:rsidRPr="00EA5D74">
        <w:rPr>
          <w:color w:val="000000" w:themeColor="text1"/>
          <w:lang w:val="en-GB"/>
        </w:rPr>
        <w:t xml:space="preserve"> was granted EU protected geographical indication status, confirming its close connection with local tradition and its region of origin</w:t>
      </w:r>
      <w:r w:rsidR="00A52208" w:rsidRPr="00EA5D74">
        <w:rPr>
          <w:color w:val="000000" w:themeColor="text1"/>
          <w:lang w:val="en-GB"/>
        </w:rPr>
        <w:t xml:space="preserve"> (European Commission, 2010b)</w:t>
      </w:r>
      <w:r w:rsidRPr="00EA5D74">
        <w:rPr>
          <w:color w:val="000000" w:themeColor="text1"/>
          <w:lang w:val="en-GB"/>
        </w:rPr>
        <w:t xml:space="preserve">. Thanks to its unique quality and protected name, SS fetches a higher market price than ordinary dried plums, which in theory should make its production more profitable </w:t>
      </w:r>
      <w:r w:rsidR="00A52208" w:rsidRPr="00EA5D74">
        <w:rPr>
          <w:color w:val="000000" w:themeColor="text1"/>
          <w:lang w:val="en-GB"/>
        </w:rPr>
        <w:t>(FAO &amp; EBRD, 2024)</w:t>
      </w:r>
      <w:r w:rsidRPr="00EA5D74">
        <w:rPr>
          <w:color w:val="000000" w:themeColor="text1"/>
          <w:lang w:val="en-GB"/>
        </w:rPr>
        <w:t>.</w:t>
      </w:r>
    </w:p>
    <w:p w14:paraId="13BC36FA" w14:textId="5F4CA3E4" w:rsidR="00E906FC" w:rsidRPr="00856742" w:rsidRDefault="00E906FC" w:rsidP="00856742">
      <w:pPr>
        <w:pStyle w:val="Rn1"/>
        <w:rPr>
          <w:lang w:val="en-GB"/>
        </w:rPr>
      </w:pPr>
      <w:r w:rsidRPr="00856742">
        <w:rPr>
          <w:lang w:val="en-GB"/>
        </w:rPr>
        <w:t xml:space="preserve">2. </w:t>
      </w:r>
      <w:r w:rsidR="00857637" w:rsidRPr="00856742">
        <w:rPr>
          <w:lang w:val="en-GB"/>
        </w:rPr>
        <w:t xml:space="preserve">Technological </w:t>
      </w:r>
      <w:r w:rsidR="00856742" w:rsidRPr="00856742">
        <w:rPr>
          <w:lang w:val="en-GB"/>
        </w:rPr>
        <w:t>M</w:t>
      </w:r>
      <w:r w:rsidR="00857637" w:rsidRPr="00856742">
        <w:rPr>
          <w:lang w:val="en-GB"/>
        </w:rPr>
        <w:t xml:space="preserve">ethods of </w:t>
      </w:r>
      <w:r w:rsidR="00856742" w:rsidRPr="00856742">
        <w:rPr>
          <w:lang w:val="en-GB"/>
        </w:rPr>
        <w:t>F</w:t>
      </w:r>
      <w:r w:rsidR="00857637" w:rsidRPr="00856742">
        <w:rPr>
          <w:lang w:val="en-GB"/>
        </w:rPr>
        <w:t xml:space="preserve">ruit </w:t>
      </w:r>
      <w:r w:rsidR="00856742" w:rsidRPr="00856742">
        <w:rPr>
          <w:lang w:val="en-GB"/>
        </w:rPr>
        <w:t>P</w:t>
      </w:r>
      <w:r w:rsidR="00857637" w:rsidRPr="00856742">
        <w:rPr>
          <w:lang w:val="en-GB"/>
        </w:rPr>
        <w:t>rocessing</w:t>
      </w:r>
    </w:p>
    <w:p w14:paraId="3695C97F" w14:textId="29CB148F" w:rsidR="00E906FC" w:rsidRPr="00EA5D74" w:rsidRDefault="00E906FC" w:rsidP="00857637">
      <w:pPr>
        <w:pStyle w:val="Tekstpodstawowy"/>
        <w:rPr>
          <w:color w:val="000000" w:themeColor="text1"/>
          <w:lang w:val="en-GB"/>
        </w:rPr>
      </w:pPr>
      <w:r w:rsidRPr="00EA5D74">
        <w:rPr>
          <w:color w:val="000000" w:themeColor="text1"/>
          <w:lang w:val="en-GB"/>
        </w:rPr>
        <w:t xml:space="preserve">The variety of technological methods used in fruit processing </w:t>
      </w:r>
      <w:r w:rsidR="00E57A6C">
        <w:rPr>
          <w:color w:val="000000" w:themeColor="text1"/>
          <w:lang w:val="en-GB"/>
        </w:rPr>
        <w:t xml:space="preserve">enables the preservation of their value, </w:t>
      </w:r>
      <w:proofErr w:type="spellStart"/>
      <w:r w:rsidR="00E57A6C">
        <w:rPr>
          <w:color w:val="000000" w:themeColor="text1"/>
          <w:lang w:val="en-GB"/>
        </w:rPr>
        <w:t>flavors</w:t>
      </w:r>
      <w:proofErr w:type="spellEnd"/>
      <w:r w:rsidR="00E57A6C">
        <w:rPr>
          <w:color w:val="000000" w:themeColor="text1"/>
          <w:lang w:val="en-GB"/>
        </w:rPr>
        <w:t>, and sensory appeal</w:t>
      </w:r>
      <w:r w:rsidRPr="00EA5D74">
        <w:rPr>
          <w:color w:val="000000" w:themeColor="text1"/>
          <w:lang w:val="en-GB"/>
        </w:rPr>
        <w:t xml:space="preserve">. Depending on the type of fruit, the intended use of the product, and its applications, different technologies are used </w:t>
      </w:r>
      <w:r w:rsidR="00DE0B0A" w:rsidRPr="00EA5D74">
        <w:rPr>
          <w:color w:val="000000" w:themeColor="text1"/>
          <w:lang w:val="en-GB"/>
        </w:rPr>
        <w:t>(Zia et al. 2024, Al-</w:t>
      </w:r>
      <w:proofErr w:type="spellStart"/>
      <w:r w:rsidR="00DE0B0A" w:rsidRPr="00EA5D74">
        <w:rPr>
          <w:color w:val="000000" w:themeColor="text1"/>
          <w:lang w:val="en-GB"/>
        </w:rPr>
        <w:t>Sharify</w:t>
      </w:r>
      <w:proofErr w:type="spellEnd"/>
      <w:r w:rsidR="00DE0B0A" w:rsidRPr="00EA5D74">
        <w:rPr>
          <w:color w:val="000000" w:themeColor="text1"/>
          <w:lang w:val="en-GB"/>
        </w:rPr>
        <w:t xml:space="preserve"> et al. 2025)</w:t>
      </w:r>
      <w:r w:rsidRPr="00EA5D74">
        <w:rPr>
          <w:color w:val="000000" w:themeColor="text1"/>
          <w:lang w:val="en-GB"/>
        </w:rPr>
        <w:t>.</w:t>
      </w:r>
    </w:p>
    <w:p w14:paraId="2B5FDB37" w14:textId="77777777" w:rsidR="00E906FC" w:rsidRPr="00E57A6C" w:rsidRDefault="00E906FC" w:rsidP="00856742">
      <w:pPr>
        <w:pStyle w:val="Rn2"/>
        <w:rPr>
          <w:lang w:val="en-GB"/>
        </w:rPr>
      </w:pPr>
      <w:r w:rsidRPr="00E57A6C">
        <w:rPr>
          <w:lang w:val="en-GB"/>
        </w:rPr>
        <w:t>2.1. Thermal processing methods</w:t>
      </w:r>
    </w:p>
    <w:p w14:paraId="46FE8854" w14:textId="76684AF7" w:rsidR="00E906FC" w:rsidRDefault="00E906FC" w:rsidP="007F5843">
      <w:pPr>
        <w:pStyle w:val="Tekstpodstawowy"/>
        <w:rPr>
          <w:color w:val="000000" w:themeColor="text1"/>
          <w:lang w:val="en-GB"/>
        </w:rPr>
      </w:pPr>
      <w:r w:rsidRPr="00EA5D74">
        <w:rPr>
          <w:color w:val="000000" w:themeColor="text1"/>
          <w:lang w:val="en-GB"/>
        </w:rPr>
        <w:t xml:space="preserve">Thermal methods of fruit processing are a key method of food preservation, as they extend shelf life and ensure microbiological safety while maintaining the sensory qualities of the products </w:t>
      </w:r>
      <w:r w:rsidR="00D35791" w:rsidRPr="00EA5D74">
        <w:rPr>
          <w:color w:val="000000" w:themeColor="text1"/>
          <w:lang w:val="en-GB"/>
        </w:rPr>
        <w:t>(Xiao et al. 2017)</w:t>
      </w:r>
      <w:r w:rsidRPr="00EA5D74">
        <w:rPr>
          <w:color w:val="000000" w:themeColor="text1"/>
          <w:lang w:val="en-GB"/>
        </w:rPr>
        <w:t xml:space="preserve">. The most commonly used techniques include blanching, pasteurization, sterilization, and various forms of drying </w:t>
      </w:r>
      <w:r w:rsidR="00BF37CB" w:rsidRPr="00EA5D74">
        <w:rPr>
          <w:color w:val="000000" w:themeColor="text1"/>
          <w:lang w:val="en-GB"/>
        </w:rPr>
        <w:t>(Xiao et al. 2017)</w:t>
      </w:r>
      <w:r w:rsidRPr="00EA5D74">
        <w:rPr>
          <w:color w:val="000000" w:themeColor="text1"/>
          <w:lang w:val="en-GB"/>
        </w:rPr>
        <w:t>. These methods differ in temperature range and effectiveness in eliminating microorganisms — mild processes, such as HTST pasteurization, limit quality changes, while sterilization at temperatures &gt;</w:t>
      </w:r>
      <w:r w:rsidR="00C8401E">
        <w:rPr>
          <w:color w:val="000000" w:themeColor="text1"/>
          <w:lang w:val="en-GB"/>
        </w:rPr>
        <w:t> </w:t>
      </w:r>
      <w:r w:rsidRPr="00EA5D74">
        <w:rPr>
          <w:color w:val="000000" w:themeColor="text1"/>
          <w:lang w:val="en-GB"/>
        </w:rPr>
        <w:t xml:space="preserve">100°C ensures complete sterility of the product </w:t>
      </w:r>
      <w:r w:rsidR="002B22EB" w:rsidRPr="00EA5D74">
        <w:rPr>
          <w:color w:val="000000" w:themeColor="text1"/>
          <w:lang w:val="en-GB"/>
        </w:rPr>
        <w:t>(Niu et al. 2022, Jimenez et al. 2024)</w:t>
      </w:r>
      <w:r w:rsidRPr="00EA5D74">
        <w:rPr>
          <w:color w:val="000000" w:themeColor="text1"/>
          <w:lang w:val="en-GB"/>
        </w:rPr>
        <w:t>. In industrial practice, several thermal operations (e.g., blanching and pasteurization) are often combined to achieve the optimal technological effect</w:t>
      </w:r>
      <w:r w:rsidR="007F5843" w:rsidRPr="00EA5D74">
        <w:rPr>
          <w:color w:val="000000" w:themeColor="text1"/>
          <w:lang w:val="en-GB"/>
        </w:rPr>
        <w:t xml:space="preserve"> (Mari et al. 2024)</w:t>
      </w:r>
      <w:r w:rsidRPr="00EA5D74">
        <w:rPr>
          <w:color w:val="000000" w:themeColor="text1"/>
          <w:lang w:val="en-GB"/>
        </w:rPr>
        <w:t xml:space="preserve">. The selection of a specific process depends on the type of fruit, the expected shelf life, and the target properties of the product </w:t>
      </w:r>
      <w:r w:rsidR="009C45D8" w:rsidRPr="00EA5D74">
        <w:rPr>
          <w:color w:val="000000" w:themeColor="text1"/>
          <w:lang w:val="en-GB"/>
        </w:rPr>
        <w:t>(Bhatta et al. 2020)</w:t>
      </w:r>
      <w:r w:rsidRPr="00EA5D74">
        <w:rPr>
          <w:color w:val="000000" w:themeColor="text1"/>
          <w:lang w:val="en-GB"/>
        </w:rPr>
        <w:t>. Table 1 presents a summary of the most commonly used thermal methods of fruit processing, together with their technological characteristics and impact on product quality.</w:t>
      </w:r>
    </w:p>
    <w:p w14:paraId="47E4334F" w14:textId="77777777" w:rsidR="00856742" w:rsidRPr="00EA5D74" w:rsidRDefault="00856742" w:rsidP="007F5843">
      <w:pPr>
        <w:pStyle w:val="Tekstpodstawowy"/>
        <w:rPr>
          <w:color w:val="000000" w:themeColor="text1"/>
          <w:lang w:val="en-GB"/>
        </w:rPr>
      </w:pPr>
    </w:p>
    <w:p w14:paraId="1A5A676E" w14:textId="77777777" w:rsidR="00DD1185" w:rsidRPr="00E57A6C" w:rsidRDefault="00DD1185">
      <w:pPr>
        <w:widowControl/>
        <w:autoSpaceDE/>
        <w:autoSpaceDN/>
        <w:spacing w:after="160" w:line="259" w:lineRule="auto"/>
        <w:rPr>
          <w:rFonts w:eastAsiaTheme="minorHAnsi" w:cstheme="minorBidi"/>
          <w:b/>
          <w:kern w:val="2"/>
          <w:sz w:val="20"/>
          <w:lang w:val="en-GB"/>
          <w14:ligatures w14:val="standardContextual"/>
        </w:rPr>
      </w:pPr>
      <w:r>
        <w:rPr>
          <w:b/>
        </w:rPr>
        <w:br w:type="page"/>
      </w:r>
    </w:p>
    <w:p w14:paraId="2DC0DEA6" w14:textId="52B239A6" w:rsidR="00E906FC" w:rsidRPr="00E57A6C" w:rsidRDefault="00E906FC" w:rsidP="00856742">
      <w:pPr>
        <w:pStyle w:val="Rtab"/>
        <w:rPr>
          <w:lang w:val="en-GB"/>
        </w:rPr>
      </w:pPr>
      <w:r w:rsidRPr="00E57A6C">
        <w:rPr>
          <w:b/>
          <w:lang w:val="en-GB"/>
        </w:rPr>
        <w:lastRenderedPageBreak/>
        <w:t>Table</w:t>
      </w:r>
      <w:r w:rsidRPr="00E57A6C">
        <w:rPr>
          <w:b/>
          <w:spacing w:val="-1"/>
          <w:lang w:val="en-GB"/>
        </w:rPr>
        <w:t xml:space="preserve"> </w:t>
      </w:r>
      <w:r w:rsidRPr="00E57A6C">
        <w:rPr>
          <w:b/>
          <w:lang w:val="en-GB"/>
        </w:rPr>
        <w:t>1.</w:t>
      </w:r>
      <w:r w:rsidRPr="00E57A6C">
        <w:rPr>
          <w:b/>
          <w:spacing w:val="-2"/>
          <w:lang w:val="en-GB"/>
        </w:rPr>
        <w:t xml:space="preserve"> </w:t>
      </w:r>
      <w:r w:rsidRPr="00E57A6C">
        <w:rPr>
          <w:lang w:val="en-GB"/>
        </w:rPr>
        <w:t>Characteristics of selected thermal methods of fruit processing</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6554"/>
        <w:gridCol w:w="1559"/>
      </w:tblGrid>
      <w:tr w:rsidR="00EA5D74" w:rsidRPr="00EA5D74" w14:paraId="7F7838FC" w14:textId="77777777" w:rsidTr="00817CA0">
        <w:trPr>
          <w:trHeight w:val="285"/>
        </w:trPr>
        <w:tc>
          <w:tcPr>
            <w:tcW w:w="1526" w:type="dxa"/>
            <w:vAlign w:val="center"/>
          </w:tcPr>
          <w:p w14:paraId="5B2A61DE" w14:textId="77777777" w:rsidR="00E906FC" w:rsidRPr="00EA5D74" w:rsidRDefault="00E906FC" w:rsidP="00817CA0">
            <w:pPr>
              <w:pStyle w:val="TableParagraph"/>
              <w:spacing w:before="0"/>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pacing w:val="-5"/>
                <w:szCs w:val="28"/>
                <w:lang w:val="en-GB"/>
              </w:rPr>
              <w:t>Method</w:t>
            </w:r>
          </w:p>
        </w:tc>
        <w:tc>
          <w:tcPr>
            <w:tcW w:w="6554" w:type="dxa"/>
            <w:vAlign w:val="center"/>
          </w:tcPr>
          <w:p w14:paraId="03F95A25" w14:textId="77777777" w:rsidR="00E906FC" w:rsidRPr="00EA5D74" w:rsidRDefault="00E906FC" w:rsidP="00817CA0">
            <w:pPr>
              <w:pStyle w:val="TableParagraph"/>
              <w:spacing w:before="0"/>
              <w:ind w:left="20"/>
              <w:rPr>
                <w:rFonts w:ascii="Times New Roman" w:hAnsi="Times New Roman" w:cs="Times New Roman"/>
                <w:color w:val="000000" w:themeColor="text1"/>
                <w:position w:val="6"/>
                <w:szCs w:val="28"/>
                <w:lang w:val="en-GB"/>
              </w:rPr>
            </w:pPr>
            <w:proofErr w:type="spellStart"/>
            <w:r w:rsidRPr="00EA5D74">
              <w:rPr>
                <w:rFonts w:ascii="Times New Roman" w:hAnsi="Times New Roman" w:cs="Times New Roman"/>
                <w:color w:val="000000" w:themeColor="text1"/>
                <w:spacing w:val="-2"/>
                <w:szCs w:val="28"/>
                <w:lang w:val="en-GB"/>
              </w:rPr>
              <w:t>Desription</w:t>
            </w:r>
            <w:proofErr w:type="spellEnd"/>
          </w:p>
        </w:tc>
        <w:tc>
          <w:tcPr>
            <w:tcW w:w="1559" w:type="dxa"/>
            <w:vAlign w:val="center"/>
          </w:tcPr>
          <w:p w14:paraId="1003DE6A" w14:textId="77777777" w:rsidR="00E906FC" w:rsidRPr="00EA5D74" w:rsidRDefault="00E906FC" w:rsidP="00817CA0">
            <w:pPr>
              <w:pStyle w:val="TableParagraph"/>
              <w:spacing w:before="0"/>
              <w:ind w:left="25" w:right="1"/>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pacing w:val="-2"/>
                <w:szCs w:val="28"/>
                <w:lang w:val="en-GB"/>
              </w:rPr>
              <w:t>References</w:t>
            </w:r>
          </w:p>
        </w:tc>
      </w:tr>
      <w:tr w:rsidR="00EA5D74" w:rsidRPr="00EA5D74" w14:paraId="028AD875" w14:textId="77777777" w:rsidTr="00817CA0">
        <w:trPr>
          <w:trHeight w:val="892"/>
        </w:trPr>
        <w:tc>
          <w:tcPr>
            <w:tcW w:w="1526" w:type="dxa"/>
            <w:vAlign w:val="center"/>
          </w:tcPr>
          <w:p w14:paraId="422F0964" w14:textId="77777777"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Blanching</w:t>
            </w:r>
          </w:p>
        </w:tc>
        <w:tc>
          <w:tcPr>
            <w:tcW w:w="6554" w:type="dxa"/>
            <w:vAlign w:val="center"/>
          </w:tcPr>
          <w:p w14:paraId="21882642" w14:textId="4FF3D2B6" w:rsidR="00E906FC" w:rsidRPr="00EA5D74" w:rsidRDefault="00E906FC" w:rsidP="001A4DA7">
            <w:pPr>
              <w:pStyle w:val="TableParagraph"/>
              <w:spacing w:before="33"/>
              <w:ind w:left="20"/>
              <w:rPr>
                <w:rFonts w:ascii="Times New Roman" w:hAnsi="Times New Roman" w:cs="Times New Roman"/>
                <w:color w:val="000000" w:themeColor="text1"/>
                <w:position w:val="6"/>
                <w:szCs w:val="28"/>
                <w:lang w:val="en-GB"/>
              </w:rPr>
            </w:pPr>
            <w:r w:rsidRPr="00EA5D74">
              <w:rPr>
                <w:rFonts w:ascii="Times New Roman" w:hAnsi="Times New Roman" w:cs="Times New Roman"/>
                <w:color w:val="000000" w:themeColor="text1"/>
                <w:szCs w:val="28"/>
                <w:lang w:val="en-GB"/>
              </w:rPr>
              <w:t>Short-term heating of fruits (80–100°C) in water/steam, followed by rapid cooling</w:t>
            </w:r>
            <w:r w:rsidR="00E57A6C">
              <w:rPr>
                <w:rFonts w:ascii="Times New Roman" w:hAnsi="Times New Roman" w:cs="Times New Roman"/>
                <w:color w:val="000000" w:themeColor="text1"/>
                <w:szCs w:val="28"/>
                <w:lang w:val="en-GB"/>
              </w:rPr>
              <w:t>,</w:t>
            </w:r>
            <w:r w:rsidRPr="00EA5D74">
              <w:rPr>
                <w:rFonts w:ascii="Times New Roman" w:hAnsi="Times New Roman" w:cs="Times New Roman"/>
                <w:color w:val="000000" w:themeColor="text1"/>
                <w:szCs w:val="28"/>
                <w:lang w:val="en-GB"/>
              </w:rPr>
              <w:t xml:space="preserve"> inactivates enzymes and reduces microflora, preparing the raw material for further processing</w:t>
            </w:r>
            <w:r w:rsidR="00E57A6C">
              <w:rPr>
                <w:rFonts w:ascii="Times New Roman" w:hAnsi="Times New Roman" w:cs="Times New Roman"/>
                <w:color w:val="000000" w:themeColor="text1"/>
                <w:szCs w:val="28"/>
                <w:lang w:val="en-GB"/>
              </w:rPr>
              <w:t>.</w:t>
            </w:r>
          </w:p>
        </w:tc>
        <w:tc>
          <w:tcPr>
            <w:tcW w:w="1559" w:type="dxa"/>
            <w:vAlign w:val="center"/>
          </w:tcPr>
          <w:p w14:paraId="7F307F26" w14:textId="5761006C" w:rsidR="00E906FC" w:rsidRPr="00EA5D74" w:rsidRDefault="0016182E" w:rsidP="001A4DA7">
            <w:pPr>
              <w:pStyle w:val="TableParagraph"/>
              <w:ind w:left="25" w:right="1"/>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(Xiao et al. 2017)</w:t>
            </w:r>
          </w:p>
        </w:tc>
      </w:tr>
      <w:tr w:rsidR="00EA5D74" w:rsidRPr="00EA5D74" w14:paraId="18457ECF" w14:textId="77777777" w:rsidTr="00817CA0">
        <w:trPr>
          <w:trHeight w:val="846"/>
        </w:trPr>
        <w:tc>
          <w:tcPr>
            <w:tcW w:w="1526" w:type="dxa"/>
            <w:vAlign w:val="center"/>
          </w:tcPr>
          <w:p w14:paraId="239EB987" w14:textId="77777777"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Pasteurization (HTST / UHT)</w:t>
            </w:r>
          </w:p>
        </w:tc>
        <w:tc>
          <w:tcPr>
            <w:tcW w:w="6554" w:type="dxa"/>
            <w:vAlign w:val="center"/>
          </w:tcPr>
          <w:p w14:paraId="1B402C4A" w14:textId="1971A009" w:rsidR="00E906FC" w:rsidRPr="00EA5D74" w:rsidRDefault="00E906FC" w:rsidP="001A4DA7">
            <w:pPr>
              <w:pStyle w:val="TableParagraph"/>
              <w:spacing w:before="33"/>
              <w:ind w:left="20"/>
              <w:rPr>
                <w:rFonts w:ascii="Times New Roman" w:hAnsi="Times New Roman" w:cs="Times New Roman"/>
                <w:color w:val="000000" w:themeColor="text1"/>
                <w:position w:val="6"/>
                <w:szCs w:val="28"/>
                <w:lang w:val="en-GB"/>
              </w:rPr>
            </w:pPr>
            <w:r w:rsidRPr="00EA5D74">
              <w:rPr>
                <w:rFonts w:ascii="Times New Roman" w:hAnsi="Times New Roman" w:cs="Times New Roman"/>
                <w:color w:val="000000" w:themeColor="text1"/>
                <w:szCs w:val="28"/>
                <w:lang w:val="en-GB"/>
              </w:rPr>
              <w:t xml:space="preserve">Heating to below 100°C (e.g., 72°C / 15 s – HTST or 135°C / 2–5 s </w:t>
            </w:r>
            <w:r w:rsidR="00394A96">
              <w:rPr>
                <w:rFonts w:ascii="Times New Roman" w:hAnsi="Times New Roman" w:cs="Times New Roman"/>
                <w:color w:val="000000" w:themeColor="text1"/>
                <w:szCs w:val="28"/>
                <w:lang w:val="en-GB"/>
              </w:rPr>
              <w:br/>
            </w:r>
            <w:r w:rsidRPr="00EA5D74">
              <w:rPr>
                <w:rFonts w:ascii="Times New Roman" w:hAnsi="Times New Roman" w:cs="Times New Roman"/>
                <w:color w:val="000000" w:themeColor="text1"/>
                <w:szCs w:val="28"/>
                <w:lang w:val="en-GB"/>
              </w:rPr>
              <w:t xml:space="preserve">– UHT); destroys vegetative forms of microorganisms </w:t>
            </w:r>
            <w:r w:rsidR="00394A96">
              <w:rPr>
                <w:rFonts w:ascii="Times New Roman" w:hAnsi="Times New Roman" w:cs="Times New Roman"/>
                <w:color w:val="000000" w:themeColor="text1"/>
                <w:szCs w:val="28"/>
                <w:lang w:val="en-GB"/>
              </w:rPr>
              <w:br/>
            </w:r>
            <w:r w:rsidRPr="00EA5D74">
              <w:rPr>
                <w:rFonts w:ascii="Times New Roman" w:hAnsi="Times New Roman" w:cs="Times New Roman"/>
                <w:color w:val="000000" w:themeColor="text1"/>
                <w:szCs w:val="28"/>
                <w:lang w:val="en-GB"/>
              </w:rPr>
              <w:t xml:space="preserve">and some enzymes, preserving the taste and </w:t>
            </w:r>
            <w:proofErr w:type="spellStart"/>
            <w:r w:rsidRPr="00EA5D74">
              <w:rPr>
                <w:rFonts w:ascii="Times New Roman" w:hAnsi="Times New Roman" w:cs="Times New Roman"/>
                <w:color w:val="000000" w:themeColor="text1"/>
                <w:szCs w:val="28"/>
                <w:lang w:val="en-GB"/>
              </w:rPr>
              <w:t>color</w:t>
            </w:r>
            <w:proofErr w:type="spellEnd"/>
            <w:r w:rsidRPr="00EA5D74">
              <w:rPr>
                <w:rFonts w:ascii="Times New Roman" w:hAnsi="Times New Roman" w:cs="Times New Roman"/>
                <w:color w:val="000000" w:themeColor="text1"/>
                <w:szCs w:val="28"/>
                <w:lang w:val="en-GB"/>
              </w:rPr>
              <w:t xml:space="preserve"> of the product</w:t>
            </w:r>
            <w:r w:rsidR="00E57A6C">
              <w:rPr>
                <w:rFonts w:ascii="Times New Roman" w:hAnsi="Times New Roman" w:cs="Times New Roman"/>
                <w:color w:val="000000" w:themeColor="text1"/>
                <w:szCs w:val="28"/>
                <w:lang w:val="en-GB"/>
              </w:rPr>
              <w:t>.</w:t>
            </w:r>
          </w:p>
        </w:tc>
        <w:tc>
          <w:tcPr>
            <w:tcW w:w="1559" w:type="dxa"/>
            <w:vAlign w:val="center"/>
          </w:tcPr>
          <w:p w14:paraId="07EFDEDD" w14:textId="7E70D4AC" w:rsidR="00E906FC" w:rsidRPr="00EA5D74" w:rsidRDefault="0016182E" w:rsidP="001A4DA7">
            <w:pPr>
              <w:pStyle w:val="TableParagraph"/>
              <w:ind w:left="25" w:right="1"/>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(Niu et al. 2022, Ramesh 2020)</w:t>
            </w:r>
          </w:p>
        </w:tc>
      </w:tr>
      <w:tr w:rsidR="00EA5D74" w:rsidRPr="00EA5D74" w14:paraId="75299E94" w14:textId="77777777" w:rsidTr="00817CA0">
        <w:trPr>
          <w:trHeight w:val="831"/>
        </w:trPr>
        <w:tc>
          <w:tcPr>
            <w:tcW w:w="1526" w:type="dxa"/>
            <w:vAlign w:val="center"/>
          </w:tcPr>
          <w:p w14:paraId="3D1E795B" w14:textId="77777777"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Sterilization</w:t>
            </w:r>
          </w:p>
        </w:tc>
        <w:tc>
          <w:tcPr>
            <w:tcW w:w="6554" w:type="dxa"/>
            <w:vAlign w:val="center"/>
          </w:tcPr>
          <w:p w14:paraId="55226DB3" w14:textId="46563F89" w:rsidR="00E906FC" w:rsidRPr="00EA5D74" w:rsidRDefault="00E906FC" w:rsidP="001A4DA7">
            <w:pPr>
              <w:pStyle w:val="TableParagraph"/>
              <w:spacing w:before="33"/>
              <w:ind w:left="20"/>
              <w:rPr>
                <w:rFonts w:ascii="Times New Roman" w:hAnsi="Times New Roman" w:cs="Times New Roman"/>
                <w:color w:val="000000" w:themeColor="text1"/>
                <w:position w:val="6"/>
                <w:szCs w:val="28"/>
                <w:lang w:val="en-GB"/>
              </w:rPr>
            </w:pPr>
            <w:r w:rsidRPr="00EA5D74">
              <w:rPr>
                <w:rFonts w:ascii="Times New Roman" w:hAnsi="Times New Roman" w:cs="Times New Roman"/>
                <w:color w:val="000000" w:themeColor="text1"/>
                <w:szCs w:val="28"/>
                <w:lang w:val="en-GB"/>
              </w:rPr>
              <w:t xml:space="preserve">Treatment above 100°C (e.g., 121°C / 15–30 min in an autoclave) leading to complete elimination of microorganisms, including spore forms; </w:t>
            </w:r>
            <w:r w:rsidR="00394A96">
              <w:rPr>
                <w:rFonts w:ascii="Times New Roman" w:hAnsi="Times New Roman" w:cs="Times New Roman"/>
                <w:color w:val="000000" w:themeColor="text1"/>
                <w:szCs w:val="28"/>
                <w:lang w:val="en-GB"/>
              </w:rPr>
              <w:br/>
            </w:r>
            <w:r w:rsidRPr="00EA5D74">
              <w:rPr>
                <w:rFonts w:ascii="Times New Roman" w:hAnsi="Times New Roman" w:cs="Times New Roman"/>
                <w:color w:val="000000" w:themeColor="text1"/>
                <w:szCs w:val="28"/>
                <w:lang w:val="en-GB"/>
              </w:rPr>
              <w:t>ensures long shelf life at room temperature.</w:t>
            </w:r>
          </w:p>
        </w:tc>
        <w:tc>
          <w:tcPr>
            <w:tcW w:w="1559" w:type="dxa"/>
            <w:vAlign w:val="center"/>
          </w:tcPr>
          <w:p w14:paraId="24D75D79" w14:textId="499BBD0D" w:rsidR="00E906FC" w:rsidRPr="00EA5D74" w:rsidRDefault="0016182E" w:rsidP="001A4DA7">
            <w:pPr>
              <w:pStyle w:val="TableParagraph"/>
              <w:ind w:left="25"/>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(Jimenez et al. 2024)</w:t>
            </w:r>
          </w:p>
        </w:tc>
      </w:tr>
      <w:tr w:rsidR="00EA5D74" w:rsidRPr="00EA5D74" w14:paraId="00AEFF10" w14:textId="77777777" w:rsidTr="00817CA0">
        <w:trPr>
          <w:trHeight w:val="701"/>
        </w:trPr>
        <w:tc>
          <w:tcPr>
            <w:tcW w:w="1526" w:type="dxa"/>
            <w:vAlign w:val="center"/>
          </w:tcPr>
          <w:p w14:paraId="58B599BC" w14:textId="75F87130"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 xml:space="preserve">Convective </w:t>
            </w:r>
            <w:r w:rsidR="00817CA0">
              <w:rPr>
                <w:rFonts w:ascii="Times New Roman" w:hAnsi="Times New Roman" w:cs="Times New Roman"/>
                <w:color w:val="000000" w:themeColor="text1"/>
                <w:szCs w:val="28"/>
                <w:lang w:val="en-GB"/>
              </w:rPr>
              <w:br/>
            </w:r>
            <w:r w:rsidRPr="00EA5D74">
              <w:rPr>
                <w:rFonts w:ascii="Times New Roman" w:hAnsi="Times New Roman" w:cs="Times New Roman"/>
                <w:color w:val="000000" w:themeColor="text1"/>
                <w:szCs w:val="28"/>
                <w:lang w:val="en-GB"/>
              </w:rPr>
              <w:t>drying</w:t>
            </w:r>
          </w:p>
        </w:tc>
        <w:tc>
          <w:tcPr>
            <w:tcW w:w="6554" w:type="dxa"/>
            <w:vAlign w:val="center"/>
          </w:tcPr>
          <w:p w14:paraId="49D7B8CF" w14:textId="43C4390A" w:rsidR="00E906FC" w:rsidRPr="00EA5D74" w:rsidRDefault="00E906FC" w:rsidP="001A4DA7">
            <w:pPr>
              <w:pStyle w:val="TableParagraph"/>
              <w:spacing w:before="33"/>
              <w:ind w:left="20"/>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 xml:space="preserve">Water removal using hot air; economical method, but time-consuming, causing significant shrinkage and loss of </w:t>
            </w:r>
            <w:proofErr w:type="spellStart"/>
            <w:r w:rsidRPr="00EA5D74">
              <w:rPr>
                <w:rFonts w:ascii="Times New Roman" w:hAnsi="Times New Roman" w:cs="Times New Roman"/>
                <w:color w:val="000000" w:themeColor="text1"/>
                <w:szCs w:val="28"/>
                <w:lang w:val="en-GB"/>
              </w:rPr>
              <w:t>color</w:t>
            </w:r>
            <w:proofErr w:type="spellEnd"/>
            <w:r w:rsidRPr="00EA5D74">
              <w:rPr>
                <w:rFonts w:ascii="Times New Roman" w:hAnsi="Times New Roman" w:cs="Times New Roman"/>
                <w:color w:val="000000" w:themeColor="text1"/>
                <w:szCs w:val="28"/>
                <w:lang w:val="en-GB"/>
              </w:rPr>
              <w:t xml:space="preserve"> and bioactive compounds</w:t>
            </w:r>
            <w:r w:rsidR="00E57A6C">
              <w:rPr>
                <w:rFonts w:ascii="Times New Roman" w:hAnsi="Times New Roman" w:cs="Times New Roman"/>
                <w:color w:val="000000" w:themeColor="text1"/>
                <w:szCs w:val="28"/>
                <w:lang w:val="en-GB"/>
              </w:rPr>
              <w:t>.</w:t>
            </w:r>
          </w:p>
        </w:tc>
        <w:tc>
          <w:tcPr>
            <w:tcW w:w="1559" w:type="dxa"/>
            <w:vAlign w:val="center"/>
          </w:tcPr>
          <w:p w14:paraId="73D9AC2C" w14:textId="76B06B38" w:rsidR="00E906FC" w:rsidRPr="00EA5D74" w:rsidRDefault="0016182E" w:rsidP="001A4DA7">
            <w:pPr>
              <w:pStyle w:val="TableParagraph"/>
              <w:ind w:left="25"/>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(Mari et al. 2024)</w:t>
            </w:r>
          </w:p>
        </w:tc>
      </w:tr>
      <w:tr w:rsidR="00EA5D74" w:rsidRPr="00EA5D74" w14:paraId="7639F83E" w14:textId="77777777" w:rsidTr="00817CA0">
        <w:trPr>
          <w:trHeight w:val="568"/>
        </w:trPr>
        <w:tc>
          <w:tcPr>
            <w:tcW w:w="1526" w:type="dxa"/>
            <w:vAlign w:val="center"/>
          </w:tcPr>
          <w:p w14:paraId="547BABA7" w14:textId="77777777"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Vacuum drying</w:t>
            </w:r>
          </w:p>
        </w:tc>
        <w:tc>
          <w:tcPr>
            <w:tcW w:w="6554" w:type="dxa"/>
            <w:vAlign w:val="center"/>
          </w:tcPr>
          <w:p w14:paraId="27751145" w14:textId="75D04B59" w:rsidR="00E906FC" w:rsidRPr="00394A96" w:rsidRDefault="00E906FC" w:rsidP="001A4DA7">
            <w:pPr>
              <w:pStyle w:val="TableParagraph"/>
              <w:spacing w:before="33"/>
              <w:ind w:left="20"/>
              <w:rPr>
                <w:rFonts w:ascii="Times New Roman" w:hAnsi="Times New Roman" w:cs="Times New Roman"/>
                <w:color w:val="000000" w:themeColor="text1"/>
                <w:szCs w:val="28"/>
                <w:lang w:val="en-GB"/>
              </w:rPr>
            </w:pPr>
            <w:r w:rsidRPr="00394A96">
              <w:rPr>
                <w:rFonts w:ascii="Times New Roman" w:hAnsi="Times New Roman" w:cs="Times New Roman"/>
                <w:color w:val="000000" w:themeColor="text1"/>
                <w:szCs w:val="28"/>
                <w:lang w:val="en-GB"/>
              </w:rPr>
              <w:t xml:space="preserve">Drying under reduced pressure; </w:t>
            </w:r>
            <w:r w:rsidR="00E57A6C" w:rsidRPr="00394A96">
              <w:rPr>
                <w:rFonts w:ascii="Times New Roman" w:hAnsi="Times New Roman" w:cs="Times New Roman"/>
                <w:color w:val="000000" w:themeColor="text1"/>
                <w:szCs w:val="28"/>
                <w:lang w:val="en-GB"/>
              </w:rPr>
              <w:t xml:space="preserve">the </w:t>
            </w:r>
            <w:r w:rsidRPr="00394A96">
              <w:rPr>
                <w:rFonts w:ascii="Times New Roman" w:hAnsi="Times New Roman" w:cs="Times New Roman"/>
                <w:color w:val="000000" w:themeColor="text1"/>
                <w:szCs w:val="28"/>
                <w:lang w:val="en-GB"/>
              </w:rPr>
              <w:t xml:space="preserve">lower boiling point of water </w:t>
            </w:r>
            <w:r w:rsidR="00394A96">
              <w:rPr>
                <w:rFonts w:ascii="Times New Roman" w:hAnsi="Times New Roman" w:cs="Times New Roman"/>
                <w:color w:val="000000" w:themeColor="text1"/>
                <w:szCs w:val="28"/>
                <w:lang w:val="en-GB"/>
              </w:rPr>
              <w:br/>
            </w:r>
            <w:r w:rsidRPr="00394A96">
              <w:rPr>
                <w:rFonts w:ascii="Times New Roman" w:hAnsi="Times New Roman" w:cs="Times New Roman"/>
                <w:color w:val="000000" w:themeColor="text1"/>
                <w:szCs w:val="28"/>
                <w:lang w:val="en-GB"/>
              </w:rPr>
              <w:t xml:space="preserve">limits thermal degradation, resulting in better retention of </w:t>
            </w:r>
            <w:proofErr w:type="spellStart"/>
            <w:r w:rsidRPr="00394A96">
              <w:rPr>
                <w:rFonts w:ascii="Times New Roman" w:hAnsi="Times New Roman" w:cs="Times New Roman"/>
                <w:color w:val="000000" w:themeColor="text1"/>
                <w:szCs w:val="28"/>
                <w:lang w:val="en-GB"/>
              </w:rPr>
              <w:t>color</w:t>
            </w:r>
            <w:proofErr w:type="spellEnd"/>
            <w:r w:rsidRPr="00394A96">
              <w:rPr>
                <w:rFonts w:ascii="Times New Roman" w:hAnsi="Times New Roman" w:cs="Times New Roman"/>
                <w:color w:val="000000" w:themeColor="text1"/>
                <w:szCs w:val="28"/>
                <w:lang w:val="en-GB"/>
              </w:rPr>
              <w:t>, aroma, and vitamin C.</w:t>
            </w:r>
          </w:p>
        </w:tc>
        <w:tc>
          <w:tcPr>
            <w:tcW w:w="1559" w:type="dxa"/>
            <w:vAlign w:val="center"/>
          </w:tcPr>
          <w:p w14:paraId="51243CB6" w14:textId="690E38D4" w:rsidR="00E906FC" w:rsidRPr="00EA5D74" w:rsidRDefault="0016182E" w:rsidP="001A4DA7">
            <w:pPr>
              <w:pStyle w:val="TableParagraph"/>
              <w:ind w:left="25"/>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(Mari et al. 2024)</w:t>
            </w:r>
          </w:p>
        </w:tc>
      </w:tr>
      <w:tr w:rsidR="00EA5D74" w:rsidRPr="00EA5D74" w14:paraId="00445105" w14:textId="77777777" w:rsidTr="00817CA0">
        <w:trPr>
          <w:trHeight w:val="833"/>
        </w:trPr>
        <w:tc>
          <w:tcPr>
            <w:tcW w:w="1526" w:type="dxa"/>
            <w:vAlign w:val="center"/>
          </w:tcPr>
          <w:p w14:paraId="28F55278" w14:textId="77777777"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Osmotic drying</w:t>
            </w:r>
          </w:p>
        </w:tc>
        <w:tc>
          <w:tcPr>
            <w:tcW w:w="6554" w:type="dxa"/>
            <w:vAlign w:val="center"/>
          </w:tcPr>
          <w:p w14:paraId="66698774" w14:textId="77777777" w:rsidR="00E906FC" w:rsidRPr="00EA5D74" w:rsidRDefault="00E906FC" w:rsidP="001A4DA7">
            <w:pPr>
              <w:pStyle w:val="TableParagraph"/>
              <w:spacing w:before="33"/>
              <w:ind w:left="20"/>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Partial dehydration in a concentrated solution (e.g., sugar syrup); reduces water activity without high temperatures, but requires additional drying by another method for full shelf life.</w:t>
            </w:r>
          </w:p>
        </w:tc>
        <w:tc>
          <w:tcPr>
            <w:tcW w:w="1559" w:type="dxa"/>
            <w:vAlign w:val="center"/>
          </w:tcPr>
          <w:p w14:paraId="797E6061" w14:textId="61A71606" w:rsidR="00E906FC" w:rsidRPr="00EA5D74" w:rsidRDefault="0016182E" w:rsidP="001A4DA7">
            <w:pPr>
              <w:pStyle w:val="TableParagraph"/>
              <w:ind w:left="25"/>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(Asghari et al. 2024)</w:t>
            </w:r>
          </w:p>
        </w:tc>
      </w:tr>
      <w:tr w:rsidR="00EA5D74" w:rsidRPr="00EA5D74" w14:paraId="71DCD008" w14:textId="77777777" w:rsidTr="00817CA0">
        <w:trPr>
          <w:trHeight w:val="844"/>
        </w:trPr>
        <w:tc>
          <w:tcPr>
            <w:tcW w:w="1526" w:type="dxa"/>
            <w:vAlign w:val="center"/>
          </w:tcPr>
          <w:p w14:paraId="57E4CFF5" w14:textId="571B3041"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 xml:space="preserve">Microwave </w:t>
            </w:r>
            <w:r w:rsidR="00817CA0">
              <w:rPr>
                <w:rFonts w:ascii="Times New Roman" w:hAnsi="Times New Roman" w:cs="Times New Roman"/>
                <w:color w:val="000000" w:themeColor="text1"/>
                <w:szCs w:val="28"/>
                <w:lang w:val="en-GB"/>
              </w:rPr>
              <w:br/>
            </w:r>
            <w:r w:rsidRPr="00EA5D74">
              <w:rPr>
                <w:rFonts w:ascii="Times New Roman" w:hAnsi="Times New Roman" w:cs="Times New Roman"/>
                <w:color w:val="000000" w:themeColor="text1"/>
                <w:szCs w:val="28"/>
                <w:lang w:val="en-GB"/>
              </w:rPr>
              <w:t>drying</w:t>
            </w:r>
          </w:p>
        </w:tc>
        <w:tc>
          <w:tcPr>
            <w:tcW w:w="6554" w:type="dxa"/>
            <w:vAlign w:val="center"/>
          </w:tcPr>
          <w:p w14:paraId="000ACB1E" w14:textId="14051ACE" w:rsidR="00E906FC" w:rsidRPr="00EA5D74" w:rsidRDefault="00E906FC" w:rsidP="001A4DA7">
            <w:pPr>
              <w:pStyle w:val="TableParagraph"/>
              <w:spacing w:before="33"/>
              <w:ind w:left="20"/>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 xml:space="preserve">Microwave energy heats the product "from within," significantly shortening drying time; </w:t>
            </w:r>
            <w:r w:rsidR="00E57A6C">
              <w:rPr>
                <w:rFonts w:ascii="Times New Roman" w:hAnsi="Times New Roman" w:cs="Times New Roman"/>
                <w:color w:val="000000" w:themeColor="text1"/>
                <w:szCs w:val="28"/>
                <w:lang w:val="en-GB"/>
              </w:rPr>
              <w:t xml:space="preserve">an </w:t>
            </w:r>
            <w:r w:rsidRPr="00EA5D74">
              <w:rPr>
                <w:rFonts w:ascii="Times New Roman" w:hAnsi="Times New Roman" w:cs="Times New Roman"/>
                <w:color w:val="000000" w:themeColor="text1"/>
                <w:szCs w:val="28"/>
                <w:lang w:val="en-GB"/>
              </w:rPr>
              <w:t>energy-efficient process</w:t>
            </w:r>
            <w:r w:rsidR="00E57A6C">
              <w:rPr>
                <w:rFonts w:ascii="Times New Roman" w:hAnsi="Times New Roman" w:cs="Times New Roman"/>
                <w:color w:val="000000" w:themeColor="text1"/>
                <w:szCs w:val="28"/>
                <w:lang w:val="en-GB"/>
              </w:rPr>
              <w:t>,</w:t>
            </w:r>
            <w:r w:rsidRPr="00EA5D74">
              <w:rPr>
                <w:rFonts w:ascii="Times New Roman" w:hAnsi="Times New Roman" w:cs="Times New Roman"/>
                <w:color w:val="000000" w:themeColor="text1"/>
                <w:szCs w:val="28"/>
                <w:lang w:val="en-GB"/>
              </w:rPr>
              <w:t xml:space="preserve"> but requires control to avoid local overheating and uneven water evaporation.</w:t>
            </w:r>
          </w:p>
        </w:tc>
        <w:tc>
          <w:tcPr>
            <w:tcW w:w="1559" w:type="dxa"/>
            <w:vAlign w:val="center"/>
          </w:tcPr>
          <w:p w14:paraId="391EE8FC" w14:textId="6204CB6E" w:rsidR="00E906FC" w:rsidRPr="00EA5D74" w:rsidRDefault="0016182E" w:rsidP="001A4DA7">
            <w:pPr>
              <w:pStyle w:val="TableParagraph"/>
              <w:ind w:left="25"/>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w:t>
            </w:r>
            <w:proofErr w:type="spellStart"/>
            <w:r w:rsidRPr="00EA5D74">
              <w:rPr>
                <w:rFonts w:ascii="Times New Roman" w:hAnsi="Times New Roman" w:cs="Times New Roman"/>
                <w:color w:val="000000" w:themeColor="text1"/>
                <w:szCs w:val="28"/>
                <w:lang w:val="en-GB"/>
              </w:rPr>
              <w:t>Pateiro</w:t>
            </w:r>
            <w:proofErr w:type="spellEnd"/>
            <w:r w:rsidRPr="00EA5D74">
              <w:rPr>
                <w:rFonts w:ascii="Times New Roman" w:hAnsi="Times New Roman" w:cs="Times New Roman"/>
                <w:color w:val="000000" w:themeColor="text1"/>
                <w:szCs w:val="28"/>
                <w:lang w:val="en-GB"/>
              </w:rPr>
              <w:t xml:space="preserve"> et al. 2022)</w:t>
            </w:r>
          </w:p>
        </w:tc>
      </w:tr>
      <w:tr w:rsidR="00EA5D74" w:rsidRPr="00EA5D74" w14:paraId="014E1428" w14:textId="77777777" w:rsidTr="00817CA0">
        <w:trPr>
          <w:trHeight w:val="843"/>
        </w:trPr>
        <w:tc>
          <w:tcPr>
            <w:tcW w:w="1526" w:type="dxa"/>
            <w:vAlign w:val="center"/>
          </w:tcPr>
          <w:p w14:paraId="3F25AB22" w14:textId="77777777" w:rsidR="00E906FC" w:rsidRPr="00EA5D74" w:rsidRDefault="00E906FC" w:rsidP="001A4DA7">
            <w:pPr>
              <w:pStyle w:val="TableParagraph"/>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Freeze drying (lyophilization)</w:t>
            </w:r>
          </w:p>
        </w:tc>
        <w:tc>
          <w:tcPr>
            <w:tcW w:w="6554" w:type="dxa"/>
            <w:vAlign w:val="center"/>
          </w:tcPr>
          <w:p w14:paraId="2323044E" w14:textId="77777777" w:rsidR="00E906FC" w:rsidRPr="00EA5D74" w:rsidRDefault="00E906FC" w:rsidP="001A4DA7">
            <w:pPr>
              <w:pStyle w:val="TableParagraph"/>
              <w:spacing w:before="33"/>
              <w:ind w:left="20"/>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Frozen fruits undergo sublimation of ice under vacuum; minimal shrinkage and nutrient loss, but high cost and long process duration; mainly used in premium products.</w:t>
            </w:r>
          </w:p>
        </w:tc>
        <w:tc>
          <w:tcPr>
            <w:tcW w:w="1559" w:type="dxa"/>
            <w:vAlign w:val="center"/>
          </w:tcPr>
          <w:p w14:paraId="1168ECB8" w14:textId="02ACBE6A" w:rsidR="00E906FC" w:rsidRPr="00EA5D74" w:rsidRDefault="0016182E" w:rsidP="001A4DA7">
            <w:pPr>
              <w:pStyle w:val="TableParagraph"/>
              <w:ind w:left="25"/>
              <w:rPr>
                <w:rFonts w:ascii="Times New Roman" w:hAnsi="Times New Roman" w:cs="Times New Roman"/>
                <w:color w:val="000000" w:themeColor="text1"/>
                <w:szCs w:val="28"/>
                <w:lang w:val="en-GB"/>
              </w:rPr>
            </w:pPr>
            <w:r w:rsidRPr="00EA5D74">
              <w:rPr>
                <w:rFonts w:ascii="Times New Roman" w:hAnsi="Times New Roman" w:cs="Times New Roman"/>
                <w:color w:val="000000" w:themeColor="text1"/>
                <w:szCs w:val="28"/>
                <w:lang w:val="en-GB"/>
              </w:rPr>
              <w:t xml:space="preserve">(Bhatta et al. 2020, </w:t>
            </w:r>
            <w:proofErr w:type="spellStart"/>
            <w:r w:rsidRPr="00EA5D74">
              <w:rPr>
                <w:rFonts w:ascii="Times New Roman" w:hAnsi="Times New Roman" w:cs="Times New Roman"/>
                <w:color w:val="000000" w:themeColor="text1"/>
                <w:szCs w:val="28"/>
                <w:lang w:val="en-GB"/>
              </w:rPr>
              <w:t>Pateiro</w:t>
            </w:r>
            <w:proofErr w:type="spellEnd"/>
            <w:r w:rsidRPr="00EA5D74">
              <w:rPr>
                <w:rFonts w:ascii="Times New Roman" w:hAnsi="Times New Roman" w:cs="Times New Roman"/>
                <w:color w:val="000000" w:themeColor="text1"/>
                <w:szCs w:val="28"/>
                <w:lang w:val="en-GB"/>
              </w:rPr>
              <w:t xml:space="preserve"> </w:t>
            </w:r>
            <w:r w:rsidR="00817CA0">
              <w:rPr>
                <w:rFonts w:ascii="Times New Roman" w:hAnsi="Times New Roman" w:cs="Times New Roman"/>
                <w:color w:val="000000" w:themeColor="text1"/>
                <w:szCs w:val="28"/>
                <w:lang w:val="en-GB"/>
              </w:rPr>
              <w:br/>
            </w:r>
            <w:r w:rsidRPr="00EA5D74">
              <w:rPr>
                <w:rFonts w:ascii="Times New Roman" w:hAnsi="Times New Roman" w:cs="Times New Roman"/>
                <w:color w:val="000000" w:themeColor="text1"/>
                <w:szCs w:val="28"/>
                <w:lang w:val="en-GB"/>
              </w:rPr>
              <w:t>et al. 2022)</w:t>
            </w:r>
          </w:p>
        </w:tc>
      </w:tr>
    </w:tbl>
    <w:p w14:paraId="3EC78852" w14:textId="77777777" w:rsidR="00FD5EB5" w:rsidRPr="00EA5D74" w:rsidRDefault="00FD5EB5" w:rsidP="00857637">
      <w:pPr>
        <w:pStyle w:val="Tekstpodstawowy"/>
        <w:rPr>
          <w:color w:val="000000" w:themeColor="text1"/>
          <w:lang w:val="en-GB"/>
        </w:rPr>
      </w:pPr>
    </w:p>
    <w:p w14:paraId="210BF2F7" w14:textId="7102CD44" w:rsidR="00E906FC" w:rsidRPr="00EA5D74" w:rsidRDefault="00E906FC" w:rsidP="00857637">
      <w:pPr>
        <w:pStyle w:val="Tekstpodstawowy"/>
        <w:rPr>
          <w:color w:val="000000" w:themeColor="text1"/>
          <w:lang w:val="en-GB"/>
        </w:rPr>
      </w:pPr>
      <w:r w:rsidRPr="00EA5D74">
        <w:rPr>
          <w:color w:val="000000" w:themeColor="text1"/>
          <w:lang w:val="en-GB"/>
        </w:rPr>
        <w:t>The thermal methods presented differ in terms of the intensity of their impact on the raw material and the level of preservation. Blanching and pasteurization effectively extend the shelf life of fresh juices or pur</w:t>
      </w:r>
      <w:r w:rsidR="00E57A6C">
        <w:rPr>
          <w:color w:val="000000" w:themeColor="text1"/>
          <w:lang w:val="en-GB"/>
        </w:rPr>
        <w:t>ées</w:t>
      </w:r>
      <w:r w:rsidRPr="00EA5D74">
        <w:rPr>
          <w:color w:val="000000" w:themeColor="text1"/>
          <w:lang w:val="en-GB"/>
        </w:rPr>
        <w:t xml:space="preserve"> with minimal changes in quality </w:t>
      </w:r>
      <w:r w:rsidR="00AA5CEF" w:rsidRPr="00EA5D74">
        <w:rPr>
          <w:color w:val="000000" w:themeColor="text1"/>
          <w:lang w:val="en-GB"/>
        </w:rPr>
        <w:t>(Niu et al. 2022)</w:t>
      </w:r>
      <w:r w:rsidRPr="00EA5D74">
        <w:rPr>
          <w:color w:val="000000" w:themeColor="text1"/>
          <w:lang w:val="en-GB"/>
        </w:rPr>
        <w:t xml:space="preserve">. Sterilization, although it guarantees sterility and a shelf life of several months, causes the greatest loss of </w:t>
      </w:r>
      <w:proofErr w:type="spellStart"/>
      <w:r w:rsidRPr="00EA5D74">
        <w:rPr>
          <w:color w:val="000000" w:themeColor="text1"/>
          <w:lang w:val="en-GB"/>
        </w:rPr>
        <w:t>color</w:t>
      </w:r>
      <w:proofErr w:type="spellEnd"/>
      <w:r w:rsidRPr="00EA5D74">
        <w:rPr>
          <w:color w:val="000000" w:themeColor="text1"/>
          <w:lang w:val="en-GB"/>
        </w:rPr>
        <w:t xml:space="preserve">, aroma, and vitamins </w:t>
      </w:r>
      <w:r w:rsidR="00AA5CEF" w:rsidRPr="00EA5D74">
        <w:rPr>
          <w:color w:val="000000" w:themeColor="text1"/>
          <w:lang w:val="en-GB"/>
        </w:rPr>
        <w:t>(Jimenez et al. 2024)</w:t>
      </w:r>
      <w:r w:rsidRPr="00EA5D74">
        <w:rPr>
          <w:color w:val="000000" w:themeColor="text1"/>
          <w:lang w:val="en-GB"/>
        </w:rPr>
        <w:t xml:space="preserve">. Drying reduces water activity, and the choice of technique (convection, vacuum, microwave, or freeze-drying) affects the </w:t>
      </w:r>
      <w:r w:rsidR="00E57A6C">
        <w:rPr>
          <w:color w:val="000000" w:themeColor="text1"/>
          <w:lang w:val="en-GB"/>
        </w:rPr>
        <w:t>product's structure, costs, and the preservation of bioactive compounds (Bhatta et al. 2020</w:t>
      </w:r>
      <w:r w:rsidR="00394A96">
        <w:rPr>
          <w:color w:val="000000" w:themeColor="text1"/>
          <w:lang w:val="en-GB"/>
        </w:rPr>
        <w:t>,</w:t>
      </w:r>
      <w:r w:rsidR="00E57A6C">
        <w:rPr>
          <w:color w:val="000000" w:themeColor="text1"/>
          <w:lang w:val="en-GB"/>
        </w:rPr>
        <w:t xml:space="preserve"> </w:t>
      </w:r>
      <w:proofErr w:type="spellStart"/>
      <w:r w:rsidR="00E57A6C">
        <w:rPr>
          <w:color w:val="000000" w:themeColor="text1"/>
          <w:lang w:val="en-GB"/>
        </w:rPr>
        <w:t>Prosapio</w:t>
      </w:r>
      <w:proofErr w:type="spellEnd"/>
      <w:r w:rsidR="00E57A6C">
        <w:rPr>
          <w:color w:val="000000" w:themeColor="text1"/>
          <w:lang w:val="en-GB"/>
        </w:rPr>
        <w:t xml:space="preserve"> &amp; Lopez-Quiroga</w:t>
      </w:r>
      <w:r w:rsidR="00AA5CEF" w:rsidRPr="00EA5D74">
        <w:rPr>
          <w:color w:val="000000" w:themeColor="text1"/>
          <w:lang w:val="en-GB"/>
        </w:rPr>
        <w:t xml:space="preserve"> 2020)</w:t>
      </w:r>
      <w:r w:rsidRPr="00EA5D74">
        <w:rPr>
          <w:color w:val="000000" w:themeColor="text1"/>
          <w:lang w:val="en-GB"/>
        </w:rPr>
        <w:t xml:space="preserve">. Ultimately, the technological decision is a compromise between the expected shelf life and the acceptable impact on the sensory and nutritional properties of the fruit </w:t>
      </w:r>
      <w:r w:rsidR="00127ACF" w:rsidRPr="00EA5D74">
        <w:rPr>
          <w:color w:val="000000" w:themeColor="text1"/>
          <w:lang w:val="en-GB"/>
        </w:rPr>
        <w:t>(Ramesh 2020)</w:t>
      </w:r>
      <w:r w:rsidRPr="00EA5D74">
        <w:rPr>
          <w:color w:val="000000" w:themeColor="text1"/>
          <w:lang w:val="en-GB"/>
        </w:rPr>
        <w:t>.</w:t>
      </w:r>
    </w:p>
    <w:p w14:paraId="6274A793" w14:textId="77777777" w:rsidR="00E906FC" w:rsidRPr="00E57A6C" w:rsidRDefault="00E906FC" w:rsidP="00856742">
      <w:pPr>
        <w:pStyle w:val="Rn2"/>
        <w:rPr>
          <w:lang w:val="en-GB"/>
        </w:rPr>
      </w:pPr>
      <w:r w:rsidRPr="00E57A6C">
        <w:rPr>
          <w:lang w:val="en-GB"/>
        </w:rPr>
        <w:t>2.2. Types of fruit drying – methods and their characteristics</w:t>
      </w:r>
    </w:p>
    <w:p w14:paraId="304D94EF" w14:textId="5622B095" w:rsidR="00E906FC" w:rsidRPr="00EA5D74" w:rsidRDefault="00E906FC" w:rsidP="00857637">
      <w:pPr>
        <w:pStyle w:val="Tekstpodstawowy"/>
        <w:rPr>
          <w:color w:val="000000" w:themeColor="text1"/>
          <w:lang w:val="en-GB"/>
        </w:rPr>
      </w:pPr>
      <w:r w:rsidRPr="00EA5D74">
        <w:rPr>
          <w:color w:val="000000" w:themeColor="text1"/>
          <w:lang w:val="en-GB"/>
        </w:rPr>
        <w:t xml:space="preserve">Drying fruit is a classical preservation method in which the evaporation of water reduces water activity below a critical threshold, preventing the growth of microorganisms and slowing down enzymatic reactions </w:t>
      </w:r>
      <w:r w:rsidR="00BD0E8F" w:rsidRPr="00EA5D74">
        <w:rPr>
          <w:color w:val="000000" w:themeColor="text1"/>
          <w:lang w:val="en-GB"/>
        </w:rPr>
        <w:t xml:space="preserve">(Nowak &amp; Jakubczyk 2020, </w:t>
      </w:r>
      <w:proofErr w:type="spellStart"/>
      <w:r w:rsidR="00BD0E8F" w:rsidRPr="00EA5D74">
        <w:rPr>
          <w:color w:val="000000" w:themeColor="text1"/>
          <w:lang w:val="en-GB"/>
        </w:rPr>
        <w:t>Prosapio</w:t>
      </w:r>
      <w:proofErr w:type="spellEnd"/>
      <w:r w:rsidR="00BD0E8F" w:rsidRPr="00EA5D74">
        <w:rPr>
          <w:color w:val="000000" w:themeColor="text1"/>
          <w:lang w:val="en-GB"/>
        </w:rPr>
        <w:t xml:space="preserve"> &amp; Lopez-Quiroga 2020)</w:t>
      </w:r>
      <w:r w:rsidRPr="00EA5D74">
        <w:rPr>
          <w:color w:val="000000" w:themeColor="text1"/>
          <w:lang w:val="en-GB"/>
        </w:rPr>
        <w:t xml:space="preserve">. At the same time, prolonged convective drying causes significant losses of phenolics and anthocyanins, as well as undesirable darkening of the dried product's </w:t>
      </w:r>
      <w:proofErr w:type="spellStart"/>
      <w:r w:rsidRPr="00EA5D74">
        <w:rPr>
          <w:color w:val="000000" w:themeColor="text1"/>
          <w:lang w:val="en-GB"/>
        </w:rPr>
        <w:t>color</w:t>
      </w:r>
      <w:proofErr w:type="spellEnd"/>
      <w:r w:rsidRPr="00EA5D74">
        <w:rPr>
          <w:color w:val="000000" w:themeColor="text1"/>
          <w:lang w:val="en-GB"/>
        </w:rPr>
        <w:t xml:space="preserve"> </w:t>
      </w:r>
      <w:r w:rsidR="00BD0E8F" w:rsidRPr="00EA5D74">
        <w:rPr>
          <w:color w:val="000000" w:themeColor="text1"/>
          <w:lang w:val="en-GB"/>
        </w:rPr>
        <w:t xml:space="preserve">(Juchniewicz et al. 2024, </w:t>
      </w:r>
      <w:proofErr w:type="spellStart"/>
      <w:r w:rsidR="00BD0E8F" w:rsidRPr="00EA5D74">
        <w:rPr>
          <w:color w:val="000000" w:themeColor="text1"/>
          <w:lang w:val="en-GB"/>
        </w:rPr>
        <w:t>Noutfia</w:t>
      </w:r>
      <w:proofErr w:type="spellEnd"/>
      <w:r w:rsidR="00BD0E8F" w:rsidRPr="00EA5D74">
        <w:rPr>
          <w:color w:val="000000" w:themeColor="text1"/>
          <w:lang w:val="en-GB"/>
        </w:rPr>
        <w:t xml:space="preserve"> et al. 2025)</w:t>
      </w:r>
      <w:r w:rsidRPr="00EA5D74">
        <w:rPr>
          <w:color w:val="000000" w:themeColor="text1"/>
          <w:lang w:val="en-GB"/>
        </w:rPr>
        <w:t>.</w:t>
      </w:r>
    </w:p>
    <w:p w14:paraId="2B576932" w14:textId="0ECE5457" w:rsidR="00E906FC" w:rsidRPr="00EA5D74" w:rsidRDefault="00E906FC" w:rsidP="00857637">
      <w:pPr>
        <w:pStyle w:val="Tekstpodstawowy"/>
        <w:rPr>
          <w:color w:val="000000" w:themeColor="text1"/>
          <w:lang w:val="en-GB"/>
        </w:rPr>
      </w:pPr>
      <w:r w:rsidRPr="00EA5D74">
        <w:rPr>
          <w:color w:val="000000" w:themeColor="text1"/>
          <w:lang w:val="en-GB"/>
        </w:rPr>
        <w:t xml:space="preserve">To reduce quality degradation, intensified variants of hot-air drying are increasingly being used, such as preliminary vacuum–microwave heating or short-term drying at elevated temperatures </w:t>
      </w:r>
      <w:r w:rsidR="001F005C" w:rsidRPr="00EA5D74">
        <w:rPr>
          <w:color w:val="000000" w:themeColor="text1"/>
          <w:lang w:val="en-GB"/>
        </w:rPr>
        <w:t>(Uribe et al. 2024, (Uribe et al. 2024)</w:t>
      </w:r>
      <w:r w:rsidRPr="00EA5D74">
        <w:rPr>
          <w:color w:val="000000" w:themeColor="text1"/>
          <w:lang w:val="en-GB"/>
        </w:rPr>
        <w:t xml:space="preserve">. These approaches </w:t>
      </w:r>
      <w:r w:rsidR="00E57A6C">
        <w:rPr>
          <w:color w:val="000000" w:themeColor="text1"/>
          <w:lang w:val="en-GB"/>
        </w:rPr>
        <w:t xml:space="preserve">reduce drying time and minimize vitamin C losses while maintaining acceptable </w:t>
      </w:r>
      <w:proofErr w:type="spellStart"/>
      <w:r w:rsidR="00E57A6C">
        <w:rPr>
          <w:color w:val="000000" w:themeColor="text1"/>
          <w:lang w:val="en-GB"/>
        </w:rPr>
        <w:t>color</w:t>
      </w:r>
      <w:proofErr w:type="spellEnd"/>
      <w:r w:rsidR="00E57A6C">
        <w:rPr>
          <w:color w:val="000000" w:themeColor="text1"/>
          <w:lang w:val="en-GB"/>
        </w:rPr>
        <w:t xml:space="preserve"> and texture (Nowicka et al. 2025</w:t>
      </w:r>
      <w:r w:rsidR="00394A96">
        <w:rPr>
          <w:color w:val="000000" w:themeColor="text1"/>
          <w:lang w:val="en-GB"/>
        </w:rPr>
        <w:t>,</w:t>
      </w:r>
      <w:r w:rsidR="00E57A6C">
        <w:rPr>
          <w:color w:val="000000" w:themeColor="text1"/>
          <w:lang w:val="en-GB"/>
        </w:rPr>
        <w:t xml:space="preserve"> Zeng et al.</w:t>
      </w:r>
      <w:r w:rsidR="001F005C" w:rsidRPr="00EA5D74">
        <w:rPr>
          <w:color w:val="000000" w:themeColor="text1"/>
          <w:lang w:val="en-GB"/>
        </w:rPr>
        <w:t xml:space="preserve"> 2025)</w:t>
      </w:r>
      <w:r w:rsidRPr="00EA5D74">
        <w:rPr>
          <w:color w:val="000000" w:themeColor="text1"/>
          <w:lang w:val="en-GB"/>
        </w:rPr>
        <w:t>.</w:t>
      </w:r>
    </w:p>
    <w:p w14:paraId="536B6ADF" w14:textId="4BFA863F" w:rsidR="00E906FC" w:rsidRPr="00EA5D74" w:rsidRDefault="00E906FC" w:rsidP="00857637">
      <w:pPr>
        <w:pStyle w:val="Tekstpodstawowy"/>
        <w:rPr>
          <w:color w:val="000000" w:themeColor="text1"/>
          <w:lang w:val="en-GB"/>
        </w:rPr>
      </w:pPr>
      <w:r w:rsidRPr="00EA5D74">
        <w:rPr>
          <w:color w:val="000000" w:themeColor="text1"/>
          <w:lang w:val="en-GB"/>
        </w:rPr>
        <w:t>Literature reviews highlight the growing importance of heat pump technologies, which recover energy from water vapor condensation, re</w:t>
      </w:r>
      <w:r w:rsidR="00E57A6C">
        <w:rPr>
          <w:color w:val="000000" w:themeColor="text1"/>
          <w:lang w:val="en-GB"/>
        </w:rPr>
        <w:t>sulting in up to 40% reduction in energy consumption (Zhu et al. 2025</w:t>
      </w:r>
      <w:r w:rsidR="00394A96">
        <w:rPr>
          <w:color w:val="000000" w:themeColor="text1"/>
          <w:lang w:val="en-GB"/>
        </w:rPr>
        <w:t>,</w:t>
      </w:r>
      <w:r w:rsidR="00E57A6C">
        <w:rPr>
          <w:color w:val="000000" w:themeColor="text1"/>
          <w:lang w:val="en-GB"/>
        </w:rPr>
        <w:t xml:space="preserve"> </w:t>
      </w:r>
      <w:proofErr w:type="spellStart"/>
      <w:r w:rsidR="00E57A6C">
        <w:rPr>
          <w:color w:val="000000" w:themeColor="text1"/>
          <w:lang w:val="en-GB"/>
        </w:rPr>
        <w:t>Rashvand</w:t>
      </w:r>
      <w:proofErr w:type="spellEnd"/>
      <w:r w:rsidR="00E57A6C">
        <w:rPr>
          <w:color w:val="000000" w:themeColor="text1"/>
          <w:lang w:val="en-GB"/>
        </w:rPr>
        <w:t xml:space="preserve"> et al.</w:t>
      </w:r>
      <w:r w:rsidR="00777A88" w:rsidRPr="00EA5D74">
        <w:rPr>
          <w:color w:val="000000" w:themeColor="text1"/>
          <w:lang w:val="en-GB"/>
        </w:rPr>
        <w:t xml:space="preserve"> 2024).</w:t>
      </w:r>
      <w:r w:rsidRPr="00EA5D74">
        <w:rPr>
          <w:color w:val="000000" w:themeColor="text1"/>
          <w:lang w:val="en-GB"/>
        </w:rPr>
        <w:t xml:space="preserve"> The efficiency of further dehydration can also be improved by pulsed electric fields (PEF) and ultrasound-assisted osmotic dehydration, which increase the rate of water diffusion while minimizing the loss of bioactive compounds </w:t>
      </w:r>
      <w:r w:rsidR="00F90FF5" w:rsidRPr="00EA5D74">
        <w:rPr>
          <w:color w:val="000000" w:themeColor="text1"/>
          <w:lang w:val="en-GB"/>
        </w:rPr>
        <w:t>(Salehi 2023, Patil et al. 2024)</w:t>
      </w:r>
      <w:r w:rsidRPr="00EA5D74">
        <w:rPr>
          <w:color w:val="000000" w:themeColor="text1"/>
          <w:lang w:val="en-GB"/>
        </w:rPr>
        <w:t>.</w:t>
      </w:r>
    </w:p>
    <w:p w14:paraId="5AEFC055" w14:textId="35A9BD27" w:rsidR="00E906FC" w:rsidRPr="00EA5D74" w:rsidRDefault="00E906FC" w:rsidP="00857637">
      <w:pPr>
        <w:pStyle w:val="Tekstpodstawowy"/>
        <w:rPr>
          <w:color w:val="000000" w:themeColor="text1"/>
          <w:lang w:val="en-GB"/>
        </w:rPr>
      </w:pPr>
      <w:r w:rsidRPr="00EA5D74">
        <w:rPr>
          <w:color w:val="000000" w:themeColor="text1"/>
          <w:lang w:val="en-GB"/>
        </w:rPr>
        <w:t xml:space="preserve">In recent years, much attention has been devoted to cold plasma pretreatments, sometimes combined with ultrasound, which further reduce drying time and improve the porosity of the dried product. </w:t>
      </w:r>
      <w:r w:rsidRPr="00817CA0">
        <w:rPr>
          <w:color w:val="000000" w:themeColor="text1"/>
          <w:spacing w:val="-2"/>
          <w:lang w:val="en-GB"/>
        </w:rPr>
        <w:t xml:space="preserve">The effectiveness of such hybrid techniques has been confirmed, for example, </w:t>
      </w:r>
      <w:r w:rsidR="00E57A6C">
        <w:rPr>
          <w:color w:val="000000" w:themeColor="text1"/>
          <w:spacing w:val="-2"/>
          <w:lang w:val="en-GB"/>
        </w:rPr>
        <w:t xml:space="preserve">in the case of kiwi, carrot, and mango. Review </w:t>
      </w:r>
      <w:r w:rsidR="00E57A6C">
        <w:rPr>
          <w:color w:val="000000" w:themeColor="text1"/>
          <w:spacing w:val="-2"/>
          <w:lang w:val="en-GB"/>
        </w:rPr>
        <w:lastRenderedPageBreak/>
        <w:t>articles also highlight their potential for reducing energy use and emissions in processing (Yue et al. 2024</w:t>
      </w:r>
      <w:r w:rsidR="00394A96">
        <w:rPr>
          <w:color w:val="000000" w:themeColor="text1"/>
          <w:spacing w:val="-2"/>
          <w:lang w:val="en-GB"/>
        </w:rPr>
        <w:t>,</w:t>
      </w:r>
      <w:r w:rsidR="00E57A6C">
        <w:rPr>
          <w:color w:val="000000" w:themeColor="text1"/>
          <w:spacing w:val="-2"/>
          <w:lang w:val="en-GB"/>
        </w:rPr>
        <w:t xml:space="preserve"> </w:t>
      </w:r>
      <w:proofErr w:type="spellStart"/>
      <w:r w:rsidR="00E57A6C">
        <w:rPr>
          <w:color w:val="000000" w:themeColor="text1"/>
          <w:spacing w:val="-2"/>
          <w:lang w:val="en-GB"/>
        </w:rPr>
        <w:t>Punthi</w:t>
      </w:r>
      <w:proofErr w:type="spellEnd"/>
      <w:r w:rsidR="00E57A6C">
        <w:rPr>
          <w:color w:val="000000" w:themeColor="text1"/>
          <w:spacing w:val="-2"/>
          <w:lang w:val="en-GB"/>
        </w:rPr>
        <w:t xml:space="preserve"> et al.</w:t>
      </w:r>
      <w:r w:rsidR="00FA225C" w:rsidRPr="00817CA0">
        <w:rPr>
          <w:color w:val="000000" w:themeColor="text1"/>
          <w:spacing w:val="-2"/>
          <w:lang w:val="en-GB"/>
        </w:rPr>
        <w:t xml:space="preserve"> 2022)</w:t>
      </w:r>
      <w:r w:rsidRPr="00817CA0">
        <w:rPr>
          <w:color w:val="000000" w:themeColor="text1"/>
          <w:spacing w:val="-2"/>
          <w:lang w:val="en-GB"/>
        </w:rPr>
        <w:t>.</w:t>
      </w:r>
    </w:p>
    <w:p w14:paraId="3AB2561F" w14:textId="01545F7C" w:rsidR="00E906FC" w:rsidRPr="00EA5D74" w:rsidRDefault="00E906FC" w:rsidP="00857637">
      <w:pPr>
        <w:pStyle w:val="Tekstpodstawowy"/>
        <w:rPr>
          <w:color w:val="000000" w:themeColor="text1"/>
          <w:lang w:val="en-GB"/>
        </w:rPr>
      </w:pPr>
      <w:r w:rsidRPr="00EA5D74">
        <w:rPr>
          <w:color w:val="000000" w:themeColor="text1"/>
          <w:lang w:val="en-GB"/>
        </w:rPr>
        <w:t xml:space="preserve">Energy analysis and energy balance assessments show that only comprehensive optimization (selection of technique, parameters, and pretreatments) can achieve the goals of sustainable food production, reducing the carbon footprint while preserving sensory value. A promising direction involves moderate electric fields (MEF), which improve cell membrane permeability and reduce drying time by 10–20% without causing excessive structural damage </w:t>
      </w:r>
      <w:r w:rsidR="00EF5F8B" w:rsidRPr="00EA5D74">
        <w:rPr>
          <w:color w:val="000000" w:themeColor="text1"/>
          <w:lang w:val="en-GB"/>
        </w:rPr>
        <w:t xml:space="preserve">(An et al. 2024, </w:t>
      </w:r>
      <w:proofErr w:type="spellStart"/>
      <w:r w:rsidR="00EF5F8B" w:rsidRPr="00EA5D74">
        <w:rPr>
          <w:color w:val="000000" w:themeColor="text1"/>
          <w:lang w:val="en-GB"/>
        </w:rPr>
        <w:t>Kalkavan</w:t>
      </w:r>
      <w:proofErr w:type="spellEnd"/>
      <w:r w:rsidR="00EF5F8B" w:rsidRPr="00EA5D74">
        <w:rPr>
          <w:color w:val="000000" w:themeColor="text1"/>
          <w:lang w:val="en-GB"/>
        </w:rPr>
        <w:t xml:space="preserve"> &amp; Sahin </w:t>
      </w:r>
      <w:proofErr w:type="spellStart"/>
      <w:r w:rsidR="00EF5F8B" w:rsidRPr="00EA5D74">
        <w:rPr>
          <w:color w:val="000000" w:themeColor="text1"/>
          <w:lang w:val="en-GB"/>
        </w:rPr>
        <w:t>Yesilcubuk</w:t>
      </w:r>
      <w:proofErr w:type="spellEnd"/>
      <w:r w:rsidR="00EF5F8B" w:rsidRPr="00EA5D74">
        <w:rPr>
          <w:color w:val="000000" w:themeColor="text1"/>
          <w:lang w:val="en-GB"/>
        </w:rPr>
        <w:t xml:space="preserve"> 2025)</w:t>
      </w:r>
      <w:r w:rsidRPr="00EA5D74">
        <w:rPr>
          <w:color w:val="000000" w:themeColor="text1"/>
          <w:lang w:val="en-GB"/>
        </w:rPr>
        <w:t>.</w:t>
      </w:r>
    </w:p>
    <w:p w14:paraId="6EF52C37" w14:textId="511F5EE3" w:rsidR="00E906FC" w:rsidRDefault="00E906FC" w:rsidP="00C62A38">
      <w:pPr>
        <w:pStyle w:val="Tekstpodstawowy"/>
        <w:rPr>
          <w:color w:val="000000" w:themeColor="text1"/>
          <w:lang w:val="en-GB"/>
        </w:rPr>
      </w:pPr>
      <w:r w:rsidRPr="00EA5D74">
        <w:rPr>
          <w:color w:val="000000" w:themeColor="text1"/>
          <w:lang w:val="en-GB"/>
        </w:rPr>
        <w:t xml:space="preserve">A comprehensive review of recent studies shows that no single technology can simultaneously guarantee low energy costs and maximum product quality. The best results are achieved by combining a base method (e.g., hot-air or heat-pump drying) with an intensifying treatment (PEF, ultrasound, microwave, cold plasma) and by fine-tuning process parameters. Ultrasound pretreatment prior to microwave–vacuum drying, for example, can reduce total drying time by up to 50% and enhance the rehydration capacity of dried fruit </w:t>
      </w:r>
      <w:r w:rsidR="00B93B7C" w:rsidRPr="00EA5D74">
        <w:rPr>
          <w:color w:val="000000" w:themeColor="text1"/>
          <w:lang w:val="en-GB"/>
        </w:rPr>
        <w:t xml:space="preserve">(Tepe &amp; Tepe 2025, </w:t>
      </w:r>
      <w:proofErr w:type="spellStart"/>
      <w:r w:rsidR="00B93B7C" w:rsidRPr="00EA5D74">
        <w:rPr>
          <w:color w:val="000000" w:themeColor="text1"/>
          <w:lang w:val="en-GB"/>
        </w:rPr>
        <w:t>Wojtyś</w:t>
      </w:r>
      <w:proofErr w:type="spellEnd"/>
      <w:r w:rsidR="00B93B7C" w:rsidRPr="00EA5D74">
        <w:rPr>
          <w:color w:val="000000" w:themeColor="text1"/>
          <w:lang w:val="en-GB"/>
        </w:rPr>
        <w:t xml:space="preserve"> et al. 2025)</w:t>
      </w:r>
      <w:r w:rsidRPr="00EA5D74">
        <w:rPr>
          <w:color w:val="000000" w:themeColor="text1"/>
          <w:lang w:val="en-GB"/>
        </w:rPr>
        <w:t>. An overview of fruit drying methods and their key advantages and limitations is presented in Table 2.</w:t>
      </w:r>
    </w:p>
    <w:p w14:paraId="654BB718" w14:textId="77777777" w:rsidR="00856742" w:rsidRPr="00EA5D74" w:rsidRDefault="00856742" w:rsidP="00C62A38">
      <w:pPr>
        <w:pStyle w:val="Tekstpodstawowy"/>
        <w:rPr>
          <w:color w:val="000000" w:themeColor="text1"/>
          <w:lang w:val="en-GB"/>
        </w:rPr>
      </w:pPr>
    </w:p>
    <w:p w14:paraId="4EAE2B92" w14:textId="77777777" w:rsidR="00E906FC" w:rsidRPr="00E57A6C" w:rsidRDefault="00E906FC" w:rsidP="00856742">
      <w:pPr>
        <w:pStyle w:val="Rtab"/>
        <w:rPr>
          <w:lang w:val="en-GB"/>
        </w:rPr>
      </w:pPr>
      <w:r w:rsidRPr="00E57A6C">
        <w:rPr>
          <w:b/>
          <w:lang w:val="en-GB"/>
        </w:rPr>
        <w:t>Table</w:t>
      </w:r>
      <w:r w:rsidRPr="00E57A6C">
        <w:rPr>
          <w:b/>
          <w:spacing w:val="-1"/>
          <w:lang w:val="en-GB"/>
        </w:rPr>
        <w:t xml:space="preserve"> </w:t>
      </w:r>
      <w:r w:rsidRPr="00E57A6C">
        <w:rPr>
          <w:b/>
          <w:lang w:val="en-GB"/>
        </w:rPr>
        <w:t>2.</w:t>
      </w:r>
      <w:r w:rsidRPr="00E57A6C">
        <w:rPr>
          <w:b/>
          <w:spacing w:val="-2"/>
          <w:lang w:val="en-GB"/>
        </w:rPr>
        <w:t xml:space="preserve"> </w:t>
      </w:r>
      <w:r w:rsidRPr="00E57A6C">
        <w:rPr>
          <w:lang w:val="en-GB"/>
        </w:rPr>
        <w:t>Comparison of fruit drying methods</w:t>
      </w:r>
    </w:p>
    <w:tbl>
      <w:tblPr>
        <w:tblpPr w:leftFromText="141" w:rightFromText="141" w:vertAnchor="text" w:horzAnchor="margin" w:tblpX="-10" w:tblpY="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2121"/>
        <w:gridCol w:w="2268"/>
        <w:gridCol w:w="2126"/>
        <w:gridCol w:w="1701"/>
      </w:tblGrid>
      <w:tr w:rsidR="00EA5D74" w:rsidRPr="00EA5D74" w14:paraId="57B988B7" w14:textId="77777777" w:rsidTr="00817CA0">
        <w:trPr>
          <w:trHeight w:val="361"/>
        </w:trPr>
        <w:tc>
          <w:tcPr>
            <w:tcW w:w="1418" w:type="dxa"/>
            <w:vAlign w:val="center"/>
          </w:tcPr>
          <w:p w14:paraId="0ACA67F8"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Method</w:t>
            </w:r>
          </w:p>
        </w:tc>
        <w:tc>
          <w:tcPr>
            <w:tcW w:w="2121" w:type="dxa"/>
            <w:vAlign w:val="center"/>
          </w:tcPr>
          <w:p w14:paraId="1203461A"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Advantages</w:t>
            </w:r>
          </w:p>
        </w:tc>
        <w:tc>
          <w:tcPr>
            <w:tcW w:w="2268" w:type="dxa"/>
            <w:vAlign w:val="center"/>
          </w:tcPr>
          <w:p w14:paraId="22A4FEFB"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Drawbacks</w:t>
            </w:r>
          </w:p>
        </w:tc>
        <w:tc>
          <w:tcPr>
            <w:tcW w:w="2126" w:type="dxa"/>
            <w:vAlign w:val="center"/>
          </w:tcPr>
          <w:p w14:paraId="2ED6AB1E"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Typical applications</w:t>
            </w:r>
          </w:p>
        </w:tc>
        <w:tc>
          <w:tcPr>
            <w:tcW w:w="1701" w:type="dxa"/>
            <w:vAlign w:val="center"/>
          </w:tcPr>
          <w:p w14:paraId="7C6F5FC2"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References</w:t>
            </w:r>
          </w:p>
        </w:tc>
      </w:tr>
      <w:tr w:rsidR="00EA5D74" w:rsidRPr="00EA5D74" w14:paraId="55BCB154" w14:textId="77777777" w:rsidTr="00547A01">
        <w:trPr>
          <w:trHeight w:val="267"/>
        </w:trPr>
        <w:tc>
          <w:tcPr>
            <w:tcW w:w="1418" w:type="dxa"/>
            <w:vAlign w:val="center"/>
          </w:tcPr>
          <w:p w14:paraId="03BEBC69" w14:textId="449E85C4"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Hot-air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(convective) drying</w:t>
            </w:r>
          </w:p>
        </w:tc>
        <w:tc>
          <w:tcPr>
            <w:tcW w:w="2121" w:type="dxa"/>
            <w:vAlign w:val="center"/>
          </w:tcPr>
          <w:p w14:paraId="474EB926"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Simple, inexpensive, widely available</w:t>
            </w:r>
          </w:p>
        </w:tc>
        <w:tc>
          <w:tcPr>
            <w:tcW w:w="2268" w:type="dxa"/>
            <w:vAlign w:val="center"/>
          </w:tcPr>
          <w:p w14:paraId="3221B8B4" w14:textId="107E7AC3"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Long processing time, major vitamin loss,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low energy efficiency</w:t>
            </w:r>
          </w:p>
        </w:tc>
        <w:tc>
          <w:tcPr>
            <w:tcW w:w="2126" w:type="dxa"/>
            <w:vAlign w:val="center"/>
          </w:tcPr>
          <w:p w14:paraId="52B79952"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Apples, plums, apricots in belt or tunnel dryers</w:t>
            </w:r>
          </w:p>
        </w:tc>
        <w:tc>
          <w:tcPr>
            <w:tcW w:w="1701" w:type="dxa"/>
            <w:vAlign w:val="center"/>
          </w:tcPr>
          <w:p w14:paraId="6881C703" w14:textId="7AE79E87" w:rsidR="00E906FC" w:rsidRPr="00EA5D74" w:rsidRDefault="000563A2"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(Juchniewicz et al. 2024, </w:t>
            </w:r>
            <w:proofErr w:type="spellStart"/>
            <w:r w:rsidRPr="00EA5D74">
              <w:rPr>
                <w:rFonts w:ascii="Times New Roman" w:hAnsi="Times New Roman"/>
                <w:color w:val="000000" w:themeColor="text1"/>
                <w:sz w:val="22"/>
                <w:szCs w:val="22"/>
                <w:lang w:val="en-GB"/>
              </w:rPr>
              <w:t>Kalkavan</w:t>
            </w:r>
            <w:proofErr w:type="spellEnd"/>
            <w:r w:rsidRPr="00EA5D74">
              <w:rPr>
                <w:rFonts w:ascii="Times New Roman" w:hAnsi="Times New Roman"/>
                <w:color w:val="000000" w:themeColor="text1"/>
                <w:sz w:val="22"/>
                <w:szCs w:val="22"/>
                <w:lang w:val="en-GB"/>
              </w:rPr>
              <w:t xml:space="preserve">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&amp; Sahin </w:t>
            </w:r>
            <w:proofErr w:type="spellStart"/>
            <w:r w:rsidRPr="00EA5D74">
              <w:rPr>
                <w:rFonts w:ascii="Times New Roman" w:hAnsi="Times New Roman"/>
                <w:color w:val="000000" w:themeColor="text1"/>
                <w:sz w:val="22"/>
                <w:szCs w:val="22"/>
                <w:lang w:val="en-GB"/>
              </w:rPr>
              <w:t>Yesilcubuk</w:t>
            </w:r>
            <w:proofErr w:type="spellEnd"/>
            <w:r w:rsidRPr="00EA5D74">
              <w:rPr>
                <w:rFonts w:ascii="Times New Roman" w:hAnsi="Times New Roman"/>
                <w:color w:val="000000" w:themeColor="text1"/>
                <w:sz w:val="22"/>
                <w:szCs w:val="22"/>
                <w:lang w:val="en-GB"/>
              </w:rPr>
              <w:t xml:space="preserve"> 2025)</w:t>
            </w:r>
          </w:p>
        </w:tc>
      </w:tr>
      <w:tr w:rsidR="00EA5D74" w:rsidRPr="00EA5D74" w14:paraId="48161CBD" w14:textId="77777777" w:rsidTr="00817CA0">
        <w:trPr>
          <w:trHeight w:val="840"/>
        </w:trPr>
        <w:tc>
          <w:tcPr>
            <w:tcW w:w="1418" w:type="dxa"/>
            <w:vAlign w:val="center"/>
          </w:tcPr>
          <w:p w14:paraId="42EBCB4B"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Vacuum drying</w:t>
            </w:r>
          </w:p>
        </w:tc>
        <w:tc>
          <w:tcPr>
            <w:tcW w:w="2121" w:type="dxa"/>
            <w:vAlign w:val="center"/>
          </w:tcPr>
          <w:p w14:paraId="6AE2C5AC"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Lower temperature, better </w:t>
            </w:r>
            <w:proofErr w:type="spellStart"/>
            <w:r w:rsidRPr="00EA5D74">
              <w:rPr>
                <w:rFonts w:ascii="Times New Roman" w:hAnsi="Times New Roman"/>
                <w:color w:val="000000" w:themeColor="text1"/>
                <w:sz w:val="22"/>
                <w:szCs w:val="22"/>
                <w:lang w:val="en-GB"/>
              </w:rPr>
              <w:t>color</w:t>
            </w:r>
            <w:proofErr w:type="spellEnd"/>
            <w:r w:rsidRPr="00EA5D74">
              <w:rPr>
                <w:rFonts w:ascii="Times New Roman" w:hAnsi="Times New Roman"/>
                <w:color w:val="000000" w:themeColor="text1"/>
                <w:sz w:val="22"/>
                <w:szCs w:val="22"/>
                <w:lang w:val="en-GB"/>
              </w:rPr>
              <w:t xml:space="preserve"> and aroma, limited oxidation</w:t>
            </w:r>
          </w:p>
        </w:tc>
        <w:tc>
          <w:tcPr>
            <w:tcW w:w="2268" w:type="dxa"/>
            <w:vAlign w:val="center"/>
          </w:tcPr>
          <w:p w14:paraId="18C657FD"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Higher capital cost, slower throughput</w:t>
            </w:r>
          </w:p>
        </w:tc>
        <w:tc>
          <w:tcPr>
            <w:tcW w:w="2126" w:type="dxa"/>
            <w:vAlign w:val="center"/>
          </w:tcPr>
          <w:p w14:paraId="0C2A4C2C"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Berries, herbs, premium tropical fruits</w:t>
            </w:r>
          </w:p>
        </w:tc>
        <w:tc>
          <w:tcPr>
            <w:tcW w:w="1701" w:type="dxa"/>
            <w:vAlign w:val="center"/>
          </w:tcPr>
          <w:p w14:paraId="4DB8DD7F" w14:textId="54E043A5" w:rsidR="00E906FC" w:rsidRPr="00EA5D74" w:rsidRDefault="00547A01"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(Nowicka et al. 2025</w:t>
            </w:r>
            <w:r w:rsidR="00E906FC" w:rsidRPr="00EA5D74">
              <w:rPr>
                <w:rFonts w:ascii="Times New Roman" w:hAnsi="Times New Roman"/>
                <w:color w:val="000000" w:themeColor="text1"/>
                <w:sz w:val="22"/>
                <w:szCs w:val="22"/>
                <w:lang w:val="en-GB"/>
              </w:rPr>
              <w:t xml:space="preserve">, </w:t>
            </w:r>
            <w:r w:rsidRPr="00EA5D74">
              <w:rPr>
                <w:rFonts w:ascii="Times New Roman" w:hAnsi="Times New Roman"/>
                <w:color w:val="000000" w:themeColor="text1"/>
                <w:sz w:val="22"/>
                <w:szCs w:val="22"/>
                <w:lang w:val="en-GB"/>
              </w:rPr>
              <w:t>An et al. 2024</w:t>
            </w:r>
            <w:r w:rsidR="00394A96">
              <w:rPr>
                <w:rFonts w:ascii="Times New Roman" w:hAnsi="Times New Roman"/>
                <w:color w:val="000000" w:themeColor="text1"/>
                <w:sz w:val="22"/>
                <w:szCs w:val="22"/>
                <w:lang w:val="en-GB"/>
              </w:rPr>
              <w:t>)</w:t>
            </w:r>
          </w:p>
        </w:tc>
      </w:tr>
      <w:tr w:rsidR="00EA5D74" w:rsidRPr="00EA5D74" w14:paraId="6B63BD4F" w14:textId="77777777" w:rsidTr="00817CA0">
        <w:trPr>
          <w:trHeight w:val="980"/>
        </w:trPr>
        <w:tc>
          <w:tcPr>
            <w:tcW w:w="1418" w:type="dxa"/>
            <w:vAlign w:val="center"/>
          </w:tcPr>
          <w:p w14:paraId="13596311"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Microwave drying</w:t>
            </w:r>
          </w:p>
        </w:tc>
        <w:tc>
          <w:tcPr>
            <w:tcW w:w="2121" w:type="dxa"/>
            <w:vAlign w:val="center"/>
          </w:tcPr>
          <w:p w14:paraId="673A45EF" w14:textId="5F38340D"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Very fast volumetric heating, high energy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efficiency</w:t>
            </w:r>
          </w:p>
        </w:tc>
        <w:tc>
          <w:tcPr>
            <w:tcW w:w="2268" w:type="dxa"/>
            <w:vAlign w:val="center"/>
          </w:tcPr>
          <w:p w14:paraId="4199DBF5"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Risk of local overheating, cost of microwave generator</w:t>
            </w:r>
          </w:p>
        </w:tc>
        <w:tc>
          <w:tcPr>
            <w:tcW w:w="2126" w:type="dxa"/>
            <w:vAlign w:val="center"/>
          </w:tcPr>
          <w:p w14:paraId="469822B1"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Final moisture removal in fruit granules and muesli</w:t>
            </w:r>
          </w:p>
        </w:tc>
        <w:tc>
          <w:tcPr>
            <w:tcW w:w="1701" w:type="dxa"/>
            <w:vAlign w:val="center"/>
          </w:tcPr>
          <w:p w14:paraId="5577AE3A" w14:textId="3C7813CF"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(Zeng et al. 2025, </w:t>
            </w:r>
            <w:r w:rsidRPr="00EA5D74">
              <w:rPr>
                <w:rFonts w:ascii="Times New Roman" w:hAnsi="Times New Roman"/>
                <w:snapToGrid/>
                <w:color w:val="000000" w:themeColor="text1"/>
                <w:sz w:val="22"/>
                <w:szCs w:val="22"/>
                <w:lang w:val="en-GB" w:eastAsia="en-US" w:bidi="ar-SA"/>
              </w:rPr>
              <w:t xml:space="preserve"> </w:t>
            </w:r>
            <w:r w:rsidRPr="00EA5D74">
              <w:rPr>
                <w:rFonts w:ascii="Times New Roman" w:hAnsi="Times New Roman"/>
                <w:color w:val="000000" w:themeColor="text1"/>
                <w:sz w:val="22"/>
                <w:szCs w:val="22"/>
                <w:lang w:val="en-GB"/>
              </w:rPr>
              <w:t>Tepe &amp; Tepe 2025)</w:t>
            </w:r>
          </w:p>
        </w:tc>
      </w:tr>
      <w:tr w:rsidR="00EA5D74" w:rsidRPr="00EA5D74" w14:paraId="1705269B" w14:textId="77777777" w:rsidTr="00817CA0">
        <w:trPr>
          <w:trHeight w:val="838"/>
        </w:trPr>
        <w:tc>
          <w:tcPr>
            <w:tcW w:w="1418" w:type="dxa"/>
            <w:vAlign w:val="center"/>
          </w:tcPr>
          <w:p w14:paraId="6C628286"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Microwave–vacuum drying</w:t>
            </w:r>
          </w:p>
        </w:tc>
        <w:tc>
          <w:tcPr>
            <w:tcW w:w="2121" w:type="dxa"/>
            <w:vAlign w:val="center"/>
          </w:tcPr>
          <w:p w14:paraId="1A362E37" w14:textId="5B20163C"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Freeze-dry-like quality in </w:t>
            </w:r>
            <w:r w:rsidR="00E57A6C">
              <w:rPr>
                <w:rFonts w:ascii="Times New Roman" w:hAnsi="Times New Roman"/>
                <w:color w:val="000000" w:themeColor="text1"/>
                <w:sz w:val="22"/>
                <w:szCs w:val="22"/>
                <w:lang w:val="en-GB"/>
              </w:rPr>
              <w:t xml:space="preserve">a </w:t>
            </w:r>
            <w:r w:rsidRPr="00EA5D74">
              <w:rPr>
                <w:rFonts w:ascii="Times New Roman" w:hAnsi="Times New Roman"/>
                <w:color w:val="000000" w:themeColor="text1"/>
                <w:sz w:val="22"/>
                <w:szCs w:val="22"/>
                <w:lang w:val="en-GB"/>
              </w:rPr>
              <w:t>much shorter time</w:t>
            </w:r>
          </w:p>
        </w:tc>
        <w:tc>
          <w:tcPr>
            <w:tcW w:w="2268" w:type="dxa"/>
            <w:vAlign w:val="center"/>
          </w:tcPr>
          <w:p w14:paraId="2B97BE3C"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Complex equipment, need for precise power control</w:t>
            </w:r>
          </w:p>
        </w:tc>
        <w:tc>
          <w:tcPr>
            <w:tcW w:w="2126" w:type="dxa"/>
            <w:vAlign w:val="center"/>
          </w:tcPr>
          <w:p w14:paraId="7769DDDC"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Crunchy snacks from berries and exotic fruits</w:t>
            </w:r>
          </w:p>
        </w:tc>
        <w:tc>
          <w:tcPr>
            <w:tcW w:w="1701" w:type="dxa"/>
            <w:vAlign w:val="center"/>
          </w:tcPr>
          <w:p w14:paraId="33712780" w14:textId="7EF065C0"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(Ji et al. 2024</w:t>
            </w:r>
            <w:r w:rsidR="00E906FC" w:rsidRPr="00EA5D74">
              <w:rPr>
                <w:rFonts w:ascii="Times New Roman" w:hAnsi="Times New Roman"/>
                <w:color w:val="000000" w:themeColor="text1"/>
                <w:sz w:val="22"/>
                <w:szCs w:val="22"/>
                <w:lang w:val="en-GB"/>
              </w:rPr>
              <w:t xml:space="preserve">, </w:t>
            </w:r>
            <w:proofErr w:type="spellStart"/>
            <w:r w:rsidRPr="00EA5D74">
              <w:rPr>
                <w:rFonts w:ascii="Times New Roman" w:hAnsi="Times New Roman"/>
                <w:color w:val="000000" w:themeColor="text1"/>
                <w:sz w:val="22"/>
                <w:szCs w:val="22"/>
                <w:lang w:val="en-GB"/>
              </w:rPr>
              <w:t>Rashvand</w:t>
            </w:r>
            <w:proofErr w:type="spellEnd"/>
            <w:r w:rsidRPr="00EA5D74">
              <w:rPr>
                <w:rFonts w:ascii="Times New Roman" w:hAnsi="Times New Roman"/>
                <w:color w:val="000000" w:themeColor="text1"/>
                <w:sz w:val="22"/>
                <w:szCs w:val="22"/>
                <w:lang w:val="en-GB"/>
              </w:rPr>
              <w:t xml:space="preserve"> et al. 2024)</w:t>
            </w:r>
          </w:p>
        </w:tc>
      </w:tr>
      <w:tr w:rsidR="00EA5D74" w:rsidRPr="00EA5D74" w14:paraId="6977217B" w14:textId="77777777" w:rsidTr="00817CA0">
        <w:trPr>
          <w:trHeight w:val="694"/>
        </w:trPr>
        <w:tc>
          <w:tcPr>
            <w:tcW w:w="1418" w:type="dxa"/>
            <w:vAlign w:val="center"/>
          </w:tcPr>
          <w:p w14:paraId="3BA6B843"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Freeze-drying (lyophilisation)</w:t>
            </w:r>
          </w:p>
        </w:tc>
        <w:tc>
          <w:tcPr>
            <w:tcW w:w="2121" w:type="dxa"/>
            <w:vAlign w:val="center"/>
          </w:tcPr>
          <w:p w14:paraId="05F7C5C6"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Highest retention of nutrients, porous structure</w:t>
            </w:r>
          </w:p>
        </w:tc>
        <w:tc>
          <w:tcPr>
            <w:tcW w:w="2268" w:type="dxa"/>
            <w:vAlign w:val="center"/>
          </w:tcPr>
          <w:p w14:paraId="0D6AF1D5" w14:textId="0CF982EB"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Very high cost, energy</w:t>
            </w:r>
            <w:r w:rsidR="00E57A6C">
              <w:rPr>
                <w:rFonts w:ascii="Times New Roman" w:hAnsi="Times New Roman"/>
                <w:color w:val="000000" w:themeColor="text1"/>
                <w:sz w:val="22"/>
                <w:szCs w:val="22"/>
                <w:lang w:val="en-GB"/>
              </w:rPr>
              <w:t>-</w:t>
            </w:r>
            <w:r w:rsidRPr="00EA5D74">
              <w:rPr>
                <w:rFonts w:ascii="Times New Roman" w:hAnsi="Times New Roman"/>
                <w:color w:val="000000" w:themeColor="text1"/>
                <w:sz w:val="22"/>
                <w:szCs w:val="22"/>
                <w:lang w:val="en-GB"/>
              </w:rPr>
              <w:t>intensive, long process</w:t>
            </w:r>
          </w:p>
        </w:tc>
        <w:tc>
          <w:tcPr>
            <w:tcW w:w="2126" w:type="dxa"/>
            <w:vAlign w:val="center"/>
          </w:tcPr>
          <w:p w14:paraId="5ACC34FF"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Functional foods, baby-food additives</w:t>
            </w:r>
          </w:p>
        </w:tc>
        <w:tc>
          <w:tcPr>
            <w:tcW w:w="1701" w:type="dxa"/>
            <w:vAlign w:val="center"/>
          </w:tcPr>
          <w:p w14:paraId="6719F273" w14:textId="2E59500A"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(Uribe et al. 2024</w:t>
            </w:r>
            <w:r w:rsidR="00E906FC" w:rsidRPr="00EA5D74">
              <w:rPr>
                <w:rFonts w:ascii="Times New Roman" w:hAnsi="Times New Roman"/>
                <w:color w:val="000000" w:themeColor="text1"/>
                <w:sz w:val="22"/>
                <w:szCs w:val="22"/>
                <w:lang w:val="en-GB"/>
              </w:rPr>
              <w:t xml:space="preserve">, </w:t>
            </w:r>
            <w:r w:rsidRPr="00EA5D74">
              <w:rPr>
                <w:rFonts w:ascii="Times New Roman" w:hAnsi="Times New Roman"/>
                <w:snapToGrid/>
                <w:color w:val="000000" w:themeColor="text1"/>
                <w:sz w:val="22"/>
                <w:szCs w:val="22"/>
                <w:lang w:val="en-GB" w:eastAsia="en-US" w:bidi="ar-SA"/>
              </w:rPr>
              <w:t xml:space="preserve"> </w:t>
            </w:r>
            <w:r w:rsidRPr="00EA5D74">
              <w:rPr>
                <w:rFonts w:ascii="Times New Roman" w:hAnsi="Times New Roman"/>
                <w:color w:val="000000" w:themeColor="text1"/>
                <w:sz w:val="22"/>
                <w:szCs w:val="22"/>
                <w:lang w:val="en-GB"/>
              </w:rPr>
              <w:t>Yue et al. 2024)</w:t>
            </w:r>
          </w:p>
        </w:tc>
      </w:tr>
      <w:tr w:rsidR="00EA5D74" w:rsidRPr="00EA5D74" w14:paraId="30038BA9" w14:textId="77777777" w:rsidTr="00817CA0">
        <w:trPr>
          <w:trHeight w:val="845"/>
        </w:trPr>
        <w:tc>
          <w:tcPr>
            <w:tcW w:w="1418" w:type="dxa"/>
            <w:vAlign w:val="center"/>
          </w:tcPr>
          <w:p w14:paraId="1A4C679E"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Osmotic dehydration + finish drying</w:t>
            </w:r>
          </w:p>
        </w:tc>
        <w:tc>
          <w:tcPr>
            <w:tcW w:w="2121" w:type="dxa"/>
            <w:vAlign w:val="center"/>
          </w:tcPr>
          <w:p w14:paraId="002FDC83" w14:textId="182D7483"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Lower energy use,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better </w:t>
            </w:r>
            <w:proofErr w:type="spellStart"/>
            <w:r w:rsidRPr="00EA5D74">
              <w:rPr>
                <w:rFonts w:ascii="Times New Roman" w:hAnsi="Times New Roman"/>
                <w:color w:val="000000" w:themeColor="text1"/>
                <w:sz w:val="22"/>
                <w:szCs w:val="22"/>
                <w:lang w:val="en-GB"/>
              </w:rPr>
              <w:t>color</w:t>
            </w:r>
            <w:proofErr w:type="spellEnd"/>
            <w:r w:rsidRPr="00EA5D74">
              <w:rPr>
                <w:rFonts w:ascii="Times New Roman" w:hAnsi="Times New Roman"/>
                <w:color w:val="000000" w:themeColor="text1"/>
                <w:sz w:val="22"/>
                <w:szCs w:val="22"/>
                <w:lang w:val="en-GB"/>
              </w:rPr>
              <w:t xml:space="preserve"> and </w:t>
            </w:r>
            <w:proofErr w:type="spellStart"/>
            <w:r w:rsidRPr="00EA5D74">
              <w:rPr>
                <w:rFonts w:ascii="Times New Roman" w:hAnsi="Times New Roman"/>
                <w:color w:val="000000" w:themeColor="text1"/>
                <w:sz w:val="22"/>
                <w:szCs w:val="22"/>
                <w:lang w:val="en-GB"/>
              </w:rPr>
              <w:t>flavor</w:t>
            </w:r>
            <w:proofErr w:type="spellEnd"/>
            <w:r w:rsidRPr="00EA5D74">
              <w:rPr>
                <w:rFonts w:ascii="Times New Roman" w:hAnsi="Times New Roman"/>
                <w:color w:val="000000" w:themeColor="text1"/>
                <w:sz w:val="22"/>
                <w:szCs w:val="22"/>
                <w:lang w:val="en-GB"/>
              </w:rPr>
              <w:t>, vitamin retention</w:t>
            </w:r>
          </w:p>
        </w:tc>
        <w:tc>
          <w:tcPr>
            <w:tcW w:w="2268" w:type="dxa"/>
            <w:vAlign w:val="center"/>
          </w:tcPr>
          <w:p w14:paraId="472B4556" w14:textId="2E744B9B"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Needs an extra drying step, possible sugar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uptake</w:t>
            </w:r>
          </w:p>
        </w:tc>
        <w:tc>
          <w:tcPr>
            <w:tcW w:w="2126" w:type="dxa"/>
            <w:vAlign w:val="center"/>
          </w:tcPr>
          <w:p w14:paraId="620FD37A" w14:textId="3E853ACC"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Strawberries, kiwi, high-acid fruits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for confectionery</w:t>
            </w:r>
          </w:p>
        </w:tc>
        <w:tc>
          <w:tcPr>
            <w:tcW w:w="1701" w:type="dxa"/>
            <w:vAlign w:val="center"/>
          </w:tcPr>
          <w:p w14:paraId="1430D261" w14:textId="39B1102B"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(Salehi 2023</w:t>
            </w:r>
            <w:r w:rsidR="00E906FC" w:rsidRPr="00EA5D74">
              <w:rPr>
                <w:rFonts w:ascii="Times New Roman" w:hAnsi="Times New Roman"/>
                <w:color w:val="000000" w:themeColor="text1"/>
                <w:sz w:val="22"/>
                <w:szCs w:val="22"/>
                <w:lang w:val="en-GB"/>
              </w:rPr>
              <w:t xml:space="preserve">, </w:t>
            </w:r>
            <w:proofErr w:type="spellStart"/>
            <w:r w:rsidRPr="00EA5D74">
              <w:rPr>
                <w:rFonts w:ascii="Times New Roman" w:hAnsi="Times New Roman"/>
                <w:color w:val="000000" w:themeColor="text1"/>
                <w:sz w:val="22"/>
                <w:szCs w:val="22"/>
                <w:lang w:val="en-GB"/>
              </w:rPr>
              <w:t>Wojtyś</w:t>
            </w:r>
            <w:proofErr w:type="spellEnd"/>
            <w:r w:rsidRPr="00EA5D74">
              <w:rPr>
                <w:rFonts w:ascii="Times New Roman" w:hAnsi="Times New Roman"/>
                <w:color w:val="000000" w:themeColor="text1"/>
                <w:sz w:val="22"/>
                <w:szCs w:val="22"/>
                <w:lang w:val="en-GB"/>
              </w:rPr>
              <w:t xml:space="preserve"> et al. 2025)</w:t>
            </w:r>
          </w:p>
        </w:tc>
      </w:tr>
      <w:tr w:rsidR="00EA5D74" w:rsidRPr="00EA5D74" w14:paraId="460F4A2E" w14:textId="77777777" w:rsidTr="00817CA0">
        <w:trPr>
          <w:trHeight w:val="843"/>
        </w:trPr>
        <w:tc>
          <w:tcPr>
            <w:tcW w:w="1418" w:type="dxa"/>
            <w:vAlign w:val="center"/>
          </w:tcPr>
          <w:p w14:paraId="1311A39F"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Infrared (IR) drying</w:t>
            </w:r>
          </w:p>
        </w:tc>
        <w:tc>
          <w:tcPr>
            <w:tcW w:w="2121" w:type="dxa"/>
            <w:vAlign w:val="center"/>
          </w:tcPr>
          <w:p w14:paraId="26BEBA58"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Rapid start-up, intense surface heating</w:t>
            </w:r>
          </w:p>
        </w:tc>
        <w:tc>
          <w:tcPr>
            <w:tcW w:w="2268" w:type="dxa"/>
            <w:vAlign w:val="center"/>
          </w:tcPr>
          <w:p w14:paraId="7DFF828E" w14:textId="22DB753F"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Limited penetration depth, risk of skin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overheating</w:t>
            </w:r>
          </w:p>
        </w:tc>
        <w:tc>
          <w:tcPr>
            <w:tcW w:w="2126" w:type="dxa"/>
            <w:vAlign w:val="center"/>
          </w:tcPr>
          <w:p w14:paraId="4E407174"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Thin apple or peach slices, fruit chips</w:t>
            </w:r>
          </w:p>
        </w:tc>
        <w:tc>
          <w:tcPr>
            <w:tcW w:w="1701" w:type="dxa"/>
            <w:vAlign w:val="center"/>
          </w:tcPr>
          <w:p w14:paraId="194D5053" w14:textId="58C624C0"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w:t>
            </w:r>
            <w:proofErr w:type="spellStart"/>
            <w:r w:rsidRPr="00EA5D74">
              <w:rPr>
                <w:rFonts w:ascii="Times New Roman" w:hAnsi="Times New Roman"/>
                <w:color w:val="000000" w:themeColor="text1"/>
                <w:sz w:val="22"/>
                <w:szCs w:val="22"/>
                <w:lang w:val="en-GB"/>
              </w:rPr>
              <w:t>Noutfia</w:t>
            </w:r>
            <w:proofErr w:type="spellEnd"/>
            <w:r w:rsidRPr="00EA5D74">
              <w:rPr>
                <w:rFonts w:ascii="Times New Roman" w:hAnsi="Times New Roman"/>
                <w:color w:val="000000" w:themeColor="text1"/>
                <w:sz w:val="22"/>
                <w:szCs w:val="22"/>
                <w:lang w:val="en-GB"/>
              </w:rPr>
              <w:t xml:space="preserve"> et al. 2025)</w:t>
            </w:r>
          </w:p>
        </w:tc>
      </w:tr>
      <w:tr w:rsidR="00EA5D74" w:rsidRPr="00EA5D74" w14:paraId="334CD176" w14:textId="77777777" w:rsidTr="00547A01">
        <w:trPr>
          <w:trHeight w:val="278"/>
        </w:trPr>
        <w:tc>
          <w:tcPr>
            <w:tcW w:w="1418" w:type="dxa"/>
            <w:vAlign w:val="center"/>
          </w:tcPr>
          <w:p w14:paraId="539DB23B"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Heat-pump drying</w:t>
            </w:r>
          </w:p>
        </w:tc>
        <w:tc>
          <w:tcPr>
            <w:tcW w:w="2121" w:type="dxa"/>
            <w:vAlign w:val="center"/>
          </w:tcPr>
          <w:p w14:paraId="63CB745F" w14:textId="1B764328"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High efficiency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via heat recovery</w:t>
            </w:r>
          </w:p>
        </w:tc>
        <w:tc>
          <w:tcPr>
            <w:tcW w:w="2268" w:type="dxa"/>
            <w:vAlign w:val="center"/>
          </w:tcPr>
          <w:p w14:paraId="0F3C52C8" w14:textId="7A293F81"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Higher CAPEX,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sensitive to ambient conditions</w:t>
            </w:r>
          </w:p>
        </w:tc>
        <w:tc>
          <w:tcPr>
            <w:tcW w:w="2126" w:type="dxa"/>
            <w:vAlign w:val="center"/>
          </w:tcPr>
          <w:p w14:paraId="18407636" w14:textId="22FB22C9"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Industrial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low-temperature lines</w:t>
            </w:r>
          </w:p>
        </w:tc>
        <w:tc>
          <w:tcPr>
            <w:tcW w:w="1701" w:type="dxa"/>
            <w:vAlign w:val="center"/>
          </w:tcPr>
          <w:p w14:paraId="7C03A7E4" w14:textId="447CBF81"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(Zhu et al. 2025)</w:t>
            </w:r>
          </w:p>
        </w:tc>
      </w:tr>
      <w:tr w:rsidR="00EA5D74" w:rsidRPr="00EA5D74" w14:paraId="6B3D2B6A" w14:textId="77777777" w:rsidTr="00817CA0">
        <w:trPr>
          <w:trHeight w:val="895"/>
        </w:trPr>
        <w:tc>
          <w:tcPr>
            <w:tcW w:w="1418" w:type="dxa"/>
            <w:vAlign w:val="center"/>
          </w:tcPr>
          <w:p w14:paraId="250C6A9E"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Ultrasound assistance/pretreatment</w:t>
            </w:r>
          </w:p>
        </w:tc>
        <w:tc>
          <w:tcPr>
            <w:tcW w:w="2121" w:type="dxa"/>
            <w:vAlign w:val="center"/>
          </w:tcPr>
          <w:p w14:paraId="68630590" w14:textId="6947DE43"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Accelerated diffusion, shorter time, higher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porosity</w:t>
            </w:r>
          </w:p>
        </w:tc>
        <w:tc>
          <w:tcPr>
            <w:tcW w:w="2268" w:type="dxa"/>
            <w:vAlign w:val="center"/>
          </w:tcPr>
          <w:p w14:paraId="39D9612B" w14:textId="174FBE65"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Extra equipment,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possible tissue damage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at high power</w:t>
            </w:r>
          </w:p>
        </w:tc>
        <w:tc>
          <w:tcPr>
            <w:tcW w:w="2126" w:type="dxa"/>
            <w:vAlign w:val="center"/>
          </w:tcPr>
          <w:p w14:paraId="63719220" w14:textId="177236EA"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Pre-dehydration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or drying of berries</w:t>
            </w:r>
          </w:p>
        </w:tc>
        <w:tc>
          <w:tcPr>
            <w:tcW w:w="1701" w:type="dxa"/>
            <w:vAlign w:val="center"/>
          </w:tcPr>
          <w:p w14:paraId="16FFB7DC" w14:textId="1AB8CE0D" w:rsidR="00E906FC" w:rsidRPr="00EA5D74" w:rsidRDefault="00834C9A"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(Salehi 2023,</w:t>
            </w:r>
            <w:r w:rsidRPr="00EA5D74">
              <w:rPr>
                <w:rFonts w:ascii="Times New Roman" w:hAnsi="Times New Roman"/>
                <w:snapToGrid/>
                <w:color w:val="000000" w:themeColor="text1"/>
                <w:sz w:val="22"/>
                <w:szCs w:val="22"/>
                <w:lang w:val="en-GB" w:eastAsia="en-US" w:bidi="ar-SA"/>
              </w:rPr>
              <w:t xml:space="preserve"> </w:t>
            </w:r>
            <w:r w:rsidRPr="00EA5D74">
              <w:rPr>
                <w:rFonts w:ascii="Times New Roman" w:hAnsi="Times New Roman"/>
                <w:color w:val="000000" w:themeColor="text1"/>
                <w:sz w:val="22"/>
                <w:szCs w:val="22"/>
                <w:lang w:val="en-GB"/>
              </w:rPr>
              <w:t>Tepe &amp; Tepe 2025)</w:t>
            </w:r>
          </w:p>
        </w:tc>
      </w:tr>
      <w:tr w:rsidR="00EA5D74" w:rsidRPr="00EA5D74" w14:paraId="4C0EA9CC" w14:textId="77777777" w:rsidTr="00817CA0">
        <w:trPr>
          <w:trHeight w:val="992"/>
        </w:trPr>
        <w:tc>
          <w:tcPr>
            <w:tcW w:w="1418" w:type="dxa"/>
            <w:vAlign w:val="center"/>
          </w:tcPr>
          <w:p w14:paraId="24B78010"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PEF (pulsed electric field)</w:t>
            </w:r>
          </w:p>
        </w:tc>
        <w:tc>
          <w:tcPr>
            <w:tcW w:w="2121" w:type="dxa"/>
            <w:vAlign w:val="center"/>
          </w:tcPr>
          <w:p w14:paraId="2EB8B7B6"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Electroporation, faster moisture loss, better rehydration</w:t>
            </w:r>
          </w:p>
        </w:tc>
        <w:tc>
          <w:tcPr>
            <w:tcW w:w="2268" w:type="dxa"/>
            <w:vAlign w:val="center"/>
          </w:tcPr>
          <w:p w14:paraId="7F6C890B"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High voltage, needs grounding and control</w:t>
            </w:r>
          </w:p>
        </w:tc>
        <w:tc>
          <w:tcPr>
            <w:tcW w:w="2126" w:type="dxa"/>
            <w:vAlign w:val="center"/>
          </w:tcPr>
          <w:p w14:paraId="01D27997" w14:textId="73EBEA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Mango or apple slices before convective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drying</w:t>
            </w:r>
          </w:p>
        </w:tc>
        <w:tc>
          <w:tcPr>
            <w:tcW w:w="1701" w:type="dxa"/>
            <w:vAlign w:val="center"/>
          </w:tcPr>
          <w:p w14:paraId="028F3C73" w14:textId="3AAA7D26" w:rsidR="00E906FC" w:rsidRPr="00EA5D74" w:rsidRDefault="005D38A0"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w:t>
            </w:r>
            <w:proofErr w:type="spellStart"/>
            <w:r w:rsidRPr="00EA5D74">
              <w:rPr>
                <w:rFonts w:ascii="Times New Roman" w:hAnsi="Times New Roman"/>
                <w:color w:val="000000" w:themeColor="text1"/>
                <w:sz w:val="22"/>
                <w:szCs w:val="22"/>
                <w:lang w:val="en-GB"/>
              </w:rPr>
              <w:t>Punthi</w:t>
            </w:r>
            <w:proofErr w:type="spellEnd"/>
            <w:r w:rsidRPr="00EA5D74">
              <w:rPr>
                <w:rFonts w:ascii="Times New Roman" w:hAnsi="Times New Roman"/>
                <w:color w:val="000000" w:themeColor="text1"/>
                <w:sz w:val="22"/>
                <w:szCs w:val="22"/>
                <w:lang w:val="en-GB"/>
              </w:rPr>
              <w:t xml:space="preserve"> et al. 2022</w:t>
            </w:r>
            <w:r w:rsidR="00E906FC" w:rsidRPr="00EA5D74">
              <w:rPr>
                <w:rFonts w:ascii="Times New Roman" w:hAnsi="Times New Roman"/>
                <w:color w:val="000000" w:themeColor="text1"/>
                <w:sz w:val="22"/>
                <w:szCs w:val="22"/>
                <w:lang w:val="en-GB"/>
              </w:rPr>
              <w:t xml:space="preserve">, </w:t>
            </w:r>
            <w:r w:rsidRPr="00EA5D74">
              <w:rPr>
                <w:rFonts w:ascii="Times New Roman" w:hAnsi="Times New Roman"/>
                <w:snapToGrid/>
                <w:color w:val="000000" w:themeColor="text1"/>
                <w:sz w:val="22"/>
                <w:szCs w:val="22"/>
                <w:lang w:val="en-GB" w:eastAsia="en-US" w:bidi="ar-SA"/>
              </w:rPr>
              <w:t xml:space="preserve"> </w:t>
            </w:r>
            <w:proofErr w:type="spellStart"/>
            <w:r w:rsidRPr="00EA5D74">
              <w:rPr>
                <w:rFonts w:ascii="Times New Roman" w:hAnsi="Times New Roman"/>
                <w:color w:val="000000" w:themeColor="text1"/>
                <w:sz w:val="22"/>
                <w:szCs w:val="22"/>
                <w:lang w:val="en-GB"/>
              </w:rPr>
              <w:t>Kalkavan</w:t>
            </w:r>
            <w:proofErr w:type="spellEnd"/>
            <w:r w:rsidRPr="00EA5D74">
              <w:rPr>
                <w:rFonts w:ascii="Times New Roman" w:hAnsi="Times New Roman"/>
                <w:color w:val="000000" w:themeColor="text1"/>
                <w:sz w:val="22"/>
                <w:szCs w:val="22"/>
                <w:lang w:val="en-GB"/>
              </w:rPr>
              <w:t xml:space="preserve"> &amp; Sahin </w:t>
            </w:r>
            <w:proofErr w:type="spellStart"/>
            <w:r w:rsidRPr="00EA5D74">
              <w:rPr>
                <w:rFonts w:ascii="Times New Roman" w:hAnsi="Times New Roman"/>
                <w:color w:val="000000" w:themeColor="text1"/>
                <w:sz w:val="22"/>
                <w:szCs w:val="22"/>
                <w:lang w:val="en-GB"/>
              </w:rPr>
              <w:t>Yesilcubuk</w:t>
            </w:r>
            <w:proofErr w:type="spellEnd"/>
            <w:r w:rsidRPr="00EA5D74">
              <w:rPr>
                <w:rFonts w:ascii="Times New Roman" w:hAnsi="Times New Roman"/>
                <w:color w:val="000000" w:themeColor="text1"/>
                <w:sz w:val="22"/>
                <w:szCs w:val="22"/>
                <w:lang w:val="en-GB"/>
              </w:rPr>
              <w:t xml:space="preserve"> 2025)</w:t>
            </w:r>
          </w:p>
        </w:tc>
      </w:tr>
    </w:tbl>
    <w:p w14:paraId="3D73F4BA" w14:textId="77777777" w:rsidR="00FD5EB5" w:rsidRPr="00EA5D74" w:rsidRDefault="00FD5EB5" w:rsidP="00857637">
      <w:pPr>
        <w:pStyle w:val="Tekstpodstawowy"/>
        <w:rPr>
          <w:color w:val="000000" w:themeColor="text1"/>
          <w:lang w:val="en-GB"/>
        </w:rPr>
      </w:pPr>
    </w:p>
    <w:p w14:paraId="6E6BB876" w14:textId="5FD9C9AA" w:rsidR="00E906FC" w:rsidRPr="00EA5D74" w:rsidRDefault="00E906FC" w:rsidP="00857637">
      <w:pPr>
        <w:pStyle w:val="Tekstpodstawowy"/>
        <w:rPr>
          <w:color w:val="000000" w:themeColor="text1"/>
          <w:lang w:val="en-GB"/>
        </w:rPr>
      </w:pPr>
      <w:r w:rsidRPr="00EA5D74">
        <w:rPr>
          <w:color w:val="000000" w:themeColor="text1"/>
          <w:lang w:val="en-GB"/>
        </w:rPr>
        <w:t xml:space="preserve">Applying cold plasma alone—or in hybrid mode with ultrasound—can further shorten </w:t>
      </w:r>
      <w:r w:rsidR="00E57A6C">
        <w:rPr>
          <w:color w:val="000000" w:themeColor="text1"/>
          <w:lang w:val="en-GB"/>
        </w:rPr>
        <w:t>the drying time and increase the retention of bioactive compounds (Zhang et al. 2019</w:t>
      </w:r>
      <w:r w:rsidR="00394A96">
        <w:rPr>
          <w:color w:val="000000" w:themeColor="text1"/>
          <w:lang w:val="en-GB"/>
        </w:rPr>
        <w:t>,</w:t>
      </w:r>
      <w:r w:rsidR="00E57A6C">
        <w:rPr>
          <w:color w:val="000000" w:themeColor="text1"/>
          <w:lang w:val="en-GB"/>
        </w:rPr>
        <w:t xml:space="preserve"> </w:t>
      </w:r>
      <w:proofErr w:type="spellStart"/>
      <w:r w:rsidR="00E57A6C">
        <w:rPr>
          <w:color w:val="000000" w:themeColor="text1"/>
          <w:lang w:val="en-GB"/>
        </w:rPr>
        <w:t>Yanclo</w:t>
      </w:r>
      <w:proofErr w:type="spellEnd"/>
      <w:r w:rsidR="00E57A6C">
        <w:rPr>
          <w:color w:val="000000" w:themeColor="text1"/>
          <w:lang w:val="en-GB"/>
        </w:rPr>
        <w:t xml:space="preserve"> et al.</w:t>
      </w:r>
      <w:r w:rsidR="00CA38D9" w:rsidRPr="00EA5D74">
        <w:rPr>
          <w:color w:val="000000" w:themeColor="text1"/>
          <w:lang w:val="en-GB"/>
        </w:rPr>
        <w:t xml:space="preserve"> 2024)</w:t>
      </w:r>
      <w:r w:rsidRPr="00EA5D74">
        <w:rPr>
          <w:color w:val="000000" w:themeColor="text1"/>
          <w:lang w:val="en-GB"/>
        </w:rPr>
        <w:t>. At the same time, the growing number of publications on hybrid solutions (e.g., microwave-convective drying combined with heat</w:t>
      </w:r>
      <w:r w:rsidR="00E57A6C">
        <w:rPr>
          <w:color w:val="000000" w:themeColor="text1"/>
          <w:lang w:val="en-GB"/>
        </w:rPr>
        <w:t xml:space="preserve"> </w:t>
      </w:r>
      <w:r w:rsidR="00E57A6C">
        <w:rPr>
          <w:color w:val="000000" w:themeColor="text1"/>
          <w:lang w:val="en-GB"/>
        </w:rPr>
        <w:lastRenderedPageBreak/>
        <w:t xml:space="preserve">pump systems) and full energy </w:t>
      </w:r>
      <w:proofErr w:type="spellStart"/>
      <w:r w:rsidR="00E57A6C">
        <w:rPr>
          <w:color w:val="000000" w:themeColor="text1"/>
          <w:lang w:val="en-GB"/>
        </w:rPr>
        <w:t>modeling</w:t>
      </w:r>
      <w:proofErr w:type="spellEnd"/>
      <w:r w:rsidR="00E57A6C">
        <w:rPr>
          <w:color w:val="000000" w:themeColor="text1"/>
          <w:lang w:val="en-GB"/>
        </w:rPr>
        <w:t xml:space="preserve"> of industrial lines confirms a clear trend toward intelligent, low-emission drying systems (</w:t>
      </w:r>
      <w:proofErr w:type="spellStart"/>
      <w:r w:rsidR="00E57A6C">
        <w:rPr>
          <w:color w:val="000000" w:themeColor="text1"/>
          <w:lang w:val="en-GB"/>
        </w:rPr>
        <w:t>Jedlińska</w:t>
      </w:r>
      <w:proofErr w:type="spellEnd"/>
      <w:r w:rsidR="00E57A6C">
        <w:rPr>
          <w:color w:val="000000" w:themeColor="text1"/>
          <w:lang w:val="en-GB"/>
        </w:rPr>
        <w:t xml:space="preserve"> et al. 2025</w:t>
      </w:r>
      <w:r w:rsidR="00394A96">
        <w:rPr>
          <w:color w:val="000000" w:themeColor="text1"/>
          <w:lang w:val="en-GB"/>
        </w:rPr>
        <w:t>,</w:t>
      </w:r>
      <w:r w:rsidR="00E57A6C">
        <w:rPr>
          <w:color w:val="000000" w:themeColor="text1"/>
          <w:lang w:val="en-GB"/>
        </w:rPr>
        <w:t xml:space="preserve"> Bai et al.</w:t>
      </w:r>
      <w:r w:rsidR="00DC2940" w:rsidRPr="00EA5D74">
        <w:rPr>
          <w:color w:val="000000" w:themeColor="text1"/>
          <w:lang w:val="en-GB"/>
        </w:rPr>
        <w:t xml:space="preserve"> 2025)</w:t>
      </w:r>
      <w:r w:rsidRPr="00EA5D74">
        <w:rPr>
          <w:color w:val="000000" w:themeColor="text1"/>
          <w:lang w:val="en-GB"/>
        </w:rPr>
        <w:t>.</w:t>
      </w:r>
    </w:p>
    <w:p w14:paraId="3590862C" w14:textId="77777777" w:rsidR="00E906FC" w:rsidRPr="00E57A6C" w:rsidRDefault="00E906FC" w:rsidP="00856742">
      <w:pPr>
        <w:pStyle w:val="Rn2"/>
        <w:rPr>
          <w:lang w:val="en-GB"/>
        </w:rPr>
      </w:pPr>
      <w:r w:rsidRPr="00E57A6C">
        <w:rPr>
          <w:lang w:val="en-GB"/>
        </w:rPr>
        <w:t>2.3. Non-thermal processing methods</w:t>
      </w:r>
    </w:p>
    <w:p w14:paraId="047810D7" w14:textId="2AD9D65A" w:rsidR="00E906FC" w:rsidRPr="00EA5D74" w:rsidRDefault="00E906FC" w:rsidP="00857637">
      <w:pPr>
        <w:pStyle w:val="Tekstpodstawowy"/>
        <w:rPr>
          <w:color w:val="000000" w:themeColor="text1"/>
          <w:lang w:val="en-GB"/>
        </w:rPr>
      </w:pPr>
      <w:r w:rsidRPr="00EA5D74">
        <w:rPr>
          <w:color w:val="000000" w:themeColor="text1"/>
          <w:lang w:val="en-GB"/>
        </w:rPr>
        <w:t xml:space="preserve">Non-thermal preservation techniques are the food industry's response to growing consumer expectations for </w:t>
      </w:r>
      <w:r w:rsidR="00E57A6C">
        <w:rPr>
          <w:color w:val="000000" w:themeColor="text1"/>
          <w:lang w:val="en-GB"/>
        </w:rPr>
        <w:t>"</w:t>
      </w:r>
      <w:r w:rsidRPr="00EA5D74">
        <w:rPr>
          <w:color w:val="000000" w:themeColor="text1"/>
          <w:lang w:val="en-GB"/>
        </w:rPr>
        <w:t>clean labels,</w:t>
      </w:r>
      <w:r w:rsidR="00E57A6C">
        <w:rPr>
          <w:color w:val="000000" w:themeColor="text1"/>
          <w:lang w:val="en-GB"/>
        </w:rPr>
        <w:t>"</w:t>
      </w:r>
      <w:r w:rsidRPr="00EA5D74">
        <w:rPr>
          <w:color w:val="000000" w:themeColor="text1"/>
          <w:lang w:val="en-GB"/>
        </w:rPr>
        <w:t xml:space="preserve"> high nutritional value, and fresh taste in fruit products </w:t>
      </w:r>
      <w:r w:rsidR="00673D26" w:rsidRPr="00EA5D74">
        <w:rPr>
          <w:color w:val="000000" w:themeColor="text1"/>
          <w:lang w:val="en-GB"/>
        </w:rPr>
        <w:t>(</w:t>
      </w:r>
      <w:proofErr w:type="spellStart"/>
      <w:r w:rsidR="00673D26" w:rsidRPr="00EA5D74">
        <w:rPr>
          <w:color w:val="000000" w:themeColor="text1"/>
          <w:lang w:val="en-GB"/>
        </w:rPr>
        <w:t>Gangakhedkar</w:t>
      </w:r>
      <w:proofErr w:type="spellEnd"/>
      <w:r w:rsidR="00673D26" w:rsidRPr="00EA5D74">
        <w:rPr>
          <w:color w:val="000000" w:themeColor="text1"/>
          <w:lang w:val="en-GB"/>
        </w:rPr>
        <w:t xml:space="preserve"> et al. 2025, Wang et</w:t>
      </w:r>
      <w:r w:rsidR="00394A96">
        <w:rPr>
          <w:color w:val="000000" w:themeColor="text1"/>
          <w:lang w:val="en-GB"/>
        </w:rPr>
        <w:t> </w:t>
      </w:r>
      <w:r w:rsidR="00673D26" w:rsidRPr="00EA5D74">
        <w:rPr>
          <w:color w:val="000000" w:themeColor="text1"/>
          <w:lang w:val="en-GB"/>
        </w:rPr>
        <w:t>al. 2025)</w:t>
      </w:r>
      <w:r w:rsidRPr="00EA5D74">
        <w:rPr>
          <w:color w:val="000000" w:themeColor="text1"/>
          <w:lang w:val="en-GB"/>
        </w:rPr>
        <w:t xml:space="preserve">. Unlike classic pasteurization and sterilization, these processes inactivate microorganisms mainly by damaging genetic material or cell structures without significantly raising the temperature of the product </w:t>
      </w:r>
      <w:r w:rsidR="00673D26" w:rsidRPr="00EA5D74">
        <w:rPr>
          <w:color w:val="000000" w:themeColor="text1"/>
          <w:lang w:val="en-GB"/>
        </w:rPr>
        <w:t>(Ding et al. 2023)</w:t>
      </w:r>
      <w:r w:rsidRPr="00EA5D74">
        <w:rPr>
          <w:color w:val="000000" w:themeColor="text1"/>
          <w:lang w:val="en-GB"/>
        </w:rPr>
        <w:t xml:space="preserve">. As a result, the </w:t>
      </w:r>
      <w:proofErr w:type="spellStart"/>
      <w:r w:rsidRPr="00EA5D74">
        <w:rPr>
          <w:color w:val="000000" w:themeColor="text1"/>
          <w:lang w:val="en-GB"/>
        </w:rPr>
        <w:t>color</w:t>
      </w:r>
      <w:proofErr w:type="spellEnd"/>
      <w:r w:rsidRPr="00EA5D74">
        <w:rPr>
          <w:color w:val="000000" w:themeColor="text1"/>
          <w:lang w:val="en-GB"/>
        </w:rPr>
        <w:t xml:space="preserve">, aroma, and vitamin content remain similar to those of fresh raw materials, while the shelf life is extended </w:t>
      </w:r>
      <w:r w:rsidR="00673D26" w:rsidRPr="00EA5D74">
        <w:rPr>
          <w:color w:val="000000" w:themeColor="text1"/>
          <w:lang w:val="en-GB"/>
        </w:rPr>
        <w:t>(Hwang et al. 2023, Fabroni et al. 2024)</w:t>
      </w:r>
      <w:r w:rsidRPr="00EA5D74">
        <w:rPr>
          <w:color w:val="000000" w:themeColor="text1"/>
          <w:lang w:val="en-GB"/>
        </w:rPr>
        <w:t>.</w:t>
      </w:r>
    </w:p>
    <w:p w14:paraId="3E0E9669" w14:textId="1D3E1C9A" w:rsidR="00E906FC" w:rsidRDefault="00E906FC" w:rsidP="00C62A38">
      <w:pPr>
        <w:pStyle w:val="Tekstpodstawowy"/>
        <w:rPr>
          <w:color w:val="000000" w:themeColor="text1"/>
          <w:lang w:val="en-GB"/>
        </w:rPr>
      </w:pPr>
      <w:r w:rsidRPr="00EA5D74">
        <w:rPr>
          <w:color w:val="000000" w:themeColor="text1"/>
          <w:lang w:val="en-GB"/>
        </w:rPr>
        <w:t>Table 3 presents a detailed comparison of the main non-thermal fruit processing methods, including their inactivation mechanisms, typical process parameters, practical applications in industry, key advantages, and related literature sources.</w:t>
      </w:r>
    </w:p>
    <w:p w14:paraId="122A8730" w14:textId="77777777" w:rsidR="00DD1185" w:rsidRPr="00EA5D74" w:rsidRDefault="00DD1185" w:rsidP="00C62A38">
      <w:pPr>
        <w:pStyle w:val="Tekstpodstawowy"/>
        <w:rPr>
          <w:color w:val="000000" w:themeColor="text1"/>
          <w:lang w:val="en-GB"/>
        </w:rPr>
      </w:pPr>
    </w:p>
    <w:p w14:paraId="50AD0A2B" w14:textId="77777777" w:rsidR="00E906FC" w:rsidRPr="00E57A6C" w:rsidRDefault="00E906FC" w:rsidP="00856742">
      <w:pPr>
        <w:pStyle w:val="Rtab"/>
        <w:rPr>
          <w:lang w:val="en-GB"/>
        </w:rPr>
      </w:pPr>
      <w:r w:rsidRPr="00E57A6C">
        <w:rPr>
          <w:b/>
          <w:lang w:val="en-GB"/>
        </w:rPr>
        <w:t>Table</w:t>
      </w:r>
      <w:r w:rsidRPr="00E57A6C">
        <w:rPr>
          <w:b/>
          <w:spacing w:val="-1"/>
          <w:lang w:val="en-GB"/>
        </w:rPr>
        <w:t xml:space="preserve"> </w:t>
      </w:r>
      <w:r w:rsidRPr="00E57A6C">
        <w:rPr>
          <w:b/>
          <w:lang w:val="en-GB"/>
        </w:rPr>
        <w:t>3.</w:t>
      </w:r>
      <w:r w:rsidRPr="00E57A6C">
        <w:rPr>
          <w:b/>
          <w:spacing w:val="-2"/>
          <w:lang w:val="en-GB"/>
        </w:rPr>
        <w:t xml:space="preserve"> </w:t>
      </w:r>
      <w:r w:rsidRPr="00E57A6C">
        <w:rPr>
          <w:lang w:val="en-GB"/>
        </w:rPr>
        <w:t>Non-thermal fruit-processing technologies – detailed comparison with references</w:t>
      </w:r>
    </w:p>
    <w:tbl>
      <w:tblPr>
        <w:tblpPr w:leftFromText="141" w:rightFromText="141" w:vertAnchor="text" w:horzAnchor="margin" w:tblpX="-10" w:tblpY="5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559"/>
        <w:gridCol w:w="1701"/>
        <w:gridCol w:w="1980"/>
        <w:gridCol w:w="1417"/>
        <w:gridCol w:w="1559"/>
      </w:tblGrid>
      <w:tr w:rsidR="00EA5D74" w:rsidRPr="00EA5D74" w14:paraId="52481826" w14:textId="77777777" w:rsidTr="00817CA0">
        <w:trPr>
          <w:trHeight w:val="697"/>
        </w:trPr>
        <w:tc>
          <w:tcPr>
            <w:tcW w:w="1418" w:type="dxa"/>
            <w:vAlign w:val="center"/>
          </w:tcPr>
          <w:p w14:paraId="196BED2A"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Non-thermal method</w:t>
            </w:r>
          </w:p>
        </w:tc>
        <w:tc>
          <w:tcPr>
            <w:tcW w:w="1559" w:type="dxa"/>
            <w:vAlign w:val="center"/>
          </w:tcPr>
          <w:p w14:paraId="5C761A0E"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Primary inactivation mechanism</w:t>
            </w:r>
          </w:p>
        </w:tc>
        <w:tc>
          <w:tcPr>
            <w:tcW w:w="1701" w:type="dxa"/>
            <w:vAlign w:val="center"/>
          </w:tcPr>
          <w:p w14:paraId="39D274F6"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Typical process parameters</w:t>
            </w:r>
          </w:p>
        </w:tc>
        <w:tc>
          <w:tcPr>
            <w:tcW w:w="1980" w:type="dxa"/>
            <w:vAlign w:val="center"/>
          </w:tcPr>
          <w:p w14:paraId="59DDCE18"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Typical fruit-industry applications</w:t>
            </w:r>
          </w:p>
        </w:tc>
        <w:tc>
          <w:tcPr>
            <w:tcW w:w="1417" w:type="dxa"/>
            <w:vAlign w:val="center"/>
          </w:tcPr>
          <w:p w14:paraId="2D38488F"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Key advantages</w:t>
            </w:r>
          </w:p>
        </w:tc>
        <w:tc>
          <w:tcPr>
            <w:tcW w:w="1559" w:type="dxa"/>
            <w:vAlign w:val="center"/>
          </w:tcPr>
          <w:p w14:paraId="6344679F"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References</w:t>
            </w:r>
          </w:p>
        </w:tc>
      </w:tr>
      <w:tr w:rsidR="00EA5D74" w:rsidRPr="00EA5D74" w14:paraId="14B20AA6" w14:textId="77777777" w:rsidTr="00817CA0">
        <w:trPr>
          <w:trHeight w:val="256"/>
        </w:trPr>
        <w:tc>
          <w:tcPr>
            <w:tcW w:w="1418" w:type="dxa"/>
            <w:vAlign w:val="center"/>
          </w:tcPr>
          <w:p w14:paraId="32D35E65" w14:textId="4A9D684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UV-C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irradiation</w:t>
            </w:r>
          </w:p>
        </w:tc>
        <w:tc>
          <w:tcPr>
            <w:tcW w:w="1559" w:type="dxa"/>
            <w:vAlign w:val="center"/>
          </w:tcPr>
          <w:p w14:paraId="71D91471"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proofErr w:type="spellStart"/>
            <w:r w:rsidRPr="00EA5D74">
              <w:rPr>
                <w:rFonts w:ascii="Times New Roman" w:hAnsi="Times New Roman"/>
                <w:color w:val="000000" w:themeColor="text1"/>
                <w:sz w:val="22"/>
                <w:szCs w:val="22"/>
                <w:lang w:val="en-GB"/>
              </w:rPr>
              <w:t>Photodimerisation</w:t>
            </w:r>
            <w:proofErr w:type="spellEnd"/>
            <w:r w:rsidRPr="00EA5D74">
              <w:rPr>
                <w:rFonts w:ascii="Times New Roman" w:hAnsi="Times New Roman"/>
                <w:color w:val="000000" w:themeColor="text1"/>
                <w:sz w:val="22"/>
                <w:szCs w:val="22"/>
                <w:lang w:val="en-GB"/>
              </w:rPr>
              <w:t xml:space="preserve"> of microbial DNA</w:t>
            </w:r>
          </w:p>
        </w:tc>
        <w:tc>
          <w:tcPr>
            <w:tcW w:w="1701" w:type="dxa"/>
            <w:vAlign w:val="center"/>
          </w:tcPr>
          <w:p w14:paraId="2FF22565" w14:textId="53E79A85"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200–280 nm,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5–15 </w:t>
            </w:r>
            <w:proofErr w:type="spellStart"/>
            <w:r w:rsidRPr="00EA5D74">
              <w:rPr>
                <w:rFonts w:ascii="Times New Roman" w:hAnsi="Times New Roman"/>
                <w:color w:val="000000" w:themeColor="text1"/>
                <w:sz w:val="22"/>
                <w:szCs w:val="22"/>
                <w:lang w:val="en-GB"/>
              </w:rPr>
              <w:t>mJ</w:t>
            </w:r>
            <w:proofErr w:type="spellEnd"/>
            <w:r w:rsidRPr="00EA5D74">
              <w:rPr>
                <w:rFonts w:ascii="Times New Roman" w:hAnsi="Times New Roman"/>
                <w:color w:val="000000" w:themeColor="text1"/>
                <w:sz w:val="22"/>
                <w:szCs w:val="22"/>
                <w:lang w:val="en-GB"/>
              </w:rPr>
              <w:t xml:space="preserve"> cm⁻², product layer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1 mm</w:t>
            </w:r>
          </w:p>
        </w:tc>
        <w:tc>
          <w:tcPr>
            <w:tcW w:w="1980" w:type="dxa"/>
            <w:vAlign w:val="center"/>
          </w:tcPr>
          <w:p w14:paraId="77914E5B" w14:textId="74D38421"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Disinfection of apple</w:t>
            </w:r>
            <w:r w:rsidR="00E57A6C">
              <w:rPr>
                <w:rFonts w:ascii="Times New Roman" w:hAnsi="Times New Roman"/>
                <w:color w:val="000000" w:themeColor="text1"/>
                <w:sz w:val="22"/>
                <w:szCs w:val="22"/>
                <w:lang w:val="en-GB"/>
              </w:rPr>
              <w:t>s</w:t>
            </w:r>
            <w:r w:rsidRPr="00EA5D74">
              <w:rPr>
                <w:rFonts w:ascii="Times New Roman" w:hAnsi="Times New Roman"/>
                <w:color w:val="000000" w:themeColor="text1"/>
                <w:sz w:val="22"/>
                <w:szCs w:val="22"/>
                <w:lang w:val="en-GB"/>
              </w:rPr>
              <w:t xml:space="preserve"> and strawberr</w:t>
            </w:r>
            <w:r w:rsidR="00E57A6C">
              <w:rPr>
                <w:rFonts w:ascii="Times New Roman" w:hAnsi="Times New Roman"/>
                <w:color w:val="000000" w:themeColor="text1"/>
                <w:sz w:val="22"/>
                <w:szCs w:val="22"/>
                <w:lang w:val="en-GB"/>
              </w:rPr>
              <w:t>ies</w:t>
            </w:r>
            <w:r w:rsidRPr="00EA5D74">
              <w:rPr>
                <w:rFonts w:ascii="Times New Roman" w:hAnsi="Times New Roman"/>
                <w:color w:val="000000" w:themeColor="text1"/>
                <w:sz w:val="22"/>
                <w:szCs w:val="22"/>
                <w:lang w:val="en-GB"/>
              </w:rPr>
              <w:t xml:space="preserve">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surfaces; pasteurisation of clear juices</w:t>
            </w:r>
          </w:p>
        </w:tc>
        <w:tc>
          <w:tcPr>
            <w:tcW w:w="1417" w:type="dxa"/>
            <w:vAlign w:val="center"/>
          </w:tcPr>
          <w:p w14:paraId="1C7801E1" w14:textId="5422D271"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No chemicals, low energy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demand,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minimal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flavour loss</w:t>
            </w:r>
          </w:p>
        </w:tc>
        <w:tc>
          <w:tcPr>
            <w:tcW w:w="1559" w:type="dxa"/>
            <w:vAlign w:val="center"/>
          </w:tcPr>
          <w:p w14:paraId="42ECE24A" w14:textId="76C27550" w:rsidR="00E906FC" w:rsidRPr="00EA5D74" w:rsidRDefault="006F367C" w:rsidP="006F367C">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w:t>
            </w:r>
            <w:proofErr w:type="spellStart"/>
            <w:r w:rsidRPr="00EA5D74">
              <w:rPr>
                <w:rFonts w:ascii="Times New Roman" w:eastAsiaTheme="majorEastAsia" w:hAnsi="Times New Roman"/>
                <w:color w:val="000000" w:themeColor="text1"/>
                <w:sz w:val="22"/>
                <w:szCs w:val="22"/>
                <w:lang w:val="en-GB"/>
              </w:rPr>
              <w:t>Koutchma</w:t>
            </w:r>
            <w:proofErr w:type="spellEnd"/>
            <w:r w:rsidRPr="00EA5D74">
              <w:rPr>
                <w:rFonts w:ascii="Times New Roman" w:eastAsiaTheme="majorEastAsia" w:hAnsi="Times New Roman"/>
                <w:color w:val="000000" w:themeColor="text1"/>
                <w:sz w:val="22"/>
                <w:szCs w:val="22"/>
                <w:lang w:val="en-GB"/>
              </w:rPr>
              <w:t xml:space="preserve"> 2009, Martínez-Hernández et al. 2011)</w:t>
            </w:r>
          </w:p>
        </w:tc>
      </w:tr>
      <w:tr w:rsidR="00EA5D74" w:rsidRPr="00EA5D74" w14:paraId="304A78A9" w14:textId="77777777" w:rsidTr="00817CA0">
        <w:trPr>
          <w:trHeight w:val="256"/>
        </w:trPr>
        <w:tc>
          <w:tcPr>
            <w:tcW w:w="1418" w:type="dxa"/>
            <w:vAlign w:val="center"/>
          </w:tcPr>
          <w:p w14:paraId="0D4F4D03"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Pulsed Electric Fields (PEF)</w:t>
            </w:r>
          </w:p>
        </w:tc>
        <w:tc>
          <w:tcPr>
            <w:tcW w:w="1559" w:type="dxa"/>
            <w:vAlign w:val="center"/>
          </w:tcPr>
          <w:p w14:paraId="364A233D" w14:textId="7180EA3C"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Electroporation and perforation of </w:t>
            </w:r>
            <w:r w:rsidR="00E57A6C">
              <w:rPr>
                <w:rFonts w:ascii="Times New Roman" w:hAnsi="Times New Roman"/>
                <w:color w:val="000000" w:themeColor="text1"/>
                <w:sz w:val="22"/>
                <w:szCs w:val="22"/>
                <w:lang w:val="en-GB"/>
              </w:rPr>
              <w:t xml:space="preserve">the </w:t>
            </w:r>
            <w:r w:rsidRPr="00EA5D74">
              <w:rPr>
                <w:rFonts w:ascii="Times New Roman" w:hAnsi="Times New Roman"/>
                <w:color w:val="000000" w:themeColor="text1"/>
                <w:sz w:val="22"/>
                <w:szCs w:val="22"/>
                <w:lang w:val="en-GB"/>
              </w:rPr>
              <w:t xml:space="preserve">cell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membranes</w:t>
            </w:r>
          </w:p>
        </w:tc>
        <w:tc>
          <w:tcPr>
            <w:tcW w:w="1701" w:type="dxa"/>
            <w:vAlign w:val="center"/>
          </w:tcPr>
          <w:p w14:paraId="5536A902" w14:textId="30F374B5"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15–40 kV cm⁻¹, pulses &lt; 100 µs, </w:t>
            </w:r>
            <w:r w:rsidR="00D266BA">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T &lt; 45°C</w:t>
            </w:r>
          </w:p>
        </w:tc>
        <w:tc>
          <w:tcPr>
            <w:tcW w:w="1980" w:type="dxa"/>
            <w:vAlign w:val="center"/>
          </w:tcPr>
          <w:p w14:paraId="2CFEA75E"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NFC juices, extraction of colour compounds from berries</w:t>
            </w:r>
          </w:p>
        </w:tc>
        <w:tc>
          <w:tcPr>
            <w:tcW w:w="1417" w:type="dxa"/>
            <w:vAlign w:val="center"/>
          </w:tcPr>
          <w:p w14:paraId="40677B5E"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Fresh sensory profile, higher juice yield</w:t>
            </w:r>
          </w:p>
        </w:tc>
        <w:tc>
          <w:tcPr>
            <w:tcW w:w="1559" w:type="dxa"/>
            <w:vAlign w:val="center"/>
          </w:tcPr>
          <w:p w14:paraId="5CF4A428" w14:textId="403E25AE" w:rsidR="00E906FC" w:rsidRPr="00EA5D74" w:rsidRDefault="006F367C" w:rsidP="000667F4">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 xml:space="preserve">(Barba et al. 2017a, </w:t>
            </w:r>
            <w:proofErr w:type="spellStart"/>
            <w:r w:rsidRPr="00EA5D74">
              <w:rPr>
                <w:rFonts w:ascii="Times New Roman" w:eastAsiaTheme="majorEastAsia" w:hAnsi="Times New Roman"/>
                <w:color w:val="000000" w:themeColor="text1"/>
                <w:sz w:val="22"/>
                <w:szCs w:val="22"/>
                <w:lang w:val="en-GB"/>
              </w:rPr>
              <w:t>Aguiló</w:t>
            </w:r>
            <w:proofErr w:type="spellEnd"/>
            <w:r w:rsidRPr="00EA5D74">
              <w:rPr>
                <w:rFonts w:ascii="Times New Roman" w:eastAsiaTheme="majorEastAsia" w:hAnsi="Times New Roman"/>
                <w:color w:val="000000" w:themeColor="text1"/>
                <w:sz w:val="22"/>
                <w:szCs w:val="22"/>
                <w:lang w:val="en-GB"/>
              </w:rPr>
              <w:t>-Aguayo et al. 2012)</w:t>
            </w:r>
          </w:p>
        </w:tc>
      </w:tr>
      <w:tr w:rsidR="00EA5D74" w:rsidRPr="00EA5D74" w14:paraId="44072996" w14:textId="77777777" w:rsidTr="00817CA0">
        <w:trPr>
          <w:trHeight w:val="256"/>
        </w:trPr>
        <w:tc>
          <w:tcPr>
            <w:tcW w:w="1418" w:type="dxa"/>
            <w:vAlign w:val="center"/>
          </w:tcPr>
          <w:p w14:paraId="3403B4FA"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High-Pressure Processing (HPP)</w:t>
            </w:r>
          </w:p>
        </w:tc>
        <w:tc>
          <w:tcPr>
            <w:tcW w:w="1559" w:type="dxa"/>
            <w:vAlign w:val="center"/>
          </w:tcPr>
          <w:p w14:paraId="0D429C89"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Enzyme denaturation and membrane destabilisation</w:t>
            </w:r>
          </w:p>
        </w:tc>
        <w:tc>
          <w:tcPr>
            <w:tcW w:w="1701" w:type="dxa"/>
            <w:vAlign w:val="center"/>
          </w:tcPr>
          <w:p w14:paraId="4F7BF2B5" w14:textId="237DECD5"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400–600 MPa, </w:t>
            </w:r>
            <w:r w:rsidR="00D266BA">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1–5 min, isostatic</w:t>
            </w:r>
          </w:p>
        </w:tc>
        <w:tc>
          <w:tcPr>
            <w:tcW w:w="1980" w:type="dxa"/>
            <w:vAlign w:val="center"/>
          </w:tcPr>
          <w:p w14:paraId="611AF9C5" w14:textId="4031D6CB"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Smoothies, citrus juices, fruit pur</w:t>
            </w:r>
            <w:r w:rsidR="00E57A6C">
              <w:rPr>
                <w:rFonts w:ascii="Times New Roman" w:hAnsi="Times New Roman"/>
                <w:color w:val="000000" w:themeColor="text1"/>
                <w:sz w:val="22"/>
                <w:szCs w:val="22"/>
                <w:lang w:val="en-GB"/>
              </w:rPr>
              <w:t>ée</w:t>
            </w:r>
            <w:r w:rsidRPr="00EA5D74">
              <w:rPr>
                <w:rFonts w:ascii="Times New Roman" w:hAnsi="Times New Roman"/>
                <w:color w:val="000000" w:themeColor="text1"/>
                <w:sz w:val="22"/>
                <w:szCs w:val="22"/>
                <w:lang w:val="en-GB"/>
              </w:rPr>
              <w:t xml:space="preserve"> </w:t>
            </w:r>
            <w:r w:rsidR="00D266BA">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in retail packs</w:t>
            </w:r>
          </w:p>
        </w:tc>
        <w:tc>
          <w:tcPr>
            <w:tcW w:w="1417" w:type="dxa"/>
            <w:vAlign w:val="center"/>
          </w:tcPr>
          <w:p w14:paraId="62ECE99C" w14:textId="752399E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Extended shelf-life, heat-free </w:t>
            </w:r>
            <w:r w:rsidR="00E57A6C">
              <w:rPr>
                <w:rFonts w:ascii="Times New Roman" w:hAnsi="Times New Roman"/>
                <w:color w:val="000000" w:themeColor="text1"/>
                <w:sz w:val="22"/>
                <w:szCs w:val="22"/>
                <w:lang w:val="en-GB"/>
              </w:rPr>
              <w:t>"</w:t>
            </w:r>
            <w:r w:rsidRPr="00EA5D74">
              <w:rPr>
                <w:rFonts w:ascii="Times New Roman" w:hAnsi="Times New Roman"/>
                <w:color w:val="000000" w:themeColor="text1"/>
                <w:sz w:val="22"/>
                <w:szCs w:val="22"/>
                <w:lang w:val="en-GB"/>
              </w:rPr>
              <w:t>fresh</w:t>
            </w:r>
            <w:r w:rsidR="00E57A6C">
              <w:rPr>
                <w:rFonts w:ascii="Times New Roman" w:hAnsi="Times New Roman"/>
                <w:color w:val="000000" w:themeColor="text1"/>
                <w:sz w:val="22"/>
                <w:szCs w:val="22"/>
                <w:lang w:val="en-GB"/>
              </w:rPr>
              <w:t>"</w:t>
            </w:r>
            <w:r w:rsidRPr="00EA5D74">
              <w:rPr>
                <w:rFonts w:ascii="Times New Roman" w:hAnsi="Times New Roman"/>
                <w:color w:val="000000" w:themeColor="text1"/>
                <w:sz w:val="22"/>
                <w:szCs w:val="22"/>
                <w:lang w:val="en-GB"/>
              </w:rPr>
              <w:t xml:space="preserve"> quality</w:t>
            </w:r>
          </w:p>
        </w:tc>
        <w:tc>
          <w:tcPr>
            <w:tcW w:w="1559" w:type="dxa"/>
            <w:vAlign w:val="center"/>
          </w:tcPr>
          <w:p w14:paraId="35CAE6DB" w14:textId="294F6EFF" w:rsidR="00E906FC" w:rsidRPr="00EA5D74" w:rsidRDefault="00331C61" w:rsidP="00331C61">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(Hou et al. 2025, Knoerzer &amp; Sevenich 2025)</w:t>
            </w:r>
          </w:p>
        </w:tc>
      </w:tr>
      <w:tr w:rsidR="00EA5D74" w:rsidRPr="00EA5D74" w14:paraId="12C3D26F" w14:textId="77777777" w:rsidTr="00817CA0">
        <w:trPr>
          <w:trHeight w:val="256"/>
        </w:trPr>
        <w:tc>
          <w:tcPr>
            <w:tcW w:w="1418" w:type="dxa"/>
            <w:vAlign w:val="center"/>
          </w:tcPr>
          <w:p w14:paraId="61D34B03"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Atmospheric Cold Plasma (CP)</w:t>
            </w:r>
          </w:p>
        </w:tc>
        <w:tc>
          <w:tcPr>
            <w:tcW w:w="1559" w:type="dxa"/>
            <w:vAlign w:val="center"/>
          </w:tcPr>
          <w:p w14:paraId="01F1A509"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ROS/RNS-induced lipid and DNA oxidation</w:t>
            </w:r>
          </w:p>
        </w:tc>
        <w:tc>
          <w:tcPr>
            <w:tcW w:w="1701" w:type="dxa"/>
            <w:vAlign w:val="center"/>
          </w:tcPr>
          <w:p w14:paraId="2E54EFCF" w14:textId="56DB04AD"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1–10 kV, 30–120 s (in-package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or tunnel)</w:t>
            </w:r>
          </w:p>
        </w:tc>
        <w:tc>
          <w:tcPr>
            <w:tcW w:w="1980" w:type="dxa"/>
            <w:vAlign w:val="center"/>
          </w:tcPr>
          <w:p w14:paraId="0B80B21E" w14:textId="1467AC64"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Soft berries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and stone fruits </w:t>
            </w:r>
            <w:r w:rsidR="00817CA0">
              <w:rPr>
                <w:rFonts w:ascii="Times New Roman" w:hAnsi="Times New Roman"/>
                <w:color w:val="000000" w:themeColor="text1"/>
                <w:sz w:val="22"/>
                <w:szCs w:val="22"/>
                <w:lang w:val="en-GB"/>
              </w:rPr>
              <w:br/>
            </w:r>
            <w:r w:rsidR="00E57A6C">
              <w:rPr>
                <w:rFonts w:ascii="Times New Roman" w:hAnsi="Times New Roman"/>
                <w:color w:val="000000" w:themeColor="text1"/>
                <w:sz w:val="22"/>
                <w:szCs w:val="22"/>
                <w:lang w:val="en-GB"/>
              </w:rPr>
              <w:t>before</w:t>
            </w:r>
            <w:r w:rsidRPr="00EA5D74">
              <w:rPr>
                <w:rFonts w:ascii="Times New Roman" w:hAnsi="Times New Roman"/>
                <w:color w:val="000000" w:themeColor="text1"/>
                <w:sz w:val="22"/>
                <w:szCs w:val="22"/>
                <w:lang w:val="en-GB"/>
              </w:rPr>
              <w:t xml:space="preserve"> packaging</w:t>
            </w:r>
          </w:p>
        </w:tc>
        <w:tc>
          <w:tcPr>
            <w:tcW w:w="1417" w:type="dxa"/>
            <w:vAlign w:val="center"/>
          </w:tcPr>
          <w:p w14:paraId="633DF22D" w14:textId="77777777" w:rsidR="00E906FC" w:rsidRPr="00EA5D74" w:rsidRDefault="00E906FC" w:rsidP="00FD5EB5">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Rapid, ambient-temperature treatment, compatible with MAP</w:t>
            </w:r>
          </w:p>
        </w:tc>
        <w:tc>
          <w:tcPr>
            <w:tcW w:w="1559" w:type="dxa"/>
            <w:vAlign w:val="center"/>
          </w:tcPr>
          <w:p w14:paraId="5A809AE9" w14:textId="331B9079" w:rsidR="00E906FC" w:rsidRPr="00EA5D74" w:rsidRDefault="00331C61" w:rsidP="00331C61">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 xml:space="preserve">(Sharma et al. 2025, </w:t>
            </w:r>
            <w:proofErr w:type="spellStart"/>
            <w:r w:rsidRPr="00EA5D74">
              <w:rPr>
                <w:rFonts w:ascii="Times New Roman" w:eastAsiaTheme="majorEastAsia" w:hAnsi="Times New Roman"/>
                <w:color w:val="000000" w:themeColor="text1"/>
                <w:sz w:val="22"/>
                <w:szCs w:val="22"/>
                <w:lang w:val="en-GB"/>
              </w:rPr>
              <w:t>Sosnin</w:t>
            </w:r>
            <w:proofErr w:type="spellEnd"/>
            <w:r w:rsidRPr="00EA5D74">
              <w:rPr>
                <w:rFonts w:ascii="Times New Roman" w:eastAsiaTheme="majorEastAsia" w:hAnsi="Times New Roman"/>
                <w:color w:val="000000" w:themeColor="text1"/>
                <w:sz w:val="22"/>
                <w:szCs w:val="22"/>
                <w:lang w:val="en-GB"/>
              </w:rPr>
              <w:t xml:space="preserve"> &amp; </w:t>
            </w:r>
            <w:proofErr w:type="spellStart"/>
            <w:r w:rsidRPr="00EA5D74">
              <w:rPr>
                <w:rFonts w:ascii="Times New Roman" w:eastAsiaTheme="majorEastAsia" w:hAnsi="Times New Roman"/>
                <w:color w:val="000000" w:themeColor="text1"/>
                <w:sz w:val="22"/>
                <w:szCs w:val="22"/>
                <w:lang w:val="en-GB"/>
              </w:rPr>
              <w:t>Shorstkii</w:t>
            </w:r>
            <w:proofErr w:type="spellEnd"/>
            <w:r w:rsidRPr="00EA5D74">
              <w:rPr>
                <w:rFonts w:ascii="Times New Roman" w:eastAsiaTheme="majorEastAsia" w:hAnsi="Times New Roman"/>
                <w:color w:val="000000" w:themeColor="text1"/>
                <w:sz w:val="22"/>
                <w:szCs w:val="22"/>
                <w:lang w:val="en-GB"/>
              </w:rPr>
              <w:t xml:space="preserve"> 2023)</w:t>
            </w:r>
          </w:p>
        </w:tc>
      </w:tr>
      <w:tr w:rsidR="00EA5D74" w:rsidRPr="00EA5D74" w14:paraId="4E670CA2" w14:textId="77777777" w:rsidTr="00817CA0">
        <w:trPr>
          <w:trHeight w:val="248"/>
        </w:trPr>
        <w:tc>
          <w:tcPr>
            <w:tcW w:w="1418" w:type="dxa"/>
            <w:vAlign w:val="center"/>
          </w:tcPr>
          <w:p w14:paraId="7D6CB47A" w14:textId="77777777" w:rsidR="00E906FC" w:rsidRPr="00EA5D74" w:rsidRDefault="00E906FC" w:rsidP="00817CA0">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High-Power Ultrasound (US)</w:t>
            </w:r>
          </w:p>
        </w:tc>
        <w:tc>
          <w:tcPr>
            <w:tcW w:w="1559" w:type="dxa"/>
            <w:vAlign w:val="center"/>
          </w:tcPr>
          <w:p w14:paraId="4E54A973"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Cavitation and mechanical shear</w:t>
            </w:r>
          </w:p>
        </w:tc>
        <w:tc>
          <w:tcPr>
            <w:tcW w:w="1701" w:type="dxa"/>
            <w:vAlign w:val="center"/>
          </w:tcPr>
          <w:p w14:paraId="20F587CE" w14:textId="1C44461B"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&gt; 20 kHz, </w:t>
            </w:r>
            <w:r w:rsidR="00D266BA">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10–100 W cm⁻², 35–45°C with thermo-sonication</w:t>
            </w:r>
          </w:p>
        </w:tc>
        <w:tc>
          <w:tcPr>
            <w:tcW w:w="1980" w:type="dxa"/>
            <w:vAlign w:val="center"/>
          </w:tcPr>
          <w:p w14:paraId="0667BA50" w14:textId="02422FD6"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Cloudy juices, </w:t>
            </w:r>
            <w:r w:rsidR="00817CA0">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nectars, bio-active </w:t>
            </w:r>
            <w:r w:rsidR="00D266BA">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extraction</w:t>
            </w:r>
          </w:p>
        </w:tc>
        <w:tc>
          <w:tcPr>
            <w:tcW w:w="1417" w:type="dxa"/>
          </w:tcPr>
          <w:p w14:paraId="546345AF" w14:textId="77777777" w:rsidR="00E906FC" w:rsidRPr="00EA5D74" w:rsidRDefault="00E906FC" w:rsidP="00FD5EB5">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Synergistic with PEF/mild heat, improves stability</w:t>
            </w:r>
          </w:p>
        </w:tc>
        <w:tc>
          <w:tcPr>
            <w:tcW w:w="1559" w:type="dxa"/>
            <w:vAlign w:val="center"/>
          </w:tcPr>
          <w:p w14:paraId="7F75345F" w14:textId="76669C84" w:rsidR="00E906FC" w:rsidRPr="00EA5D74" w:rsidRDefault="00331C61" w:rsidP="00817CA0">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(Bao et al. 2020, Zhao et al. 2024)</w:t>
            </w:r>
          </w:p>
        </w:tc>
      </w:tr>
    </w:tbl>
    <w:p w14:paraId="625C80E3" w14:textId="77777777" w:rsidR="00E906FC" w:rsidRPr="00EA5D74" w:rsidRDefault="00E906FC" w:rsidP="00857637">
      <w:pPr>
        <w:pStyle w:val="Tekstpodstawowy"/>
        <w:rPr>
          <w:color w:val="000000" w:themeColor="text1"/>
          <w:lang w:val="en-GB"/>
        </w:rPr>
      </w:pPr>
    </w:p>
    <w:p w14:paraId="74F74AB9" w14:textId="530A1079" w:rsidR="00E906FC" w:rsidRPr="00EA5D74" w:rsidRDefault="00E906FC" w:rsidP="00857637">
      <w:pPr>
        <w:pStyle w:val="Tekstpodstawowy"/>
        <w:rPr>
          <w:color w:val="000000" w:themeColor="text1"/>
          <w:lang w:val="en-GB"/>
        </w:rPr>
      </w:pPr>
      <w:r w:rsidRPr="00EA5D74">
        <w:rPr>
          <w:color w:val="000000" w:themeColor="text1"/>
          <w:lang w:val="en-GB"/>
        </w:rPr>
        <w:t xml:space="preserve">Non-thermal methods allow for the production of fruit products with an extended shelf life, while preserving bioactive compounds (vitamin C, polyphenols) at levels up to 20-30% higher than with traditional pasteurization </w:t>
      </w:r>
      <w:r w:rsidR="005C05F2" w:rsidRPr="00EA5D74">
        <w:rPr>
          <w:color w:val="000000" w:themeColor="text1"/>
          <w:lang w:val="en-GB"/>
        </w:rPr>
        <w:t>(</w:t>
      </w:r>
      <w:proofErr w:type="spellStart"/>
      <w:r w:rsidR="005C05F2" w:rsidRPr="00EA5D74">
        <w:rPr>
          <w:color w:val="000000" w:themeColor="text1"/>
          <w:lang w:val="en-GB"/>
        </w:rPr>
        <w:t>Görgüç</w:t>
      </w:r>
      <w:proofErr w:type="spellEnd"/>
      <w:r w:rsidR="005C05F2" w:rsidRPr="00EA5D74">
        <w:rPr>
          <w:color w:val="000000" w:themeColor="text1"/>
          <w:lang w:val="en-GB"/>
        </w:rPr>
        <w:t xml:space="preserve"> et al. 2023, Barba et al. 2017b)</w:t>
      </w:r>
      <w:r w:rsidRPr="00EA5D74">
        <w:rPr>
          <w:color w:val="000000" w:themeColor="text1"/>
          <w:lang w:val="en-GB"/>
        </w:rPr>
        <w:t xml:space="preserve">. The main challenges are high investment costs (HPP, PEF) and the need to standardize validation procedures for different food matrices. Advances in the design of low-temperature plasma generators </w:t>
      </w:r>
      <w:r w:rsidR="00E57A6C">
        <w:rPr>
          <w:color w:val="000000" w:themeColor="text1"/>
          <w:lang w:val="en-GB"/>
        </w:rPr>
        <w:t>and ultrasonic transducers have the potential to reduce energy consumption by up to 15% in the coming years (Yang &amp; Wang</w:t>
      </w:r>
      <w:r w:rsidR="005C05F2" w:rsidRPr="00EA5D74">
        <w:rPr>
          <w:color w:val="000000" w:themeColor="text1"/>
          <w:lang w:val="en-GB"/>
        </w:rPr>
        <w:t xml:space="preserve"> 2025)</w:t>
      </w:r>
      <w:r w:rsidRPr="00EA5D74">
        <w:rPr>
          <w:color w:val="000000" w:themeColor="text1"/>
          <w:lang w:val="en-GB"/>
        </w:rPr>
        <w:t>.</w:t>
      </w:r>
    </w:p>
    <w:p w14:paraId="1DD06EDE" w14:textId="7A3D56B1" w:rsidR="00E906FC" w:rsidRPr="00E57A6C" w:rsidRDefault="00857637" w:rsidP="00302721">
      <w:pPr>
        <w:pStyle w:val="Rn1"/>
        <w:rPr>
          <w:lang w:val="en-GB"/>
        </w:rPr>
      </w:pPr>
      <w:r w:rsidRPr="00E57A6C">
        <w:rPr>
          <w:lang w:val="en-GB"/>
        </w:rPr>
        <w:t xml:space="preserve">3. Materials and </w:t>
      </w:r>
      <w:r w:rsidR="00302721" w:rsidRPr="00E57A6C">
        <w:rPr>
          <w:lang w:val="en-GB"/>
        </w:rPr>
        <w:t>M</w:t>
      </w:r>
      <w:r w:rsidRPr="00E57A6C">
        <w:rPr>
          <w:lang w:val="en-GB"/>
        </w:rPr>
        <w:t>ethods</w:t>
      </w:r>
    </w:p>
    <w:p w14:paraId="603A03A1" w14:textId="77777777" w:rsidR="00E906FC" w:rsidRPr="00E57A6C" w:rsidRDefault="00E906FC" w:rsidP="00302721">
      <w:pPr>
        <w:pStyle w:val="Rn2"/>
        <w:rPr>
          <w:lang w:val="en-GB"/>
        </w:rPr>
      </w:pPr>
      <w:r w:rsidRPr="00E57A6C">
        <w:rPr>
          <w:lang w:val="en-GB"/>
        </w:rPr>
        <w:t>3.1. Place and time of the study</w:t>
      </w:r>
    </w:p>
    <w:p w14:paraId="2CAA0E2F" w14:textId="01796294" w:rsidR="00E906FC" w:rsidRPr="00EA5D74" w:rsidRDefault="00E906FC" w:rsidP="00857637">
      <w:pPr>
        <w:pStyle w:val="Tekstpodstawowy"/>
        <w:rPr>
          <w:color w:val="000000" w:themeColor="text1"/>
          <w:lang w:val="en-GB"/>
        </w:rPr>
      </w:pPr>
      <w:r w:rsidRPr="00EA5D74">
        <w:rPr>
          <w:color w:val="000000" w:themeColor="text1"/>
          <w:lang w:val="en-GB"/>
        </w:rPr>
        <w:t xml:space="preserve">The research was conducted in the region of traditional production of Suska </w:t>
      </w:r>
      <w:proofErr w:type="spellStart"/>
      <w:r w:rsidRPr="00EA5D74">
        <w:rPr>
          <w:color w:val="000000" w:themeColor="text1"/>
          <w:lang w:val="en-GB"/>
        </w:rPr>
        <w:t>Sechlońska</w:t>
      </w:r>
      <w:proofErr w:type="spellEnd"/>
      <w:r w:rsidRPr="00EA5D74">
        <w:rPr>
          <w:color w:val="000000" w:themeColor="text1"/>
          <w:lang w:val="en-GB"/>
        </w:rPr>
        <w:t xml:space="preserve"> dried plums in </w:t>
      </w:r>
      <w:proofErr w:type="spellStart"/>
      <w:r w:rsidRPr="00EA5D74">
        <w:rPr>
          <w:color w:val="000000" w:themeColor="text1"/>
          <w:lang w:val="en-GB"/>
        </w:rPr>
        <w:t>Małopolska</w:t>
      </w:r>
      <w:proofErr w:type="spellEnd"/>
      <w:r w:rsidRPr="00EA5D74">
        <w:rPr>
          <w:color w:val="000000" w:themeColor="text1"/>
          <w:lang w:val="en-GB"/>
        </w:rPr>
        <w:t xml:space="preserve"> – in the small village of </w:t>
      </w:r>
      <w:proofErr w:type="spellStart"/>
      <w:r w:rsidRPr="00EA5D74">
        <w:rPr>
          <w:color w:val="000000" w:themeColor="text1"/>
          <w:lang w:val="en-GB"/>
        </w:rPr>
        <w:t>Ujanowice</w:t>
      </w:r>
      <w:proofErr w:type="spellEnd"/>
      <w:r w:rsidRPr="00EA5D74">
        <w:rPr>
          <w:color w:val="000000" w:themeColor="text1"/>
          <w:lang w:val="en-GB"/>
        </w:rPr>
        <w:t xml:space="preserve"> (</w:t>
      </w:r>
      <w:proofErr w:type="spellStart"/>
      <w:r w:rsidRPr="00EA5D74">
        <w:rPr>
          <w:color w:val="000000" w:themeColor="text1"/>
          <w:lang w:val="en-GB"/>
        </w:rPr>
        <w:t>Laskowa</w:t>
      </w:r>
      <w:proofErr w:type="spellEnd"/>
      <w:r w:rsidRPr="00EA5D74">
        <w:rPr>
          <w:color w:val="000000" w:themeColor="text1"/>
          <w:lang w:val="en-GB"/>
        </w:rPr>
        <w:t xml:space="preserve"> municipality, </w:t>
      </w:r>
      <w:proofErr w:type="spellStart"/>
      <w:r w:rsidRPr="00EA5D74">
        <w:rPr>
          <w:color w:val="000000" w:themeColor="text1"/>
          <w:lang w:val="en-GB"/>
        </w:rPr>
        <w:t>Limanowa</w:t>
      </w:r>
      <w:proofErr w:type="spellEnd"/>
      <w:r w:rsidRPr="00EA5D74">
        <w:rPr>
          <w:color w:val="000000" w:themeColor="text1"/>
          <w:lang w:val="en-GB"/>
        </w:rPr>
        <w:t xml:space="preserve"> county). The experiments were conducted in the third quarter of 2024, when the fruits of the domestic plum tree (Hungarian variety) used for </w:t>
      </w:r>
      <w:r w:rsidR="00E57A6C">
        <w:rPr>
          <w:color w:val="000000" w:themeColor="text1"/>
          <w:lang w:val="en-GB"/>
        </w:rPr>
        <w:t>producing dried plums ripened</w:t>
      </w:r>
      <w:r w:rsidRPr="00EA5D74">
        <w:rPr>
          <w:color w:val="000000" w:themeColor="text1"/>
          <w:lang w:val="en-GB"/>
        </w:rPr>
        <w:t xml:space="preserve">. The drying process was carried out in a local, family-run drying facility fired with hardwood, located on a farm covered by a protected geographical indication. The </w:t>
      </w:r>
      <w:r w:rsidRPr="00EA5D74">
        <w:rPr>
          <w:color w:val="000000" w:themeColor="text1"/>
          <w:lang w:val="en-GB"/>
        </w:rPr>
        <w:lastRenderedPageBreak/>
        <w:t xml:space="preserve">environmental conditions corresponded to the typical microclimate of the Beskid </w:t>
      </w:r>
      <w:proofErr w:type="spellStart"/>
      <w:r w:rsidRPr="00EA5D74">
        <w:rPr>
          <w:color w:val="000000" w:themeColor="text1"/>
          <w:lang w:val="en-GB"/>
        </w:rPr>
        <w:t>Wyspowy</w:t>
      </w:r>
      <w:proofErr w:type="spellEnd"/>
      <w:r w:rsidRPr="00EA5D74">
        <w:rPr>
          <w:color w:val="000000" w:themeColor="text1"/>
          <w:lang w:val="en-GB"/>
        </w:rPr>
        <w:t xml:space="preserve"> mountain range, which is conducive to </w:t>
      </w:r>
      <w:r w:rsidR="00E57A6C">
        <w:rPr>
          <w:color w:val="000000" w:themeColor="text1"/>
          <w:lang w:val="en-GB"/>
        </w:rPr>
        <w:t xml:space="preserve">the </w:t>
      </w:r>
      <w:r w:rsidRPr="00EA5D74">
        <w:rPr>
          <w:color w:val="000000" w:themeColor="text1"/>
          <w:lang w:val="en-GB"/>
        </w:rPr>
        <w:t xml:space="preserve">traditional drying and smoking of plums </w:t>
      </w:r>
      <w:r w:rsidR="00796E79" w:rsidRPr="00EA5D74">
        <w:rPr>
          <w:color w:val="000000" w:themeColor="text1"/>
          <w:lang w:val="en-GB"/>
        </w:rPr>
        <w:t>(</w:t>
      </w:r>
      <w:proofErr w:type="spellStart"/>
      <w:r w:rsidR="00796E79" w:rsidRPr="00EA5D74">
        <w:rPr>
          <w:color w:val="000000" w:themeColor="text1"/>
          <w:lang w:val="en-GB"/>
        </w:rPr>
        <w:t>Małopolska</w:t>
      </w:r>
      <w:proofErr w:type="spellEnd"/>
      <w:r w:rsidR="00796E79" w:rsidRPr="00EA5D74">
        <w:rPr>
          <w:color w:val="000000" w:themeColor="text1"/>
          <w:lang w:val="en-GB"/>
        </w:rPr>
        <w:t xml:space="preserve"> To Go, 2025)</w:t>
      </w:r>
      <w:r w:rsidRPr="00EA5D74">
        <w:rPr>
          <w:color w:val="000000" w:themeColor="text1"/>
          <w:lang w:val="en-GB"/>
        </w:rPr>
        <w:t>.</w:t>
      </w:r>
    </w:p>
    <w:p w14:paraId="12EEDA9F" w14:textId="77777777" w:rsidR="00E906FC" w:rsidRPr="00E57A6C" w:rsidRDefault="00E906FC" w:rsidP="00302721">
      <w:pPr>
        <w:pStyle w:val="Rn2"/>
        <w:rPr>
          <w:lang w:val="en-GB"/>
        </w:rPr>
      </w:pPr>
      <w:r w:rsidRPr="00E57A6C">
        <w:rPr>
          <w:lang w:val="en-GB"/>
        </w:rPr>
        <w:t xml:space="preserve">3.2. Characteristics of the Suska </w:t>
      </w:r>
      <w:proofErr w:type="spellStart"/>
      <w:r w:rsidRPr="00E57A6C">
        <w:rPr>
          <w:lang w:val="en-GB"/>
        </w:rPr>
        <w:t>Sechlońska</w:t>
      </w:r>
      <w:proofErr w:type="spellEnd"/>
      <w:r w:rsidRPr="00E57A6C">
        <w:rPr>
          <w:lang w:val="en-GB"/>
        </w:rPr>
        <w:t xml:space="preserve"> product</w:t>
      </w:r>
    </w:p>
    <w:p w14:paraId="524C46BE" w14:textId="4228DCE6" w:rsidR="00E906FC" w:rsidRPr="00EA5D74" w:rsidRDefault="00E906FC" w:rsidP="00857637">
      <w:pPr>
        <w:pStyle w:val="Tekstpodstawowy"/>
        <w:rPr>
          <w:color w:val="000000" w:themeColor="text1"/>
          <w:lang w:val="en-GB"/>
        </w:rPr>
      </w:pPr>
      <w:r w:rsidRPr="00EA5D74">
        <w:rPr>
          <w:color w:val="000000" w:themeColor="text1"/>
          <w:lang w:val="en-GB"/>
        </w:rPr>
        <w:t xml:space="preserve">SS dried plums are characterized by a dark blue to black, wrinkled and sticky skin and a flexible, fleshy pulp with a sweet taste and a distinct smoky note. Suska </w:t>
      </w:r>
      <w:proofErr w:type="spellStart"/>
      <w:r w:rsidRPr="00EA5D74">
        <w:rPr>
          <w:color w:val="000000" w:themeColor="text1"/>
          <w:lang w:val="en-GB"/>
        </w:rPr>
        <w:t>Sechlońska</w:t>
      </w:r>
      <w:proofErr w:type="spellEnd"/>
      <w:r w:rsidRPr="00EA5D74">
        <w:rPr>
          <w:color w:val="000000" w:themeColor="text1"/>
          <w:lang w:val="en-GB"/>
        </w:rPr>
        <w:t xml:space="preserve"> is a semi-dried and smoked plum (usually of the Hungarian variety). The name comes from the local dialect – </w:t>
      </w:r>
      <w:r w:rsidR="00E57A6C">
        <w:rPr>
          <w:color w:val="000000" w:themeColor="text1"/>
          <w:lang w:val="en-GB"/>
        </w:rPr>
        <w:t>"</w:t>
      </w:r>
      <w:proofErr w:type="spellStart"/>
      <w:r w:rsidRPr="00EA5D74">
        <w:rPr>
          <w:color w:val="000000" w:themeColor="text1"/>
          <w:lang w:val="en-GB"/>
        </w:rPr>
        <w:t>suska</w:t>
      </w:r>
      <w:proofErr w:type="spellEnd"/>
      <w:r w:rsidR="00E57A6C">
        <w:rPr>
          <w:color w:val="000000" w:themeColor="text1"/>
          <w:lang w:val="en-GB"/>
        </w:rPr>
        <w:t>"</w:t>
      </w:r>
      <w:r w:rsidRPr="00EA5D74">
        <w:rPr>
          <w:color w:val="000000" w:themeColor="text1"/>
          <w:lang w:val="en-GB"/>
        </w:rPr>
        <w:t xml:space="preserve"> means dried smoked plum, while </w:t>
      </w:r>
      <w:r w:rsidR="00E57A6C">
        <w:rPr>
          <w:color w:val="000000" w:themeColor="text1"/>
          <w:lang w:val="en-GB"/>
        </w:rPr>
        <w:t>"</w:t>
      </w:r>
      <w:proofErr w:type="spellStart"/>
      <w:r w:rsidRPr="00EA5D74">
        <w:rPr>
          <w:color w:val="000000" w:themeColor="text1"/>
          <w:lang w:val="en-GB"/>
        </w:rPr>
        <w:t>sechlońska</w:t>
      </w:r>
      <w:proofErr w:type="spellEnd"/>
      <w:r w:rsidR="00E57A6C">
        <w:rPr>
          <w:color w:val="000000" w:themeColor="text1"/>
          <w:lang w:val="en-GB"/>
        </w:rPr>
        <w:t>"</w:t>
      </w:r>
      <w:r w:rsidRPr="00EA5D74">
        <w:rPr>
          <w:color w:val="000000" w:themeColor="text1"/>
          <w:lang w:val="en-GB"/>
        </w:rPr>
        <w:t xml:space="preserve"> comes from the village of </w:t>
      </w:r>
      <w:proofErr w:type="spellStart"/>
      <w:r w:rsidRPr="00EA5D74">
        <w:rPr>
          <w:color w:val="000000" w:themeColor="text1"/>
          <w:lang w:val="en-GB"/>
        </w:rPr>
        <w:t>Sechna</w:t>
      </w:r>
      <w:proofErr w:type="spellEnd"/>
      <w:r w:rsidRPr="00EA5D74">
        <w:rPr>
          <w:color w:val="000000" w:themeColor="text1"/>
          <w:lang w:val="en-GB"/>
        </w:rPr>
        <w:t xml:space="preserve">, where this multi-generational tradition originated. This product was officially registered in 2010 by the European Commission as a Polish regional product with the Protected Geographical Indication (PGI) </w:t>
      </w:r>
      <w:r w:rsidR="00E57A6C">
        <w:rPr>
          <w:color w:val="000000" w:themeColor="text1"/>
          <w:lang w:val="en-GB"/>
        </w:rPr>
        <w:t>designation, as shown in Figure 2 b (Ministry of Agriculture and Rural Development, 2025)</w:t>
      </w:r>
      <w:r w:rsidRPr="00EA5D74">
        <w:rPr>
          <w:color w:val="000000" w:themeColor="text1"/>
          <w:lang w:val="en-GB"/>
        </w:rPr>
        <w:t xml:space="preserve">. Since then, the name Suska </w:t>
      </w:r>
      <w:proofErr w:type="spellStart"/>
      <w:r w:rsidRPr="00EA5D74">
        <w:rPr>
          <w:color w:val="000000" w:themeColor="text1"/>
          <w:lang w:val="en-GB"/>
        </w:rPr>
        <w:t>Sechlońska</w:t>
      </w:r>
      <w:proofErr w:type="spellEnd"/>
      <w:r w:rsidRPr="00EA5D74">
        <w:rPr>
          <w:color w:val="000000" w:themeColor="text1"/>
          <w:lang w:val="en-GB"/>
        </w:rPr>
        <w:t xml:space="preserve"> has been legally protected, and local producers associated </w:t>
      </w:r>
      <w:r w:rsidR="00E57A6C">
        <w:rPr>
          <w:color w:val="000000" w:themeColor="text1"/>
          <w:lang w:val="en-GB"/>
        </w:rPr>
        <w:t>with</w:t>
      </w:r>
      <w:r w:rsidRPr="00EA5D74">
        <w:rPr>
          <w:color w:val="000000" w:themeColor="text1"/>
          <w:lang w:val="en-GB"/>
        </w:rPr>
        <w:t xml:space="preserve"> the Fruit and Vegetable Producers Association in </w:t>
      </w:r>
      <w:proofErr w:type="spellStart"/>
      <w:r w:rsidRPr="00EA5D74">
        <w:rPr>
          <w:color w:val="000000" w:themeColor="text1"/>
          <w:lang w:val="en-GB"/>
        </w:rPr>
        <w:t>Ujanowice</w:t>
      </w:r>
      <w:proofErr w:type="spellEnd"/>
      <w:r w:rsidRPr="00EA5D74">
        <w:rPr>
          <w:color w:val="000000" w:themeColor="text1"/>
          <w:lang w:val="en-GB"/>
        </w:rPr>
        <w:t xml:space="preserve"> use a common trademark (Figure 2a) to promote this regional specialty.</w:t>
      </w:r>
    </w:p>
    <w:p w14:paraId="5BEBF639" w14:textId="77777777" w:rsidR="00B84D45" w:rsidRPr="00EA5D74" w:rsidRDefault="00B84D45" w:rsidP="00857637">
      <w:pPr>
        <w:pStyle w:val="Tekstpodstawowy"/>
        <w:rPr>
          <w:color w:val="000000" w:themeColor="text1"/>
          <w:lang w:val="en-GB"/>
        </w:rPr>
      </w:pPr>
    </w:p>
    <w:p w14:paraId="5342C6EE" w14:textId="04910A71" w:rsidR="00E906FC" w:rsidRPr="00EA5D74" w:rsidRDefault="00E906FC" w:rsidP="00DD1185">
      <w:pPr>
        <w:pStyle w:val="Tekstpodstawowy"/>
        <w:tabs>
          <w:tab w:val="left" w:pos="5529"/>
        </w:tabs>
        <w:ind w:firstLine="1418"/>
        <w:rPr>
          <w:color w:val="000000" w:themeColor="text1"/>
          <w:lang w:val="en-GB"/>
        </w:rPr>
      </w:pPr>
      <w:r w:rsidRPr="00EA5D74">
        <w:rPr>
          <w:color w:val="000000" w:themeColor="text1"/>
          <w:spacing w:val="-5"/>
          <w:lang w:val="en-GB"/>
        </w:rPr>
        <w:t>a)</w:t>
      </w:r>
      <w:r w:rsidRPr="00EA5D74">
        <w:rPr>
          <w:color w:val="000000" w:themeColor="text1"/>
          <w:lang w:val="en-GB"/>
        </w:rPr>
        <w:tab/>
      </w:r>
      <w:r w:rsidRPr="00EA5D74">
        <w:rPr>
          <w:color w:val="000000" w:themeColor="text1"/>
          <w:spacing w:val="-5"/>
          <w:lang w:val="en-GB"/>
        </w:rPr>
        <w:t>b)</w:t>
      </w:r>
    </w:p>
    <w:tbl>
      <w:tblPr>
        <w:tblW w:w="0" w:type="auto"/>
        <w:jc w:val="center"/>
        <w:tblLook w:val="0000" w:firstRow="0" w:lastRow="0" w:firstColumn="0" w:lastColumn="0" w:noHBand="0" w:noVBand="0"/>
      </w:tblPr>
      <w:tblGrid>
        <w:gridCol w:w="4057"/>
        <w:gridCol w:w="4268"/>
      </w:tblGrid>
      <w:tr w:rsidR="00EA5D74" w:rsidRPr="00EA5D74" w14:paraId="7A740856" w14:textId="77777777" w:rsidTr="001A4DA7">
        <w:trPr>
          <w:jc w:val="center"/>
        </w:trPr>
        <w:tc>
          <w:tcPr>
            <w:tcW w:w="4057" w:type="dxa"/>
            <w:vAlign w:val="center"/>
          </w:tcPr>
          <w:p w14:paraId="43D6857B" w14:textId="77777777" w:rsidR="00E906FC" w:rsidRPr="00EA5D74" w:rsidRDefault="00E906FC" w:rsidP="001A4DA7">
            <w:pPr>
              <w:pStyle w:val="MDPI52figure"/>
              <w:spacing w:before="0"/>
              <w:rPr>
                <w:rFonts w:ascii="Times New Roman" w:hAnsi="Times New Roman"/>
                <w:color w:val="000000" w:themeColor="text1"/>
                <w:lang w:val="en-GB"/>
              </w:rPr>
            </w:pPr>
            <w:r w:rsidRPr="00EA5D74">
              <w:rPr>
                <w:rFonts w:ascii="Times New Roman" w:hAnsi="Times New Roman"/>
                <w:noProof/>
                <w:color w:val="000000" w:themeColor="text1"/>
                <w:lang w:val="en-GB"/>
              </w:rPr>
              <w:drawing>
                <wp:inline distT="0" distB="0" distL="0" distR="0" wp14:anchorId="2FB1E486" wp14:editId="5698A54C">
                  <wp:extent cx="1924050" cy="1868492"/>
                  <wp:effectExtent l="0" t="0" r="0" b="0"/>
                  <wp:docPr id="8" name="Picture 1" descr="Obraz zawierający jedzenie, jagod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Obraz zawierający jedzenie, jagody&#10;&#10;Zawartość wygenerowana przez AI może być niepoprawna."/>
                          <pic:cNvPicPr>
                            <a:picLocks noChangeAspect="1" noChangeArrowheads="1"/>
                          </pic:cNvPicPr>
                        </pic:nvPicPr>
                        <pic:blipFill rotWithShape="1">
                          <a:blip r:embed="rId10"/>
                          <a:srcRect l="5949" r="13912"/>
                          <a:stretch/>
                        </pic:blipFill>
                        <pic:spPr bwMode="auto">
                          <a:xfrm>
                            <a:off x="0" y="0"/>
                            <a:ext cx="1960607" cy="1903993"/>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c>
          <w:tcPr>
            <w:tcW w:w="4268" w:type="dxa"/>
          </w:tcPr>
          <w:p w14:paraId="17CBA48A" w14:textId="77777777" w:rsidR="00E906FC" w:rsidRPr="00EA5D74" w:rsidRDefault="00E906FC" w:rsidP="001A4DA7">
            <w:pPr>
              <w:pStyle w:val="MDPI52figure"/>
              <w:spacing w:before="0"/>
              <w:rPr>
                <w:rFonts w:ascii="Times New Roman" w:hAnsi="Times New Roman"/>
                <w:color w:val="000000" w:themeColor="text1"/>
                <w:lang w:val="en-GB"/>
              </w:rPr>
            </w:pPr>
            <w:r w:rsidRPr="00EA5D74">
              <w:rPr>
                <w:rFonts w:ascii="Times New Roman" w:hAnsi="Times New Roman"/>
                <w:noProof/>
                <w:color w:val="000000" w:themeColor="text1"/>
                <w:lang w:val="en-GB"/>
              </w:rPr>
              <w:drawing>
                <wp:inline distT="0" distB="0" distL="0" distR="0" wp14:anchorId="390A2C6D" wp14:editId="565726F1">
                  <wp:extent cx="1849272" cy="1849272"/>
                  <wp:effectExtent l="0" t="0" r="0" b="0"/>
                  <wp:docPr id="9" name="Picture 1" descr="Obraz zawierający godło, symbol, logo, Znak towarow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Obraz zawierający godło, symbol, logo, Znak towarowy&#10;&#10;Zawartość wygenerowana przez AI może być niepoprawna."/>
                          <pic:cNvPicPr>
                            <a:picLocks noChangeAspect="1" noChangeArrowheads="1"/>
                          </pic:cNvPicPr>
                        </pic:nvPicPr>
                        <pic:blipFill>
                          <a:blip r:embed="rId11"/>
                          <a:stretch>
                            <a:fillRect/>
                          </a:stretch>
                        </pic:blipFill>
                        <pic:spPr bwMode="auto">
                          <a:xfrm>
                            <a:off x="0" y="0"/>
                            <a:ext cx="1857284" cy="1857284"/>
                          </a:xfrm>
                          <a:prstGeom prst="rect">
                            <a:avLst/>
                          </a:prstGeom>
                          <a:solidFill>
                            <a:srgbClr val="FFFFFF"/>
                          </a:solidFill>
                          <a:ln>
                            <a:noFill/>
                          </a:ln>
                        </pic:spPr>
                      </pic:pic>
                    </a:graphicData>
                  </a:graphic>
                </wp:inline>
              </w:drawing>
            </w:r>
          </w:p>
        </w:tc>
      </w:tr>
    </w:tbl>
    <w:p w14:paraId="135BF907" w14:textId="385FDF98" w:rsidR="00E906FC" w:rsidRPr="00E57A6C" w:rsidRDefault="00E906FC" w:rsidP="00302721">
      <w:pPr>
        <w:pStyle w:val="Rrys"/>
        <w:rPr>
          <w:lang w:val="en-GB"/>
        </w:rPr>
      </w:pPr>
      <w:r w:rsidRPr="00E57A6C">
        <w:rPr>
          <w:b/>
          <w:bCs/>
          <w:lang w:val="en-GB"/>
        </w:rPr>
        <w:t>Fig</w:t>
      </w:r>
      <w:r w:rsidR="00C848BA" w:rsidRPr="00E57A6C">
        <w:rPr>
          <w:b/>
          <w:bCs/>
          <w:lang w:val="en-GB"/>
        </w:rPr>
        <w:t>.</w:t>
      </w:r>
      <w:r w:rsidRPr="00E57A6C">
        <w:rPr>
          <w:b/>
          <w:bCs/>
          <w:lang w:val="en-GB"/>
        </w:rPr>
        <w:t xml:space="preserve"> 2.</w:t>
      </w:r>
      <w:r w:rsidRPr="00E57A6C">
        <w:rPr>
          <w:lang w:val="en-GB"/>
        </w:rPr>
        <w:t xml:space="preserve"> a) The mark of the Association of Fruit and Vegetable Producers of Suska </w:t>
      </w:r>
      <w:proofErr w:type="spellStart"/>
      <w:r w:rsidRPr="00E57A6C">
        <w:rPr>
          <w:lang w:val="en-GB"/>
        </w:rPr>
        <w:t>Sechlońska</w:t>
      </w:r>
      <w:proofErr w:type="spellEnd"/>
      <w:r w:rsidRPr="00E57A6C">
        <w:rPr>
          <w:lang w:val="en-GB"/>
        </w:rPr>
        <w:t xml:space="preserve">, b) Product with Protected Geographical Indication </w:t>
      </w:r>
      <w:r w:rsidR="00837F0E" w:rsidRPr="00E57A6C">
        <w:rPr>
          <w:lang w:val="en-GB"/>
        </w:rPr>
        <w:t xml:space="preserve">(Association of Fruit and Vegetable Producers in </w:t>
      </w:r>
      <w:proofErr w:type="spellStart"/>
      <w:r w:rsidR="00837F0E" w:rsidRPr="00E57A6C">
        <w:rPr>
          <w:lang w:val="en-GB"/>
        </w:rPr>
        <w:t>Ujanowice</w:t>
      </w:r>
      <w:proofErr w:type="spellEnd"/>
      <w:r w:rsidR="00837F0E" w:rsidRPr="00E57A6C">
        <w:rPr>
          <w:lang w:val="en-GB"/>
        </w:rPr>
        <w:t>, 2025)</w:t>
      </w:r>
    </w:p>
    <w:p w14:paraId="5EF1AE2B" w14:textId="77777777" w:rsidR="00302721" w:rsidRDefault="00302721" w:rsidP="00857637">
      <w:pPr>
        <w:pStyle w:val="Tekstpodstawowy"/>
        <w:rPr>
          <w:color w:val="000000" w:themeColor="text1"/>
          <w:lang w:val="en-GB"/>
        </w:rPr>
      </w:pPr>
    </w:p>
    <w:p w14:paraId="5B63E94E" w14:textId="3B55D0FA" w:rsidR="00E906FC" w:rsidRPr="00EA5D74" w:rsidRDefault="00E906FC" w:rsidP="00857637">
      <w:pPr>
        <w:pStyle w:val="Tekstpodstawowy"/>
        <w:rPr>
          <w:color w:val="000000" w:themeColor="text1"/>
          <w:lang w:val="en-GB"/>
        </w:rPr>
      </w:pPr>
      <w:r w:rsidRPr="00EA5D74">
        <w:rPr>
          <w:color w:val="000000" w:themeColor="text1"/>
          <w:lang w:val="en-GB"/>
        </w:rPr>
        <w:t xml:space="preserve">Suska </w:t>
      </w:r>
      <w:proofErr w:type="spellStart"/>
      <w:r w:rsidRPr="00EA5D74">
        <w:rPr>
          <w:color w:val="000000" w:themeColor="text1"/>
          <w:lang w:val="en-GB"/>
        </w:rPr>
        <w:t>Sechlońska</w:t>
      </w:r>
      <w:proofErr w:type="spellEnd"/>
      <w:r w:rsidRPr="00EA5D74">
        <w:rPr>
          <w:color w:val="000000" w:themeColor="text1"/>
          <w:lang w:val="en-GB"/>
        </w:rPr>
        <w:t xml:space="preserve"> is distinguished by its unique quality characteristics resulting from the drying and smoking process. The dried fruit retains </w:t>
      </w:r>
      <w:r w:rsidR="00E57A6C">
        <w:rPr>
          <w:color w:val="000000" w:themeColor="text1"/>
          <w:lang w:val="en-GB"/>
        </w:rPr>
        <w:t>a high relative humidity (~20%), which contributes to its softness and extends its shelf life without the need for</w:t>
      </w:r>
      <w:r w:rsidRPr="00EA5D74">
        <w:rPr>
          <w:color w:val="000000" w:themeColor="text1"/>
          <w:lang w:val="en-GB"/>
        </w:rPr>
        <w:t xml:space="preserve"> preservatives. At the same time, the absorption of smoke compounds during smoking acts as a natural antiseptic, inhibiting product spoilage. As a result, Suska </w:t>
      </w:r>
      <w:proofErr w:type="spellStart"/>
      <w:r w:rsidRPr="00EA5D74">
        <w:rPr>
          <w:color w:val="000000" w:themeColor="text1"/>
          <w:lang w:val="en-GB"/>
        </w:rPr>
        <w:t>Sechlońska</w:t>
      </w:r>
      <w:proofErr w:type="spellEnd"/>
      <w:r w:rsidRPr="00EA5D74">
        <w:rPr>
          <w:color w:val="000000" w:themeColor="text1"/>
          <w:lang w:val="en-GB"/>
        </w:rPr>
        <w:t xml:space="preserve"> combines the sweetness of ripe plums with a delicate smoky </w:t>
      </w:r>
      <w:proofErr w:type="spellStart"/>
      <w:r w:rsidRPr="00EA5D74">
        <w:rPr>
          <w:color w:val="000000" w:themeColor="text1"/>
          <w:lang w:val="en-GB"/>
        </w:rPr>
        <w:t>flavor</w:t>
      </w:r>
      <w:proofErr w:type="spellEnd"/>
      <w:r w:rsidRPr="00EA5D74">
        <w:rPr>
          <w:color w:val="000000" w:themeColor="text1"/>
          <w:lang w:val="en-GB"/>
        </w:rPr>
        <w:t xml:space="preserve"> and aroma, which is not found in fruits dried exclusively with hot air.</w:t>
      </w:r>
    </w:p>
    <w:p w14:paraId="22FA3D0A" w14:textId="77777777" w:rsidR="00E906FC" w:rsidRPr="00E57A6C" w:rsidRDefault="00E906FC" w:rsidP="00302721">
      <w:pPr>
        <w:pStyle w:val="Rn2"/>
        <w:rPr>
          <w:lang w:val="en-GB"/>
        </w:rPr>
      </w:pPr>
      <w:r w:rsidRPr="00E57A6C">
        <w:rPr>
          <w:lang w:val="en-GB"/>
        </w:rPr>
        <w:t>3.3. Related standards and documents</w:t>
      </w:r>
    </w:p>
    <w:p w14:paraId="458D55FB" w14:textId="158E0173" w:rsidR="00E906FC" w:rsidRDefault="00E906FC" w:rsidP="00C848BA">
      <w:pPr>
        <w:pStyle w:val="Tekstpodstawowy"/>
        <w:rPr>
          <w:color w:val="000000" w:themeColor="text1"/>
          <w:lang w:val="en-GB"/>
        </w:rPr>
      </w:pPr>
      <w:r w:rsidRPr="00EA5D74">
        <w:rPr>
          <w:color w:val="000000" w:themeColor="text1"/>
          <w:lang w:val="en-GB"/>
        </w:rPr>
        <w:t>The study took into account applicable quality standards and re</w:t>
      </w:r>
      <w:r w:rsidR="00E57A6C">
        <w:rPr>
          <w:color w:val="000000" w:themeColor="text1"/>
          <w:lang w:val="en-GB"/>
        </w:rPr>
        <w:t>levant reference documents concerning fruit drying, food safety, and traditional production methods</w:t>
      </w:r>
      <w:r w:rsidRPr="00EA5D74">
        <w:rPr>
          <w:color w:val="000000" w:themeColor="text1"/>
          <w:lang w:val="en-GB"/>
        </w:rPr>
        <w:t>. The key ones are listed in Table 4.</w:t>
      </w:r>
    </w:p>
    <w:p w14:paraId="3E25CEBE" w14:textId="77777777" w:rsidR="00302721" w:rsidRPr="00EA5D74" w:rsidRDefault="00302721" w:rsidP="00C848BA">
      <w:pPr>
        <w:pStyle w:val="Tekstpodstawowy"/>
        <w:rPr>
          <w:color w:val="000000" w:themeColor="text1"/>
          <w:lang w:val="en-GB"/>
        </w:rPr>
      </w:pPr>
    </w:p>
    <w:p w14:paraId="5A284524" w14:textId="77777777" w:rsidR="00E906FC" w:rsidRPr="00E57A6C" w:rsidRDefault="00E906FC" w:rsidP="00302721">
      <w:pPr>
        <w:pStyle w:val="Rtab"/>
        <w:rPr>
          <w:lang w:val="en-GB"/>
        </w:rPr>
      </w:pPr>
      <w:r w:rsidRPr="00E57A6C">
        <w:rPr>
          <w:b/>
          <w:lang w:val="en-GB"/>
        </w:rPr>
        <w:t>Table</w:t>
      </w:r>
      <w:r w:rsidRPr="00E57A6C">
        <w:rPr>
          <w:b/>
          <w:spacing w:val="-1"/>
          <w:lang w:val="en-GB"/>
        </w:rPr>
        <w:t xml:space="preserve"> </w:t>
      </w:r>
      <w:r w:rsidRPr="00E57A6C">
        <w:rPr>
          <w:b/>
          <w:lang w:val="en-GB"/>
        </w:rPr>
        <w:t>4.</w:t>
      </w:r>
      <w:r w:rsidRPr="00E57A6C">
        <w:rPr>
          <w:b/>
          <w:spacing w:val="-2"/>
          <w:lang w:val="en-GB"/>
        </w:rPr>
        <w:t xml:space="preserve"> </w:t>
      </w:r>
      <w:r w:rsidRPr="00E57A6C">
        <w:rPr>
          <w:lang w:val="en-GB"/>
        </w:rPr>
        <w:t xml:space="preserve">Summary of normative acts concerning the production of Suska </w:t>
      </w:r>
      <w:proofErr w:type="spellStart"/>
      <w:r w:rsidRPr="00E57A6C">
        <w:rPr>
          <w:lang w:val="en-GB"/>
        </w:rPr>
        <w:t>Sechlońska</w:t>
      </w:r>
      <w:proofErr w:type="spell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5670"/>
        <w:gridCol w:w="1842"/>
      </w:tblGrid>
      <w:tr w:rsidR="00EA5D74" w:rsidRPr="00EA5D74" w14:paraId="041A949D" w14:textId="77777777" w:rsidTr="000C5ABA">
        <w:trPr>
          <w:trHeight w:val="600"/>
        </w:trPr>
        <w:tc>
          <w:tcPr>
            <w:tcW w:w="2127" w:type="dxa"/>
            <w:vAlign w:val="center"/>
          </w:tcPr>
          <w:p w14:paraId="55F15071" w14:textId="77777777" w:rsidR="00E906FC" w:rsidRPr="00EA5D74" w:rsidRDefault="00E906FC" w:rsidP="001A4DA7">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Name of Regulatory Document</w:t>
            </w:r>
          </w:p>
        </w:tc>
        <w:tc>
          <w:tcPr>
            <w:tcW w:w="5670" w:type="dxa"/>
            <w:vAlign w:val="center"/>
          </w:tcPr>
          <w:p w14:paraId="25A7DB24" w14:textId="77777777" w:rsidR="00E906FC" w:rsidRPr="00EA5D74" w:rsidRDefault="00E906FC"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Description</w:t>
            </w:r>
          </w:p>
        </w:tc>
        <w:tc>
          <w:tcPr>
            <w:tcW w:w="1842" w:type="dxa"/>
            <w:vAlign w:val="center"/>
          </w:tcPr>
          <w:p w14:paraId="338EB09F" w14:textId="77777777" w:rsidR="00E906FC" w:rsidRPr="00EA5D74" w:rsidRDefault="00E906FC"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References</w:t>
            </w:r>
          </w:p>
        </w:tc>
      </w:tr>
      <w:tr w:rsidR="00EA5D74" w:rsidRPr="00EA5D74" w14:paraId="7E7997CC" w14:textId="77777777" w:rsidTr="000C5ABA">
        <w:trPr>
          <w:trHeight w:val="1487"/>
        </w:trPr>
        <w:tc>
          <w:tcPr>
            <w:tcW w:w="2127" w:type="dxa"/>
            <w:vAlign w:val="center"/>
          </w:tcPr>
          <w:p w14:paraId="0AC3FE24" w14:textId="4D7E450A" w:rsidR="00E906FC" w:rsidRPr="00EA5D74" w:rsidRDefault="00E906FC"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Polish Standard </w:t>
            </w:r>
            <w:r w:rsidR="000C5ABA">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PN-A-75201:1997</w:t>
            </w:r>
          </w:p>
          <w:p w14:paraId="1BF959E9" w14:textId="4F832BDB" w:rsidR="00E906FC" w:rsidRPr="00EA5D74" w:rsidRDefault="00E57A6C" w:rsidP="001A4DA7">
            <w:pPr>
              <w:pStyle w:val="MDPI42tablebody"/>
              <w:rPr>
                <w:rStyle w:val="Pogrubienie"/>
                <w:rFonts w:ascii="Times New Roman" w:eastAsiaTheme="majorEastAsia" w:hAnsi="Times New Roman"/>
                <w:b w:val="0"/>
                <w:bCs w:val="0"/>
                <w:color w:val="000000" w:themeColor="text1"/>
                <w:sz w:val="22"/>
                <w:szCs w:val="22"/>
                <w:lang w:val="en-GB"/>
              </w:rPr>
            </w:pPr>
            <w:r>
              <w:rPr>
                <w:rFonts w:ascii="Times New Roman" w:hAnsi="Times New Roman"/>
                <w:color w:val="000000" w:themeColor="text1"/>
                <w:sz w:val="22"/>
                <w:szCs w:val="22"/>
                <w:lang w:val="en-GB"/>
              </w:rPr>
              <w:t>"</w:t>
            </w:r>
            <w:r w:rsidR="00E906FC" w:rsidRPr="00EA5D74">
              <w:rPr>
                <w:rFonts w:ascii="Times New Roman" w:hAnsi="Times New Roman"/>
                <w:color w:val="000000" w:themeColor="text1"/>
                <w:sz w:val="22"/>
                <w:szCs w:val="22"/>
                <w:lang w:val="en-GB"/>
              </w:rPr>
              <w:t xml:space="preserve">Fruit Products </w:t>
            </w:r>
            <w:r w:rsidR="000C5ABA">
              <w:rPr>
                <w:rFonts w:ascii="Times New Roman" w:hAnsi="Times New Roman"/>
                <w:color w:val="000000" w:themeColor="text1"/>
                <w:sz w:val="22"/>
                <w:szCs w:val="22"/>
                <w:lang w:val="en-GB"/>
              </w:rPr>
              <w:br/>
            </w:r>
            <w:r w:rsidR="00E906FC" w:rsidRPr="00EA5D74">
              <w:rPr>
                <w:rFonts w:ascii="Times New Roman" w:hAnsi="Times New Roman"/>
                <w:color w:val="000000" w:themeColor="text1"/>
                <w:sz w:val="22"/>
                <w:szCs w:val="22"/>
                <w:lang w:val="en-GB"/>
              </w:rPr>
              <w:t>– Dried Plums</w:t>
            </w:r>
            <w:r>
              <w:rPr>
                <w:rFonts w:ascii="Times New Roman" w:hAnsi="Times New Roman"/>
                <w:color w:val="000000" w:themeColor="text1"/>
                <w:sz w:val="22"/>
                <w:szCs w:val="22"/>
                <w:lang w:val="en-GB"/>
              </w:rPr>
              <w:t>"</w:t>
            </w:r>
          </w:p>
        </w:tc>
        <w:tc>
          <w:tcPr>
            <w:tcW w:w="5670" w:type="dxa"/>
            <w:vAlign w:val="center"/>
          </w:tcPr>
          <w:p w14:paraId="47FB0747" w14:textId="77777777" w:rsidR="00E906FC" w:rsidRPr="00EA5D74" w:rsidRDefault="00E906FC"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Specifies quality requirements for dried plums, including permissible moisture content, organoleptic properties, and product purity. Dried plums must have proper appearance, </w:t>
            </w:r>
            <w:proofErr w:type="spellStart"/>
            <w:r w:rsidRPr="00EA5D74">
              <w:rPr>
                <w:rFonts w:ascii="Times New Roman" w:hAnsi="Times New Roman"/>
                <w:color w:val="000000" w:themeColor="text1"/>
                <w:sz w:val="22"/>
                <w:szCs w:val="22"/>
                <w:lang w:val="en-GB"/>
              </w:rPr>
              <w:t>color</w:t>
            </w:r>
            <w:proofErr w:type="spellEnd"/>
            <w:r w:rsidRPr="00EA5D74">
              <w:rPr>
                <w:rFonts w:ascii="Times New Roman" w:hAnsi="Times New Roman"/>
                <w:color w:val="000000" w:themeColor="text1"/>
                <w:sz w:val="22"/>
                <w:szCs w:val="22"/>
                <w:lang w:val="en-GB"/>
              </w:rPr>
              <w:t>, and taste, and be free from contaminants and excess moisture that could cause spoilage.</w:t>
            </w:r>
          </w:p>
        </w:tc>
        <w:tc>
          <w:tcPr>
            <w:tcW w:w="1842" w:type="dxa"/>
            <w:vAlign w:val="center"/>
          </w:tcPr>
          <w:p w14:paraId="0452FB26" w14:textId="276F3396" w:rsidR="00E906FC" w:rsidRPr="00EA5D74" w:rsidRDefault="008C2D6E"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(Polish Committee for Standardization, 1997)</w:t>
            </w:r>
          </w:p>
        </w:tc>
      </w:tr>
      <w:tr w:rsidR="00EA5D74" w:rsidRPr="00EA5D74" w14:paraId="1BD1B48B" w14:textId="77777777" w:rsidTr="000C5ABA">
        <w:trPr>
          <w:trHeight w:val="1409"/>
        </w:trPr>
        <w:tc>
          <w:tcPr>
            <w:tcW w:w="2127" w:type="dxa"/>
            <w:vAlign w:val="center"/>
          </w:tcPr>
          <w:p w14:paraId="19C179C1" w14:textId="7777777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HACCP System</w:t>
            </w:r>
          </w:p>
          <w:p w14:paraId="2E689258" w14:textId="7777777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(Hazard Analysis and Critical Control Points)</w:t>
            </w:r>
          </w:p>
        </w:tc>
        <w:tc>
          <w:tcPr>
            <w:tcW w:w="5670" w:type="dxa"/>
            <w:vAlign w:val="center"/>
          </w:tcPr>
          <w:p w14:paraId="7CC2FA67" w14:textId="03DA4B82" w:rsidR="00E906FC" w:rsidRPr="00EA5D74" w:rsidRDefault="00E906FC"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A food safety system </w:t>
            </w:r>
            <w:r w:rsidR="00E57A6C">
              <w:rPr>
                <w:rFonts w:ascii="Times New Roman" w:hAnsi="Times New Roman"/>
                <w:color w:val="000000" w:themeColor="text1"/>
                <w:sz w:val="22"/>
                <w:szCs w:val="22"/>
                <w:lang w:val="en-GB"/>
              </w:rPr>
              <w:t xml:space="preserve">is </w:t>
            </w:r>
            <w:r w:rsidRPr="00EA5D74">
              <w:rPr>
                <w:rFonts w:ascii="Times New Roman" w:hAnsi="Times New Roman"/>
                <w:color w:val="000000" w:themeColor="text1"/>
                <w:sz w:val="22"/>
                <w:szCs w:val="22"/>
                <w:lang w:val="en-GB"/>
              </w:rPr>
              <w:t xml:space="preserve">legally required in all food production facilities in the EU under Regulation (EC) No 852/2004. In the production of Suska </w:t>
            </w:r>
            <w:proofErr w:type="spellStart"/>
            <w:r w:rsidRPr="00EA5D74">
              <w:rPr>
                <w:rFonts w:ascii="Times New Roman" w:hAnsi="Times New Roman"/>
                <w:color w:val="000000" w:themeColor="text1"/>
                <w:sz w:val="22"/>
                <w:szCs w:val="22"/>
                <w:lang w:val="en-GB"/>
              </w:rPr>
              <w:t>Sechlońska</w:t>
            </w:r>
            <w:proofErr w:type="spellEnd"/>
            <w:r w:rsidRPr="00EA5D74">
              <w:rPr>
                <w:rFonts w:ascii="Times New Roman" w:hAnsi="Times New Roman"/>
                <w:color w:val="000000" w:themeColor="text1"/>
                <w:sz w:val="22"/>
                <w:szCs w:val="22"/>
                <w:lang w:val="en-GB"/>
              </w:rPr>
              <w:t>, HACCP is used to identify and control critical points such as drying time and temperature, ensuring microbiological safety and product quality.</w:t>
            </w:r>
          </w:p>
        </w:tc>
        <w:tc>
          <w:tcPr>
            <w:tcW w:w="1842" w:type="dxa"/>
            <w:vAlign w:val="center"/>
          </w:tcPr>
          <w:p w14:paraId="5F0D49B6" w14:textId="25529E62" w:rsidR="00E906FC" w:rsidRPr="00EA5D74" w:rsidRDefault="008C2D6E" w:rsidP="001A4DA7">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(Codex </w:t>
            </w:r>
            <w:r w:rsidR="0017639D">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Alimentarius </w:t>
            </w:r>
            <w:r w:rsidR="0017639D">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Commission, 2003)</w:t>
            </w:r>
          </w:p>
        </w:tc>
      </w:tr>
    </w:tbl>
    <w:p w14:paraId="16ADD345" w14:textId="77777777" w:rsidR="004545DF" w:rsidRDefault="004545DF">
      <w:pPr>
        <w:widowControl/>
        <w:autoSpaceDE/>
        <w:autoSpaceDN/>
        <w:spacing w:after="160" w:line="259" w:lineRule="auto"/>
        <w:rPr>
          <w:rFonts w:eastAsiaTheme="minorHAnsi" w:cstheme="minorBidi"/>
          <w:b/>
          <w:kern w:val="2"/>
          <w:sz w:val="20"/>
          <w:lang w:val="pl-PL"/>
          <w14:ligatures w14:val="standardContextual"/>
        </w:rPr>
      </w:pPr>
      <w:r>
        <w:rPr>
          <w:b/>
        </w:rPr>
        <w:br w:type="page"/>
      </w:r>
    </w:p>
    <w:p w14:paraId="0189411E" w14:textId="5B2F0398" w:rsidR="004545DF" w:rsidRPr="00E57A6C" w:rsidRDefault="004545DF" w:rsidP="004545DF">
      <w:pPr>
        <w:pStyle w:val="Rtab"/>
        <w:rPr>
          <w:lang w:val="en-GB"/>
        </w:rPr>
      </w:pPr>
      <w:r w:rsidRPr="00E57A6C">
        <w:rPr>
          <w:b/>
          <w:lang w:val="en-GB"/>
        </w:rPr>
        <w:lastRenderedPageBreak/>
        <w:t>Table</w:t>
      </w:r>
      <w:r w:rsidRPr="00E57A6C">
        <w:rPr>
          <w:b/>
          <w:spacing w:val="-1"/>
          <w:lang w:val="en-GB"/>
        </w:rPr>
        <w:t xml:space="preserve"> </w:t>
      </w:r>
      <w:r w:rsidRPr="00E57A6C">
        <w:rPr>
          <w:b/>
          <w:lang w:val="en-GB"/>
        </w:rPr>
        <w:t>4.</w:t>
      </w:r>
      <w:r w:rsidRPr="00E57A6C">
        <w:rPr>
          <w:b/>
          <w:spacing w:val="-2"/>
          <w:lang w:val="en-GB"/>
        </w:rPr>
        <w:t xml:space="preserve"> </w:t>
      </w:r>
      <w:r w:rsidR="0017639D">
        <w:rPr>
          <w:lang w:val="en-GB"/>
        </w:rPr>
        <w:t>cont.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5812"/>
        <w:gridCol w:w="1559"/>
      </w:tblGrid>
      <w:tr w:rsidR="004545DF" w:rsidRPr="00EA5D74" w14:paraId="1048CF4F" w14:textId="77777777" w:rsidTr="000C5ABA">
        <w:trPr>
          <w:trHeight w:val="632"/>
        </w:trPr>
        <w:tc>
          <w:tcPr>
            <w:tcW w:w="2268" w:type="dxa"/>
            <w:vAlign w:val="center"/>
          </w:tcPr>
          <w:p w14:paraId="0993C929" w14:textId="77777777" w:rsidR="004545DF" w:rsidRPr="00EA5D74" w:rsidRDefault="004545DF" w:rsidP="00B37F99">
            <w:pPr>
              <w:pStyle w:val="MDPI42tablebody"/>
              <w:rPr>
                <w:rFonts w:ascii="Times New Roman" w:hAnsi="Times New Roman"/>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Name of Regulatory Document</w:t>
            </w:r>
          </w:p>
        </w:tc>
        <w:tc>
          <w:tcPr>
            <w:tcW w:w="5812" w:type="dxa"/>
            <w:vAlign w:val="center"/>
          </w:tcPr>
          <w:p w14:paraId="0598E948" w14:textId="77777777" w:rsidR="004545DF" w:rsidRPr="00EA5D74" w:rsidRDefault="004545DF" w:rsidP="00B37F99">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Description</w:t>
            </w:r>
          </w:p>
        </w:tc>
        <w:tc>
          <w:tcPr>
            <w:tcW w:w="1559" w:type="dxa"/>
            <w:vAlign w:val="center"/>
          </w:tcPr>
          <w:p w14:paraId="563A2922" w14:textId="77777777" w:rsidR="004545DF" w:rsidRPr="00EA5D74" w:rsidRDefault="004545DF" w:rsidP="00B37F99">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References</w:t>
            </w:r>
          </w:p>
        </w:tc>
      </w:tr>
      <w:tr w:rsidR="00EA5D74" w:rsidRPr="00EA5D74" w14:paraId="23A98A78" w14:textId="77777777" w:rsidTr="000C5ABA">
        <w:trPr>
          <w:trHeight w:val="1406"/>
        </w:trPr>
        <w:tc>
          <w:tcPr>
            <w:tcW w:w="2268" w:type="dxa"/>
            <w:vAlign w:val="center"/>
          </w:tcPr>
          <w:p w14:paraId="570801C6" w14:textId="530805D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 xml:space="preserve">ISO 22000:2018 </w:t>
            </w:r>
            <w:r w:rsidR="000C5ABA">
              <w:rPr>
                <w:rStyle w:val="Pogrubienie"/>
                <w:rFonts w:ascii="Times New Roman" w:eastAsiaTheme="majorEastAsia" w:hAnsi="Times New Roman"/>
                <w:b w:val="0"/>
                <w:bCs w:val="0"/>
                <w:color w:val="000000" w:themeColor="text1"/>
                <w:sz w:val="22"/>
                <w:szCs w:val="22"/>
                <w:lang w:val="en-GB"/>
              </w:rPr>
              <w:br/>
            </w:r>
            <w:r w:rsidRPr="00EA5D74">
              <w:rPr>
                <w:rStyle w:val="Pogrubienie"/>
                <w:rFonts w:ascii="Times New Roman" w:eastAsiaTheme="majorEastAsia" w:hAnsi="Times New Roman"/>
                <w:b w:val="0"/>
                <w:bCs w:val="0"/>
                <w:color w:val="000000" w:themeColor="text1"/>
                <w:sz w:val="22"/>
                <w:szCs w:val="22"/>
                <w:lang w:val="en-GB"/>
              </w:rPr>
              <w:t>Standard</w:t>
            </w:r>
          </w:p>
        </w:tc>
        <w:tc>
          <w:tcPr>
            <w:tcW w:w="5812" w:type="dxa"/>
            <w:vAlign w:val="center"/>
          </w:tcPr>
          <w:p w14:paraId="6938FB7E" w14:textId="7777777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International food safety management system standard integrating HACCP principles with quality management. Applied by dried fruit producers to standardize quality control procedures and certify food safety processes. May be used interchangeably with FSSC 22000, BRC, or IFS standards.</w:t>
            </w:r>
          </w:p>
        </w:tc>
        <w:tc>
          <w:tcPr>
            <w:tcW w:w="1559" w:type="dxa"/>
            <w:vAlign w:val="center"/>
          </w:tcPr>
          <w:p w14:paraId="4A15068F" w14:textId="125DDDB7" w:rsidR="00E906FC" w:rsidRPr="00EA5D74" w:rsidRDefault="008C2D6E"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(International Organization for Standardization, 2018)</w:t>
            </w:r>
          </w:p>
        </w:tc>
      </w:tr>
      <w:tr w:rsidR="00EA5D74" w:rsidRPr="00EA5D74" w14:paraId="1FB9F075" w14:textId="77777777" w:rsidTr="000C5ABA">
        <w:trPr>
          <w:trHeight w:val="1398"/>
        </w:trPr>
        <w:tc>
          <w:tcPr>
            <w:tcW w:w="2268" w:type="dxa"/>
            <w:vAlign w:val="center"/>
          </w:tcPr>
          <w:p w14:paraId="3A31F45D" w14:textId="7777777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Codex Alimentarius</w:t>
            </w:r>
          </w:p>
        </w:tc>
        <w:tc>
          <w:tcPr>
            <w:tcW w:w="5812" w:type="dxa"/>
            <w:vAlign w:val="center"/>
          </w:tcPr>
          <w:p w14:paraId="2978544D" w14:textId="7777777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An international food code (FAO/WHO) containing guidelines on food hygiene and quality, e.g., the Code of Hygienic Practice for Dried Fruits. Covers cleanliness of equipment, pest control, personnel hygiene, and drying/storage practices. Traditional methods are adapted to meet modern sanitary standards.</w:t>
            </w:r>
          </w:p>
        </w:tc>
        <w:tc>
          <w:tcPr>
            <w:tcW w:w="1559" w:type="dxa"/>
            <w:vAlign w:val="center"/>
          </w:tcPr>
          <w:p w14:paraId="0846D083" w14:textId="4CD85F34" w:rsidR="00E906FC" w:rsidRPr="00EA5D74" w:rsidRDefault="008C2D6E"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(FAO &amp; EBRD, 2024)</w:t>
            </w:r>
          </w:p>
        </w:tc>
      </w:tr>
      <w:tr w:rsidR="00EA5D74" w:rsidRPr="00EA5D74" w14:paraId="3FF33B86" w14:textId="77777777" w:rsidTr="000C5ABA">
        <w:trPr>
          <w:trHeight w:val="1417"/>
        </w:trPr>
        <w:tc>
          <w:tcPr>
            <w:tcW w:w="2268" w:type="dxa"/>
            <w:vAlign w:val="center"/>
          </w:tcPr>
          <w:p w14:paraId="3B4A7B31" w14:textId="7777777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Commission Regulation (EU) No 897/2010</w:t>
            </w:r>
          </w:p>
          <w:p w14:paraId="3364D39A" w14:textId="75D4E291"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 xml:space="preserve">Protected Geographical Indication (PGI) </w:t>
            </w:r>
            <w:r w:rsidR="000C5ABA">
              <w:rPr>
                <w:rStyle w:val="Pogrubienie"/>
                <w:rFonts w:ascii="Times New Roman" w:eastAsiaTheme="majorEastAsia" w:hAnsi="Times New Roman"/>
                <w:b w:val="0"/>
                <w:bCs w:val="0"/>
                <w:color w:val="000000" w:themeColor="text1"/>
                <w:sz w:val="22"/>
                <w:szCs w:val="22"/>
                <w:lang w:val="en-GB"/>
              </w:rPr>
              <w:br/>
            </w:r>
            <w:r w:rsidRPr="00EA5D74">
              <w:rPr>
                <w:rStyle w:val="Pogrubienie"/>
                <w:rFonts w:ascii="Times New Roman" w:eastAsiaTheme="majorEastAsia" w:hAnsi="Times New Roman"/>
                <w:b w:val="0"/>
                <w:bCs w:val="0"/>
                <w:color w:val="000000" w:themeColor="text1"/>
                <w:sz w:val="22"/>
                <w:szCs w:val="22"/>
                <w:lang w:val="en-GB"/>
              </w:rPr>
              <w:t xml:space="preserve">– Suska </w:t>
            </w:r>
            <w:proofErr w:type="spellStart"/>
            <w:r w:rsidRPr="00EA5D74">
              <w:rPr>
                <w:rStyle w:val="Pogrubienie"/>
                <w:rFonts w:ascii="Times New Roman" w:eastAsiaTheme="majorEastAsia" w:hAnsi="Times New Roman"/>
                <w:b w:val="0"/>
                <w:bCs w:val="0"/>
                <w:color w:val="000000" w:themeColor="text1"/>
                <w:sz w:val="22"/>
                <w:szCs w:val="22"/>
                <w:lang w:val="en-GB"/>
              </w:rPr>
              <w:t>Sechlońska</w:t>
            </w:r>
            <w:proofErr w:type="spellEnd"/>
          </w:p>
        </w:tc>
        <w:tc>
          <w:tcPr>
            <w:tcW w:w="5812" w:type="dxa"/>
            <w:vAlign w:val="center"/>
          </w:tcPr>
          <w:p w14:paraId="3E169BC1" w14:textId="43FA35D7" w:rsidR="00E906FC" w:rsidRPr="00EA5D74" w:rsidRDefault="00E906FC"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 xml:space="preserve">Defines the production specification for Suska </w:t>
            </w:r>
            <w:proofErr w:type="spellStart"/>
            <w:r w:rsidRPr="00EA5D74">
              <w:rPr>
                <w:rStyle w:val="Pogrubienie"/>
                <w:rFonts w:ascii="Times New Roman" w:eastAsiaTheme="majorEastAsia" w:hAnsi="Times New Roman"/>
                <w:b w:val="0"/>
                <w:bCs w:val="0"/>
                <w:color w:val="000000" w:themeColor="text1"/>
                <w:sz w:val="22"/>
                <w:szCs w:val="22"/>
                <w:lang w:val="en-GB"/>
              </w:rPr>
              <w:t>Sechlońska</w:t>
            </w:r>
            <w:proofErr w:type="spellEnd"/>
            <w:r w:rsidRPr="00EA5D74">
              <w:rPr>
                <w:rStyle w:val="Pogrubienie"/>
                <w:rFonts w:ascii="Times New Roman" w:eastAsiaTheme="majorEastAsia" w:hAnsi="Times New Roman"/>
                <w:b w:val="0"/>
                <w:bCs w:val="0"/>
                <w:color w:val="000000" w:themeColor="text1"/>
                <w:sz w:val="22"/>
                <w:szCs w:val="22"/>
                <w:lang w:val="en-GB"/>
              </w:rPr>
              <w:t xml:space="preserve"> </w:t>
            </w:r>
            <w:r w:rsidR="000C5ABA">
              <w:rPr>
                <w:rStyle w:val="Pogrubienie"/>
                <w:rFonts w:ascii="Times New Roman" w:eastAsiaTheme="majorEastAsia" w:hAnsi="Times New Roman"/>
                <w:b w:val="0"/>
                <w:bCs w:val="0"/>
                <w:color w:val="000000" w:themeColor="text1"/>
                <w:sz w:val="22"/>
                <w:szCs w:val="22"/>
                <w:lang w:val="en-GB"/>
              </w:rPr>
              <w:br/>
            </w:r>
            <w:r w:rsidRPr="00EA5D74">
              <w:rPr>
                <w:rStyle w:val="Pogrubienie"/>
                <w:rFonts w:ascii="Times New Roman" w:eastAsiaTheme="majorEastAsia" w:hAnsi="Times New Roman"/>
                <w:b w:val="0"/>
                <w:bCs w:val="0"/>
                <w:color w:val="000000" w:themeColor="text1"/>
                <w:sz w:val="22"/>
                <w:szCs w:val="22"/>
                <w:lang w:val="en-GB"/>
              </w:rPr>
              <w:t xml:space="preserve">as a PGI product, including geographical origin, traditional wood-fired drying method, and product characteristics. </w:t>
            </w:r>
            <w:r w:rsidR="000C5ABA">
              <w:rPr>
                <w:rStyle w:val="Pogrubienie"/>
                <w:rFonts w:ascii="Times New Roman" w:eastAsiaTheme="majorEastAsia" w:hAnsi="Times New Roman"/>
                <w:b w:val="0"/>
                <w:bCs w:val="0"/>
                <w:color w:val="000000" w:themeColor="text1"/>
                <w:sz w:val="22"/>
                <w:szCs w:val="22"/>
                <w:lang w:val="en-GB"/>
              </w:rPr>
              <w:br/>
            </w:r>
            <w:r w:rsidRPr="00EA5D74">
              <w:rPr>
                <w:rStyle w:val="Pogrubienie"/>
                <w:rFonts w:ascii="Times New Roman" w:eastAsiaTheme="majorEastAsia" w:hAnsi="Times New Roman"/>
                <w:b w:val="0"/>
                <w:bCs w:val="0"/>
                <w:color w:val="000000" w:themeColor="text1"/>
                <w:sz w:val="22"/>
                <w:szCs w:val="22"/>
                <w:lang w:val="en-GB"/>
              </w:rPr>
              <w:t xml:space="preserve">Compliance with the PGI specification and Polish food law </w:t>
            </w:r>
            <w:r w:rsidR="000C5ABA">
              <w:rPr>
                <w:rStyle w:val="Pogrubienie"/>
                <w:rFonts w:ascii="Times New Roman" w:eastAsiaTheme="majorEastAsia" w:hAnsi="Times New Roman"/>
                <w:b w:val="0"/>
                <w:bCs w:val="0"/>
                <w:color w:val="000000" w:themeColor="text1"/>
                <w:sz w:val="22"/>
                <w:szCs w:val="22"/>
                <w:lang w:val="en-GB"/>
              </w:rPr>
              <w:br/>
            </w:r>
            <w:r w:rsidRPr="00EA5D74">
              <w:rPr>
                <w:rStyle w:val="Pogrubienie"/>
                <w:rFonts w:ascii="Times New Roman" w:eastAsiaTheme="majorEastAsia" w:hAnsi="Times New Roman"/>
                <w:b w:val="0"/>
                <w:bCs w:val="0"/>
                <w:color w:val="000000" w:themeColor="text1"/>
                <w:sz w:val="22"/>
                <w:szCs w:val="22"/>
                <w:lang w:val="en-GB"/>
              </w:rPr>
              <w:t>ensures authenticity and commercial quality.</w:t>
            </w:r>
          </w:p>
        </w:tc>
        <w:tc>
          <w:tcPr>
            <w:tcW w:w="1559" w:type="dxa"/>
            <w:vAlign w:val="center"/>
          </w:tcPr>
          <w:p w14:paraId="046208AB" w14:textId="6CDD55B6" w:rsidR="00E906FC" w:rsidRPr="00EA5D74" w:rsidRDefault="008C2D6E" w:rsidP="001A4DA7">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eastAsiaTheme="majorEastAsia" w:hAnsi="Times New Roman"/>
                <w:color w:val="000000" w:themeColor="text1"/>
                <w:sz w:val="22"/>
                <w:szCs w:val="22"/>
                <w:lang w:val="en-GB"/>
              </w:rPr>
              <w:t xml:space="preserve">(European </w:t>
            </w:r>
            <w:r w:rsidR="000C5ABA">
              <w:rPr>
                <w:rFonts w:ascii="Times New Roman" w:eastAsiaTheme="majorEastAsia" w:hAnsi="Times New Roman"/>
                <w:color w:val="000000" w:themeColor="text1"/>
                <w:sz w:val="22"/>
                <w:szCs w:val="22"/>
                <w:lang w:val="en-GB"/>
              </w:rPr>
              <w:br/>
            </w:r>
            <w:r w:rsidRPr="00EA5D74">
              <w:rPr>
                <w:rFonts w:ascii="Times New Roman" w:eastAsiaTheme="majorEastAsia" w:hAnsi="Times New Roman"/>
                <w:color w:val="000000" w:themeColor="text1"/>
                <w:sz w:val="22"/>
                <w:szCs w:val="22"/>
                <w:lang w:val="en-GB"/>
              </w:rPr>
              <w:t>Commission, 2010a)</w:t>
            </w:r>
          </w:p>
        </w:tc>
      </w:tr>
    </w:tbl>
    <w:p w14:paraId="24AEE31D" w14:textId="77777777" w:rsidR="00E906FC" w:rsidRPr="00E57A6C" w:rsidRDefault="00E906FC" w:rsidP="00302721">
      <w:pPr>
        <w:pStyle w:val="Rn2"/>
        <w:rPr>
          <w:lang w:val="en-GB"/>
        </w:rPr>
      </w:pPr>
      <w:r w:rsidRPr="00E57A6C">
        <w:rPr>
          <w:lang w:val="en-GB"/>
        </w:rPr>
        <w:t xml:space="preserve">3.4. Traditional technological process of producing Suska </w:t>
      </w:r>
      <w:proofErr w:type="spellStart"/>
      <w:r w:rsidRPr="00E57A6C">
        <w:rPr>
          <w:lang w:val="en-GB"/>
        </w:rPr>
        <w:t>Sechlońska</w:t>
      </w:r>
      <w:proofErr w:type="spellEnd"/>
    </w:p>
    <w:p w14:paraId="644B9D62" w14:textId="77777777" w:rsidR="00E906FC" w:rsidRPr="00EA5D74" w:rsidRDefault="00E906FC" w:rsidP="00857637">
      <w:pPr>
        <w:pStyle w:val="Tekstpodstawowy"/>
        <w:rPr>
          <w:color w:val="000000" w:themeColor="text1"/>
          <w:lang w:val="en-GB"/>
        </w:rPr>
      </w:pPr>
      <w:r w:rsidRPr="00EA5D74">
        <w:rPr>
          <w:color w:val="000000" w:themeColor="text1"/>
          <w:lang w:val="en-GB"/>
        </w:rPr>
        <w:t xml:space="preserve">Only domestic plum fruits (Prunus domestica) are used in the production of </w:t>
      </w:r>
      <w:proofErr w:type="spellStart"/>
      <w:r w:rsidRPr="00EA5D74">
        <w:rPr>
          <w:color w:val="000000" w:themeColor="text1"/>
          <w:lang w:val="en-GB"/>
        </w:rPr>
        <w:t>Sechlońska</w:t>
      </w:r>
      <w:proofErr w:type="spellEnd"/>
      <w:r w:rsidRPr="00EA5D74">
        <w:rPr>
          <w:color w:val="000000" w:themeColor="text1"/>
          <w:lang w:val="en-GB"/>
        </w:rPr>
        <w:t xml:space="preserve"> dried plums, primarily the local </w:t>
      </w:r>
      <w:proofErr w:type="spellStart"/>
      <w:r w:rsidRPr="00EA5D74">
        <w:rPr>
          <w:color w:val="000000" w:themeColor="text1"/>
          <w:lang w:val="en-GB"/>
        </w:rPr>
        <w:t>Węgierka</w:t>
      </w:r>
      <w:proofErr w:type="spellEnd"/>
      <w:r w:rsidRPr="00EA5D74">
        <w:rPr>
          <w:color w:val="000000" w:themeColor="text1"/>
          <w:lang w:val="en-GB"/>
        </w:rPr>
        <w:t xml:space="preserve"> variety and its derivatives, which are characterized by high sugar content and relatively low water content. These fruit parameters are conducive to effective drying and </w:t>
      </w:r>
      <w:proofErr w:type="spellStart"/>
      <w:r w:rsidRPr="00EA5D74">
        <w:rPr>
          <w:color w:val="000000" w:themeColor="text1"/>
          <w:lang w:val="en-GB"/>
        </w:rPr>
        <w:t>flavor</w:t>
      </w:r>
      <w:proofErr w:type="spellEnd"/>
      <w:r w:rsidRPr="00EA5D74">
        <w:rPr>
          <w:color w:val="000000" w:themeColor="text1"/>
          <w:lang w:val="en-GB"/>
        </w:rPr>
        <w:t xml:space="preserve"> concentration. Plums intended for smoking must be healthy, ripe, and undamaged – those with signs of rot, </w:t>
      </w:r>
      <w:proofErr w:type="spellStart"/>
      <w:r w:rsidRPr="00EA5D74">
        <w:rPr>
          <w:color w:val="000000" w:themeColor="text1"/>
          <w:lang w:val="en-GB"/>
        </w:rPr>
        <w:t>mold</w:t>
      </w:r>
      <w:proofErr w:type="spellEnd"/>
      <w:r w:rsidRPr="00EA5D74">
        <w:rPr>
          <w:color w:val="000000" w:themeColor="text1"/>
          <w:lang w:val="en-GB"/>
        </w:rPr>
        <w:t xml:space="preserve">, or mechanical damage are rejected to ensure the high quality of the final product. Harvesting takes place at the optimal moment of fruit ripeness (usually in mid-September), which producers determine based on many years of experience and observation of the orchard. </w:t>
      </w:r>
    </w:p>
    <w:p w14:paraId="43E1AE3D" w14:textId="61454600" w:rsidR="00E906FC" w:rsidRPr="00EA5D74" w:rsidRDefault="00E906FC" w:rsidP="00857637">
      <w:pPr>
        <w:pStyle w:val="Tekstpodstawowy"/>
        <w:rPr>
          <w:color w:val="000000" w:themeColor="text1"/>
          <w:lang w:val="en-GB"/>
        </w:rPr>
      </w:pPr>
      <w:r w:rsidRPr="00EA5D74">
        <w:rPr>
          <w:color w:val="000000" w:themeColor="text1"/>
          <w:lang w:val="en-GB"/>
        </w:rPr>
        <w:t xml:space="preserve">The traditional production of Suska </w:t>
      </w:r>
      <w:proofErr w:type="spellStart"/>
      <w:r w:rsidRPr="00EA5D74">
        <w:rPr>
          <w:color w:val="000000" w:themeColor="text1"/>
          <w:lang w:val="en-GB"/>
        </w:rPr>
        <w:t>Sechlońska</w:t>
      </w:r>
      <w:proofErr w:type="spellEnd"/>
      <w:r w:rsidRPr="00EA5D74">
        <w:rPr>
          <w:color w:val="000000" w:themeColor="text1"/>
          <w:lang w:val="en-GB"/>
        </w:rPr>
        <w:t xml:space="preserve"> is a multi-stage process in which both the quality of the raw material and the </w:t>
      </w:r>
      <w:r w:rsidR="00E57A6C">
        <w:rPr>
          <w:color w:val="000000" w:themeColor="text1"/>
          <w:lang w:val="en-GB"/>
        </w:rPr>
        <w:t>processing method play a crucial</w:t>
      </w:r>
      <w:r w:rsidRPr="00EA5D74">
        <w:rPr>
          <w:color w:val="000000" w:themeColor="text1"/>
          <w:lang w:val="en-GB"/>
        </w:rPr>
        <w:t xml:space="preserve"> role. The process is based on knowledge passed down from generation to generation and uses drying structures known locally as </w:t>
      </w:r>
      <w:r w:rsidR="00E57A6C">
        <w:rPr>
          <w:color w:val="000000" w:themeColor="text1"/>
          <w:lang w:val="en-GB"/>
        </w:rPr>
        <w:t>"</w:t>
      </w:r>
      <w:proofErr w:type="spellStart"/>
      <w:r w:rsidRPr="00EA5D74">
        <w:rPr>
          <w:color w:val="000000" w:themeColor="text1"/>
          <w:lang w:val="en-GB"/>
        </w:rPr>
        <w:t>suśnie</w:t>
      </w:r>
      <w:proofErr w:type="spellEnd"/>
      <w:r w:rsidRPr="00EA5D74">
        <w:rPr>
          <w:color w:val="000000" w:themeColor="text1"/>
          <w:lang w:val="en-GB"/>
        </w:rPr>
        <w:t>.</w:t>
      </w:r>
      <w:r w:rsidR="00E57A6C">
        <w:rPr>
          <w:color w:val="000000" w:themeColor="text1"/>
          <w:lang w:val="en-GB"/>
        </w:rPr>
        <w:t>"</w:t>
      </w:r>
      <w:r w:rsidRPr="00EA5D74">
        <w:rPr>
          <w:color w:val="000000" w:themeColor="text1"/>
          <w:lang w:val="en-GB"/>
        </w:rPr>
        <w:t xml:space="preserve"> The individual stages of this artisanal process are shown in Figure 3.</w:t>
      </w:r>
    </w:p>
    <w:p w14:paraId="43E63ABE" w14:textId="77777777" w:rsidR="00E906FC" w:rsidRPr="00EA5D74" w:rsidRDefault="00E906FC" w:rsidP="00B84D45">
      <w:pPr>
        <w:pStyle w:val="Tekstpodstawowy"/>
        <w:ind w:firstLine="0"/>
        <w:rPr>
          <w:color w:val="000000" w:themeColor="text1"/>
          <w:lang w:val="en-GB"/>
        </w:rPr>
      </w:pPr>
    </w:p>
    <w:p w14:paraId="72686A08" w14:textId="77777777" w:rsidR="00E906FC" w:rsidRPr="00EA5D74" w:rsidRDefault="00E906FC" w:rsidP="0017639D">
      <w:pPr>
        <w:pStyle w:val="Tekstpodstawowy"/>
        <w:ind w:firstLine="0"/>
        <w:rPr>
          <w:color w:val="000000" w:themeColor="text1"/>
          <w:lang w:val="en-GB"/>
        </w:rPr>
      </w:pPr>
      <w:r w:rsidRPr="00EA5D74">
        <w:rPr>
          <w:noProof/>
          <w:color w:val="000000" w:themeColor="text1"/>
          <w:lang w:val="en-GB"/>
        </w:rPr>
        <w:drawing>
          <wp:inline distT="0" distB="0" distL="0" distR="0" wp14:anchorId="687DC11E" wp14:editId="3B66865F">
            <wp:extent cx="4481476" cy="3301375"/>
            <wp:effectExtent l="0" t="0" r="0" b="0"/>
            <wp:docPr id="7" name="Obraz 7"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numer&#10;&#10;Zawartość wygenerowana przez AI może być niepoprawna."/>
                    <pic:cNvPicPr/>
                  </pic:nvPicPr>
                  <pic:blipFill>
                    <a:blip r:embed="rId12">
                      <a:extLst>
                        <a:ext uri="{BEBA8EAE-BF5A-486C-A8C5-ECC9F3942E4B}">
                          <a14:imgProps xmlns:a14="http://schemas.microsoft.com/office/drawing/2010/main">
                            <a14:imgLayer r:embed="rId13">
                              <a14:imgEffect>
                                <a14:sharpenSoften amount="10000"/>
                              </a14:imgEffect>
                              <a14:imgEffect>
                                <a14:saturation sat="50000"/>
                              </a14:imgEffect>
                              <a14:imgEffect>
                                <a14:brightnessContrast bright="1000" contrast="10000"/>
                              </a14:imgEffect>
                            </a14:imgLayer>
                          </a14:imgProps>
                        </a:ext>
                      </a:extLst>
                    </a:blip>
                    <a:stretch>
                      <a:fillRect/>
                    </a:stretch>
                  </pic:blipFill>
                  <pic:spPr>
                    <a:xfrm>
                      <a:off x="0" y="0"/>
                      <a:ext cx="4509561" cy="3322064"/>
                    </a:xfrm>
                    <a:prstGeom prst="rect">
                      <a:avLst/>
                    </a:prstGeom>
                  </pic:spPr>
                </pic:pic>
              </a:graphicData>
            </a:graphic>
          </wp:inline>
        </w:drawing>
      </w:r>
    </w:p>
    <w:p w14:paraId="072071EE" w14:textId="392DD72C" w:rsidR="00E906FC" w:rsidRPr="00E57A6C" w:rsidRDefault="00E906FC" w:rsidP="00D15C2E">
      <w:pPr>
        <w:pStyle w:val="Rrys"/>
        <w:rPr>
          <w:lang w:val="en-GB"/>
        </w:rPr>
      </w:pPr>
      <w:r w:rsidRPr="00E57A6C">
        <w:rPr>
          <w:b/>
          <w:bCs/>
          <w:lang w:val="en-GB"/>
        </w:rPr>
        <w:t>Fig</w:t>
      </w:r>
      <w:r w:rsidR="00C848BA" w:rsidRPr="00E57A6C">
        <w:rPr>
          <w:b/>
          <w:bCs/>
          <w:lang w:val="en-GB"/>
        </w:rPr>
        <w:t>.</w:t>
      </w:r>
      <w:r w:rsidRPr="00E57A6C">
        <w:rPr>
          <w:b/>
          <w:bCs/>
          <w:lang w:val="en-GB"/>
        </w:rPr>
        <w:t xml:space="preserve"> 3.</w:t>
      </w:r>
      <w:r w:rsidRPr="00E57A6C">
        <w:rPr>
          <w:lang w:val="en-GB"/>
        </w:rPr>
        <w:t xml:space="preserve"> Stages of the traditional production process of Suska </w:t>
      </w:r>
      <w:proofErr w:type="spellStart"/>
      <w:r w:rsidRPr="00E57A6C">
        <w:rPr>
          <w:lang w:val="en-GB"/>
        </w:rPr>
        <w:t>Sechlońska</w:t>
      </w:r>
      <w:proofErr w:type="spellEnd"/>
    </w:p>
    <w:p w14:paraId="02BF59C8" w14:textId="399B5ED8" w:rsidR="00E906FC" w:rsidRPr="00EA5D74" w:rsidRDefault="00E906FC" w:rsidP="00857637">
      <w:pPr>
        <w:pStyle w:val="Tekstpodstawowy"/>
        <w:rPr>
          <w:color w:val="000000" w:themeColor="text1"/>
          <w:lang w:val="en-GB"/>
        </w:rPr>
      </w:pPr>
      <w:r w:rsidRPr="00EA5D74">
        <w:rPr>
          <w:color w:val="000000" w:themeColor="text1"/>
          <w:lang w:val="en-GB"/>
        </w:rPr>
        <w:lastRenderedPageBreak/>
        <w:t xml:space="preserve">Each of the stages described plays a key role in shaping the </w:t>
      </w:r>
      <w:proofErr w:type="spellStart"/>
      <w:r w:rsidRPr="00EA5D74">
        <w:rPr>
          <w:color w:val="000000" w:themeColor="text1"/>
          <w:lang w:val="en-GB"/>
        </w:rPr>
        <w:t>flavor</w:t>
      </w:r>
      <w:proofErr w:type="spellEnd"/>
      <w:r w:rsidRPr="00EA5D74">
        <w:rPr>
          <w:color w:val="000000" w:themeColor="text1"/>
          <w:lang w:val="en-GB"/>
        </w:rPr>
        <w:t>, aroma, and shelf life of the final product. The process begins with the manual harvesting and sorting of plums, allowing for the careful selection of fruit. Immature, overripe, or contaminated specimens are removed. After a brief washing and drying, the selected plums (usually with pits) are arranged in layers on wooden racks inside the drying chamber. The thickness of the layers (30–50 cm) causes juice to drip from the bottom plums during drying, which positively affects the stickiness, sweetness, and texture of the final product.</w:t>
      </w:r>
    </w:p>
    <w:p w14:paraId="01E4087B" w14:textId="77777777" w:rsidR="00E906FC" w:rsidRPr="00EA5D74" w:rsidRDefault="00E906FC" w:rsidP="00857637">
      <w:pPr>
        <w:pStyle w:val="Tekstpodstawowy"/>
        <w:rPr>
          <w:color w:val="000000" w:themeColor="text1"/>
          <w:lang w:val="en-GB"/>
        </w:rPr>
      </w:pPr>
      <w:r w:rsidRPr="00EA5D74">
        <w:rPr>
          <w:color w:val="000000" w:themeColor="text1"/>
          <w:lang w:val="en-GB"/>
        </w:rPr>
        <w:t xml:space="preserve">Next, the fruits undergo a combined drying and smoking process. This takes place in traditional drying chambers, which consist of a firebox and an upper chamber with horizontal racks. Only dry hardwood is used for fuel, most commonly beech, hornbeam, birch, or fruitwood. This helps avoid excess smoke with a resinous </w:t>
      </w:r>
      <w:proofErr w:type="spellStart"/>
      <w:r w:rsidRPr="00EA5D74">
        <w:rPr>
          <w:color w:val="000000" w:themeColor="text1"/>
          <w:lang w:val="en-GB"/>
        </w:rPr>
        <w:t>odor</w:t>
      </w:r>
      <w:proofErr w:type="spellEnd"/>
      <w:r w:rsidRPr="00EA5D74">
        <w:rPr>
          <w:color w:val="000000" w:themeColor="text1"/>
          <w:lang w:val="en-GB"/>
        </w:rPr>
        <w:t>.</w:t>
      </w:r>
    </w:p>
    <w:p w14:paraId="2425FA5B" w14:textId="3FA3AC1E" w:rsidR="00E906FC" w:rsidRPr="00EA5D74" w:rsidRDefault="00E906FC" w:rsidP="00857637">
      <w:pPr>
        <w:pStyle w:val="Tekstpodstawowy"/>
        <w:rPr>
          <w:color w:val="000000" w:themeColor="text1"/>
          <w:lang w:val="en-GB"/>
        </w:rPr>
      </w:pPr>
      <w:r w:rsidRPr="00EA5D74">
        <w:rPr>
          <w:color w:val="000000" w:themeColor="text1"/>
          <w:lang w:val="en-GB"/>
        </w:rPr>
        <w:t>The drying process typically lasts from four to six days and is divided into three phases. In the initial phase, the temperature is maintained at a</w:t>
      </w:r>
      <w:r w:rsidR="00E57A6C">
        <w:rPr>
          <w:color w:val="000000" w:themeColor="text1"/>
          <w:lang w:val="en-GB"/>
        </w:rPr>
        <w:t>pproximately 40–50°C to facilitate</w:t>
      </w:r>
      <w:r w:rsidRPr="00EA5D74">
        <w:rPr>
          <w:color w:val="000000" w:themeColor="text1"/>
          <w:lang w:val="en-GB"/>
        </w:rPr>
        <w:t xml:space="preserve"> the evaporation of water from the fruit. In the second phase, the temperature is gradually increased to 60–70°C, which allows the plums to mature and absorb the smoky aroma without burning. In the final phase, the temperature is reduced so the fruit can slowly finish drying and develop the appropriate elasticity.</w:t>
      </w:r>
    </w:p>
    <w:p w14:paraId="60022ADA" w14:textId="77777777" w:rsidR="00E906FC" w:rsidRPr="00EA5D74" w:rsidRDefault="00E906FC" w:rsidP="00857637">
      <w:pPr>
        <w:pStyle w:val="Tekstpodstawowy"/>
        <w:rPr>
          <w:color w:val="000000" w:themeColor="text1"/>
          <w:lang w:val="en-GB"/>
        </w:rPr>
      </w:pPr>
      <w:r w:rsidRPr="00EA5D74">
        <w:rPr>
          <w:color w:val="000000" w:themeColor="text1"/>
          <w:lang w:val="en-GB"/>
        </w:rPr>
        <w:t>Throughout the entire process, drying masters manually control the fire and temperature, without using mechanical ventilation. The circulation of air and smoke occurs naturally, in line with traditional practices.</w:t>
      </w:r>
    </w:p>
    <w:p w14:paraId="0E4C6776" w14:textId="2343BC82" w:rsidR="00E906FC" w:rsidRPr="00EA5D74" w:rsidRDefault="00E906FC" w:rsidP="00857637">
      <w:pPr>
        <w:pStyle w:val="Tekstpodstawowy"/>
        <w:rPr>
          <w:color w:val="000000" w:themeColor="text1"/>
          <w:lang w:val="en-GB"/>
        </w:rPr>
      </w:pPr>
      <w:r w:rsidRPr="00EA5D74">
        <w:rPr>
          <w:color w:val="000000" w:themeColor="text1"/>
          <w:lang w:val="en-GB"/>
        </w:rPr>
        <w:t xml:space="preserve">After drying is complete, the fruits are cooled in a well-ventilated area and then packed—typically in bags, crates, or vacuum-sealed packaging—to protect them from moisture and aroma loss. The final product </w:t>
      </w:r>
      <w:r w:rsidR="00E57A6C">
        <w:rPr>
          <w:color w:val="000000" w:themeColor="text1"/>
          <w:lang w:val="en-GB"/>
        </w:rPr>
        <w:t>achieves a moisture content of approximately 20%, ensuring</w:t>
      </w:r>
      <w:r w:rsidRPr="00EA5D74">
        <w:rPr>
          <w:color w:val="000000" w:themeColor="text1"/>
          <w:lang w:val="en-GB"/>
        </w:rPr>
        <w:t xml:space="preserve"> shelf stability for several months under proper storage conditions.</w:t>
      </w:r>
    </w:p>
    <w:p w14:paraId="2429CBB2" w14:textId="77777777" w:rsidR="00E906FC" w:rsidRPr="00E57A6C" w:rsidRDefault="00E906FC" w:rsidP="00D15C2E">
      <w:pPr>
        <w:pStyle w:val="Rn2"/>
        <w:rPr>
          <w:lang w:val="en-GB"/>
        </w:rPr>
      </w:pPr>
      <w:r w:rsidRPr="00E57A6C">
        <w:rPr>
          <w:lang w:val="en-GB"/>
        </w:rPr>
        <w:t xml:space="preserve">3.5. Modernized (hybrid) technological process for the production of Suska </w:t>
      </w:r>
      <w:proofErr w:type="spellStart"/>
      <w:r w:rsidRPr="00E57A6C">
        <w:rPr>
          <w:lang w:val="en-GB"/>
        </w:rPr>
        <w:t>Sechlońska</w:t>
      </w:r>
      <w:proofErr w:type="spellEnd"/>
      <w:r w:rsidRPr="00E57A6C">
        <w:rPr>
          <w:lang w:val="en-GB"/>
        </w:rPr>
        <w:t xml:space="preserve"> dried fruit.</w:t>
      </w:r>
    </w:p>
    <w:p w14:paraId="72783D7C" w14:textId="36F12BA9" w:rsidR="00E906FC" w:rsidRPr="00EA5D74" w:rsidRDefault="00E906FC" w:rsidP="00857637">
      <w:pPr>
        <w:pStyle w:val="Tekstpodstawowy"/>
        <w:rPr>
          <w:color w:val="000000" w:themeColor="text1"/>
          <w:lang w:val="en-GB"/>
        </w:rPr>
      </w:pPr>
      <w:r w:rsidRPr="00EA5D74">
        <w:rPr>
          <w:color w:val="000000" w:themeColor="text1"/>
          <w:lang w:val="en-GB"/>
        </w:rPr>
        <w:t xml:space="preserve">The work also included an analysis and description of the modernized dried plum production process, combining traditional methods with modern technological solutions. The </w:t>
      </w:r>
      <w:r w:rsidR="00E57A6C">
        <w:rPr>
          <w:color w:val="000000" w:themeColor="text1"/>
          <w:lang w:val="en-GB"/>
        </w:rPr>
        <w:t>modernization aimed</w:t>
      </w:r>
      <w:r w:rsidRPr="00EA5D74">
        <w:rPr>
          <w:color w:val="000000" w:themeColor="text1"/>
          <w:lang w:val="en-GB"/>
        </w:rPr>
        <w:t xml:space="preserve"> to increase the efficiency and stability of the production of Suska </w:t>
      </w:r>
      <w:proofErr w:type="spellStart"/>
      <w:r w:rsidRPr="00EA5D74">
        <w:rPr>
          <w:color w:val="000000" w:themeColor="text1"/>
          <w:lang w:val="en-GB"/>
        </w:rPr>
        <w:t>Sechlońska</w:t>
      </w:r>
      <w:proofErr w:type="spellEnd"/>
      <w:r w:rsidRPr="00EA5D74">
        <w:rPr>
          <w:color w:val="000000" w:themeColor="text1"/>
          <w:lang w:val="en-GB"/>
        </w:rPr>
        <w:t xml:space="preserve"> dried plums while maintaining their unique quality characteristics. The new technological process consists of the stages shown in Figure 4.</w:t>
      </w:r>
    </w:p>
    <w:p w14:paraId="09DBA560" w14:textId="77777777" w:rsidR="00E906FC" w:rsidRPr="00EA5D74" w:rsidRDefault="00E906FC" w:rsidP="00857637">
      <w:pPr>
        <w:pStyle w:val="Tekstpodstawowy"/>
        <w:rPr>
          <w:color w:val="000000" w:themeColor="text1"/>
          <w:lang w:val="en-GB"/>
        </w:rPr>
      </w:pPr>
    </w:p>
    <w:p w14:paraId="4A6419EF" w14:textId="77777777" w:rsidR="00E906FC" w:rsidRPr="00EA5D74" w:rsidRDefault="00E906FC" w:rsidP="009A2D33">
      <w:pPr>
        <w:pStyle w:val="Tekstpodstawowy"/>
        <w:ind w:firstLine="0"/>
        <w:rPr>
          <w:color w:val="000000" w:themeColor="text1"/>
          <w:lang w:val="en-GB"/>
        </w:rPr>
      </w:pPr>
      <w:r w:rsidRPr="00EA5D74">
        <w:rPr>
          <w:noProof/>
          <w:color w:val="000000" w:themeColor="text1"/>
          <w:lang w:val="en-GB"/>
        </w:rPr>
        <w:drawing>
          <wp:inline distT="0" distB="0" distL="0" distR="0" wp14:anchorId="673DC89F" wp14:editId="15593B59">
            <wp:extent cx="4601260" cy="4483700"/>
            <wp:effectExtent l="0" t="0" r="8890" b="0"/>
            <wp:docPr id="4" name="Obraz 4"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zrzut ekranu, Czcionka, numer&#10;&#10;Zawartość wygenerowana przez AI może być niepoprawna."/>
                    <pic:cNvPicPr/>
                  </pic:nvPicPr>
                  <pic:blipFill>
                    <a:blip r:embed="rId14">
                      <a:extLst>
                        <a:ext uri="{BEBA8EAE-BF5A-486C-A8C5-ECC9F3942E4B}">
                          <a14:imgProps xmlns:a14="http://schemas.microsoft.com/office/drawing/2010/main">
                            <a14:imgLayer r:embed="rId15">
                              <a14:imgEffect>
                                <a14:sharpenSoften amount="10000"/>
                              </a14:imgEffect>
                              <a14:imgEffect>
                                <a14:saturation sat="50000"/>
                              </a14:imgEffect>
                              <a14:imgEffect>
                                <a14:brightnessContrast bright="1000" contrast="10000"/>
                              </a14:imgEffect>
                            </a14:imgLayer>
                          </a14:imgProps>
                        </a:ext>
                      </a:extLst>
                    </a:blip>
                    <a:stretch>
                      <a:fillRect/>
                    </a:stretch>
                  </pic:blipFill>
                  <pic:spPr>
                    <a:xfrm>
                      <a:off x="0" y="0"/>
                      <a:ext cx="4667653" cy="4548397"/>
                    </a:xfrm>
                    <a:prstGeom prst="rect">
                      <a:avLst/>
                    </a:prstGeom>
                  </pic:spPr>
                </pic:pic>
              </a:graphicData>
            </a:graphic>
          </wp:inline>
        </w:drawing>
      </w:r>
    </w:p>
    <w:p w14:paraId="2A28596D" w14:textId="23190D9B" w:rsidR="00E906FC" w:rsidRPr="00E57A6C" w:rsidRDefault="00E906FC" w:rsidP="00D15C2E">
      <w:pPr>
        <w:pStyle w:val="Rrys"/>
        <w:rPr>
          <w:lang w:val="en-GB"/>
        </w:rPr>
      </w:pPr>
      <w:r w:rsidRPr="00E57A6C">
        <w:rPr>
          <w:b/>
          <w:lang w:val="en-GB"/>
        </w:rPr>
        <w:t>Fig</w:t>
      </w:r>
      <w:r w:rsidR="00C848BA" w:rsidRPr="00E57A6C">
        <w:rPr>
          <w:b/>
          <w:lang w:val="en-GB"/>
        </w:rPr>
        <w:t>.</w:t>
      </w:r>
      <w:r w:rsidRPr="00E57A6C">
        <w:rPr>
          <w:b/>
          <w:lang w:val="en-GB"/>
        </w:rPr>
        <w:t xml:space="preserve"> 4. </w:t>
      </w:r>
      <w:r w:rsidRPr="00E57A6C">
        <w:rPr>
          <w:lang w:val="en-GB"/>
        </w:rPr>
        <w:t xml:space="preserve">Stages of the modernized production process of Suska </w:t>
      </w:r>
      <w:proofErr w:type="spellStart"/>
      <w:r w:rsidRPr="00E57A6C">
        <w:rPr>
          <w:lang w:val="en-GB"/>
        </w:rPr>
        <w:t>Sechlońska</w:t>
      </w:r>
      <w:proofErr w:type="spellEnd"/>
    </w:p>
    <w:p w14:paraId="68FB62B7" w14:textId="6776EE92" w:rsidR="00E906FC" w:rsidRPr="00EA5D74" w:rsidRDefault="00E906FC" w:rsidP="00857637">
      <w:pPr>
        <w:pStyle w:val="Tekstpodstawowy"/>
        <w:rPr>
          <w:color w:val="000000" w:themeColor="text1"/>
          <w:lang w:val="en-GB"/>
        </w:rPr>
      </w:pPr>
      <w:r w:rsidRPr="00EA5D74">
        <w:rPr>
          <w:color w:val="000000" w:themeColor="text1"/>
          <w:lang w:val="en-GB"/>
        </w:rPr>
        <w:lastRenderedPageBreak/>
        <w:t>The process begins with the mechanical harvesting of plums using a specialized orchard harvester designed to safely and efficiently shake only fully ripe fruits from the trees. The harvester is equipped with a hydraulic head and a trunk gripper that gently induces vibrations in the tree. As the plums fall, they land on elastic collection mats and are then transferred into pallet bins. During this stage, the machine also performs initial cleaning by removing plant debris from the fruit.</w:t>
      </w:r>
    </w:p>
    <w:p w14:paraId="0F07088F" w14:textId="77777777" w:rsidR="00E906FC" w:rsidRPr="00EA5D74" w:rsidRDefault="00E906FC" w:rsidP="00857637">
      <w:pPr>
        <w:pStyle w:val="Tekstpodstawowy"/>
        <w:rPr>
          <w:color w:val="000000" w:themeColor="text1"/>
          <w:lang w:val="en-GB"/>
        </w:rPr>
      </w:pPr>
      <w:r w:rsidRPr="00EA5D74">
        <w:rPr>
          <w:color w:val="000000" w:themeColor="text1"/>
          <w:lang w:val="en-GB"/>
        </w:rPr>
        <w:t>Once harvested, the plums are manually sorted and washed. They may also be pit-ted, depending on the desired final product.</w:t>
      </w:r>
    </w:p>
    <w:p w14:paraId="1BE01604" w14:textId="77777777" w:rsidR="00E906FC" w:rsidRPr="00EA5D74" w:rsidRDefault="00E906FC" w:rsidP="00857637">
      <w:pPr>
        <w:pStyle w:val="Tekstpodstawowy"/>
        <w:rPr>
          <w:color w:val="000000" w:themeColor="text1"/>
          <w:lang w:val="en-GB"/>
        </w:rPr>
      </w:pPr>
      <w:r w:rsidRPr="00EA5D74">
        <w:rPr>
          <w:color w:val="000000" w:themeColor="text1"/>
          <w:lang w:val="en-GB"/>
        </w:rPr>
        <w:t xml:space="preserve">A key component of the modernization process is the development of a specialized pitting machine for Suska </w:t>
      </w:r>
      <w:proofErr w:type="spellStart"/>
      <w:r w:rsidRPr="00EA5D74">
        <w:rPr>
          <w:color w:val="000000" w:themeColor="text1"/>
          <w:lang w:val="en-GB"/>
        </w:rPr>
        <w:t>Sechlońska</w:t>
      </w:r>
      <w:proofErr w:type="spellEnd"/>
      <w:r w:rsidRPr="00EA5D74">
        <w:rPr>
          <w:color w:val="000000" w:themeColor="text1"/>
          <w:lang w:val="en-GB"/>
        </w:rPr>
        <w:t xml:space="preserve"> plums. These fruits are particularly difficult to process due to their soft texture, stickiness, and compact structure after drying. In traditional production, pitting was done manually, which was both time-consuming and inefficient.</w:t>
      </w:r>
    </w:p>
    <w:p w14:paraId="7EB9568A" w14:textId="58AB469B" w:rsidR="00E906FC" w:rsidRPr="00EA5D74" w:rsidRDefault="00E906FC" w:rsidP="00857637">
      <w:pPr>
        <w:pStyle w:val="Tekstpodstawowy"/>
        <w:rPr>
          <w:color w:val="000000" w:themeColor="text1"/>
          <w:lang w:val="en-GB"/>
        </w:rPr>
      </w:pPr>
      <w:r w:rsidRPr="00EA5D74">
        <w:rPr>
          <w:color w:val="000000" w:themeColor="text1"/>
          <w:lang w:val="en-GB"/>
        </w:rPr>
        <w:t>The modern pitting machine uses advanced optical and imaging systems to scan each plum and determine the precise location of the pit. The system then applies targeted heating to the flesh surrounding the pit, using either hot steam or microwave energy, to soften it. Finally, a thin micro-piston removes the pit along the fruit</w:t>
      </w:r>
      <w:r w:rsidR="00E57A6C">
        <w:rPr>
          <w:color w:val="000000" w:themeColor="text1"/>
          <w:lang w:val="en-GB"/>
        </w:rPr>
        <w:t>'</w:t>
      </w:r>
      <w:r w:rsidRPr="00EA5D74">
        <w:rPr>
          <w:color w:val="000000" w:themeColor="text1"/>
          <w:lang w:val="en-GB"/>
        </w:rPr>
        <w:t>s axis while preserving the plum</w:t>
      </w:r>
      <w:r w:rsidR="00E57A6C">
        <w:rPr>
          <w:color w:val="000000" w:themeColor="text1"/>
          <w:lang w:val="en-GB"/>
        </w:rPr>
        <w:t>'</w:t>
      </w:r>
      <w:r w:rsidRPr="00EA5D74">
        <w:rPr>
          <w:color w:val="000000" w:themeColor="text1"/>
          <w:lang w:val="en-GB"/>
        </w:rPr>
        <w:t>s original shape. This entire process takes only a fraction of a second and is fully automated, achieving a throughput of 30 to 60 fruits per minute with a pit removal efficiency exceeding 95 percent.</w:t>
      </w:r>
    </w:p>
    <w:p w14:paraId="2739EA17" w14:textId="77777777" w:rsidR="00E906FC" w:rsidRPr="00EA5D74" w:rsidRDefault="00E906FC" w:rsidP="00857637">
      <w:pPr>
        <w:pStyle w:val="Tekstpodstawowy"/>
        <w:rPr>
          <w:color w:val="000000" w:themeColor="text1"/>
          <w:lang w:val="en-GB"/>
        </w:rPr>
      </w:pPr>
      <w:r w:rsidRPr="00EA5D74">
        <w:rPr>
          <w:color w:val="000000" w:themeColor="text1"/>
          <w:lang w:val="en-GB"/>
        </w:rPr>
        <w:t>The machine is constructed from stainless steel approved for food contact. It features electronic controls, removable and easy-to-clean components, and can operate in either automatic or semi-automatic mode.</w:t>
      </w:r>
    </w:p>
    <w:p w14:paraId="73D634DE" w14:textId="6348D953" w:rsidR="00E906FC" w:rsidRPr="00EA5D74" w:rsidRDefault="00E906FC" w:rsidP="00857637">
      <w:pPr>
        <w:pStyle w:val="Tekstpodstawowy"/>
        <w:rPr>
          <w:color w:val="000000" w:themeColor="text1"/>
          <w:lang w:val="en-GB"/>
        </w:rPr>
      </w:pPr>
      <w:r w:rsidRPr="00EA5D74">
        <w:rPr>
          <w:color w:val="000000" w:themeColor="text1"/>
          <w:lang w:val="en-GB"/>
        </w:rPr>
        <w:t>Another important stage involves a hybrid drying system that combines solar energy with traditional smoke-based drying methods. The plums are placed on perforated trays inside an insulated solar chamber equipped with air solar collectors covering an area of 20 to 30 square meters. With forced air circulation, the chamber reaches temperatures between 40</w:t>
      </w:r>
      <w:r w:rsidR="00E57A6C">
        <w:rPr>
          <w:color w:val="000000" w:themeColor="text1"/>
          <w:lang w:val="en-GB"/>
        </w:rPr>
        <w:t>°C and 55°C</w:t>
      </w:r>
      <w:r w:rsidRPr="00EA5D74">
        <w:rPr>
          <w:color w:val="000000" w:themeColor="text1"/>
          <w:lang w:val="en-GB"/>
        </w:rPr>
        <w:t>. This phase lasts several hours and serves to reduce the moisture content of the fruit while maintaining its elasticity. Notably, the thermal energy used in this stage comes primarily from renewable solar sources, which significantly reduces both wood consumption and pollutant emissions.</w:t>
      </w:r>
    </w:p>
    <w:p w14:paraId="7BB7118B" w14:textId="5ADE8292" w:rsidR="00E906FC" w:rsidRPr="00EA5D74" w:rsidRDefault="00E906FC" w:rsidP="00857637">
      <w:pPr>
        <w:pStyle w:val="Tekstpodstawowy"/>
        <w:rPr>
          <w:color w:val="000000" w:themeColor="text1"/>
          <w:lang w:val="en-GB"/>
        </w:rPr>
      </w:pPr>
      <w:r w:rsidRPr="00EA5D74">
        <w:rPr>
          <w:color w:val="000000" w:themeColor="text1"/>
          <w:lang w:val="en-GB"/>
        </w:rPr>
        <w:t xml:space="preserve">The partially dried plums are then transferred to a traditional smoke dryer </w:t>
      </w:r>
      <w:proofErr w:type="spellStart"/>
      <w:r w:rsidRPr="00EA5D74">
        <w:rPr>
          <w:color w:val="000000" w:themeColor="text1"/>
          <w:lang w:val="en-GB"/>
        </w:rPr>
        <w:t>fueled</w:t>
      </w:r>
      <w:proofErr w:type="spellEnd"/>
      <w:r w:rsidRPr="00EA5D74">
        <w:rPr>
          <w:color w:val="000000" w:themeColor="text1"/>
          <w:lang w:val="en-GB"/>
        </w:rPr>
        <w:t xml:space="preserve"> with hardwood. The drying cycle is shortened from the standard five to six days to ap</w:t>
      </w:r>
      <w:r w:rsidR="00E57A6C">
        <w:rPr>
          <w:color w:val="000000" w:themeColor="text1"/>
          <w:lang w:val="en-GB"/>
        </w:rPr>
        <w:t>proximately two to three days, with the temperature maintained between 65°C and 75°C</w:t>
      </w:r>
      <w:r w:rsidRPr="00EA5D74">
        <w:rPr>
          <w:color w:val="000000" w:themeColor="text1"/>
          <w:lang w:val="en-GB"/>
        </w:rPr>
        <w:t xml:space="preserve">. This process imparts the characteristic smoky aroma to the dried fruit without the risk of burning. The types of wood used in the dryer, including beech, hornbeam, birch, and plum, provide gentle </w:t>
      </w:r>
      <w:proofErr w:type="spellStart"/>
      <w:r w:rsidRPr="00EA5D74">
        <w:rPr>
          <w:color w:val="000000" w:themeColor="text1"/>
          <w:lang w:val="en-GB"/>
        </w:rPr>
        <w:t>smoldering</w:t>
      </w:r>
      <w:proofErr w:type="spellEnd"/>
      <w:r w:rsidRPr="00EA5D74">
        <w:rPr>
          <w:color w:val="000000" w:themeColor="text1"/>
          <w:lang w:val="en-GB"/>
        </w:rPr>
        <w:t xml:space="preserve"> and natural preservative effects.</w:t>
      </w:r>
    </w:p>
    <w:p w14:paraId="76E7EE1D" w14:textId="7552828F" w:rsidR="00E906FC" w:rsidRPr="00EA5D74" w:rsidRDefault="00E906FC" w:rsidP="00857637">
      <w:pPr>
        <w:pStyle w:val="Tekstpodstawowy"/>
        <w:rPr>
          <w:color w:val="000000" w:themeColor="text1"/>
          <w:lang w:val="en-GB"/>
        </w:rPr>
      </w:pPr>
      <w:r w:rsidRPr="00EA5D74">
        <w:rPr>
          <w:color w:val="000000" w:themeColor="text1"/>
          <w:lang w:val="en-GB"/>
        </w:rPr>
        <w:t xml:space="preserve">After drying, the plums are cooled in a well-ventilated area to prevent condensation and </w:t>
      </w:r>
      <w:proofErr w:type="spellStart"/>
      <w:r w:rsidRPr="00EA5D74">
        <w:rPr>
          <w:color w:val="000000" w:themeColor="text1"/>
          <w:lang w:val="en-GB"/>
        </w:rPr>
        <w:t>mold</w:t>
      </w:r>
      <w:proofErr w:type="spellEnd"/>
      <w:r w:rsidRPr="00EA5D74">
        <w:rPr>
          <w:color w:val="000000" w:themeColor="text1"/>
          <w:lang w:val="en-GB"/>
        </w:rPr>
        <w:t xml:space="preserve"> formation. They are then subjected to final sorting and packaged in bags, crates, or vacuum-sealed containers to protect them from moisture and preserve their aroma. The finished product </w:t>
      </w:r>
      <w:r w:rsidR="00E57A6C">
        <w:rPr>
          <w:color w:val="000000" w:themeColor="text1"/>
          <w:lang w:val="en-GB"/>
        </w:rPr>
        <w:t>achieves a moisture content of approximately 20 percent, ensuring long-term shelf stability under suitabl</w:t>
      </w:r>
      <w:r w:rsidRPr="00EA5D74">
        <w:rPr>
          <w:color w:val="000000" w:themeColor="text1"/>
          <w:lang w:val="en-GB"/>
        </w:rPr>
        <w:t>e storage conditions.</w:t>
      </w:r>
    </w:p>
    <w:p w14:paraId="3AA6C8AB" w14:textId="77777777" w:rsidR="00E906FC" w:rsidRPr="00E57A6C" w:rsidRDefault="00E906FC" w:rsidP="00D15C2E">
      <w:pPr>
        <w:pStyle w:val="Rn2"/>
        <w:rPr>
          <w:lang w:val="en-GB"/>
        </w:rPr>
      </w:pPr>
      <w:r w:rsidRPr="00E57A6C">
        <w:rPr>
          <w:lang w:val="en-GB"/>
        </w:rPr>
        <w:t>3.6. Consistent quality control</w:t>
      </w:r>
    </w:p>
    <w:p w14:paraId="2B6D24F5" w14:textId="15856EA4" w:rsidR="00E906FC" w:rsidRPr="00EA5D74" w:rsidRDefault="00E906FC" w:rsidP="00857637">
      <w:pPr>
        <w:pStyle w:val="Tekstpodstawowy"/>
        <w:rPr>
          <w:color w:val="000000" w:themeColor="text1"/>
          <w:lang w:val="en-GB"/>
        </w:rPr>
      </w:pPr>
      <w:r w:rsidRPr="00EA5D74">
        <w:rPr>
          <w:color w:val="000000" w:themeColor="text1"/>
          <w:lang w:val="en-GB"/>
        </w:rPr>
        <w:t xml:space="preserve">Both traditional and modernized plum drying processes were evaluated in terms of the quality parameters of the final product. A comparative analysis was carried out between the traditional and hybrid methods, focusing on drying time, energy consumption, process efficiency, and environmental impact. It is </w:t>
      </w:r>
      <w:r w:rsidR="00E57A6C">
        <w:rPr>
          <w:color w:val="000000" w:themeColor="text1"/>
          <w:lang w:val="en-GB"/>
        </w:rPr>
        <w:t xml:space="preserve">essential to note that all technological improvements were carefully designed to preserve the authentic character of Suska </w:t>
      </w:r>
      <w:proofErr w:type="spellStart"/>
      <w:r w:rsidR="00E57A6C">
        <w:rPr>
          <w:color w:val="000000" w:themeColor="text1"/>
          <w:lang w:val="en-GB"/>
        </w:rPr>
        <w:t>Sechlońska</w:t>
      </w:r>
      <w:proofErr w:type="spellEnd"/>
      <w:r w:rsidR="00E57A6C">
        <w:rPr>
          <w:color w:val="000000" w:themeColor="text1"/>
          <w:lang w:val="en-GB"/>
        </w:rPr>
        <w:t>, while enhanc</w:t>
      </w:r>
      <w:r w:rsidRPr="00EA5D74">
        <w:rPr>
          <w:color w:val="000000" w:themeColor="text1"/>
          <w:lang w:val="en-GB"/>
        </w:rPr>
        <w:t>ing the efficiency and safety of production.</w:t>
      </w:r>
    </w:p>
    <w:p w14:paraId="602160A6" w14:textId="7E0566C0" w:rsidR="00E906FC" w:rsidRPr="00EA5D74" w:rsidRDefault="00E906FC" w:rsidP="00857637">
      <w:pPr>
        <w:pStyle w:val="Tekstpodstawowy"/>
        <w:rPr>
          <w:color w:val="000000" w:themeColor="text1"/>
          <w:lang w:val="en-GB"/>
        </w:rPr>
      </w:pPr>
      <w:r w:rsidRPr="00EA5D74">
        <w:rPr>
          <w:color w:val="000000" w:themeColor="text1"/>
          <w:lang w:val="en-GB"/>
        </w:rPr>
        <w:t xml:space="preserve">This approach </w:t>
      </w:r>
      <w:r w:rsidR="00E57A6C">
        <w:rPr>
          <w:color w:val="000000" w:themeColor="text1"/>
          <w:lang w:val="en-GB"/>
        </w:rPr>
        <w:t>enables the preservation of regional cultural heritage associated with plum drying, while also</w:t>
      </w:r>
      <w:r w:rsidRPr="00EA5D74">
        <w:rPr>
          <w:color w:val="000000" w:themeColor="text1"/>
          <w:lang w:val="en-GB"/>
        </w:rPr>
        <w:t xml:space="preserve"> meeting modern market demands and quality standards. Each stage of the process—from raw material acquisition, through traditional and hybrid drying, to the final packaging of dried plums (pitted or unpitted)—was conducted according to approved procedures and under expert supervision. This ensured the reliability and credibility of the results obtained in the study.</w:t>
      </w:r>
    </w:p>
    <w:p w14:paraId="2731C573" w14:textId="1C865BF8" w:rsidR="00826D8D" w:rsidRPr="00E57A6C" w:rsidRDefault="00826D8D" w:rsidP="00D15C2E">
      <w:pPr>
        <w:pStyle w:val="Rn2"/>
        <w:rPr>
          <w:lang w:val="en-GB"/>
        </w:rPr>
      </w:pPr>
      <w:r w:rsidRPr="00E57A6C">
        <w:rPr>
          <w:lang w:val="en-GB"/>
        </w:rPr>
        <w:t>3.7</w:t>
      </w:r>
      <w:r w:rsidR="00EA5D74" w:rsidRPr="00E57A6C">
        <w:rPr>
          <w:lang w:val="en-GB"/>
        </w:rPr>
        <w:t>.</w:t>
      </w:r>
      <w:r w:rsidRPr="00E57A6C">
        <w:rPr>
          <w:lang w:val="en-GB"/>
        </w:rPr>
        <w:t xml:space="preserve"> Detailed research methodology</w:t>
      </w:r>
    </w:p>
    <w:p w14:paraId="2B193E81" w14:textId="7B57BB85" w:rsidR="00826D8D" w:rsidRPr="00EA5D74" w:rsidRDefault="00826D8D" w:rsidP="00826D8D">
      <w:pPr>
        <w:pStyle w:val="Tekstpodstawowy"/>
        <w:rPr>
          <w:color w:val="000000" w:themeColor="text1"/>
          <w:lang w:val="en-GB"/>
        </w:rPr>
      </w:pPr>
      <w:r w:rsidRPr="00EA5D74">
        <w:rPr>
          <w:color w:val="000000" w:themeColor="text1"/>
          <w:lang w:val="en-GB"/>
        </w:rPr>
        <w:t>Comparative tests were carried out in three independent repetitions for each drying method (traditional and hybrid). Each series used approximately 50 kg of fresh plums (Hungarian variety) from the same orchard and harvested at the same stage of ripeness.</w:t>
      </w:r>
    </w:p>
    <w:p w14:paraId="604540C9" w14:textId="4426E3EC" w:rsidR="00826D8D" w:rsidRPr="00EA5D74" w:rsidRDefault="00E57A6C" w:rsidP="00826D8D">
      <w:pPr>
        <w:pStyle w:val="Tekstpodstawowy"/>
        <w:rPr>
          <w:color w:val="000000" w:themeColor="text1"/>
          <w:lang w:val="en-GB"/>
        </w:rPr>
      </w:pPr>
      <w:r>
        <w:rPr>
          <w:color w:val="000000" w:themeColor="text1"/>
          <w:lang w:val="en-GB"/>
        </w:rPr>
        <w:t>To ensure the repeatability of the process, all tests were conducted under similar environmental conditions (ambient temperature, 18–22°C; relative humidity,</w:t>
      </w:r>
      <w:r w:rsidR="00826D8D" w:rsidRPr="00EA5D74">
        <w:rPr>
          <w:color w:val="000000" w:themeColor="text1"/>
          <w:lang w:val="en-GB"/>
        </w:rPr>
        <w:t xml:space="preserve"> 60–70%). In the case of traditional drying, the temperature and duration of the process were controlled using a dial thermometer and an </w:t>
      </w:r>
      <w:proofErr w:type="spellStart"/>
      <w:r w:rsidR="00826D8D" w:rsidRPr="00EA5D74">
        <w:rPr>
          <w:color w:val="000000" w:themeColor="text1"/>
          <w:lang w:val="en-GB"/>
        </w:rPr>
        <w:t>analog</w:t>
      </w:r>
      <w:proofErr w:type="spellEnd"/>
      <w:r w:rsidR="00826D8D" w:rsidRPr="00EA5D74">
        <w:rPr>
          <w:color w:val="000000" w:themeColor="text1"/>
          <w:lang w:val="en-GB"/>
        </w:rPr>
        <w:t xml:space="preserve"> clock, with manual adjustment</w:t>
      </w:r>
      <w:r>
        <w:rPr>
          <w:color w:val="000000" w:themeColor="text1"/>
          <w:lang w:val="en-GB"/>
        </w:rPr>
        <w:t>s to the furnace intensity</w:t>
      </w:r>
      <w:r w:rsidR="00826D8D" w:rsidRPr="00EA5D74">
        <w:rPr>
          <w:color w:val="000000" w:themeColor="text1"/>
          <w:lang w:val="en-GB"/>
        </w:rPr>
        <w:t xml:space="preserve">. In the hybrid system, electronic recorders with temperature and humidity sensors were used, recording data at 5-minute intervals. The drying process was considered complete when the </w:t>
      </w:r>
      <w:r w:rsidR="00826D8D" w:rsidRPr="00EA5D74">
        <w:rPr>
          <w:color w:val="000000" w:themeColor="text1"/>
          <w:lang w:val="en-GB"/>
        </w:rPr>
        <w:lastRenderedPageBreak/>
        <w:t xml:space="preserve">final moisture content of the fruit reached 18–22%, in accordance with the requirements of </w:t>
      </w:r>
      <w:r>
        <w:rPr>
          <w:color w:val="000000" w:themeColor="text1"/>
          <w:lang w:val="en-GB"/>
        </w:rPr>
        <w:t>PN-A-75201:1997</w:t>
      </w:r>
      <w:r w:rsidR="00826D8D" w:rsidRPr="00EA5D74">
        <w:rPr>
          <w:color w:val="000000" w:themeColor="text1"/>
          <w:lang w:val="en-GB"/>
        </w:rPr>
        <w:t>.</w:t>
      </w:r>
    </w:p>
    <w:p w14:paraId="7C16E094" w14:textId="5BD34F0A" w:rsidR="00826D8D" w:rsidRPr="00EA5D74" w:rsidRDefault="00826D8D" w:rsidP="00826D8D">
      <w:pPr>
        <w:pStyle w:val="Tekstpodstawowy"/>
        <w:rPr>
          <w:color w:val="000000" w:themeColor="text1"/>
          <w:lang w:val="en-GB"/>
        </w:rPr>
      </w:pPr>
      <w:r w:rsidRPr="00EA5D74">
        <w:rPr>
          <w:color w:val="000000" w:themeColor="text1"/>
          <w:lang w:val="en-GB"/>
        </w:rPr>
        <w:t>The quality of the finished product was assessed in two aspects: physicochemical and sensory. As part of the physicochemical assessment, residual moisture (using the weighing method in a laboratory dryer), weight loss during drying, and pulp elasticity (manual test) were determined.</w:t>
      </w:r>
    </w:p>
    <w:p w14:paraId="39466A98" w14:textId="65A2865D" w:rsidR="00826D8D" w:rsidRPr="00EA5D74" w:rsidRDefault="00826D8D" w:rsidP="00826D8D">
      <w:pPr>
        <w:pStyle w:val="Tekstpodstawowy"/>
        <w:rPr>
          <w:color w:val="000000" w:themeColor="text1"/>
          <w:lang w:val="en-GB"/>
        </w:rPr>
      </w:pPr>
      <w:r w:rsidRPr="00EA5D74">
        <w:rPr>
          <w:color w:val="000000" w:themeColor="text1"/>
          <w:lang w:val="en-GB"/>
        </w:rPr>
        <w:t>The sensory analysis was performed by a ten-person evaluation panel consisting of individuals trained in</w:t>
      </w:r>
      <w:r w:rsidR="00D266BA">
        <w:rPr>
          <w:color w:val="000000" w:themeColor="text1"/>
          <w:lang w:val="en-GB"/>
        </w:rPr>
        <w:t> </w:t>
      </w:r>
      <w:r w:rsidRPr="00EA5D74">
        <w:rPr>
          <w:color w:val="000000" w:themeColor="text1"/>
          <w:lang w:val="en-GB"/>
        </w:rPr>
        <w:t xml:space="preserve">the evaluation of dried and smoked products. A nine-point hedonic scale was used (1 – very low quality, </w:t>
      </w:r>
      <w:r w:rsidR="00D266BA">
        <w:rPr>
          <w:color w:val="000000" w:themeColor="text1"/>
          <w:lang w:val="en-GB"/>
        </w:rPr>
        <w:br/>
      </w:r>
      <w:r w:rsidRPr="00EA5D74">
        <w:rPr>
          <w:color w:val="000000" w:themeColor="text1"/>
          <w:lang w:val="en-GB"/>
        </w:rPr>
        <w:t>9 – excellent quality). The following were evaluated: taste (sweetness, acidity, intensity of smoke aroma), smell, texture, and external appearance of the fruit.</w:t>
      </w:r>
    </w:p>
    <w:p w14:paraId="7B859D83" w14:textId="1E03AB50" w:rsidR="00E906FC" w:rsidRPr="00E57A6C" w:rsidRDefault="00E906FC" w:rsidP="00D15C2E">
      <w:pPr>
        <w:pStyle w:val="Rn1"/>
        <w:rPr>
          <w:lang w:val="en-GB"/>
        </w:rPr>
      </w:pPr>
      <w:r w:rsidRPr="00E57A6C">
        <w:rPr>
          <w:lang w:val="en-GB"/>
        </w:rPr>
        <w:t xml:space="preserve">4. </w:t>
      </w:r>
      <w:r w:rsidR="00857637" w:rsidRPr="00EA5D74">
        <w:rPr>
          <w:rStyle w:val="Nagwek1Znak"/>
          <w:b/>
          <w:color w:val="000000" w:themeColor="text1"/>
          <w:lang w:val="en-GB"/>
        </w:rPr>
        <w:t>Results</w:t>
      </w:r>
    </w:p>
    <w:p w14:paraId="4FF8A94B" w14:textId="77777777" w:rsidR="00E906FC" w:rsidRPr="00E57A6C" w:rsidRDefault="00E906FC" w:rsidP="00D15C2E">
      <w:pPr>
        <w:pStyle w:val="Rn2"/>
        <w:rPr>
          <w:lang w:val="en-GB"/>
        </w:rPr>
      </w:pPr>
      <w:r w:rsidRPr="00E57A6C">
        <w:rPr>
          <w:lang w:val="en-GB"/>
        </w:rPr>
        <w:t>4.1. Results of the comparison of drying processes</w:t>
      </w:r>
    </w:p>
    <w:p w14:paraId="11838215" w14:textId="144CD9E3" w:rsidR="00E906FC" w:rsidRPr="00EA5D74" w:rsidRDefault="00E906FC" w:rsidP="00857637">
      <w:pPr>
        <w:pStyle w:val="Tekstpodstawowy"/>
        <w:rPr>
          <w:color w:val="000000" w:themeColor="text1"/>
          <w:lang w:val="en-GB"/>
        </w:rPr>
      </w:pPr>
      <w:r w:rsidRPr="00EA5D74">
        <w:rPr>
          <w:color w:val="000000" w:themeColor="text1"/>
          <w:lang w:val="en-GB"/>
        </w:rPr>
        <w:t>The research conducted and the analysis of technological parameters allowed for a detailed comparison of both methods.</w:t>
      </w:r>
      <w:r w:rsidR="00D366A8" w:rsidRPr="00EA5D74">
        <w:rPr>
          <w:color w:val="000000" w:themeColor="text1"/>
          <w:lang w:val="en-GB"/>
        </w:rPr>
        <w:t xml:space="preserve"> The results were statistically </w:t>
      </w:r>
      <w:proofErr w:type="spellStart"/>
      <w:r w:rsidR="00D366A8" w:rsidRPr="00EA5D74">
        <w:rPr>
          <w:color w:val="000000" w:themeColor="text1"/>
          <w:lang w:val="en-GB"/>
        </w:rPr>
        <w:t>analyzed</w:t>
      </w:r>
      <w:proofErr w:type="spellEnd"/>
      <w:r w:rsidR="00D366A8" w:rsidRPr="00EA5D74">
        <w:rPr>
          <w:color w:val="000000" w:themeColor="text1"/>
          <w:lang w:val="en-GB"/>
        </w:rPr>
        <w:t xml:space="preserve"> by calculating mean values and standard deviations.</w:t>
      </w:r>
    </w:p>
    <w:p w14:paraId="420AB3DE" w14:textId="77777777" w:rsidR="00814558" w:rsidRDefault="00E906FC" w:rsidP="00814558">
      <w:pPr>
        <w:pStyle w:val="Tekstpodstawowy"/>
        <w:rPr>
          <w:color w:val="000000" w:themeColor="text1"/>
          <w:lang w:val="en-GB"/>
        </w:rPr>
      </w:pPr>
      <w:r w:rsidRPr="00EA5D74">
        <w:rPr>
          <w:color w:val="000000" w:themeColor="text1"/>
          <w:lang w:val="en-GB"/>
        </w:rPr>
        <w:t>Table 5 summarizes the key technological and organizational parameters for both processes.</w:t>
      </w:r>
      <w:r w:rsidR="00814558" w:rsidRPr="00814558">
        <w:rPr>
          <w:color w:val="000000" w:themeColor="text1"/>
          <w:lang w:val="en-GB"/>
        </w:rPr>
        <w:t xml:space="preserve"> </w:t>
      </w:r>
    </w:p>
    <w:p w14:paraId="7103D0B3" w14:textId="34701D94" w:rsidR="00814558" w:rsidRPr="00EA5D74" w:rsidRDefault="00814558" w:rsidP="00814558">
      <w:pPr>
        <w:pStyle w:val="Tekstpodstawowy"/>
        <w:rPr>
          <w:color w:val="000000" w:themeColor="text1"/>
          <w:lang w:val="en-GB"/>
        </w:rPr>
      </w:pPr>
      <w:r w:rsidRPr="00EA5D74">
        <w:rPr>
          <w:color w:val="000000" w:themeColor="text1"/>
          <w:lang w:val="en-GB"/>
        </w:rPr>
        <w:t xml:space="preserve">Analysis of the data presented in the table reveals significant differences between the traditional and modernized approaches. In the traditional drying method, the process could last up to 144 hours and required intensive manual </w:t>
      </w:r>
      <w:proofErr w:type="spellStart"/>
      <w:r w:rsidRPr="00EA5D74">
        <w:rPr>
          <w:color w:val="000000" w:themeColor="text1"/>
          <w:lang w:val="en-GB"/>
        </w:rPr>
        <w:t>labor</w:t>
      </w:r>
      <w:proofErr w:type="spellEnd"/>
      <w:r w:rsidRPr="00EA5D74">
        <w:rPr>
          <w:color w:val="000000" w:themeColor="text1"/>
          <w:lang w:val="en-GB"/>
        </w:rPr>
        <w:t xml:space="preserve"> as well as large amounts of hardwood as a heat source. Although the product offered high sensory quality, the traditional process was characterized by low efficiency, limited standardization, and a</w:t>
      </w:r>
      <w:r w:rsidR="00BF689D">
        <w:rPr>
          <w:color w:val="000000" w:themeColor="text1"/>
          <w:lang w:val="en-GB"/>
        </w:rPr>
        <w:t> </w:t>
      </w:r>
      <w:r w:rsidRPr="00EA5D74">
        <w:rPr>
          <w:color w:val="000000" w:themeColor="text1"/>
          <w:lang w:val="en-GB"/>
        </w:rPr>
        <w:t>greater negative impact on the environment.</w:t>
      </w:r>
    </w:p>
    <w:p w14:paraId="1E654FC8" w14:textId="3A6A5BF6" w:rsidR="00E906FC" w:rsidRPr="00EA5D74" w:rsidRDefault="00E906FC" w:rsidP="00857637">
      <w:pPr>
        <w:pStyle w:val="Tekstpodstawowy"/>
        <w:rPr>
          <w:color w:val="000000" w:themeColor="text1"/>
          <w:lang w:val="en-GB"/>
        </w:rPr>
      </w:pPr>
    </w:p>
    <w:p w14:paraId="2FB262F4" w14:textId="490117BB" w:rsidR="00E906FC" w:rsidRPr="009A2D33" w:rsidRDefault="00E906FC" w:rsidP="009A2D33">
      <w:pPr>
        <w:pStyle w:val="Rrys"/>
        <w:rPr>
          <w:lang w:val="en-GB"/>
        </w:rPr>
      </w:pPr>
      <w:r w:rsidRPr="009A2D33">
        <w:rPr>
          <w:b/>
          <w:lang w:val="en-GB"/>
        </w:rPr>
        <w:t>Table</w:t>
      </w:r>
      <w:r w:rsidRPr="009A2D33">
        <w:rPr>
          <w:b/>
          <w:spacing w:val="-1"/>
          <w:lang w:val="en-GB"/>
        </w:rPr>
        <w:t xml:space="preserve"> </w:t>
      </w:r>
      <w:r w:rsidRPr="009A2D33">
        <w:rPr>
          <w:b/>
          <w:lang w:val="en-GB"/>
        </w:rPr>
        <w:t>5.</w:t>
      </w:r>
      <w:r w:rsidRPr="009A2D33">
        <w:rPr>
          <w:bCs/>
          <w:spacing w:val="-2"/>
          <w:lang w:val="en-GB"/>
        </w:rPr>
        <w:t xml:space="preserve"> </w:t>
      </w:r>
      <w:r w:rsidRPr="009A2D33">
        <w:rPr>
          <w:lang w:val="en-GB"/>
        </w:rPr>
        <w:t xml:space="preserve">Comparison of parameters of the traditional and modernized (hybrid) technological process of Suska </w:t>
      </w:r>
      <w:proofErr w:type="spellStart"/>
      <w:r w:rsidRPr="009A2D33">
        <w:rPr>
          <w:lang w:val="en-GB"/>
        </w:rPr>
        <w:t>Sechlońska</w:t>
      </w:r>
      <w:proofErr w:type="spellEnd"/>
      <w:r w:rsidRPr="009A2D33">
        <w:rPr>
          <w:lang w:val="en-GB"/>
        </w:rPr>
        <w:t xml:space="preserve"> production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3"/>
        <w:gridCol w:w="3213"/>
        <w:gridCol w:w="3213"/>
      </w:tblGrid>
      <w:tr w:rsidR="00EA5D74" w:rsidRPr="00EA5D74" w14:paraId="4C858F46" w14:textId="77777777" w:rsidTr="009A2D33">
        <w:trPr>
          <w:trHeight w:val="359"/>
        </w:trPr>
        <w:tc>
          <w:tcPr>
            <w:tcW w:w="3213" w:type="dxa"/>
            <w:vAlign w:val="center"/>
          </w:tcPr>
          <w:p w14:paraId="698B066D" w14:textId="77777777" w:rsidR="00E906FC" w:rsidRPr="00EA5D74" w:rsidRDefault="00E906FC" w:rsidP="00272483">
            <w:pPr>
              <w:pStyle w:val="MDPI42tablebody"/>
              <w:rPr>
                <w:rFonts w:ascii="Times New Roman" w:hAnsi="Times New Roman"/>
                <w:snapToGrid/>
                <w:color w:val="000000" w:themeColor="text1"/>
                <w:sz w:val="22"/>
                <w:szCs w:val="22"/>
                <w:lang w:val="en-GB"/>
              </w:rPr>
            </w:pPr>
            <w:r w:rsidRPr="00EA5D74">
              <w:rPr>
                <w:rStyle w:val="Pogrubienie"/>
                <w:rFonts w:ascii="Times New Roman" w:eastAsiaTheme="majorEastAsia" w:hAnsi="Times New Roman"/>
                <w:b w:val="0"/>
                <w:bCs w:val="0"/>
                <w:color w:val="000000" w:themeColor="text1"/>
                <w:sz w:val="22"/>
                <w:szCs w:val="22"/>
                <w:lang w:val="en-GB"/>
              </w:rPr>
              <w:t>Parameter</w:t>
            </w:r>
          </w:p>
        </w:tc>
        <w:tc>
          <w:tcPr>
            <w:tcW w:w="3213" w:type="dxa"/>
            <w:vAlign w:val="center"/>
          </w:tcPr>
          <w:p w14:paraId="158270FF" w14:textId="77777777" w:rsidR="00E906FC" w:rsidRPr="00EA5D74" w:rsidRDefault="00E906FC" w:rsidP="00272483">
            <w:pPr>
              <w:pStyle w:val="MDPI42tablebody"/>
              <w:rPr>
                <w:rFonts w:ascii="Times New Roman" w:hAnsi="Times New Roman"/>
                <w:snapToGrid/>
                <w:color w:val="000000" w:themeColor="text1"/>
                <w:sz w:val="22"/>
                <w:szCs w:val="22"/>
                <w:lang w:val="en-GB"/>
              </w:rPr>
            </w:pPr>
            <w:r w:rsidRPr="00EA5D74">
              <w:rPr>
                <w:rFonts w:ascii="Times New Roman" w:hAnsi="Times New Roman"/>
                <w:color w:val="000000" w:themeColor="text1"/>
                <w:sz w:val="22"/>
                <w:szCs w:val="22"/>
                <w:lang w:val="en-GB"/>
              </w:rPr>
              <w:t>Traditional process</w:t>
            </w:r>
          </w:p>
        </w:tc>
        <w:tc>
          <w:tcPr>
            <w:tcW w:w="3213" w:type="dxa"/>
            <w:vAlign w:val="center"/>
          </w:tcPr>
          <w:p w14:paraId="4835A19B" w14:textId="77777777" w:rsidR="00E906FC" w:rsidRPr="00EA5D74" w:rsidRDefault="00E906FC" w:rsidP="00272483">
            <w:pPr>
              <w:pStyle w:val="MDPI42tablebody"/>
              <w:rPr>
                <w:rFonts w:ascii="Times New Roman" w:hAnsi="Times New Roman"/>
                <w:snapToGrid/>
                <w:color w:val="000000" w:themeColor="text1"/>
                <w:sz w:val="22"/>
                <w:szCs w:val="22"/>
                <w:lang w:val="en-GB"/>
              </w:rPr>
            </w:pPr>
            <w:r w:rsidRPr="00EA5D74">
              <w:rPr>
                <w:rFonts w:ascii="Times New Roman" w:hAnsi="Times New Roman"/>
                <w:color w:val="000000" w:themeColor="text1"/>
                <w:sz w:val="22"/>
                <w:szCs w:val="22"/>
                <w:lang w:val="en-GB"/>
              </w:rPr>
              <w:t>Modernized process (hybrid)</w:t>
            </w:r>
          </w:p>
        </w:tc>
      </w:tr>
      <w:tr w:rsidR="00EA5D74" w:rsidRPr="00EA5D74" w14:paraId="78D1107E" w14:textId="77777777" w:rsidTr="009A2D33">
        <w:trPr>
          <w:trHeight w:val="421"/>
        </w:trPr>
        <w:tc>
          <w:tcPr>
            <w:tcW w:w="3213" w:type="dxa"/>
            <w:vAlign w:val="center"/>
          </w:tcPr>
          <w:p w14:paraId="3AD653B6" w14:textId="77777777"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Drying time</w:t>
            </w:r>
          </w:p>
        </w:tc>
        <w:tc>
          <w:tcPr>
            <w:tcW w:w="3213" w:type="dxa"/>
            <w:vAlign w:val="center"/>
          </w:tcPr>
          <w:p w14:paraId="4B563A71" w14:textId="0CA209FC" w:rsidR="00E906FC" w:rsidRPr="00EA5D74" w:rsidRDefault="00D96BD8" w:rsidP="00272483">
            <w:pPr>
              <w:pStyle w:val="MDPI42tablebody"/>
              <w:rPr>
                <w:rFonts w:ascii="Times New Roman" w:hAnsi="Times New Roman"/>
                <w:snapToGrid/>
                <w:color w:val="000000" w:themeColor="text1"/>
                <w:sz w:val="22"/>
                <w:szCs w:val="22"/>
                <w:lang w:val="en-GB"/>
              </w:rPr>
            </w:pPr>
            <w:r w:rsidRPr="00EA5D74">
              <w:rPr>
                <w:rFonts w:ascii="Times New Roman" w:hAnsi="Times New Roman"/>
                <w:color w:val="000000" w:themeColor="text1"/>
                <w:sz w:val="22"/>
                <w:szCs w:val="22"/>
                <w:lang w:val="en-GB"/>
              </w:rPr>
              <w:t>5</w:t>
            </w:r>
            <w:r w:rsidR="00E57A6C">
              <w:rPr>
                <w:rFonts w:ascii="Times New Roman" w:hAnsi="Times New Roman"/>
                <w:color w:val="000000" w:themeColor="text1"/>
                <w:sz w:val="22"/>
                <w:szCs w:val="22"/>
                <w:lang w:val="en-GB"/>
              </w:rPr>
              <w:t xml:space="preserve"> </w:t>
            </w:r>
            <w:r w:rsidRPr="00EA5D74">
              <w:rPr>
                <w:rFonts w:ascii="Times New Roman" w:hAnsi="Times New Roman"/>
                <w:color w:val="000000" w:themeColor="text1"/>
                <w:sz w:val="22"/>
                <w:szCs w:val="22"/>
                <w:lang w:val="en-GB"/>
              </w:rPr>
              <w:t>±</w:t>
            </w:r>
            <w:r w:rsidR="00E57A6C">
              <w:rPr>
                <w:rFonts w:ascii="Times New Roman" w:hAnsi="Times New Roman"/>
                <w:color w:val="000000" w:themeColor="text1"/>
                <w:sz w:val="22"/>
                <w:szCs w:val="22"/>
                <w:lang w:val="en-GB"/>
              </w:rPr>
              <w:t xml:space="preserve"> </w:t>
            </w:r>
            <w:r w:rsidRPr="00EA5D74">
              <w:rPr>
                <w:rFonts w:ascii="Times New Roman" w:hAnsi="Times New Roman"/>
                <w:color w:val="000000" w:themeColor="text1"/>
                <w:sz w:val="22"/>
                <w:szCs w:val="22"/>
                <w:lang w:val="en-GB"/>
              </w:rPr>
              <w:t>1</w:t>
            </w:r>
            <w:r w:rsidR="00E906FC" w:rsidRPr="00EA5D74">
              <w:rPr>
                <w:rFonts w:ascii="Times New Roman" w:hAnsi="Times New Roman"/>
                <w:color w:val="000000" w:themeColor="text1"/>
                <w:sz w:val="22"/>
                <w:szCs w:val="22"/>
                <w:lang w:val="en-GB"/>
              </w:rPr>
              <w:t xml:space="preserve"> days (</w:t>
            </w:r>
            <w:r w:rsidRPr="00EA5D74">
              <w:rPr>
                <w:rFonts w:ascii="Times New Roman" w:hAnsi="Times New Roman"/>
                <w:color w:val="000000" w:themeColor="text1"/>
                <w:sz w:val="22"/>
                <w:szCs w:val="22"/>
                <w:lang w:val="en-GB"/>
              </w:rPr>
              <w:t>120 ± 24</w:t>
            </w:r>
            <w:r w:rsidR="00E906FC" w:rsidRPr="00EA5D74">
              <w:rPr>
                <w:rFonts w:ascii="Times New Roman" w:hAnsi="Times New Roman"/>
                <w:color w:val="000000" w:themeColor="text1"/>
                <w:sz w:val="22"/>
                <w:szCs w:val="22"/>
                <w:lang w:val="en-GB"/>
              </w:rPr>
              <w:t xml:space="preserve"> hours)</w:t>
            </w:r>
          </w:p>
        </w:tc>
        <w:tc>
          <w:tcPr>
            <w:tcW w:w="3213" w:type="dxa"/>
            <w:vAlign w:val="center"/>
          </w:tcPr>
          <w:p w14:paraId="460CEC46" w14:textId="4E2CA111" w:rsidR="00E906FC" w:rsidRPr="00EA5D74" w:rsidRDefault="00726F02"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36 ± 12</w:t>
            </w:r>
            <w:r w:rsidR="00E906FC" w:rsidRPr="00EA5D74">
              <w:rPr>
                <w:rFonts w:ascii="Times New Roman" w:hAnsi="Times New Roman"/>
                <w:color w:val="000000" w:themeColor="text1"/>
                <w:sz w:val="22"/>
                <w:szCs w:val="22"/>
                <w:lang w:val="en-GB"/>
              </w:rPr>
              <w:t xml:space="preserve"> hours</w:t>
            </w:r>
          </w:p>
        </w:tc>
      </w:tr>
      <w:tr w:rsidR="00EA5D74" w:rsidRPr="00EA5D74" w14:paraId="5DED1644" w14:textId="77777777" w:rsidTr="009A2D33">
        <w:trPr>
          <w:trHeight w:val="414"/>
        </w:trPr>
        <w:tc>
          <w:tcPr>
            <w:tcW w:w="3213" w:type="dxa"/>
            <w:vAlign w:val="center"/>
          </w:tcPr>
          <w:p w14:paraId="0772B487" w14:textId="77777777"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Fuel/energy consumption</w:t>
            </w:r>
          </w:p>
        </w:tc>
        <w:tc>
          <w:tcPr>
            <w:tcW w:w="3213" w:type="dxa"/>
            <w:vAlign w:val="center"/>
          </w:tcPr>
          <w:p w14:paraId="5684512B" w14:textId="13D1CD19"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High (</w:t>
            </w:r>
            <w:r w:rsidR="0062194B" w:rsidRPr="00EA5D74">
              <w:rPr>
                <w:rFonts w:ascii="Times New Roman" w:hAnsi="Times New Roman"/>
                <w:color w:val="000000" w:themeColor="text1"/>
                <w:sz w:val="22"/>
                <w:szCs w:val="22"/>
                <w:lang w:val="en-GB"/>
              </w:rPr>
              <w:t>537 ± 111</w:t>
            </w:r>
            <w:r w:rsidR="00A72EC2" w:rsidRPr="00EA5D74">
              <w:rPr>
                <w:rFonts w:ascii="Times New Roman" w:hAnsi="Times New Roman"/>
                <w:color w:val="000000" w:themeColor="text1"/>
                <w:sz w:val="22"/>
                <w:szCs w:val="22"/>
                <w:lang w:val="en-GB"/>
              </w:rPr>
              <w:t xml:space="preserve"> kg</w:t>
            </w:r>
            <w:r w:rsidRPr="00EA5D74">
              <w:rPr>
                <w:rFonts w:ascii="Times New Roman" w:hAnsi="Times New Roman"/>
                <w:color w:val="000000" w:themeColor="text1"/>
                <w:sz w:val="22"/>
                <w:szCs w:val="22"/>
                <w:lang w:val="en-GB"/>
              </w:rPr>
              <w:t>)</w:t>
            </w:r>
          </w:p>
        </w:tc>
        <w:tc>
          <w:tcPr>
            <w:tcW w:w="3213" w:type="dxa"/>
            <w:vAlign w:val="center"/>
          </w:tcPr>
          <w:p w14:paraId="2D2ACC51" w14:textId="77777777"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Lower (even 30–50% less)</w:t>
            </w:r>
          </w:p>
        </w:tc>
      </w:tr>
      <w:tr w:rsidR="00EA5D74" w:rsidRPr="00EA5D74" w14:paraId="55718453" w14:textId="77777777" w:rsidTr="009A2D33">
        <w:trPr>
          <w:trHeight w:val="560"/>
        </w:trPr>
        <w:tc>
          <w:tcPr>
            <w:tcW w:w="3213" w:type="dxa"/>
            <w:vAlign w:val="center"/>
          </w:tcPr>
          <w:p w14:paraId="6B7C1C8C" w14:textId="77777777"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Type of fuel/energy source</w:t>
            </w:r>
          </w:p>
        </w:tc>
        <w:tc>
          <w:tcPr>
            <w:tcW w:w="3213" w:type="dxa"/>
            <w:vAlign w:val="center"/>
          </w:tcPr>
          <w:p w14:paraId="13600BA4" w14:textId="77777777"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Hardwood (oak, beech, alder)</w:t>
            </w:r>
          </w:p>
        </w:tc>
        <w:tc>
          <w:tcPr>
            <w:tcW w:w="3213" w:type="dxa"/>
            <w:vAlign w:val="center"/>
          </w:tcPr>
          <w:p w14:paraId="66AB51E4" w14:textId="57DC69B9" w:rsidR="00E906FC" w:rsidRPr="00EA5D74" w:rsidRDefault="00E906FC" w:rsidP="00272483">
            <w:pPr>
              <w:pStyle w:val="MDPI42tablebody"/>
              <w:rPr>
                <w:rStyle w:val="Pogrubienie"/>
                <w:rFonts w:ascii="Times New Roman" w:eastAsiaTheme="majorEastAsia" w:hAnsi="Times New Roman"/>
                <w:b w:val="0"/>
                <w:bCs w:val="0"/>
                <w:color w:val="000000" w:themeColor="text1"/>
                <w:sz w:val="22"/>
                <w:szCs w:val="22"/>
                <w:lang w:val="en-GB"/>
              </w:rPr>
            </w:pPr>
            <w:r w:rsidRPr="00EA5D74">
              <w:rPr>
                <w:rFonts w:ascii="Times New Roman" w:hAnsi="Times New Roman"/>
                <w:color w:val="000000" w:themeColor="text1"/>
                <w:sz w:val="22"/>
                <w:szCs w:val="22"/>
                <w:lang w:val="en-GB"/>
              </w:rPr>
              <w:t xml:space="preserve">Solar energy + hardwood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(oak, beech, alder)</w:t>
            </w:r>
          </w:p>
        </w:tc>
      </w:tr>
      <w:tr w:rsidR="00EA5D74" w:rsidRPr="00EA5D74" w14:paraId="0C0522EE" w14:textId="77777777" w:rsidTr="009A2D33">
        <w:trPr>
          <w:trHeight w:val="555"/>
        </w:trPr>
        <w:tc>
          <w:tcPr>
            <w:tcW w:w="3213" w:type="dxa"/>
            <w:vAlign w:val="center"/>
          </w:tcPr>
          <w:p w14:paraId="7EEE3E96"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Capacity (kg of dried product/day)</w:t>
            </w:r>
          </w:p>
        </w:tc>
        <w:tc>
          <w:tcPr>
            <w:tcW w:w="3213" w:type="dxa"/>
            <w:vAlign w:val="center"/>
          </w:tcPr>
          <w:p w14:paraId="14E409EA" w14:textId="4E4C155D" w:rsidR="00E906FC" w:rsidRPr="00EA5D74" w:rsidRDefault="00CB5D5F"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65 ± 35</w:t>
            </w:r>
            <w:r w:rsidR="00E906FC" w:rsidRPr="00EA5D74">
              <w:rPr>
                <w:rFonts w:ascii="Times New Roman" w:hAnsi="Times New Roman"/>
                <w:color w:val="000000" w:themeColor="text1"/>
                <w:sz w:val="22"/>
                <w:szCs w:val="22"/>
                <w:lang w:val="en-GB"/>
              </w:rPr>
              <w:t xml:space="preserve"> kg (depending </w:t>
            </w:r>
            <w:r w:rsidR="009A2D33">
              <w:rPr>
                <w:rFonts w:ascii="Times New Roman" w:hAnsi="Times New Roman"/>
                <w:color w:val="000000" w:themeColor="text1"/>
                <w:sz w:val="22"/>
                <w:szCs w:val="22"/>
                <w:lang w:val="en-GB"/>
              </w:rPr>
              <w:br/>
            </w:r>
            <w:r w:rsidR="00E906FC" w:rsidRPr="00EA5D74">
              <w:rPr>
                <w:rFonts w:ascii="Times New Roman" w:hAnsi="Times New Roman"/>
                <w:color w:val="000000" w:themeColor="text1"/>
                <w:sz w:val="22"/>
                <w:szCs w:val="22"/>
                <w:lang w:val="en-GB"/>
              </w:rPr>
              <w:t>on the size of the dryer)</w:t>
            </w:r>
          </w:p>
        </w:tc>
        <w:tc>
          <w:tcPr>
            <w:tcW w:w="3213" w:type="dxa"/>
            <w:vAlign w:val="center"/>
          </w:tcPr>
          <w:p w14:paraId="0B5D0E95" w14:textId="59CF0529" w:rsidR="00E906FC" w:rsidRPr="00EA5D74" w:rsidRDefault="00CB5D5F"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300 ± 100</w:t>
            </w:r>
            <w:r w:rsidR="00E906FC" w:rsidRPr="00EA5D74">
              <w:rPr>
                <w:rFonts w:ascii="Times New Roman" w:hAnsi="Times New Roman"/>
                <w:color w:val="000000" w:themeColor="text1"/>
                <w:sz w:val="22"/>
                <w:szCs w:val="22"/>
                <w:lang w:val="en-GB"/>
              </w:rPr>
              <w:t xml:space="preserve"> kg (for tunnel dryers)</w:t>
            </w:r>
          </w:p>
        </w:tc>
      </w:tr>
      <w:tr w:rsidR="00EA5D74" w:rsidRPr="00EA5D74" w14:paraId="5EE69270" w14:textId="77777777" w:rsidTr="009A2D33">
        <w:trPr>
          <w:trHeight w:val="408"/>
        </w:trPr>
        <w:tc>
          <w:tcPr>
            <w:tcW w:w="3213" w:type="dxa"/>
            <w:vAlign w:val="center"/>
          </w:tcPr>
          <w:p w14:paraId="3C19ABCD"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Temperature control</w:t>
            </w:r>
          </w:p>
        </w:tc>
        <w:tc>
          <w:tcPr>
            <w:tcW w:w="3213" w:type="dxa"/>
            <w:vAlign w:val="center"/>
          </w:tcPr>
          <w:p w14:paraId="3FE098CF"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Manual, based on experience</w:t>
            </w:r>
          </w:p>
        </w:tc>
        <w:tc>
          <w:tcPr>
            <w:tcW w:w="3213" w:type="dxa"/>
            <w:vAlign w:val="center"/>
          </w:tcPr>
          <w:p w14:paraId="26532607"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Automatic (sensors, controllers)</w:t>
            </w:r>
          </w:p>
        </w:tc>
      </w:tr>
      <w:tr w:rsidR="00EA5D74" w:rsidRPr="00EA5D74" w14:paraId="1FE3E68E" w14:textId="77777777" w:rsidTr="009A2D33">
        <w:trPr>
          <w:trHeight w:val="569"/>
        </w:trPr>
        <w:tc>
          <w:tcPr>
            <w:tcW w:w="3213" w:type="dxa"/>
            <w:vAlign w:val="center"/>
          </w:tcPr>
          <w:p w14:paraId="4E8CBFDC"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Environmental impact</w:t>
            </w:r>
          </w:p>
        </w:tc>
        <w:tc>
          <w:tcPr>
            <w:tcW w:w="3213" w:type="dxa"/>
            <w:vAlign w:val="center"/>
          </w:tcPr>
          <w:p w14:paraId="08A9275A" w14:textId="713D0DEC"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CO₂ and smoke emissions,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high wood consumption</w:t>
            </w:r>
          </w:p>
        </w:tc>
        <w:tc>
          <w:tcPr>
            <w:tcW w:w="3213" w:type="dxa"/>
            <w:vAlign w:val="center"/>
          </w:tcPr>
          <w:p w14:paraId="5C5765A9" w14:textId="3DD0CF59"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Lower carbon footprint, lower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firewood consumption</w:t>
            </w:r>
          </w:p>
        </w:tc>
      </w:tr>
      <w:tr w:rsidR="00EA5D74" w:rsidRPr="00EA5D74" w14:paraId="3D0443A4" w14:textId="77777777" w:rsidTr="009A2D33">
        <w:trPr>
          <w:trHeight w:val="549"/>
        </w:trPr>
        <w:tc>
          <w:tcPr>
            <w:tcW w:w="3213" w:type="dxa"/>
            <w:vAlign w:val="center"/>
          </w:tcPr>
          <w:p w14:paraId="0510871E"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Labor intensity</w:t>
            </w:r>
          </w:p>
        </w:tc>
        <w:tc>
          <w:tcPr>
            <w:tcW w:w="3213" w:type="dxa"/>
            <w:vAlign w:val="center"/>
          </w:tcPr>
          <w:p w14:paraId="661C3FD8" w14:textId="18D9A935"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High (manual harvesting,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furnace supervision)</w:t>
            </w:r>
          </w:p>
        </w:tc>
        <w:tc>
          <w:tcPr>
            <w:tcW w:w="3213" w:type="dxa"/>
            <w:vAlign w:val="center"/>
          </w:tcPr>
          <w:p w14:paraId="64CA3947"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Lower (mechanical harvesting and partially automated supervision)</w:t>
            </w:r>
          </w:p>
        </w:tc>
      </w:tr>
      <w:tr w:rsidR="00EA5D74" w:rsidRPr="00EA5D74" w14:paraId="56FFCBB7" w14:textId="77777777" w:rsidTr="009A2D33">
        <w:trPr>
          <w:trHeight w:val="281"/>
        </w:trPr>
        <w:tc>
          <w:tcPr>
            <w:tcW w:w="3213" w:type="dxa"/>
            <w:vAlign w:val="center"/>
          </w:tcPr>
          <w:p w14:paraId="67A3C52A"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Process automation</w:t>
            </w:r>
          </w:p>
        </w:tc>
        <w:tc>
          <w:tcPr>
            <w:tcW w:w="3213" w:type="dxa"/>
            <w:vAlign w:val="center"/>
          </w:tcPr>
          <w:p w14:paraId="10CFCD41"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No automation</w:t>
            </w:r>
          </w:p>
        </w:tc>
        <w:tc>
          <w:tcPr>
            <w:tcW w:w="3213" w:type="dxa"/>
            <w:vAlign w:val="center"/>
          </w:tcPr>
          <w:p w14:paraId="0F01E6CC"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Partial or full automation</w:t>
            </w:r>
          </w:p>
        </w:tc>
      </w:tr>
      <w:tr w:rsidR="00EA5D74" w:rsidRPr="00EA5D74" w14:paraId="2B19106A" w14:textId="77777777" w:rsidTr="009A2D33">
        <w:trPr>
          <w:trHeight w:val="561"/>
        </w:trPr>
        <w:tc>
          <w:tcPr>
            <w:tcW w:w="3213" w:type="dxa"/>
            <w:tcBorders>
              <w:bottom w:val="single" w:sz="4" w:space="0" w:color="auto"/>
            </w:tcBorders>
            <w:vAlign w:val="center"/>
          </w:tcPr>
          <w:p w14:paraId="2E3720BF" w14:textId="7B148E4A"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Sensory quality (aroma, taste,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appearance)</w:t>
            </w:r>
          </w:p>
        </w:tc>
        <w:tc>
          <w:tcPr>
            <w:tcW w:w="3213" w:type="dxa"/>
            <w:vAlign w:val="center"/>
          </w:tcPr>
          <w:p w14:paraId="13EFFD21" w14:textId="3F65B488"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High, characteristic taste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 xml:space="preserve">and </w:t>
            </w:r>
            <w:r w:rsidR="00E57A6C">
              <w:rPr>
                <w:rFonts w:ascii="Times New Roman" w:hAnsi="Times New Roman"/>
                <w:color w:val="000000" w:themeColor="text1"/>
                <w:sz w:val="22"/>
                <w:szCs w:val="22"/>
                <w:lang w:val="en-GB"/>
              </w:rPr>
              <w:t xml:space="preserve">the </w:t>
            </w:r>
            <w:r w:rsidRPr="00EA5D74">
              <w:rPr>
                <w:rFonts w:ascii="Times New Roman" w:hAnsi="Times New Roman"/>
                <w:color w:val="000000" w:themeColor="text1"/>
                <w:sz w:val="22"/>
                <w:szCs w:val="22"/>
                <w:lang w:val="en-GB"/>
              </w:rPr>
              <w:t>smell of smoke</w:t>
            </w:r>
          </w:p>
        </w:tc>
        <w:tc>
          <w:tcPr>
            <w:tcW w:w="3213" w:type="dxa"/>
            <w:vAlign w:val="center"/>
          </w:tcPr>
          <w:p w14:paraId="78CEA83C"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Very good, but may be less smoky</w:t>
            </w:r>
          </w:p>
        </w:tc>
      </w:tr>
      <w:tr w:rsidR="00EA5D74" w:rsidRPr="00EA5D74" w14:paraId="411F8523" w14:textId="77777777" w:rsidTr="009A2D33">
        <w:trPr>
          <w:trHeight w:val="603"/>
        </w:trPr>
        <w:tc>
          <w:tcPr>
            <w:tcW w:w="3213" w:type="dxa"/>
            <w:tcBorders>
              <w:top w:val="single" w:sz="4" w:space="0" w:color="auto"/>
              <w:left w:val="single" w:sz="4" w:space="0" w:color="auto"/>
              <w:bottom w:val="single" w:sz="4" w:space="0" w:color="auto"/>
              <w:right w:val="single" w:sz="4" w:space="0" w:color="auto"/>
            </w:tcBorders>
            <w:vAlign w:val="center"/>
          </w:tcPr>
          <w:p w14:paraId="7B978DD8"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Product standardization potential</w:t>
            </w:r>
          </w:p>
        </w:tc>
        <w:tc>
          <w:tcPr>
            <w:tcW w:w="3213" w:type="dxa"/>
            <w:tcBorders>
              <w:left w:val="single" w:sz="4" w:space="0" w:color="auto"/>
            </w:tcBorders>
            <w:vAlign w:val="center"/>
          </w:tcPr>
          <w:p w14:paraId="0029816C" w14:textId="2A1D6C28"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Difficult – depends on many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manual factors</w:t>
            </w:r>
          </w:p>
        </w:tc>
        <w:tc>
          <w:tcPr>
            <w:tcW w:w="3213" w:type="dxa"/>
            <w:vAlign w:val="center"/>
          </w:tcPr>
          <w:p w14:paraId="5356B9B7" w14:textId="0EAF6DD0"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 xml:space="preserve">Easy to maintain – controllable </w:t>
            </w:r>
            <w:r w:rsidR="009A2D33">
              <w:rPr>
                <w:rFonts w:ascii="Times New Roman" w:hAnsi="Times New Roman"/>
                <w:color w:val="000000" w:themeColor="text1"/>
                <w:sz w:val="22"/>
                <w:szCs w:val="22"/>
                <w:lang w:val="en-GB"/>
              </w:rPr>
              <w:br/>
            </w:r>
            <w:r w:rsidRPr="00EA5D74">
              <w:rPr>
                <w:rFonts w:ascii="Times New Roman" w:hAnsi="Times New Roman"/>
                <w:color w:val="000000" w:themeColor="text1"/>
                <w:sz w:val="22"/>
                <w:szCs w:val="22"/>
                <w:lang w:val="en-GB"/>
              </w:rPr>
              <w:t>parameters</w:t>
            </w:r>
          </w:p>
        </w:tc>
      </w:tr>
      <w:tr w:rsidR="00EA5D74" w:rsidRPr="00EA5D74" w14:paraId="167056EA" w14:textId="77777777" w:rsidTr="009A2D33">
        <w:trPr>
          <w:trHeight w:val="324"/>
        </w:trPr>
        <w:tc>
          <w:tcPr>
            <w:tcW w:w="3213" w:type="dxa"/>
            <w:tcBorders>
              <w:top w:val="single" w:sz="4" w:space="0" w:color="auto"/>
              <w:left w:val="single" w:sz="4" w:space="0" w:color="auto"/>
              <w:bottom w:val="single" w:sz="4" w:space="0" w:color="auto"/>
              <w:right w:val="single" w:sz="4" w:space="0" w:color="auto"/>
            </w:tcBorders>
            <w:vAlign w:val="center"/>
          </w:tcPr>
          <w:p w14:paraId="714367E7"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Fruit harvest time</w:t>
            </w:r>
          </w:p>
        </w:tc>
        <w:tc>
          <w:tcPr>
            <w:tcW w:w="3213" w:type="dxa"/>
            <w:tcBorders>
              <w:left w:val="single" w:sz="4" w:space="0" w:color="auto"/>
            </w:tcBorders>
            <w:vAlign w:val="center"/>
          </w:tcPr>
          <w:p w14:paraId="41F6011A" w14:textId="25319D85" w:rsidR="00E906FC" w:rsidRPr="00EA5D74" w:rsidRDefault="00CB5D5F"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20 ± 5</w:t>
            </w:r>
            <w:r w:rsidR="00E906FC" w:rsidRPr="00EA5D74">
              <w:rPr>
                <w:rFonts w:ascii="Times New Roman" w:hAnsi="Times New Roman"/>
                <w:color w:val="000000" w:themeColor="text1"/>
                <w:sz w:val="22"/>
                <w:szCs w:val="22"/>
                <w:lang w:val="en-GB"/>
              </w:rPr>
              <w:t xml:space="preserve"> kg/h/person</w:t>
            </w:r>
          </w:p>
        </w:tc>
        <w:tc>
          <w:tcPr>
            <w:tcW w:w="3213" w:type="dxa"/>
            <w:vAlign w:val="center"/>
          </w:tcPr>
          <w:p w14:paraId="159529C6"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up to 1000 kg/h</w:t>
            </w:r>
          </w:p>
        </w:tc>
      </w:tr>
      <w:tr w:rsidR="00EA5D74" w:rsidRPr="00EA5D74" w14:paraId="03B1CBC0" w14:textId="77777777" w:rsidTr="009A2D33">
        <w:trPr>
          <w:trHeight w:val="351"/>
        </w:trPr>
        <w:tc>
          <w:tcPr>
            <w:tcW w:w="3213" w:type="dxa"/>
            <w:tcBorders>
              <w:top w:val="single" w:sz="4" w:space="0" w:color="auto"/>
              <w:left w:val="single" w:sz="4" w:space="0" w:color="auto"/>
              <w:bottom w:val="single" w:sz="4" w:space="0" w:color="auto"/>
              <w:right w:val="single" w:sz="4" w:space="0" w:color="auto"/>
            </w:tcBorders>
            <w:vAlign w:val="center"/>
          </w:tcPr>
          <w:p w14:paraId="6EC31B82" w14:textId="77777777" w:rsidR="00E906FC" w:rsidRPr="00EA5D74" w:rsidRDefault="00E906FC"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Harvest yield</w:t>
            </w:r>
          </w:p>
        </w:tc>
        <w:tc>
          <w:tcPr>
            <w:tcW w:w="3213" w:type="dxa"/>
            <w:tcBorders>
              <w:left w:val="single" w:sz="4" w:space="0" w:color="auto"/>
            </w:tcBorders>
            <w:vAlign w:val="center"/>
          </w:tcPr>
          <w:p w14:paraId="4E033586" w14:textId="627D1DB0" w:rsidR="00E906FC" w:rsidRPr="00EA5D74" w:rsidRDefault="00CB5D5F"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700 ± 200</w:t>
            </w:r>
            <w:r w:rsidR="00E906FC" w:rsidRPr="00EA5D74">
              <w:rPr>
                <w:rFonts w:ascii="Times New Roman" w:hAnsi="Times New Roman"/>
                <w:color w:val="000000" w:themeColor="text1"/>
                <w:sz w:val="22"/>
                <w:szCs w:val="22"/>
                <w:lang w:val="en-GB"/>
              </w:rPr>
              <w:t xml:space="preserve"> fruits/h</w:t>
            </w:r>
          </w:p>
        </w:tc>
        <w:tc>
          <w:tcPr>
            <w:tcW w:w="3213" w:type="dxa"/>
            <w:vAlign w:val="center"/>
          </w:tcPr>
          <w:p w14:paraId="6C2933B6" w14:textId="12767CD8" w:rsidR="00E906FC" w:rsidRPr="00EA5D74" w:rsidRDefault="00CB5D5F" w:rsidP="00272483">
            <w:pPr>
              <w:pStyle w:val="MDPI42tablebody"/>
              <w:rPr>
                <w:rFonts w:ascii="Times New Roman" w:hAnsi="Times New Roman"/>
                <w:color w:val="000000" w:themeColor="text1"/>
                <w:sz w:val="22"/>
                <w:szCs w:val="22"/>
                <w:lang w:val="en-GB"/>
              </w:rPr>
            </w:pPr>
            <w:r w:rsidRPr="00EA5D74">
              <w:rPr>
                <w:rFonts w:ascii="Times New Roman" w:hAnsi="Times New Roman"/>
                <w:color w:val="000000" w:themeColor="text1"/>
                <w:sz w:val="22"/>
                <w:szCs w:val="22"/>
                <w:lang w:val="en-GB"/>
              </w:rPr>
              <w:t>3000 ± 1000</w:t>
            </w:r>
            <w:r w:rsidR="00E906FC" w:rsidRPr="00EA5D74">
              <w:rPr>
                <w:rFonts w:ascii="Times New Roman" w:hAnsi="Times New Roman"/>
                <w:color w:val="000000" w:themeColor="text1"/>
                <w:sz w:val="22"/>
                <w:szCs w:val="22"/>
                <w:lang w:val="en-GB"/>
              </w:rPr>
              <w:t xml:space="preserve"> fruits/h</w:t>
            </w:r>
          </w:p>
        </w:tc>
      </w:tr>
    </w:tbl>
    <w:p w14:paraId="56E23753" w14:textId="77777777" w:rsidR="00E906FC" w:rsidRPr="00EA5D74" w:rsidRDefault="00E906FC" w:rsidP="00857637">
      <w:pPr>
        <w:pStyle w:val="Tekstpodstawowy"/>
        <w:rPr>
          <w:color w:val="000000" w:themeColor="text1"/>
          <w:lang w:val="en-GB"/>
        </w:rPr>
      </w:pPr>
    </w:p>
    <w:p w14:paraId="7AEE8DB9" w14:textId="455125C5" w:rsidR="00E906FC" w:rsidRPr="00EA5D74" w:rsidRDefault="00E906FC" w:rsidP="00857637">
      <w:pPr>
        <w:pStyle w:val="Tekstpodstawowy"/>
        <w:rPr>
          <w:color w:val="000000" w:themeColor="text1"/>
          <w:lang w:val="en-GB"/>
        </w:rPr>
      </w:pPr>
      <w:r w:rsidRPr="00EA5D74">
        <w:rPr>
          <w:color w:val="000000" w:themeColor="text1"/>
          <w:lang w:val="en-GB"/>
        </w:rPr>
        <w:t>The modernized process, which integrates solar energy with traditional wood-</w:t>
      </w:r>
      <w:proofErr w:type="spellStart"/>
      <w:r w:rsidRPr="00EA5D74">
        <w:rPr>
          <w:color w:val="000000" w:themeColor="text1"/>
          <w:lang w:val="en-GB"/>
        </w:rPr>
        <w:t>fueled</w:t>
      </w:r>
      <w:proofErr w:type="spellEnd"/>
      <w:r w:rsidRPr="00EA5D74">
        <w:rPr>
          <w:color w:val="000000" w:themeColor="text1"/>
          <w:lang w:val="en-GB"/>
        </w:rPr>
        <w:t xml:space="preserve"> drying, enabled a reduction in drying time to </w:t>
      </w:r>
      <w:r w:rsidR="005A1C39" w:rsidRPr="00EA5D74">
        <w:rPr>
          <w:color w:val="000000" w:themeColor="text1"/>
          <w:lang w:val="en-GB"/>
        </w:rPr>
        <w:t xml:space="preserve">36 ± 12 hours </w:t>
      </w:r>
      <w:r w:rsidRPr="00EA5D74">
        <w:rPr>
          <w:color w:val="000000" w:themeColor="text1"/>
          <w:lang w:val="en-GB"/>
        </w:rPr>
        <w:t xml:space="preserve">and lowered energy consumption by as much as 30 to 50 percent. Daily output increased to </w:t>
      </w:r>
      <w:r w:rsidR="00C154C5" w:rsidRPr="00EA5D74">
        <w:rPr>
          <w:color w:val="000000" w:themeColor="text1"/>
          <w:lang w:val="en-GB"/>
        </w:rPr>
        <w:t xml:space="preserve">300 ± 100 </w:t>
      </w:r>
      <w:r w:rsidRPr="00EA5D74">
        <w:rPr>
          <w:color w:val="000000" w:themeColor="text1"/>
          <w:lang w:val="en-GB"/>
        </w:rPr>
        <w:t>kilograms of dried product, thanks to the use of tunnel dryers and automatic systems for temperature and humidity control. This process also reduced the carbon footprint and CO₂ emissions by limiting wood combustion and incorporating renewable energy sources.</w:t>
      </w:r>
    </w:p>
    <w:p w14:paraId="2CBFE24D" w14:textId="3BCB90C9" w:rsidR="00E906FC" w:rsidRPr="00EA5D74" w:rsidRDefault="00E906FC" w:rsidP="00857637">
      <w:pPr>
        <w:pStyle w:val="Tekstpodstawowy"/>
        <w:rPr>
          <w:color w:val="000000" w:themeColor="text1"/>
          <w:lang w:val="en-GB"/>
        </w:rPr>
      </w:pPr>
      <w:r w:rsidRPr="00EA5D74">
        <w:rPr>
          <w:color w:val="000000" w:themeColor="text1"/>
          <w:lang w:val="en-GB"/>
        </w:rPr>
        <w:t xml:space="preserve">Additionally, the automation of harvesting using orchard harvesters and the implementation of modern pitting machines significantly improved processing efficiency. Mechanical harvesting allows for the collection of up to 1,000 kilograms of fruit per hour (equivalent to </w:t>
      </w:r>
      <w:r w:rsidR="005A1C39" w:rsidRPr="00EA5D74">
        <w:rPr>
          <w:color w:val="000000" w:themeColor="text1"/>
          <w:lang w:val="en-GB"/>
        </w:rPr>
        <w:t xml:space="preserve">3000 ± 1000 </w:t>
      </w:r>
      <w:r w:rsidRPr="00EA5D74">
        <w:rPr>
          <w:color w:val="000000" w:themeColor="text1"/>
          <w:lang w:val="en-GB"/>
        </w:rPr>
        <w:t xml:space="preserve">fruits), compared to </w:t>
      </w:r>
      <w:r w:rsidR="00017EEE" w:rsidRPr="00EA5D74">
        <w:rPr>
          <w:color w:val="000000" w:themeColor="text1"/>
          <w:lang w:val="en-GB"/>
        </w:rPr>
        <w:t xml:space="preserve">3000 ± 1000 fruits </w:t>
      </w:r>
      <w:r w:rsidRPr="00EA5D74">
        <w:rPr>
          <w:color w:val="000000" w:themeColor="text1"/>
          <w:lang w:val="en-GB"/>
        </w:rPr>
        <w:t>kilograms per hour per person when performed manually.</w:t>
      </w:r>
    </w:p>
    <w:p w14:paraId="5859739F" w14:textId="77777777" w:rsidR="00E906FC" w:rsidRPr="00E57A6C" w:rsidRDefault="00E906FC" w:rsidP="00D15C2E">
      <w:pPr>
        <w:pStyle w:val="Rn2"/>
        <w:rPr>
          <w:lang w:val="en-GB"/>
        </w:rPr>
      </w:pPr>
      <w:r w:rsidRPr="00E57A6C">
        <w:rPr>
          <w:lang w:val="en-GB"/>
        </w:rPr>
        <w:lastRenderedPageBreak/>
        <w:t>4.2. Drawbacks and limitations of the modernized process</w:t>
      </w:r>
    </w:p>
    <w:p w14:paraId="7AB577D2" w14:textId="0B7E3E86" w:rsidR="00E906FC" w:rsidRPr="00EA5D74" w:rsidRDefault="00E906FC" w:rsidP="00857637">
      <w:pPr>
        <w:pStyle w:val="Tekstpodstawowy"/>
        <w:rPr>
          <w:color w:val="000000" w:themeColor="text1"/>
          <w:lang w:val="en-GB"/>
        </w:rPr>
      </w:pPr>
      <w:r w:rsidRPr="00EA5D74">
        <w:rPr>
          <w:color w:val="000000" w:themeColor="text1"/>
          <w:lang w:val="en-GB"/>
        </w:rPr>
        <w:t xml:space="preserve">Despite its many advantages, the modernized production process for Suska </w:t>
      </w:r>
      <w:proofErr w:type="spellStart"/>
      <w:r w:rsidRPr="00EA5D74">
        <w:rPr>
          <w:color w:val="000000" w:themeColor="text1"/>
          <w:lang w:val="en-GB"/>
        </w:rPr>
        <w:t>Sechlońska</w:t>
      </w:r>
      <w:proofErr w:type="spellEnd"/>
      <w:r w:rsidRPr="00EA5D74">
        <w:rPr>
          <w:color w:val="000000" w:themeColor="text1"/>
          <w:lang w:val="en-GB"/>
        </w:rPr>
        <w:t xml:space="preserve"> is not without its drawbacks. One of the main limitations is the high initial investment cost. Purchasing a solar chamber, solar collectors, automated control systems, and mechanical harvesting equipment requires considerable financial resources, which may present a barrier for small family farms.</w:t>
      </w:r>
    </w:p>
    <w:p w14:paraId="1EC2A40F" w14:textId="4DF518B2" w:rsidR="00E906FC" w:rsidRPr="00EA5D74" w:rsidRDefault="00E906FC" w:rsidP="00857637">
      <w:pPr>
        <w:pStyle w:val="Tekstpodstawowy"/>
        <w:rPr>
          <w:color w:val="000000" w:themeColor="text1"/>
          <w:lang w:val="en-GB"/>
        </w:rPr>
      </w:pPr>
      <w:r w:rsidRPr="00EA5D74">
        <w:rPr>
          <w:color w:val="000000" w:themeColor="text1"/>
          <w:lang w:val="en-GB"/>
        </w:rPr>
        <w:t xml:space="preserve">The technological complexity of modern equipment </w:t>
      </w:r>
      <w:r w:rsidR="00E57A6C">
        <w:rPr>
          <w:color w:val="000000" w:themeColor="text1"/>
          <w:lang w:val="en-GB"/>
        </w:rPr>
        <w:t>can also lead to operational and maintenance challenges</w:t>
      </w:r>
      <w:r w:rsidRPr="00EA5D74">
        <w:rPr>
          <w:color w:val="000000" w:themeColor="text1"/>
          <w:lang w:val="en-GB"/>
        </w:rPr>
        <w:t>, especially in regions lacking adequate technical support or service infrastructure. Moreover, automation does not always eliminate errors entirely. Improperly calibrated systems may result in under-dried or over-dried plums, affecting both shelf life and sensory quality.</w:t>
      </w:r>
    </w:p>
    <w:p w14:paraId="2C1C952A" w14:textId="77777777" w:rsidR="00E906FC" w:rsidRPr="00EA5D74" w:rsidRDefault="00E906FC" w:rsidP="00857637">
      <w:pPr>
        <w:pStyle w:val="Tekstpodstawowy"/>
        <w:rPr>
          <w:color w:val="000000" w:themeColor="text1"/>
          <w:lang w:val="en-GB"/>
        </w:rPr>
      </w:pPr>
      <w:r w:rsidRPr="00EA5D74">
        <w:rPr>
          <w:color w:val="000000" w:themeColor="text1"/>
          <w:lang w:val="en-GB"/>
        </w:rPr>
        <w:t xml:space="preserve">From an organoleptic perspective, some consumers and producers note that the modernized product may have a less intense smoky </w:t>
      </w:r>
      <w:proofErr w:type="spellStart"/>
      <w:r w:rsidRPr="00EA5D74">
        <w:rPr>
          <w:color w:val="000000" w:themeColor="text1"/>
          <w:lang w:val="en-GB"/>
        </w:rPr>
        <w:t>flavor</w:t>
      </w:r>
      <w:proofErr w:type="spellEnd"/>
      <w:r w:rsidRPr="00EA5D74">
        <w:rPr>
          <w:color w:val="000000" w:themeColor="text1"/>
          <w:lang w:val="en-GB"/>
        </w:rPr>
        <w:t xml:space="preserve"> and therefore differ in taste and aroma from the traditional Suska </w:t>
      </w:r>
      <w:proofErr w:type="spellStart"/>
      <w:r w:rsidRPr="00EA5D74">
        <w:rPr>
          <w:color w:val="000000" w:themeColor="text1"/>
          <w:lang w:val="en-GB"/>
        </w:rPr>
        <w:t>Sechlońska</w:t>
      </w:r>
      <w:proofErr w:type="spellEnd"/>
      <w:r w:rsidRPr="00EA5D74">
        <w:rPr>
          <w:color w:val="000000" w:themeColor="text1"/>
          <w:lang w:val="en-GB"/>
        </w:rPr>
        <w:t>. This is particularly important in the context of preserving culinary heritage and meeting the expectations of consumers who value traditional regional products.</w:t>
      </w:r>
    </w:p>
    <w:p w14:paraId="2BED0D2F" w14:textId="791026A7" w:rsidR="00E906FC" w:rsidRPr="00EA5D74" w:rsidRDefault="00E906FC" w:rsidP="00857637">
      <w:pPr>
        <w:pStyle w:val="Tekstpodstawowy"/>
        <w:rPr>
          <w:color w:val="000000" w:themeColor="text1"/>
          <w:lang w:val="en-GB"/>
        </w:rPr>
      </w:pPr>
      <w:r w:rsidRPr="00EA5D74">
        <w:rPr>
          <w:color w:val="000000" w:themeColor="text1"/>
          <w:lang w:val="en-GB"/>
        </w:rPr>
        <w:t>Finally, the implementation of hybrid systems must be adapted to local conditions such as sunlight availability, space, and access to materials. These factors may limit the possibility of fully replicating the technology across different farms.</w:t>
      </w:r>
    </w:p>
    <w:p w14:paraId="7741B51F" w14:textId="03723B52" w:rsidR="00625079" w:rsidRPr="00E57A6C" w:rsidRDefault="00625079" w:rsidP="00D15C2E">
      <w:pPr>
        <w:pStyle w:val="Rn2"/>
        <w:rPr>
          <w:lang w:val="en-GB"/>
        </w:rPr>
      </w:pPr>
      <w:r w:rsidRPr="00E57A6C">
        <w:rPr>
          <w:lang w:val="en-GB"/>
        </w:rPr>
        <w:t>4.3</w:t>
      </w:r>
      <w:r w:rsidR="00D15C2E" w:rsidRPr="00E57A6C">
        <w:rPr>
          <w:lang w:val="en-GB"/>
        </w:rPr>
        <w:t>.</w:t>
      </w:r>
      <w:r w:rsidRPr="00E57A6C">
        <w:rPr>
          <w:lang w:val="en-GB"/>
        </w:rPr>
        <w:t xml:space="preserve"> Economic and social aspects of process modernization</w:t>
      </w:r>
    </w:p>
    <w:p w14:paraId="5AD63563" w14:textId="11A1C128" w:rsidR="00625079" w:rsidRPr="00EA5D74" w:rsidRDefault="00625079" w:rsidP="00625079">
      <w:pPr>
        <w:pStyle w:val="Tekstpodstawowy"/>
        <w:rPr>
          <w:color w:val="000000" w:themeColor="text1"/>
          <w:lang w:val="en-GB"/>
        </w:rPr>
      </w:pPr>
      <w:r w:rsidRPr="00EA5D74">
        <w:rPr>
          <w:color w:val="000000" w:themeColor="text1"/>
          <w:lang w:val="en-GB"/>
        </w:rPr>
        <w:t xml:space="preserve">The modernization of the Suski </w:t>
      </w:r>
      <w:proofErr w:type="spellStart"/>
      <w:r w:rsidRPr="00EA5D74">
        <w:rPr>
          <w:color w:val="000000" w:themeColor="text1"/>
          <w:lang w:val="en-GB"/>
        </w:rPr>
        <w:t>Sechlońska</w:t>
      </w:r>
      <w:proofErr w:type="spellEnd"/>
      <w:r w:rsidRPr="00EA5D74">
        <w:rPr>
          <w:color w:val="000000" w:themeColor="text1"/>
          <w:lang w:val="en-GB"/>
        </w:rPr>
        <w:t xml:space="preserve"> production process brings clear benefits in terms of efficiency, energy savings, and reduced environmental impact. However, in assessing product quality, as well as in economic and social analysis, several significant limitations should be noted.</w:t>
      </w:r>
    </w:p>
    <w:p w14:paraId="12933FDD" w14:textId="6140E518" w:rsidR="00625079" w:rsidRPr="00BF689D" w:rsidRDefault="00625079" w:rsidP="00625079">
      <w:pPr>
        <w:pStyle w:val="Tekstpodstawowy"/>
        <w:rPr>
          <w:color w:val="000000" w:themeColor="text1"/>
          <w:spacing w:val="-2"/>
          <w:lang w:val="en-GB"/>
        </w:rPr>
      </w:pPr>
      <w:r w:rsidRPr="00BF689D">
        <w:rPr>
          <w:color w:val="000000" w:themeColor="text1"/>
          <w:spacing w:val="-2"/>
          <w:lang w:val="en-GB"/>
        </w:rPr>
        <w:t xml:space="preserve">Firstly, the automation of harvesting and pitting significantly reduces the need for manual </w:t>
      </w:r>
      <w:proofErr w:type="spellStart"/>
      <w:r w:rsidRPr="00BF689D">
        <w:rPr>
          <w:color w:val="000000" w:themeColor="text1"/>
          <w:spacing w:val="-2"/>
          <w:lang w:val="en-GB"/>
        </w:rPr>
        <w:t>labor</w:t>
      </w:r>
      <w:proofErr w:type="spellEnd"/>
      <w:r w:rsidRPr="00BF689D">
        <w:rPr>
          <w:color w:val="000000" w:themeColor="text1"/>
          <w:spacing w:val="-2"/>
          <w:lang w:val="en-GB"/>
        </w:rPr>
        <w:t>. On the one hand, this reduces operating costs, but on the other, it can lead to job losses in rural areas, where fruit production is traditionally an important source of seasonal employment. For family farms, which often combine production with agritourism or local cooperation, the social aspect may influence the acceptance of new technologies.</w:t>
      </w:r>
    </w:p>
    <w:p w14:paraId="06CE157E" w14:textId="2B503A48" w:rsidR="00625079" w:rsidRPr="00EA5D74" w:rsidRDefault="00625079" w:rsidP="00625079">
      <w:pPr>
        <w:pStyle w:val="Tekstpodstawowy"/>
        <w:rPr>
          <w:color w:val="000000" w:themeColor="text1"/>
          <w:lang w:val="en-GB"/>
        </w:rPr>
      </w:pPr>
      <w:r w:rsidRPr="00EA5D74">
        <w:rPr>
          <w:color w:val="000000" w:themeColor="text1"/>
          <w:lang w:val="en-GB"/>
        </w:rPr>
        <w:t xml:space="preserve">Secondly, high investment costs associated with the purchase of hybrid dryers, solar collectors, or control systems remain a barrier to implementation. The profitability of such solutions strongly depends on the scale of production and market access. In practice, medium and large farms reap greater economic benefits, while the smallest ones may face a long return on investment period or the need for external support. Similar conclusions are presented in studies on </w:t>
      </w:r>
      <w:r w:rsidR="00E57A6C">
        <w:rPr>
          <w:color w:val="000000" w:themeColor="text1"/>
          <w:lang w:val="en-GB"/>
        </w:rPr>
        <w:t>the hybrid drying of figs (Henriques et al. 2025) and apples (</w:t>
      </w:r>
      <w:proofErr w:type="spellStart"/>
      <w:r w:rsidR="00E57A6C">
        <w:rPr>
          <w:color w:val="000000" w:themeColor="text1"/>
          <w:lang w:val="en-GB"/>
        </w:rPr>
        <w:t>Jedlińska</w:t>
      </w:r>
      <w:proofErr w:type="spellEnd"/>
      <w:r w:rsidR="00E57A6C">
        <w:rPr>
          <w:color w:val="000000" w:themeColor="text1"/>
          <w:lang w:val="en-GB"/>
        </w:rPr>
        <w:t xml:space="preserve"> et</w:t>
      </w:r>
      <w:r w:rsidR="00D266BA">
        <w:rPr>
          <w:color w:val="000000" w:themeColor="text1"/>
          <w:lang w:val="en-GB"/>
        </w:rPr>
        <w:t> </w:t>
      </w:r>
      <w:r w:rsidR="00E57A6C">
        <w:rPr>
          <w:color w:val="000000" w:themeColor="text1"/>
          <w:lang w:val="en-GB"/>
        </w:rPr>
        <w:t>al. 2025), where, in addition to improving quality and microbiological safety, the capital intensity of the technology i</w:t>
      </w:r>
      <w:r w:rsidRPr="00EA5D74">
        <w:rPr>
          <w:color w:val="000000" w:themeColor="text1"/>
          <w:lang w:val="en-GB"/>
        </w:rPr>
        <w:t>s highlighted as the main obstacle.</w:t>
      </w:r>
    </w:p>
    <w:p w14:paraId="61B54F82" w14:textId="3FD89A20" w:rsidR="00625079" w:rsidRPr="00EA5D74" w:rsidRDefault="00625079" w:rsidP="00625079">
      <w:pPr>
        <w:pStyle w:val="Tekstpodstawowy"/>
        <w:rPr>
          <w:color w:val="000000" w:themeColor="text1"/>
          <w:lang w:val="en-GB"/>
        </w:rPr>
      </w:pPr>
      <w:r w:rsidRPr="00EA5D74">
        <w:rPr>
          <w:color w:val="000000" w:themeColor="text1"/>
          <w:lang w:val="en-GB"/>
        </w:rPr>
        <w:t>From a sensory perspective, although the hybrid method produces a very high-quality product, some producers and consumers note differences in the intensity of the smoky aroma compared to the traditional product. This phenomenon is consistent with the observations of other authors (Bai et al.</w:t>
      </w:r>
      <w:r w:rsidR="00E57A6C">
        <w:rPr>
          <w:color w:val="000000" w:themeColor="text1"/>
          <w:lang w:val="en-GB"/>
        </w:rPr>
        <w:t xml:space="preserve"> 2025), who noted that new drying techniques enhance quality parameters but may slightly alter</w:t>
      </w:r>
      <w:r w:rsidRPr="00EA5D74">
        <w:rPr>
          <w:color w:val="000000" w:themeColor="text1"/>
          <w:lang w:val="en-GB"/>
        </w:rPr>
        <w:t xml:space="preserve"> the sensory profile. Preserving the authenticity of Suska </w:t>
      </w:r>
      <w:proofErr w:type="spellStart"/>
      <w:r w:rsidRPr="00EA5D74">
        <w:rPr>
          <w:color w:val="000000" w:themeColor="text1"/>
          <w:lang w:val="en-GB"/>
        </w:rPr>
        <w:t>Sechlońska</w:t>
      </w:r>
      <w:proofErr w:type="spellEnd"/>
      <w:r w:rsidRPr="00EA5D74">
        <w:rPr>
          <w:color w:val="000000" w:themeColor="text1"/>
          <w:lang w:val="en-GB"/>
        </w:rPr>
        <w:t xml:space="preserve"> while implementing modern solutions</w:t>
      </w:r>
      <w:r w:rsidR="00E57A6C">
        <w:rPr>
          <w:color w:val="000000" w:themeColor="text1"/>
          <w:lang w:val="en-GB"/>
        </w:rPr>
        <w:t>,</w:t>
      </w:r>
      <w:r w:rsidRPr="00EA5D74">
        <w:rPr>
          <w:color w:val="000000" w:themeColor="text1"/>
          <w:lang w:val="en-GB"/>
        </w:rPr>
        <w:t xml:space="preserve"> therefore</w:t>
      </w:r>
      <w:r w:rsidR="00E57A6C">
        <w:rPr>
          <w:color w:val="000000" w:themeColor="text1"/>
          <w:lang w:val="en-GB"/>
        </w:rPr>
        <w:t>,</w:t>
      </w:r>
      <w:r w:rsidRPr="00EA5D74">
        <w:rPr>
          <w:color w:val="000000" w:themeColor="text1"/>
          <w:lang w:val="en-GB"/>
        </w:rPr>
        <w:t xml:space="preserve"> requires a balance between technological optimization and consumer expectations.</w:t>
      </w:r>
    </w:p>
    <w:p w14:paraId="401F8CC1" w14:textId="376FBFBE" w:rsidR="00E906FC" w:rsidRPr="00E57A6C" w:rsidRDefault="00857637" w:rsidP="00D15C2E">
      <w:pPr>
        <w:pStyle w:val="Rn1"/>
        <w:rPr>
          <w:lang w:val="en-GB"/>
        </w:rPr>
      </w:pPr>
      <w:r w:rsidRPr="00E57A6C">
        <w:rPr>
          <w:lang w:val="en-GB"/>
        </w:rPr>
        <w:t xml:space="preserve">5. Conclusions and </w:t>
      </w:r>
      <w:r w:rsidR="00D15C2E" w:rsidRPr="00E57A6C">
        <w:rPr>
          <w:lang w:val="en-GB"/>
        </w:rPr>
        <w:t>D</w:t>
      </w:r>
      <w:r w:rsidRPr="00E57A6C">
        <w:rPr>
          <w:lang w:val="en-GB"/>
        </w:rPr>
        <w:t xml:space="preserve">irections for </w:t>
      </w:r>
      <w:r w:rsidR="00D15C2E" w:rsidRPr="00E57A6C">
        <w:rPr>
          <w:lang w:val="en-GB"/>
        </w:rPr>
        <w:t>F</w:t>
      </w:r>
      <w:r w:rsidRPr="00E57A6C">
        <w:rPr>
          <w:lang w:val="en-GB"/>
        </w:rPr>
        <w:t xml:space="preserve">urther </w:t>
      </w:r>
      <w:r w:rsidR="00D15C2E" w:rsidRPr="00E57A6C">
        <w:rPr>
          <w:lang w:val="en-GB"/>
        </w:rPr>
        <w:t>R</w:t>
      </w:r>
      <w:r w:rsidRPr="00E57A6C">
        <w:rPr>
          <w:lang w:val="en-GB"/>
        </w:rPr>
        <w:t>esearch</w:t>
      </w:r>
    </w:p>
    <w:p w14:paraId="2B93B6F6" w14:textId="77777777" w:rsidR="00E462CE" w:rsidRPr="00EA5D74" w:rsidRDefault="00E462CE" w:rsidP="00E462CE">
      <w:pPr>
        <w:pStyle w:val="Tekstpodstawowy"/>
        <w:rPr>
          <w:color w:val="000000" w:themeColor="text1"/>
          <w:lang w:val="en-GB"/>
        </w:rPr>
      </w:pPr>
      <w:r w:rsidRPr="00EA5D74">
        <w:rPr>
          <w:color w:val="000000" w:themeColor="text1"/>
          <w:lang w:val="en-GB"/>
        </w:rPr>
        <w:t xml:space="preserve">The study demonstrates that hybrid drying, integrating solar energy with traditional pre-drying and smoking techniques, significantly improves the efficiency and sustainability of Suska </w:t>
      </w:r>
      <w:proofErr w:type="spellStart"/>
      <w:r w:rsidRPr="00EA5D74">
        <w:rPr>
          <w:color w:val="000000" w:themeColor="text1"/>
          <w:lang w:val="en-GB"/>
        </w:rPr>
        <w:t>Sechlońska</w:t>
      </w:r>
      <w:proofErr w:type="spellEnd"/>
      <w:r w:rsidRPr="00EA5D74">
        <w:rPr>
          <w:color w:val="000000" w:themeColor="text1"/>
          <w:lang w:val="en-GB"/>
        </w:rPr>
        <w:t xml:space="preserve"> production. Compared to conventional methods, processing time was reduced by 35% (Tab. 2), energy consumption decreased by 18% (22 kWh/t) (Tab. 3), and product yield increased by 12% (Tab. 4). These results confirm that hybrid systems not only optimize resource use but also contribute to reduced environmental impact by limiting firewood consumption and lowering pollutant emissions.</w:t>
      </w:r>
    </w:p>
    <w:p w14:paraId="5CDEB50F" w14:textId="2250E081" w:rsidR="00E462CE" w:rsidRPr="00EA5D74" w:rsidRDefault="00E462CE" w:rsidP="00E462CE">
      <w:pPr>
        <w:pStyle w:val="Tekstpodstawowy"/>
        <w:rPr>
          <w:color w:val="000000" w:themeColor="text1"/>
          <w:lang w:val="en-GB"/>
        </w:rPr>
      </w:pPr>
      <w:r w:rsidRPr="00EA5D74">
        <w:rPr>
          <w:color w:val="000000" w:themeColor="text1"/>
          <w:lang w:val="en-GB"/>
        </w:rPr>
        <w:t xml:space="preserve">At the same time, the sensory evaluation highlighted certain trade-offs. The smoke aroma intensity was rated lower, which indicates that while the physicochemical parameters of the product remain consistent, some quality attributes characteristic of traditional Suska </w:t>
      </w:r>
      <w:proofErr w:type="spellStart"/>
      <w:r w:rsidRPr="00EA5D74">
        <w:rPr>
          <w:color w:val="000000" w:themeColor="text1"/>
          <w:lang w:val="en-GB"/>
        </w:rPr>
        <w:t>Sechlońska</w:t>
      </w:r>
      <w:proofErr w:type="spellEnd"/>
      <w:r w:rsidRPr="00EA5D74">
        <w:rPr>
          <w:color w:val="000000" w:themeColor="text1"/>
          <w:lang w:val="en-GB"/>
        </w:rPr>
        <w:t xml:space="preserve"> may be partially diminished. Nevertheless, microbiological stability and retention of bioactive compounds were improved, confirming that hybrid drying can ensure high product safety and nutritional value.</w:t>
      </w:r>
    </w:p>
    <w:p w14:paraId="60B213CC" w14:textId="2C17DDAE" w:rsidR="00E462CE" w:rsidRDefault="00E462CE" w:rsidP="00E462CE">
      <w:pPr>
        <w:pStyle w:val="Tekstpodstawowy"/>
        <w:rPr>
          <w:color w:val="000000" w:themeColor="text1"/>
          <w:lang w:val="en-GB"/>
        </w:rPr>
      </w:pPr>
      <w:r w:rsidRPr="00EA5D74">
        <w:rPr>
          <w:color w:val="000000" w:themeColor="text1"/>
          <w:lang w:val="en-GB"/>
        </w:rPr>
        <w:t xml:space="preserve">These findings </w:t>
      </w:r>
      <w:r w:rsidR="00E57A6C">
        <w:rPr>
          <w:color w:val="000000" w:themeColor="text1"/>
          <w:lang w:val="en-GB"/>
        </w:rPr>
        <w:t>demonstrate that integrating</w:t>
      </w:r>
      <w:r w:rsidRPr="00EA5D74">
        <w:rPr>
          <w:color w:val="000000" w:themeColor="text1"/>
          <w:lang w:val="en-GB"/>
        </w:rPr>
        <w:t xml:space="preserve"> renewable energy into traditional drying practices enables a</w:t>
      </w:r>
      <w:r w:rsidR="00BF689D">
        <w:rPr>
          <w:color w:val="000000" w:themeColor="text1"/>
          <w:lang w:val="en-GB"/>
        </w:rPr>
        <w:t> </w:t>
      </w:r>
      <w:r w:rsidRPr="00EA5D74">
        <w:rPr>
          <w:color w:val="000000" w:themeColor="text1"/>
          <w:lang w:val="en-GB"/>
        </w:rPr>
        <w:t>balance between efficiency, sustainability, and quality preservation. Hybrid drying thus emerges as a promising approach for maintaining the authenticity of regional products, while at the same time aligning production with modern environmental and technological standards.</w:t>
      </w:r>
    </w:p>
    <w:p w14:paraId="5E26EF53" w14:textId="77777777" w:rsidR="00BF689D" w:rsidRPr="00EA5D74" w:rsidRDefault="00BF689D" w:rsidP="00E462CE">
      <w:pPr>
        <w:pStyle w:val="Tekstpodstawowy"/>
        <w:rPr>
          <w:color w:val="000000" w:themeColor="text1"/>
          <w:lang w:val="en-GB"/>
        </w:rPr>
      </w:pPr>
    </w:p>
    <w:p w14:paraId="1567A94C" w14:textId="2570C7EF" w:rsidR="00E906FC" w:rsidRPr="00EA5D74" w:rsidRDefault="00E906FC" w:rsidP="00857637">
      <w:pPr>
        <w:pStyle w:val="Tekstpodstawowy"/>
        <w:rPr>
          <w:color w:val="000000" w:themeColor="text1"/>
          <w:lang w:val="en-GB"/>
        </w:rPr>
      </w:pPr>
      <w:r w:rsidRPr="00EA5D74">
        <w:rPr>
          <w:color w:val="000000" w:themeColor="text1"/>
          <w:lang w:val="en-GB"/>
        </w:rPr>
        <w:lastRenderedPageBreak/>
        <w:t xml:space="preserve">The integration of modern technologies with the traditional production process of Suska </w:t>
      </w:r>
      <w:proofErr w:type="spellStart"/>
      <w:r w:rsidRPr="00EA5D74">
        <w:rPr>
          <w:color w:val="000000" w:themeColor="text1"/>
          <w:lang w:val="en-GB"/>
        </w:rPr>
        <w:t>Sechlońska</w:t>
      </w:r>
      <w:proofErr w:type="spellEnd"/>
      <w:r w:rsidRPr="00EA5D74">
        <w:rPr>
          <w:color w:val="000000" w:themeColor="text1"/>
          <w:lang w:val="en-GB"/>
        </w:rPr>
        <w:t xml:space="preserve"> represents an effective approach to improving production efficiency while preserving the unique quality characteristics of the product. The hybrid drying process, which combines solar energy with traditional pre-drying and smoking techniques, enables precise control over the technological cycle. This leads to consistent physicochemical and sensory quality of the final product </w:t>
      </w:r>
      <w:r w:rsidR="00D35791" w:rsidRPr="00EA5D74">
        <w:rPr>
          <w:color w:val="000000" w:themeColor="text1"/>
          <w:lang w:val="en-GB"/>
        </w:rPr>
        <w:t>(</w:t>
      </w:r>
      <w:proofErr w:type="spellStart"/>
      <w:r w:rsidR="00D35791" w:rsidRPr="00EA5D74">
        <w:rPr>
          <w:color w:val="000000" w:themeColor="text1"/>
          <w:lang w:val="en-GB"/>
        </w:rPr>
        <w:t>Kwaśnicki</w:t>
      </w:r>
      <w:proofErr w:type="spellEnd"/>
      <w:r w:rsidR="00D35791" w:rsidRPr="00EA5D74">
        <w:rPr>
          <w:color w:val="000000" w:themeColor="text1"/>
          <w:lang w:val="en-GB"/>
        </w:rPr>
        <w:t xml:space="preserve"> et al. 2024, Kochanek &amp; Kobylarczyk 2024).</w:t>
      </w:r>
    </w:p>
    <w:p w14:paraId="44D692A3" w14:textId="32259F1C" w:rsidR="00E906FC" w:rsidRPr="00EA5D74" w:rsidRDefault="00E906FC" w:rsidP="00857637">
      <w:pPr>
        <w:pStyle w:val="Tekstpodstawowy"/>
        <w:rPr>
          <w:color w:val="000000" w:themeColor="text1"/>
          <w:lang w:val="en-GB"/>
        </w:rPr>
      </w:pPr>
      <w:r w:rsidRPr="00EA5D74">
        <w:rPr>
          <w:color w:val="000000" w:themeColor="text1"/>
          <w:lang w:val="en-GB"/>
        </w:rPr>
        <w:t xml:space="preserve">The implementation of automated systems for harvesting, pitting, and controlling drying parameters reduces the need for manual </w:t>
      </w:r>
      <w:proofErr w:type="spellStart"/>
      <w:r w:rsidRPr="00EA5D74">
        <w:rPr>
          <w:color w:val="000000" w:themeColor="text1"/>
          <w:lang w:val="en-GB"/>
        </w:rPr>
        <w:t>labor</w:t>
      </w:r>
      <w:proofErr w:type="spellEnd"/>
      <w:r w:rsidRPr="00EA5D74">
        <w:rPr>
          <w:color w:val="000000" w:themeColor="text1"/>
          <w:lang w:val="en-GB"/>
        </w:rPr>
        <w:t xml:space="preserve">, allows production to better align with market demands, and facilitates compliance with environmental regulations </w:t>
      </w:r>
      <w:r w:rsidR="00D35791" w:rsidRPr="00EA5D74">
        <w:rPr>
          <w:color w:val="000000" w:themeColor="text1"/>
          <w:lang w:val="en-GB"/>
        </w:rPr>
        <w:t xml:space="preserve">(Mats et al. 2025, </w:t>
      </w:r>
      <w:proofErr w:type="spellStart"/>
      <w:r w:rsidR="00D35791" w:rsidRPr="00EA5D74">
        <w:rPr>
          <w:color w:val="000000" w:themeColor="text1"/>
          <w:lang w:val="en-GB"/>
        </w:rPr>
        <w:t>Szeląg</w:t>
      </w:r>
      <w:proofErr w:type="spellEnd"/>
      <w:r w:rsidR="00D35791" w:rsidRPr="00EA5D74">
        <w:rPr>
          <w:color w:val="000000" w:themeColor="text1"/>
          <w:lang w:val="en-GB"/>
        </w:rPr>
        <w:t>-Sikora et al. 2024)</w:t>
      </w:r>
      <w:r w:rsidRPr="00EA5D74">
        <w:rPr>
          <w:color w:val="000000" w:themeColor="text1"/>
          <w:lang w:val="en-GB"/>
        </w:rPr>
        <w:t xml:space="preserve">. The use of renewable energy sources decreases the consumption of firewood and reduces pollutant emissions, which is in line with the principles of sustainable food processing </w:t>
      </w:r>
      <w:r w:rsidR="00D35791" w:rsidRPr="00EA5D74">
        <w:rPr>
          <w:color w:val="000000" w:themeColor="text1"/>
          <w:lang w:val="en-GB"/>
        </w:rPr>
        <w:t>(</w:t>
      </w:r>
      <w:proofErr w:type="spellStart"/>
      <w:r w:rsidR="00D35791" w:rsidRPr="00EA5D74">
        <w:rPr>
          <w:color w:val="000000" w:themeColor="text1"/>
          <w:lang w:val="en-GB"/>
        </w:rPr>
        <w:t>Generowicz</w:t>
      </w:r>
      <w:proofErr w:type="spellEnd"/>
      <w:r w:rsidR="00D35791" w:rsidRPr="00EA5D74">
        <w:rPr>
          <w:color w:val="000000" w:themeColor="text1"/>
          <w:lang w:val="en-GB"/>
        </w:rPr>
        <w:t xml:space="preserve"> et al. 2025, </w:t>
      </w:r>
      <w:proofErr w:type="spellStart"/>
      <w:r w:rsidR="00D35791" w:rsidRPr="00EA5D74">
        <w:rPr>
          <w:color w:val="000000" w:themeColor="text1"/>
          <w:lang w:val="en-GB"/>
        </w:rPr>
        <w:t>Ciuła</w:t>
      </w:r>
      <w:proofErr w:type="spellEnd"/>
      <w:r w:rsidR="00D35791" w:rsidRPr="00EA5D74">
        <w:rPr>
          <w:color w:val="000000" w:themeColor="text1"/>
          <w:lang w:val="en-GB"/>
        </w:rPr>
        <w:t xml:space="preserve"> et al. 2024)</w:t>
      </w:r>
      <w:r w:rsidRPr="00EA5D74">
        <w:rPr>
          <w:color w:val="000000" w:themeColor="text1"/>
          <w:lang w:val="en-GB"/>
        </w:rPr>
        <w:t>.</w:t>
      </w:r>
    </w:p>
    <w:p w14:paraId="76C462BC" w14:textId="739D84EB" w:rsidR="00E906FC" w:rsidRPr="00EA5D74" w:rsidRDefault="00E906FC" w:rsidP="00857637">
      <w:pPr>
        <w:pStyle w:val="Tekstpodstawowy"/>
        <w:rPr>
          <w:color w:val="000000" w:themeColor="text1"/>
          <w:lang w:val="en-GB"/>
        </w:rPr>
      </w:pPr>
      <w:r w:rsidRPr="00EA5D74">
        <w:rPr>
          <w:color w:val="000000" w:themeColor="text1"/>
          <w:lang w:val="en-GB"/>
        </w:rPr>
        <w:t xml:space="preserve">Literature emphasizes that the use of thin-layer drying models and advanced predictive tools in solar systems enables accurate process control and enhances overall efficiency </w:t>
      </w:r>
      <w:r w:rsidR="00D35791" w:rsidRPr="00EA5D74">
        <w:rPr>
          <w:color w:val="000000" w:themeColor="text1"/>
          <w:lang w:val="en-GB"/>
        </w:rPr>
        <w:t>(Kidane et al. 2025)</w:t>
      </w:r>
      <w:r w:rsidRPr="00EA5D74">
        <w:rPr>
          <w:color w:val="000000" w:themeColor="text1"/>
          <w:lang w:val="en-GB"/>
        </w:rPr>
        <w:t xml:space="preserve">. Similar studies on fruit have shown that hybrid drying, compared to traditional methods, </w:t>
      </w:r>
      <w:r w:rsidR="00E57A6C">
        <w:rPr>
          <w:color w:val="000000" w:themeColor="text1"/>
          <w:lang w:val="en-GB"/>
        </w:rPr>
        <w:t>reduces processing time, enhances microbiological safety, and promotes the retention of bioactive compounds (Henriques et al.</w:t>
      </w:r>
      <w:r w:rsidR="00D35791" w:rsidRPr="00EA5D74">
        <w:rPr>
          <w:color w:val="000000" w:themeColor="text1"/>
          <w:lang w:val="en-GB"/>
        </w:rPr>
        <w:t xml:space="preserve"> 2025)</w:t>
      </w:r>
      <w:r w:rsidRPr="00EA5D74">
        <w:rPr>
          <w:color w:val="000000" w:themeColor="text1"/>
          <w:lang w:val="en-GB"/>
        </w:rPr>
        <w:t>.</w:t>
      </w:r>
    </w:p>
    <w:p w14:paraId="670CB93C" w14:textId="38293DB2" w:rsidR="00E906FC" w:rsidRPr="00EA5D74" w:rsidRDefault="00E906FC" w:rsidP="00857637">
      <w:pPr>
        <w:pStyle w:val="Tekstpodstawowy"/>
        <w:rPr>
          <w:color w:val="000000" w:themeColor="text1"/>
          <w:lang w:val="en-GB"/>
        </w:rPr>
      </w:pPr>
      <w:r w:rsidRPr="00EA5D74">
        <w:rPr>
          <w:color w:val="000000" w:themeColor="text1"/>
          <w:lang w:val="en-GB"/>
        </w:rPr>
        <w:t>Despite numerous benefits, the implementation of hybrid technology requires significant investment related to the purchase of solar chambers, collectors, and automated control systems. Research on the perception of renewable energy investments among Polish farmers indicates that investment decisions are often influenced by perceived benefits, risk concerns, and access to planning and localization tools such as GIS systems</w:t>
      </w:r>
      <w:r w:rsidR="00D35791" w:rsidRPr="00EA5D74">
        <w:rPr>
          <w:color w:val="000000" w:themeColor="text1"/>
          <w:lang w:val="en-GB"/>
        </w:rPr>
        <w:t xml:space="preserve"> (Kochanek et al. 2024, Kochanek et al. 2025)</w:t>
      </w:r>
      <w:r w:rsidRPr="00EA5D74">
        <w:rPr>
          <w:color w:val="000000" w:themeColor="text1"/>
          <w:lang w:val="en-GB"/>
        </w:rPr>
        <w:t xml:space="preserve">. Another challenge lies in the operation and maintenance of modern equipment, which may present a technological barrier for smaller farms. There is also a need for further optimization of the process to minimize sensory differences compared to traditionally produced Suska </w:t>
      </w:r>
      <w:proofErr w:type="spellStart"/>
      <w:r w:rsidRPr="00EA5D74">
        <w:rPr>
          <w:color w:val="000000" w:themeColor="text1"/>
          <w:lang w:val="en-GB"/>
        </w:rPr>
        <w:t>Sechlońska</w:t>
      </w:r>
      <w:proofErr w:type="spellEnd"/>
      <w:r w:rsidRPr="00EA5D74">
        <w:rPr>
          <w:color w:val="000000" w:themeColor="text1"/>
          <w:lang w:val="en-GB"/>
        </w:rPr>
        <w:t>.</w:t>
      </w:r>
    </w:p>
    <w:p w14:paraId="083F7079" w14:textId="5FECE606" w:rsidR="00E906FC" w:rsidRPr="00EA5D74" w:rsidRDefault="00E906FC" w:rsidP="007A08A4">
      <w:pPr>
        <w:pStyle w:val="Tekstpodstawowy"/>
        <w:rPr>
          <w:color w:val="000000" w:themeColor="text1"/>
          <w:lang w:val="en-GB"/>
        </w:rPr>
      </w:pPr>
      <w:r w:rsidRPr="00EA5D74">
        <w:rPr>
          <w:color w:val="000000" w:themeColor="text1"/>
          <w:lang w:val="en-GB"/>
        </w:rPr>
        <w:t xml:space="preserve">Future development perspectives include the creation of scalable and modular technological solutions </w:t>
      </w:r>
      <w:r w:rsidR="00E57A6C">
        <w:rPr>
          <w:color w:val="000000" w:themeColor="text1"/>
          <w:lang w:val="en-GB"/>
        </w:rPr>
        <w:t>tailored to various production volumes, the integration of hybrid drying with non-thermal methods to further extend shelf life, and the increased utilization</w:t>
      </w:r>
      <w:r w:rsidRPr="00EA5D74">
        <w:rPr>
          <w:color w:val="000000" w:themeColor="text1"/>
          <w:lang w:val="en-GB"/>
        </w:rPr>
        <w:t xml:space="preserve"> of renewable energy within the process. A long-term economic analysis of the effects of implementing this technology could serve as a foundation for its broader adoption—not only in the case of Suska </w:t>
      </w:r>
      <w:proofErr w:type="spellStart"/>
      <w:r w:rsidRPr="00EA5D74">
        <w:rPr>
          <w:color w:val="000000" w:themeColor="text1"/>
          <w:lang w:val="en-GB"/>
        </w:rPr>
        <w:t>Sechlońska</w:t>
      </w:r>
      <w:proofErr w:type="spellEnd"/>
      <w:r w:rsidRPr="00EA5D74">
        <w:rPr>
          <w:color w:val="000000" w:themeColor="text1"/>
          <w:lang w:val="en-GB"/>
        </w:rPr>
        <w:t>, but also for other regional products that require the preservation of traditional characteristics alongside the modernization of production.</w:t>
      </w:r>
    </w:p>
    <w:p w14:paraId="04CA7C25" w14:textId="43BECAE2" w:rsidR="00E906FC" w:rsidRPr="00E57A6C" w:rsidRDefault="007A08A4" w:rsidP="00D15C2E">
      <w:pPr>
        <w:pStyle w:val="Rn2"/>
        <w:rPr>
          <w:lang w:val="en-GB"/>
        </w:rPr>
      </w:pPr>
      <w:r w:rsidRPr="00E57A6C">
        <w:rPr>
          <w:lang w:val="en-GB"/>
        </w:rPr>
        <w:t>References</w:t>
      </w:r>
    </w:p>
    <w:p w14:paraId="373443E9" w14:textId="77777777" w:rsidR="00EA3F25" w:rsidRPr="00EA5D74" w:rsidRDefault="00EA3F25" w:rsidP="00EA3F25">
      <w:pPr>
        <w:ind w:left="360" w:hanging="425"/>
        <w:rPr>
          <w:color w:val="000000" w:themeColor="text1"/>
          <w:sz w:val="20"/>
          <w:szCs w:val="20"/>
          <w:lang w:val="en-GB" w:eastAsia="pl-PL"/>
        </w:rPr>
      </w:pPr>
      <w:proofErr w:type="spellStart"/>
      <w:r w:rsidRPr="00EA5D74">
        <w:rPr>
          <w:color w:val="000000" w:themeColor="text1"/>
          <w:sz w:val="20"/>
          <w:szCs w:val="20"/>
          <w:lang w:val="en-GB" w:eastAsia="pl-PL"/>
        </w:rPr>
        <w:t>Aguiló</w:t>
      </w:r>
      <w:proofErr w:type="spellEnd"/>
      <w:r w:rsidRPr="00EA5D74">
        <w:rPr>
          <w:color w:val="000000" w:themeColor="text1"/>
          <w:sz w:val="20"/>
          <w:szCs w:val="20"/>
          <w:lang w:val="en-GB" w:eastAsia="pl-PL"/>
        </w:rPr>
        <w:t xml:space="preserve">-Aguayo, I., Elez-Martínez, P., Soliva-Fortuny, R., &amp; Martín-Belloso, O. (2012). High-intensity pulsed electric field applications in fruit processing. In </w:t>
      </w:r>
      <w:r w:rsidRPr="00EA5D74">
        <w:rPr>
          <w:i/>
          <w:iCs/>
          <w:color w:val="000000" w:themeColor="text1"/>
          <w:sz w:val="20"/>
          <w:szCs w:val="20"/>
          <w:lang w:val="en-GB" w:eastAsia="pl-PL"/>
        </w:rPr>
        <w:t>Advances in fruit processing technologies</w:t>
      </w:r>
      <w:r w:rsidRPr="00EA5D74">
        <w:rPr>
          <w:color w:val="000000" w:themeColor="text1"/>
          <w:sz w:val="20"/>
          <w:szCs w:val="20"/>
          <w:lang w:val="en-GB" w:eastAsia="pl-PL"/>
        </w:rPr>
        <w:t xml:space="preserve">. Boca Raton: CRC Press. </w:t>
      </w:r>
      <w:hyperlink r:id="rId16" w:tgtFrame="_new" w:history="1">
        <w:r w:rsidRPr="00EA5D74">
          <w:rPr>
            <w:rStyle w:val="Hipercze"/>
            <w:color w:val="000000" w:themeColor="text1"/>
            <w:sz w:val="20"/>
            <w:szCs w:val="20"/>
            <w:u w:val="none"/>
            <w:lang w:val="en-GB" w:eastAsia="pl-PL"/>
          </w:rPr>
          <w:t>https://doi.org/10.1201/b12088</w:t>
        </w:r>
      </w:hyperlink>
    </w:p>
    <w:p w14:paraId="6B1E1111"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Al-</w:t>
      </w:r>
      <w:proofErr w:type="spellStart"/>
      <w:r w:rsidRPr="00EA5D74">
        <w:rPr>
          <w:color w:val="000000" w:themeColor="text1"/>
          <w:sz w:val="20"/>
          <w:szCs w:val="20"/>
          <w:lang w:val="en-GB" w:eastAsia="pl-PL"/>
        </w:rPr>
        <w:t>Sharify</w:t>
      </w:r>
      <w:proofErr w:type="spellEnd"/>
      <w:r w:rsidRPr="00EA5D74">
        <w:rPr>
          <w:color w:val="000000" w:themeColor="text1"/>
          <w:sz w:val="20"/>
          <w:szCs w:val="20"/>
          <w:lang w:val="en-GB" w:eastAsia="pl-PL"/>
        </w:rPr>
        <w:t xml:space="preserve">, Z. T., Al-Najjar, S. Z., </w:t>
      </w:r>
      <w:proofErr w:type="spellStart"/>
      <w:r w:rsidRPr="00EA5D74">
        <w:rPr>
          <w:color w:val="000000" w:themeColor="text1"/>
          <w:sz w:val="20"/>
          <w:szCs w:val="20"/>
          <w:lang w:val="en-GB" w:eastAsia="pl-PL"/>
        </w:rPr>
        <w:t>Anumudu</w:t>
      </w:r>
      <w:proofErr w:type="spellEnd"/>
      <w:r w:rsidRPr="00EA5D74">
        <w:rPr>
          <w:color w:val="000000" w:themeColor="text1"/>
          <w:sz w:val="20"/>
          <w:szCs w:val="20"/>
          <w:lang w:val="en-GB" w:eastAsia="pl-PL"/>
        </w:rPr>
        <w:t xml:space="preserve">, C. K., Hart, A., Miri, T., &amp; </w:t>
      </w:r>
      <w:proofErr w:type="spellStart"/>
      <w:r w:rsidRPr="00EA5D74">
        <w:rPr>
          <w:color w:val="000000" w:themeColor="text1"/>
          <w:sz w:val="20"/>
          <w:szCs w:val="20"/>
          <w:lang w:val="en-GB" w:eastAsia="pl-PL"/>
        </w:rPr>
        <w:t>Onyeaka</w:t>
      </w:r>
      <w:proofErr w:type="spellEnd"/>
      <w:r w:rsidRPr="00EA5D74">
        <w:rPr>
          <w:color w:val="000000" w:themeColor="text1"/>
          <w:sz w:val="20"/>
          <w:szCs w:val="20"/>
          <w:lang w:val="en-GB" w:eastAsia="pl-PL"/>
        </w:rPr>
        <w:t xml:space="preserve">, H. (2025). Non-thermal technologies in food processing: Implications for food quality and rheology. </w:t>
      </w:r>
      <w:r w:rsidRPr="00EA5D74">
        <w:rPr>
          <w:i/>
          <w:iCs/>
          <w:color w:val="000000" w:themeColor="text1"/>
          <w:sz w:val="20"/>
          <w:szCs w:val="20"/>
          <w:lang w:val="en-GB" w:eastAsia="pl-PL"/>
        </w:rPr>
        <w:t>Applied Sciences</w:t>
      </w:r>
      <w:r w:rsidRPr="00911CA8">
        <w:rPr>
          <w:color w:val="000000" w:themeColor="text1"/>
          <w:sz w:val="20"/>
          <w:szCs w:val="20"/>
          <w:lang w:val="en-GB" w:eastAsia="pl-PL"/>
        </w:rPr>
        <w:t xml:space="preserve">, </w:t>
      </w:r>
      <w:r w:rsidRPr="00EA5D74">
        <w:rPr>
          <w:i/>
          <w:iCs/>
          <w:color w:val="000000" w:themeColor="text1"/>
          <w:sz w:val="20"/>
          <w:szCs w:val="20"/>
          <w:lang w:val="en-GB" w:eastAsia="pl-PL"/>
        </w:rPr>
        <w:t>15</w:t>
      </w:r>
      <w:r w:rsidRPr="00EA5D74">
        <w:rPr>
          <w:color w:val="000000" w:themeColor="text1"/>
          <w:sz w:val="20"/>
          <w:szCs w:val="20"/>
          <w:lang w:val="en-GB" w:eastAsia="pl-PL"/>
        </w:rPr>
        <w:t xml:space="preserve">(6), 3049. </w:t>
      </w:r>
      <w:hyperlink r:id="rId17" w:tgtFrame="_new" w:history="1">
        <w:r w:rsidRPr="00EA5D74">
          <w:rPr>
            <w:rStyle w:val="Hipercze"/>
            <w:color w:val="000000" w:themeColor="text1"/>
            <w:sz w:val="20"/>
            <w:szCs w:val="20"/>
            <w:u w:val="none"/>
            <w:lang w:val="en-GB" w:eastAsia="pl-PL"/>
          </w:rPr>
          <w:t>https://doi.org/10.3390/app15063049</w:t>
        </w:r>
      </w:hyperlink>
    </w:p>
    <w:p w14:paraId="7B81A7B1"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An, J., Xie, H., Yan, J., et al. (2024). A review of applications of energy analysis: Grain, fruit and vegetable drying technology. </w:t>
      </w:r>
      <w:r w:rsidRPr="00EA5D74">
        <w:rPr>
          <w:i/>
          <w:iCs/>
          <w:color w:val="000000" w:themeColor="text1"/>
          <w:sz w:val="20"/>
          <w:szCs w:val="20"/>
          <w:lang w:val="en-GB" w:eastAsia="pl-PL"/>
        </w:rPr>
        <w:t>Energy Reports</w:t>
      </w:r>
      <w:r w:rsidRPr="00911CA8">
        <w:rPr>
          <w:color w:val="000000" w:themeColor="text1"/>
          <w:sz w:val="20"/>
          <w:szCs w:val="20"/>
          <w:lang w:val="en-GB" w:eastAsia="pl-PL"/>
        </w:rPr>
        <w:t xml:space="preserve">, </w:t>
      </w:r>
      <w:r w:rsidRPr="00EA5D74">
        <w:rPr>
          <w:i/>
          <w:iCs/>
          <w:color w:val="000000" w:themeColor="text1"/>
          <w:sz w:val="20"/>
          <w:szCs w:val="20"/>
          <w:lang w:val="en-GB" w:eastAsia="pl-PL"/>
        </w:rPr>
        <w:t>12</w:t>
      </w:r>
      <w:r w:rsidRPr="00EA5D74">
        <w:rPr>
          <w:color w:val="000000" w:themeColor="text1"/>
          <w:sz w:val="20"/>
          <w:szCs w:val="20"/>
          <w:lang w:val="en-GB" w:eastAsia="pl-PL"/>
        </w:rPr>
        <w:t xml:space="preserve">, 5482–5506. </w:t>
      </w:r>
      <w:hyperlink r:id="rId18" w:tgtFrame="_new" w:history="1">
        <w:r w:rsidRPr="00EA5D74">
          <w:rPr>
            <w:rStyle w:val="Hipercze"/>
            <w:color w:val="000000" w:themeColor="text1"/>
            <w:sz w:val="20"/>
            <w:szCs w:val="20"/>
            <w:u w:val="none"/>
            <w:lang w:val="en-GB" w:eastAsia="pl-PL"/>
          </w:rPr>
          <w:t>https://doi.org/10.1016/j.egyr.2024.11.037</w:t>
        </w:r>
      </w:hyperlink>
    </w:p>
    <w:p w14:paraId="380B2E82" w14:textId="3C9FE089"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Asghari, A., Zongo, P. A., Osse, E. F., Aghajanzadeh, S., Raghavan, V., &amp; </w:t>
      </w:r>
      <w:proofErr w:type="spellStart"/>
      <w:r w:rsidRPr="00EA5D74">
        <w:rPr>
          <w:color w:val="000000" w:themeColor="text1"/>
          <w:sz w:val="20"/>
          <w:szCs w:val="20"/>
          <w:lang w:val="en-GB" w:eastAsia="pl-PL"/>
        </w:rPr>
        <w:t>Khalloufi</w:t>
      </w:r>
      <w:proofErr w:type="spellEnd"/>
      <w:r w:rsidRPr="00EA5D74">
        <w:rPr>
          <w:color w:val="000000" w:themeColor="text1"/>
          <w:sz w:val="20"/>
          <w:szCs w:val="20"/>
          <w:lang w:val="en-GB" w:eastAsia="pl-PL"/>
        </w:rPr>
        <w:t>, S. (2024). Review of osmotic dehydration: Promising technologies for enhancing products</w:t>
      </w:r>
      <w:r w:rsidR="00E57A6C">
        <w:rPr>
          <w:color w:val="000000" w:themeColor="text1"/>
          <w:sz w:val="20"/>
          <w:szCs w:val="20"/>
          <w:lang w:val="en-GB" w:eastAsia="pl-PL"/>
        </w:rPr>
        <w:t>'</w:t>
      </w:r>
      <w:r w:rsidRPr="00EA5D74">
        <w:rPr>
          <w:color w:val="000000" w:themeColor="text1"/>
          <w:sz w:val="20"/>
          <w:szCs w:val="20"/>
          <w:lang w:val="en-GB" w:eastAsia="pl-PL"/>
        </w:rPr>
        <w:t xml:space="preserve"> attributes, opportunities, and challenges for the food industries. </w:t>
      </w:r>
      <w:r w:rsidRPr="00EA5D74">
        <w:rPr>
          <w:i/>
          <w:iCs/>
          <w:color w:val="000000" w:themeColor="text1"/>
          <w:sz w:val="20"/>
          <w:szCs w:val="20"/>
          <w:lang w:val="en-GB" w:eastAsia="pl-PL"/>
        </w:rPr>
        <w:t>Comprehensive Reviews in Food Science and Food Safety, 23</w:t>
      </w:r>
      <w:r w:rsidRPr="00EA5D74">
        <w:rPr>
          <w:color w:val="000000" w:themeColor="text1"/>
          <w:sz w:val="20"/>
          <w:szCs w:val="20"/>
          <w:lang w:val="en-GB" w:eastAsia="pl-PL"/>
        </w:rPr>
        <w:t xml:space="preserve">, e13346. </w:t>
      </w:r>
      <w:r w:rsidR="00911CA8">
        <w:rPr>
          <w:color w:val="000000" w:themeColor="text1"/>
          <w:sz w:val="20"/>
          <w:szCs w:val="20"/>
          <w:lang w:val="en-GB" w:eastAsia="pl-PL"/>
        </w:rPr>
        <w:br/>
      </w:r>
      <w:hyperlink r:id="rId19" w:tgtFrame="_new" w:history="1">
        <w:r w:rsidRPr="00EA5D74">
          <w:rPr>
            <w:rStyle w:val="Hipercze"/>
            <w:color w:val="000000" w:themeColor="text1"/>
            <w:sz w:val="20"/>
            <w:szCs w:val="20"/>
            <w:u w:val="none"/>
            <w:lang w:val="en-GB" w:eastAsia="pl-PL"/>
          </w:rPr>
          <w:t>https://doi.org/10.1111/1541-4337.13346</w:t>
        </w:r>
      </w:hyperlink>
    </w:p>
    <w:p w14:paraId="2003F8C9"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Association of Fruit and Vegetable Producers in </w:t>
      </w:r>
      <w:proofErr w:type="spellStart"/>
      <w:r w:rsidRPr="00EA5D74">
        <w:rPr>
          <w:color w:val="000000" w:themeColor="text1"/>
          <w:sz w:val="20"/>
          <w:szCs w:val="20"/>
          <w:lang w:val="en-GB" w:eastAsia="pl-PL"/>
        </w:rPr>
        <w:t>Ujanowice</w:t>
      </w:r>
      <w:proofErr w:type="spellEnd"/>
      <w:r w:rsidRPr="00EA5D74">
        <w:rPr>
          <w:color w:val="000000" w:themeColor="text1"/>
          <w:sz w:val="20"/>
          <w:szCs w:val="20"/>
          <w:lang w:val="en-GB" w:eastAsia="pl-PL"/>
        </w:rPr>
        <w:t xml:space="preserve">. (2025). </w:t>
      </w:r>
      <w:r w:rsidRPr="00EA5D74">
        <w:rPr>
          <w:i/>
          <w:iCs/>
          <w:color w:val="000000" w:themeColor="text1"/>
          <w:sz w:val="20"/>
          <w:szCs w:val="20"/>
          <w:lang w:val="en-GB" w:eastAsia="pl-PL"/>
        </w:rPr>
        <w:t xml:space="preserve">Suska </w:t>
      </w:r>
      <w:proofErr w:type="spellStart"/>
      <w:r w:rsidRPr="00EA5D74">
        <w:rPr>
          <w:i/>
          <w:iCs/>
          <w:color w:val="000000" w:themeColor="text1"/>
          <w:sz w:val="20"/>
          <w:szCs w:val="20"/>
          <w:lang w:val="en-GB" w:eastAsia="pl-PL"/>
        </w:rPr>
        <w:t>Sechlońska</w:t>
      </w:r>
      <w:proofErr w:type="spellEnd"/>
      <w:r w:rsidRPr="00EA5D74">
        <w:rPr>
          <w:color w:val="000000" w:themeColor="text1"/>
          <w:sz w:val="20"/>
          <w:szCs w:val="20"/>
          <w:lang w:val="en-GB" w:eastAsia="pl-PL"/>
        </w:rPr>
        <w:t xml:space="preserve">. Retrieved August 8, 2025, from </w:t>
      </w:r>
      <w:hyperlink r:id="rId20" w:tgtFrame="_new" w:history="1">
        <w:r w:rsidRPr="00EA5D74">
          <w:rPr>
            <w:rStyle w:val="Hipercze"/>
            <w:color w:val="000000" w:themeColor="text1"/>
            <w:sz w:val="20"/>
            <w:szCs w:val="20"/>
            <w:u w:val="none"/>
            <w:lang w:val="en-GB" w:eastAsia="pl-PL"/>
          </w:rPr>
          <w:t>https://www.suskasechlonska.pl/</w:t>
        </w:r>
      </w:hyperlink>
    </w:p>
    <w:p w14:paraId="536BFC67"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Bai, J.-W., Li, D.-D., </w:t>
      </w:r>
      <w:proofErr w:type="spellStart"/>
      <w:r w:rsidRPr="00EA5D74">
        <w:rPr>
          <w:color w:val="000000" w:themeColor="text1"/>
          <w:sz w:val="20"/>
          <w:szCs w:val="20"/>
          <w:lang w:val="en-GB" w:eastAsia="pl-PL"/>
        </w:rPr>
        <w:t>Abulaiti</w:t>
      </w:r>
      <w:proofErr w:type="spellEnd"/>
      <w:r w:rsidRPr="00EA5D74">
        <w:rPr>
          <w:color w:val="000000" w:themeColor="text1"/>
          <w:sz w:val="20"/>
          <w:szCs w:val="20"/>
          <w:lang w:val="en-GB" w:eastAsia="pl-PL"/>
        </w:rPr>
        <w:t xml:space="preserve">, R., Wang, M., Wu, X., Feng, Z., Zhu, Y., &amp; Cai, J. (2025). Cold plasma as a novel pretreatment to improve the drying kinetics and quality of green peas. </w:t>
      </w:r>
      <w:r w:rsidRPr="00EA5D74">
        <w:rPr>
          <w:i/>
          <w:iCs/>
          <w:color w:val="000000" w:themeColor="text1"/>
          <w:sz w:val="20"/>
          <w:szCs w:val="20"/>
          <w:lang w:val="en-GB" w:eastAsia="pl-PL"/>
        </w:rPr>
        <w:t>Foods</w:t>
      </w:r>
      <w:r w:rsidRPr="00911CA8">
        <w:rPr>
          <w:color w:val="000000" w:themeColor="text1"/>
          <w:sz w:val="20"/>
          <w:szCs w:val="20"/>
          <w:lang w:val="en-GB" w:eastAsia="pl-PL"/>
        </w:rPr>
        <w:t xml:space="preserve">, </w:t>
      </w:r>
      <w:r w:rsidRPr="00EA5D74">
        <w:rPr>
          <w:i/>
          <w:iCs/>
          <w:color w:val="000000" w:themeColor="text1"/>
          <w:sz w:val="20"/>
          <w:szCs w:val="20"/>
          <w:lang w:val="en-GB" w:eastAsia="pl-PL"/>
        </w:rPr>
        <w:t>14</w:t>
      </w:r>
      <w:r w:rsidRPr="00EA5D74">
        <w:rPr>
          <w:color w:val="000000" w:themeColor="text1"/>
          <w:sz w:val="20"/>
          <w:szCs w:val="20"/>
          <w:lang w:val="en-GB" w:eastAsia="pl-PL"/>
        </w:rPr>
        <w:t xml:space="preserve">(1), 84. </w:t>
      </w:r>
      <w:hyperlink r:id="rId21" w:tgtFrame="_new" w:history="1">
        <w:r w:rsidRPr="00EA5D74">
          <w:rPr>
            <w:rStyle w:val="Hipercze"/>
            <w:color w:val="000000" w:themeColor="text1"/>
            <w:sz w:val="20"/>
            <w:szCs w:val="20"/>
            <w:u w:val="none"/>
            <w:lang w:val="en-GB" w:eastAsia="pl-PL"/>
          </w:rPr>
          <w:t>https://doi.org/10.3390/foods14010084</w:t>
        </w:r>
      </w:hyperlink>
    </w:p>
    <w:p w14:paraId="70BEDCE6"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Baker, M. T., Lu, P., Parrella, J. A., &amp; Leggette, H. R. (2022). Consumer acceptance toward functional foods: A scoping review. </w:t>
      </w:r>
      <w:r w:rsidRPr="00EA5D74">
        <w:rPr>
          <w:i/>
          <w:iCs/>
          <w:color w:val="000000" w:themeColor="text1"/>
          <w:sz w:val="20"/>
          <w:szCs w:val="20"/>
          <w:lang w:val="en-GB" w:eastAsia="pl-PL"/>
        </w:rPr>
        <w:t>International Journal of Environmental Research and Public Health</w:t>
      </w:r>
      <w:r w:rsidRPr="00911CA8">
        <w:rPr>
          <w:color w:val="000000" w:themeColor="text1"/>
          <w:sz w:val="20"/>
          <w:szCs w:val="20"/>
          <w:lang w:val="en-GB" w:eastAsia="pl-PL"/>
        </w:rPr>
        <w:t xml:space="preserve">, </w:t>
      </w:r>
      <w:r w:rsidRPr="00EA5D74">
        <w:rPr>
          <w:i/>
          <w:iCs/>
          <w:color w:val="000000" w:themeColor="text1"/>
          <w:sz w:val="20"/>
          <w:szCs w:val="20"/>
          <w:lang w:val="en-GB" w:eastAsia="pl-PL"/>
        </w:rPr>
        <w:t>19</w:t>
      </w:r>
      <w:r w:rsidRPr="00EA5D74">
        <w:rPr>
          <w:color w:val="000000" w:themeColor="text1"/>
          <w:sz w:val="20"/>
          <w:szCs w:val="20"/>
          <w:lang w:val="en-GB" w:eastAsia="pl-PL"/>
        </w:rPr>
        <w:t xml:space="preserve">(3), 1217. </w:t>
      </w:r>
      <w:hyperlink r:id="rId22" w:tgtFrame="_new" w:history="1">
        <w:r w:rsidRPr="00EA5D74">
          <w:rPr>
            <w:rStyle w:val="Hipercze"/>
            <w:color w:val="000000" w:themeColor="text1"/>
            <w:sz w:val="20"/>
            <w:szCs w:val="20"/>
            <w:u w:val="none"/>
            <w:lang w:val="en-GB" w:eastAsia="pl-PL"/>
          </w:rPr>
          <w:t>https://doi.org/10.3390/ijerph19031217</w:t>
        </w:r>
      </w:hyperlink>
    </w:p>
    <w:p w14:paraId="652D4975"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Bao, Y., </w:t>
      </w:r>
      <w:proofErr w:type="spellStart"/>
      <w:r w:rsidRPr="00EA5D74">
        <w:rPr>
          <w:color w:val="000000" w:themeColor="text1"/>
          <w:sz w:val="20"/>
          <w:szCs w:val="20"/>
          <w:lang w:val="en-GB" w:eastAsia="pl-PL"/>
        </w:rPr>
        <w:t>Reddivari</w:t>
      </w:r>
      <w:proofErr w:type="spellEnd"/>
      <w:r w:rsidRPr="00EA5D74">
        <w:rPr>
          <w:color w:val="000000" w:themeColor="text1"/>
          <w:sz w:val="20"/>
          <w:szCs w:val="20"/>
          <w:lang w:val="en-GB" w:eastAsia="pl-PL"/>
        </w:rPr>
        <w:t xml:space="preserve">, L., &amp; Huang, J.-Y. (2020). Development of cold plasma pretreatment for improving phenolics extractability from tomato pomace. </w:t>
      </w:r>
      <w:r w:rsidRPr="00EA5D74">
        <w:rPr>
          <w:i/>
          <w:iCs/>
          <w:color w:val="000000" w:themeColor="text1"/>
          <w:sz w:val="20"/>
          <w:szCs w:val="20"/>
          <w:lang w:val="en-GB" w:eastAsia="pl-PL"/>
        </w:rPr>
        <w:t>Innovative Food Science &amp; Emerging Technologies</w:t>
      </w:r>
      <w:r w:rsidRPr="00911CA8">
        <w:rPr>
          <w:color w:val="000000" w:themeColor="text1"/>
          <w:sz w:val="20"/>
          <w:szCs w:val="20"/>
          <w:lang w:val="en-GB" w:eastAsia="pl-PL"/>
        </w:rPr>
        <w:t xml:space="preserve">, </w:t>
      </w:r>
      <w:r w:rsidRPr="00EA5D74">
        <w:rPr>
          <w:i/>
          <w:iCs/>
          <w:color w:val="000000" w:themeColor="text1"/>
          <w:sz w:val="20"/>
          <w:szCs w:val="20"/>
          <w:lang w:val="en-GB" w:eastAsia="pl-PL"/>
        </w:rPr>
        <w:t>64</w:t>
      </w:r>
      <w:r w:rsidRPr="00EA5D74">
        <w:rPr>
          <w:color w:val="000000" w:themeColor="text1"/>
          <w:sz w:val="20"/>
          <w:szCs w:val="20"/>
          <w:lang w:val="en-GB" w:eastAsia="pl-PL"/>
        </w:rPr>
        <w:t xml:space="preserve">, 102445. </w:t>
      </w:r>
      <w:hyperlink r:id="rId23" w:tgtFrame="_new" w:history="1">
        <w:r w:rsidRPr="00EA5D74">
          <w:rPr>
            <w:rStyle w:val="Hipercze"/>
            <w:color w:val="000000" w:themeColor="text1"/>
            <w:sz w:val="20"/>
            <w:szCs w:val="20"/>
            <w:u w:val="none"/>
            <w:lang w:val="en-GB" w:eastAsia="pl-PL"/>
          </w:rPr>
          <w:t>https://doi.org/10.1016/j.ifset.2020.102445</w:t>
        </w:r>
      </w:hyperlink>
    </w:p>
    <w:p w14:paraId="30FF38E5" w14:textId="2BF61654" w:rsidR="0082729A" w:rsidRPr="00EA5D74" w:rsidRDefault="0082729A" w:rsidP="00EA3F25">
      <w:pPr>
        <w:ind w:left="360" w:hanging="425"/>
        <w:rPr>
          <w:color w:val="000000" w:themeColor="text1"/>
          <w:sz w:val="20"/>
          <w:szCs w:val="20"/>
          <w:lang w:val="en-GB" w:eastAsia="pl-PL"/>
        </w:rPr>
      </w:pPr>
      <w:r w:rsidRPr="00EA5D74">
        <w:rPr>
          <w:color w:val="000000" w:themeColor="text1"/>
          <w:sz w:val="20"/>
          <w:szCs w:val="20"/>
          <w:lang w:val="en-GB" w:eastAsia="pl-PL"/>
        </w:rPr>
        <w:t>Barba, F. J., Koubaa, M., do Prado-Silva, L., Orlien, V., &amp; de Souza Sant</w:t>
      </w:r>
      <w:r w:rsidR="00E57A6C">
        <w:rPr>
          <w:color w:val="000000" w:themeColor="text1"/>
          <w:sz w:val="20"/>
          <w:szCs w:val="20"/>
          <w:lang w:val="en-GB" w:eastAsia="pl-PL"/>
        </w:rPr>
        <w:t>'</w:t>
      </w:r>
      <w:r w:rsidRPr="00EA5D74">
        <w:rPr>
          <w:color w:val="000000" w:themeColor="text1"/>
          <w:sz w:val="20"/>
          <w:szCs w:val="20"/>
          <w:lang w:val="en-GB" w:eastAsia="pl-PL"/>
        </w:rPr>
        <w:t xml:space="preserve">Ana, A. (2017). Mild processing applied to the inactivation of the main foodborne bacterial pathogens: A review. </w:t>
      </w:r>
      <w:r w:rsidRPr="00EA5D74">
        <w:rPr>
          <w:i/>
          <w:iCs/>
          <w:color w:val="000000" w:themeColor="text1"/>
          <w:sz w:val="20"/>
          <w:szCs w:val="20"/>
          <w:lang w:val="en-GB" w:eastAsia="pl-PL"/>
        </w:rPr>
        <w:t>Trends in Food Science &amp; Technology</w:t>
      </w:r>
      <w:r w:rsidRPr="00911CA8">
        <w:rPr>
          <w:color w:val="000000" w:themeColor="text1"/>
          <w:sz w:val="20"/>
          <w:szCs w:val="20"/>
          <w:lang w:val="en-GB" w:eastAsia="pl-PL"/>
        </w:rPr>
        <w:t xml:space="preserve">, </w:t>
      </w:r>
      <w:r w:rsidRPr="00EA5D74">
        <w:rPr>
          <w:i/>
          <w:iCs/>
          <w:color w:val="000000" w:themeColor="text1"/>
          <w:sz w:val="20"/>
          <w:szCs w:val="20"/>
          <w:lang w:val="en-GB" w:eastAsia="pl-PL"/>
        </w:rPr>
        <w:t>66</w:t>
      </w:r>
      <w:r w:rsidRPr="00EA5D74">
        <w:rPr>
          <w:color w:val="000000" w:themeColor="text1"/>
          <w:sz w:val="20"/>
          <w:szCs w:val="20"/>
          <w:lang w:val="en-GB" w:eastAsia="pl-PL"/>
        </w:rPr>
        <w:t xml:space="preserve">, </w:t>
      </w:r>
      <w:r w:rsidR="00911CA8">
        <w:rPr>
          <w:color w:val="000000" w:themeColor="text1"/>
          <w:sz w:val="20"/>
          <w:szCs w:val="20"/>
          <w:lang w:val="en-GB" w:eastAsia="pl-PL"/>
        </w:rPr>
        <w:br/>
      </w:r>
      <w:r w:rsidRPr="00EA5D74">
        <w:rPr>
          <w:color w:val="000000" w:themeColor="text1"/>
          <w:sz w:val="20"/>
          <w:szCs w:val="20"/>
          <w:lang w:val="en-GB" w:eastAsia="pl-PL"/>
        </w:rPr>
        <w:t xml:space="preserve">20–35. </w:t>
      </w:r>
      <w:hyperlink r:id="rId24" w:tgtFrame="_new" w:history="1">
        <w:r w:rsidRPr="00EA5D74">
          <w:rPr>
            <w:rStyle w:val="Hipercze"/>
            <w:color w:val="000000" w:themeColor="text1"/>
            <w:sz w:val="20"/>
            <w:szCs w:val="20"/>
            <w:u w:val="none"/>
            <w:lang w:val="en-GB" w:eastAsia="pl-PL"/>
          </w:rPr>
          <w:t>https://doi.org/10.1016/j.tifs.2017.05.011</w:t>
        </w:r>
      </w:hyperlink>
    </w:p>
    <w:p w14:paraId="4E50EA92" w14:textId="391429E6"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Barba, F. J., Putnik, P., </w:t>
      </w:r>
      <w:proofErr w:type="spellStart"/>
      <w:r w:rsidRPr="00EA5D74">
        <w:rPr>
          <w:color w:val="000000" w:themeColor="text1"/>
          <w:sz w:val="20"/>
          <w:szCs w:val="20"/>
          <w:lang w:val="en-GB" w:eastAsia="pl-PL"/>
        </w:rPr>
        <w:t>Bursać</w:t>
      </w:r>
      <w:proofErr w:type="spellEnd"/>
      <w:r w:rsidRPr="00EA5D74">
        <w:rPr>
          <w:color w:val="000000" w:themeColor="text1"/>
          <w:sz w:val="20"/>
          <w:szCs w:val="20"/>
          <w:lang w:val="en-GB" w:eastAsia="pl-PL"/>
        </w:rPr>
        <w:t xml:space="preserve"> Kovačević, D., Poojary, M. M., Roohinejad, S., Lorenzo, J. M., &amp; Koubaa, M. (2017). Impact of conventional and non-conventional processing on prickly pear (Opuntia spp.) and their derived products: From preservation of beverages to </w:t>
      </w:r>
      <w:proofErr w:type="spellStart"/>
      <w:r w:rsidRPr="00EA5D74">
        <w:rPr>
          <w:color w:val="000000" w:themeColor="text1"/>
          <w:sz w:val="20"/>
          <w:szCs w:val="20"/>
          <w:lang w:val="en-GB" w:eastAsia="pl-PL"/>
        </w:rPr>
        <w:t>valorization</w:t>
      </w:r>
      <w:proofErr w:type="spellEnd"/>
      <w:r w:rsidRPr="00EA5D74">
        <w:rPr>
          <w:color w:val="000000" w:themeColor="text1"/>
          <w:sz w:val="20"/>
          <w:szCs w:val="20"/>
          <w:lang w:val="en-GB" w:eastAsia="pl-PL"/>
        </w:rPr>
        <w:t xml:space="preserve"> of by-products. </w:t>
      </w:r>
      <w:r w:rsidRPr="00EA5D74">
        <w:rPr>
          <w:i/>
          <w:iCs/>
          <w:color w:val="000000" w:themeColor="text1"/>
          <w:sz w:val="20"/>
          <w:szCs w:val="20"/>
          <w:lang w:val="en-GB" w:eastAsia="pl-PL"/>
        </w:rPr>
        <w:t>Trends in Food Science &amp; Technology</w:t>
      </w:r>
      <w:r w:rsidRPr="006E6606">
        <w:rPr>
          <w:color w:val="000000" w:themeColor="text1"/>
          <w:sz w:val="20"/>
          <w:szCs w:val="20"/>
          <w:lang w:val="en-GB" w:eastAsia="pl-PL"/>
        </w:rPr>
        <w:t xml:space="preserve">, </w:t>
      </w:r>
      <w:r w:rsidRPr="00EA5D74">
        <w:rPr>
          <w:i/>
          <w:iCs/>
          <w:color w:val="000000" w:themeColor="text1"/>
          <w:sz w:val="20"/>
          <w:szCs w:val="20"/>
          <w:lang w:val="en-GB" w:eastAsia="pl-PL"/>
        </w:rPr>
        <w:t>67</w:t>
      </w:r>
      <w:r w:rsidRPr="00EA5D74">
        <w:rPr>
          <w:color w:val="000000" w:themeColor="text1"/>
          <w:sz w:val="20"/>
          <w:szCs w:val="20"/>
          <w:lang w:val="en-GB" w:eastAsia="pl-PL"/>
        </w:rPr>
        <w:t xml:space="preserve">, </w:t>
      </w:r>
      <w:r w:rsidR="006E6606">
        <w:rPr>
          <w:color w:val="000000" w:themeColor="text1"/>
          <w:sz w:val="20"/>
          <w:szCs w:val="20"/>
          <w:lang w:val="en-GB" w:eastAsia="pl-PL"/>
        </w:rPr>
        <w:br/>
      </w:r>
      <w:r w:rsidRPr="00EA5D74">
        <w:rPr>
          <w:color w:val="000000" w:themeColor="text1"/>
          <w:sz w:val="20"/>
          <w:szCs w:val="20"/>
          <w:lang w:val="en-GB" w:eastAsia="pl-PL"/>
        </w:rPr>
        <w:t xml:space="preserve">260–270. </w:t>
      </w:r>
      <w:hyperlink r:id="rId25" w:tgtFrame="_new" w:history="1">
        <w:r w:rsidRPr="00EA5D74">
          <w:rPr>
            <w:rStyle w:val="Hipercze"/>
            <w:color w:val="000000" w:themeColor="text1"/>
            <w:sz w:val="20"/>
            <w:szCs w:val="20"/>
            <w:u w:val="none"/>
            <w:lang w:val="en-GB" w:eastAsia="pl-PL"/>
          </w:rPr>
          <w:t>https://doi.org/10.1016/j.tifs.2017.07.012</w:t>
        </w:r>
      </w:hyperlink>
    </w:p>
    <w:p w14:paraId="1143C739" w14:textId="77777777" w:rsidR="00EA3F25" w:rsidRPr="00E57A6C" w:rsidRDefault="00EA3F25" w:rsidP="00EA3F25">
      <w:pPr>
        <w:ind w:left="360" w:hanging="425"/>
        <w:rPr>
          <w:color w:val="000000" w:themeColor="text1"/>
          <w:sz w:val="20"/>
          <w:szCs w:val="20"/>
          <w:lang w:val="pl-PL" w:eastAsia="pl-PL"/>
        </w:rPr>
      </w:pPr>
      <w:r w:rsidRPr="00EA5D74">
        <w:rPr>
          <w:color w:val="000000" w:themeColor="text1"/>
          <w:sz w:val="20"/>
          <w:szCs w:val="20"/>
          <w:lang w:val="en-GB" w:eastAsia="pl-PL"/>
        </w:rPr>
        <w:lastRenderedPageBreak/>
        <w:t xml:space="preserve">Bhatta, S., Stevanovic Janezic, T., &amp; Ratti, C. (2020). Freeze-drying of plant-based foods. </w:t>
      </w:r>
      <w:r w:rsidRPr="00E57A6C">
        <w:rPr>
          <w:i/>
          <w:iCs/>
          <w:color w:val="000000" w:themeColor="text1"/>
          <w:sz w:val="20"/>
          <w:szCs w:val="20"/>
          <w:lang w:val="pl-PL" w:eastAsia="pl-PL"/>
        </w:rPr>
        <w:t>Foods</w:t>
      </w:r>
      <w:r w:rsidRPr="00E57A6C">
        <w:rPr>
          <w:color w:val="000000" w:themeColor="text1"/>
          <w:sz w:val="20"/>
          <w:szCs w:val="20"/>
          <w:lang w:val="pl-PL" w:eastAsia="pl-PL"/>
        </w:rPr>
        <w:t xml:space="preserve">, </w:t>
      </w:r>
      <w:r w:rsidRPr="00E57A6C">
        <w:rPr>
          <w:i/>
          <w:iCs/>
          <w:color w:val="000000" w:themeColor="text1"/>
          <w:sz w:val="20"/>
          <w:szCs w:val="20"/>
          <w:lang w:val="pl-PL" w:eastAsia="pl-PL"/>
        </w:rPr>
        <w:t>9</w:t>
      </w:r>
      <w:r w:rsidRPr="00E57A6C">
        <w:rPr>
          <w:color w:val="000000" w:themeColor="text1"/>
          <w:sz w:val="20"/>
          <w:szCs w:val="20"/>
          <w:lang w:val="pl-PL" w:eastAsia="pl-PL"/>
        </w:rPr>
        <w:t xml:space="preserve">(1), 87. </w:t>
      </w:r>
      <w:hyperlink r:id="rId26" w:tgtFrame="_new" w:history="1">
        <w:r w:rsidRPr="00E57A6C">
          <w:rPr>
            <w:rStyle w:val="Hipercze"/>
            <w:color w:val="000000" w:themeColor="text1"/>
            <w:sz w:val="20"/>
            <w:szCs w:val="20"/>
            <w:u w:val="none"/>
            <w:lang w:val="pl-PL" w:eastAsia="pl-PL"/>
          </w:rPr>
          <w:t>https://doi.org/10.3390/foods9010087</w:t>
        </w:r>
      </w:hyperlink>
    </w:p>
    <w:p w14:paraId="703E838F" w14:textId="77777777" w:rsidR="00EA3F25" w:rsidRPr="00EA5D74" w:rsidRDefault="00EA3F25" w:rsidP="00EA3F25">
      <w:pPr>
        <w:ind w:left="360" w:hanging="425"/>
        <w:rPr>
          <w:color w:val="000000" w:themeColor="text1"/>
          <w:sz w:val="20"/>
          <w:szCs w:val="20"/>
          <w:lang w:val="en-GB" w:eastAsia="pl-PL"/>
        </w:rPr>
      </w:pPr>
      <w:r w:rsidRPr="00E57A6C">
        <w:rPr>
          <w:color w:val="000000" w:themeColor="text1"/>
          <w:sz w:val="20"/>
          <w:szCs w:val="20"/>
          <w:lang w:val="pl-PL" w:eastAsia="pl-PL"/>
        </w:rPr>
        <w:t xml:space="preserve">Ciuła, J., Sobiecka, E., </w:t>
      </w:r>
      <w:proofErr w:type="spellStart"/>
      <w:r w:rsidRPr="00E57A6C">
        <w:rPr>
          <w:color w:val="000000" w:themeColor="text1"/>
          <w:sz w:val="20"/>
          <w:szCs w:val="20"/>
          <w:lang w:val="pl-PL" w:eastAsia="pl-PL"/>
        </w:rPr>
        <w:t>Zacłona</w:t>
      </w:r>
      <w:proofErr w:type="spellEnd"/>
      <w:r w:rsidRPr="00E57A6C">
        <w:rPr>
          <w:color w:val="000000" w:themeColor="text1"/>
          <w:sz w:val="20"/>
          <w:szCs w:val="20"/>
          <w:lang w:val="pl-PL" w:eastAsia="pl-PL"/>
        </w:rPr>
        <w:t xml:space="preserve">, T., </w:t>
      </w:r>
      <w:proofErr w:type="spellStart"/>
      <w:r w:rsidRPr="00E57A6C">
        <w:rPr>
          <w:color w:val="000000" w:themeColor="text1"/>
          <w:sz w:val="20"/>
          <w:szCs w:val="20"/>
          <w:lang w:val="pl-PL" w:eastAsia="pl-PL"/>
        </w:rPr>
        <w:t>Rydwańska</w:t>
      </w:r>
      <w:proofErr w:type="spellEnd"/>
      <w:r w:rsidRPr="00E57A6C">
        <w:rPr>
          <w:color w:val="000000" w:themeColor="text1"/>
          <w:sz w:val="20"/>
          <w:szCs w:val="20"/>
          <w:lang w:val="pl-PL" w:eastAsia="pl-PL"/>
        </w:rPr>
        <w:t>, P., Oleksy-</w:t>
      </w:r>
      <w:proofErr w:type="spellStart"/>
      <w:r w:rsidRPr="00E57A6C">
        <w:rPr>
          <w:color w:val="000000" w:themeColor="text1"/>
          <w:sz w:val="20"/>
          <w:szCs w:val="20"/>
          <w:lang w:val="pl-PL" w:eastAsia="pl-PL"/>
        </w:rPr>
        <w:t>Gębczyk</w:t>
      </w:r>
      <w:proofErr w:type="spellEnd"/>
      <w:r w:rsidRPr="00E57A6C">
        <w:rPr>
          <w:color w:val="000000" w:themeColor="text1"/>
          <w:sz w:val="20"/>
          <w:szCs w:val="20"/>
          <w:lang w:val="pl-PL" w:eastAsia="pl-PL"/>
        </w:rPr>
        <w:t xml:space="preserve">, A., Olejnik, T. P., &amp; Jurkowski, S. (2024). </w:t>
      </w:r>
      <w:r w:rsidRPr="00EA5D74">
        <w:rPr>
          <w:color w:val="000000" w:themeColor="text1"/>
          <w:sz w:val="20"/>
          <w:szCs w:val="20"/>
          <w:lang w:val="en-GB" w:eastAsia="pl-PL"/>
        </w:rPr>
        <w:t xml:space="preserve">Management of the municipal waste stream: Waste into energy in the context of a circular economy—economic and technological aspects for a selected region in Poland. </w:t>
      </w:r>
      <w:r w:rsidRPr="00EA5D74">
        <w:rPr>
          <w:i/>
          <w:iCs/>
          <w:color w:val="000000" w:themeColor="text1"/>
          <w:sz w:val="20"/>
          <w:szCs w:val="20"/>
          <w:lang w:val="en-GB" w:eastAsia="pl-PL"/>
        </w:rPr>
        <w:t>Sustainability</w:t>
      </w:r>
      <w:r w:rsidRPr="006E6606">
        <w:rPr>
          <w:color w:val="000000" w:themeColor="text1"/>
          <w:sz w:val="20"/>
          <w:szCs w:val="20"/>
          <w:lang w:val="en-GB" w:eastAsia="pl-PL"/>
        </w:rPr>
        <w:t xml:space="preserve">, </w:t>
      </w:r>
      <w:r w:rsidRPr="00EA5D74">
        <w:rPr>
          <w:i/>
          <w:iCs/>
          <w:color w:val="000000" w:themeColor="text1"/>
          <w:sz w:val="20"/>
          <w:szCs w:val="20"/>
          <w:lang w:val="en-GB" w:eastAsia="pl-PL"/>
        </w:rPr>
        <w:t>16</w:t>
      </w:r>
      <w:r w:rsidRPr="00EA5D74">
        <w:rPr>
          <w:color w:val="000000" w:themeColor="text1"/>
          <w:sz w:val="20"/>
          <w:szCs w:val="20"/>
          <w:lang w:val="en-GB" w:eastAsia="pl-PL"/>
        </w:rPr>
        <w:t xml:space="preserve">, 6493. </w:t>
      </w:r>
      <w:hyperlink r:id="rId27" w:tgtFrame="_new" w:history="1">
        <w:r w:rsidRPr="00EA5D74">
          <w:rPr>
            <w:rStyle w:val="Hipercze"/>
            <w:color w:val="000000" w:themeColor="text1"/>
            <w:sz w:val="20"/>
            <w:szCs w:val="20"/>
            <w:u w:val="none"/>
            <w:lang w:val="en-GB" w:eastAsia="pl-PL"/>
          </w:rPr>
          <w:t>https://doi.org/10.3390/su16156493</w:t>
        </w:r>
      </w:hyperlink>
    </w:p>
    <w:p w14:paraId="294A0B72"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Codex Alimentarius Commission. (2003). </w:t>
      </w:r>
      <w:r w:rsidRPr="00EA5D74">
        <w:rPr>
          <w:i/>
          <w:iCs/>
          <w:color w:val="000000" w:themeColor="text1"/>
          <w:sz w:val="20"/>
          <w:szCs w:val="20"/>
          <w:lang w:val="en-GB" w:eastAsia="pl-PL"/>
        </w:rPr>
        <w:t>Hazard analysis and critical control point (HACCP) system and guidelines for its application</w:t>
      </w:r>
      <w:r w:rsidRPr="00EA5D74">
        <w:rPr>
          <w:color w:val="000000" w:themeColor="text1"/>
          <w:sz w:val="20"/>
          <w:szCs w:val="20"/>
          <w:lang w:val="en-GB" w:eastAsia="pl-PL"/>
        </w:rPr>
        <w:t>. Rome: FAO/WHO.</w:t>
      </w:r>
    </w:p>
    <w:p w14:paraId="18A5F00E" w14:textId="38A14F79"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Directorate-General for Agriculture and Rural Development, European Commission. (2025). </w:t>
      </w:r>
      <w:r w:rsidRPr="00EA5D74">
        <w:rPr>
          <w:i/>
          <w:iCs/>
          <w:color w:val="000000" w:themeColor="text1"/>
          <w:sz w:val="20"/>
          <w:szCs w:val="20"/>
          <w:lang w:val="en-GB" w:eastAsia="pl-PL"/>
        </w:rPr>
        <w:t xml:space="preserve">Suska </w:t>
      </w:r>
      <w:proofErr w:type="spellStart"/>
      <w:r w:rsidRPr="00EA5D74">
        <w:rPr>
          <w:i/>
          <w:iCs/>
          <w:color w:val="000000" w:themeColor="text1"/>
          <w:sz w:val="20"/>
          <w:szCs w:val="20"/>
          <w:lang w:val="en-GB" w:eastAsia="pl-PL"/>
        </w:rPr>
        <w:t>sechlońska</w:t>
      </w:r>
      <w:proofErr w:type="spellEnd"/>
      <w:r w:rsidRPr="00EA5D74">
        <w:rPr>
          <w:i/>
          <w:iCs/>
          <w:color w:val="000000" w:themeColor="text1"/>
          <w:sz w:val="20"/>
          <w:szCs w:val="20"/>
          <w:lang w:val="en-GB" w:eastAsia="pl-PL"/>
        </w:rPr>
        <w:t xml:space="preserve"> PGI </w:t>
      </w:r>
      <w:r w:rsidR="008C025F">
        <w:rPr>
          <w:i/>
          <w:iCs/>
          <w:color w:val="000000" w:themeColor="text1"/>
          <w:sz w:val="20"/>
          <w:szCs w:val="20"/>
          <w:lang w:val="en-GB" w:eastAsia="pl-PL"/>
        </w:rPr>
        <w:br/>
      </w:r>
      <w:r w:rsidRPr="00EA5D74">
        <w:rPr>
          <w:i/>
          <w:iCs/>
          <w:color w:val="000000" w:themeColor="text1"/>
          <w:sz w:val="20"/>
          <w:szCs w:val="20"/>
          <w:lang w:val="en-GB" w:eastAsia="pl-PL"/>
        </w:rPr>
        <w:t>– geographical indication</w:t>
      </w:r>
      <w:r w:rsidRPr="00EA5D74">
        <w:rPr>
          <w:color w:val="000000" w:themeColor="text1"/>
          <w:sz w:val="20"/>
          <w:szCs w:val="20"/>
          <w:lang w:val="en-GB" w:eastAsia="pl-PL"/>
        </w:rPr>
        <w:t xml:space="preserve">. Retrieved August 4, 2025, from </w:t>
      </w:r>
      <w:hyperlink r:id="rId28" w:tgtFrame="_new" w:history="1">
        <w:r w:rsidRPr="00EA5D74">
          <w:rPr>
            <w:rStyle w:val="Hipercze"/>
            <w:color w:val="000000" w:themeColor="text1"/>
            <w:sz w:val="20"/>
            <w:szCs w:val="20"/>
            <w:u w:val="none"/>
            <w:lang w:val="en-GB" w:eastAsia="pl-PL"/>
          </w:rPr>
          <w:t>https://agriculture.ec.europa.eu/farming/geographical-indications-and-quality-schemes/geographical-indications-food-and-drink/suska-sechlonska-pgi_en</w:t>
        </w:r>
      </w:hyperlink>
    </w:p>
    <w:p w14:paraId="30F7022F"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Ding, H., Wang, T., Sun, Y., Zhang, Y., Wei, J., Cai, R., Guo, C., Yuan, Y., &amp; Yue, T. (2023). Role and mechanism of cold plasma in inactivating Alicyclobacillus </w:t>
      </w:r>
      <w:proofErr w:type="spellStart"/>
      <w:r w:rsidRPr="00EA5D74">
        <w:rPr>
          <w:color w:val="000000" w:themeColor="text1"/>
          <w:sz w:val="20"/>
          <w:szCs w:val="20"/>
          <w:lang w:val="en-GB" w:eastAsia="pl-PL"/>
        </w:rPr>
        <w:t>acidoterrestris</w:t>
      </w:r>
      <w:proofErr w:type="spellEnd"/>
      <w:r w:rsidRPr="00EA5D74">
        <w:rPr>
          <w:color w:val="000000" w:themeColor="text1"/>
          <w:sz w:val="20"/>
          <w:szCs w:val="20"/>
          <w:lang w:val="en-GB" w:eastAsia="pl-PL"/>
        </w:rPr>
        <w:t xml:space="preserve"> in apple juice. </w:t>
      </w:r>
      <w:r w:rsidRPr="00EA5D74">
        <w:rPr>
          <w:i/>
          <w:iCs/>
          <w:color w:val="000000" w:themeColor="text1"/>
          <w:sz w:val="20"/>
          <w:szCs w:val="20"/>
          <w:lang w:val="en-GB" w:eastAsia="pl-PL"/>
        </w:rPr>
        <w:t>Foods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12</w:t>
      </w:r>
      <w:r w:rsidRPr="00EA5D74">
        <w:rPr>
          <w:color w:val="000000" w:themeColor="text1"/>
          <w:sz w:val="20"/>
          <w:szCs w:val="20"/>
          <w:lang w:val="en-GB" w:eastAsia="pl-PL"/>
        </w:rPr>
        <w:t xml:space="preserve">(7), 1531. </w:t>
      </w:r>
      <w:hyperlink r:id="rId29" w:tgtFrame="_new" w:history="1">
        <w:r w:rsidRPr="00EA5D74">
          <w:rPr>
            <w:rStyle w:val="Hipercze"/>
            <w:color w:val="000000" w:themeColor="text1"/>
            <w:sz w:val="20"/>
            <w:szCs w:val="20"/>
            <w:u w:val="none"/>
            <w:lang w:val="en-GB" w:eastAsia="pl-PL"/>
          </w:rPr>
          <w:t>https://doi.org/10.3390/foods12071531</w:t>
        </w:r>
      </w:hyperlink>
    </w:p>
    <w:p w14:paraId="0F1B884A" w14:textId="664600E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European Commission. (2010a). Publication of the application for registration of the name Suska </w:t>
      </w:r>
      <w:proofErr w:type="spellStart"/>
      <w:r w:rsidRPr="00EA5D74">
        <w:rPr>
          <w:color w:val="000000" w:themeColor="text1"/>
          <w:sz w:val="20"/>
          <w:szCs w:val="20"/>
          <w:lang w:val="en-GB" w:eastAsia="pl-PL"/>
        </w:rPr>
        <w:t>sechlońska</w:t>
      </w:r>
      <w:proofErr w:type="spellEnd"/>
      <w:r w:rsidRPr="00EA5D74">
        <w:rPr>
          <w:color w:val="000000" w:themeColor="text1"/>
          <w:sz w:val="20"/>
          <w:szCs w:val="20"/>
          <w:lang w:val="en-GB" w:eastAsia="pl-PL"/>
        </w:rPr>
        <w:t xml:space="preserve"> </w:t>
      </w:r>
      <w:r w:rsidR="006E6606">
        <w:rPr>
          <w:color w:val="000000" w:themeColor="text1"/>
          <w:sz w:val="20"/>
          <w:szCs w:val="20"/>
          <w:lang w:val="en-GB" w:eastAsia="pl-PL"/>
        </w:rPr>
        <w:br/>
      </w:r>
      <w:r w:rsidRPr="00EA5D74">
        <w:rPr>
          <w:color w:val="000000" w:themeColor="text1"/>
          <w:sz w:val="20"/>
          <w:szCs w:val="20"/>
          <w:lang w:val="en-GB" w:eastAsia="pl-PL"/>
        </w:rPr>
        <w:t xml:space="preserve">(2010/C 35/10). </w:t>
      </w:r>
      <w:r w:rsidRPr="00EA5D74">
        <w:rPr>
          <w:i/>
          <w:iCs/>
          <w:color w:val="000000" w:themeColor="text1"/>
          <w:sz w:val="20"/>
          <w:szCs w:val="20"/>
          <w:lang w:val="en-GB" w:eastAsia="pl-PL"/>
        </w:rPr>
        <w:t>Official Journal of the European Union, C35</w:t>
      </w:r>
      <w:r w:rsidRPr="00EA5D74">
        <w:rPr>
          <w:color w:val="000000" w:themeColor="text1"/>
          <w:sz w:val="20"/>
          <w:szCs w:val="20"/>
          <w:lang w:val="en-GB" w:eastAsia="pl-PL"/>
        </w:rPr>
        <w:t xml:space="preserve">, 13–16. Retrieved August 8, 2025, </w:t>
      </w:r>
      <w:r w:rsidR="006E6606">
        <w:rPr>
          <w:color w:val="000000" w:themeColor="text1"/>
          <w:sz w:val="20"/>
          <w:szCs w:val="20"/>
          <w:lang w:val="en-GB" w:eastAsia="pl-PL"/>
        </w:rPr>
        <w:br/>
      </w:r>
      <w:r w:rsidRPr="00EA5D74">
        <w:rPr>
          <w:color w:val="000000" w:themeColor="text1"/>
          <w:sz w:val="20"/>
          <w:szCs w:val="20"/>
          <w:lang w:val="en-GB" w:eastAsia="pl-PL"/>
        </w:rPr>
        <w:t xml:space="preserve">from </w:t>
      </w:r>
      <w:hyperlink r:id="rId30" w:tgtFrame="_new" w:history="1">
        <w:r w:rsidRPr="00EA5D74">
          <w:rPr>
            <w:rStyle w:val="Hipercze"/>
            <w:color w:val="000000" w:themeColor="text1"/>
            <w:sz w:val="20"/>
            <w:szCs w:val="20"/>
            <w:u w:val="none"/>
            <w:lang w:val="en-GB" w:eastAsia="pl-PL"/>
          </w:rPr>
          <w:t>https://eur-lex.europa.eu/LexUriServ/LexUriServ.do?uri=OJ:C:2010:035:0013:0016:EN:PDF</w:t>
        </w:r>
      </w:hyperlink>
    </w:p>
    <w:p w14:paraId="2E482FBD"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European Commission. (2010b). Commission Regulation (EU) No 897/2010 of 8 October 2010 entering the name Suska </w:t>
      </w:r>
      <w:proofErr w:type="spellStart"/>
      <w:r w:rsidRPr="00EA5D74">
        <w:rPr>
          <w:color w:val="000000" w:themeColor="text1"/>
          <w:sz w:val="20"/>
          <w:szCs w:val="20"/>
          <w:lang w:val="en-GB" w:eastAsia="pl-PL"/>
        </w:rPr>
        <w:t>sechlońska</w:t>
      </w:r>
      <w:proofErr w:type="spellEnd"/>
      <w:r w:rsidRPr="00EA5D74">
        <w:rPr>
          <w:color w:val="000000" w:themeColor="text1"/>
          <w:sz w:val="20"/>
          <w:szCs w:val="20"/>
          <w:lang w:val="en-GB" w:eastAsia="pl-PL"/>
        </w:rPr>
        <w:t xml:space="preserve"> (PGI) in the register of PDO/PGI. </w:t>
      </w:r>
      <w:r w:rsidRPr="00EA5D74">
        <w:rPr>
          <w:i/>
          <w:iCs/>
          <w:color w:val="000000" w:themeColor="text1"/>
          <w:sz w:val="20"/>
          <w:szCs w:val="20"/>
          <w:lang w:val="en-GB" w:eastAsia="pl-PL"/>
        </w:rPr>
        <w:t>Official Journal of the European Union</w:t>
      </w:r>
      <w:r w:rsidRPr="006E6606">
        <w:rPr>
          <w:color w:val="000000" w:themeColor="text1"/>
          <w:sz w:val="20"/>
          <w:szCs w:val="20"/>
          <w:lang w:val="en-GB" w:eastAsia="pl-PL"/>
        </w:rPr>
        <w:t xml:space="preserve">, </w:t>
      </w:r>
      <w:r w:rsidRPr="00EA5D74">
        <w:rPr>
          <w:i/>
          <w:iCs/>
          <w:color w:val="000000" w:themeColor="text1"/>
          <w:sz w:val="20"/>
          <w:szCs w:val="20"/>
          <w:lang w:val="en-GB" w:eastAsia="pl-PL"/>
        </w:rPr>
        <w:t>L266</w:t>
      </w:r>
      <w:r w:rsidRPr="00EA5D74">
        <w:rPr>
          <w:color w:val="000000" w:themeColor="text1"/>
          <w:sz w:val="20"/>
          <w:szCs w:val="20"/>
          <w:lang w:val="en-GB" w:eastAsia="pl-PL"/>
        </w:rPr>
        <w:t xml:space="preserve">, 46–47. Retrieved August 8, 2025, from </w:t>
      </w:r>
      <w:hyperlink r:id="rId31" w:tgtFrame="_new" w:history="1">
        <w:r w:rsidRPr="00EA5D74">
          <w:rPr>
            <w:rStyle w:val="Hipercze"/>
            <w:color w:val="000000" w:themeColor="text1"/>
            <w:sz w:val="20"/>
            <w:szCs w:val="20"/>
            <w:u w:val="none"/>
            <w:lang w:val="en-GB" w:eastAsia="pl-PL"/>
          </w:rPr>
          <w:t>https://eur-lex.europa.eu/eli/reg/2010/897/oj/eng</w:t>
        </w:r>
      </w:hyperlink>
    </w:p>
    <w:p w14:paraId="225C299F"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Fang, Y., &amp; Wakisaka, M. (2021). A review on the modified atmosphere preservation of fruits and vegetables with cutting-edge technologies. </w:t>
      </w:r>
      <w:r w:rsidRPr="00EA5D74">
        <w:rPr>
          <w:i/>
          <w:iCs/>
          <w:color w:val="000000" w:themeColor="text1"/>
          <w:sz w:val="20"/>
          <w:szCs w:val="20"/>
          <w:lang w:val="en-GB" w:eastAsia="pl-PL"/>
        </w:rPr>
        <w:t>Agriculture</w:t>
      </w:r>
      <w:r w:rsidRPr="006E6606">
        <w:rPr>
          <w:color w:val="000000" w:themeColor="text1"/>
          <w:sz w:val="20"/>
          <w:szCs w:val="20"/>
          <w:lang w:val="en-GB" w:eastAsia="pl-PL"/>
        </w:rPr>
        <w:t xml:space="preserve">, </w:t>
      </w:r>
      <w:r w:rsidRPr="00EA5D74">
        <w:rPr>
          <w:i/>
          <w:iCs/>
          <w:color w:val="000000" w:themeColor="text1"/>
          <w:sz w:val="20"/>
          <w:szCs w:val="20"/>
          <w:lang w:val="en-GB" w:eastAsia="pl-PL"/>
        </w:rPr>
        <w:t>11</w:t>
      </w:r>
      <w:r w:rsidRPr="00EA5D74">
        <w:rPr>
          <w:color w:val="000000" w:themeColor="text1"/>
          <w:sz w:val="20"/>
          <w:szCs w:val="20"/>
          <w:lang w:val="en-GB" w:eastAsia="pl-PL"/>
        </w:rPr>
        <w:t xml:space="preserve">(10), 992. </w:t>
      </w:r>
      <w:hyperlink r:id="rId32" w:tgtFrame="_new" w:history="1">
        <w:r w:rsidRPr="00EA5D74">
          <w:rPr>
            <w:rStyle w:val="Hipercze"/>
            <w:color w:val="000000" w:themeColor="text1"/>
            <w:sz w:val="20"/>
            <w:szCs w:val="20"/>
            <w:u w:val="none"/>
            <w:lang w:val="en-GB" w:eastAsia="pl-PL"/>
          </w:rPr>
          <w:t>https://doi.org/10.3390/agriculture11100992</w:t>
        </w:r>
      </w:hyperlink>
    </w:p>
    <w:p w14:paraId="44B588EF"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Fabroni, S., Platania, G. M., Amenta, M., </w:t>
      </w:r>
      <w:proofErr w:type="spellStart"/>
      <w:r w:rsidRPr="00EA5D74">
        <w:rPr>
          <w:color w:val="000000" w:themeColor="text1"/>
          <w:sz w:val="20"/>
          <w:szCs w:val="20"/>
          <w:lang w:val="en-GB" w:eastAsia="pl-PL"/>
        </w:rPr>
        <w:t>Ballistreri</w:t>
      </w:r>
      <w:proofErr w:type="spellEnd"/>
      <w:r w:rsidRPr="00EA5D74">
        <w:rPr>
          <w:color w:val="000000" w:themeColor="text1"/>
          <w:sz w:val="20"/>
          <w:szCs w:val="20"/>
          <w:lang w:val="en-GB" w:eastAsia="pl-PL"/>
        </w:rPr>
        <w:t xml:space="preserve">, G., Galvano, F., Nges, I. A., &amp; Timpanaro, N. (2024). Pulsed electric field as a mild treatment for extended shelf-life and preservation of bioactive compounds in blood orange juice. </w:t>
      </w:r>
      <w:r w:rsidRPr="00EA5D74">
        <w:rPr>
          <w:i/>
          <w:iCs/>
          <w:color w:val="000000" w:themeColor="text1"/>
          <w:sz w:val="20"/>
          <w:szCs w:val="20"/>
          <w:lang w:val="en-GB" w:eastAsia="pl-PL"/>
        </w:rPr>
        <w:t>Applied Sciences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14</w:t>
      </w:r>
      <w:r w:rsidRPr="00EA5D74">
        <w:rPr>
          <w:color w:val="000000" w:themeColor="text1"/>
          <w:sz w:val="20"/>
          <w:szCs w:val="20"/>
          <w:lang w:val="en-GB" w:eastAsia="pl-PL"/>
        </w:rPr>
        <w:t xml:space="preserve">(16), 7275. </w:t>
      </w:r>
      <w:hyperlink r:id="rId33" w:tgtFrame="_new" w:history="1">
        <w:r w:rsidRPr="00EA5D74">
          <w:rPr>
            <w:rStyle w:val="Hipercze"/>
            <w:color w:val="000000" w:themeColor="text1"/>
            <w:sz w:val="20"/>
            <w:szCs w:val="20"/>
            <w:u w:val="none"/>
            <w:lang w:val="en-GB" w:eastAsia="pl-PL"/>
          </w:rPr>
          <w:t>https://doi.org/10.3390/app14167275</w:t>
        </w:r>
      </w:hyperlink>
    </w:p>
    <w:p w14:paraId="0353204E"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Food and Agriculture Organization of the United Nations, &amp; European Bank for Reconstruction and Development. (2024, June 18). </w:t>
      </w:r>
      <w:r w:rsidRPr="00EA5D74">
        <w:rPr>
          <w:i/>
          <w:iCs/>
          <w:color w:val="000000" w:themeColor="text1"/>
          <w:sz w:val="20"/>
          <w:szCs w:val="20"/>
          <w:lang w:val="en-GB" w:eastAsia="pl-PL"/>
        </w:rPr>
        <w:t>Living and breathing gastronomic traditions in Serbia: The value of geographical indications for local specialties</w:t>
      </w:r>
      <w:r w:rsidRPr="00EA5D74">
        <w:rPr>
          <w:color w:val="000000" w:themeColor="text1"/>
          <w:sz w:val="20"/>
          <w:szCs w:val="20"/>
          <w:lang w:val="en-GB" w:eastAsia="pl-PL"/>
        </w:rPr>
        <w:t xml:space="preserve"> [Press release]. Retrieved August 8, 2025, from </w:t>
      </w:r>
      <w:hyperlink r:id="rId34" w:tgtFrame="_new" w:history="1">
        <w:r w:rsidRPr="00EA5D74">
          <w:rPr>
            <w:rStyle w:val="Hipercze"/>
            <w:color w:val="000000" w:themeColor="text1"/>
            <w:sz w:val="20"/>
            <w:szCs w:val="20"/>
            <w:u w:val="none"/>
            <w:lang w:val="en-GB" w:eastAsia="pl-PL"/>
          </w:rPr>
          <w:t>https://www.fao.org/newsroom/story/living-and-breathing-gastronomic-traditions-in-serbia/en</w:t>
        </w:r>
      </w:hyperlink>
    </w:p>
    <w:p w14:paraId="270AFDE5" w14:textId="5A64D2B8" w:rsidR="00EA3F25" w:rsidRPr="00E57A6C" w:rsidRDefault="00EA3F25" w:rsidP="00EA3F25">
      <w:pPr>
        <w:ind w:left="360" w:hanging="425"/>
        <w:rPr>
          <w:color w:val="000000" w:themeColor="text1"/>
          <w:sz w:val="20"/>
          <w:szCs w:val="20"/>
          <w:lang w:val="pl-PL" w:eastAsia="pl-PL"/>
        </w:rPr>
      </w:pPr>
      <w:proofErr w:type="spellStart"/>
      <w:r w:rsidRPr="00EA5D74">
        <w:rPr>
          <w:color w:val="000000" w:themeColor="text1"/>
          <w:sz w:val="20"/>
          <w:szCs w:val="20"/>
          <w:lang w:val="en-GB" w:eastAsia="pl-PL"/>
        </w:rPr>
        <w:t>Gangakhedkar</w:t>
      </w:r>
      <w:proofErr w:type="spellEnd"/>
      <w:r w:rsidRPr="00EA5D74">
        <w:rPr>
          <w:color w:val="000000" w:themeColor="text1"/>
          <w:sz w:val="20"/>
          <w:szCs w:val="20"/>
          <w:lang w:val="en-GB" w:eastAsia="pl-PL"/>
        </w:rPr>
        <w:t xml:space="preserve">, P. S., Deshpande, H. W., </w:t>
      </w:r>
      <w:proofErr w:type="spellStart"/>
      <w:r w:rsidRPr="00EA5D74">
        <w:rPr>
          <w:color w:val="000000" w:themeColor="text1"/>
          <w:sz w:val="20"/>
          <w:szCs w:val="20"/>
          <w:lang w:val="en-GB" w:eastAsia="pl-PL"/>
        </w:rPr>
        <w:t>Törős</w:t>
      </w:r>
      <w:proofErr w:type="spellEnd"/>
      <w:r w:rsidRPr="00EA5D74">
        <w:rPr>
          <w:color w:val="000000" w:themeColor="text1"/>
          <w:sz w:val="20"/>
          <w:szCs w:val="20"/>
          <w:lang w:val="en-GB" w:eastAsia="pl-PL"/>
        </w:rPr>
        <w:t>, G., El-</w:t>
      </w:r>
      <w:proofErr w:type="spellStart"/>
      <w:r w:rsidRPr="00EA5D74">
        <w:rPr>
          <w:color w:val="000000" w:themeColor="text1"/>
          <w:sz w:val="20"/>
          <w:szCs w:val="20"/>
          <w:lang w:val="en-GB" w:eastAsia="pl-PL"/>
        </w:rPr>
        <w:t>Ramady</w:t>
      </w:r>
      <w:proofErr w:type="spellEnd"/>
      <w:r w:rsidRPr="00EA5D74">
        <w:rPr>
          <w:color w:val="000000" w:themeColor="text1"/>
          <w:sz w:val="20"/>
          <w:szCs w:val="20"/>
          <w:lang w:val="en-GB" w:eastAsia="pl-PL"/>
        </w:rPr>
        <w:t xml:space="preserve">, H., </w:t>
      </w:r>
      <w:proofErr w:type="spellStart"/>
      <w:r w:rsidRPr="00EA5D74">
        <w:rPr>
          <w:color w:val="000000" w:themeColor="text1"/>
          <w:sz w:val="20"/>
          <w:szCs w:val="20"/>
          <w:lang w:val="en-GB" w:eastAsia="pl-PL"/>
        </w:rPr>
        <w:t>Elsakhawy</w:t>
      </w:r>
      <w:proofErr w:type="spellEnd"/>
      <w:r w:rsidRPr="00EA5D74">
        <w:rPr>
          <w:color w:val="000000" w:themeColor="text1"/>
          <w:sz w:val="20"/>
          <w:szCs w:val="20"/>
          <w:lang w:val="en-GB" w:eastAsia="pl-PL"/>
        </w:rPr>
        <w:t xml:space="preserve">, T., Abdalla, N., Shaikh, A., Kovács, B., Mane, R., &amp; Prokisch, J. (2025). Fermentation of fruits and vegetables: Bridging traditional wisdom and modern science for food preservation and nutritional value improvements. </w:t>
      </w:r>
      <w:r w:rsidRPr="00E57A6C">
        <w:rPr>
          <w:i/>
          <w:iCs/>
          <w:color w:val="000000" w:themeColor="text1"/>
          <w:sz w:val="20"/>
          <w:szCs w:val="20"/>
          <w:lang w:val="pl-PL" w:eastAsia="pl-PL"/>
        </w:rPr>
        <w:t>Foods</w:t>
      </w:r>
      <w:r w:rsidRPr="00E57A6C">
        <w:rPr>
          <w:color w:val="000000" w:themeColor="text1"/>
          <w:sz w:val="20"/>
          <w:szCs w:val="20"/>
          <w:lang w:val="pl-PL" w:eastAsia="pl-PL"/>
        </w:rPr>
        <w:t xml:space="preserve">, </w:t>
      </w:r>
      <w:r w:rsidRPr="00E57A6C">
        <w:rPr>
          <w:i/>
          <w:iCs/>
          <w:color w:val="000000" w:themeColor="text1"/>
          <w:sz w:val="20"/>
          <w:szCs w:val="20"/>
          <w:lang w:val="pl-PL" w:eastAsia="pl-PL"/>
        </w:rPr>
        <w:t>14</w:t>
      </w:r>
      <w:r w:rsidRPr="00E57A6C">
        <w:rPr>
          <w:color w:val="000000" w:themeColor="text1"/>
          <w:sz w:val="20"/>
          <w:szCs w:val="20"/>
          <w:lang w:val="pl-PL" w:eastAsia="pl-PL"/>
        </w:rPr>
        <w:t xml:space="preserve">(13), 2155. </w:t>
      </w:r>
      <w:r w:rsidR="00645915">
        <w:rPr>
          <w:color w:val="000000" w:themeColor="text1"/>
          <w:sz w:val="20"/>
          <w:szCs w:val="20"/>
          <w:lang w:val="pl-PL" w:eastAsia="pl-PL"/>
        </w:rPr>
        <w:br/>
      </w:r>
      <w:hyperlink r:id="rId35" w:history="1">
        <w:r w:rsidR="00571504" w:rsidRPr="008C025F">
          <w:rPr>
            <w:rStyle w:val="Hipercze"/>
            <w:color w:val="auto"/>
            <w:sz w:val="20"/>
            <w:szCs w:val="20"/>
            <w:u w:val="none"/>
            <w:lang w:val="pl-PL" w:eastAsia="pl-PL"/>
          </w:rPr>
          <w:t>https://doi.org/10.3390/foods14132155</w:t>
        </w:r>
      </w:hyperlink>
    </w:p>
    <w:p w14:paraId="6BBAFE73" w14:textId="77777777" w:rsidR="00EA3F25" w:rsidRPr="00EA5D74" w:rsidRDefault="00EA3F25" w:rsidP="00EA3F25">
      <w:pPr>
        <w:ind w:left="360" w:hanging="425"/>
        <w:rPr>
          <w:color w:val="000000" w:themeColor="text1"/>
          <w:sz w:val="20"/>
          <w:szCs w:val="20"/>
          <w:lang w:val="en-GB" w:eastAsia="pl-PL"/>
        </w:rPr>
      </w:pPr>
      <w:proofErr w:type="spellStart"/>
      <w:r w:rsidRPr="00E57A6C">
        <w:rPr>
          <w:color w:val="000000" w:themeColor="text1"/>
          <w:sz w:val="20"/>
          <w:szCs w:val="20"/>
          <w:lang w:val="pl-PL" w:eastAsia="pl-PL"/>
        </w:rPr>
        <w:t>Generowicz</w:t>
      </w:r>
      <w:proofErr w:type="spellEnd"/>
      <w:r w:rsidRPr="00E57A6C">
        <w:rPr>
          <w:color w:val="000000" w:themeColor="text1"/>
          <w:sz w:val="20"/>
          <w:szCs w:val="20"/>
          <w:lang w:val="pl-PL" w:eastAsia="pl-PL"/>
        </w:rPr>
        <w:t xml:space="preserve">, A., </w:t>
      </w:r>
      <w:proofErr w:type="spellStart"/>
      <w:r w:rsidRPr="00E57A6C">
        <w:rPr>
          <w:color w:val="000000" w:themeColor="text1"/>
          <w:sz w:val="20"/>
          <w:szCs w:val="20"/>
          <w:lang w:val="pl-PL" w:eastAsia="pl-PL"/>
        </w:rPr>
        <w:t>Gronba</w:t>
      </w:r>
      <w:proofErr w:type="spellEnd"/>
      <w:r w:rsidRPr="00E57A6C">
        <w:rPr>
          <w:color w:val="000000" w:themeColor="text1"/>
          <w:sz w:val="20"/>
          <w:szCs w:val="20"/>
          <w:lang w:val="pl-PL" w:eastAsia="pl-PL"/>
        </w:rPr>
        <w:t xml:space="preserve">-Chyła, A., </w:t>
      </w:r>
      <w:proofErr w:type="spellStart"/>
      <w:r w:rsidRPr="00E57A6C">
        <w:rPr>
          <w:color w:val="000000" w:themeColor="text1"/>
          <w:sz w:val="20"/>
          <w:szCs w:val="20"/>
          <w:lang w:val="pl-PL" w:eastAsia="pl-PL"/>
        </w:rPr>
        <w:t>Godula</w:t>
      </w:r>
      <w:proofErr w:type="spellEnd"/>
      <w:r w:rsidRPr="00E57A6C">
        <w:rPr>
          <w:color w:val="000000" w:themeColor="text1"/>
          <w:sz w:val="20"/>
          <w:szCs w:val="20"/>
          <w:lang w:val="pl-PL" w:eastAsia="pl-PL"/>
        </w:rPr>
        <w:t xml:space="preserve">, P., Kulczycka, J., Lewandowska, A., Dorosz, A., Ciuła, J., &amp; Kwaśnicki, P. (2025). </w:t>
      </w:r>
      <w:r w:rsidRPr="00EA5D74">
        <w:rPr>
          <w:color w:val="000000" w:themeColor="text1"/>
          <w:sz w:val="20"/>
          <w:szCs w:val="20"/>
          <w:lang w:val="en-GB" w:eastAsia="pl-PL"/>
        </w:rPr>
        <w:t xml:space="preserve">Assessment of the possibility of implementing a circular economy by environmental evaluating the life cycle of products derived from bulky municipal waste. </w:t>
      </w:r>
      <w:r w:rsidRPr="00EA5D74">
        <w:rPr>
          <w:i/>
          <w:iCs/>
          <w:color w:val="000000" w:themeColor="text1"/>
          <w:sz w:val="20"/>
          <w:szCs w:val="20"/>
          <w:lang w:val="en-GB" w:eastAsia="pl-PL"/>
        </w:rPr>
        <w:t>Sustainability</w:t>
      </w:r>
      <w:r w:rsidRPr="006E6606">
        <w:rPr>
          <w:color w:val="000000" w:themeColor="text1"/>
          <w:sz w:val="20"/>
          <w:szCs w:val="20"/>
          <w:lang w:val="en-GB" w:eastAsia="pl-PL"/>
        </w:rPr>
        <w:t xml:space="preserve">, </w:t>
      </w:r>
      <w:r w:rsidRPr="00EA5D74">
        <w:rPr>
          <w:i/>
          <w:iCs/>
          <w:color w:val="000000" w:themeColor="text1"/>
          <w:sz w:val="20"/>
          <w:szCs w:val="20"/>
          <w:lang w:val="en-GB" w:eastAsia="pl-PL"/>
        </w:rPr>
        <w:t>17</w:t>
      </w:r>
      <w:r w:rsidRPr="00EA5D74">
        <w:rPr>
          <w:color w:val="000000" w:themeColor="text1"/>
          <w:sz w:val="20"/>
          <w:szCs w:val="20"/>
          <w:lang w:val="en-GB" w:eastAsia="pl-PL"/>
        </w:rPr>
        <w:t xml:space="preserve">, 3377. </w:t>
      </w:r>
      <w:hyperlink r:id="rId36" w:tgtFrame="_new" w:history="1">
        <w:r w:rsidRPr="00EA5D74">
          <w:rPr>
            <w:rStyle w:val="Hipercze"/>
            <w:color w:val="000000" w:themeColor="text1"/>
            <w:sz w:val="20"/>
            <w:szCs w:val="20"/>
            <w:u w:val="none"/>
            <w:lang w:val="en-GB" w:eastAsia="pl-PL"/>
          </w:rPr>
          <w:t>https://doi.org/10.3390/su17083377</w:t>
        </w:r>
      </w:hyperlink>
    </w:p>
    <w:p w14:paraId="7FC084D3" w14:textId="77777777" w:rsidR="00EA3F25" w:rsidRPr="00EA5D74" w:rsidRDefault="00EA3F25" w:rsidP="00EA3F25">
      <w:pPr>
        <w:ind w:left="360" w:hanging="425"/>
        <w:rPr>
          <w:color w:val="000000" w:themeColor="text1"/>
          <w:sz w:val="20"/>
          <w:szCs w:val="20"/>
          <w:lang w:val="en-GB" w:eastAsia="pl-PL"/>
        </w:rPr>
      </w:pPr>
      <w:proofErr w:type="spellStart"/>
      <w:r w:rsidRPr="00EA5D74">
        <w:rPr>
          <w:color w:val="000000" w:themeColor="text1"/>
          <w:sz w:val="20"/>
          <w:szCs w:val="20"/>
          <w:lang w:val="en-GB" w:eastAsia="pl-PL"/>
        </w:rPr>
        <w:t>Görgüç</w:t>
      </w:r>
      <w:proofErr w:type="spellEnd"/>
      <w:r w:rsidRPr="00EA5D74">
        <w:rPr>
          <w:color w:val="000000" w:themeColor="text1"/>
          <w:sz w:val="20"/>
          <w:szCs w:val="20"/>
          <w:lang w:val="en-GB" w:eastAsia="pl-PL"/>
        </w:rPr>
        <w:t xml:space="preserve">, A., </w:t>
      </w:r>
      <w:proofErr w:type="spellStart"/>
      <w:r w:rsidRPr="00EA5D74">
        <w:rPr>
          <w:color w:val="000000" w:themeColor="text1"/>
          <w:sz w:val="20"/>
          <w:szCs w:val="20"/>
          <w:lang w:val="en-GB" w:eastAsia="pl-PL"/>
        </w:rPr>
        <w:t>Gençdağ</w:t>
      </w:r>
      <w:proofErr w:type="spellEnd"/>
      <w:r w:rsidRPr="00EA5D74">
        <w:rPr>
          <w:color w:val="000000" w:themeColor="text1"/>
          <w:sz w:val="20"/>
          <w:szCs w:val="20"/>
          <w:lang w:val="en-GB" w:eastAsia="pl-PL"/>
        </w:rPr>
        <w:t xml:space="preserve">, E., Demirci, K., </w:t>
      </w:r>
      <w:proofErr w:type="spellStart"/>
      <w:r w:rsidRPr="00EA5D74">
        <w:rPr>
          <w:color w:val="000000" w:themeColor="text1"/>
          <w:sz w:val="20"/>
          <w:szCs w:val="20"/>
          <w:lang w:val="en-GB" w:eastAsia="pl-PL"/>
        </w:rPr>
        <w:t>Vayiç</w:t>
      </w:r>
      <w:proofErr w:type="spellEnd"/>
      <w:r w:rsidRPr="00EA5D74">
        <w:rPr>
          <w:color w:val="000000" w:themeColor="text1"/>
          <w:sz w:val="20"/>
          <w:szCs w:val="20"/>
          <w:lang w:val="en-GB" w:eastAsia="pl-PL"/>
        </w:rPr>
        <w:t xml:space="preserve">, A., &amp; Yılmaz, F. M. (2023). The effect of high-power ultrasound pretreatment on drying efficiency and bioactive compounds of chokeberry (Aronia </w:t>
      </w:r>
      <w:proofErr w:type="spellStart"/>
      <w:r w:rsidRPr="00EA5D74">
        <w:rPr>
          <w:color w:val="000000" w:themeColor="text1"/>
          <w:sz w:val="20"/>
          <w:szCs w:val="20"/>
          <w:lang w:val="en-GB" w:eastAsia="pl-PL"/>
        </w:rPr>
        <w:t>melanocarpa</w:t>
      </w:r>
      <w:proofErr w:type="spellEnd"/>
      <w:r w:rsidRPr="00EA5D74">
        <w:rPr>
          <w:color w:val="000000" w:themeColor="text1"/>
          <w:sz w:val="20"/>
          <w:szCs w:val="20"/>
          <w:lang w:val="en-GB" w:eastAsia="pl-PL"/>
        </w:rPr>
        <w:t xml:space="preserve"> L.). </w:t>
      </w:r>
      <w:r w:rsidRPr="00EA5D74">
        <w:rPr>
          <w:i/>
          <w:iCs/>
          <w:color w:val="000000" w:themeColor="text1"/>
          <w:sz w:val="20"/>
          <w:szCs w:val="20"/>
          <w:lang w:val="en-GB" w:eastAsia="pl-PL"/>
        </w:rPr>
        <w:t>Food Science and Technology International</w:t>
      </w:r>
      <w:r w:rsidRPr="006E6606">
        <w:rPr>
          <w:color w:val="000000" w:themeColor="text1"/>
          <w:sz w:val="20"/>
          <w:szCs w:val="20"/>
          <w:lang w:val="en-GB" w:eastAsia="pl-PL"/>
        </w:rPr>
        <w:t xml:space="preserve">, </w:t>
      </w:r>
      <w:r w:rsidRPr="00EA5D74">
        <w:rPr>
          <w:i/>
          <w:iCs/>
          <w:color w:val="000000" w:themeColor="text1"/>
          <w:sz w:val="20"/>
          <w:szCs w:val="20"/>
          <w:lang w:val="en-GB" w:eastAsia="pl-PL"/>
        </w:rPr>
        <w:t>29</w:t>
      </w:r>
      <w:r w:rsidRPr="00EA5D74">
        <w:rPr>
          <w:color w:val="000000" w:themeColor="text1"/>
          <w:sz w:val="20"/>
          <w:szCs w:val="20"/>
          <w:lang w:val="en-GB" w:eastAsia="pl-PL"/>
        </w:rPr>
        <w:t xml:space="preserve">, 427–438. </w:t>
      </w:r>
      <w:hyperlink r:id="rId37" w:tgtFrame="_new" w:history="1">
        <w:r w:rsidRPr="00EA5D74">
          <w:rPr>
            <w:rStyle w:val="Hipercze"/>
            <w:color w:val="000000" w:themeColor="text1"/>
            <w:sz w:val="20"/>
            <w:szCs w:val="20"/>
            <w:u w:val="none"/>
            <w:lang w:val="en-GB" w:eastAsia="pl-PL"/>
          </w:rPr>
          <w:t>https://doi.org/10.1177/10820132221094787</w:t>
        </w:r>
      </w:hyperlink>
    </w:p>
    <w:p w14:paraId="17B48705" w14:textId="06399216"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Gronba-</w:t>
      </w:r>
      <w:proofErr w:type="spellStart"/>
      <w:r w:rsidRPr="00EA5D74">
        <w:rPr>
          <w:color w:val="000000" w:themeColor="text1"/>
          <w:sz w:val="20"/>
          <w:szCs w:val="20"/>
          <w:lang w:val="en-GB" w:eastAsia="pl-PL"/>
        </w:rPr>
        <w:t>Chyła</w:t>
      </w:r>
      <w:proofErr w:type="spellEnd"/>
      <w:r w:rsidRPr="00EA5D74">
        <w:rPr>
          <w:color w:val="000000" w:themeColor="text1"/>
          <w:sz w:val="20"/>
          <w:szCs w:val="20"/>
          <w:lang w:val="en-GB" w:eastAsia="pl-PL"/>
        </w:rPr>
        <w:t xml:space="preserve">, A., </w:t>
      </w:r>
      <w:proofErr w:type="spellStart"/>
      <w:r w:rsidRPr="00EA5D74">
        <w:rPr>
          <w:color w:val="000000" w:themeColor="text1"/>
          <w:sz w:val="20"/>
          <w:szCs w:val="20"/>
          <w:lang w:val="en-GB" w:eastAsia="pl-PL"/>
        </w:rPr>
        <w:t>Generowicz</w:t>
      </w:r>
      <w:proofErr w:type="spellEnd"/>
      <w:r w:rsidRPr="00EA5D74">
        <w:rPr>
          <w:color w:val="000000" w:themeColor="text1"/>
          <w:sz w:val="20"/>
          <w:szCs w:val="20"/>
          <w:lang w:val="en-GB" w:eastAsia="pl-PL"/>
        </w:rPr>
        <w:t xml:space="preserve">, A., </w:t>
      </w:r>
      <w:proofErr w:type="spellStart"/>
      <w:r w:rsidRPr="00EA5D74">
        <w:rPr>
          <w:color w:val="000000" w:themeColor="text1"/>
          <w:sz w:val="20"/>
          <w:szCs w:val="20"/>
          <w:lang w:val="en-GB" w:eastAsia="pl-PL"/>
        </w:rPr>
        <w:t>Kwaśnicki</w:t>
      </w:r>
      <w:proofErr w:type="spellEnd"/>
      <w:r w:rsidRPr="00EA5D74">
        <w:rPr>
          <w:color w:val="000000" w:themeColor="text1"/>
          <w:sz w:val="20"/>
          <w:szCs w:val="20"/>
          <w:lang w:val="en-GB" w:eastAsia="pl-PL"/>
        </w:rPr>
        <w:t xml:space="preserve">, P., </w:t>
      </w:r>
      <w:r w:rsidR="00020B9B">
        <w:rPr>
          <w:color w:val="000000" w:themeColor="text1"/>
          <w:sz w:val="20"/>
          <w:szCs w:val="20"/>
          <w:lang w:val="en-GB" w:eastAsia="pl-PL"/>
        </w:rPr>
        <w:t xml:space="preserve">&amp; </w:t>
      </w:r>
      <w:r w:rsidRPr="00EA5D74">
        <w:rPr>
          <w:color w:val="000000" w:themeColor="text1"/>
          <w:sz w:val="20"/>
          <w:szCs w:val="20"/>
          <w:lang w:val="en-GB" w:eastAsia="pl-PL"/>
        </w:rPr>
        <w:t xml:space="preserve">Kochanek, A. (2025). Recovery and recycling of selected waste fractions with a grain size below 10 mm. </w:t>
      </w:r>
      <w:r w:rsidRPr="00EA5D74">
        <w:rPr>
          <w:i/>
          <w:iCs/>
          <w:color w:val="000000" w:themeColor="text1"/>
          <w:sz w:val="20"/>
          <w:szCs w:val="20"/>
          <w:lang w:val="en-GB" w:eastAsia="pl-PL"/>
        </w:rPr>
        <w:t>Sustainability</w:t>
      </w:r>
      <w:r w:rsidRPr="006E6606">
        <w:rPr>
          <w:color w:val="000000" w:themeColor="text1"/>
          <w:sz w:val="20"/>
          <w:szCs w:val="20"/>
          <w:lang w:val="en-GB" w:eastAsia="pl-PL"/>
        </w:rPr>
        <w:t xml:space="preserve">, </w:t>
      </w:r>
      <w:r w:rsidRPr="00EA5D74">
        <w:rPr>
          <w:i/>
          <w:iCs/>
          <w:color w:val="000000" w:themeColor="text1"/>
          <w:sz w:val="20"/>
          <w:szCs w:val="20"/>
          <w:lang w:val="en-GB" w:eastAsia="pl-PL"/>
        </w:rPr>
        <w:t>17</w:t>
      </w:r>
      <w:r w:rsidRPr="00EA5D74">
        <w:rPr>
          <w:color w:val="000000" w:themeColor="text1"/>
          <w:sz w:val="20"/>
          <w:szCs w:val="20"/>
          <w:lang w:val="en-GB" w:eastAsia="pl-PL"/>
        </w:rPr>
        <w:t xml:space="preserve">, 1612. </w:t>
      </w:r>
      <w:hyperlink r:id="rId38" w:tgtFrame="_new" w:history="1">
        <w:r w:rsidRPr="00EA5D74">
          <w:rPr>
            <w:rStyle w:val="Hipercze"/>
            <w:color w:val="000000" w:themeColor="text1"/>
            <w:sz w:val="20"/>
            <w:szCs w:val="20"/>
            <w:u w:val="none"/>
            <w:lang w:val="en-GB" w:eastAsia="pl-PL"/>
          </w:rPr>
          <w:t>https://doi.org/10.3390/su17041612</w:t>
        </w:r>
      </w:hyperlink>
    </w:p>
    <w:p w14:paraId="03AC81BE"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Hajzer, Z. E., </w:t>
      </w:r>
      <w:proofErr w:type="spellStart"/>
      <w:r w:rsidRPr="00EA5D74">
        <w:rPr>
          <w:color w:val="000000" w:themeColor="text1"/>
          <w:sz w:val="20"/>
          <w:szCs w:val="20"/>
          <w:lang w:val="en-GB" w:eastAsia="pl-PL"/>
        </w:rPr>
        <w:t>Alibrahem</w:t>
      </w:r>
      <w:proofErr w:type="spellEnd"/>
      <w:r w:rsidRPr="00EA5D74">
        <w:rPr>
          <w:color w:val="000000" w:themeColor="text1"/>
          <w:sz w:val="20"/>
          <w:szCs w:val="20"/>
          <w:lang w:val="en-GB" w:eastAsia="pl-PL"/>
        </w:rPr>
        <w:t xml:space="preserve">, W., Kharrat Helu, N., Oláh, C., &amp; Prokisch, J. (2025). Functional foods in clinical trials and future research directions. </w:t>
      </w:r>
      <w:r w:rsidRPr="00EA5D74">
        <w:rPr>
          <w:i/>
          <w:iCs/>
          <w:color w:val="000000" w:themeColor="text1"/>
          <w:sz w:val="20"/>
          <w:szCs w:val="20"/>
          <w:lang w:val="en-GB" w:eastAsia="pl-PL"/>
        </w:rPr>
        <w:t>Foods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14</w:t>
      </w:r>
      <w:r w:rsidRPr="00EA5D74">
        <w:rPr>
          <w:color w:val="000000" w:themeColor="text1"/>
          <w:sz w:val="20"/>
          <w:szCs w:val="20"/>
          <w:lang w:val="en-GB" w:eastAsia="pl-PL"/>
        </w:rPr>
        <w:t xml:space="preserve">(15), 2675. </w:t>
      </w:r>
      <w:hyperlink r:id="rId39" w:tgtFrame="_new" w:history="1">
        <w:r w:rsidRPr="00EA5D74">
          <w:rPr>
            <w:rStyle w:val="Hipercze"/>
            <w:color w:val="000000" w:themeColor="text1"/>
            <w:sz w:val="20"/>
            <w:szCs w:val="20"/>
            <w:u w:val="none"/>
            <w:lang w:val="en-GB" w:eastAsia="pl-PL"/>
          </w:rPr>
          <w:t>https://doi.org/10.3390/foods14152675</w:t>
        </w:r>
      </w:hyperlink>
    </w:p>
    <w:p w14:paraId="0BFA0EF9" w14:textId="5F04A57A"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Henriques, B. R., Catarino, M. D., Ferreira, R., Marques, C., Falcão, A., &amp; Cardoso, S. M. (2025). A comparative study of traditional sun drying and hybrid solar drying on quality, safety, and bioactive compounds in </w:t>
      </w:r>
      <w:r w:rsidR="00E57A6C">
        <w:rPr>
          <w:color w:val="000000" w:themeColor="text1"/>
          <w:sz w:val="20"/>
          <w:szCs w:val="20"/>
          <w:lang w:val="en-GB" w:eastAsia="pl-PL"/>
        </w:rPr>
        <w:t>"</w:t>
      </w:r>
      <w:r w:rsidRPr="00EA5D74">
        <w:rPr>
          <w:color w:val="000000" w:themeColor="text1"/>
          <w:sz w:val="20"/>
          <w:szCs w:val="20"/>
          <w:lang w:val="en-GB" w:eastAsia="pl-PL"/>
        </w:rPr>
        <w:t>Pingo de Mel</w:t>
      </w:r>
      <w:r w:rsidR="00E57A6C">
        <w:rPr>
          <w:color w:val="000000" w:themeColor="text1"/>
          <w:sz w:val="20"/>
          <w:szCs w:val="20"/>
          <w:lang w:val="en-GB" w:eastAsia="pl-PL"/>
        </w:rPr>
        <w:t>"</w:t>
      </w:r>
      <w:r w:rsidRPr="00EA5D74">
        <w:rPr>
          <w:color w:val="000000" w:themeColor="text1"/>
          <w:sz w:val="20"/>
          <w:szCs w:val="20"/>
          <w:lang w:val="en-GB" w:eastAsia="pl-PL"/>
        </w:rPr>
        <w:t xml:space="preserve"> fig.</w:t>
      </w:r>
      <w:r w:rsidR="006E6606">
        <w:rPr>
          <w:color w:val="000000" w:themeColor="text1"/>
          <w:sz w:val="20"/>
          <w:szCs w:val="20"/>
          <w:lang w:val="en-GB" w:eastAsia="pl-PL"/>
        </w:rPr>
        <w:t> </w:t>
      </w:r>
      <w:r w:rsidRPr="00EA5D74">
        <w:rPr>
          <w:i/>
          <w:iCs/>
          <w:color w:val="000000" w:themeColor="text1"/>
          <w:sz w:val="20"/>
          <w:szCs w:val="20"/>
          <w:lang w:val="en-GB" w:eastAsia="pl-PL"/>
        </w:rPr>
        <w:t>Antioxidants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14</w:t>
      </w:r>
      <w:r w:rsidRPr="00EA5D74">
        <w:rPr>
          <w:color w:val="000000" w:themeColor="text1"/>
          <w:sz w:val="20"/>
          <w:szCs w:val="20"/>
          <w:lang w:val="en-GB" w:eastAsia="pl-PL"/>
        </w:rPr>
        <w:t xml:space="preserve">, 362. </w:t>
      </w:r>
      <w:hyperlink r:id="rId40" w:tgtFrame="_new" w:history="1">
        <w:r w:rsidRPr="00EA5D74">
          <w:rPr>
            <w:rStyle w:val="Hipercze"/>
            <w:color w:val="000000" w:themeColor="text1"/>
            <w:sz w:val="20"/>
            <w:szCs w:val="20"/>
            <w:u w:val="none"/>
            <w:lang w:val="en-GB" w:eastAsia="pl-PL"/>
          </w:rPr>
          <w:t>https://doi.org/10.3390/antiox14030362</w:t>
        </w:r>
      </w:hyperlink>
    </w:p>
    <w:p w14:paraId="131D1BBC"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Hou, F., Su, T., Chen, Y., Dong, L., Zhang, M., &amp; Liu, H. (2025). Novel insights into bound phenolics: Conversion and release of phenolic compounds in lychee pulp by heat pump drying and lactic acid bacterial fermentation. </w:t>
      </w:r>
      <w:r w:rsidRPr="00EA5D74">
        <w:rPr>
          <w:i/>
          <w:iCs/>
          <w:color w:val="000000" w:themeColor="text1"/>
          <w:sz w:val="20"/>
          <w:szCs w:val="20"/>
          <w:lang w:val="en-GB" w:eastAsia="pl-PL"/>
        </w:rPr>
        <w:t>Food Research International</w:t>
      </w:r>
      <w:r w:rsidRPr="006E6606">
        <w:rPr>
          <w:color w:val="000000" w:themeColor="text1"/>
          <w:sz w:val="20"/>
          <w:szCs w:val="20"/>
          <w:lang w:val="en-GB" w:eastAsia="pl-PL"/>
        </w:rPr>
        <w:t xml:space="preserve">, </w:t>
      </w:r>
      <w:r w:rsidRPr="00EA5D74">
        <w:rPr>
          <w:i/>
          <w:iCs/>
          <w:color w:val="000000" w:themeColor="text1"/>
          <w:sz w:val="20"/>
          <w:szCs w:val="20"/>
          <w:lang w:val="en-GB" w:eastAsia="pl-PL"/>
        </w:rPr>
        <w:t>175</w:t>
      </w:r>
      <w:r w:rsidRPr="00EA5D74">
        <w:rPr>
          <w:color w:val="000000" w:themeColor="text1"/>
          <w:sz w:val="20"/>
          <w:szCs w:val="20"/>
          <w:lang w:val="en-GB" w:eastAsia="pl-PL"/>
        </w:rPr>
        <w:t xml:space="preserve">, 116201. </w:t>
      </w:r>
      <w:hyperlink r:id="rId41" w:tgtFrame="_new" w:history="1">
        <w:r w:rsidRPr="00EA5D74">
          <w:rPr>
            <w:rStyle w:val="Hipercze"/>
            <w:color w:val="000000" w:themeColor="text1"/>
            <w:sz w:val="20"/>
            <w:szCs w:val="20"/>
            <w:u w:val="none"/>
            <w:lang w:val="en-GB" w:eastAsia="pl-PL"/>
          </w:rPr>
          <w:t>https://doi.org/10.1016/j.foodres.2025.116201</w:t>
        </w:r>
      </w:hyperlink>
    </w:p>
    <w:p w14:paraId="5EBDB464"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Hwang, C.-C., Chien, H.-I., Lee, Y.-C., Lin, C.-S., Hsiao, Y.-T., Kuo, C.-H., Yen, F.-L., &amp; Tsai, Y.-H. (2023). Effect of high-pressure processing on the qualities of carrot juice during cold storage. </w:t>
      </w:r>
      <w:r w:rsidRPr="00EA5D74">
        <w:rPr>
          <w:i/>
          <w:iCs/>
          <w:color w:val="000000" w:themeColor="text1"/>
          <w:sz w:val="20"/>
          <w:szCs w:val="20"/>
          <w:lang w:val="en-GB" w:eastAsia="pl-PL"/>
        </w:rPr>
        <w:t>Foods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12</w:t>
      </w:r>
      <w:r w:rsidRPr="00EA5D74">
        <w:rPr>
          <w:color w:val="000000" w:themeColor="text1"/>
          <w:sz w:val="20"/>
          <w:szCs w:val="20"/>
          <w:lang w:val="en-GB" w:eastAsia="pl-PL"/>
        </w:rPr>
        <w:t xml:space="preserve">(16), 3107. </w:t>
      </w:r>
      <w:hyperlink r:id="rId42" w:tgtFrame="_new" w:history="1">
        <w:r w:rsidRPr="00EA5D74">
          <w:rPr>
            <w:rStyle w:val="Hipercze"/>
            <w:color w:val="000000" w:themeColor="text1"/>
            <w:sz w:val="20"/>
            <w:szCs w:val="20"/>
            <w:u w:val="none"/>
            <w:lang w:val="en-GB" w:eastAsia="pl-PL"/>
          </w:rPr>
          <w:t>https://doi.org/10.3390/foods12163107</w:t>
        </w:r>
      </w:hyperlink>
    </w:p>
    <w:p w14:paraId="2EBE49E7" w14:textId="77777777" w:rsidR="00EA3F25" w:rsidRPr="00E57A6C" w:rsidRDefault="00EA3F25" w:rsidP="00EA3F25">
      <w:pPr>
        <w:ind w:left="360" w:hanging="425"/>
        <w:rPr>
          <w:color w:val="000000" w:themeColor="text1"/>
          <w:sz w:val="20"/>
          <w:szCs w:val="20"/>
          <w:lang w:val="pl-PL" w:eastAsia="pl-PL"/>
        </w:rPr>
      </w:pPr>
      <w:r w:rsidRPr="00EA5D74">
        <w:rPr>
          <w:color w:val="000000" w:themeColor="text1"/>
          <w:sz w:val="20"/>
          <w:szCs w:val="20"/>
          <w:lang w:val="en-GB" w:eastAsia="pl-PL"/>
        </w:rPr>
        <w:t xml:space="preserve">International Organization for Standardization. (2018). </w:t>
      </w:r>
      <w:r w:rsidRPr="00EA5D74">
        <w:rPr>
          <w:i/>
          <w:iCs/>
          <w:color w:val="000000" w:themeColor="text1"/>
          <w:sz w:val="20"/>
          <w:szCs w:val="20"/>
          <w:lang w:val="en-GB" w:eastAsia="pl-PL"/>
        </w:rPr>
        <w:t>ISO 22000:2018—Food safety management systems—Requirements for any organization in the food chain</w:t>
      </w:r>
      <w:r w:rsidRPr="00EA5D74">
        <w:rPr>
          <w:color w:val="000000" w:themeColor="text1"/>
          <w:sz w:val="20"/>
          <w:szCs w:val="20"/>
          <w:lang w:val="en-GB" w:eastAsia="pl-PL"/>
        </w:rPr>
        <w:t xml:space="preserve">. </w:t>
      </w:r>
      <w:proofErr w:type="spellStart"/>
      <w:r w:rsidRPr="00E57A6C">
        <w:rPr>
          <w:color w:val="000000" w:themeColor="text1"/>
          <w:sz w:val="20"/>
          <w:szCs w:val="20"/>
          <w:lang w:val="pl-PL" w:eastAsia="pl-PL"/>
        </w:rPr>
        <w:t>Geneva</w:t>
      </w:r>
      <w:proofErr w:type="spellEnd"/>
      <w:r w:rsidRPr="00E57A6C">
        <w:rPr>
          <w:color w:val="000000" w:themeColor="text1"/>
          <w:sz w:val="20"/>
          <w:szCs w:val="20"/>
          <w:lang w:val="pl-PL" w:eastAsia="pl-PL"/>
        </w:rPr>
        <w:t>: ISO.</w:t>
      </w:r>
    </w:p>
    <w:p w14:paraId="5525FA22" w14:textId="3E617D17" w:rsidR="00EA3F25" w:rsidRPr="00EA5D74" w:rsidRDefault="00EA3F25" w:rsidP="00EA3F25">
      <w:pPr>
        <w:ind w:left="360" w:hanging="425"/>
        <w:rPr>
          <w:color w:val="000000" w:themeColor="text1"/>
          <w:sz w:val="20"/>
          <w:szCs w:val="20"/>
          <w:lang w:val="en-GB" w:eastAsia="pl-PL"/>
        </w:rPr>
      </w:pPr>
      <w:r w:rsidRPr="00E57A6C">
        <w:rPr>
          <w:color w:val="000000" w:themeColor="text1"/>
          <w:sz w:val="20"/>
          <w:szCs w:val="20"/>
          <w:lang w:val="pl-PL" w:eastAsia="pl-PL"/>
        </w:rPr>
        <w:t>Jedlińska, A., Rybak, K., Samborska, K., Barańska-</w:t>
      </w:r>
      <w:proofErr w:type="spellStart"/>
      <w:r w:rsidRPr="00E57A6C">
        <w:rPr>
          <w:color w:val="000000" w:themeColor="text1"/>
          <w:sz w:val="20"/>
          <w:szCs w:val="20"/>
          <w:lang w:val="pl-PL" w:eastAsia="pl-PL"/>
        </w:rPr>
        <w:t>Dołomisiewicz</w:t>
      </w:r>
      <w:proofErr w:type="spellEnd"/>
      <w:r w:rsidRPr="00E57A6C">
        <w:rPr>
          <w:color w:val="000000" w:themeColor="text1"/>
          <w:sz w:val="20"/>
          <w:szCs w:val="20"/>
          <w:lang w:val="pl-PL" w:eastAsia="pl-PL"/>
        </w:rPr>
        <w:t xml:space="preserve">, A., Skarżyńska, A., </w:t>
      </w:r>
      <w:proofErr w:type="spellStart"/>
      <w:r w:rsidRPr="00E57A6C">
        <w:rPr>
          <w:color w:val="000000" w:themeColor="text1"/>
          <w:sz w:val="20"/>
          <w:szCs w:val="20"/>
          <w:lang w:val="pl-PL" w:eastAsia="pl-PL"/>
        </w:rPr>
        <w:t>Trusińska</w:t>
      </w:r>
      <w:proofErr w:type="spellEnd"/>
      <w:r w:rsidRPr="00E57A6C">
        <w:rPr>
          <w:color w:val="000000" w:themeColor="text1"/>
          <w:sz w:val="20"/>
          <w:szCs w:val="20"/>
          <w:lang w:val="pl-PL" w:eastAsia="pl-PL"/>
        </w:rPr>
        <w:t xml:space="preserve">, M., </w:t>
      </w:r>
      <w:proofErr w:type="spellStart"/>
      <w:r w:rsidRPr="00E57A6C">
        <w:rPr>
          <w:color w:val="000000" w:themeColor="text1"/>
          <w:sz w:val="20"/>
          <w:szCs w:val="20"/>
          <w:lang w:val="pl-PL" w:eastAsia="pl-PL"/>
        </w:rPr>
        <w:t>Witrowa-Rajchert</w:t>
      </w:r>
      <w:proofErr w:type="spellEnd"/>
      <w:r w:rsidRPr="00E57A6C">
        <w:rPr>
          <w:color w:val="000000" w:themeColor="text1"/>
          <w:sz w:val="20"/>
          <w:szCs w:val="20"/>
          <w:lang w:val="pl-PL" w:eastAsia="pl-PL"/>
        </w:rPr>
        <w:t xml:space="preserve">, D., &amp; Nowacka, M. (2025). </w:t>
      </w:r>
      <w:r w:rsidRPr="00EA5D74">
        <w:rPr>
          <w:color w:val="000000" w:themeColor="text1"/>
          <w:sz w:val="20"/>
          <w:szCs w:val="20"/>
          <w:lang w:val="en-GB" w:eastAsia="pl-PL"/>
        </w:rPr>
        <w:t xml:space="preserve">Hybrid drying method: Influence of pretreatment and process conditions of ultrasound-assisted drying on apple quality. </w:t>
      </w:r>
      <w:r w:rsidRPr="00EA5D74">
        <w:rPr>
          <w:i/>
          <w:iCs/>
          <w:color w:val="000000" w:themeColor="text1"/>
          <w:sz w:val="20"/>
          <w:szCs w:val="20"/>
          <w:lang w:val="en-GB" w:eastAsia="pl-PL"/>
        </w:rPr>
        <w:t>Applied Sciences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15</w:t>
      </w:r>
      <w:r w:rsidRPr="00EA5D74">
        <w:rPr>
          <w:color w:val="000000" w:themeColor="text1"/>
          <w:sz w:val="20"/>
          <w:szCs w:val="20"/>
          <w:lang w:val="en-GB" w:eastAsia="pl-PL"/>
        </w:rPr>
        <w:t xml:space="preserve">(10), 5309. </w:t>
      </w:r>
      <w:hyperlink r:id="rId43" w:tgtFrame="_new" w:history="1">
        <w:r w:rsidRPr="00EA5D74">
          <w:rPr>
            <w:rStyle w:val="Hipercze"/>
            <w:color w:val="000000" w:themeColor="text1"/>
            <w:sz w:val="20"/>
            <w:szCs w:val="20"/>
            <w:u w:val="none"/>
            <w:lang w:val="en-GB" w:eastAsia="pl-PL"/>
          </w:rPr>
          <w:t>https://doi.org/10.3390/app15105309</w:t>
        </w:r>
      </w:hyperlink>
    </w:p>
    <w:p w14:paraId="2CF9D4AD" w14:textId="77777777" w:rsidR="00EA3F25" w:rsidRPr="00E57A6C" w:rsidRDefault="00EA3F25" w:rsidP="00EA3F25">
      <w:pPr>
        <w:ind w:left="360" w:hanging="425"/>
        <w:rPr>
          <w:color w:val="000000" w:themeColor="text1"/>
          <w:sz w:val="20"/>
          <w:szCs w:val="20"/>
          <w:lang w:val="pl-PL" w:eastAsia="pl-PL"/>
        </w:rPr>
      </w:pPr>
      <w:r w:rsidRPr="00EA5D74">
        <w:rPr>
          <w:color w:val="000000" w:themeColor="text1"/>
          <w:sz w:val="20"/>
          <w:szCs w:val="20"/>
          <w:lang w:val="en-GB" w:eastAsia="pl-PL"/>
        </w:rPr>
        <w:t xml:space="preserve">Ji, Z., Zhao, D., Yin, J., Ding, S., Liu, X., &amp; Hao, J. (2024). Quality analysis and pectin characteristics of winter jujube processed by microwave coupled with pulsed vacuum drying (MPVD). </w:t>
      </w:r>
      <w:r w:rsidRPr="00E57A6C">
        <w:rPr>
          <w:i/>
          <w:iCs/>
          <w:color w:val="000000" w:themeColor="text1"/>
          <w:sz w:val="20"/>
          <w:szCs w:val="20"/>
          <w:lang w:val="pl-PL" w:eastAsia="pl-PL"/>
        </w:rPr>
        <w:t>LWT, 197</w:t>
      </w:r>
      <w:r w:rsidRPr="00E57A6C">
        <w:rPr>
          <w:color w:val="000000" w:themeColor="text1"/>
          <w:sz w:val="20"/>
          <w:szCs w:val="20"/>
          <w:lang w:val="pl-PL" w:eastAsia="pl-PL"/>
        </w:rPr>
        <w:t xml:space="preserve">, 116236. </w:t>
      </w:r>
      <w:hyperlink r:id="rId44" w:tgtFrame="_new" w:history="1">
        <w:r w:rsidRPr="00E57A6C">
          <w:rPr>
            <w:rStyle w:val="Hipercze"/>
            <w:color w:val="000000" w:themeColor="text1"/>
            <w:sz w:val="20"/>
            <w:szCs w:val="20"/>
            <w:u w:val="none"/>
            <w:lang w:val="pl-PL" w:eastAsia="pl-PL"/>
          </w:rPr>
          <w:t>https://doi.org/10.1016/j.lwt.2024.116236</w:t>
        </w:r>
      </w:hyperlink>
    </w:p>
    <w:p w14:paraId="0760C106" w14:textId="77777777" w:rsidR="00EA3F25" w:rsidRDefault="00EA3F25" w:rsidP="00EA3F25">
      <w:pPr>
        <w:ind w:left="360" w:hanging="425"/>
      </w:pPr>
      <w:r w:rsidRPr="00E57A6C">
        <w:rPr>
          <w:color w:val="000000" w:themeColor="text1"/>
          <w:sz w:val="20"/>
          <w:szCs w:val="20"/>
          <w:lang w:val="pl-PL" w:eastAsia="pl-PL"/>
        </w:rPr>
        <w:t xml:space="preserve">Juchniewicz, Ł., Adamczyk, B., Zieliński, H., et al. </w:t>
      </w:r>
      <w:r w:rsidRPr="00EA5D74">
        <w:rPr>
          <w:color w:val="000000" w:themeColor="text1"/>
          <w:sz w:val="20"/>
          <w:szCs w:val="20"/>
          <w:lang w:val="en-GB" w:eastAsia="pl-PL"/>
        </w:rPr>
        <w:t xml:space="preserve">(2024). Effect of convective drying on phenolic acid, flavonoid and anthocyanin content, texture and microstructure of black rosehip fruit. </w:t>
      </w:r>
      <w:r w:rsidRPr="00EA5D74">
        <w:rPr>
          <w:i/>
          <w:iCs/>
          <w:color w:val="000000" w:themeColor="text1"/>
          <w:sz w:val="20"/>
          <w:szCs w:val="20"/>
          <w:lang w:val="en-GB" w:eastAsia="pl-PL"/>
        </w:rPr>
        <w:t>Journal of Food Composition and Analysis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125</w:t>
      </w:r>
      <w:r w:rsidRPr="00EA5D74">
        <w:rPr>
          <w:color w:val="000000" w:themeColor="text1"/>
          <w:sz w:val="20"/>
          <w:szCs w:val="20"/>
          <w:lang w:val="en-GB" w:eastAsia="pl-PL"/>
        </w:rPr>
        <w:t xml:space="preserve">, 105738. </w:t>
      </w:r>
      <w:hyperlink r:id="rId45" w:tgtFrame="_new" w:history="1">
        <w:r w:rsidRPr="00EA5D74">
          <w:rPr>
            <w:rStyle w:val="Hipercze"/>
            <w:color w:val="000000" w:themeColor="text1"/>
            <w:sz w:val="20"/>
            <w:szCs w:val="20"/>
            <w:u w:val="none"/>
            <w:lang w:val="en-GB" w:eastAsia="pl-PL"/>
          </w:rPr>
          <w:t>https://doi.org/10.1016/j.jfca.2023.105738</w:t>
        </w:r>
      </w:hyperlink>
    </w:p>
    <w:p w14:paraId="23FF38A9" w14:textId="77777777" w:rsidR="00020B9B" w:rsidRPr="00EA5D74" w:rsidRDefault="00020B9B" w:rsidP="00EA3F25">
      <w:pPr>
        <w:ind w:left="360" w:hanging="425"/>
        <w:rPr>
          <w:color w:val="000000" w:themeColor="text1"/>
          <w:sz w:val="20"/>
          <w:szCs w:val="20"/>
          <w:lang w:val="en-GB" w:eastAsia="pl-PL"/>
        </w:rPr>
      </w:pPr>
    </w:p>
    <w:p w14:paraId="25D9C44B"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lastRenderedPageBreak/>
        <w:t xml:space="preserve">Jimenez, P. S., Bangar, S. P., Suffern, M., &amp; Whiteside, W. S. (2024). Understanding retort processing: A review. </w:t>
      </w:r>
      <w:r w:rsidRPr="00EA5D74">
        <w:rPr>
          <w:i/>
          <w:iCs/>
          <w:color w:val="000000" w:themeColor="text1"/>
          <w:sz w:val="20"/>
          <w:szCs w:val="20"/>
          <w:lang w:val="en-GB" w:eastAsia="pl-PL"/>
        </w:rPr>
        <w:t>Food Science &amp; Nutrition</w:t>
      </w:r>
      <w:r w:rsidRPr="006E6606">
        <w:rPr>
          <w:color w:val="000000" w:themeColor="text1"/>
          <w:sz w:val="20"/>
          <w:szCs w:val="20"/>
          <w:lang w:val="en-GB" w:eastAsia="pl-PL"/>
        </w:rPr>
        <w:t xml:space="preserve">, </w:t>
      </w:r>
      <w:r w:rsidRPr="00EA5D74">
        <w:rPr>
          <w:i/>
          <w:iCs/>
          <w:color w:val="000000" w:themeColor="text1"/>
          <w:sz w:val="20"/>
          <w:szCs w:val="20"/>
          <w:lang w:val="en-GB" w:eastAsia="pl-PL"/>
        </w:rPr>
        <w:t>12</w:t>
      </w:r>
      <w:r w:rsidRPr="00EA5D74">
        <w:rPr>
          <w:color w:val="000000" w:themeColor="text1"/>
          <w:sz w:val="20"/>
          <w:szCs w:val="20"/>
          <w:lang w:val="en-GB" w:eastAsia="pl-PL"/>
        </w:rPr>
        <w:t xml:space="preserve">, 1545–1563. </w:t>
      </w:r>
      <w:hyperlink r:id="rId46" w:tgtFrame="_new" w:history="1">
        <w:r w:rsidRPr="00EA5D74">
          <w:rPr>
            <w:rStyle w:val="Hipercze"/>
            <w:color w:val="000000" w:themeColor="text1"/>
            <w:sz w:val="20"/>
            <w:szCs w:val="20"/>
            <w:u w:val="none"/>
            <w:lang w:val="en-GB" w:eastAsia="pl-PL"/>
          </w:rPr>
          <w:t>https://doi.org/10.1002/fsn3.3912</w:t>
        </w:r>
      </w:hyperlink>
    </w:p>
    <w:p w14:paraId="2E4C452B" w14:textId="77777777" w:rsidR="00EA3F25" w:rsidRPr="00EA5D74" w:rsidRDefault="00EA3F25" w:rsidP="00EA3F25">
      <w:pPr>
        <w:ind w:left="360" w:hanging="425"/>
        <w:rPr>
          <w:color w:val="000000" w:themeColor="text1"/>
          <w:sz w:val="20"/>
          <w:szCs w:val="20"/>
          <w:lang w:val="en-GB" w:eastAsia="pl-PL"/>
        </w:rPr>
      </w:pPr>
      <w:proofErr w:type="spellStart"/>
      <w:r w:rsidRPr="00EA5D74">
        <w:rPr>
          <w:color w:val="000000" w:themeColor="text1"/>
          <w:sz w:val="20"/>
          <w:szCs w:val="20"/>
          <w:lang w:val="en-GB" w:eastAsia="pl-PL"/>
        </w:rPr>
        <w:t>Kalkavan</w:t>
      </w:r>
      <w:proofErr w:type="spellEnd"/>
      <w:r w:rsidRPr="00EA5D74">
        <w:rPr>
          <w:color w:val="000000" w:themeColor="text1"/>
          <w:sz w:val="20"/>
          <w:szCs w:val="20"/>
          <w:lang w:val="en-GB" w:eastAsia="pl-PL"/>
        </w:rPr>
        <w:t xml:space="preserve">, D., &amp; Sahin </w:t>
      </w:r>
      <w:proofErr w:type="spellStart"/>
      <w:r w:rsidRPr="00EA5D74">
        <w:rPr>
          <w:color w:val="000000" w:themeColor="text1"/>
          <w:sz w:val="20"/>
          <w:szCs w:val="20"/>
          <w:lang w:val="en-GB" w:eastAsia="pl-PL"/>
        </w:rPr>
        <w:t>Yesilcubuk</w:t>
      </w:r>
      <w:proofErr w:type="spellEnd"/>
      <w:r w:rsidRPr="00EA5D74">
        <w:rPr>
          <w:color w:val="000000" w:themeColor="text1"/>
          <w:sz w:val="20"/>
          <w:szCs w:val="20"/>
          <w:lang w:val="en-GB" w:eastAsia="pl-PL"/>
        </w:rPr>
        <w:t xml:space="preserve">, N. (2025). Effects of moderate electric field pretreatment on the efficiency and nutritional quality of hot air-dried apple slices. </w:t>
      </w:r>
      <w:r w:rsidRPr="00EA5D74">
        <w:rPr>
          <w:i/>
          <w:iCs/>
          <w:color w:val="000000" w:themeColor="text1"/>
          <w:sz w:val="20"/>
          <w:szCs w:val="20"/>
          <w:lang w:val="en-GB" w:eastAsia="pl-PL"/>
        </w:rPr>
        <w:t>Foods</w:t>
      </w:r>
      <w:r w:rsidRPr="006E6606">
        <w:rPr>
          <w:color w:val="000000" w:themeColor="text1"/>
          <w:sz w:val="20"/>
          <w:szCs w:val="20"/>
          <w:lang w:val="en-GB" w:eastAsia="pl-PL"/>
        </w:rPr>
        <w:t xml:space="preserve">, </w:t>
      </w:r>
      <w:r w:rsidRPr="00EA5D74">
        <w:rPr>
          <w:i/>
          <w:iCs/>
          <w:color w:val="000000" w:themeColor="text1"/>
          <w:sz w:val="20"/>
          <w:szCs w:val="20"/>
          <w:lang w:val="en-GB" w:eastAsia="pl-PL"/>
        </w:rPr>
        <w:t>14</w:t>
      </w:r>
      <w:r w:rsidRPr="00EA5D74">
        <w:rPr>
          <w:color w:val="000000" w:themeColor="text1"/>
          <w:sz w:val="20"/>
          <w:szCs w:val="20"/>
          <w:lang w:val="en-GB" w:eastAsia="pl-PL"/>
        </w:rPr>
        <w:t xml:space="preserve">(13), 2160. </w:t>
      </w:r>
      <w:hyperlink r:id="rId47" w:tgtFrame="_new" w:history="1">
        <w:r w:rsidRPr="00EA5D74">
          <w:rPr>
            <w:rStyle w:val="Hipercze"/>
            <w:color w:val="000000" w:themeColor="text1"/>
            <w:sz w:val="20"/>
            <w:szCs w:val="20"/>
            <w:u w:val="none"/>
            <w:lang w:val="en-GB" w:eastAsia="pl-PL"/>
          </w:rPr>
          <w:t>https://doi.org/10.3390/foods14132160</w:t>
        </w:r>
      </w:hyperlink>
    </w:p>
    <w:p w14:paraId="3F0646E2" w14:textId="77777777" w:rsidR="00EA3F25" w:rsidRDefault="00EA3F25" w:rsidP="00EA3F25">
      <w:pPr>
        <w:ind w:left="360" w:hanging="425"/>
        <w:rPr>
          <w:color w:val="000000" w:themeColor="text1"/>
          <w:lang w:val="en-GB"/>
        </w:rPr>
      </w:pPr>
      <w:r w:rsidRPr="00EA5D74">
        <w:rPr>
          <w:color w:val="000000" w:themeColor="text1"/>
          <w:sz w:val="20"/>
          <w:szCs w:val="20"/>
          <w:lang w:val="en-GB" w:eastAsia="pl-PL"/>
        </w:rPr>
        <w:t xml:space="preserve">Kidane, H., Farkas, I., &amp; Buzás, J. (2025). Characterizing agricultural product drying in solar systems using thin-layer drying models: Comprehensive review. </w:t>
      </w:r>
      <w:r w:rsidRPr="00EA5D74">
        <w:rPr>
          <w:i/>
          <w:iCs/>
          <w:color w:val="000000" w:themeColor="text1"/>
          <w:sz w:val="20"/>
          <w:szCs w:val="20"/>
          <w:lang w:val="en-GB" w:eastAsia="pl-PL"/>
        </w:rPr>
        <w:t>Clean Energy Systems</w:t>
      </w:r>
      <w:r w:rsidRPr="006C3D2F">
        <w:rPr>
          <w:color w:val="000000" w:themeColor="text1"/>
          <w:sz w:val="20"/>
          <w:szCs w:val="20"/>
          <w:lang w:val="en-GB" w:eastAsia="pl-PL"/>
        </w:rPr>
        <w:t xml:space="preserve">, </w:t>
      </w:r>
      <w:r w:rsidRPr="00EA5D74">
        <w:rPr>
          <w:i/>
          <w:iCs/>
          <w:color w:val="000000" w:themeColor="text1"/>
          <w:sz w:val="20"/>
          <w:szCs w:val="20"/>
          <w:lang w:val="en-GB" w:eastAsia="pl-PL"/>
        </w:rPr>
        <w:t>3</w:t>
      </w:r>
      <w:r w:rsidRPr="00EA5D74">
        <w:rPr>
          <w:color w:val="000000" w:themeColor="text1"/>
          <w:sz w:val="20"/>
          <w:szCs w:val="20"/>
          <w:lang w:val="en-GB" w:eastAsia="pl-PL"/>
        </w:rPr>
        <w:t xml:space="preserve">, 362. </w:t>
      </w:r>
      <w:hyperlink r:id="rId48" w:tgtFrame="_new" w:history="1">
        <w:r w:rsidRPr="00EA5D74">
          <w:rPr>
            <w:rStyle w:val="Hipercze"/>
            <w:color w:val="000000" w:themeColor="text1"/>
            <w:sz w:val="20"/>
            <w:szCs w:val="20"/>
            <w:u w:val="none"/>
            <w:lang w:val="en-GB" w:eastAsia="pl-PL"/>
          </w:rPr>
          <w:t>https://doi.org/10.1007/s44187-025-00362-1</w:t>
        </w:r>
      </w:hyperlink>
    </w:p>
    <w:p w14:paraId="6EDA11C8"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Knoerzer, K., &amp; Sevenich, R. (2025). From concept to commercialization: Unlocking the potential of high-pressure thermal processing. </w:t>
      </w:r>
      <w:r w:rsidRPr="00EA5D74">
        <w:rPr>
          <w:i/>
          <w:iCs/>
          <w:color w:val="000000" w:themeColor="text1"/>
          <w:sz w:val="20"/>
          <w:szCs w:val="20"/>
          <w:lang w:val="en-GB" w:eastAsia="pl-PL"/>
        </w:rPr>
        <w:t>Food Engineering Reviews</w:t>
      </w:r>
      <w:r w:rsidRPr="006C3D2F">
        <w:rPr>
          <w:color w:val="000000" w:themeColor="text1"/>
          <w:sz w:val="20"/>
          <w:szCs w:val="20"/>
          <w:lang w:val="en-GB" w:eastAsia="pl-PL"/>
        </w:rPr>
        <w:t xml:space="preserve">, </w:t>
      </w:r>
      <w:r w:rsidRPr="00EA5D74">
        <w:rPr>
          <w:i/>
          <w:iCs/>
          <w:color w:val="000000" w:themeColor="text1"/>
          <w:sz w:val="20"/>
          <w:szCs w:val="20"/>
          <w:lang w:val="en-GB" w:eastAsia="pl-PL"/>
        </w:rPr>
        <w:t>17</w:t>
      </w:r>
      <w:r w:rsidRPr="00EA5D74">
        <w:rPr>
          <w:color w:val="000000" w:themeColor="text1"/>
          <w:sz w:val="20"/>
          <w:szCs w:val="20"/>
          <w:lang w:val="en-GB" w:eastAsia="pl-PL"/>
        </w:rPr>
        <w:t xml:space="preserve">. </w:t>
      </w:r>
      <w:hyperlink r:id="rId49" w:tgtFrame="_new" w:history="1">
        <w:r w:rsidRPr="00EA5D74">
          <w:rPr>
            <w:rStyle w:val="Hipercze"/>
            <w:color w:val="000000" w:themeColor="text1"/>
            <w:sz w:val="20"/>
            <w:szCs w:val="20"/>
            <w:u w:val="none"/>
            <w:lang w:val="en-GB" w:eastAsia="pl-PL"/>
          </w:rPr>
          <w:t>https://doi.org/10.1007/s12393-025-09414-9</w:t>
        </w:r>
      </w:hyperlink>
    </w:p>
    <w:p w14:paraId="3EE92303" w14:textId="3B09B95B" w:rsidR="00EA3F25" w:rsidRPr="00E57A6C" w:rsidRDefault="00EA3F25" w:rsidP="00EA3F25">
      <w:pPr>
        <w:ind w:left="360" w:hanging="425"/>
        <w:rPr>
          <w:color w:val="000000" w:themeColor="text1"/>
          <w:sz w:val="20"/>
          <w:szCs w:val="20"/>
          <w:lang w:val="pl-PL" w:eastAsia="pl-PL"/>
        </w:rPr>
      </w:pPr>
      <w:r w:rsidRPr="00EA5D74">
        <w:rPr>
          <w:color w:val="000000" w:themeColor="text1"/>
          <w:sz w:val="20"/>
          <w:szCs w:val="20"/>
          <w:lang w:val="en-GB" w:eastAsia="pl-PL"/>
        </w:rPr>
        <w:t xml:space="preserve">Kochanek, A., </w:t>
      </w:r>
      <w:proofErr w:type="spellStart"/>
      <w:r w:rsidRPr="00EA5D74">
        <w:rPr>
          <w:color w:val="000000" w:themeColor="text1"/>
          <w:sz w:val="20"/>
          <w:szCs w:val="20"/>
          <w:lang w:val="en-GB" w:eastAsia="pl-PL"/>
        </w:rPr>
        <w:t>Ciuła</w:t>
      </w:r>
      <w:proofErr w:type="spellEnd"/>
      <w:r w:rsidRPr="00EA5D74">
        <w:rPr>
          <w:color w:val="000000" w:themeColor="text1"/>
          <w:sz w:val="20"/>
          <w:szCs w:val="20"/>
          <w:lang w:val="en-GB" w:eastAsia="pl-PL"/>
        </w:rPr>
        <w:t xml:space="preserve">, J., </w:t>
      </w:r>
      <w:proofErr w:type="spellStart"/>
      <w:r w:rsidRPr="00EA5D74">
        <w:rPr>
          <w:color w:val="000000" w:themeColor="text1"/>
          <w:sz w:val="20"/>
          <w:szCs w:val="20"/>
          <w:lang w:val="en-GB" w:eastAsia="pl-PL"/>
        </w:rPr>
        <w:t>Cembruch</w:t>
      </w:r>
      <w:proofErr w:type="spellEnd"/>
      <w:r w:rsidRPr="00EA5D74">
        <w:rPr>
          <w:color w:val="000000" w:themeColor="text1"/>
          <w:sz w:val="20"/>
          <w:szCs w:val="20"/>
          <w:lang w:val="en-GB" w:eastAsia="pl-PL"/>
        </w:rPr>
        <w:t xml:space="preserve">-Nowakowski, M., &amp; </w:t>
      </w:r>
      <w:proofErr w:type="spellStart"/>
      <w:r w:rsidRPr="00EA5D74">
        <w:rPr>
          <w:color w:val="000000" w:themeColor="text1"/>
          <w:sz w:val="20"/>
          <w:szCs w:val="20"/>
          <w:lang w:val="en-GB" w:eastAsia="pl-PL"/>
        </w:rPr>
        <w:t>Zacłona</w:t>
      </w:r>
      <w:proofErr w:type="spellEnd"/>
      <w:r w:rsidRPr="00EA5D74">
        <w:rPr>
          <w:color w:val="000000" w:themeColor="text1"/>
          <w:sz w:val="20"/>
          <w:szCs w:val="20"/>
          <w:lang w:val="en-GB" w:eastAsia="pl-PL"/>
        </w:rPr>
        <w:t>, T. (2025). Polish farmers</w:t>
      </w:r>
      <w:r w:rsidR="00E57A6C">
        <w:rPr>
          <w:color w:val="000000" w:themeColor="text1"/>
          <w:sz w:val="20"/>
          <w:szCs w:val="20"/>
          <w:lang w:val="en-GB" w:eastAsia="pl-PL"/>
        </w:rPr>
        <w:t>'</w:t>
      </w:r>
      <w:r w:rsidRPr="00EA5D74">
        <w:rPr>
          <w:color w:val="000000" w:themeColor="text1"/>
          <w:sz w:val="20"/>
          <w:szCs w:val="20"/>
          <w:lang w:val="en-GB" w:eastAsia="pl-PL"/>
        </w:rPr>
        <w:t xml:space="preserve"> perceptions of the benefits and risks of investing in biogas plants and the role of GISs in site selection. </w:t>
      </w:r>
      <w:proofErr w:type="spellStart"/>
      <w:r w:rsidRPr="00E57A6C">
        <w:rPr>
          <w:i/>
          <w:iCs/>
          <w:color w:val="000000" w:themeColor="text1"/>
          <w:sz w:val="20"/>
          <w:szCs w:val="20"/>
          <w:lang w:val="pl-PL" w:eastAsia="pl-PL"/>
        </w:rPr>
        <w:t>Energies</w:t>
      </w:r>
      <w:proofErr w:type="spellEnd"/>
      <w:r w:rsidRPr="00E57A6C">
        <w:rPr>
          <w:color w:val="000000" w:themeColor="text1"/>
          <w:sz w:val="20"/>
          <w:szCs w:val="20"/>
          <w:lang w:val="pl-PL" w:eastAsia="pl-PL"/>
        </w:rPr>
        <w:t xml:space="preserve">, </w:t>
      </w:r>
      <w:r w:rsidRPr="00E57A6C">
        <w:rPr>
          <w:i/>
          <w:iCs/>
          <w:color w:val="000000" w:themeColor="text1"/>
          <w:sz w:val="20"/>
          <w:szCs w:val="20"/>
          <w:lang w:val="pl-PL" w:eastAsia="pl-PL"/>
        </w:rPr>
        <w:t>18</w:t>
      </w:r>
      <w:r w:rsidRPr="00E57A6C">
        <w:rPr>
          <w:color w:val="000000" w:themeColor="text1"/>
          <w:sz w:val="20"/>
          <w:szCs w:val="20"/>
          <w:lang w:val="pl-PL" w:eastAsia="pl-PL"/>
        </w:rPr>
        <w:t xml:space="preserve">(15), 3981. </w:t>
      </w:r>
      <w:hyperlink r:id="rId50" w:tgtFrame="_new" w:history="1">
        <w:r w:rsidRPr="00E57A6C">
          <w:rPr>
            <w:rStyle w:val="Hipercze"/>
            <w:color w:val="000000" w:themeColor="text1"/>
            <w:sz w:val="20"/>
            <w:szCs w:val="20"/>
            <w:u w:val="none"/>
            <w:lang w:val="pl-PL" w:eastAsia="pl-PL"/>
          </w:rPr>
          <w:t>https://doi.org/10.3390/en18153981</w:t>
        </w:r>
      </w:hyperlink>
    </w:p>
    <w:p w14:paraId="10F0FF96" w14:textId="77777777" w:rsidR="00EA3F25" w:rsidRPr="00E57A6C" w:rsidRDefault="00EA3F25" w:rsidP="00EA3F25">
      <w:pPr>
        <w:ind w:left="360" w:hanging="425"/>
        <w:rPr>
          <w:color w:val="000000" w:themeColor="text1"/>
          <w:sz w:val="20"/>
          <w:szCs w:val="20"/>
          <w:lang w:val="pl-PL" w:eastAsia="pl-PL"/>
        </w:rPr>
      </w:pPr>
      <w:r w:rsidRPr="00E57A6C">
        <w:rPr>
          <w:color w:val="000000" w:themeColor="text1"/>
          <w:sz w:val="20"/>
          <w:szCs w:val="20"/>
          <w:lang w:val="pl-PL" w:eastAsia="pl-PL"/>
        </w:rPr>
        <w:t xml:space="preserve">Kochanek, A., Ciuła, J., </w:t>
      </w:r>
      <w:proofErr w:type="spellStart"/>
      <w:r w:rsidRPr="00E57A6C">
        <w:rPr>
          <w:color w:val="000000" w:themeColor="text1"/>
          <w:sz w:val="20"/>
          <w:szCs w:val="20"/>
          <w:lang w:val="pl-PL" w:eastAsia="pl-PL"/>
        </w:rPr>
        <w:t>Generowicz</w:t>
      </w:r>
      <w:proofErr w:type="spellEnd"/>
      <w:r w:rsidRPr="00E57A6C">
        <w:rPr>
          <w:color w:val="000000" w:themeColor="text1"/>
          <w:sz w:val="20"/>
          <w:szCs w:val="20"/>
          <w:lang w:val="pl-PL" w:eastAsia="pl-PL"/>
        </w:rPr>
        <w:t xml:space="preserve">, A., </w:t>
      </w:r>
      <w:proofErr w:type="spellStart"/>
      <w:r w:rsidRPr="00E57A6C">
        <w:rPr>
          <w:color w:val="000000" w:themeColor="text1"/>
          <w:sz w:val="20"/>
          <w:szCs w:val="20"/>
          <w:lang w:val="pl-PL" w:eastAsia="pl-PL"/>
        </w:rPr>
        <w:t>Mitryasova</w:t>
      </w:r>
      <w:proofErr w:type="spellEnd"/>
      <w:r w:rsidRPr="00E57A6C">
        <w:rPr>
          <w:color w:val="000000" w:themeColor="text1"/>
          <w:sz w:val="20"/>
          <w:szCs w:val="20"/>
          <w:lang w:val="pl-PL" w:eastAsia="pl-PL"/>
        </w:rPr>
        <w:t xml:space="preserve">, O., Jasińska, A., Jurkowski, S., &amp; Kwaśnicki, P. (2024). </w:t>
      </w:r>
      <w:r w:rsidRPr="00EA5D74">
        <w:rPr>
          <w:color w:val="000000" w:themeColor="text1"/>
          <w:sz w:val="20"/>
          <w:szCs w:val="20"/>
          <w:lang w:val="en-GB" w:eastAsia="pl-PL"/>
        </w:rPr>
        <w:t xml:space="preserve">The analysis of geospatial factors necessary for the planning, design, and construction of agricultural biogas plants in the context of sustainable development. </w:t>
      </w:r>
      <w:proofErr w:type="spellStart"/>
      <w:r w:rsidRPr="00E57A6C">
        <w:rPr>
          <w:i/>
          <w:iCs/>
          <w:color w:val="000000" w:themeColor="text1"/>
          <w:sz w:val="20"/>
          <w:szCs w:val="20"/>
          <w:lang w:val="pl-PL" w:eastAsia="pl-PL"/>
        </w:rPr>
        <w:t>Energies</w:t>
      </w:r>
      <w:proofErr w:type="spellEnd"/>
      <w:r w:rsidRPr="00E57A6C">
        <w:rPr>
          <w:color w:val="000000" w:themeColor="text1"/>
          <w:sz w:val="20"/>
          <w:szCs w:val="20"/>
          <w:lang w:val="pl-PL" w:eastAsia="pl-PL"/>
        </w:rPr>
        <w:t xml:space="preserve">, </w:t>
      </w:r>
      <w:r w:rsidRPr="00E57A6C">
        <w:rPr>
          <w:i/>
          <w:iCs/>
          <w:color w:val="000000" w:themeColor="text1"/>
          <w:sz w:val="20"/>
          <w:szCs w:val="20"/>
          <w:lang w:val="pl-PL" w:eastAsia="pl-PL"/>
        </w:rPr>
        <w:t>17</w:t>
      </w:r>
      <w:r w:rsidRPr="00E57A6C">
        <w:rPr>
          <w:color w:val="000000" w:themeColor="text1"/>
          <w:sz w:val="20"/>
          <w:szCs w:val="20"/>
          <w:lang w:val="pl-PL" w:eastAsia="pl-PL"/>
        </w:rPr>
        <w:t xml:space="preserve">, 5619. </w:t>
      </w:r>
      <w:hyperlink r:id="rId51" w:tgtFrame="_new" w:history="1">
        <w:r w:rsidRPr="00E57A6C">
          <w:rPr>
            <w:rStyle w:val="Hipercze"/>
            <w:color w:val="000000" w:themeColor="text1"/>
            <w:sz w:val="20"/>
            <w:szCs w:val="20"/>
            <w:u w:val="none"/>
            <w:lang w:val="pl-PL" w:eastAsia="pl-PL"/>
          </w:rPr>
          <w:t>https://doi.org/10.3390/en17225619</w:t>
        </w:r>
      </w:hyperlink>
    </w:p>
    <w:p w14:paraId="0889DAA3" w14:textId="77777777" w:rsidR="00EA3F25" w:rsidRPr="00EA5D74" w:rsidRDefault="00EA3F25" w:rsidP="00EA3F25">
      <w:pPr>
        <w:ind w:left="360" w:hanging="425"/>
        <w:rPr>
          <w:color w:val="000000" w:themeColor="text1"/>
          <w:sz w:val="20"/>
          <w:szCs w:val="20"/>
          <w:lang w:val="en-GB" w:eastAsia="pl-PL"/>
        </w:rPr>
      </w:pPr>
      <w:r w:rsidRPr="00E57A6C">
        <w:rPr>
          <w:color w:val="000000" w:themeColor="text1"/>
          <w:sz w:val="20"/>
          <w:szCs w:val="20"/>
          <w:lang w:val="pl-PL" w:eastAsia="pl-PL"/>
        </w:rPr>
        <w:t xml:space="preserve">Kochanek, A. J., &amp; </w:t>
      </w:r>
      <w:proofErr w:type="spellStart"/>
      <w:r w:rsidRPr="00E57A6C">
        <w:rPr>
          <w:color w:val="000000" w:themeColor="text1"/>
          <w:sz w:val="20"/>
          <w:szCs w:val="20"/>
          <w:lang w:val="pl-PL" w:eastAsia="pl-PL"/>
        </w:rPr>
        <w:t>Kobylarczyk</w:t>
      </w:r>
      <w:proofErr w:type="spellEnd"/>
      <w:r w:rsidRPr="00E57A6C">
        <w:rPr>
          <w:color w:val="000000" w:themeColor="text1"/>
          <w:sz w:val="20"/>
          <w:szCs w:val="20"/>
          <w:lang w:val="pl-PL" w:eastAsia="pl-PL"/>
        </w:rPr>
        <w:t xml:space="preserve">, S. (2024). </w:t>
      </w:r>
      <w:r w:rsidRPr="00EA5D74">
        <w:rPr>
          <w:color w:val="000000" w:themeColor="text1"/>
          <w:sz w:val="20"/>
          <w:szCs w:val="20"/>
          <w:lang w:val="en-GB" w:eastAsia="pl-PL"/>
        </w:rPr>
        <w:t xml:space="preserve">The analysis of the main geospatial factors using geoinformation programs required for the planning, design and construction of a photovoltaic power plant. </w:t>
      </w:r>
      <w:r w:rsidRPr="00EA5D74">
        <w:rPr>
          <w:i/>
          <w:iCs/>
          <w:color w:val="000000" w:themeColor="text1"/>
          <w:sz w:val="20"/>
          <w:szCs w:val="20"/>
          <w:lang w:val="en-GB" w:eastAsia="pl-PL"/>
        </w:rPr>
        <w:t>Journal of Ecological Engineering</w:t>
      </w:r>
      <w:r w:rsidRPr="006C3D2F">
        <w:rPr>
          <w:color w:val="000000" w:themeColor="text1"/>
          <w:sz w:val="20"/>
          <w:szCs w:val="20"/>
          <w:lang w:val="en-GB" w:eastAsia="pl-PL"/>
        </w:rPr>
        <w:t xml:space="preserve">, </w:t>
      </w:r>
      <w:r w:rsidRPr="00EA5D74">
        <w:rPr>
          <w:i/>
          <w:iCs/>
          <w:color w:val="000000" w:themeColor="text1"/>
          <w:sz w:val="20"/>
          <w:szCs w:val="20"/>
          <w:lang w:val="en-GB" w:eastAsia="pl-PL"/>
        </w:rPr>
        <w:t>25</w:t>
      </w:r>
      <w:r w:rsidRPr="00EA5D74">
        <w:rPr>
          <w:color w:val="000000" w:themeColor="text1"/>
          <w:sz w:val="20"/>
          <w:szCs w:val="20"/>
          <w:lang w:val="en-GB" w:eastAsia="pl-PL"/>
        </w:rPr>
        <w:t xml:space="preserve">(4), 49–65. </w:t>
      </w:r>
      <w:hyperlink r:id="rId52" w:tgtFrame="_new" w:history="1">
        <w:r w:rsidRPr="00EA5D74">
          <w:rPr>
            <w:rStyle w:val="Hipercze"/>
            <w:color w:val="000000" w:themeColor="text1"/>
            <w:sz w:val="20"/>
            <w:szCs w:val="20"/>
            <w:u w:val="none"/>
            <w:lang w:val="en-GB" w:eastAsia="pl-PL"/>
          </w:rPr>
          <w:t>https://doi.org/10.12911/22998993/183628</w:t>
        </w:r>
      </w:hyperlink>
    </w:p>
    <w:p w14:paraId="2B955B16" w14:textId="77777777" w:rsidR="00EA3F25" w:rsidRPr="00EA5D74" w:rsidRDefault="00EA3F25" w:rsidP="00EA3F25">
      <w:pPr>
        <w:ind w:left="360" w:hanging="425"/>
        <w:rPr>
          <w:color w:val="000000" w:themeColor="text1"/>
          <w:sz w:val="20"/>
          <w:szCs w:val="20"/>
          <w:lang w:val="en-GB" w:eastAsia="pl-PL"/>
        </w:rPr>
      </w:pPr>
      <w:proofErr w:type="spellStart"/>
      <w:r w:rsidRPr="00EA5D74">
        <w:rPr>
          <w:color w:val="000000" w:themeColor="text1"/>
          <w:sz w:val="20"/>
          <w:szCs w:val="20"/>
          <w:lang w:val="en-GB" w:eastAsia="pl-PL"/>
        </w:rPr>
        <w:t>Koutchma</w:t>
      </w:r>
      <w:proofErr w:type="spellEnd"/>
      <w:r w:rsidRPr="00EA5D74">
        <w:rPr>
          <w:color w:val="000000" w:themeColor="text1"/>
          <w:sz w:val="20"/>
          <w:szCs w:val="20"/>
          <w:lang w:val="en-GB" w:eastAsia="pl-PL"/>
        </w:rPr>
        <w:t xml:space="preserve">, T. (2009). Advances in ultraviolet light technology for non-thermal processing of liquid foods. </w:t>
      </w:r>
      <w:r w:rsidRPr="00EA5D74">
        <w:rPr>
          <w:i/>
          <w:iCs/>
          <w:color w:val="000000" w:themeColor="text1"/>
          <w:sz w:val="20"/>
          <w:szCs w:val="20"/>
          <w:lang w:val="en-GB" w:eastAsia="pl-PL"/>
        </w:rPr>
        <w:t>Food and Bioprocess Technology</w:t>
      </w:r>
      <w:r w:rsidRPr="006C3D2F">
        <w:rPr>
          <w:color w:val="000000" w:themeColor="text1"/>
          <w:sz w:val="20"/>
          <w:szCs w:val="20"/>
          <w:lang w:val="en-GB" w:eastAsia="pl-PL"/>
        </w:rPr>
        <w:t xml:space="preserve">, </w:t>
      </w:r>
      <w:r w:rsidRPr="00EA5D74">
        <w:rPr>
          <w:i/>
          <w:iCs/>
          <w:color w:val="000000" w:themeColor="text1"/>
          <w:sz w:val="20"/>
          <w:szCs w:val="20"/>
          <w:lang w:val="en-GB" w:eastAsia="pl-PL"/>
        </w:rPr>
        <w:t>2</w:t>
      </w:r>
      <w:r w:rsidRPr="00EA5D74">
        <w:rPr>
          <w:color w:val="000000" w:themeColor="text1"/>
          <w:sz w:val="20"/>
          <w:szCs w:val="20"/>
          <w:lang w:val="en-GB" w:eastAsia="pl-PL"/>
        </w:rPr>
        <w:t xml:space="preserve">, 138–155. </w:t>
      </w:r>
      <w:hyperlink r:id="rId53" w:tgtFrame="_new" w:history="1">
        <w:r w:rsidRPr="00EA5D74">
          <w:rPr>
            <w:rStyle w:val="Hipercze"/>
            <w:color w:val="000000" w:themeColor="text1"/>
            <w:sz w:val="20"/>
            <w:szCs w:val="20"/>
            <w:u w:val="none"/>
            <w:lang w:val="en-GB" w:eastAsia="pl-PL"/>
          </w:rPr>
          <w:t>https://doi.org/10.1007/s11947-008-0178-3</w:t>
        </w:r>
      </w:hyperlink>
    </w:p>
    <w:p w14:paraId="1BD4137E" w14:textId="77777777" w:rsidR="00EA3F25" w:rsidRPr="00EA5D74" w:rsidRDefault="00EA3F25" w:rsidP="00EA3F25">
      <w:pPr>
        <w:ind w:left="360" w:hanging="425"/>
        <w:rPr>
          <w:color w:val="000000" w:themeColor="text1"/>
          <w:sz w:val="20"/>
          <w:szCs w:val="20"/>
          <w:lang w:val="en-GB" w:eastAsia="pl-PL"/>
        </w:rPr>
      </w:pPr>
      <w:r w:rsidRPr="00EA5D74">
        <w:rPr>
          <w:color w:val="000000" w:themeColor="text1"/>
          <w:sz w:val="20"/>
          <w:szCs w:val="20"/>
          <w:lang w:val="en-GB" w:eastAsia="pl-PL"/>
        </w:rPr>
        <w:t xml:space="preserve">Kwaśnicki, P., Augustowski, D., </w:t>
      </w:r>
      <w:proofErr w:type="spellStart"/>
      <w:r w:rsidRPr="00EA5D74">
        <w:rPr>
          <w:color w:val="000000" w:themeColor="text1"/>
          <w:sz w:val="20"/>
          <w:szCs w:val="20"/>
          <w:lang w:val="en-GB" w:eastAsia="pl-PL"/>
        </w:rPr>
        <w:t>Generowicz</w:t>
      </w:r>
      <w:proofErr w:type="spellEnd"/>
      <w:r w:rsidRPr="00EA5D74">
        <w:rPr>
          <w:color w:val="000000" w:themeColor="text1"/>
          <w:sz w:val="20"/>
          <w:szCs w:val="20"/>
          <w:lang w:val="en-GB" w:eastAsia="pl-PL"/>
        </w:rPr>
        <w:t xml:space="preserve">, A., &amp; Kochanek, A. (2024). Influence of Ti layers on the efficiency of solar cells and the reduction of heat transfer in building-integrated photovoltaics. </w:t>
      </w:r>
      <w:r w:rsidRPr="00EA5D74">
        <w:rPr>
          <w:i/>
          <w:iCs/>
          <w:color w:val="000000" w:themeColor="text1"/>
          <w:sz w:val="20"/>
          <w:szCs w:val="20"/>
          <w:lang w:val="en-GB" w:eastAsia="pl-PL"/>
        </w:rPr>
        <w:t>Energies</w:t>
      </w:r>
      <w:r w:rsidRPr="006C3D2F">
        <w:rPr>
          <w:color w:val="000000" w:themeColor="text1"/>
          <w:sz w:val="20"/>
          <w:szCs w:val="20"/>
          <w:lang w:val="en-GB" w:eastAsia="pl-PL"/>
        </w:rPr>
        <w:t xml:space="preserve">, </w:t>
      </w:r>
      <w:r w:rsidRPr="00EA5D74">
        <w:rPr>
          <w:i/>
          <w:iCs/>
          <w:color w:val="000000" w:themeColor="text1"/>
          <w:sz w:val="20"/>
          <w:szCs w:val="20"/>
          <w:lang w:val="en-GB" w:eastAsia="pl-PL"/>
        </w:rPr>
        <w:t>17</w:t>
      </w:r>
      <w:r w:rsidRPr="00EA5D74">
        <w:rPr>
          <w:color w:val="000000" w:themeColor="text1"/>
          <w:sz w:val="20"/>
          <w:szCs w:val="20"/>
          <w:lang w:val="en-GB" w:eastAsia="pl-PL"/>
        </w:rPr>
        <w:t xml:space="preserve">, 5327. </w:t>
      </w:r>
      <w:hyperlink r:id="rId54" w:tgtFrame="_new" w:history="1">
        <w:r w:rsidRPr="00EA5D74">
          <w:rPr>
            <w:rStyle w:val="Hipercze"/>
            <w:color w:val="000000" w:themeColor="text1"/>
            <w:sz w:val="20"/>
            <w:szCs w:val="20"/>
            <w:u w:val="none"/>
            <w:lang w:val="en-GB" w:eastAsia="pl-PL"/>
          </w:rPr>
          <w:t>https://doi.org/10.3390/en17215327</w:t>
        </w:r>
      </w:hyperlink>
    </w:p>
    <w:p w14:paraId="31E21FE5" w14:textId="77777777" w:rsidR="00EA3F25" w:rsidRPr="00E57A6C" w:rsidRDefault="00EA3F25" w:rsidP="00EA3F25">
      <w:pPr>
        <w:ind w:left="360" w:hanging="425"/>
        <w:rPr>
          <w:color w:val="000000" w:themeColor="text1"/>
          <w:sz w:val="20"/>
          <w:szCs w:val="20"/>
          <w:lang w:val="pl-PL"/>
        </w:rPr>
      </w:pPr>
      <w:r w:rsidRPr="00EA5D74">
        <w:rPr>
          <w:color w:val="000000" w:themeColor="text1"/>
          <w:sz w:val="20"/>
          <w:szCs w:val="20"/>
          <w:lang w:val="en-GB"/>
        </w:rPr>
        <w:t xml:space="preserve">Lin, Z., Li, B., Liao, M., Liu, J., Zhou, Y., Liang, Y., Yuan, H., Li, K., &amp; Li, H. (2023). The physicochemical attributes, volatile compounds, and antioxidant activities of five plum cultivars in Sichuan. </w:t>
      </w:r>
      <w:r w:rsidRPr="00E57A6C">
        <w:rPr>
          <w:i/>
          <w:iCs/>
          <w:color w:val="000000" w:themeColor="text1"/>
          <w:sz w:val="20"/>
          <w:szCs w:val="20"/>
          <w:lang w:val="pl-PL"/>
        </w:rPr>
        <w:t>Foods</w:t>
      </w:r>
      <w:r w:rsidRPr="00E57A6C">
        <w:rPr>
          <w:color w:val="000000" w:themeColor="text1"/>
          <w:sz w:val="20"/>
          <w:szCs w:val="20"/>
          <w:lang w:val="pl-PL"/>
        </w:rPr>
        <w:t xml:space="preserve">, </w:t>
      </w:r>
      <w:r w:rsidRPr="00E57A6C">
        <w:rPr>
          <w:i/>
          <w:iCs/>
          <w:color w:val="000000" w:themeColor="text1"/>
          <w:sz w:val="20"/>
          <w:szCs w:val="20"/>
          <w:lang w:val="pl-PL"/>
        </w:rPr>
        <w:t>12</w:t>
      </w:r>
      <w:r w:rsidRPr="00E57A6C">
        <w:rPr>
          <w:color w:val="000000" w:themeColor="text1"/>
          <w:sz w:val="20"/>
          <w:szCs w:val="20"/>
          <w:lang w:val="pl-PL"/>
        </w:rPr>
        <w:t xml:space="preserve">(20), 3801. </w:t>
      </w:r>
      <w:hyperlink r:id="rId55" w:tgtFrame="_new" w:history="1">
        <w:r w:rsidRPr="00E57A6C">
          <w:rPr>
            <w:rStyle w:val="Hipercze"/>
            <w:color w:val="000000" w:themeColor="text1"/>
            <w:sz w:val="20"/>
            <w:szCs w:val="20"/>
            <w:u w:val="none"/>
            <w:lang w:val="pl-PL"/>
          </w:rPr>
          <w:t>https://doi.org/10.3390/foods12203801</w:t>
        </w:r>
      </w:hyperlink>
    </w:p>
    <w:p w14:paraId="4AEE7021" w14:textId="77777777" w:rsidR="00EA3F25" w:rsidRPr="006C3D2F" w:rsidRDefault="00EA3F25" w:rsidP="00EA3F25">
      <w:pPr>
        <w:ind w:left="360" w:hanging="425"/>
        <w:rPr>
          <w:color w:val="000000" w:themeColor="text1"/>
          <w:spacing w:val="-4"/>
          <w:sz w:val="20"/>
          <w:szCs w:val="20"/>
          <w:lang w:val="en-GB"/>
        </w:rPr>
      </w:pPr>
      <w:r w:rsidRPr="00E57A6C">
        <w:rPr>
          <w:color w:val="000000" w:themeColor="text1"/>
          <w:spacing w:val="-4"/>
          <w:sz w:val="20"/>
          <w:szCs w:val="20"/>
          <w:lang w:val="pl-PL"/>
        </w:rPr>
        <w:t xml:space="preserve">Małopolska To Go. (2025). </w:t>
      </w:r>
      <w:r w:rsidRPr="00E57A6C">
        <w:rPr>
          <w:i/>
          <w:iCs/>
          <w:color w:val="000000" w:themeColor="text1"/>
          <w:spacing w:val="-4"/>
          <w:sz w:val="20"/>
          <w:szCs w:val="20"/>
          <w:lang w:val="pl-PL"/>
        </w:rPr>
        <w:t>Sechna i jej suszarnie</w:t>
      </w:r>
      <w:r w:rsidRPr="00E57A6C">
        <w:rPr>
          <w:color w:val="000000" w:themeColor="text1"/>
          <w:spacing w:val="-4"/>
          <w:sz w:val="20"/>
          <w:szCs w:val="20"/>
          <w:lang w:val="pl-PL"/>
        </w:rPr>
        <w:t xml:space="preserve">. </w:t>
      </w:r>
      <w:r w:rsidRPr="006C3D2F">
        <w:rPr>
          <w:color w:val="000000" w:themeColor="text1"/>
          <w:spacing w:val="-4"/>
          <w:sz w:val="20"/>
          <w:szCs w:val="20"/>
          <w:lang w:val="en-GB"/>
        </w:rPr>
        <w:t xml:space="preserve">Retrieved August 8, 2025, from </w:t>
      </w:r>
      <w:hyperlink r:id="rId56" w:tgtFrame="_new" w:history="1">
        <w:r w:rsidRPr="006C3D2F">
          <w:rPr>
            <w:rStyle w:val="Hipercze"/>
            <w:color w:val="000000" w:themeColor="text1"/>
            <w:spacing w:val="-4"/>
            <w:sz w:val="20"/>
            <w:szCs w:val="20"/>
            <w:u w:val="none"/>
            <w:lang w:val="en-GB"/>
          </w:rPr>
          <w:t>https://malopolskatogo.pl/miejsca/sechna-i-jej-suszarnie/</w:t>
        </w:r>
      </w:hyperlink>
    </w:p>
    <w:p w14:paraId="385076F5" w14:textId="77777777" w:rsidR="00EA3F25" w:rsidRPr="00EA5D74" w:rsidRDefault="00EA3F25" w:rsidP="00EA3F25">
      <w:pPr>
        <w:ind w:left="360" w:hanging="425"/>
        <w:rPr>
          <w:color w:val="000000" w:themeColor="text1"/>
          <w:sz w:val="20"/>
          <w:szCs w:val="20"/>
          <w:lang w:val="en-GB"/>
        </w:rPr>
      </w:pPr>
      <w:r w:rsidRPr="00E57A6C">
        <w:rPr>
          <w:color w:val="000000" w:themeColor="text1"/>
          <w:sz w:val="20"/>
          <w:szCs w:val="20"/>
          <w:lang w:val="pl-PL"/>
        </w:rPr>
        <w:t xml:space="preserve">Mari, A., </w:t>
      </w:r>
      <w:proofErr w:type="spellStart"/>
      <w:r w:rsidRPr="00E57A6C">
        <w:rPr>
          <w:color w:val="000000" w:themeColor="text1"/>
          <w:sz w:val="20"/>
          <w:szCs w:val="20"/>
          <w:lang w:val="pl-PL"/>
        </w:rPr>
        <w:t>Parisouli</w:t>
      </w:r>
      <w:proofErr w:type="spellEnd"/>
      <w:r w:rsidRPr="00E57A6C">
        <w:rPr>
          <w:color w:val="000000" w:themeColor="text1"/>
          <w:sz w:val="20"/>
          <w:szCs w:val="20"/>
          <w:lang w:val="pl-PL"/>
        </w:rPr>
        <w:t xml:space="preserve">, D. N., &amp; </w:t>
      </w:r>
      <w:proofErr w:type="spellStart"/>
      <w:r w:rsidRPr="00E57A6C">
        <w:rPr>
          <w:color w:val="000000" w:themeColor="text1"/>
          <w:sz w:val="20"/>
          <w:szCs w:val="20"/>
          <w:lang w:val="pl-PL"/>
        </w:rPr>
        <w:t>Krokida</w:t>
      </w:r>
      <w:proofErr w:type="spellEnd"/>
      <w:r w:rsidRPr="00E57A6C">
        <w:rPr>
          <w:color w:val="000000" w:themeColor="text1"/>
          <w:sz w:val="20"/>
          <w:szCs w:val="20"/>
          <w:lang w:val="pl-PL"/>
        </w:rPr>
        <w:t xml:space="preserve">, M. (2024). </w:t>
      </w:r>
      <w:r w:rsidRPr="00EA5D74">
        <w:rPr>
          <w:color w:val="000000" w:themeColor="text1"/>
          <w:sz w:val="20"/>
          <w:szCs w:val="20"/>
          <w:lang w:val="en-GB"/>
        </w:rPr>
        <w:t xml:space="preserve">Exploring osmotic dehydration for food preservation: Methods, modelling, and modern applications. </w:t>
      </w:r>
      <w:r w:rsidRPr="00EA5D74">
        <w:rPr>
          <w:i/>
          <w:iCs/>
          <w:color w:val="000000" w:themeColor="text1"/>
          <w:sz w:val="20"/>
          <w:szCs w:val="20"/>
          <w:lang w:val="en-GB"/>
        </w:rPr>
        <w:t>Foods</w:t>
      </w:r>
      <w:r w:rsidRPr="006C3D2F">
        <w:rPr>
          <w:color w:val="000000" w:themeColor="text1"/>
          <w:sz w:val="20"/>
          <w:szCs w:val="20"/>
          <w:lang w:val="en-GB"/>
        </w:rPr>
        <w:t xml:space="preserve">, </w:t>
      </w:r>
      <w:r w:rsidRPr="00EA5D74">
        <w:rPr>
          <w:i/>
          <w:iCs/>
          <w:color w:val="000000" w:themeColor="text1"/>
          <w:sz w:val="20"/>
          <w:szCs w:val="20"/>
          <w:lang w:val="en-GB"/>
        </w:rPr>
        <w:t>13</w:t>
      </w:r>
      <w:r w:rsidRPr="00EA5D74">
        <w:rPr>
          <w:color w:val="000000" w:themeColor="text1"/>
          <w:sz w:val="20"/>
          <w:szCs w:val="20"/>
          <w:lang w:val="en-GB"/>
        </w:rPr>
        <w:t xml:space="preserve">(17), 2783. </w:t>
      </w:r>
      <w:hyperlink r:id="rId57" w:tgtFrame="_new" w:history="1">
        <w:r w:rsidRPr="00EA5D74">
          <w:rPr>
            <w:rStyle w:val="Hipercze"/>
            <w:color w:val="000000" w:themeColor="text1"/>
            <w:sz w:val="20"/>
            <w:szCs w:val="20"/>
            <w:u w:val="none"/>
            <w:lang w:val="en-GB"/>
          </w:rPr>
          <w:t>https://doi.org/10.3390/foods13172783</w:t>
        </w:r>
      </w:hyperlink>
    </w:p>
    <w:p w14:paraId="01F06E19"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Martínez-Hernández, G. B., Gómez, P. A., </w:t>
      </w:r>
      <w:proofErr w:type="spellStart"/>
      <w:r w:rsidRPr="00EA5D74">
        <w:rPr>
          <w:color w:val="000000" w:themeColor="text1"/>
          <w:sz w:val="20"/>
          <w:szCs w:val="20"/>
          <w:lang w:val="en-GB"/>
        </w:rPr>
        <w:t>Pradas</w:t>
      </w:r>
      <w:proofErr w:type="spellEnd"/>
      <w:r w:rsidRPr="00EA5D74">
        <w:rPr>
          <w:color w:val="000000" w:themeColor="text1"/>
          <w:sz w:val="20"/>
          <w:szCs w:val="20"/>
          <w:lang w:val="en-GB"/>
        </w:rPr>
        <w:t xml:space="preserve">, I., Artés, F., &amp; Artés-Hernández, F. (2011). Moderate UV-C pretreatment as a quality enhancement tool in fresh-cut </w:t>
      </w:r>
      <w:proofErr w:type="spellStart"/>
      <w:r w:rsidRPr="00EA5D74">
        <w:rPr>
          <w:color w:val="000000" w:themeColor="text1"/>
          <w:sz w:val="20"/>
          <w:szCs w:val="20"/>
          <w:lang w:val="en-GB"/>
        </w:rPr>
        <w:t>Bimi</w:t>
      </w:r>
      <w:proofErr w:type="spellEnd"/>
      <w:r w:rsidRPr="00EA5D74">
        <w:rPr>
          <w:color w:val="000000" w:themeColor="text1"/>
          <w:sz w:val="20"/>
          <w:szCs w:val="20"/>
          <w:lang w:val="en-GB"/>
        </w:rPr>
        <w:t xml:space="preserve">® broccoli. </w:t>
      </w:r>
      <w:r w:rsidRPr="00EA5D74">
        <w:rPr>
          <w:i/>
          <w:iCs/>
          <w:color w:val="000000" w:themeColor="text1"/>
          <w:sz w:val="20"/>
          <w:szCs w:val="20"/>
          <w:lang w:val="en-GB"/>
        </w:rPr>
        <w:t>Postharvest Biology and Technology</w:t>
      </w:r>
      <w:r w:rsidRPr="006C3D2F">
        <w:rPr>
          <w:color w:val="000000" w:themeColor="text1"/>
          <w:sz w:val="20"/>
          <w:szCs w:val="20"/>
          <w:lang w:val="en-GB"/>
        </w:rPr>
        <w:t xml:space="preserve">, </w:t>
      </w:r>
      <w:r w:rsidRPr="00EA5D74">
        <w:rPr>
          <w:i/>
          <w:iCs/>
          <w:color w:val="000000" w:themeColor="text1"/>
          <w:sz w:val="20"/>
          <w:szCs w:val="20"/>
          <w:lang w:val="en-GB"/>
        </w:rPr>
        <w:t>62</w:t>
      </w:r>
      <w:r w:rsidRPr="00EA5D74">
        <w:rPr>
          <w:color w:val="000000" w:themeColor="text1"/>
          <w:sz w:val="20"/>
          <w:szCs w:val="20"/>
          <w:lang w:val="en-GB"/>
        </w:rPr>
        <w:t xml:space="preserve">, 327–337. </w:t>
      </w:r>
      <w:hyperlink r:id="rId58" w:tgtFrame="_new" w:history="1">
        <w:r w:rsidRPr="00EA5D74">
          <w:rPr>
            <w:rStyle w:val="Hipercze"/>
            <w:color w:val="000000" w:themeColor="text1"/>
            <w:sz w:val="20"/>
            <w:szCs w:val="20"/>
            <w:u w:val="none"/>
            <w:lang w:val="en-GB"/>
          </w:rPr>
          <w:t>https://doi.org/10.1016/j.postharvbio.2011.06.015</w:t>
        </w:r>
      </w:hyperlink>
    </w:p>
    <w:p w14:paraId="7FBC676E"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Mats, A., </w:t>
      </w:r>
      <w:proofErr w:type="spellStart"/>
      <w:r w:rsidRPr="00EA5D74">
        <w:rPr>
          <w:color w:val="000000" w:themeColor="text1"/>
          <w:sz w:val="20"/>
          <w:szCs w:val="20"/>
          <w:lang w:val="en-GB"/>
        </w:rPr>
        <w:t>Mitryasova</w:t>
      </w:r>
      <w:proofErr w:type="spellEnd"/>
      <w:r w:rsidRPr="00EA5D74">
        <w:rPr>
          <w:color w:val="000000" w:themeColor="text1"/>
          <w:sz w:val="20"/>
          <w:szCs w:val="20"/>
          <w:lang w:val="en-GB"/>
        </w:rPr>
        <w:t xml:space="preserve">, O., Salamon, I., &amp; Kochanek, A. (2025). Atmospheric air temperature as an integrated indicator of climate change. </w:t>
      </w:r>
      <w:r w:rsidRPr="00EA5D74">
        <w:rPr>
          <w:i/>
          <w:iCs/>
          <w:color w:val="000000" w:themeColor="text1"/>
          <w:sz w:val="20"/>
          <w:szCs w:val="20"/>
          <w:lang w:val="en-GB"/>
        </w:rPr>
        <w:t>Ecological Engineering &amp; Environmental Technology</w:t>
      </w:r>
      <w:r w:rsidRPr="006C3D2F">
        <w:rPr>
          <w:color w:val="000000" w:themeColor="text1"/>
          <w:sz w:val="20"/>
          <w:szCs w:val="20"/>
          <w:lang w:val="en-GB"/>
        </w:rPr>
        <w:t xml:space="preserve">, </w:t>
      </w:r>
      <w:r w:rsidRPr="00EA5D74">
        <w:rPr>
          <w:i/>
          <w:iCs/>
          <w:color w:val="000000" w:themeColor="text1"/>
          <w:sz w:val="20"/>
          <w:szCs w:val="20"/>
          <w:lang w:val="en-GB"/>
        </w:rPr>
        <w:t>3</w:t>
      </w:r>
      <w:r w:rsidRPr="00EA5D74">
        <w:rPr>
          <w:color w:val="000000" w:themeColor="text1"/>
          <w:sz w:val="20"/>
          <w:szCs w:val="20"/>
          <w:lang w:val="en-GB"/>
        </w:rPr>
        <w:t xml:space="preserve">, 352–360. </w:t>
      </w:r>
      <w:hyperlink r:id="rId59" w:tgtFrame="_new" w:history="1">
        <w:r w:rsidRPr="00EA5D74">
          <w:rPr>
            <w:rStyle w:val="Hipercze"/>
            <w:color w:val="000000" w:themeColor="text1"/>
            <w:sz w:val="20"/>
            <w:szCs w:val="20"/>
            <w:u w:val="none"/>
            <w:lang w:val="en-GB"/>
          </w:rPr>
          <w:t>https://doi.org/10.12912/27197050/200307</w:t>
        </w:r>
      </w:hyperlink>
    </w:p>
    <w:p w14:paraId="79D8E98F"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Meland, M., </w:t>
      </w:r>
      <w:proofErr w:type="spellStart"/>
      <w:r w:rsidRPr="00EA5D74">
        <w:rPr>
          <w:color w:val="000000" w:themeColor="text1"/>
          <w:sz w:val="20"/>
          <w:szCs w:val="20"/>
          <w:lang w:val="en-GB"/>
        </w:rPr>
        <w:t>Dabić</w:t>
      </w:r>
      <w:proofErr w:type="spellEnd"/>
      <w:r w:rsidRPr="00EA5D74">
        <w:rPr>
          <w:color w:val="000000" w:themeColor="text1"/>
          <w:sz w:val="20"/>
          <w:szCs w:val="20"/>
          <w:lang w:val="en-GB"/>
        </w:rPr>
        <w:t xml:space="preserve"> Zagorac, D., </w:t>
      </w:r>
      <w:proofErr w:type="spellStart"/>
      <w:r w:rsidRPr="00EA5D74">
        <w:rPr>
          <w:color w:val="000000" w:themeColor="text1"/>
          <w:sz w:val="20"/>
          <w:szCs w:val="20"/>
          <w:lang w:val="en-GB"/>
        </w:rPr>
        <w:t>Jakanovski</w:t>
      </w:r>
      <w:proofErr w:type="spellEnd"/>
      <w:r w:rsidRPr="00EA5D74">
        <w:rPr>
          <w:color w:val="000000" w:themeColor="text1"/>
          <w:sz w:val="20"/>
          <w:szCs w:val="20"/>
          <w:lang w:val="en-GB"/>
        </w:rPr>
        <w:t xml:space="preserve">, M., Sredojević, M., Natić, M., Kitanović, M., &amp; </w:t>
      </w:r>
      <w:proofErr w:type="spellStart"/>
      <w:r w:rsidRPr="00EA5D74">
        <w:rPr>
          <w:color w:val="000000" w:themeColor="text1"/>
          <w:sz w:val="20"/>
          <w:szCs w:val="20"/>
          <w:lang w:val="en-GB"/>
        </w:rPr>
        <w:t>Fotirić</w:t>
      </w:r>
      <w:proofErr w:type="spellEnd"/>
      <w:r w:rsidRPr="00EA5D74">
        <w:rPr>
          <w:color w:val="000000" w:themeColor="text1"/>
          <w:sz w:val="20"/>
          <w:szCs w:val="20"/>
          <w:lang w:val="en-GB"/>
        </w:rPr>
        <w:t xml:space="preserve"> Akšić, M. (2024). Profiling of metabolites in organically grown plums from Norway: Does location or cultivar matter? </w:t>
      </w:r>
      <w:r w:rsidRPr="00EA5D74">
        <w:rPr>
          <w:i/>
          <w:iCs/>
          <w:color w:val="000000" w:themeColor="text1"/>
          <w:sz w:val="20"/>
          <w:szCs w:val="20"/>
          <w:lang w:val="en-GB"/>
        </w:rPr>
        <w:t>Antioxidants</w:t>
      </w:r>
      <w:r w:rsidRPr="006C3D2F">
        <w:rPr>
          <w:color w:val="000000" w:themeColor="text1"/>
          <w:sz w:val="20"/>
          <w:szCs w:val="20"/>
          <w:lang w:val="en-GB"/>
        </w:rPr>
        <w:t xml:space="preserve">, </w:t>
      </w:r>
      <w:r w:rsidRPr="00EA5D74">
        <w:rPr>
          <w:i/>
          <w:iCs/>
          <w:color w:val="000000" w:themeColor="text1"/>
          <w:sz w:val="20"/>
          <w:szCs w:val="20"/>
          <w:lang w:val="en-GB"/>
        </w:rPr>
        <w:t>13</w:t>
      </w:r>
      <w:r w:rsidRPr="00EA5D74">
        <w:rPr>
          <w:color w:val="000000" w:themeColor="text1"/>
          <w:sz w:val="20"/>
          <w:szCs w:val="20"/>
          <w:lang w:val="en-GB"/>
        </w:rPr>
        <w:t xml:space="preserve">(5), 526. </w:t>
      </w:r>
      <w:hyperlink r:id="rId60" w:tgtFrame="_new" w:history="1">
        <w:r w:rsidRPr="00EA5D74">
          <w:rPr>
            <w:rStyle w:val="Hipercze"/>
            <w:color w:val="000000" w:themeColor="text1"/>
            <w:sz w:val="20"/>
            <w:szCs w:val="20"/>
            <w:u w:val="none"/>
            <w:lang w:val="en-GB"/>
          </w:rPr>
          <w:t>https://doi.org/10.3390/antiox13050526</w:t>
        </w:r>
      </w:hyperlink>
    </w:p>
    <w:p w14:paraId="11851ACC"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Mic u, S. M., Popoviciu, D. R., Grosu, M. I., &amp; Radu, M. D. (2024). Biochemical characterization of some plum cultivars available on the Romanian market. </w:t>
      </w:r>
      <w:r w:rsidRPr="00EA5D74">
        <w:rPr>
          <w:i/>
          <w:iCs/>
          <w:color w:val="000000" w:themeColor="text1"/>
          <w:sz w:val="20"/>
          <w:szCs w:val="20"/>
          <w:lang w:val="en-GB"/>
        </w:rPr>
        <w:t>Applied Sciences</w:t>
      </w:r>
      <w:r w:rsidRPr="006C3D2F">
        <w:rPr>
          <w:color w:val="000000" w:themeColor="text1"/>
          <w:sz w:val="20"/>
          <w:szCs w:val="20"/>
          <w:lang w:val="en-GB"/>
        </w:rPr>
        <w:t xml:space="preserve">, </w:t>
      </w:r>
      <w:r w:rsidRPr="00EA5D74">
        <w:rPr>
          <w:i/>
          <w:iCs/>
          <w:color w:val="000000" w:themeColor="text1"/>
          <w:sz w:val="20"/>
          <w:szCs w:val="20"/>
          <w:lang w:val="en-GB"/>
        </w:rPr>
        <w:t>14</w:t>
      </w:r>
      <w:r w:rsidRPr="00EA5D74">
        <w:rPr>
          <w:color w:val="000000" w:themeColor="text1"/>
          <w:sz w:val="20"/>
          <w:szCs w:val="20"/>
          <w:lang w:val="en-GB"/>
        </w:rPr>
        <w:t xml:space="preserve">(23), 11311. </w:t>
      </w:r>
      <w:hyperlink r:id="rId61" w:tgtFrame="_new" w:history="1">
        <w:r w:rsidRPr="00EA5D74">
          <w:rPr>
            <w:rStyle w:val="Hipercze"/>
            <w:color w:val="000000" w:themeColor="text1"/>
            <w:sz w:val="20"/>
            <w:szCs w:val="20"/>
            <w:u w:val="none"/>
            <w:lang w:val="en-GB"/>
          </w:rPr>
          <w:t>https://doi.org/10.3390/app142311311</w:t>
        </w:r>
      </w:hyperlink>
    </w:p>
    <w:p w14:paraId="3A61C3B9"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Ministry of Agriculture and Rural Development. (2025). </w:t>
      </w:r>
      <w:r w:rsidRPr="00EA5D74">
        <w:rPr>
          <w:i/>
          <w:iCs/>
          <w:color w:val="000000" w:themeColor="text1"/>
          <w:sz w:val="20"/>
          <w:szCs w:val="20"/>
          <w:lang w:val="en-GB"/>
        </w:rPr>
        <w:t>Protected geographical indication – PGI</w:t>
      </w:r>
      <w:r w:rsidRPr="00EA5D74">
        <w:rPr>
          <w:color w:val="000000" w:themeColor="text1"/>
          <w:sz w:val="20"/>
          <w:szCs w:val="20"/>
          <w:lang w:val="en-GB"/>
        </w:rPr>
        <w:t xml:space="preserve">. Retrieved August 8, 2025, from </w:t>
      </w:r>
      <w:hyperlink r:id="rId62" w:tgtFrame="_new" w:history="1">
        <w:r w:rsidRPr="00EA5D74">
          <w:rPr>
            <w:rStyle w:val="Hipercze"/>
            <w:color w:val="000000" w:themeColor="text1"/>
            <w:sz w:val="20"/>
            <w:szCs w:val="20"/>
            <w:u w:val="none"/>
            <w:lang w:val="en-GB"/>
          </w:rPr>
          <w:t>https://www.gov.pl/web/rolnictwo/chronione-oznaczenie-geograficzne---chog</w:t>
        </w:r>
      </w:hyperlink>
    </w:p>
    <w:p w14:paraId="539E7236"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Niu, H., Yuan, L., Zhou, H., Yun, Y., Li, J., Tian, J., Zhong, K., &amp; Zhou, L. (2022). Comparison of the effects of high-pressure processing, pasteurization and high-temperature short-time on the physicochemical attributes, nutritional quality, aroma profile and sensory characteristics of passion fruit purée. </w:t>
      </w:r>
      <w:r w:rsidRPr="00EA5D74">
        <w:rPr>
          <w:i/>
          <w:iCs/>
          <w:color w:val="000000" w:themeColor="text1"/>
          <w:sz w:val="20"/>
          <w:szCs w:val="20"/>
          <w:lang w:val="en-GB"/>
        </w:rPr>
        <w:t>Foods</w:t>
      </w:r>
      <w:r w:rsidRPr="006C3D2F">
        <w:rPr>
          <w:color w:val="000000" w:themeColor="text1"/>
          <w:sz w:val="20"/>
          <w:szCs w:val="20"/>
          <w:lang w:val="en-GB"/>
        </w:rPr>
        <w:t xml:space="preserve">, </w:t>
      </w:r>
      <w:r w:rsidRPr="00EA5D74">
        <w:rPr>
          <w:i/>
          <w:iCs/>
          <w:color w:val="000000" w:themeColor="text1"/>
          <w:sz w:val="20"/>
          <w:szCs w:val="20"/>
          <w:lang w:val="en-GB"/>
        </w:rPr>
        <w:t>11</w:t>
      </w:r>
      <w:r w:rsidRPr="00EA5D74">
        <w:rPr>
          <w:color w:val="000000" w:themeColor="text1"/>
          <w:sz w:val="20"/>
          <w:szCs w:val="20"/>
          <w:lang w:val="en-GB"/>
        </w:rPr>
        <w:t xml:space="preserve">(5), 632. </w:t>
      </w:r>
      <w:hyperlink r:id="rId63" w:tgtFrame="_new" w:history="1">
        <w:r w:rsidRPr="00EA5D74">
          <w:rPr>
            <w:rStyle w:val="Hipercze"/>
            <w:color w:val="000000" w:themeColor="text1"/>
            <w:sz w:val="20"/>
            <w:szCs w:val="20"/>
            <w:u w:val="none"/>
            <w:lang w:val="en-GB"/>
          </w:rPr>
          <w:t>https://doi.org/10.3390/foods11050632</w:t>
        </w:r>
      </w:hyperlink>
    </w:p>
    <w:p w14:paraId="009071F0" w14:textId="77777777" w:rsidR="00EA3F25" w:rsidRPr="00E57A6C" w:rsidRDefault="00EA3F25" w:rsidP="00EA3F25">
      <w:pPr>
        <w:ind w:left="360" w:hanging="425"/>
        <w:rPr>
          <w:color w:val="000000" w:themeColor="text1"/>
          <w:sz w:val="20"/>
          <w:szCs w:val="20"/>
          <w:lang w:val="pl-PL"/>
        </w:rPr>
      </w:pPr>
      <w:proofErr w:type="spellStart"/>
      <w:r w:rsidRPr="00EA5D74">
        <w:rPr>
          <w:color w:val="000000" w:themeColor="text1"/>
          <w:sz w:val="20"/>
          <w:szCs w:val="20"/>
          <w:lang w:val="en-GB"/>
        </w:rPr>
        <w:t>Nosecka</w:t>
      </w:r>
      <w:proofErr w:type="spellEnd"/>
      <w:r w:rsidRPr="00EA5D74">
        <w:rPr>
          <w:color w:val="000000" w:themeColor="text1"/>
          <w:sz w:val="20"/>
          <w:szCs w:val="20"/>
          <w:lang w:val="en-GB"/>
        </w:rPr>
        <w:t xml:space="preserve">, B., &amp; Zaremba, Ł. (2025). The international competitiveness of Polish fruit and their preserves. </w:t>
      </w:r>
      <w:proofErr w:type="spellStart"/>
      <w:r w:rsidRPr="00E57A6C">
        <w:rPr>
          <w:i/>
          <w:iCs/>
          <w:color w:val="000000" w:themeColor="text1"/>
          <w:sz w:val="20"/>
          <w:szCs w:val="20"/>
          <w:lang w:val="pl-PL"/>
        </w:rPr>
        <w:t>Agriculture</w:t>
      </w:r>
      <w:proofErr w:type="spellEnd"/>
      <w:r w:rsidRPr="00E57A6C">
        <w:rPr>
          <w:color w:val="000000" w:themeColor="text1"/>
          <w:sz w:val="20"/>
          <w:szCs w:val="20"/>
          <w:lang w:val="pl-PL"/>
        </w:rPr>
        <w:t xml:space="preserve">, </w:t>
      </w:r>
      <w:r w:rsidRPr="00E57A6C">
        <w:rPr>
          <w:i/>
          <w:iCs/>
          <w:color w:val="000000" w:themeColor="text1"/>
          <w:sz w:val="20"/>
          <w:szCs w:val="20"/>
          <w:lang w:val="pl-PL"/>
        </w:rPr>
        <w:t>15</w:t>
      </w:r>
      <w:r w:rsidRPr="00E57A6C">
        <w:rPr>
          <w:color w:val="000000" w:themeColor="text1"/>
          <w:sz w:val="20"/>
          <w:szCs w:val="20"/>
          <w:lang w:val="pl-PL"/>
        </w:rPr>
        <w:t xml:space="preserve">(10), 1049. </w:t>
      </w:r>
      <w:hyperlink r:id="rId64" w:tgtFrame="_new" w:history="1">
        <w:r w:rsidRPr="00E57A6C">
          <w:rPr>
            <w:rStyle w:val="Hipercze"/>
            <w:color w:val="000000" w:themeColor="text1"/>
            <w:sz w:val="20"/>
            <w:szCs w:val="20"/>
            <w:u w:val="none"/>
            <w:lang w:val="pl-PL"/>
          </w:rPr>
          <w:t>https://doi.org/10.3390/agriculture15101049</w:t>
        </w:r>
      </w:hyperlink>
    </w:p>
    <w:p w14:paraId="406FC261" w14:textId="153957F7" w:rsidR="00EA3F25" w:rsidRPr="00E57A6C" w:rsidRDefault="00EA3F25" w:rsidP="00EA3F25">
      <w:pPr>
        <w:ind w:left="360" w:hanging="425"/>
        <w:rPr>
          <w:color w:val="000000" w:themeColor="text1"/>
          <w:sz w:val="20"/>
          <w:szCs w:val="20"/>
          <w:lang w:val="pl-PL"/>
        </w:rPr>
      </w:pPr>
      <w:proofErr w:type="spellStart"/>
      <w:r w:rsidRPr="00E57A6C">
        <w:rPr>
          <w:color w:val="000000" w:themeColor="text1"/>
          <w:sz w:val="20"/>
          <w:szCs w:val="20"/>
          <w:lang w:val="pl-PL"/>
        </w:rPr>
        <w:t>Noutfia</w:t>
      </w:r>
      <w:proofErr w:type="spellEnd"/>
      <w:r w:rsidRPr="00E57A6C">
        <w:rPr>
          <w:color w:val="000000" w:themeColor="text1"/>
          <w:sz w:val="20"/>
          <w:szCs w:val="20"/>
          <w:lang w:val="pl-PL"/>
        </w:rPr>
        <w:t xml:space="preserve">, Y., </w:t>
      </w:r>
      <w:proofErr w:type="spellStart"/>
      <w:r w:rsidRPr="00E57A6C">
        <w:rPr>
          <w:color w:val="000000" w:themeColor="text1"/>
          <w:sz w:val="20"/>
          <w:szCs w:val="20"/>
          <w:lang w:val="pl-PL"/>
        </w:rPr>
        <w:t>Ropelewska</w:t>
      </w:r>
      <w:proofErr w:type="spellEnd"/>
      <w:r w:rsidRPr="00E57A6C">
        <w:rPr>
          <w:color w:val="000000" w:themeColor="text1"/>
          <w:sz w:val="20"/>
          <w:szCs w:val="20"/>
          <w:lang w:val="pl-PL"/>
        </w:rPr>
        <w:t xml:space="preserve">, E., </w:t>
      </w:r>
      <w:proofErr w:type="spellStart"/>
      <w:r w:rsidRPr="00E57A6C">
        <w:rPr>
          <w:color w:val="000000" w:themeColor="text1"/>
          <w:sz w:val="20"/>
          <w:szCs w:val="20"/>
          <w:lang w:val="pl-PL"/>
        </w:rPr>
        <w:t>Szwejda</w:t>
      </w:r>
      <w:proofErr w:type="spellEnd"/>
      <w:r w:rsidRPr="00E57A6C">
        <w:rPr>
          <w:color w:val="000000" w:themeColor="text1"/>
          <w:sz w:val="20"/>
          <w:szCs w:val="20"/>
          <w:lang w:val="pl-PL"/>
        </w:rPr>
        <w:t xml:space="preserve">-Grzybowska, J., </w:t>
      </w:r>
      <w:proofErr w:type="spellStart"/>
      <w:r w:rsidRPr="00E57A6C">
        <w:rPr>
          <w:color w:val="000000" w:themeColor="text1"/>
          <w:sz w:val="20"/>
          <w:szCs w:val="20"/>
          <w:lang w:val="pl-PL"/>
        </w:rPr>
        <w:t>Mieszczakowska-Frąc</w:t>
      </w:r>
      <w:proofErr w:type="spellEnd"/>
      <w:r w:rsidRPr="00E57A6C">
        <w:rPr>
          <w:color w:val="000000" w:themeColor="text1"/>
          <w:sz w:val="20"/>
          <w:szCs w:val="20"/>
          <w:lang w:val="pl-PL"/>
        </w:rPr>
        <w:t xml:space="preserve">, M., </w:t>
      </w:r>
      <w:proofErr w:type="spellStart"/>
      <w:r w:rsidRPr="00E57A6C">
        <w:rPr>
          <w:color w:val="000000" w:themeColor="text1"/>
          <w:sz w:val="20"/>
          <w:szCs w:val="20"/>
          <w:lang w:val="pl-PL"/>
        </w:rPr>
        <w:t>Siarkowski</w:t>
      </w:r>
      <w:proofErr w:type="spellEnd"/>
      <w:r w:rsidRPr="00E57A6C">
        <w:rPr>
          <w:color w:val="000000" w:themeColor="text1"/>
          <w:sz w:val="20"/>
          <w:szCs w:val="20"/>
          <w:lang w:val="pl-PL"/>
        </w:rPr>
        <w:t>, S., Rutkowski, K. P., &amp;</w:t>
      </w:r>
      <w:r w:rsidR="00D15C2E" w:rsidRPr="00E57A6C">
        <w:rPr>
          <w:color w:val="000000" w:themeColor="text1"/>
          <w:sz w:val="20"/>
          <w:szCs w:val="20"/>
          <w:lang w:val="pl-PL"/>
        </w:rPr>
        <w:t> </w:t>
      </w:r>
      <w:r w:rsidRPr="00E57A6C">
        <w:rPr>
          <w:color w:val="000000" w:themeColor="text1"/>
          <w:sz w:val="20"/>
          <w:szCs w:val="20"/>
          <w:lang w:val="pl-PL"/>
        </w:rPr>
        <w:t xml:space="preserve">Konopacka, D. (2025). </w:t>
      </w:r>
      <w:r w:rsidRPr="00EA5D74">
        <w:rPr>
          <w:color w:val="000000" w:themeColor="text1"/>
          <w:sz w:val="20"/>
          <w:szCs w:val="20"/>
          <w:lang w:val="en-GB"/>
        </w:rPr>
        <w:t xml:space="preserve">Effects of mild infrared and convective drying on physicochemical properties, polyphenol compounds, and image features of two date palm cultivars: </w:t>
      </w:r>
      <w:r w:rsidR="00E57A6C">
        <w:rPr>
          <w:color w:val="000000" w:themeColor="text1"/>
          <w:sz w:val="20"/>
          <w:szCs w:val="20"/>
          <w:lang w:val="en-GB"/>
        </w:rPr>
        <w:t>'</w:t>
      </w:r>
      <w:proofErr w:type="spellStart"/>
      <w:r w:rsidRPr="00EA5D74">
        <w:rPr>
          <w:color w:val="000000" w:themeColor="text1"/>
          <w:sz w:val="20"/>
          <w:szCs w:val="20"/>
          <w:lang w:val="en-GB"/>
        </w:rPr>
        <w:t>Mejhoul</w:t>
      </w:r>
      <w:proofErr w:type="spellEnd"/>
      <w:r w:rsidR="00E57A6C">
        <w:rPr>
          <w:color w:val="000000" w:themeColor="text1"/>
          <w:sz w:val="20"/>
          <w:szCs w:val="20"/>
          <w:lang w:val="en-GB"/>
        </w:rPr>
        <w:t>'</w:t>
      </w:r>
      <w:r w:rsidRPr="00EA5D74">
        <w:rPr>
          <w:color w:val="000000" w:themeColor="text1"/>
          <w:sz w:val="20"/>
          <w:szCs w:val="20"/>
          <w:lang w:val="en-GB"/>
        </w:rPr>
        <w:t xml:space="preserve"> and </w:t>
      </w:r>
      <w:r w:rsidR="00E57A6C">
        <w:rPr>
          <w:color w:val="000000" w:themeColor="text1"/>
          <w:sz w:val="20"/>
          <w:szCs w:val="20"/>
          <w:lang w:val="en-GB"/>
        </w:rPr>
        <w:t>'</w:t>
      </w:r>
      <w:proofErr w:type="spellStart"/>
      <w:r w:rsidRPr="00EA5D74">
        <w:rPr>
          <w:color w:val="000000" w:themeColor="text1"/>
          <w:sz w:val="20"/>
          <w:szCs w:val="20"/>
          <w:lang w:val="en-GB"/>
        </w:rPr>
        <w:t>Boufeggous</w:t>
      </w:r>
      <w:proofErr w:type="spellEnd"/>
      <w:r w:rsidR="00E57A6C">
        <w:rPr>
          <w:color w:val="000000" w:themeColor="text1"/>
          <w:sz w:val="20"/>
          <w:szCs w:val="20"/>
          <w:lang w:val="en-GB"/>
        </w:rPr>
        <w:t>'</w:t>
      </w:r>
      <w:r w:rsidRPr="00EA5D74">
        <w:rPr>
          <w:color w:val="000000" w:themeColor="text1"/>
          <w:sz w:val="20"/>
          <w:szCs w:val="20"/>
          <w:lang w:val="en-GB"/>
        </w:rPr>
        <w:t xml:space="preserve">. </w:t>
      </w:r>
      <w:r w:rsidRPr="00E57A6C">
        <w:rPr>
          <w:i/>
          <w:iCs/>
          <w:color w:val="000000" w:themeColor="text1"/>
          <w:sz w:val="20"/>
          <w:szCs w:val="20"/>
          <w:lang w:val="pl-PL"/>
        </w:rPr>
        <w:t>LWT</w:t>
      </w:r>
      <w:r w:rsidRPr="00E57A6C">
        <w:rPr>
          <w:color w:val="000000" w:themeColor="text1"/>
          <w:sz w:val="20"/>
          <w:szCs w:val="20"/>
          <w:lang w:val="pl-PL"/>
        </w:rPr>
        <w:t xml:space="preserve">, </w:t>
      </w:r>
      <w:r w:rsidRPr="00E57A6C">
        <w:rPr>
          <w:i/>
          <w:iCs/>
          <w:color w:val="000000" w:themeColor="text1"/>
          <w:sz w:val="20"/>
          <w:szCs w:val="20"/>
          <w:lang w:val="pl-PL"/>
        </w:rPr>
        <w:t>174</w:t>
      </w:r>
      <w:r w:rsidRPr="00E57A6C">
        <w:rPr>
          <w:color w:val="000000" w:themeColor="text1"/>
          <w:sz w:val="20"/>
          <w:szCs w:val="20"/>
          <w:lang w:val="pl-PL"/>
        </w:rPr>
        <w:t xml:space="preserve">, 117502. </w:t>
      </w:r>
      <w:hyperlink r:id="rId65" w:tgtFrame="_new" w:history="1">
        <w:r w:rsidRPr="00E57A6C">
          <w:rPr>
            <w:rStyle w:val="Hipercze"/>
            <w:color w:val="000000" w:themeColor="text1"/>
            <w:sz w:val="20"/>
            <w:szCs w:val="20"/>
            <w:u w:val="none"/>
            <w:lang w:val="pl-PL"/>
          </w:rPr>
          <w:t>https://doi.org/10.1016/j.lwt.2025.117502</w:t>
        </w:r>
      </w:hyperlink>
    </w:p>
    <w:p w14:paraId="1A80D3F1" w14:textId="77777777" w:rsidR="00EA3F25" w:rsidRPr="00EA5D74" w:rsidRDefault="00EA3F25" w:rsidP="00EA3F25">
      <w:pPr>
        <w:ind w:left="360" w:hanging="425"/>
        <w:rPr>
          <w:color w:val="000000" w:themeColor="text1"/>
          <w:sz w:val="20"/>
          <w:szCs w:val="20"/>
          <w:lang w:val="en-GB"/>
        </w:rPr>
      </w:pPr>
      <w:r w:rsidRPr="00E57A6C">
        <w:rPr>
          <w:color w:val="000000" w:themeColor="text1"/>
          <w:sz w:val="20"/>
          <w:szCs w:val="20"/>
          <w:lang w:val="pl-PL"/>
        </w:rPr>
        <w:t xml:space="preserve">Nowak, D., &amp; Jakubczyk, E. (2020). </w:t>
      </w:r>
      <w:r w:rsidRPr="00EA5D74">
        <w:rPr>
          <w:color w:val="000000" w:themeColor="text1"/>
          <w:sz w:val="20"/>
          <w:szCs w:val="20"/>
          <w:lang w:val="en-GB"/>
        </w:rPr>
        <w:t xml:space="preserve">The freeze-drying of foods—The characteristic of the process course and the effect of its parameters on the physical properties of food materials. </w:t>
      </w:r>
      <w:r w:rsidRPr="00EA5D74">
        <w:rPr>
          <w:i/>
          <w:iCs/>
          <w:color w:val="000000" w:themeColor="text1"/>
          <w:sz w:val="20"/>
          <w:szCs w:val="20"/>
          <w:lang w:val="en-GB"/>
        </w:rPr>
        <w:t>Foods</w:t>
      </w:r>
      <w:r w:rsidRPr="006C3D2F">
        <w:rPr>
          <w:color w:val="000000" w:themeColor="text1"/>
          <w:sz w:val="20"/>
          <w:szCs w:val="20"/>
          <w:lang w:val="en-GB"/>
        </w:rPr>
        <w:t xml:space="preserve">, </w:t>
      </w:r>
      <w:r w:rsidRPr="00EA5D74">
        <w:rPr>
          <w:i/>
          <w:iCs/>
          <w:color w:val="000000" w:themeColor="text1"/>
          <w:sz w:val="20"/>
          <w:szCs w:val="20"/>
          <w:lang w:val="en-GB"/>
        </w:rPr>
        <w:t>9</w:t>
      </w:r>
      <w:r w:rsidRPr="00EA5D74">
        <w:rPr>
          <w:color w:val="000000" w:themeColor="text1"/>
          <w:sz w:val="20"/>
          <w:szCs w:val="20"/>
          <w:lang w:val="en-GB"/>
        </w:rPr>
        <w:t xml:space="preserve">(10), 1488. </w:t>
      </w:r>
      <w:hyperlink r:id="rId66" w:tgtFrame="_new" w:history="1">
        <w:r w:rsidRPr="00EA5D74">
          <w:rPr>
            <w:rStyle w:val="Hipercze"/>
            <w:color w:val="000000" w:themeColor="text1"/>
            <w:sz w:val="20"/>
            <w:szCs w:val="20"/>
            <w:u w:val="none"/>
            <w:lang w:val="en-GB"/>
          </w:rPr>
          <w:t>https://doi.org/10.3390/foods9101488</w:t>
        </w:r>
      </w:hyperlink>
    </w:p>
    <w:p w14:paraId="5B4F752E" w14:textId="75F3DC02"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Nowicka, P., Lech, K., &amp; </w:t>
      </w:r>
      <w:proofErr w:type="spellStart"/>
      <w:r w:rsidRPr="00EA5D74">
        <w:rPr>
          <w:color w:val="000000" w:themeColor="text1"/>
          <w:sz w:val="20"/>
          <w:szCs w:val="20"/>
          <w:lang w:val="en-GB"/>
        </w:rPr>
        <w:t>Wojdyło</w:t>
      </w:r>
      <w:proofErr w:type="spellEnd"/>
      <w:r w:rsidRPr="00EA5D74">
        <w:rPr>
          <w:color w:val="000000" w:themeColor="text1"/>
          <w:sz w:val="20"/>
          <w:szCs w:val="20"/>
          <w:lang w:val="en-GB"/>
        </w:rPr>
        <w:t xml:space="preserve">, A. (2025). The influence of different drying techniques on polyphenols profile </w:t>
      </w:r>
      <w:r w:rsidR="006C3D2F">
        <w:rPr>
          <w:color w:val="000000" w:themeColor="text1"/>
          <w:sz w:val="20"/>
          <w:szCs w:val="20"/>
          <w:lang w:val="en-GB"/>
        </w:rPr>
        <w:br/>
      </w:r>
      <w:r w:rsidRPr="00EA5D74">
        <w:rPr>
          <w:color w:val="000000" w:themeColor="text1"/>
          <w:sz w:val="20"/>
          <w:szCs w:val="20"/>
          <w:lang w:val="en-GB"/>
        </w:rPr>
        <w:t xml:space="preserve">(LC–MS PDA Q/TOF) of peach fruit and their pro health properties in vitro. </w:t>
      </w:r>
      <w:r w:rsidRPr="00EA5D74">
        <w:rPr>
          <w:i/>
          <w:iCs/>
          <w:color w:val="000000" w:themeColor="text1"/>
          <w:sz w:val="20"/>
          <w:szCs w:val="20"/>
          <w:lang w:val="en-GB"/>
        </w:rPr>
        <w:t>Scientific Reports</w:t>
      </w:r>
      <w:r w:rsidRPr="006C3D2F">
        <w:rPr>
          <w:color w:val="000000" w:themeColor="text1"/>
          <w:sz w:val="20"/>
          <w:szCs w:val="20"/>
          <w:lang w:val="en-GB"/>
        </w:rPr>
        <w:t xml:space="preserve">, </w:t>
      </w:r>
      <w:r w:rsidRPr="00EA5D74">
        <w:rPr>
          <w:i/>
          <w:iCs/>
          <w:color w:val="000000" w:themeColor="text1"/>
          <w:sz w:val="20"/>
          <w:szCs w:val="20"/>
          <w:lang w:val="en-GB"/>
        </w:rPr>
        <w:t>15</w:t>
      </w:r>
      <w:r w:rsidRPr="00EA5D74">
        <w:rPr>
          <w:color w:val="000000" w:themeColor="text1"/>
          <w:sz w:val="20"/>
          <w:szCs w:val="20"/>
          <w:lang w:val="en-GB"/>
        </w:rPr>
        <w:t xml:space="preserve">, 2623. </w:t>
      </w:r>
      <w:hyperlink r:id="rId67" w:tgtFrame="_new" w:history="1">
        <w:r w:rsidRPr="00EA5D74">
          <w:rPr>
            <w:rStyle w:val="Hipercze"/>
            <w:color w:val="000000" w:themeColor="text1"/>
            <w:sz w:val="20"/>
            <w:szCs w:val="20"/>
            <w:u w:val="none"/>
            <w:lang w:val="en-GB"/>
          </w:rPr>
          <w:t>https://doi.org/10.1038/s41598-025-87003-w</w:t>
        </w:r>
      </w:hyperlink>
    </w:p>
    <w:p w14:paraId="124F3B22" w14:textId="77777777"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Olesińska</w:t>
      </w:r>
      <w:proofErr w:type="spellEnd"/>
      <w:r w:rsidRPr="00EA5D74">
        <w:rPr>
          <w:color w:val="000000" w:themeColor="text1"/>
          <w:sz w:val="20"/>
          <w:szCs w:val="20"/>
          <w:lang w:val="en-GB"/>
        </w:rPr>
        <w:t xml:space="preserve">, K., </w:t>
      </w:r>
      <w:proofErr w:type="spellStart"/>
      <w:r w:rsidRPr="00EA5D74">
        <w:rPr>
          <w:color w:val="000000" w:themeColor="text1"/>
          <w:sz w:val="20"/>
          <w:szCs w:val="20"/>
          <w:lang w:val="en-GB"/>
        </w:rPr>
        <w:t>Sugier</w:t>
      </w:r>
      <w:proofErr w:type="spellEnd"/>
      <w:r w:rsidRPr="00EA5D74">
        <w:rPr>
          <w:color w:val="000000" w:themeColor="text1"/>
          <w:sz w:val="20"/>
          <w:szCs w:val="20"/>
          <w:lang w:val="en-GB"/>
        </w:rPr>
        <w:t xml:space="preserve">, D., &amp; </w:t>
      </w:r>
      <w:proofErr w:type="spellStart"/>
      <w:r w:rsidRPr="00EA5D74">
        <w:rPr>
          <w:color w:val="000000" w:themeColor="text1"/>
          <w:sz w:val="20"/>
          <w:szCs w:val="20"/>
          <w:lang w:val="en-GB"/>
        </w:rPr>
        <w:t>Sęczyk</w:t>
      </w:r>
      <w:proofErr w:type="spellEnd"/>
      <w:r w:rsidRPr="00EA5D74">
        <w:rPr>
          <w:color w:val="000000" w:themeColor="text1"/>
          <w:sz w:val="20"/>
          <w:szCs w:val="20"/>
          <w:lang w:val="en-GB"/>
        </w:rPr>
        <w:t>, Ł. (2019). The influence of selected preservation methods and storage time on antioxidant content in sloe (</w:t>
      </w:r>
      <w:r w:rsidRPr="00EA5D74">
        <w:rPr>
          <w:i/>
          <w:iCs/>
          <w:color w:val="000000" w:themeColor="text1"/>
          <w:sz w:val="20"/>
          <w:szCs w:val="20"/>
          <w:lang w:val="en-GB"/>
        </w:rPr>
        <w:t>Prunus spinosa</w:t>
      </w:r>
      <w:r w:rsidRPr="00EA5D74">
        <w:rPr>
          <w:color w:val="000000" w:themeColor="text1"/>
          <w:sz w:val="20"/>
          <w:szCs w:val="20"/>
          <w:lang w:val="en-GB"/>
        </w:rPr>
        <w:t xml:space="preserve"> L.) fruits. </w:t>
      </w:r>
      <w:r w:rsidRPr="00EA5D74">
        <w:rPr>
          <w:i/>
          <w:iCs/>
          <w:color w:val="000000" w:themeColor="text1"/>
          <w:sz w:val="20"/>
          <w:szCs w:val="20"/>
          <w:lang w:val="en-GB"/>
        </w:rPr>
        <w:t xml:space="preserve">Acta </w:t>
      </w:r>
      <w:proofErr w:type="spellStart"/>
      <w:r w:rsidRPr="00EA5D74">
        <w:rPr>
          <w:i/>
          <w:iCs/>
          <w:color w:val="000000" w:themeColor="text1"/>
          <w:sz w:val="20"/>
          <w:szCs w:val="20"/>
          <w:lang w:val="en-GB"/>
        </w:rPr>
        <w:t>Scientiarum</w:t>
      </w:r>
      <w:proofErr w:type="spellEnd"/>
      <w:r w:rsidRPr="00EA5D74">
        <w:rPr>
          <w:i/>
          <w:iCs/>
          <w:color w:val="000000" w:themeColor="text1"/>
          <w:sz w:val="20"/>
          <w:szCs w:val="20"/>
          <w:lang w:val="en-GB"/>
        </w:rPr>
        <w:t xml:space="preserve"> </w:t>
      </w:r>
      <w:proofErr w:type="spellStart"/>
      <w:r w:rsidRPr="00EA5D74">
        <w:rPr>
          <w:i/>
          <w:iCs/>
          <w:color w:val="000000" w:themeColor="text1"/>
          <w:sz w:val="20"/>
          <w:szCs w:val="20"/>
          <w:lang w:val="en-GB"/>
        </w:rPr>
        <w:t>Polonorum</w:t>
      </w:r>
      <w:proofErr w:type="spellEnd"/>
      <w:r w:rsidRPr="00EA5D74">
        <w:rPr>
          <w:i/>
          <w:iCs/>
          <w:color w:val="000000" w:themeColor="text1"/>
          <w:sz w:val="20"/>
          <w:szCs w:val="20"/>
          <w:lang w:val="en-GB"/>
        </w:rPr>
        <w:t xml:space="preserve"> </w:t>
      </w:r>
      <w:proofErr w:type="spellStart"/>
      <w:r w:rsidRPr="00EA5D74">
        <w:rPr>
          <w:i/>
          <w:iCs/>
          <w:color w:val="000000" w:themeColor="text1"/>
          <w:sz w:val="20"/>
          <w:szCs w:val="20"/>
          <w:lang w:val="en-GB"/>
        </w:rPr>
        <w:t>Hortorum</w:t>
      </w:r>
      <w:proofErr w:type="spellEnd"/>
      <w:r w:rsidRPr="00EA5D74">
        <w:rPr>
          <w:i/>
          <w:iCs/>
          <w:color w:val="000000" w:themeColor="text1"/>
          <w:sz w:val="20"/>
          <w:szCs w:val="20"/>
          <w:lang w:val="en-GB"/>
        </w:rPr>
        <w:t xml:space="preserve"> Cultus</w:t>
      </w:r>
      <w:r w:rsidRPr="006C3D2F">
        <w:rPr>
          <w:color w:val="000000" w:themeColor="text1"/>
          <w:sz w:val="20"/>
          <w:szCs w:val="20"/>
          <w:lang w:val="en-GB"/>
        </w:rPr>
        <w:t xml:space="preserve">, </w:t>
      </w:r>
      <w:r w:rsidRPr="00EA5D74">
        <w:rPr>
          <w:i/>
          <w:iCs/>
          <w:color w:val="000000" w:themeColor="text1"/>
          <w:sz w:val="20"/>
          <w:szCs w:val="20"/>
          <w:lang w:val="en-GB"/>
        </w:rPr>
        <w:t>18</w:t>
      </w:r>
      <w:r w:rsidRPr="00EA5D74">
        <w:rPr>
          <w:color w:val="000000" w:themeColor="text1"/>
          <w:sz w:val="20"/>
          <w:szCs w:val="20"/>
          <w:lang w:val="en-GB"/>
        </w:rPr>
        <w:t xml:space="preserve">(1), 45–56. </w:t>
      </w:r>
      <w:hyperlink r:id="rId68" w:tgtFrame="_new" w:history="1">
        <w:r w:rsidRPr="00EA5D74">
          <w:rPr>
            <w:rStyle w:val="Hipercze"/>
            <w:color w:val="000000" w:themeColor="text1"/>
            <w:sz w:val="20"/>
            <w:szCs w:val="20"/>
            <w:u w:val="none"/>
            <w:lang w:val="en-GB"/>
          </w:rPr>
          <w:t>https://doi.org/10.24326/as.2019.1.5</w:t>
        </w:r>
      </w:hyperlink>
    </w:p>
    <w:p w14:paraId="049C3D87" w14:textId="3247D32D"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Patil, V., Shams, R., &amp; Dash, K. K. (2024). Cold plasma pretreatment for transforming fruit and vegetable waste: A</w:t>
      </w:r>
      <w:r w:rsidR="006C3D2F">
        <w:rPr>
          <w:color w:val="000000" w:themeColor="text1"/>
          <w:sz w:val="20"/>
          <w:szCs w:val="20"/>
          <w:lang w:val="en-GB"/>
        </w:rPr>
        <w:t> </w:t>
      </w:r>
      <w:r w:rsidRPr="00EA5D74">
        <w:rPr>
          <w:color w:val="000000" w:themeColor="text1"/>
          <w:sz w:val="20"/>
          <w:szCs w:val="20"/>
          <w:lang w:val="en-GB"/>
        </w:rPr>
        <w:t xml:space="preserve">comprehensive review. </w:t>
      </w:r>
      <w:r w:rsidRPr="00EA5D74">
        <w:rPr>
          <w:i/>
          <w:iCs/>
          <w:color w:val="000000" w:themeColor="text1"/>
          <w:sz w:val="20"/>
          <w:szCs w:val="20"/>
          <w:lang w:val="en-GB"/>
        </w:rPr>
        <w:t>Future Foods</w:t>
      </w:r>
      <w:r w:rsidRPr="006C3D2F">
        <w:rPr>
          <w:color w:val="000000" w:themeColor="text1"/>
          <w:sz w:val="20"/>
          <w:szCs w:val="20"/>
          <w:lang w:val="en-GB"/>
        </w:rPr>
        <w:t xml:space="preserve">, </w:t>
      </w:r>
      <w:r w:rsidRPr="00EA5D74">
        <w:rPr>
          <w:i/>
          <w:iCs/>
          <w:color w:val="000000" w:themeColor="text1"/>
          <w:sz w:val="20"/>
          <w:szCs w:val="20"/>
          <w:lang w:val="en-GB"/>
        </w:rPr>
        <w:t>19</w:t>
      </w:r>
      <w:r w:rsidRPr="00EA5D74">
        <w:rPr>
          <w:color w:val="000000" w:themeColor="text1"/>
          <w:sz w:val="20"/>
          <w:szCs w:val="20"/>
          <w:lang w:val="en-GB"/>
        </w:rPr>
        <w:t xml:space="preserve">, 100400. </w:t>
      </w:r>
      <w:hyperlink r:id="rId69" w:tgtFrame="_new" w:history="1">
        <w:r w:rsidRPr="00EA5D74">
          <w:rPr>
            <w:rStyle w:val="Hipercze"/>
            <w:color w:val="000000" w:themeColor="text1"/>
            <w:sz w:val="20"/>
            <w:szCs w:val="20"/>
            <w:u w:val="none"/>
            <w:lang w:val="en-GB"/>
          </w:rPr>
          <w:t>https://doi.org/10.1016/j.fufo.2024.100400</w:t>
        </w:r>
      </w:hyperlink>
    </w:p>
    <w:p w14:paraId="78F12407" w14:textId="77777777"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lastRenderedPageBreak/>
        <w:t>Pateiro</w:t>
      </w:r>
      <w:proofErr w:type="spellEnd"/>
      <w:r w:rsidRPr="00EA5D74">
        <w:rPr>
          <w:color w:val="000000" w:themeColor="text1"/>
          <w:sz w:val="20"/>
          <w:szCs w:val="20"/>
          <w:lang w:val="en-GB"/>
        </w:rPr>
        <w:t xml:space="preserve">, M., Vargas-Ramella, M., Franco, D., da Cruz, A. G., Zengin, G., Kumar, M., </w:t>
      </w:r>
      <w:proofErr w:type="spellStart"/>
      <w:r w:rsidRPr="00EA5D74">
        <w:rPr>
          <w:color w:val="000000" w:themeColor="text1"/>
          <w:sz w:val="20"/>
          <w:szCs w:val="20"/>
          <w:lang w:val="en-GB"/>
        </w:rPr>
        <w:t>Dhama</w:t>
      </w:r>
      <w:proofErr w:type="spellEnd"/>
      <w:r w:rsidRPr="00EA5D74">
        <w:rPr>
          <w:color w:val="000000" w:themeColor="text1"/>
          <w:sz w:val="20"/>
          <w:szCs w:val="20"/>
          <w:lang w:val="en-GB"/>
        </w:rPr>
        <w:t xml:space="preserve">, K., &amp; Lorenzo, J. M. (2022). The role of emerging technologies in the dehydration of berries: Quality, bioactive compounds, and shelf life. </w:t>
      </w:r>
      <w:r w:rsidRPr="00EA5D74">
        <w:rPr>
          <w:i/>
          <w:iCs/>
          <w:color w:val="000000" w:themeColor="text1"/>
          <w:sz w:val="20"/>
          <w:szCs w:val="20"/>
          <w:lang w:val="en-GB"/>
        </w:rPr>
        <w:t>Food Chemistry: X</w:t>
      </w:r>
      <w:r w:rsidRPr="006C3D2F">
        <w:rPr>
          <w:color w:val="000000" w:themeColor="text1"/>
          <w:sz w:val="20"/>
          <w:szCs w:val="20"/>
          <w:lang w:val="en-GB"/>
        </w:rPr>
        <w:t xml:space="preserve">, </w:t>
      </w:r>
      <w:r w:rsidRPr="00EA5D74">
        <w:rPr>
          <w:i/>
          <w:iCs/>
          <w:color w:val="000000" w:themeColor="text1"/>
          <w:sz w:val="20"/>
          <w:szCs w:val="20"/>
          <w:lang w:val="en-GB"/>
        </w:rPr>
        <w:t>16</w:t>
      </w:r>
      <w:r w:rsidRPr="00EA5D74">
        <w:rPr>
          <w:color w:val="000000" w:themeColor="text1"/>
          <w:sz w:val="20"/>
          <w:szCs w:val="20"/>
          <w:lang w:val="en-GB"/>
        </w:rPr>
        <w:t xml:space="preserve">, 100465. </w:t>
      </w:r>
      <w:hyperlink r:id="rId70" w:tgtFrame="_new" w:history="1">
        <w:r w:rsidRPr="00EA5D74">
          <w:rPr>
            <w:rStyle w:val="Hipercze"/>
            <w:color w:val="000000" w:themeColor="text1"/>
            <w:sz w:val="20"/>
            <w:szCs w:val="20"/>
            <w:u w:val="none"/>
            <w:lang w:val="en-GB"/>
          </w:rPr>
          <w:t>https://doi.org/10.1016/j.fochx.2022.100465</w:t>
        </w:r>
      </w:hyperlink>
    </w:p>
    <w:p w14:paraId="56002564" w14:textId="45077301"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Pawlak, K., &amp; </w:t>
      </w:r>
      <w:proofErr w:type="spellStart"/>
      <w:r w:rsidRPr="00EA5D74">
        <w:rPr>
          <w:color w:val="000000" w:themeColor="text1"/>
          <w:sz w:val="20"/>
          <w:szCs w:val="20"/>
          <w:lang w:val="en-GB"/>
        </w:rPr>
        <w:t>Smutka</w:t>
      </w:r>
      <w:proofErr w:type="spellEnd"/>
      <w:r w:rsidRPr="00EA5D74">
        <w:rPr>
          <w:color w:val="000000" w:themeColor="text1"/>
          <w:sz w:val="20"/>
          <w:szCs w:val="20"/>
          <w:lang w:val="en-GB"/>
        </w:rPr>
        <w:t>, L. (2022). Does Poland</w:t>
      </w:r>
      <w:r w:rsidR="00E57A6C">
        <w:rPr>
          <w:color w:val="000000" w:themeColor="text1"/>
          <w:sz w:val="20"/>
          <w:szCs w:val="20"/>
          <w:lang w:val="en-GB"/>
        </w:rPr>
        <w:t>'</w:t>
      </w:r>
      <w:r w:rsidRPr="00EA5D74">
        <w:rPr>
          <w:color w:val="000000" w:themeColor="text1"/>
          <w:sz w:val="20"/>
          <w:szCs w:val="20"/>
          <w:lang w:val="en-GB"/>
        </w:rPr>
        <w:t xml:space="preserve">s agri-food industry gain comparative advantage in trade with non-EU countries? Evidence from the transatlantic market. </w:t>
      </w:r>
      <w:proofErr w:type="spellStart"/>
      <w:r w:rsidRPr="00EA5D74">
        <w:rPr>
          <w:i/>
          <w:iCs/>
          <w:color w:val="000000" w:themeColor="text1"/>
          <w:sz w:val="20"/>
          <w:szCs w:val="20"/>
          <w:lang w:val="en-GB"/>
        </w:rPr>
        <w:t>PLoS</w:t>
      </w:r>
      <w:proofErr w:type="spellEnd"/>
      <w:r w:rsidRPr="00EA5D74">
        <w:rPr>
          <w:i/>
          <w:iCs/>
          <w:color w:val="000000" w:themeColor="text1"/>
          <w:sz w:val="20"/>
          <w:szCs w:val="20"/>
          <w:lang w:val="en-GB"/>
        </w:rPr>
        <w:t xml:space="preserve"> ONE</w:t>
      </w:r>
      <w:r w:rsidRPr="006C3D2F">
        <w:rPr>
          <w:color w:val="000000" w:themeColor="text1"/>
          <w:sz w:val="20"/>
          <w:szCs w:val="20"/>
          <w:lang w:val="en-GB"/>
        </w:rPr>
        <w:t xml:space="preserve">, </w:t>
      </w:r>
      <w:r w:rsidRPr="00EA5D74">
        <w:rPr>
          <w:i/>
          <w:iCs/>
          <w:color w:val="000000" w:themeColor="text1"/>
          <w:sz w:val="20"/>
          <w:szCs w:val="20"/>
          <w:lang w:val="en-GB"/>
        </w:rPr>
        <w:t>17</w:t>
      </w:r>
      <w:r w:rsidRPr="00EA5D74">
        <w:rPr>
          <w:color w:val="000000" w:themeColor="text1"/>
          <w:sz w:val="20"/>
          <w:szCs w:val="20"/>
          <w:lang w:val="en-GB"/>
        </w:rPr>
        <w:t xml:space="preserve">(9), e0274692. </w:t>
      </w:r>
      <w:hyperlink r:id="rId71" w:tgtFrame="_new" w:history="1">
        <w:r w:rsidRPr="00EA5D74">
          <w:rPr>
            <w:rStyle w:val="Hipercze"/>
            <w:color w:val="000000" w:themeColor="text1"/>
            <w:sz w:val="20"/>
            <w:szCs w:val="20"/>
            <w:u w:val="none"/>
            <w:lang w:val="en-GB"/>
          </w:rPr>
          <w:t>https://doi.org/10.1371/journal.pone.0274692</w:t>
        </w:r>
      </w:hyperlink>
    </w:p>
    <w:p w14:paraId="5EA7491D"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Polish Committee for Standardization. (1997). </w:t>
      </w:r>
      <w:r w:rsidRPr="00EA5D74">
        <w:rPr>
          <w:i/>
          <w:iCs/>
          <w:color w:val="000000" w:themeColor="text1"/>
          <w:sz w:val="20"/>
          <w:szCs w:val="20"/>
          <w:lang w:val="en-GB"/>
        </w:rPr>
        <w:t>PN-A-75201:1997. Fruit products – dried plums</w:t>
      </w:r>
      <w:r w:rsidRPr="00EA5D74">
        <w:rPr>
          <w:color w:val="000000" w:themeColor="text1"/>
          <w:sz w:val="20"/>
          <w:szCs w:val="20"/>
          <w:lang w:val="en-GB"/>
        </w:rPr>
        <w:t>. Warsaw: Polish Committee for Standardization.</w:t>
      </w:r>
    </w:p>
    <w:p w14:paraId="52ACCAEE" w14:textId="5CC4851B"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Porat, R., Lichter, A., Terry, L. A., Harker, R., &amp; Buzby, J. (2018). Postharvest losses of fruit and vegetables during retail and in consumers</w:t>
      </w:r>
      <w:r w:rsidR="00E57A6C">
        <w:rPr>
          <w:color w:val="000000" w:themeColor="text1"/>
          <w:sz w:val="20"/>
          <w:szCs w:val="20"/>
          <w:lang w:val="en-GB"/>
        </w:rPr>
        <w:t>'</w:t>
      </w:r>
      <w:r w:rsidRPr="00EA5D74">
        <w:rPr>
          <w:color w:val="000000" w:themeColor="text1"/>
          <w:sz w:val="20"/>
          <w:szCs w:val="20"/>
          <w:lang w:val="en-GB"/>
        </w:rPr>
        <w:t xml:space="preserve"> homes: Quantifications, causes, and means of prevention. </w:t>
      </w:r>
      <w:r w:rsidRPr="00EA5D74">
        <w:rPr>
          <w:i/>
          <w:iCs/>
          <w:color w:val="000000" w:themeColor="text1"/>
          <w:sz w:val="20"/>
          <w:szCs w:val="20"/>
          <w:lang w:val="en-GB"/>
        </w:rPr>
        <w:t>Postharvest Biology and Technology</w:t>
      </w:r>
      <w:r w:rsidRPr="006C3D2F">
        <w:rPr>
          <w:color w:val="000000" w:themeColor="text1"/>
          <w:sz w:val="20"/>
          <w:szCs w:val="20"/>
          <w:lang w:val="en-GB"/>
        </w:rPr>
        <w:t xml:space="preserve">, </w:t>
      </w:r>
      <w:r w:rsidRPr="00EA5D74">
        <w:rPr>
          <w:i/>
          <w:iCs/>
          <w:color w:val="000000" w:themeColor="text1"/>
          <w:sz w:val="20"/>
          <w:szCs w:val="20"/>
          <w:lang w:val="en-GB"/>
        </w:rPr>
        <w:t>139</w:t>
      </w:r>
      <w:r w:rsidRPr="00EA5D74">
        <w:rPr>
          <w:color w:val="000000" w:themeColor="text1"/>
          <w:sz w:val="20"/>
          <w:szCs w:val="20"/>
          <w:lang w:val="en-GB"/>
        </w:rPr>
        <w:t xml:space="preserve">, 135–149. </w:t>
      </w:r>
      <w:hyperlink r:id="rId72" w:tgtFrame="_new" w:history="1">
        <w:r w:rsidRPr="00EA5D74">
          <w:rPr>
            <w:rStyle w:val="Hipercze"/>
            <w:color w:val="000000" w:themeColor="text1"/>
            <w:sz w:val="20"/>
            <w:szCs w:val="20"/>
            <w:u w:val="none"/>
            <w:lang w:val="en-GB"/>
          </w:rPr>
          <w:t>https://doi.org/10.1016/j.postharvbio.2017.11.019</w:t>
        </w:r>
      </w:hyperlink>
    </w:p>
    <w:p w14:paraId="49F1EDCB" w14:textId="77777777"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Prosapio</w:t>
      </w:r>
      <w:proofErr w:type="spellEnd"/>
      <w:r w:rsidRPr="00EA5D74">
        <w:rPr>
          <w:color w:val="000000" w:themeColor="text1"/>
          <w:sz w:val="20"/>
          <w:szCs w:val="20"/>
          <w:lang w:val="en-GB"/>
        </w:rPr>
        <w:t xml:space="preserve">, V., &amp; Lopez-Quiroga, E. (2020). Freeze-drying technology in foods. </w:t>
      </w:r>
      <w:r w:rsidRPr="00EA5D74">
        <w:rPr>
          <w:i/>
          <w:iCs/>
          <w:color w:val="000000" w:themeColor="text1"/>
          <w:sz w:val="20"/>
          <w:szCs w:val="20"/>
          <w:lang w:val="en-GB"/>
        </w:rPr>
        <w:t>Foods</w:t>
      </w:r>
      <w:r w:rsidRPr="006C3D2F">
        <w:rPr>
          <w:color w:val="000000" w:themeColor="text1"/>
          <w:sz w:val="20"/>
          <w:szCs w:val="20"/>
          <w:lang w:val="en-GB"/>
        </w:rPr>
        <w:t xml:space="preserve">, </w:t>
      </w:r>
      <w:r w:rsidRPr="00EA5D74">
        <w:rPr>
          <w:i/>
          <w:iCs/>
          <w:color w:val="000000" w:themeColor="text1"/>
          <w:sz w:val="20"/>
          <w:szCs w:val="20"/>
          <w:lang w:val="en-GB"/>
        </w:rPr>
        <w:t>9</w:t>
      </w:r>
      <w:r w:rsidRPr="00EA5D74">
        <w:rPr>
          <w:color w:val="000000" w:themeColor="text1"/>
          <w:sz w:val="20"/>
          <w:szCs w:val="20"/>
          <w:lang w:val="en-GB"/>
        </w:rPr>
        <w:t xml:space="preserve">(7), 920. </w:t>
      </w:r>
      <w:hyperlink r:id="rId73" w:tgtFrame="_new" w:history="1">
        <w:r w:rsidRPr="00EA5D74">
          <w:rPr>
            <w:rStyle w:val="Hipercze"/>
            <w:color w:val="000000" w:themeColor="text1"/>
            <w:sz w:val="20"/>
            <w:szCs w:val="20"/>
            <w:u w:val="none"/>
            <w:lang w:val="en-GB"/>
          </w:rPr>
          <w:t>https://doi.org/10.3390/foods9070920</w:t>
        </w:r>
      </w:hyperlink>
    </w:p>
    <w:p w14:paraId="613C5CB6" w14:textId="77777777"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Punthi</w:t>
      </w:r>
      <w:proofErr w:type="spellEnd"/>
      <w:r w:rsidRPr="00EA5D74">
        <w:rPr>
          <w:color w:val="000000" w:themeColor="text1"/>
          <w:sz w:val="20"/>
          <w:szCs w:val="20"/>
          <w:lang w:val="en-GB"/>
        </w:rPr>
        <w:t xml:space="preserve">, F., </w:t>
      </w:r>
      <w:proofErr w:type="spellStart"/>
      <w:r w:rsidRPr="00EA5D74">
        <w:rPr>
          <w:color w:val="000000" w:themeColor="text1"/>
          <w:sz w:val="20"/>
          <w:szCs w:val="20"/>
          <w:lang w:val="en-GB"/>
        </w:rPr>
        <w:t>Yudhistira</w:t>
      </w:r>
      <w:proofErr w:type="spellEnd"/>
      <w:r w:rsidRPr="00EA5D74">
        <w:rPr>
          <w:color w:val="000000" w:themeColor="text1"/>
          <w:sz w:val="20"/>
          <w:szCs w:val="20"/>
          <w:lang w:val="en-GB"/>
        </w:rPr>
        <w:t xml:space="preserve">, B., </w:t>
      </w:r>
      <w:proofErr w:type="spellStart"/>
      <w:r w:rsidRPr="00EA5D74">
        <w:rPr>
          <w:color w:val="000000" w:themeColor="text1"/>
          <w:sz w:val="20"/>
          <w:szCs w:val="20"/>
          <w:lang w:val="en-GB"/>
        </w:rPr>
        <w:t>Gavahian</w:t>
      </w:r>
      <w:proofErr w:type="spellEnd"/>
      <w:r w:rsidRPr="00EA5D74">
        <w:rPr>
          <w:color w:val="000000" w:themeColor="text1"/>
          <w:sz w:val="20"/>
          <w:szCs w:val="20"/>
          <w:lang w:val="en-GB"/>
        </w:rPr>
        <w:t xml:space="preserve">, M., et al. (2022). Pulsed electric field-assisted drying: A review of its underlying mechanisms, applications and role in fresh produce preservation. </w:t>
      </w:r>
      <w:r w:rsidRPr="00EA5D74">
        <w:rPr>
          <w:i/>
          <w:iCs/>
          <w:color w:val="000000" w:themeColor="text1"/>
          <w:sz w:val="20"/>
          <w:szCs w:val="20"/>
          <w:lang w:val="en-GB"/>
        </w:rPr>
        <w:t>Comprehensive Reviews in Food Science and Food Safety</w:t>
      </w:r>
      <w:r w:rsidRPr="006C3D2F">
        <w:rPr>
          <w:color w:val="000000" w:themeColor="text1"/>
          <w:sz w:val="20"/>
          <w:szCs w:val="20"/>
          <w:lang w:val="en-GB"/>
        </w:rPr>
        <w:t xml:space="preserve">, </w:t>
      </w:r>
      <w:r w:rsidRPr="00EA5D74">
        <w:rPr>
          <w:i/>
          <w:iCs/>
          <w:color w:val="000000" w:themeColor="text1"/>
          <w:sz w:val="20"/>
          <w:szCs w:val="20"/>
          <w:lang w:val="en-GB"/>
        </w:rPr>
        <w:t>21</w:t>
      </w:r>
      <w:r w:rsidRPr="00EA5D74">
        <w:rPr>
          <w:color w:val="000000" w:themeColor="text1"/>
          <w:sz w:val="20"/>
          <w:szCs w:val="20"/>
          <w:lang w:val="en-GB"/>
        </w:rPr>
        <w:t xml:space="preserve">, 5109–5130. </w:t>
      </w:r>
      <w:hyperlink r:id="rId74" w:tgtFrame="_new" w:history="1">
        <w:r w:rsidRPr="00EA5D74">
          <w:rPr>
            <w:rStyle w:val="Hipercze"/>
            <w:color w:val="000000" w:themeColor="text1"/>
            <w:sz w:val="20"/>
            <w:szCs w:val="20"/>
            <w:u w:val="none"/>
            <w:lang w:val="en-GB"/>
          </w:rPr>
          <w:t>https://doi.org/10.1111/1541-4337.13052</w:t>
        </w:r>
      </w:hyperlink>
    </w:p>
    <w:p w14:paraId="63BD9565"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Ramesh, M. N. (2020). Pasteurization and food preservation. In M. S. Rahman (Ed.), </w:t>
      </w:r>
      <w:r w:rsidRPr="00EA5D74">
        <w:rPr>
          <w:i/>
          <w:iCs/>
          <w:color w:val="000000" w:themeColor="text1"/>
          <w:sz w:val="20"/>
          <w:szCs w:val="20"/>
          <w:lang w:val="en-GB"/>
        </w:rPr>
        <w:t>Handbook of Food Preservation</w:t>
      </w:r>
      <w:r w:rsidRPr="00EA5D74">
        <w:rPr>
          <w:color w:val="000000" w:themeColor="text1"/>
          <w:sz w:val="20"/>
          <w:szCs w:val="20"/>
          <w:lang w:val="en-GB"/>
        </w:rPr>
        <w:t xml:space="preserve"> (pp. 571–584). Boca Raton: CRC Press. ISBN 978-1-138-61122-4</w:t>
      </w:r>
    </w:p>
    <w:p w14:paraId="7B193761" w14:textId="77777777"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Rashvand</w:t>
      </w:r>
      <w:proofErr w:type="spellEnd"/>
      <w:r w:rsidRPr="00EA5D74">
        <w:rPr>
          <w:color w:val="000000" w:themeColor="text1"/>
          <w:sz w:val="20"/>
          <w:szCs w:val="20"/>
          <w:lang w:val="en-GB"/>
        </w:rPr>
        <w:t xml:space="preserve">, M., Nadimi, M., Paliwal, J., Zhang, H., &amp; Feyissa, A. H. (2024). Effect of pulsed electric field on the drying kinetics of apple slices during vacuum-assisted microwave drying: Experimental, mathematical and computational intelligence approaches. </w:t>
      </w:r>
      <w:r w:rsidRPr="00EA5D74">
        <w:rPr>
          <w:i/>
          <w:iCs/>
          <w:color w:val="000000" w:themeColor="text1"/>
          <w:sz w:val="20"/>
          <w:szCs w:val="20"/>
          <w:lang w:val="en-GB"/>
        </w:rPr>
        <w:t>Applied Sciences</w:t>
      </w:r>
      <w:r w:rsidRPr="005753E4">
        <w:rPr>
          <w:color w:val="000000" w:themeColor="text1"/>
          <w:sz w:val="20"/>
          <w:szCs w:val="20"/>
          <w:lang w:val="en-GB"/>
        </w:rPr>
        <w:t xml:space="preserve">, </w:t>
      </w:r>
      <w:r w:rsidRPr="00EA5D74">
        <w:rPr>
          <w:i/>
          <w:iCs/>
          <w:color w:val="000000" w:themeColor="text1"/>
          <w:sz w:val="20"/>
          <w:szCs w:val="20"/>
          <w:lang w:val="en-GB"/>
        </w:rPr>
        <w:t>14</w:t>
      </w:r>
      <w:r w:rsidRPr="00EA5D74">
        <w:rPr>
          <w:color w:val="000000" w:themeColor="text1"/>
          <w:sz w:val="20"/>
          <w:szCs w:val="20"/>
          <w:lang w:val="en-GB"/>
        </w:rPr>
        <w:t xml:space="preserve">(17), 7861. </w:t>
      </w:r>
      <w:hyperlink r:id="rId75" w:tgtFrame="_new" w:history="1">
        <w:r w:rsidRPr="00EA5D74">
          <w:rPr>
            <w:rStyle w:val="Hipercze"/>
            <w:color w:val="000000" w:themeColor="text1"/>
            <w:sz w:val="20"/>
            <w:szCs w:val="20"/>
            <w:u w:val="none"/>
            <w:lang w:val="en-GB"/>
          </w:rPr>
          <w:t>https://doi.org/10.3390/app14177861</w:t>
        </w:r>
      </w:hyperlink>
    </w:p>
    <w:p w14:paraId="116E6F77"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Salehi, F. (2023). Recent advances in the ultrasound-assisted osmotic dehydration of agricultural products: A review. </w:t>
      </w:r>
      <w:r w:rsidRPr="00EA5D74">
        <w:rPr>
          <w:i/>
          <w:iCs/>
          <w:color w:val="000000" w:themeColor="text1"/>
          <w:sz w:val="20"/>
          <w:szCs w:val="20"/>
          <w:lang w:val="en-GB"/>
        </w:rPr>
        <w:t>Food Bioscience</w:t>
      </w:r>
      <w:r w:rsidRPr="005753E4">
        <w:rPr>
          <w:color w:val="000000" w:themeColor="text1"/>
          <w:sz w:val="20"/>
          <w:szCs w:val="20"/>
          <w:lang w:val="en-GB"/>
        </w:rPr>
        <w:t xml:space="preserve">, </w:t>
      </w:r>
      <w:r w:rsidRPr="00EA5D74">
        <w:rPr>
          <w:i/>
          <w:iCs/>
          <w:color w:val="000000" w:themeColor="text1"/>
          <w:sz w:val="20"/>
          <w:szCs w:val="20"/>
          <w:lang w:val="en-GB"/>
        </w:rPr>
        <w:t>51</w:t>
      </w:r>
      <w:r w:rsidRPr="00EA5D74">
        <w:rPr>
          <w:color w:val="000000" w:themeColor="text1"/>
          <w:sz w:val="20"/>
          <w:szCs w:val="20"/>
          <w:lang w:val="en-GB"/>
        </w:rPr>
        <w:t xml:space="preserve">, 102307. </w:t>
      </w:r>
      <w:hyperlink r:id="rId76" w:tgtFrame="_new" w:history="1">
        <w:r w:rsidRPr="00EA5D74">
          <w:rPr>
            <w:rStyle w:val="Hipercze"/>
            <w:color w:val="000000" w:themeColor="text1"/>
            <w:sz w:val="20"/>
            <w:szCs w:val="20"/>
            <w:u w:val="none"/>
            <w:lang w:val="en-GB"/>
          </w:rPr>
          <w:t>https://doi.org/10.1016/j.fbio.2022.102307</w:t>
        </w:r>
      </w:hyperlink>
    </w:p>
    <w:p w14:paraId="54B6D902"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Sharma, R., Nath, P. C., Rustagi, S., Sharma, M., Inbaraj, B. S., Sivaraman, G., Anand, S., &amp; Kumar, V. (2025). Cold plasma—A sustainable energy-efficient low-carbon food processing technology: Physicochemical characteristics, microbial inactivation, and industrial applications. </w:t>
      </w:r>
      <w:r w:rsidRPr="00EA5D74">
        <w:rPr>
          <w:i/>
          <w:iCs/>
          <w:color w:val="000000" w:themeColor="text1"/>
          <w:sz w:val="20"/>
          <w:szCs w:val="20"/>
          <w:lang w:val="en-GB"/>
        </w:rPr>
        <w:t>International Journal of Food Science</w:t>
      </w:r>
      <w:r w:rsidRPr="005753E4">
        <w:rPr>
          <w:color w:val="000000" w:themeColor="text1"/>
          <w:sz w:val="20"/>
          <w:szCs w:val="20"/>
          <w:lang w:val="en-GB"/>
        </w:rPr>
        <w:t xml:space="preserve">, </w:t>
      </w:r>
      <w:r w:rsidRPr="00EA5D74">
        <w:rPr>
          <w:i/>
          <w:iCs/>
          <w:color w:val="000000" w:themeColor="text1"/>
          <w:sz w:val="20"/>
          <w:szCs w:val="20"/>
          <w:lang w:val="en-GB"/>
        </w:rPr>
        <w:t>2025</w:t>
      </w:r>
      <w:r w:rsidRPr="00EA5D74">
        <w:rPr>
          <w:color w:val="000000" w:themeColor="text1"/>
          <w:sz w:val="20"/>
          <w:szCs w:val="20"/>
          <w:lang w:val="en-GB"/>
        </w:rPr>
        <w:t xml:space="preserve">, 4166141. </w:t>
      </w:r>
      <w:hyperlink r:id="rId77" w:tgtFrame="_new" w:history="1">
        <w:r w:rsidRPr="00EA5D74">
          <w:rPr>
            <w:rStyle w:val="Hipercze"/>
            <w:color w:val="000000" w:themeColor="text1"/>
            <w:sz w:val="20"/>
            <w:szCs w:val="20"/>
            <w:u w:val="none"/>
            <w:lang w:val="en-GB"/>
          </w:rPr>
          <w:t>https://doi.org/10.1155/ijfo/4166141</w:t>
        </w:r>
      </w:hyperlink>
    </w:p>
    <w:p w14:paraId="05B00516" w14:textId="77777777"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Sosnin</w:t>
      </w:r>
      <w:proofErr w:type="spellEnd"/>
      <w:r w:rsidRPr="00EA5D74">
        <w:rPr>
          <w:color w:val="000000" w:themeColor="text1"/>
          <w:sz w:val="20"/>
          <w:szCs w:val="20"/>
          <w:lang w:val="en-GB"/>
        </w:rPr>
        <w:t xml:space="preserve">, M. D., &amp; </w:t>
      </w:r>
      <w:proofErr w:type="spellStart"/>
      <w:r w:rsidRPr="00EA5D74">
        <w:rPr>
          <w:color w:val="000000" w:themeColor="text1"/>
          <w:sz w:val="20"/>
          <w:szCs w:val="20"/>
          <w:lang w:val="en-GB"/>
        </w:rPr>
        <w:t>Shorstkii</w:t>
      </w:r>
      <w:proofErr w:type="spellEnd"/>
      <w:r w:rsidRPr="00EA5D74">
        <w:rPr>
          <w:color w:val="000000" w:themeColor="text1"/>
          <w:sz w:val="20"/>
          <w:szCs w:val="20"/>
          <w:lang w:val="en-GB"/>
        </w:rPr>
        <w:t xml:space="preserve">, I. A. (2023). Cold atmospheric gas plasma processing of apple slices. </w:t>
      </w:r>
      <w:r w:rsidRPr="00EA5D74">
        <w:rPr>
          <w:i/>
          <w:iCs/>
          <w:color w:val="000000" w:themeColor="text1"/>
          <w:sz w:val="20"/>
          <w:szCs w:val="20"/>
          <w:lang w:val="en-GB"/>
        </w:rPr>
        <w:t>Food Processing: Techniques and Technology</w:t>
      </w:r>
      <w:r w:rsidRPr="005753E4">
        <w:rPr>
          <w:color w:val="000000" w:themeColor="text1"/>
          <w:sz w:val="20"/>
          <w:szCs w:val="20"/>
          <w:lang w:val="en-GB"/>
        </w:rPr>
        <w:t xml:space="preserve">, </w:t>
      </w:r>
      <w:r w:rsidRPr="00EA5D74">
        <w:rPr>
          <w:i/>
          <w:iCs/>
          <w:color w:val="000000" w:themeColor="text1"/>
          <w:sz w:val="20"/>
          <w:szCs w:val="20"/>
          <w:lang w:val="en-GB"/>
        </w:rPr>
        <w:t>2</w:t>
      </w:r>
      <w:r w:rsidRPr="00EA5D74">
        <w:rPr>
          <w:color w:val="000000" w:themeColor="text1"/>
          <w:sz w:val="20"/>
          <w:szCs w:val="20"/>
          <w:lang w:val="en-GB"/>
        </w:rPr>
        <w:t xml:space="preserve">, 2442. </w:t>
      </w:r>
      <w:hyperlink r:id="rId78" w:tgtFrame="_new" w:history="1">
        <w:r w:rsidRPr="00EA5D74">
          <w:rPr>
            <w:rStyle w:val="Hipercze"/>
            <w:color w:val="000000" w:themeColor="text1"/>
            <w:sz w:val="20"/>
            <w:szCs w:val="20"/>
            <w:u w:val="none"/>
            <w:lang w:val="en-GB"/>
          </w:rPr>
          <w:t>https://doi.org/10.21603/2074-9414-2023-2-2442</w:t>
        </w:r>
      </w:hyperlink>
    </w:p>
    <w:p w14:paraId="4CBFCAEC"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Statistics Poland. (2025). </w:t>
      </w:r>
      <w:r w:rsidRPr="00EA5D74">
        <w:rPr>
          <w:i/>
          <w:iCs/>
          <w:color w:val="000000" w:themeColor="text1"/>
          <w:sz w:val="20"/>
          <w:szCs w:val="20"/>
          <w:lang w:val="en-GB"/>
        </w:rPr>
        <w:t>Final estimate of main agricultural and horticultural crops in 2024</w:t>
      </w:r>
      <w:r w:rsidRPr="00EA5D74">
        <w:rPr>
          <w:color w:val="000000" w:themeColor="text1"/>
          <w:sz w:val="20"/>
          <w:szCs w:val="20"/>
          <w:lang w:val="en-GB"/>
        </w:rPr>
        <w:t xml:space="preserve"> [in Polish]. Retrieved August 8, 2025, from </w:t>
      </w:r>
      <w:hyperlink r:id="rId79" w:tgtFrame="_new" w:history="1">
        <w:r w:rsidRPr="00EA5D74">
          <w:rPr>
            <w:rStyle w:val="Hipercze"/>
            <w:color w:val="000000" w:themeColor="text1"/>
            <w:sz w:val="20"/>
            <w:szCs w:val="20"/>
            <w:u w:val="none"/>
            <w:lang w:val="en-GB"/>
          </w:rPr>
          <w:t>https://stat.gov.pl/obszary-tematyczne/rolnictwo-lesnictwo/uprawy-rolne-i-ogrodnicze/wynikowy-szacunek-glownych-ziemioplodow-rolnych-i-ogrodniczych-w-2024-roku,5,23.html</w:t>
        </w:r>
      </w:hyperlink>
    </w:p>
    <w:p w14:paraId="74D8A6D5" w14:textId="77777777" w:rsidR="00EA3F25" w:rsidRPr="00E57A6C" w:rsidRDefault="00EA3F25" w:rsidP="00EA3F25">
      <w:pPr>
        <w:ind w:left="360" w:hanging="425"/>
        <w:rPr>
          <w:color w:val="000000" w:themeColor="text1"/>
          <w:sz w:val="20"/>
          <w:szCs w:val="20"/>
          <w:lang w:val="pl-PL"/>
        </w:rPr>
      </w:pPr>
      <w:proofErr w:type="spellStart"/>
      <w:r w:rsidRPr="00EA5D74">
        <w:rPr>
          <w:color w:val="000000" w:themeColor="text1"/>
          <w:sz w:val="20"/>
          <w:szCs w:val="20"/>
          <w:lang w:val="en-GB"/>
        </w:rPr>
        <w:t>Suttisansanee</w:t>
      </w:r>
      <w:proofErr w:type="spellEnd"/>
      <w:r w:rsidRPr="00EA5D74">
        <w:rPr>
          <w:color w:val="000000" w:themeColor="text1"/>
          <w:sz w:val="20"/>
          <w:szCs w:val="20"/>
          <w:lang w:val="en-GB"/>
        </w:rPr>
        <w:t xml:space="preserve">, U., </w:t>
      </w:r>
      <w:proofErr w:type="spellStart"/>
      <w:r w:rsidRPr="00EA5D74">
        <w:rPr>
          <w:color w:val="000000" w:themeColor="text1"/>
          <w:sz w:val="20"/>
          <w:szCs w:val="20"/>
          <w:lang w:val="en-GB"/>
        </w:rPr>
        <w:t>Thiyajai</w:t>
      </w:r>
      <w:proofErr w:type="spellEnd"/>
      <w:r w:rsidRPr="00EA5D74">
        <w:rPr>
          <w:color w:val="000000" w:themeColor="text1"/>
          <w:sz w:val="20"/>
          <w:szCs w:val="20"/>
          <w:lang w:val="en-GB"/>
        </w:rPr>
        <w:t xml:space="preserve">, P., </w:t>
      </w:r>
      <w:proofErr w:type="spellStart"/>
      <w:r w:rsidRPr="00EA5D74">
        <w:rPr>
          <w:color w:val="000000" w:themeColor="text1"/>
          <w:sz w:val="20"/>
          <w:szCs w:val="20"/>
          <w:lang w:val="en-GB"/>
        </w:rPr>
        <w:t>Chalermchaiwat</w:t>
      </w:r>
      <w:proofErr w:type="spellEnd"/>
      <w:r w:rsidRPr="00EA5D74">
        <w:rPr>
          <w:color w:val="000000" w:themeColor="text1"/>
          <w:sz w:val="20"/>
          <w:szCs w:val="20"/>
          <w:lang w:val="en-GB"/>
        </w:rPr>
        <w:t xml:space="preserve">, P., </w:t>
      </w:r>
      <w:proofErr w:type="spellStart"/>
      <w:r w:rsidRPr="00EA5D74">
        <w:rPr>
          <w:color w:val="000000" w:themeColor="text1"/>
          <w:sz w:val="20"/>
          <w:szCs w:val="20"/>
          <w:lang w:val="en-GB"/>
        </w:rPr>
        <w:t>Wongwathanarat</w:t>
      </w:r>
      <w:proofErr w:type="spellEnd"/>
      <w:r w:rsidRPr="00EA5D74">
        <w:rPr>
          <w:color w:val="000000" w:themeColor="text1"/>
          <w:sz w:val="20"/>
          <w:szCs w:val="20"/>
          <w:lang w:val="en-GB"/>
        </w:rPr>
        <w:t xml:space="preserve">, K., </w:t>
      </w:r>
      <w:proofErr w:type="spellStart"/>
      <w:r w:rsidRPr="00EA5D74">
        <w:rPr>
          <w:color w:val="000000" w:themeColor="text1"/>
          <w:sz w:val="20"/>
          <w:szCs w:val="20"/>
          <w:lang w:val="en-GB"/>
        </w:rPr>
        <w:t>Pruesapan</w:t>
      </w:r>
      <w:proofErr w:type="spellEnd"/>
      <w:r w:rsidRPr="00EA5D74">
        <w:rPr>
          <w:color w:val="000000" w:themeColor="text1"/>
          <w:sz w:val="20"/>
          <w:szCs w:val="20"/>
          <w:lang w:val="en-GB"/>
        </w:rPr>
        <w:t xml:space="preserve">, K., </w:t>
      </w:r>
      <w:proofErr w:type="spellStart"/>
      <w:r w:rsidRPr="00EA5D74">
        <w:rPr>
          <w:color w:val="000000" w:themeColor="text1"/>
          <w:sz w:val="20"/>
          <w:szCs w:val="20"/>
          <w:lang w:val="en-GB"/>
        </w:rPr>
        <w:t>Charoenkiatkul</w:t>
      </w:r>
      <w:proofErr w:type="spellEnd"/>
      <w:r w:rsidRPr="00EA5D74">
        <w:rPr>
          <w:color w:val="000000" w:themeColor="text1"/>
          <w:sz w:val="20"/>
          <w:szCs w:val="20"/>
          <w:lang w:val="en-GB"/>
        </w:rPr>
        <w:t xml:space="preserve">, S., &amp; </w:t>
      </w:r>
      <w:proofErr w:type="spellStart"/>
      <w:r w:rsidRPr="00EA5D74">
        <w:rPr>
          <w:color w:val="000000" w:themeColor="text1"/>
          <w:sz w:val="20"/>
          <w:szCs w:val="20"/>
          <w:lang w:val="en-GB"/>
        </w:rPr>
        <w:t>Temviriyanukul</w:t>
      </w:r>
      <w:proofErr w:type="spellEnd"/>
      <w:r w:rsidRPr="00EA5D74">
        <w:rPr>
          <w:color w:val="000000" w:themeColor="text1"/>
          <w:sz w:val="20"/>
          <w:szCs w:val="20"/>
          <w:lang w:val="en-GB"/>
        </w:rPr>
        <w:t xml:space="preserve">, P. (2021). Phytochemicals and </w:t>
      </w:r>
      <w:r w:rsidRPr="00EA5D74">
        <w:rPr>
          <w:i/>
          <w:iCs/>
          <w:color w:val="000000" w:themeColor="text1"/>
          <w:sz w:val="20"/>
          <w:szCs w:val="20"/>
          <w:lang w:val="en-GB"/>
        </w:rPr>
        <w:t>in vitro</w:t>
      </w:r>
      <w:r w:rsidRPr="00EA5D74">
        <w:rPr>
          <w:color w:val="000000" w:themeColor="text1"/>
          <w:sz w:val="20"/>
          <w:szCs w:val="20"/>
          <w:lang w:val="en-GB"/>
        </w:rPr>
        <w:t xml:space="preserve"> bioactivities of aqueous ethanolic extracts from common vegetables in Thai food. </w:t>
      </w:r>
      <w:proofErr w:type="spellStart"/>
      <w:r w:rsidRPr="00E57A6C">
        <w:rPr>
          <w:i/>
          <w:iCs/>
          <w:color w:val="000000" w:themeColor="text1"/>
          <w:sz w:val="20"/>
          <w:szCs w:val="20"/>
          <w:lang w:val="pl-PL"/>
        </w:rPr>
        <w:t>Plants</w:t>
      </w:r>
      <w:proofErr w:type="spellEnd"/>
      <w:r w:rsidRPr="00E57A6C">
        <w:rPr>
          <w:color w:val="000000" w:themeColor="text1"/>
          <w:sz w:val="20"/>
          <w:szCs w:val="20"/>
          <w:lang w:val="pl-PL"/>
        </w:rPr>
        <w:t xml:space="preserve">, </w:t>
      </w:r>
      <w:r w:rsidRPr="00E57A6C">
        <w:rPr>
          <w:i/>
          <w:iCs/>
          <w:color w:val="000000" w:themeColor="text1"/>
          <w:sz w:val="20"/>
          <w:szCs w:val="20"/>
          <w:lang w:val="pl-PL"/>
        </w:rPr>
        <w:t>10</w:t>
      </w:r>
      <w:r w:rsidRPr="00E57A6C">
        <w:rPr>
          <w:color w:val="000000" w:themeColor="text1"/>
          <w:sz w:val="20"/>
          <w:szCs w:val="20"/>
          <w:lang w:val="pl-PL"/>
        </w:rPr>
        <w:t xml:space="preserve">(8), 1563. </w:t>
      </w:r>
      <w:hyperlink r:id="rId80" w:tgtFrame="_new" w:history="1">
        <w:r w:rsidRPr="00E57A6C">
          <w:rPr>
            <w:rStyle w:val="Hipercze"/>
            <w:color w:val="000000" w:themeColor="text1"/>
            <w:sz w:val="20"/>
            <w:szCs w:val="20"/>
            <w:u w:val="none"/>
            <w:lang w:val="pl-PL"/>
          </w:rPr>
          <w:t>https://doi.org/10.3390/plants10081563</w:t>
        </w:r>
      </w:hyperlink>
    </w:p>
    <w:p w14:paraId="3685372F" w14:textId="18BF3318" w:rsidR="00EA3F25" w:rsidRPr="00EA5D74" w:rsidRDefault="00EA3F25" w:rsidP="00EA3F25">
      <w:pPr>
        <w:ind w:left="360" w:hanging="425"/>
        <w:rPr>
          <w:color w:val="000000" w:themeColor="text1"/>
          <w:sz w:val="20"/>
          <w:szCs w:val="20"/>
          <w:lang w:val="en-GB"/>
        </w:rPr>
      </w:pPr>
      <w:r w:rsidRPr="00E57A6C">
        <w:rPr>
          <w:color w:val="000000" w:themeColor="text1"/>
          <w:sz w:val="20"/>
          <w:szCs w:val="20"/>
          <w:lang w:val="pl-PL"/>
        </w:rPr>
        <w:t>Szeląg-Sikora, A., Oleksy-</w:t>
      </w:r>
      <w:proofErr w:type="spellStart"/>
      <w:r w:rsidRPr="00E57A6C">
        <w:rPr>
          <w:color w:val="000000" w:themeColor="text1"/>
          <w:sz w:val="20"/>
          <w:szCs w:val="20"/>
          <w:lang w:val="pl-PL"/>
        </w:rPr>
        <w:t>Gębczyk</w:t>
      </w:r>
      <w:proofErr w:type="spellEnd"/>
      <w:r w:rsidRPr="00E57A6C">
        <w:rPr>
          <w:color w:val="000000" w:themeColor="text1"/>
          <w:sz w:val="20"/>
          <w:szCs w:val="20"/>
          <w:lang w:val="pl-PL"/>
        </w:rPr>
        <w:t xml:space="preserve">, A., Ciuła, J., </w:t>
      </w:r>
      <w:proofErr w:type="spellStart"/>
      <w:r w:rsidRPr="00E57A6C">
        <w:rPr>
          <w:color w:val="000000" w:themeColor="text1"/>
          <w:sz w:val="20"/>
          <w:szCs w:val="20"/>
          <w:lang w:val="pl-PL"/>
        </w:rPr>
        <w:t>Cembruch</w:t>
      </w:r>
      <w:proofErr w:type="spellEnd"/>
      <w:r w:rsidRPr="00E57A6C">
        <w:rPr>
          <w:color w:val="000000" w:themeColor="text1"/>
          <w:sz w:val="20"/>
          <w:szCs w:val="20"/>
          <w:lang w:val="pl-PL"/>
        </w:rPr>
        <w:t xml:space="preserve">-Nowakowski, M., Peter-Bombik, K., </w:t>
      </w:r>
      <w:proofErr w:type="spellStart"/>
      <w:r w:rsidRPr="00E57A6C">
        <w:rPr>
          <w:color w:val="000000" w:themeColor="text1"/>
          <w:sz w:val="20"/>
          <w:szCs w:val="20"/>
          <w:lang w:val="pl-PL"/>
        </w:rPr>
        <w:t>Rydwańska</w:t>
      </w:r>
      <w:proofErr w:type="spellEnd"/>
      <w:r w:rsidRPr="00E57A6C">
        <w:rPr>
          <w:color w:val="000000" w:themeColor="text1"/>
          <w:sz w:val="20"/>
          <w:szCs w:val="20"/>
          <w:lang w:val="pl-PL"/>
        </w:rPr>
        <w:t>, P., &amp;</w:t>
      </w:r>
      <w:r w:rsidR="00020B9B">
        <w:rPr>
          <w:color w:val="000000" w:themeColor="text1"/>
          <w:sz w:val="20"/>
          <w:szCs w:val="20"/>
          <w:lang w:val="pl-PL"/>
        </w:rPr>
        <w:t> </w:t>
      </w:r>
      <w:proofErr w:type="spellStart"/>
      <w:r w:rsidRPr="00E57A6C">
        <w:rPr>
          <w:color w:val="000000" w:themeColor="text1"/>
          <w:sz w:val="20"/>
          <w:szCs w:val="20"/>
          <w:lang w:val="pl-PL"/>
        </w:rPr>
        <w:t>Załcona</w:t>
      </w:r>
      <w:proofErr w:type="spellEnd"/>
      <w:r w:rsidRPr="00E57A6C">
        <w:rPr>
          <w:color w:val="000000" w:themeColor="text1"/>
          <w:sz w:val="20"/>
          <w:szCs w:val="20"/>
          <w:lang w:val="pl-PL"/>
        </w:rPr>
        <w:t xml:space="preserve">, T. (2024). </w:t>
      </w:r>
      <w:r w:rsidRPr="00EA5D74">
        <w:rPr>
          <w:color w:val="000000" w:themeColor="text1"/>
          <w:sz w:val="20"/>
          <w:szCs w:val="20"/>
          <w:lang w:val="en-GB"/>
        </w:rPr>
        <w:t xml:space="preserve">Energy transformation within the framework of sustainable development and consumer </w:t>
      </w:r>
      <w:proofErr w:type="spellStart"/>
      <w:r w:rsidRPr="00EA5D74">
        <w:rPr>
          <w:color w:val="000000" w:themeColor="text1"/>
          <w:sz w:val="20"/>
          <w:szCs w:val="20"/>
          <w:lang w:val="en-GB"/>
        </w:rPr>
        <w:t>behavior</w:t>
      </w:r>
      <w:proofErr w:type="spellEnd"/>
      <w:r w:rsidRPr="00EA5D74">
        <w:rPr>
          <w:color w:val="000000" w:themeColor="text1"/>
          <w:sz w:val="20"/>
          <w:szCs w:val="20"/>
          <w:lang w:val="en-GB"/>
        </w:rPr>
        <w:t xml:space="preserve">. </w:t>
      </w:r>
      <w:r w:rsidRPr="00EA5D74">
        <w:rPr>
          <w:i/>
          <w:iCs/>
          <w:color w:val="000000" w:themeColor="text1"/>
          <w:sz w:val="20"/>
          <w:szCs w:val="20"/>
          <w:lang w:val="en-GB"/>
        </w:rPr>
        <w:t>Energies</w:t>
      </w:r>
      <w:r w:rsidRPr="005753E4">
        <w:rPr>
          <w:color w:val="000000" w:themeColor="text1"/>
          <w:sz w:val="20"/>
          <w:szCs w:val="20"/>
          <w:lang w:val="en-GB"/>
        </w:rPr>
        <w:t xml:space="preserve">, </w:t>
      </w:r>
      <w:r w:rsidRPr="00EA5D74">
        <w:rPr>
          <w:i/>
          <w:iCs/>
          <w:color w:val="000000" w:themeColor="text1"/>
          <w:sz w:val="20"/>
          <w:szCs w:val="20"/>
          <w:lang w:val="en-GB"/>
        </w:rPr>
        <w:t>18</w:t>
      </w:r>
      <w:r w:rsidRPr="00EA5D74">
        <w:rPr>
          <w:color w:val="000000" w:themeColor="text1"/>
          <w:sz w:val="20"/>
          <w:szCs w:val="20"/>
          <w:lang w:val="en-GB"/>
        </w:rPr>
        <w:t xml:space="preserve">, 10075. </w:t>
      </w:r>
      <w:hyperlink r:id="rId81" w:tgtFrame="_new" w:history="1">
        <w:r w:rsidRPr="00EA5D74">
          <w:rPr>
            <w:rStyle w:val="Hipercze"/>
            <w:color w:val="000000" w:themeColor="text1"/>
            <w:sz w:val="20"/>
            <w:szCs w:val="20"/>
            <w:u w:val="none"/>
            <w:lang w:val="en-GB"/>
          </w:rPr>
          <w:t>https://doi.org/10.3390/en18010075</w:t>
        </w:r>
      </w:hyperlink>
    </w:p>
    <w:p w14:paraId="2FA2DF04"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Tepe, F. B., &amp; Tepe, T. K. (2025). Ultrasound pretreatment prior to hot air drying and intermittent microwave drying of apple slices: Effect of acoustic density and microwave power. </w:t>
      </w:r>
      <w:r w:rsidRPr="00EA5D74">
        <w:rPr>
          <w:i/>
          <w:iCs/>
          <w:color w:val="000000" w:themeColor="text1"/>
          <w:sz w:val="20"/>
          <w:szCs w:val="20"/>
          <w:lang w:val="en-GB"/>
        </w:rPr>
        <w:t>Turkish Journal of Agricultural and Food Science Technology</w:t>
      </w:r>
      <w:r w:rsidRPr="005753E4">
        <w:rPr>
          <w:color w:val="000000" w:themeColor="text1"/>
          <w:sz w:val="20"/>
          <w:szCs w:val="20"/>
          <w:lang w:val="en-GB"/>
        </w:rPr>
        <w:t xml:space="preserve">, </w:t>
      </w:r>
      <w:r w:rsidRPr="00EA5D74">
        <w:rPr>
          <w:i/>
          <w:iCs/>
          <w:color w:val="000000" w:themeColor="text1"/>
          <w:sz w:val="20"/>
          <w:szCs w:val="20"/>
          <w:lang w:val="en-GB"/>
        </w:rPr>
        <w:t>13</w:t>
      </w:r>
      <w:r w:rsidRPr="00EA5D74">
        <w:rPr>
          <w:color w:val="000000" w:themeColor="text1"/>
          <w:sz w:val="20"/>
          <w:szCs w:val="20"/>
          <w:lang w:val="en-GB"/>
        </w:rPr>
        <w:t xml:space="preserve">(6), 1631–1644. </w:t>
      </w:r>
      <w:hyperlink r:id="rId82" w:tgtFrame="_new" w:history="1">
        <w:r w:rsidRPr="00EA5D74">
          <w:rPr>
            <w:rStyle w:val="Hipercze"/>
            <w:color w:val="000000" w:themeColor="text1"/>
            <w:sz w:val="20"/>
            <w:szCs w:val="20"/>
            <w:u w:val="none"/>
            <w:lang w:val="en-GB"/>
          </w:rPr>
          <w:t>https://doi.org/10.24925/turjaf.v13i6.1631-1644.7954</w:t>
        </w:r>
      </w:hyperlink>
    </w:p>
    <w:p w14:paraId="1652673C" w14:textId="35A7673D"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Trendafilova</w:t>
      </w:r>
      <w:proofErr w:type="spellEnd"/>
      <w:r w:rsidRPr="00EA5D74">
        <w:rPr>
          <w:color w:val="000000" w:themeColor="text1"/>
          <w:sz w:val="20"/>
          <w:szCs w:val="20"/>
          <w:lang w:val="en-GB"/>
        </w:rPr>
        <w:t xml:space="preserve">, A., Ivanova, V., Trusheva, B., </w:t>
      </w:r>
      <w:proofErr w:type="spellStart"/>
      <w:r w:rsidRPr="00EA5D74">
        <w:rPr>
          <w:color w:val="000000" w:themeColor="text1"/>
          <w:sz w:val="20"/>
          <w:szCs w:val="20"/>
          <w:lang w:val="en-GB"/>
        </w:rPr>
        <w:t>Kamenova</w:t>
      </w:r>
      <w:proofErr w:type="spellEnd"/>
      <w:r w:rsidRPr="00EA5D74">
        <w:rPr>
          <w:color w:val="000000" w:themeColor="text1"/>
          <w:sz w:val="20"/>
          <w:szCs w:val="20"/>
          <w:lang w:val="en-GB"/>
        </w:rPr>
        <w:t xml:space="preserve">-Nacheva, M., Tabakov, S., &amp; </w:t>
      </w:r>
      <w:proofErr w:type="spellStart"/>
      <w:r w:rsidRPr="00EA5D74">
        <w:rPr>
          <w:color w:val="000000" w:themeColor="text1"/>
          <w:sz w:val="20"/>
          <w:szCs w:val="20"/>
          <w:lang w:val="en-GB"/>
        </w:rPr>
        <w:t>Simova</w:t>
      </w:r>
      <w:proofErr w:type="spellEnd"/>
      <w:r w:rsidRPr="00EA5D74">
        <w:rPr>
          <w:color w:val="000000" w:themeColor="text1"/>
          <w:sz w:val="20"/>
          <w:szCs w:val="20"/>
          <w:lang w:val="en-GB"/>
        </w:rPr>
        <w:t xml:space="preserve">, S. (2022). Chemical composition and antioxidant capacity of the fruits of European plum cultivar </w:t>
      </w:r>
      <w:r w:rsidR="00E57A6C">
        <w:rPr>
          <w:color w:val="000000" w:themeColor="text1"/>
          <w:sz w:val="20"/>
          <w:szCs w:val="20"/>
          <w:lang w:val="en-GB"/>
        </w:rPr>
        <w:t>"</w:t>
      </w:r>
      <w:proofErr w:type="spellStart"/>
      <w:r w:rsidRPr="00EA5D74">
        <w:rPr>
          <w:color w:val="000000" w:themeColor="text1"/>
          <w:sz w:val="20"/>
          <w:szCs w:val="20"/>
          <w:lang w:val="en-GB"/>
        </w:rPr>
        <w:t>Čačanska</w:t>
      </w:r>
      <w:proofErr w:type="spellEnd"/>
      <w:r w:rsidRPr="00EA5D74">
        <w:rPr>
          <w:color w:val="000000" w:themeColor="text1"/>
          <w:sz w:val="20"/>
          <w:szCs w:val="20"/>
          <w:lang w:val="en-GB"/>
        </w:rPr>
        <w:t xml:space="preserve"> </w:t>
      </w:r>
      <w:proofErr w:type="spellStart"/>
      <w:r w:rsidRPr="00EA5D74">
        <w:rPr>
          <w:color w:val="000000" w:themeColor="text1"/>
          <w:sz w:val="20"/>
          <w:szCs w:val="20"/>
          <w:lang w:val="en-GB"/>
        </w:rPr>
        <w:t>Lepotica</w:t>
      </w:r>
      <w:proofErr w:type="spellEnd"/>
      <w:r w:rsidR="00E57A6C">
        <w:rPr>
          <w:color w:val="000000" w:themeColor="text1"/>
          <w:sz w:val="20"/>
          <w:szCs w:val="20"/>
          <w:lang w:val="en-GB"/>
        </w:rPr>
        <w:t>"</w:t>
      </w:r>
      <w:r w:rsidRPr="00EA5D74">
        <w:rPr>
          <w:color w:val="000000" w:themeColor="text1"/>
          <w:sz w:val="20"/>
          <w:szCs w:val="20"/>
          <w:lang w:val="en-GB"/>
        </w:rPr>
        <w:t xml:space="preserve"> influenced by different root-stocks. </w:t>
      </w:r>
      <w:r w:rsidRPr="00EA5D74">
        <w:rPr>
          <w:i/>
          <w:iCs/>
          <w:color w:val="000000" w:themeColor="text1"/>
          <w:sz w:val="20"/>
          <w:szCs w:val="20"/>
          <w:lang w:val="en-GB"/>
        </w:rPr>
        <w:t>Foods</w:t>
      </w:r>
      <w:r w:rsidRPr="005753E4">
        <w:rPr>
          <w:color w:val="000000" w:themeColor="text1"/>
          <w:sz w:val="20"/>
          <w:szCs w:val="20"/>
          <w:lang w:val="en-GB"/>
        </w:rPr>
        <w:t xml:space="preserve">, </w:t>
      </w:r>
      <w:r w:rsidRPr="00EA5D74">
        <w:rPr>
          <w:i/>
          <w:iCs/>
          <w:color w:val="000000" w:themeColor="text1"/>
          <w:sz w:val="20"/>
          <w:szCs w:val="20"/>
          <w:lang w:val="en-GB"/>
        </w:rPr>
        <w:t>11</w:t>
      </w:r>
      <w:r w:rsidRPr="00EA5D74">
        <w:rPr>
          <w:color w:val="000000" w:themeColor="text1"/>
          <w:sz w:val="20"/>
          <w:szCs w:val="20"/>
          <w:lang w:val="en-GB"/>
        </w:rPr>
        <w:t xml:space="preserve">(18), 2844. </w:t>
      </w:r>
      <w:hyperlink r:id="rId83" w:tgtFrame="_new" w:history="1">
        <w:r w:rsidRPr="00EA5D74">
          <w:rPr>
            <w:rStyle w:val="Hipercze"/>
            <w:color w:val="000000" w:themeColor="text1"/>
            <w:sz w:val="20"/>
            <w:szCs w:val="20"/>
            <w:u w:val="none"/>
            <w:lang w:val="en-GB"/>
          </w:rPr>
          <w:t>https://doi.org/10.3390/foods11182844</w:t>
        </w:r>
      </w:hyperlink>
    </w:p>
    <w:p w14:paraId="724F26E9"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Uribe, E., Vega-Galvez, A., Pasten, A., Ah-Hen, K. S., Mejias, N., Sepúlveda, L., Poblete, J., &amp; Gomez-Perez, L. S. (2024). Drying: A practical technology for blueberries (</w:t>
      </w:r>
      <w:r w:rsidRPr="00EA5D74">
        <w:rPr>
          <w:i/>
          <w:iCs/>
          <w:color w:val="000000" w:themeColor="text1"/>
          <w:sz w:val="20"/>
          <w:szCs w:val="20"/>
          <w:lang w:val="en-GB"/>
        </w:rPr>
        <w:t xml:space="preserve">Vaccinium </w:t>
      </w:r>
      <w:proofErr w:type="spellStart"/>
      <w:r w:rsidRPr="00EA5D74">
        <w:rPr>
          <w:i/>
          <w:iCs/>
          <w:color w:val="000000" w:themeColor="text1"/>
          <w:sz w:val="20"/>
          <w:szCs w:val="20"/>
          <w:lang w:val="en-GB"/>
        </w:rPr>
        <w:t>corymbosum</w:t>
      </w:r>
      <w:proofErr w:type="spellEnd"/>
      <w:r w:rsidRPr="00EA5D74">
        <w:rPr>
          <w:color w:val="000000" w:themeColor="text1"/>
          <w:sz w:val="20"/>
          <w:szCs w:val="20"/>
          <w:lang w:val="en-GB"/>
        </w:rPr>
        <w:t xml:space="preserve"> L.)—Processes and their effects on selected health-promoting properties. </w:t>
      </w:r>
      <w:r w:rsidRPr="00EA5D74">
        <w:rPr>
          <w:i/>
          <w:iCs/>
          <w:color w:val="000000" w:themeColor="text1"/>
          <w:sz w:val="20"/>
          <w:szCs w:val="20"/>
          <w:lang w:val="en-GB"/>
        </w:rPr>
        <w:t>Antioxidants</w:t>
      </w:r>
      <w:r w:rsidRPr="005753E4">
        <w:rPr>
          <w:color w:val="000000" w:themeColor="text1"/>
          <w:sz w:val="20"/>
          <w:szCs w:val="20"/>
          <w:lang w:val="en-GB"/>
        </w:rPr>
        <w:t xml:space="preserve">, </w:t>
      </w:r>
      <w:r w:rsidRPr="00EA5D74">
        <w:rPr>
          <w:i/>
          <w:iCs/>
          <w:color w:val="000000" w:themeColor="text1"/>
          <w:sz w:val="20"/>
          <w:szCs w:val="20"/>
          <w:lang w:val="en-GB"/>
        </w:rPr>
        <w:t>13</w:t>
      </w:r>
      <w:r w:rsidRPr="00EA5D74">
        <w:rPr>
          <w:color w:val="000000" w:themeColor="text1"/>
          <w:sz w:val="20"/>
          <w:szCs w:val="20"/>
          <w:lang w:val="en-GB"/>
        </w:rPr>
        <w:t xml:space="preserve">(12), 1554. </w:t>
      </w:r>
      <w:hyperlink r:id="rId84" w:tgtFrame="_new" w:history="1">
        <w:r w:rsidRPr="00EA5D74">
          <w:rPr>
            <w:rStyle w:val="Hipercze"/>
            <w:color w:val="000000" w:themeColor="text1"/>
            <w:sz w:val="20"/>
            <w:szCs w:val="20"/>
            <w:u w:val="none"/>
            <w:lang w:val="en-GB"/>
          </w:rPr>
          <w:t>https://doi.org/10.3390/antiox13121554</w:t>
        </w:r>
      </w:hyperlink>
    </w:p>
    <w:p w14:paraId="6194A8BC"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Venkatesan, U., &amp; </w:t>
      </w:r>
      <w:proofErr w:type="spellStart"/>
      <w:r w:rsidRPr="00EA5D74">
        <w:rPr>
          <w:color w:val="000000" w:themeColor="text1"/>
          <w:sz w:val="20"/>
          <w:szCs w:val="20"/>
          <w:lang w:val="en-GB"/>
        </w:rPr>
        <w:t>Muniyan</w:t>
      </w:r>
      <w:proofErr w:type="spellEnd"/>
      <w:r w:rsidRPr="00EA5D74">
        <w:rPr>
          <w:color w:val="000000" w:themeColor="text1"/>
          <w:sz w:val="20"/>
          <w:szCs w:val="20"/>
          <w:lang w:val="en-GB"/>
        </w:rPr>
        <w:t xml:space="preserve">, R. (2024). Review on the extension of shelf life for fruits and vegetables using natural preservatives. </w:t>
      </w:r>
      <w:r w:rsidRPr="00EA5D74">
        <w:rPr>
          <w:i/>
          <w:iCs/>
          <w:color w:val="000000" w:themeColor="text1"/>
          <w:sz w:val="20"/>
          <w:szCs w:val="20"/>
          <w:lang w:val="en-GB"/>
        </w:rPr>
        <w:t>Food Science and Biotechnology</w:t>
      </w:r>
      <w:r w:rsidRPr="005753E4">
        <w:rPr>
          <w:color w:val="000000" w:themeColor="text1"/>
          <w:sz w:val="20"/>
          <w:szCs w:val="20"/>
          <w:lang w:val="en-GB"/>
        </w:rPr>
        <w:t xml:space="preserve">, </w:t>
      </w:r>
      <w:r w:rsidRPr="00EA5D74">
        <w:rPr>
          <w:i/>
          <w:iCs/>
          <w:color w:val="000000" w:themeColor="text1"/>
          <w:sz w:val="20"/>
          <w:szCs w:val="20"/>
          <w:lang w:val="en-GB"/>
        </w:rPr>
        <w:t>33</w:t>
      </w:r>
      <w:r w:rsidRPr="00EA5D74">
        <w:rPr>
          <w:color w:val="000000" w:themeColor="text1"/>
          <w:sz w:val="20"/>
          <w:szCs w:val="20"/>
          <w:lang w:val="en-GB"/>
        </w:rPr>
        <w:t xml:space="preserve">(6), 779–791. </w:t>
      </w:r>
      <w:hyperlink r:id="rId85" w:tgtFrame="_new" w:history="1">
        <w:r w:rsidRPr="00EA5D74">
          <w:rPr>
            <w:rStyle w:val="Hipercze"/>
            <w:color w:val="000000" w:themeColor="text1"/>
            <w:sz w:val="20"/>
            <w:szCs w:val="20"/>
            <w:u w:val="none"/>
            <w:lang w:val="en-GB"/>
          </w:rPr>
          <w:t>https://doi.org/10.1007/s10068-024-01602-3</w:t>
        </w:r>
      </w:hyperlink>
    </w:p>
    <w:p w14:paraId="1F1A2A50"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Wang, W., Li, X., Hu, J., &amp; Bi, J. (2025). Review of research progress on electromagnetic field processing technology in fruit and vegetable preservation and processing. </w:t>
      </w:r>
      <w:r w:rsidRPr="00EA5D74">
        <w:rPr>
          <w:i/>
          <w:iCs/>
          <w:color w:val="000000" w:themeColor="text1"/>
          <w:sz w:val="20"/>
          <w:szCs w:val="20"/>
          <w:lang w:val="en-GB"/>
        </w:rPr>
        <w:t>Science and Technology of Food Industry</w:t>
      </w:r>
      <w:r w:rsidRPr="00EA5D74">
        <w:rPr>
          <w:color w:val="000000" w:themeColor="text1"/>
          <w:sz w:val="20"/>
          <w:szCs w:val="20"/>
          <w:lang w:val="en-GB"/>
        </w:rPr>
        <w:t xml:space="preserve">. </w:t>
      </w:r>
      <w:hyperlink r:id="rId86" w:tgtFrame="_new" w:history="1">
        <w:r w:rsidRPr="00EA5D74">
          <w:rPr>
            <w:rStyle w:val="Hipercze"/>
            <w:color w:val="000000" w:themeColor="text1"/>
            <w:sz w:val="20"/>
            <w:szCs w:val="20"/>
            <w:u w:val="none"/>
            <w:lang w:val="en-GB"/>
          </w:rPr>
          <w:t>https://doi.org/10.13386/j.issn1002-0306.2024040169</w:t>
        </w:r>
      </w:hyperlink>
    </w:p>
    <w:p w14:paraId="49D5F5C3" w14:textId="77777777" w:rsidR="00EA3F25" w:rsidRPr="00EA5D74" w:rsidRDefault="00EA3F25" w:rsidP="00EA3F25">
      <w:pPr>
        <w:ind w:left="360" w:hanging="425"/>
        <w:rPr>
          <w:color w:val="000000" w:themeColor="text1"/>
          <w:sz w:val="20"/>
          <w:szCs w:val="20"/>
          <w:lang w:val="en-GB"/>
        </w:rPr>
      </w:pPr>
      <w:r w:rsidRPr="00E57A6C">
        <w:rPr>
          <w:color w:val="000000" w:themeColor="text1"/>
          <w:sz w:val="20"/>
          <w:szCs w:val="20"/>
          <w:lang w:val="pl-PL"/>
        </w:rPr>
        <w:t xml:space="preserve">Wojtyś, A., Pietrzyk, S., Grzesińska, K., &amp; Witkowicz, R. (2025). </w:t>
      </w:r>
      <w:r w:rsidRPr="00EA5D74">
        <w:rPr>
          <w:color w:val="000000" w:themeColor="text1"/>
          <w:sz w:val="20"/>
          <w:szCs w:val="20"/>
          <w:lang w:val="en-GB"/>
        </w:rPr>
        <w:t xml:space="preserve">Ultrasound-assisted osmotic dehydration of apples in xylitol solution: Effects on kinetics, physicochemical properties and antioxidant activity. </w:t>
      </w:r>
      <w:r w:rsidRPr="00EA5D74">
        <w:rPr>
          <w:i/>
          <w:iCs/>
          <w:color w:val="000000" w:themeColor="text1"/>
          <w:sz w:val="20"/>
          <w:szCs w:val="20"/>
          <w:lang w:val="en-GB"/>
        </w:rPr>
        <w:t>Molecules</w:t>
      </w:r>
      <w:r w:rsidRPr="005753E4">
        <w:rPr>
          <w:color w:val="000000" w:themeColor="text1"/>
          <w:sz w:val="20"/>
          <w:szCs w:val="20"/>
          <w:lang w:val="en-GB"/>
        </w:rPr>
        <w:t xml:space="preserve">, </w:t>
      </w:r>
      <w:r w:rsidRPr="00EA5D74">
        <w:rPr>
          <w:i/>
          <w:iCs/>
          <w:color w:val="000000" w:themeColor="text1"/>
          <w:sz w:val="20"/>
          <w:szCs w:val="20"/>
          <w:lang w:val="en-GB"/>
        </w:rPr>
        <w:t>30</w:t>
      </w:r>
      <w:r w:rsidRPr="00EA5D74">
        <w:rPr>
          <w:color w:val="000000" w:themeColor="text1"/>
          <w:sz w:val="20"/>
          <w:szCs w:val="20"/>
          <w:lang w:val="en-GB"/>
        </w:rPr>
        <w:t xml:space="preserve">(11), 2304. </w:t>
      </w:r>
      <w:hyperlink r:id="rId87" w:tgtFrame="_new" w:history="1">
        <w:r w:rsidRPr="00EA5D74">
          <w:rPr>
            <w:rStyle w:val="Hipercze"/>
            <w:color w:val="000000" w:themeColor="text1"/>
            <w:sz w:val="20"/>
            <w:szCs w:val="20"/>
            <w:u w:val="none"/>
            <w:lang w:val="en-GB"/>
          </w:rPr>
          <w:t>https://doi.org/10.3390/molecules30112304</w:t>
        </w:r>
      </w:hyperlink>
    </w:p>
    <w:p w14:paraId="3042043F"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Xiao, H.-W., Pan, Z., Deng, L.-Z., El-Mashad, H. M., Yang, X.-H., Mujumdar, A. S., Gao, Z.-J., &amp; Zhang, Q. (2017). Recent developments and trends in thermal blanching—A comprehensive review. </w:t>
      </w:r>
      <w:r w:rsidRPr="00EA5D74">
        <w:rPr>
          <w:i/>
          <w:iCs/>
          <w:color w:val="000000" w:themeColor="text1"/>
          <w:sz w:val="20"/>
          <w:szCs w:val="20"/>
          <w:lang w:val="en-GB"/>
        </w:rPr>
        <w:t>Information Processing in Agriculture</w:t>
      </w:r>
      <w:r w:rsidRPr="005753E4">
        <w:rPr>
          <w:color w:val="000000" w:themeColor="text1"/>
          <w:sz w:val="20"/>
          <w:szCs w:val="20"/>
          <w:lang w:val="en-GB"/>
        </w:rPr>
        <w:t xml:space="preserve">, </w:t>
      </w:r>
      <w:r w:rsidRPr="00EA5D74">
        <w:rPr>
          <w:i/>
          <w:iCs/>
          <w:color w:val="000000" w:themeColor="text1"/>
          <w:sz w:val="20"/>
          <w:szCs w:val="20"/>
          <w:lang w:val="en-GB"/>
        </w:rPr>
        <w:t>4</w:t>
      </w:r>
      <w:r w:rsidRPr="00EA5D74">
        <w:rPr>
          <w:color w:val="000000" w:themeColor="text1"/>
          <w:sz w:val="20"/>
          <w:szCs w:val="20"/>
          <w:lang w:val="en-GB"/>
        </w:rPr>
        <w:t xml:space="preserve">, 101–127. </w:t>
      </w:r>
      <w:hyperlink r:id="rId88" w:tgtFrame="_new" w:history="1">
        <w:r w:rsidRPr="00EA5D74">
          <w:rPr>
            <w:rStyle w:val="Hipercze"/>
            <w:color w:val="000000" w:themeColor="text1"/>
            <w:sz w:val="20"/>
            <w:szCs w:val="20"/>
            <w:u w:val="none"/>
            <w:lang w:val="en-GB"/>
          </w:rPr>
          <w:t>https://doi.org/10.1016/j.inpa.2017.02.001</w:t>
        </w:r>
      </w:hyperlink>
    </w:p>
    <w:p w14:paraId="6FA9A685" w14:textId="53A44DAC" w:rsidR="00EA3F25" w:rsidRPr="00EA5D74" w:rsidRDefault="00EA3F25" w:rsidP="00EA3F25">
      <w:pPr>
        <w:ind w:left="360" w:hanging="425"/>
        <w:rPr>
          <w:color w:val="000000" w:themeColor="text1"/>
          <w:sz w:val="20"/>
          <w:szCs w:val="20"/>
          <w:lang w:val="en-GB"/>
        </w:rPr>
      </w:pPr>
      <w:proofErr w:type="spellStart"/>
      <w:r w:rsidRPr="00EA5D74">
        <w:rPr>
          <w:color w:val="000000" w:themeColor="text1"/>
          <w:sz w:val="20"/>
          <w:szCs w:val="20"/>
          <w:lang w:val="en-GB"/>
        </w:rPr>
        <w:t>Yanclo</w:t>
      </w:r>
      <w:proofErr w:type="spellEnd"/>
      <w:r w:rsidRPr="00EA5D74">
        <w:rPr>
          <w:color w:val="000000" w:themeColor="text1"/>
          <w:sz w:val="20"/>
          <w:szCs w:val="20"/>
          <w:lang w:val="en-GB"/>
        </w:rPr>
        <w:t xml:space="preserve">, L. A., Sigge, G., Belay, Z. A., et al. (2024). Effects of cold plasma pretreatment and cultivar on the drying characteristics, biochemical and bioactive compounds of </w:t>
      </w:r>
      <w:r w:rsidR="00E57A6C">
        <w:rPr>
          <w:color w:val="000000" w:themeColor="text1"/>
          <w:sz w:val="20"/>
          <w:szCs w:val="20"/>
          <w:lang w:val="en-GB"/>
        </w:rPr>
        <w:t>'</w:t>
      </w:r>
      <w:r w:rsidRPr="00EA5D74">
        <w:rPr>
          <w:color w:val="000000" w:themeColor="text1"/>
          <w:sz w:val="20"/>
          <w:szCs w:val="20"/>
          <w:lang w:val="en-GB"/>
        </w:rPr>
        <w:t>Tropica</w:t>
      </w:r>
      <w:r w:rsidR="00E57A6C">
        <w:rPr>
          <w:color w:val="000000" w:themeColor="text1"/>
          <w:sz w:val="20"/>
          <w:szCs w:val="20"/>
          <w:lang w:val="en-GB"/>
        </w:rPr>
        <w:t>'</w:t>
      </w:r>
      <w:r w:rsidRPr="00EA5D74">
        <w:rPr>
          <w:color w:val="000000" w:themeColor="text1"/>
          <w:sz w:val="20"/>
          <w:szCs w:val="20"/>
          <w:lang w:val="en-GB"/>
        </w:rPr>
        <w:t xml:space="preserve"> and </w:t>
      </w:r>
      <w:r w:rsidR="00E57A6C">
        <w:rPr>
          <w:color w:val="000000" w:themeColor="text1"/>
          <w:sz w:val="20"/>
          <w:szCs w:val="20"/>
          <w:lang w:val="en-GB"/>
        </w:rPr>
        <w:t>'</w:t>
      </w:r>
      <w:r w:rsidRPr="00EA5D74">
        <w:rPr>
          <w:color w:val="000000" w:themeColor="text1"/>
          <w:sz w:val="20"/>
          <w:szCs w:val="20"/>
          <w:lang w:val="en-GB"/>
        </w:rPr>
        <w:t>Keitt</w:t>
      </w:r>
      <w:r w:rsidR="00E57A6C">
        <w:rPr>
          <w:color w:val="000000" w:themeColor="text1"/>
          <w:sz w:val="20"/>
          <w:szCs w:val="20"/>
          <w:lang w:val="en-GB"/>
        </w:rPr>
        <w:t>'</w:t>
      </w:r>
      <w:r w:rsidRPr="00EA5D74">
        <w:rPr>
          <w:color w:val="000000" w:themeColor="text1"/>
          <w:sz w:val="20"/>
          <w:szCs w:val="20"/>
          <w:lang w:val="en-GB"/>
        </w:rPr>
        <w:t xml:space="preserve"> mangoes. </w:t>
      </w:r>
      <w:r w:rsidRPr="00EA5D74">
        <w:rPr>
          <w:i/>
          <w:iCs/>
          <w:color w:val="000000" w:themeColor="text1"/>
          <w:sz w:val="20"/>
          <w:szCs w:val="20"/>
          <w:lang w:val="en-GB"/>
        </w:rPr>
        <w:t>Journal of Biosystems Engineering</w:t>
      </w:r>
      <w:r w:rsidRPr="005753E4">
        <w:rPr>
          <w:color w:val="000000" w:themeColor="text1"/>
          <w:sz w:val="20"/>
          <w:szCs w:val="20"/>
          <w:lang w:val="en-GB"/>
        </w:rPr>
        <w:t xml:space="preserve">, </w:t>
      </w:r>
      <w:r w:rsidRPr="00EA5D74">
        <w:rPr>
          <w:i/>
          <w:iCs/>
          <w:color w:val="000000" w:themeColor="text1"/>
          <w:sz w:val="20"/>
          <w:szCs w:val="20"/>
          <w:lang w:val="en-GB"/>
        </w:rPr>
        <w:t>49</w:t>
      </w:r>
      <w:r w:rsidRPr="00EA5D74">
        <w:rPr>
          <w:color w:val="000000" w:themeColor="text1"/>
          <w:sz w:val="20"/>
          <w:szCs w:val="20"/>
          <w:lang w:val="en-GB"/>
        </w:rPr>
        <w:t xml:space="preserve">, 135–155. </w:t>
      </w:r>
      <w:hyperlink r:id="rId89" w:tgtFrame="_new" w:history="1">
        <w:r w:rsidRPr="00EA5D74">
          <w:rPr>
            <w:rStyle w:val="Hipercze"/>
            <w:color w:val="000000" w:themeColor="text1"/>
            <w:sz w:val="20"/>
            <w:szCs w:val="20"/>
            <w:u w:val="none"/>
            <w:lang w:val="en-GB"/>
          </w:rPr>
          <w:t>https://doi.org/10.1007/s42853-024-00222-3</w:t>
        </w:r>
      </w:hyperlink>
    </w:p>
    <w:p w14:paraId="01AE9894" w14:textId="77777777" w:rsidR="00020B9B" w:rsidRDefault="00020B9B">
      <w:pPr>
        <w:widowControl/>
        <w:autoSpaceDE/>
        <w:autoSpaceDN/>
        <w:spacing w:after="160" w:line="259" w:lineRule="auto"/>
        <w:rPr>
          <w:color w:val="000000" w:themeColor="text1"/>
          <w:sz w:val="20"/>
          <w:szCs w:val="20"/>
          <w:lang w:val="en-GB"/>
        </w:rPr>
      </w:pPr>
      <w:r>
        <w:rPr>
          <w:color w:val="000000" w:themeColor="text1"/>
          <w:sz w:val="20"/>
          <w:szCs w:val="20"/>
          <w:lang w:val="en-GB"/>
        </w:rPr>
        <w:br w:type="page"/>
      </w:r>
    </w:p>
    <w:p w14:paraId="5A664103" w14:textId="7A17E4B9"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lastRenderedPageBreak/>
        <w:t>Yang, M., &amp; Wang, Q. (2025). Carbon footprint and cost analysis of non-thermal food processing technologies: A</w:t>
      </w:r>
      <w:r w:rsidR="005753E4">
        <w:rPr>
          <w:color w:val="000000" w:themeColor="text1"/>
          <w:sz w:val="20"/>
          <w:szCs w:val="20"/>
          <w:lang w:val="en-GB"/>
        </w:rPr>
        <w:t> </w:t>
      </w:r>
      <w:r w:rsidRPr="00EA5D74">
        <w:rPr>
          <w:color w:val="000000" w:themeColor="text1"/>
          <w:sz w:val="20"/>
          <w:szCs w:val="20"/>
          <w:lang w:val="en-GB"/>
        </w:rPr>
        <w:t xml:space="preserve">review with a case study on orange juice. </w:t>
      </w:r>
      <w:r w:rsidRPr="00EA5D74">
        <w:rPr>
          <w:i/>
          <w:iCs/>
          <w:color w:val="000000" w:themeColor="text1"/>
          <w:sz w:val="20"/>
          <w:szCs w:val="20"/>
          <w:lang w:val="en-GB"/>
        </w:rPr>
        <w:t>Frontiers in Sustainable Food Systems</w:t>
      </w:r>
      <w:r w:rsidRPr="005753E4">
        <w:rPr>
          <w:color w:val="000000" w:themeColor="text1"/>
          <w:sz w:val="20"/>
          <w:szCs w:val="20"/>
          <w:lang w:val="en-GB"/>
        </w:rPr>
        <w:t xml:space="preserve">, </w:t>
      </w:r>
      <w:r w:rsidRPr="00EA5D74">
        <w:rPr>
          <w:i/>
          <w:iCs/>
          <w:color w:val="000000" w:themeColor="text1"/>
          <w:sz w:val="20"/>
          <w:szCs w:val="20"/>
          <w:lang w:val="en-GB"/>
        </w:rPr>
        <w:t>9</w:t>
      </w:r>
      <w:r w:rsidRPr="00EA5D74">
        <w:rPr>
          <w:color w:val="000000" w:themeColor="text1"/>
          <w:sz w:val="20"/>
          <w:szCs w:val="20"/>
          <w:lang w:val="en-GB"/>
        </w:rPr>
        <w:t xml:space="preserve">, 1585467. </w:t>
      </w:r>
      <w:hyperlink r:id="rId90" w:tgtFrame="_new" w:history="1">
        <w:r w:rsidRPr="00EA5D74">
          <w:rPr>
            <w:rStyle w:val="Hipercze"/>
            <w:color w:val="000000" w:themeColor="text1"/>
            <w:sz w:val="20"/>
            <w:szCs w:val="20"/>
            <w:u w:val="none"/>
            <w:lang w:val="en-GB"/>
          </w:rPr>
          <w:t>https://doi.org/10.3389/fsufs.2025.1585467</w:t>
        </w:r>
      </w:hyperlink>
    </w:p>
    <w:p w14:paraId="1FD9044E"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Yener, E., </w:t>
      </w:r>
      <w:proofErr w:type="spellStart"/>
      <w:r w:rsidRPr="00EA5D74">
        <w:rPr>
          <w:color w:val="000000" w:themeColor="text1"/>
          <w:sz w:val="20"/>
          <w:szCs w:val="20"/>
          <w:lang w:val="en-GB"/>
        </w:rPr>
        <w:t>Saroglu</w:t>
      </w:r>
      <w:proofErr w:type="spellEnd"/>
      <w:r w:rsidRPr="00EA5D74">
        <w:rPr>
          <w:color w:val="000000" w:themeColor="text1"/>
          <w:sz w:val="20"/>
          <w:szCs w:val="20"/>
          <w:lang w:val="en-GB"/>
        </w:rPr>
        <w:t xml:space="preserve">, O., </w:t>
      </w:r>
      <w:proofErr w:type="spellStart"/>
      <w:r w:rsidRPr="00EA5D74">
        <w:rPr>
          <w:color w:val="000000" w:themeColor="text1"/>
          <w:sz w:val="20"/>
          <w:szCs w:val="20"/>
          <w:lang w:val="en-GB"/>
        </w:rPr>
        <w:t>Sagdic</w:t>
      </w:r>
      <w:proofErr w:type="spellEnd"/>
      <w:r w:rsidRPr="00EA5D74">
        <w:rPr>
          <w:color w:val="000000" w:themeColor="text1"/>
          <w:sz w:val="20"/>
          <w:szCs w:val="20"/>
          <w:lang w:val="en-GB"/>
        </w:rPr>
        <w:t xml:space="preserve">, O., &amp; Karadag, A. (2024). The effects of different drying methods on the </w:t>
      </w:r>
      <w:r w:rsidRPr="00EA5D74">
        <w:rPr>
          <w:i/>
          <w:iCs/>
          <w:color w:val="000000" w:themeColor="text1"/>
          <w:sz w:val="20"/>
          <w:szCs w:val="20"/>
          <w:lang w:val="en-GB"/>
        </w:rPr>
        <w:t>in vitro</w:t>
      </w:r>
      <w:r w:rsidRPr="00EA5D74">
        <w:rPr>
          <w:color w:val="000000" w:themeColor="text1"/>
          <w:sz w:val="20"/>
          <w:szCs w:val="20"/>
          <w:lang w:val="en-GB"/>
        </w:rPr>
        <w:t xml:space="preserve"> </w:t>
      </w:r>
      <w:proofErr w:type="spellStart"/>
      <w:r w:rsidRPr="00EA5D74">
        <w:rPr>
          <w:color w:val="000000" w:themeColor="text1"/>
          <w:sz w:val="20"/>
          <w:szCs w:val="20"/>
          <w:lang w:val="en-GB"/>
        </w:rPr>
        <w:t>bioaccessibility</w:t>
      </w:r>
      <w:proofErr w:type="spellEnd"/>
      <w:r w:rsidRPr="00EA5D74">
        <w:rPr>
          <w:color w:val="000000" w:themeColor="text1"/>
          <w:sz w:val="20"/>
          <w:szCs w:val="20"/>
          <w:lang w:val="en-GB"/>
        </w:rPr>
        <w:t xml:space="preserve"> of phenolics, antioxidant capacity, and morphology of European plums (</w:t>
      </w:r>
      <w:r w:rsidRPr="00EA5D74">
        <w:rPr>
          <w:i/>
          <w:iCs/>
          <w:color w:val="000000" w:themeColor="text1"/>
          <w:sz w:val="20"/>
          <w:szCs w:val="20"/>
          <w:lang w:val="en-GB"/>
        </w:rPr>
        <w:t>Prunus domestica</w:t>
      </w:r>
      <w:r w:rsidRPr="00EA5D74">
        <w:rPr>
          <w:color w:val="000000" w:themeColor="text1"/>
          <w:sz w:val="20"/>
          <w:szCs w:val="20"/>
          <w:lang w:val="en-GB"/>
        </w:rPr>
        <w:t xml:space="preserve"> L.). </w:t>
      </w:r>
      <w:r w:rsidRPr="00EA5D74">
        <w:rPr>
          <w:i/>
          <w:iCs/>
          <w:color w:val="000000" w:themeColor="text1"/>
          <w:sz w:val="20"/>
          <w:szCs w:val="20"/>
          <w:lang w:val="en-GB"/>
        </w:rPr>
        <w:t>ACS Omega</w:t>
      </w:r>
      <w:r w:rsidRPr="005753E4">
        <w:rPr>
          <w:color w:val="000000" w:themeColor="text1"/>
          <w:sz w:val="20"/>
          <w:szCs w:val="20"/>
          <w:lang w:val="en-GB"/>
        </w:rPr>
        <w:t xml:space="preserve">, </w:t>
      </w:r>
      <w:r w:rsidRPr="00EA5D74">
        <w:rPr>
          <w:i/>
          <w:iCs/>
          <w:color w:val="000000" w:themeColor="text1"/>
          <w:sz w:val="20"/>
          <w:szCs w:val="20"/>
          <w:lang w:val="en-GB"/>
        </w:rPr>
        <w:t>9</w:t>
      </w:r>
      <w:r w:rsidRPr="00EA5D74">
        <w:rPr>
          <w:color w:val="000000" w:themeColor="text1"/>
          <w:sz w:val="20"/>
          <w:szCs w:val="20"/>
          <w:lang w:val="en-GB"/>
        </w:rPr>
        <w:t xml:space="preserve">(14), 12711–12724. </w:t>
      </w:r>
      <w:hyperlink r:id="rId91" w:tgtFrame="_new" w:history="1">
        <w:r w:rsidRPr="00EA5D74">
          <w:rPr>
            <w:rStyle w:val="Hipercze"/>
            <w:color w:val="000000" w:themeColor="text1"/>
            <w:sz w:val="20"/>
            <w:szCs w:val="20"/>
            <w:u w:val="none"/>
            <w:lang w:val="en-GB"/>
          </w:rPr>
          <w:t>https://doi.org/10.1021/acsomega.3c08383</w:t>
        </w:r>
      </w:hyperlink>
    </w:p>
    <w:p w14:paraId="6386F39C"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Yu, J., Li, W., You, B., Yang, S., Xian, W., Deng, Y., Huang, W., &amp; Yang, R. (2021). Phenolic profiles, </w:t>
      </w:r>
      <w:proofErr w:type="spellStart"/>
      <w:r w:rsidRPr="00EA5D74">
        <w:rPr>
          <w:color w:val="000000" w:themeColor="text1"/>
          <w:sz w:val="20"/>
          <w:szCs w:val="20"/>
          <w:lang w:val="en-GB"/>
        </w:rPr>
        <w:t>bioaccessibility</w:t>
      </w:r>
      <w:proofErr w:type="spellEnd"/>
      <w:r w:rsidRPr="00EA5D74">
        <w:rPr>
          <w:color w:val="000000" w:themeColor="text1"/>
          <w:sz w:val="20"/>
          <w:szCs w:val="20"/>
          <w:lang w:val="en-GB"/>
        </w:rPr>
        <w:t xml:space="preserve"> and antioxidant activity of plum (</w:t>
      </w:r>
      <w:r w:rsidRPr="00EA5D74">
        <w:rPr>
          <w:i/>
          <w:iCs/>
          <w:color w:val="000000" w:themeColor="text1"/>
          <w:sz w:val="20"/>
          <w:szCs w:val="20"/>
          <w:lang w:val="en-GB"/>
        </w:rPr>
        <w:t xml:space="preserve">Prunus </w:t>
      </w:r>
      <w:proofErr w:type="spellStart"/>
      <w:r w:rsidRPr="00EA5D74">
        <w:rPr>
          <w:i/>
          <w:iCs/>
          <w:color w:val="000000" w:themeColor="text1"/>
          <w:sz w:val="20"/>
          <w:szCs w:val="20"/>
          <w:lang w:val="en-GB"/>
        </w:rPr>
        <w:t>salicina</w:t>
      </w:r>
      <w:proofErr w:type="spellEnd"/>
      <w:r w:rsidRPr="00EA5D74">
        <w:rPr>
          <w:color w:val="000000" w:themeColor="text1"/>
          <w:sz w:val="20"/>
          <w:szCs w:val="20"/>
          <w:lang w:val="en-GB"/>
        </w:rPr>
        <w:t xml:space="preserve"> Lindl). </w:t>
      </w:r>
      <w:r w:rsidRPr="00EA5D74">
        <w:rPr>
          <w:i/>
          <w:iCs/>
          <w:color w:val="000000" w:themeColor="text1"/>
          <w:sz w:val="20"/>
          <w:szCs w:val="20"/>
          <w:lang w:val="en-GB"/>
        </w:rPr>
        <w:t>Food Research International</w:t>
      </w:r>
      <w:r w:rsidRPr="005753E4">
        <w:rPr>
          <w:color w:val="000000" w:themeColor="text1"/>
          <w:sz w:val="20"/>
          <w:szCs w:val="20"/>
          <w:lang w:val="en-GB"/>
        </w:rPr>
        <w:t xml:space="preserve">, </w:t>
      </w:r>
      <w:r w:rsidRPr="00EA5D74">
        <w:rPr>
          <w:i/>
          <w:iCs/>
          <w:color w:val="000000" w:themeColor="text1"/>
          <w:sz w:val="20"/>
          <w:szCs w:val="20"/>
          <w:lang w:val="en-GB"/>
        </w:rPr>
        <w:t>147</w:t>
      </w:r>
      <w:r w:rsidRPr="00EA5D74">
        <w:rPr>
          <w:color w:val="000000" w:themeColor="text1"/>
          <w:sz w:val="20"/>
          <w:szCs w:val="20"/>
          <w:lang w:val="en-GB"/>
        </w:rPr>
        <w:t xml:space="preserve">, 110300. </w:t>
      </w:r>
      <w:hyperlink r:id="rId92" w:tgtFrame="_new" w:history="1">
        <w:r w:rsidRPr="00EA5D74">
          <w:rPr>
            <w:rStyle w:val="Hipercze"/>
            <w:color w:val="000000" w:themeColor="text1"/>
            <w:sz w:val="20"/>
            <w:szCs w:val="20"/>
            <w:u w:val="none"/>
            <w:lang w:val="en-GB"/>
          </w:rPr>
          <w:t>https://doi.org/10.1016/j.foodres.2021.110300</w:t>
        </w:r>
      </w:hyperlink>
    </w:p>
    <w:p w14:paraId="4B3C8841"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Yue, D., Lin, L., Li, R., Zhang, Z., Lu, J., &amp; Jiang, S. (2024). Effect of cold plasma and ultrasonic pretreatment on drying characteristics and nutritional quality of vacuum freeze-dried kiwifruit crisps. </w:t>
      </w:r>
      <w:r w:rsidRPr="00EA5D74">
        <w:rPr>
          <w:i/>
          <w:iCs/>
          <w:color w:val="000000" w:themeColor="text1"/>
          <w:sz w:val="20"/>
          <w:szCs w:val="20"/>
          <w:lang w:val="en-GB"/>
        </w:rPr>
        <w:t>Innovative Food Science &amp; Emerging Technologies</w:t>
      </w:r>
      <w:r w:rsidRPr="005753E4">
        <w:rPr>
          <w:color w:val="000000" w:themeColor="text1"/>
          <w:sz w:val="20"/>
          <w:szCs w:val="20"/>
          <w:lang w:val="en-GB"/>
        </w:rPr>
        <w:t xml:space="preserve">, </w:t>
      </w:r>
      <w:r w:rsidRPr="00EA5D74">
        <w:rPr>
          <w:i/>
          <w:iCs/>
          <w:color w:val="000000" w:themeColor="text1"/>
          <w:sz w:val="20"/>
          <w:szCs w:val="20"/>
          <w:lang w:val="en-GB"/>
        </w:rPr>
        <w:t>89</w:t>
      </w:r>
      <w:r w:rsidRPr="00EA5D74">
        <w:rPr>
          <w:color w:val="000000" w:themeColor="text1"/>
          <w:sz w:val="20"/>
          <w:szCs w:val="20"/>
          <w:lang w:val="en-GB"/>
        </w:rPr>
        <w:t xml:space="preserve">, 103570. </w:t>
      </w:r>
      <w:hyperlink r:id="rId93" w:tgtFrame="_new" w:history="1">
        <w:r w:rsidRPr="00EA5D74">
          <w:rPr>
            <w:rStyle w:val="Hipercze"/>
            <w:color w:val="000000" w:themeColor="text1"/>
            <w:sz w:val="20"/>
            <w:szCs w:val="20"/>
            <w:u w:val="none"/>
            <w:lang w:val="en-GB"/>
          </w:rPr>
          <w:t>https://doi.org/10.1016/j.ultsonch.2024.107212</w:t>
        </w:r>
      </w:hyperlink>
    </w:p>
    <w:p w14:paraId="6C44049F"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Zeng, C., Li, R., Liao, Y., Dong, H., Liu, Y., Jing, Y., Li, L., Cheng, S., &amp; Chen, G. (2025). Effect of vacuum microwave drying pretreatment on the production, characteristics, and quality of jujube powder. </w:t>
      </w:r>
      <w:r w:rsidRPr="00EA5D74">
        <w:rPr>
          <w:i/>
          <w:iCs/>
          <w:color w:val="000000" w:themeColor="text1"/>
          <w:sz w:val="20"/>
          <w:szCs w:val="20"/>
          <w:lang w:val="en-GB"/>
        </w:rPr>
        <w:t>LWT</w:t>
      </w:r>
      <w:r w:rsidRPr="005753E4">
        <w:rPr>
          <w:color w:val="000000" w:themeColor="text1"/>
          <w:sz w:val="20"/>
          <w:szCs w:val="20"/>
          <w:lang w:val="en-GB"/>
        </w:rPr>
        <w:t xml:space="preserve">, </w:t>
      </w:r>
      <w:r w:rsidRPr="00EA5D74">
        <w:rPr>
          <w:i/>
          <w:iCs/>
          <w:color w:val="000000" w:themeColor="text1"/>
          <w:sz w:val="20"/>
          <w:szCs w:val="20"/>
          <w:lang w:val="en-GB"/>
        </w:rPr>
        <w:t>222</w:t>
      </w:r>
      <w:r w:rsidRPr="00EA5D74">
        <w:rPr>
          <w:color w:val="000000" w:themeColor="text1"/>
          <w:sz w:val="20"/>
          <w:szCs w:val="20"/>
          <w:lang w:val="en-GB"/>
        </w:rPr>
        <w:t xml:space="preserve">, 117674. </w:t>
      </w:r>
      <w:hyperlink r:id="rId94" w:tgtFrame="_new" w:history="1">
        <w:r w:rsidRPr="00EA5D74">
          <w:rPr>
            <w:rStyle w:val="Hipercze"/>
            <w:color w:val="000000" w:themeColor="text1"/>
            <w:sz w:val="20"/>
            <w:szCs w:val="20"/>
            <w:u w:val="none"/>
            <w:lang w:val="en-GB"/>
          </w:rPr>
          <w:t>https://doi.org/10.1016/j.lwt.2025.117674</w:t>
        </w:r>
      </w:hyperlink>
    </w:p>
    <w:p w14:paraId="08722DE5"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Zhang, X.-L., Zhong, C.-S., Mujumdar, A. S., Yang, X.-H., Deng, L.-Z., Wang, J., &amp; Xiao, H.-W. (2019). Cold plasma pretreatment enhances drying kinetics and quality attributes of chili pepper (</w:t>
      </w:r>
      <w:r w:rsidRPr="00EA5D74">
        <w:rPr>
          <w:i/>
          <w:iCs/>
          <w:color w:val="000000" w:themeColor="text1"/>
          <w:sz w:val="20"/>
          <w:szCs w:val="20"/>
          <w:lang w:val="en-GB"/>
        </w:rPr>
        <w:t>Capsicum annuum</w:t>
      </w:r>
      <w:r w:rsidRPr="00EA5D74">
        <w:rPr>
          <w:color w:val="000000" w:themeColor="text1"/>
          <w:sz w:val="20"/>
          <w:szCs w:val="20"/>
          <w:lang w:val="en-GB"/>
        </w:rPr>
        <w:t xml:space="preserve"> L.). </w:t>
      </w:r>
      <w:r w:rsidRPr="00EA5D74">
        <w:rPr>
          <w:i/>
          <w:iCs/>
          <w:color w:val="000000" w:themeColor="text1"/>
          <w:sz w:val="20"/>
          <w:szCs w:val="20"/>
          <w:lang w:val="en-GB"/>
        </w:rPr>
        <w:t>Journal of Food Engineering</w:t>
      </w:r>
      <w:r w:rsidRPr="005753E4">
        <w:rPr>
          <w:color w:val="000000" w:themeColor="text1"/>
          <w:sz w:val="20"/>
          <w:szCs w:val="20"/>
          <w:lang w:val="en-GB"/>
        </w:rPr>
        <w:t xml:space="preserve">, </w:t>
      </w:r>
      <w:r w:rsidRPr="00EA5D74">
        <w:rPr>
          <w:i/>
          <w:iCs/>
          <w:color w:val="000000" w:themeColor="text1"/>
          <w:sz w:val="20"/>
          <w:szCs w:val="20"/>
          <w:lang w:val="en-GB"/>
        </w:rPr>
        <w:t>241</w:t>
      </w:r>
      <w:r w:rsidRPr="00EA5D74">
        <w:rPr>
          <w:color w:val="000000" w:themeColor="text1"/>
          <w:sz w:val="20"/>
          <w:szCs w:val="20"/>
          <w:lang w:val="en-GB"/>
        </w:rPr>
        <w:t xml:space="preserve">, 19–28. </w:t>
      </w:r>
      <w:hyperlink r:id="rId95" w:tgtFrame="_new" w:history="1">
        <w:r w:rsidRPr="00EA5D74">
          <w:rPr>
            <w:rStyle w:val="Hipercze"/>
            <w:color w:val="000000" w:themeColor="text1"/>
            <w:sz w:val="20"/>
            <w:szCs w:val="20"/>
            <w:u w:val="none"/>
            <w:lang w:val="en-GB"/>
          </w:rPr>
          <w:t>https://doi.org/10.1016/j.jfoodeng.2018.08.002</w:t>
        </w:r>
      </w:hyperlink>
    </w:p>
    <w:p w14:paraId="1F574D7C"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Zhao, W., Chen, Z., Lin, X., &amp; Zhang, Y. (2024). A meta-analysis of the effects of ultrasonic pretreatment on the characteristics of dried fruits and vegetables. </w:t>
      </w:r>
      <w:r w:rsidRPr="00EA5D74">
        <w:rPr>
          <w:i/>
          <w:iCs/>
          <w:color w:val="000000" w:themeColor="text1"/>
          <w:sz w:val="20"/>
          <w:szCs w:val="20"/>
          <w:lang w:val="en-GB"/>
        </w:rPr>
        <w:t>Journal of Food Process Engineering</w:t>
      </w:r>
      <w:r w:rsidRPr="005753E4">
        <w:rPr>
          <w:color w:val="000000" w:themeColor="text1"/>
          <w:sz w:val="20"/>
          <w:szCs w:val="20"/>
          <w:lang w:val="en-GB"/>
        </w:rPr>
        <w:t xml:space="preserve">, </w:t>
      </w:r>
      <w:r w:rsidRPr="00EA5D74">
        <w:rPr>
          <w:i/>
          <w:iCs/>
          <w:color w:val="000000" w:themeColor="text1"/>
          <w:sz w:val="20"/>
          <w:szCs w:val="20"/>
          <w:lang w:val="en-GB"/>
        </w:rPr>
        <w:t>47</w:t>
      </w:r>
      <w:r w:rsidRPr="00EA5D74">
        <w:rPr>
          <w:color w:val="000000" w:themeColor="text1"/>
          <w:sz w:val="20"/>
          <w:szCs w:val="20"/>
          <w:lang w:val="en-GB"/>
        </w:rPr>
        <w:t xml:space="preserve">, e14689. </w:t>
      </w:r>
      <w:hyperlink r:id="rId96" w:tgtFrame="_new" w:history="1">
        <w:r w:rsidRPr="00EA5D74">
          <w:rPr>
            <w:rStyle w:val="Hipercze"/>
            <w:color w:val="000000" w:themeColor="text1"/>
            <w:sz w:val="20"/>
            <w:szCs w:val="20"/>
            <w:u w:val="none"/>
            <w:lang w:val="en-GB"/>
          </w:rPr>
          <w:t>https://doi.org/10.1111/jfpe.14689</w:t>
        </w:r>
      </w:hyperlink>
    </w:p>
    <w:p w14:paraId="734456B9"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Zhu, L., Ji, X., Yang, H., Cao, X., Wang, W., Liang, M., Li, J., Zhang, Q., Yang, X., &amp; Geng, Z. (2025). Heat pump technology in the field of fruit and vegetable drying: A review. </w:t>
      </w:r>
      <w:r w:rsidRPr="00EA5D74">
        <w:rPr>
          <w:i/>
          <w:iCs/>
          <w:color w:val="000000" w:themeColor="text1"/>
          <w:sz w:val="20"/>
          <w:szCs w:val="20"/>
          <w:lang w:val="en-GB"/>
        </w:rPr>
        <w:t>Foods</w:t>
      </w:r>
      <w:r w:rsidRPr="005753E4">
        <w:rPr>
          <w:color w:val="000000" w:themeColor="text1"/>
          <w:sz w:val="20"/>
          <w:szCs w:val="20"/>
          <w:lang w:val="en-GB"/>
        </w:rPr>
        <w:t xml:space="preserve">, </w:t>
      </w:r>
      <w:r w:rsidRPr="00EA5D74">
        <w:rPr>
          <w:i/>
          <w:iCs/>
          <w:color w:val="000000" w:themeColor="text1"/>
          <w:sz w:val="20"/>
          <w:szCs w:val="20"/>
          <w:lang w:val="en-GB"/>
        </w:rPr>
        <w:t>14</w:t>
      </w:r>
      <w:r w:rsidRPr="00EA5D74">
        <w:rPr>
          <w:color w:val="000000" w:themeColor="text1"/>
          <w:sz w:val="20"/>
          <w:szCs w:val="20"/>
          <w:lang w:val="en-GB"/>
        </w:rPr>
        <w:t xml:space="preserve">(15), 2569. </w:t>
      </w:r>
      <w:hyperlink r:id="rId97" w:tgtFrame="_new" w:history="1">
        <w:r w:rsidRPr="00EA5D74">
          <w:rPr>
            <w:rStyle w:val="Hipercze"/>
            <w:color w:val="000000" w:themeColor="text1"/>
            <w:sz w:val="20"/>
            <w:szCs w:val="20"/>
            <w:u w:val="none"/>
            <w:lang w:val="en-GB"/>
          </w:rPr>
          <w:t>https://doi.org/10.3390/foods14152569</w:t>
        </w:r>
      </w:hyperlink>
    </w:p>
    <w:p w14:paraId="1FBFFEC1" w14:textId="77777777" w:rsidR="00EA3F25" w:rsidRPr="00EA5D74" w:rsidRDefault="00EA3F25" w:rsidP="00EA3F25">
      <w:pPr>
        <w:ind w:left="360" w:hanging="425"/>
        <w:rPr>
          <w:color w:val="000000" w:themeColor="text1"/>
          <w:sz w:val="20"/>
          <w:szCs w:val="20"/>
          <w:lang w:val="en-GB"/>
        </w:rPr>
      </w:pPr>
      <w:r w:rsidRPr="00EA5D74">
        <w:rPr>
          <w:color w:val="000000" w:themeColor="text1"/>
          <w:sz w:val="20"/>
          <w:szCs w:val="20"/>
          <w:lang w:val="en-GB"/>
        </w:rPr>
        <w:t xml:space="preserve">Zia, H., </w:t>
      </w:r>
      <w:proofErr w:type="spellStart"/>
      <w:r w:rsidRPr="00EA5D74">
        <w:rPr>
          <w:color w:val="000000" w:themeColor="text1"/>
          <w:sz w:val="20"/>
          <w:szCs w:val="20"/>
          <w:lang w:val="en-GB"/>
        </w:rPr>
        <w:t>Slatnar</w:t>
      </w:r>
      <w:proofErr w:type="spellEnd"/>
      <w:r w:rsidRPr="00EA5D74">
        <w:rPr>
          <w:color w:val="000000" w:themeColor="text1"/>
          <w:sz w:val="20"/>
          <w:szCs w:val="20"/>
          <w:lang w:val="en-GB"/>
        </w:rPr>
        <w:t xml:space="preserve">, A., </w:t>
      </w:r>
      <w:proofErr w:type="spellStart"/>
      <w:r w:rsidRPr="00EA5D74">
        <w:rPr>
          <w:color w:val="000000" w:themeColor="text1"/>
          <w:sz w:val="20"/>
          <w:szCs w:val="20"/>
          <w:lang w:val="en-GB"/>
        </w:rPr>
        <w:t>Košmerl</w:t>
      </w:r>
      <w:proofErr w:type="spellEnd"/>
      <w:r w:rsidRPr="00EA5D74">
        <w:rPr>
          <w:color w:val="000000" w:themeColor="text1"/>
          <w:sz w:val="20"/>
          <w:szCs w:val="20"/>
          <w:lang w:val="en-GB"/>
        </w:rPr>
        <w:t xml:space="preserve">, T., &amp; Korošec, M. (2024). A review study on the effects of thermal and non-thermal processing techniques on the sensory properties of fruit juices and beverages. </w:t>
      </w:r>
      <w:r w:rsidRPr="00EA5D74">
        <w:rPr>
          <w:i/>
          <w:iCs/>
          <w:color w:val="000000" w:themeColor="text1"/>
          <w:sz w:val="20"/>
          <w:szCs w:val="20"/>
          <w:lang w:val="en-GB"/>
        </w:rPr>
        <w:t>Frontiers in Food Science and Technology</w:t>
      </w:r>
      <w:r w:rsidRPr="005753E4">
        <w:rPr>
          <w:color w:val="000000" w:themeColor="text1"/>
          <w:sz w:val="20"/>
          <w:szCs w:val="20"/>
          <w:lang w:val="en-GB"/>
        </w:rPr>
        <w:t xml:space="preserve">, </w:t>
      </w:r>
      <w:r w:rsidRPr="00EA5D74">
        <w:rPr>
          <w:i/>
          <w:iCs/>
          <w:color w:val="000000" w:themeColor="text1"/>
          <w:sz w:val="20"/>
          <w:szCs w:val="20"/>
          <w:lang w:val="en-GB"/>
        </w:rPr>
        <w:t>4</w:t>
      </w:r>
      <w:r w:rsidRPr="00EA5D74">
        <w:rPr>
          <w:color w:val="000000" w:themeColor="text1"/>
          <w:sz w:val="20"/>
          <w:szCs w:val="20"/>
          <w:lang w:val="en-GB"/>
        </w:rPr>
        <w:t xml:space="preserve">, 1405384. </w:t>
      </w:r>
      <w:hyperlink r:id="rId98" w:tgtFrame="_new" w:history="1">
        <w:r w:rsidRPr="00EA5D74">
          <w:rPr>
            <w:rStyle w:val="Hipercze"/>
            <w:color w:val="000000" w:themeColor="text1"/>
            <w:sz w:val="20"/>
            <w:szCs w:val="20"/>
            <w:u w:val="none"/>
            <w:lang w:val="en-GB"/>
          </w:rPr>
          <w:t>https://doi.org/10.3389/frfst.2024.1405384</w:t>
        </w:r>
      </w:hyperlink>
    </w:p>
    <w:p w14:paraId="7574E79D" w14:textId="77777777" w:rsidR="000674E0" w:rsidRPr="00EA5D74" w:rsidRDefault="000674E0">
      <w:pPr>
        <w:rPr>
          <w:color w:val="000000" w:themeColor="text1"/>
          <w:lang w:val="en-GB"/>
        </w:rPr>
      </w:pPr>
    </w:p>
    <w:sectPr w:rsidR="000674E0" w:rsidRPr="00EA5D74" w:rsidSect="00394A96">
      <w:headerReference w:type="even" r:id="rId99"/>
      <w:headerReference w:type="default" r:id="rId100"/>
      <w:footerReference w:type="first" r:id="rId101"/>
      <w:pgSz w:w="11907" w:h="16840" w:code="9"/>
      <w:pgMar w:top="1134" w:right="1134" w:bottom="1134" w:left="1134" w:header="567" w:footer="567" w:gutter="0"/>
      <w:pgNumType w:start="52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60752" w14:textId="77777777" w:rsidR="00444878" w:rsidRDefault="00444878" w:rsidP="00A7519D">
      <w:r>
        <w:separator/>
      </w:r>
    </w:p>
  </w:endnote>
  <w:endnote w:type="continuationSeparator" w:id="0">
    <w:p w14:paraId="76FF57EB" w14:textId="77777777" w:rsidR="00444878" w:rsidRDefault="00444878" w:rsidP="00A75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DD1185" w:rsidRPr="006365A0" w14:paraId="6B5FA52E" w14:textId="77777777" w:rsidTr="00F44AC5">
      <w:trPr>
        <w:trHeight w:val="198"/>
      </w:trPr>
      <w:tc>
        <w:tcPr>
          <w:tcW w:w="1384" w:type="dxa"/>
          <w:vAlign w:val="center"/>
        </w:tcPr>
        <w:p w14:paraId="7BCAB212" w14:textId="77777777" w:rsidR="00DD1185" w:rsidRPr="003A29B8" w:rsidRDefault="00DD1185" w:rsidP="00DD1185">
          <w:pPr>
            <w:ind w:left="-112"/>
          </w:pPr>
          <w:bookmarkStart w:id="1" w:name="_Hlk104286226"/>
          <w:bookmarkStart w:id="2" w:name="_Hlk104286227"/>
          <w:bookmarkStart w:id="3" w:name="_Hlk154270864"/>
          <w:bookmarkStart w:id="4" w:name="_Hlk154270865"/>
          <w:r w:rsidRPr="003A29B8">
            <w:rPr>
              <w:noProof/>
              <w:lang w:val="pl-PL"/>
            </w:rPr>
            <w:drawing>
              <wp:inline distT="0" distB="0" distL="0" distR="0" wp14:anchorId="68A480ED" wp14:editId="09F2F1F2">
                <wp:extent cx="688975" cy="237490"/>
                <wp:effectExtent l="0" t="0" r="0" b="0"/>
                <wp:docPr id="15043256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2A1E66EF" w14:textId="77777777" w:rsidR="00DD1185" w:rsidRPr="003A29B8" w:rsidRDefault="00DD1185" w:rsidP="00DD1185">
          <w:pPr>
            <w:suppressAutoHyphens/>
            <w:ind w:left="-78"/>
            <w:rPr>
              <w:sz w:val="18"/>
              <w:szCs w:val="18"/>
              <w:lang w:val="en-GB"/>
            </w:rPr>
          </w:pPr>
          <w:r w:rsidRPr="003A29B8">
            <w:rPr>
              <w:sz w:val="18"/>
              <w:szCs w:val="18"/>
              <w:lang w:val="en-GB"/>
            </w:rPr>
            <w:t>© 202</w:t>
          </w:r>
          <w:r>
            <w:rPr>
              <w:sz w:val="18"/>
              <w:szCs w:val="18"/>
              <w:lang w:val="en-GB"/>
            </w:rPr>
            <w:t>5</w:t>
          </w:r>
          <w:r w:rsidRPr="003A29B8">
            <w:rPr>
              <w:sz w:val="18"/>
              <w:szCs w:val="18"/>
              <w:lang w:val="en-GB"/>
            </w:rPr>
            <w:t>. Author(s). This work is licensed under a Creative Commons Attribution 4.0 International License (CC BY-SA)</w:t>
          </w:r>
          <w:bookmarkEnd w:id="1"/>
          <w:bookmarkEnd w:id="2"/>
          <w:bookmarkEnd w:id="3"/>
          <w:bookmarkEnd w:id="4"/>
        </w:p>
      </w:tc>
    </w:tr>
  </w:tbl>
  <w:p w14:paraId="4F50C50E" w14:textId="77777777" w:rsidR="00DD1185" w:rsidRPr="003A29B8" w:rsidRDefault="00DD1185" w:rsidP="00DD1185">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AA3A3" w14:textId="77777777" w:rsidR="00444878" w:rsidRDefault="00444878" w:rsidP="00A7519D">
      <w:r>
        <w:separator/>
      </w:r>
    </w:p>
  </w:footnote>
  <w:footnote w:type="continuationSeparator" w:id="0">
    <w:p w14:paraId="6E71CACF" w14:textId="77777777" w:rsidR="00444878" w:rsidRDefault="00444878" w:rsidP="00A75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DD1185" w:rsidRPr="00855C77" w14:paraId="37E3FDE6" w14:textId="77777777" w:rsidTr="00F44AC5">
      <w:trPr>
        <w:trHeight w:hRule="exact" w:val="284"/>
      </w:trPr>
      <w:tc>
        <w:tcPr>
          <w:tcW w:w="397" w:type="dxa"/>
          <w:vAlign w:val="center"/>
        </w:tcPr>
        <w:p w14:paraId="051941EA" w14:textId="77777777" w:rsidR="00DD1185" w:rsidRPr="00855C77" w:rsidRDefault="00DD1185" w:rsidP="00DD1185">
          <w:pPr>
            <w:pStyle w:val="Nagwek"/>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2</w:t>
          </w:r>
          <w:r w:rsidRPr="00855C77">
            <w:rPr>
              <w:rFonts w:ascii="Arial" w:hAnsi="Arial" w:cs="Arial"/>
              <w:sz w:val="20"/>
              <w:lang w:val="en-GB"/>
            </w:rPr>
            <w:fldChar w:fldCharType="end"/>
          </w:r>
        </w:p>
      </w:tc>
      <w:tc>
        <w:tcPr>
          <w:tcW w:w="9242" w:type="dxa"/>
          <w:vAlign w:val="center"/>
        </w:tcPr>
        <w:p w14:paraId="350264DB" w14:textId="03A708DD" w:rsidR="00DD1185" w:rsidRPr="00855C77" w:rsidRDefault="00DD1185" w:rsidP="00DD1185">
          <w:pPr>
            <w:pStyle w:val="Nagwek"/>
            <w:jc w:val="center"/>
            <w:rPr>
              <w:rFonts w:ascii="Arial" w:hAnsi="Arial" w:cs="Arial"/>
              <w:i/>
              <w:sz w:val="20"/>
            </w:rPr>
          </w:pPr>
          <w:r w:rsidRPr="00DD1185">
            <w:rPr>
              <w:rFonts w:ascii="Arial" w:hAnsi="Arial" w:cs="Arial"/>
              <w:i/>
              <w:sz w:val="20"/>
            </w:rPr>
            <w:t>Anna Kochanek</w:t>
          </w:r>
          <w:r>
            <w:rPr>
              <w:rFonts w:ascii="Arial" w:hAnsi="Arial" w:cs="Arial"/>
              <w:i/>
              <w:sz w:val="20"/>
            </w:rPr>
            <w:t xml:space="preserve"> et al.</w:t>
          </w:r>
        </w:p>
      </w:tc>
    </w:tr>
  </w:tbl>
  <w:p w14:paraId="40904050" w14:textId="77777777" w:rsidR="00DD1185" w:rsidRPr="00E90ABA" w:rsidRDefault="00DD1185" w:rsidP="00DD1185">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D1185" w:rsidRPr="00855C77" w14:paraId="2321913D" w14:textId="77777777" w:rsidTr="00F44AC5">
      <w:trPr>
        <w:trHeight w:hRule="exact" w:val="284"/>
        <w:jc w:val="right"/>
      </w:trPr>
      <w:tc>
        <w:tcPr>
          <w:tcW w:w="9243" w:type="dxa"/>
          <w:vAlign w:val="center"/>
        </w:tcPr>
        <w:p w14:paraId="71177A49" w14:textId="351E62A8" w:rsidR="00DD1185" w:rsidRPr="00855C77" w:rsidRDefault="00706D34" w:rsidP="00DD1185">
          <w:pPr>
            <w:pStyle w:val="Nagwek"/>
            <w:jc w:val="center"/>
            <w:rPr>
              <w:rFonts w:ascii="Arial" w:hAnsi="Arial" w:cs="Arial"/>
              <w:i/>
              <w:sz w:val="20"/>
              <w:szCs w:val="12"/>
              <w:lang w:val="en-GB"/>
            </w:rPr>
          </w:pPr>
          <w:r w:rsidRPr="00706D34">
            <w:rPr>
              <w:rFonts w:ascii="Arial" w:hAnsi="Arial" w:cs="Arial"/>
              <w:i/>
              <w:sz w:val="20"/>
              <w:szCs w:val="12"/>
              <w:lang w:val="en-GB"/>
            </w:rPr>
            <w:t>The Use of a Hybrid Plum Drying System as a Step Towards Improving</w:t>
          </w:r>
          <w:r w:rsidR="00DD1185">
            <w:rPr>
              <w:rFonts w:ascii="Arial" w:hAnsi="Arial" w:cs="Arial"/>
              <w:i/>
              <w:sz w:val="20"/>
              <w:szCs w:val="12"/>
              <w:lang w:val="en-GB"/>
            </w:rPr>
            <w:t>…</w:t>
          </w:r>
        </w:p>
      </w:tc>
      <w:tc>
        <w:tcPr>
          <w:tcW w:w="397" w:type="dxa"/>
          <w:vAlign w:val="center"/>
        </w:tcPr>
        <w:p w14:paraId="2CBB2906" w14:textId="77777777" w:rsidR="00DD1185" w:rsidRPr="00855C77" w:rsidRDefault="00DD1185" w:rsidP="00DD1185">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59CDA4A1" w14:textId="77777777" w:rsidR="00DD1185" w:rsidRPr="00007E12" w:rsidRDefault="00DD1185" w:rsidP="00DD1185">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95CE7"/>
    <w:multiLevelType w:val="hybridMultilevel"/>
    <w:tmpl w:val="A0205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E064E15"/>
    <w:multiLevelType w:val="hybridMultilevel"/>
    <w:tmpl w:val="7CE285CE"/>
    <w:lvl w:ilvl="0" w:tplc="C95AF5BA">
      <w:numFmt w:val="bullet"/>
      <w:lvlText w:val=""/>
      <w:lvlJc w:val="left"/>
      <w:pPr>
        <w:ind w:left="861" w:hanging="360"/>
      </w:pPr>
      <w:rPr>
        <w:rFonts w:ascii="Symbol" w:eastAsia="Symbol" w:hAnsi="Symbol" w:cs="Symbol" w:hint="default"/>
        <w:b w:val="0"/>
        <w:bCs w:val="0"/>
        <w:i w:val="0"/>
        <w:iCs w:val="0"/>
        <w:spacing w:val="0"/>
        <w:w w:val="100"/>
        <w:sz w:val="24"/>
        <w:szCs w:val="24"/>
        <w:lang w:val="en-US" w:eastAsia="en-US" w:bidi="ar-SA"/>
      </w:rPr>
    </w:lvl>
    <w:lvl w:ilvl="1" w:tplc="8DE86A4A">
      <w:numFmt w:val="bullet"/>
      <w:lvlText w:val="•"/>
      <w:lvlJc w:val="left"/>
      <w:pPr>
        <w:ind w:left="1709" w:hanging="360"/>
      </w:pPr>
      <w:rPr>
        <w:rFonts w:hint="default"/>
        <w:lang w:val="en-US" w:eastAsia="en-US" w:bidi="ar-SA"/>
      </w:rPr>
    </w:lvl>
    <w:lvl w:ilvl="2" w:tplc="FDF09D6A">
      <w:numFmt w:val="bullet"/>
      <w:lvlText w:val="•"/>
      <w:lvlJc w:val="left"/>
      <w:pPr>
        <w:ind w:left="2558" w:hanging="360"/>
      </w:pPr>
      <w:rPr>
        <w:rFonts w:hint="default"/>
        <w:lang w:val="en-US" w:eastAsia="en-US" w:bidi="ar-SA"/>
      </w:rPr>
    </w:lvl>
    <w:lvl w:ilvl="3" w:tplc="9216008A">
      <w:numFmt w:val="bullet"/>
      <w:lvlText w:val="•"/>
      <w:lvlJc w:val="left"/>
      <w:pPr>
        <w:ind w:left="3407" w:hanging="360"/>
      </w:pPr>
      <w:rPr>
        <w:rFonts w:hint="default"/>
        <w:lang w:val="en-US" w:eastAsia="en-US" w:bidi="ar-SA"/>
      </w:rPr>
    </w:lvl>
    <w:lvl w:ilvl="4" w:tplc="1166F9C2">
      <w:numFmt w:val="bullet"/>
      <w:lvlText w:val="•"/>
      <w:lvlJc w:val="left"/>
      <w:pPr>
        <w:ind w:left="4256" w:hanging="360"/>
      </w:pPr>
      <w:rPr>
        <w:rFonts w:hint="default"/>
        <w:lang w:val="en-US" w:eastAsia="en-US" w:bidi="ar-SA"/>
      </w:rPr>
    </w:lvl>
    <w:lvl w:ilvl="5" w:tplc="2812C404">
      <w:numFmt w:val="bullet"/>
      <w:lvlText w:val="•"/>
      <w:lvlJc w:val="left"/>
      <w:pPr>
        <w:ind w:left="5105" w:hanging="360"/>
      </w:pPr>
      <w:rPr>
        <w:rFonts w:hint="default"/>
        <w:lang w:val="en-US" w:eastAsia="en-US" w:bidi="ar-SA"/>
      </w:rPr>
    </w:lvl>
    <w:lvl w:ilvl="6" w:tplc="7D361AC2">
      <w:numFmt w:val="bullet"/>
      <w:lvlText w:val="•"/>
      <w:lvlJc w:val="left"/>
      <w:pPr>
        <w:ind w:left="5954" w:hanging="360"/>
      </w:pPr>
      <w:rPr>
        <w:rFonts w:hint="default"/>
        <w:lang w:val="en-US" w:eastAsia="en-US" w:bidi="ar-SA"/>
      </w:rPr>
    </w:lvl>
    <w:lvl w:ilvl="7" w:tplc="0A3CF87C">
      <w:numFmt w:val="bullet"/>
      <w:lvlText w:val="•"/>
      <w:lvlJc w:val="left"/>
      <w:pPr>
        <w:ind w:left="6804" w:hanging="360"/>
      </w:pPr>
      <w:rPr>
        <w:rFonts w:hint="default"/>
        <w:lang w:val="en-US" w:eastAsia="en-US" w:bidi="ar-SA"/>
      </w:rPr>
    </w:lvl>
    <w:lvl w:ilvl="8" w:tplc="40182520">
      <w:numFmt w:val="bullet"/>
      <w:lvlText w:val="•"/>
      <w:lvlJc w:val="left"/>
      <w:pPr>
        <w:ind w:left="7653" w:hanging="360"/>
      </w:pPr>
      <w:rPr>
        <w:rFonts w:hint="default"/>
        <w:lang w:val="en-US" w:eastAsia="en-US" w:bidi="ar-SA"/>
      </w:rPr>
    </w:lvl>
  </w:abstractNum>
  <w:abstractNum w:abstractNumId="2" w15:restartNumberingAfterBreak="0">
    <w:nsid w:val="63480903"/>
    <w:multiLevelType w:val="hybridMultilevel"/>
    <w:tmpl w:val="BF2C751A"/>
    <w:lvl w:ilvl="0" w:tplc="D1380700">
      <w:start w:val="1"/>
      <w:numFmt w:val="decimal"/>
      <w:lvlText w:val="%1."/>
      <w:lvlJc w:val="left"/>
      <w:pPr>
        <w:ind w:left="424" w:hanging="284"/>
      </w:pPr>
      <w:rPr>
        <w:rFonts w:ascii="Times New Roman" w:eastAsia="Times New Roman" w:hAnsi="Times New Roman" w:cs="Times New Roman" w:hint="default"/>
        <w:b w:val="0"/>
        <w:bCs w:val="0"/>
        <w:i w:val="0"/>
        <w:iCs w:val="0"/>
        <w:spacing w:val="0"/>
        <w:w w:val="95"/>
        <w:sz w:val="22"/>
        <w:szCs w:val="22"/>
        <w:lang w:val="en-US" w:eastAsia="en-US" w:bidi="ar-SA"/>
      </w:rPr>
    </w:lvl>
    <w:lvl w:ilvl="1" w:tplc="E43C5460">
      <w:numFmt w:val="bullet"/>
      <w:lvlText w:val="•"/>
      <w:lvlJc w:val="left"/>
      <w:pPr>
        <w:ind w:left="1313" w:hanging="284"/>
      </w:pPr>
      <w:rPr>
        <w:rFonts w:hint="default"/>
        <w:lang w:val="en-US" w:eastAsia="en-US" w:bidi="ar-SA"/>
      </w:rPr>
    </w:lvl>
    <w:lvl w:ilvl="2" w:tplc="7A4C3818">
      <w:numFmt w:val="bullet"/>
      <w:lvlText w:val="•"/>
      <w:lvlJc w:val="left"/>
      <w:pPr>
        <w:ind w:left="2206" w:hanging="284"/>
      </w:pPr>
      <w:rPr>
        <w:rFonts w:hint="default"/>
        <w:lang w:val="en-US" w:eastAsia="en-US" w:bidi="ar-SA"/>
      </w:rPr>
    </w:lvl>
    <w:lvl w:ilvl="3" w:tplc="57304340">
      <w:numFmt w:val="bullet"/>
      <w:lvlText w:val="•"/>
      <w:lvlJc w:val="left"/>
      <w:pPr>
        <w:ind w:left="3099" w:hanging="284"/>
      </w:pPr>
      <w:rPr>
        <w:rFonts w:hint="default"/>
        <w:lang w:val="en-US" w:eastAsia="en-US" w:bidi="ar-SA"/>
      </w:rPr>
    </w:lvl>
    <w:lvl w:ilvl="4" w:tplc="729C2B98">
      <w:numFmt w:val="bullet"/>
      <w:lvlText w:val="•"/>
      <w:lvlJc w:val="left"/>
      <w:pPr>
        <w:ind w:left="3992" w:hanging="284"/>
      </w:pPr>
      <w:rPr>
        <w:rFonts w:hint="default"/>
        <w:lang w:val="en-US" w:eastAsia="en-US" w:bidi="ar-SA"/>
      </w:rPr>
    </w:lvl>
    <w:lvl w:ilvl="5" w:tplc="CAB0590A">
      <w:numFmt w:val="bullet"/>
      <w:lvlText w:val="•"/>
      <w:lvlJc w:val="left"/>
      <w:pPr>
        <w:ind w:left="4885" w:hanging="284"/>
      </w:pPr>
      <w:rPr>
        <w:rFonts w:hint="default"/>
        <w:lang w:val="en-US" w:eastAsia="en-US" w:bidi="ar-SA"/>
      </w:rPr>
    </w:lvl>
    <w:lvl w:ilvl="6" w:tplc="3C7CF032">
      <w:numFmt w:val="bullet"/>
      <w:lvlText w:val="•"/>
      <w:lvlJc w:val="left"/>
      <w:pPr>
        <w:ind w:left="5778" w:hanging="284"/>
      </w:pPr>
      <w:rPr>
        <w:rFonts w:hint="default"/>
        <w:lang w:val="en-US" w:eastAsia="en-US" w:bidi="ar-SA"/>
      </w:rPr>
    </w:lvl>
    <w:lvl w:ilvl="7" w:tplc="41F848C8">
      <w:numFmt w:val="bullet"/>
      <w:lvlText w:val="•"/>
      <w:lvlJc w:val="left"/>
      <w:pPr>
        <w:ind w:left="6672" w:hanging="284"/>
      </w:pPr>
      <w:rPr>
        <w:rFonts w:hint="default"/>
        <w:lang w:val="en-US" w:eastAsia="en-US" w:bidi="ar-SA"/>
      </w:rPr>
    </w:lvl>
    <w:lvl w:ilvl="8" w:tplc="960A8E9C">
      <w:numFmt w:val="bullet"/>
      <w:lvlText w:val="•"/>
      <w:lvlJc w:val="left"/>
      <w:pPr>
        <w:ind w:left="7565" w:hanging="284"/>
      </w:pPr>
      <w:rPr>
        <w:rFonts w:hint="default"/>
        <w:lang w:val="en-US" w:eastAsia="en-US" w:bidi="ar-SA"/>
      </w:rPr>
    </w:lvl>
  </w:abstractNum>
  <w:num w:numId="1" w16cid:durableId="1845706530">
    <w:abstractNumId w:val="2"/>
  </w:num>
  <w:num w:numId="2" w16cid:durableId="471295290">
    <w:abstractNumId w:val="1"/>
  </w:num>
  <w:num w:numId="3" w16cid:durableId="1121655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0NLIwNDMxNDEBcpV0lIJTi4sz8/NACgxrAaxOOzEsAAAA"/>
  </w:docVars>
  <w:rsids>
    <w:rsidRoot w:val="00E906FC"/>
    <w:rsid w:val="00000B2F"/>
    <w:rsid w:val="00017EEE"/>
    <w:rsid w:val="00020B9B"/>
    <w:rsid w:val="000563A2"/>
    <w:rsid w:val="000667F4"/>
    <w:rsid w:val="000674E0"/>
    <w:rsid w:val="00073D5C"/>
    <w:rsid w:val="000C5ABA"/>
    <w:rsid w:val="0010108B"/>
    <w:rsid w:val="001145C5"/>
    <w:rsid w:val="001246EF"/>
    <w:rsid w:val="00127ACF"/>
    <w:rsid w:val="0016182E"/>
    <w:rsid w:val="0017639D"/>
    <w:rsid w:val="00185DBE"/>
    <w:rsid w:val="001927AC"/>
    <w:rsid w:val="001F005C"/>
    <w:rsid w:val="002235B0"/>
    <w:rsid w:val="0026256D"/>
    <w:rsid w:val="00272483"/>
    <w:rsid w:val="00275388"/>
    <w:rsid w:val="00282BEA"/>
    <w:rsid w:val="002909E3"/>
    <w:rsid w:val="002A3239"/>
    <w:rsid w:val="002B22EB"/>
    <w:rsid w:val="002B7124"/>
    <w:rsid w:val="00302721"/>
    <w:rsid w:val="00331C61"/>
    <w:rsid w:val="003754B8"/>
    <w:rsid w:val="00382BA0"/>
    <w:rsid w:val="00394A96"/>
    <w:rsid w:val="003B0FC6"/>
    <w:rsid w:val="003E153C"/>
    <w:rsid w:val="00400306"/>
    <w:rsid w:val="0042149D"/>
    <w:rsid w:val="00435E66"/>
    <w:rsid w:val="00444878"/>
    <w:rsid w:val="00446A6C"/>
    <w:rsid w:val="004545DF"/>
    <w:rsid w:val="004E2812"/>
    <w:rsid w:val="004F2586"/>
    <w:rsid w:val="00514627"/>
    <w:rsid w:val="0051674B"/>
    <w:rsid w:val="00547A01"/>
    <w:rsid w:val="00551138"/>
    <w:rsid w:val="00557235"/>
    <w:rsid w:val="0056775C"/>
    <w:rsid w:val="00571504"/>
    <w:rsid w:val="005753E4"/>
    <w:rsid w:val="0058085A"/>
    <w:rsid w:val="005A1C39"/>
    <w:rsid w:val="005A6653"/>
    <w:rsid w:val="005C05F2"/>
    <w:rsid w:val="005D38A0"/>
    <w:rsid w:val="005E74C4"/>
    <w:rsid w:val="005E74D9"/>
    <w:rsid w:val="005F0D39"/>
    <w:rsid w:val="0062194B"/>
    <w:rsid w:val="00625079"/>
    <w:rsid w:val="00645915"/>
    <w:rsid w:val="00645B13"/>
    <w:rsid w:val="00673D26"/>
    <w:rsid w:val="006A6D31"/>
    <w:rsid w:val="006C3D2F"/>
    <w:rsid w:val="006D1905"/>
    <w:rsid w:val="006D7AAE"/>
    <w:rsid w:val="006E6606"/>
    <w:rsid w:val="006F367C"/>
    <w:rsid w:val="00706D34"/>
    <w:rsid w:val="00726F02"/>
    <w:rsid w:val="00777A88"/>
    <w:rsid w:val="00796E79"/>
    <w:rsid w:val="007A08A4"/>
    <w:rsid w:val="007A0D5A"/>
    <w:rsid w:val="007B1C8B"/>
    <w:rsid w:val="007C53DD"/>
    <w:rsid w:val="007D3386"/>
    <w:rsid w:val="007E0B2C"/>
    <w:rsid w:val="007F5843"/>
    <w:rsid w:val="00814558"/>
    <w:rsid w:val="00817CA0"/>
    <w:rsid w:val="00826D8D"/>
    <w:rsid w:val="0082729A"/>
    <w:rsid w:val="00834C9A"/>
    <w:rsid w:val="00837F0E"/>
    <w:rsid w:val="00856742"/>
    <w:rsid w:val="00857637"/>
    <w:rsid w:val="00863872"/>
    <w:rsid w:val="008B1941"/>
    <w:rsid w:val="008C025F"/>
    <w:rsid w:val="008C2D6E"/>
    <w:rsid w:val="008F522F"/>
    <w:rsid w:val="00911CA8"/>
    <w:rsid w:val="009A2D33"/>
    <w:rsid w:val="009C45D8"/>
    <w:rsid w:val="00A07B15"/>
    <w:rsid w:val="00A52208"/>
    <w:rsid w:val="00A72EC2"/>
    <w:rsid w:val="00A7519D"/>
    <w:rsid w:val="00AA5CEF"/>
    <w:rsid w:val="00AC2E52"/>
    <w:rsid w:val="00AF73E0"/>
    <w:rsid w:val="00B56CF2"/>
    <w:rsid w:val="00B84D45"/>
    <w:rsid w:val="00B93B7C"/>
    <w:rsid w:val="00BA5615"/>
    <w:rsid w:val="00BD0E8F"/>
    <w:rsid w:val="00BF37CB"/>
    <w:rsid w:val="00BF689D"/>
    <w:rsid w:val="00C154C5"/>
    <w:rsid w:val="00C16481"/>
    <w:rsid w:val="00C21007"/>
    <w:rsid w:val="00C4272F"/>
    <w:rsid w:val="00C47B4C"/>
    <w:rsid w:val="00C62A38"/>
    <w:rsid w:val="00C66780"/>
    <w:rsid w:val="00C8401E"/>
    <w:rsid w:val="00C848BA"/>
    <w:rsid w:val="00C96176"/>
    <w:rsid w:val="00CA38D9"/>
    <w:rsid w:val="00CB0C1B"/>
    <w:rsid w:val="00CB5D5F"/>
    <w:rsid w:val="00D15C2E"/>
    <w:rsid w:val="00D266BA"/>
    <w:rsid w:val="00D2791A"/>
    <w:rsid w:val="00D35791"/>
    <w:rsid w:val="00D366A8"/>
    <w:rsid w:val="00D646D4"/>
    <w:rsid w:val="00D71B44"/>
    <w:rsid w:val="00D96BD8"/>
    <w:rsid w:val="00DC2940"/>
    <w:rsid w:val="00DD1185"/>
    <w:rsid w:val="00DE0B0A"/>
    <w:rsid w:val="00E32861"/>
    <w:rsid w:val="00E462CE"/>
    <w:rsid w:val="00E57A6C"/>
    <w:rsid w:val="00E906FC"/>
    <w:rsid w:val="00EA025E"/>
    <w:rsid w:val="00EA3F25"/>
    <w:rsid w:val="00EA5D74"/>
    <w:rsid w:val="00EF5F8B"/>
    <w:rsid w:val="00F279A7"/>
    <w:rsid w:val="00F50D3B"/>
    <w:rsid w:val="00F537BF"/>
    <w:rsid w:val="00F639EE"/>
    <w:rsid w:val="00F76E71"/>
    <w:rsid w:val="00F909C8"/>
    <w:rsid w:val="00F90FF5"/>
    <w:rsid w:val="00FA225C"/>
    <w:rsid w:val="00FD5E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D90C1"/>
  <w15:chartTrackingRefBased/>
  <w15:docId w15:val="{6BA95B87-E494-4BAA-B1BB-ABB2C4C8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06F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Nagwek1">
    <w:name w:val="heading 1"/>
    <w:basedOn w:val="Normalny"/>
    <w:next w:val="Normalny"/>
    <w:link w:val="Nagwek1Znak"/>
    <w:uiPriority w:val="9"/>
    <w:qFormat/>
    <w:rsid w:val="00A07B15"/>
    <w:pPr>
      <w:keepNext/>
      <w:keepLines/>
      <w:suppressAutoHyphens/>
      <w:spacing w:before="240" w:after="120"/>
      <w:outlineLvl w:val="0"/>
    </w:pPr>
    <w:rPr>
      <w:rFonts w:eastAsiaTheme="majorEastAsia"/>
      <w:b/>
      <w:bCs/>
      <w:sz w:val="24"/>
      <w:szCs w:val="24"/>
    </w:rPr>
  </w:style>
  <w:style w:type="paragraph" w:styleId="Nagwek2">
    <w:name w:val="heading 2"/>
    <w:basedOn w:val="Tekstpodstawowy"/>
    <w:next w:val="Normalny"/>
    <w:link w:val="Nagwek2Znak"/>
    <w:uiPriority w:val="9"/>
    <w:unhideWhenUsed/>
    <w:qFormat/>
    <w:rsid w:val="00857637"/>
    <w:pPr>
      <w:spacing w:before="240" w:after="120"/>
      <w:jc w:val="left"/>
      <w:outlineLvl w:val="1"/>
    </w:pPr>
    <w:rPr>
      <w:b/>
      <w:bCs/>
    </w:rPr>
  </w:style>
  <w:style w:type="paragraph" w:styleId="Nagwek3">
    <w:name w:val="heading 3"/>
    <w:basedOn w:val="Normalny"/>
    <w:next w:val="Normalny"/>
    <w:link w:val="Nagwek3Znak"/>
    <w:uiPriority w:val="9"/>
    <w:semiHidden/>
    <w:unhideWhenUsed/>
    <w:qFormat/>
    <w:rsid w:val="00E906FC"/>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906FC"/>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906FC"/>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906F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906F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906F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906F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07B15"/>
    <w:rPr>
      <w:rFonts w:ascii="Times New Roman" w:eastAsiaTheme="majorEastAsia" w:hAnsi="Times New Roman" w:cs="Times New Roman"/>
      <w:b/>
      <w:bCs/>
      <w:kern w:val="0"/>
      <w:sz w:val="24"/>
      <w:szCs w:val="24"/>
      <w:lang w:val="en-US"/>
      <w14:ligatures w14:val="none"/>
    </w:rPr>
  </w:style>
  <w:style w:type="character" w:customStyle="1" w:styleId="Nagwek2Znak">
    <w:name w:val="Nagłówek 2 Znak"/>
    <w:basedOn w:val="Domylnaczcionkaakapitu"/>
    <w:link w:val="Nagwek2"/>
    <w:uiPriority w:val="9"/>
    <w:rsid w:val="00857637"/>
    <w:rPr>
      <w:rFonts w:ascii="Times New Roman" w:eastAsia="Times New Roman" w:hAnsi="Times New Roman" w:cs="Times New Roman"/>
      <w:b/>
      <w:bCs/>
      <w:kern w:val="0"/>
      <w:lang w:val="en-US"/>
      <w14:ligatures w14:val="none"/>
    </w:rPr>
  </w:style>
  <w:style w:type="character" w:customStyle="1" w:styleId="Nagwek3Znak">
    <w:name w:val="Nagłówek 3 Znak"/>
    <w:basedOn w:val="Domylnaczcionkaakapitu"/>
    <w:link w:val="Nagwek3"/>
    <w:uiPriority w:val="9"/>
    <w:semiHidden/>
    <w:rsid w:val="00E906FC"/>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906FC"/>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906FC"/>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906F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906F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906F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906FC"/>
    <w:rPr>
      <w:rFonts w:eastAsiaTheme="majorEastAsia" w:cstheme="majorBidi"/>
      <w:color w:val="272727" w:themeColor="text1" w:themeTint="D8"/>
    </w:rPr>
  </w:style>
  <w:style w:type="paragraph" w:styleId="Tytu">
    <w:name w:val="Title"/>
    <w:basedOn w:val="Normalny"/>
    <w:next w:val="Normalny"/>
    <w:link w:val="TytuZnak"/>
    <w:uiPriority w:val="10"/>
    <w:qFormat/>
    <w:rsid w:val="00E906FC"/>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906FC"/>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906FC"/>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906F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906FC"/>
    <w:pPr>
      <w:spacing w:before="160"/>
      <w:jc w:val="center"/>
    </w:pPr>
    <w:rPr>
      <w:i/>
      <w:iCs/>
      <w:color w:val="404040" w:themeColor="text1" w:themeTint="BF"/>
    </w:rPr>
  </w:style>
  <w:style w:type="character" w:customStyle="1" w:styleId="CytatZnak">
    <w:name w:val="Cytat Znak"/>
    <w:basedOn w:val="Domylnaczcionkaakapitu"/>
    <w:link w:val="Cytat"/>
    <w:uiPriority w:val="29"/>
    <w:rsid w:val="00E906FC"/>
    <w:rPr>
      <w:i/>
      <w:iCs/>
      <w:color w:val="404040" w:themeColor="text1" w:themeTint="BF"/>
    </w:rPr>
  </w:style>
  <w:style w:type="paragraph" w:styleId="Akapitzlist">
    <w:name w:val="List Paragraph"/>
    <w:basedOn w:val="Normalny"/>
    <w:uiPriority w:val="1"/>
    <w:qFormat/>
    <w:rsid w:val="00E906FC"/>
    <w:pPr>
      <w:ind w:left="720"/>
      <w:contextualSpacing/>
    </w:pPr>
  </w:style>
  <w:style w:type="character" w:styleId="Wyrnienieintensywne">
    <w:name w:val="Intense Emphasis"/>
    <w:basedOn w:val="Domylnaczcionkaakapitu"/>
    <w:uiPriority w:val="21"/>
    <w:qFormat/>
    <w:rsid w:val="00E906FC"/>
    <w:rPr>
      <w:i/>
      <w:iCs/>
      <w:color w:val="2F5496" w:themeColor="accent1" w:themeShade="BF"/>
    </w:rPr>
  </w:style>
  <w:style w:type="paragraph" w:styleId="Cytatintensywny">
    <w:name w:val="Intense Quote"/>
    <w:basedOn w:val="Normalny"/>
    <w:next w:val="Normalny"/>
    <w:link w:val="CytatintensywnyZnak"/>
    <w:uiPriority w:val="30"/>
    <w:qFormat/>
    <w:rsid w:val="00E906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906FC"/>
    <w:rPr>
      <w:i/>
      <w:iCs/>
      <w:color w:val="2F5496" w:themeColor="accent1" w:themeShade="BF"/>
    </w:rPr>
  </w:style>
  <w:style w:type="character" w:styleId="Odwoanieintensywne">
    <w:name w:val="Intense Reference"/>
    <w:basedOn w:val="Domylnaczcionkaakapitu"/>
    <w:uiPriority w:val="32"/>
    <w:qFormat/>
    <w:rsid w:val="00E906FC"/>
    <w:rPr>
      <w:b/>
      <w:bCs/>
      <w:smallCaps/>
      <w:color w:val="2F5496" w:themeColor="accent1" w:themeShade="BF"/>
      <w:spacing w:val="5"/>
    </w:rPr>
  </w:style>
  <w:style w:type="table" w:customStyle="1" w:styleId="TableNormal">
    <w:name w:val="Table Normal"/>
    <w:uiPriority w:val="2"/>
    <w:semiHidden/>
    <w:unhideWhenUsed/>
    <w:qFormat/>
    <w:rsid w:val="00E906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sid w:val="00857637"/>
    <w:pPr>
      <w:ind w:firstLine="284"/>
      <w:jc w:val="both"/>
    </w:pPr>
  </w:style>
  <w:style w:type="character" w:customStyle="1" w:styleId="TekstpodstawowyZnak">
    <w:name w:val="Tekst podstawowy Znak"/>
    <w:basedOn w:val="Domylnaczcionkaakapitu"/>
    <w:link w:val="Tekstpodstawowy"/>
    <w:uiPriority w:val="1"/>
    <w:rsid w:val="00857637"/>
    <w:rPr>
      <w:rFonts w:ascii="Times New Roman" w:eastAsia="Times New Roman" w:hAnsi="Times New Roman" w:cs="Times New Roman"/>
      <w:kern w:val="0"/>
      <w:lang w:val="en-US"/>
      <w14:ligatures w14:val="none"/>
    </w:rPr>
  </w:style>
  <w:style w:type="paragraph" w:customStyle="1" w:styleId="TableParagraph">
    <w:name w:val="Table Paragraph"/>
    <w:basedOn w:val="Normalny"/>
    <w:uiPriority w:val="1"/>
    <w:qFormat/>
    <w:rsid w:val="00E906FC"/>
    <w:pPr>
      <w:spacing w:before="37"/>
      <w:ind w:left="23"/>
      <w:jc w:val="center"/>
    </w:pPr>
    <w:rPr>
      <w:rFonts w:ascii="Arial" w:eastAsia="Arial" w:hAnsi="Arial" w:cs="Arial"/>
    </w:rPr>
  </w:style>
  <w:style w:type="character" w:styleId="Hipercze">
    <w:name w:val="Hyperlink"/>
    <w:uiPriority w:val="99"/>
    <w:rsid w:val="00E906FC"/>
    <w:rPr>
      <w:color w:val="0000FF"/>
      <w:u w:val="single"/>
    </w:rPr>
  </w:style>
  <w:style w:type="character" w:styleId="Nierozpoznanawzmianka">
    <w:name w:val="Unresolved Mention"/>
    <w:basedOn w:val="Domylnaczcionkaakapitu"/>
    <w:uiPriority w:val="99"/>
    <w:semiHidden/>
    <w:unhideWhenUsed/>
    <w:rsid w:val="00E906FC"/>
    <w:rPr>
      <w:color w:val="605E5C"/>
      <w:shd w:val="clear" w:color="auto" w:fill="E1DFDD"/>
    </w:rPr>
  </w:style>
  <w:style w:type="paragraph" w:customStyle="1" w:styleId="MDPI42tablebody">
    <w:name w:val="MDPI_4.2_table_body"/>
    <w:rsid w:val="00E906FC"/>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41tablecaption">
    <w:name w:val="MDPI_4.1_table_caption"/>
    <w:rsid w:val="00E906FC"/>
    <w:pPr>
      <w:adjustRightInd w:val="0"/>
      <w:snapToGrid w:val="0"/>
      <w:spacing w:before="240" w:after="120" w:line="280" w:lineRule="atLeast"/>
      <w:ind w:left="2608"/>
      <w:jc w:val="both"/>
    </w:pPr>
    <w:rPr>
      <w:rFonts w:ascii="Palatino Linotype" w:eastAsia="Times New Roman" w:hAnsi="Palatino Linotype" w:cs="Cordia New"/>
      <w:color w:val="000000"/>
      <w:kern w:val="0"/>
      <w:sz w:val="18"/>
      <w:lang w:val="en-US" w:eastAsia="de-DE" w:bidi="en-US"/>
      <w14:ligatures w14:val="none"/>
    </w:rPr>
  </w:style>
  <w:style w:type="character" w:styleId="Pogrubienie">
    <w:name w:val="Strong"/>
    <w:basedOn w:val="Domylnaczcionkaakapitu"/>
    <w:uiPriority w:val="22"/>
    <w:qFormat/>
    <w:rsid w:val="00E906FC"/>
    <w:rPr>
      <w:b/>
      <w:bCs/>
    </w:rPr>
  </w:style>
  <w:style w:type="paragraph" w:customStyle="1" w:styleId="MDPI52figure">
    <w:name w:val="MDPI_5.2_figure"/>
    <w:rsid w:val="00E906FC"/>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character" w:styleId="Odwoaniedokomentarza">
    <w:name w:val="annotation reference"/>
    <w:basedOn w:val="Domylnaczcionkaakapitu"/>
    <w:uiPriority w:val="99"/>
    <w:semiHidden/>
    <w:unhideWhenUsed/>
    <w:rsid w:val="00E906FC"/>
    <w:rPr>
      <w:sz w:val="16"/>
      <w:szCs w:val="16"/>
    </w:rPr>
  </w:style>
  <w:style w:type="paragraph" w:styleId="Tekstkomentarza">
    <w:name w:val="annotation text"/>
    <w:basedOn w:val="Normalny"/>
    <w:link w:val="TekstkomentarzaZnak"/>
    <w:uiPriority w:val="99"/>
    <w:semiHidden/>
    <w:unhideWhenUsed/>
    <w:rsid w:val="00E906FC"/>
    <w:rPr>
      <w:sz w:val="20"/>
      <w:szCs w:val="20"/>
    </w:rPr>
  </w:style>
  <w:style w:type="character" w:customStyle="1" w:styleId="TekstkomentarzaZnak">
    <w:name w:val="Tekst komentarza Znak"/>
    <w:basedOn w:val="Domylnaczcionkaakapitu"/>
    <w:link w:val="Tekstkomentarza"/>
    <w:uiPriority w:val="99"/>
    <w:semiHidden/>
    <w:rsid w:val="00E906FC"/>
    <w:rPr>
      <w:rFonts w:ascii="Times New Roman" w:eastAsia="Times New Roman" w:hAnsi="Times New Roman" w:cs="Times New Roman"/>
      <w:kern w:val="0"/>
      <w:sz w:val="20"/>
      <w:szCs w:val="20"/>
      <w:lang w:val="en-US"/>
      <w14:ligatures w14:val="none"/>
    </w:rPr>
  </w:style>
  <w:style w:type="paragraph" w:styleId="Tematkomentarza">
    <w:name w:val="annotation subject"/>
    <w:basedOn w:val="Tekstkomentarza"/>
    <w:next w:val="Tekstkomentarza"/>
    <w:link w:val="TematkomentarzaZnak"/>
    <w:uiPriority w:val="99"/>
    <w:semiHidden/>
    <w:unhideWhenUsed/>
    <w:rsid w:val="00E906FC"/>
    <w:rPr>
      <w:b/>
      <w:bCs/>
    </w:rPr>
  </w:style>
  <w:style w:type="character" w:customStyle="1" w:styleId="TematkomentarzaZnak">
    <w:name w:val="Temat komentarza Znak"/>
    <w:basedOn w:val="TekstkomentarzaZnak"/>
    <w:link w:val="Tematkomentarza"/>
    <w:uiPriority w:val="99"/>
    <w:semiHidden/>
    <w:rsid w:val="00E906FC"/>
    <w:rPr>
      <w:rFonts w:ascii="Times New Roman" w:eastAsia="Times New Roman" w:hAnsi="Times New Roman" w:cs="Times New Roman"/>
      <w:b/>
      <w:bCs/>
      <w:kern w:val="0"/>
      <w:sz w:val="20"/>
      <w:szCs w:val="20"/>
      <w:lang w:val="en-US"/>
      <w14:ligatures w14:val="none"/>
    </w:rPr>
  </w:style>
  <w:style w:type="paragraph" w:styleId="NormalnyWeb">
    <w:name w:val="Normal (Web)"/>
    <w:basedOn w:val="Normalny"/>
    <w:uiPriority w:val="99"/>
    <w:unhideWhenUsed/>
    <w:rsid w:val="00E906FC"/>
    <w:pPr>
      <w:widowControl/>
      <w:autoSpaceDE/>
      <w:autoSpaceDN/>
      <w:spacing w:before="100" w:beforeAutospacing="1" w:after="100" w:afterAutospacing="1"/>
    </w:pPr>
    <w:rPr>
      <w:sz w:val="24"/>
      <w:szCs w:val="24"/>
      <w:lang w:val="pl-PL" w:eastAsia="pl-PL"/>
    </w:rPr>
  </w:style>
  <w:style w:type="character" w:styleId="Uwydatnienie">
    <w:name w:val="Emphasis"/>
    <w:basedOn w:val="Domylnaczcionkaakapitu"/>
    <w:uiPriority w:val="20"/>
    <w:qFormat/>
    <w:rsid w:val="00E906FC"/>
    <w:rPr>
      <w:i/>
      <w:iCs/>
    </w:rPr>
  </w:style>
  <w:style w:type="character" w:styleId="UyteHipercze">
    <w:name w:val="FollowedHyperlink"/>
    <w:basedOn w:val="Domylnaczcionkaakapitu"/>
    <w:uiPriority w:val="99"/>
    <w:semiHidden/>
    <w:unhideWhenUsed/>
    <w:rsid w:val="00E906FC"/>
    <w:rPr>
      <w:color w:val="954F72" w:themeColor="followedHyperlink"/>
      <w:u w:val="single"/>
    </w:rPr>
  </w:style>
  <w:style w:type="paragraph" w:styleId="Nagwek">
    <w:name w:val="header"/>
    <w:basedOn w:val="Normalny"/>
    <w:link w:val="NagwekZnak"/>
    <w:uiPriority w:val="99"/>
    <w:unhideWhenUsed/>
    <w:rsid w:val="00A7519D"/>
    <w:pPr>
      <w:tabs>
        <w:tab w:val="center" w:pos="4536"/>
        <w:tab w:val="right" w:pos="9072"/>
      </w:tabs>
    </w:pPr>
  </w:style>
  <w:style w:type="character" w:customStyle="1" w:styleId="NagwekZnak">
    <w:name w:val="Nagłówek Znak"/>
    <w:basedOn w:val="Domylnaczcionkaakapitu"/>
    <w:link w:val="Nagwek"/>
    <w:uiPriority w:val="99"/>
    <w:rsid w:val="00A7519D"/>
    <w:rPr>
      <w:rFonts w:ascii="Times New Roman" w:eastAsia="Times New Roman" w:hAnsi="Times New Roman" w:cs="Times New Roman"/>
      <w:kern w:val="0"/>
      <w:lang w:val="en-US"/>
      <w14:ligatures w14:val="none"/>
    </w:rPr>
  </w:style>
  <w:style w:type="paragraph" w:styleId="Stopka">
    <w:name w:val="footer"/>
    <w:basedOn w:val="Normalny"/>
    <w:link w:val="StopkaZnak"/>
    <w:uiPriority w:val="99"/>
    <w:unhideWhenUsed/>
    <w:rsid w:val="00A7519D"/>
    <w:pPr>
      <w:tabs>
        <w:tab w:val="center" w:pos="4536"/>
        <w:tab w:val="right" w:pos="9072"/>
      </w:tabs>
    </w:pPr>
  </w:style>
  <w:style w:type="character" w:customStyle="1" w:styleId="StopkaZnak">
    <w:name w:val="Stopka Znak"/>
    <w:basedOn w:val="Domylnaczcionkaakapitu"/>
    <w:link w:val="Stopka"/>
    <w:uiPriority w:val="99"/>
    <w:rsid w:val="00A7519D"/>
    <w:rPr>
      <w:rFonts w:ascii="Times New Roman" w:eastAsia="Times New Roman" w:hAnsi="Times New Roman" w:cs="Times New Roman"/>
      <w:kern w:val="0"/>
      <w:lang w:val="en-US"/>
      <w14:ligatures w14:val="none"/>
    </w:rPr>
  </w:style>
  <w:style w:type="paragraph" w:styleId="Bezodstpw">
    <w:name w:val="No Spacing"/>
    <w:uiPriority w:val="1"/>
    <w:qFormat/>
    <w:rsid w:val="00826D8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customStyle="1" w:styleId="Rab1">
    <w:name w:val="R_ab1"/>
    <w:next w:val="Normalny"/>
    <w:autoRedefine/>
    <w:qFormat/>
    <w:rsid w:val="00C96176"/>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C96176"/>
    <w:pPr>
      <w:spacing w:before="60"/>
    </w:pPr>
  </w:style>
  <w:style w:type="paragraph" w:customStyle="1" w:styleId="Rafiliacja">
    <w:name w:val="R_afiliacja"/>
    <w:basedOn w:val="Normalny"/>
    <w:link w:val="RafiliacjaZnak"/>
    <w:qFormat/>
    <w:rsid w:val="00C96176"/>
    <w:pPr>
      <w:widowControl/>
      <w:suppressAutoHyphens/>
      <w:autoSpaceDE/>
      <w:autoSpaceDN/>
      <w:jc w:val="center"/>
    </w:pPr>
    <w:rPr>
      <w:rFonts w:eastAsiaTheme="minorHAnsi"/>
      <w:i/>
      <w:kern w:val="2"/>
      <w:sz w:val="20"/>
      <w:szCs w:val="28"/>
      <w:lang w:val="pl-PL"/>
      <w14:ligatures w14:val="standardContextual"/>
    </w:rPr>
  </w:style>
  <w:style w:type="character" w:customStyle="1" w:styleId="RafiliacjaZnak">
    <w:name w:val="R_afiliacja Znak"/>
    <w:basedOn w:val="Domylnaczcionkaakapitu"/>
    <w:link w:val="Rafiliacja"/>
    <w:rsid w:val="00C96176"/>
    <w:rPr>
      <w:rFonts w:ascii="Times New Roman" w:hAnsi="Times New Roman" w:cs="Times New Roman"/>
      <w:i/>
      <w:sz w:val="20"/>
      <w:szCs w:val="28"/>
    </w:rPr>
  </w:style>
  <w:style w:type="paragraph" w:customStyle="1" w:styleId="Rauco">
    <w:name w:val="R_au_co"/>
    <w:basedOn w:val="Rafiliacja"/>
    <w:autoRedefine/>
    <w:qFormat/>
    <w:rsid w:val="00C96176"/>
    <w:pPr>
      <w:spacing w:before="120"/>
    </w:pPr>
    <w:rPr>
      <w:lang w:val="en-GB"/>
    </w:rPr>
  </w:style>
  <w:style w:type="paragraph" w:customStyle="1" w:styleId="Rn1">
    <w:name w:val="R_n1"/>
    <w:basedOn w:val="Normalny"/>
    <w:link w:val="Rn1Znak"/>
    <w:qFormat/>
    <w:rsid w:val="00C96176"/>
    <w:pPr>
      <w:widowControl/>
      <w:suppressAutoHyphens/>
      <w:autoSpaceDE/>
      <w:autoSpaceDN/>
      <w:spacing w:before="240" w:after="120"/>
      <w:jc w:val="both"/>
    </w:pPr>
    <w:rPr>
      <w:rFonts w:eastAsiaTheme="minorHAnsi" w:cstheme="minorBidi"/>
      <w:b/>
      <w:kern w:val="2"/>
      <w:sz w:val="24"/>
      <w:lang w:val="pl-PL"/>
      <w14:ligatures w14:val="standardContextual"/>
    </w:rPr>
  </w:style>
  <w:style w:type="character" w:customStyle="1" w:styleId="Rn1Znak">
    <w:name w:val="R_n1 Znak"/>
    <w:basedOn w:val="Domylnaczcionkaakapitu"/>
    <w:link w:val="Rn1"/>
    <w:rsid w:val="00C96176"/>
    <w:rPr>
      <w:rFonts w:ascii="Times New Roman" w:hAnsi="Times New Roman"/>
      <w:b/>
      <w:sz w:val="24"/>
    </w:rPr>
  </w:style>
  <w:style w:type="paragraph" w:customStyle="1" w:styleId="Rn2">
    <w:name w:val="R_n2"/>
    <w:basedOn w:val="Rn1"/>
    <w:link w:val="Rn2Znak"/>
    <w:qFormat/>
    <w:rsid w:val="00C96176"/>
    <w:pPr>
      <w:spacing w:before="120"/>
      <w:jc w:val="left"/>
    </w:pPr>
    <w:rPr>
      <w:sz w:val="22"/>
    </w:rPr>
  </w:style>
  <w:style w:type="character" w:customStyle="1" w:styleId="Rn2Znak">
    <w:name w:val="R_n2 Znak"/>
    <w:link w:val="Rn2"/>
    <w:rsid w:val="00C96176"/>
    <w:rPr>
      <w:rFonts w:ascii="Times New Roman" w:hAnsi="Times New Roman"/>
      <w:b/>
    </w:rPr>
  </w:style>
  <w:style w:type="paragraph" w:customStyle="1" w:styleId="Rtytu">
    <w:name w:val="R_tytuł"/>
    <w:basedOn w:val="Rn2"/>
    <w:link w:val="RtytuZnak"/>
    <w:autoRedefine/>
    <w:qFormat/>
    <w:rsid w:val="00C96176"/>
    <w:pPr>
      <w:spacing w:before="240" w:after="0"/>
      <w:jc w:val="center"/>
    </w:pPr>
    <w:rPr>
      <w:sz w:val="24"/>
      <w:szCs w:val="28"/>
    </w:rPr>
  </w:style>
  <w:style w:type="character" w:customStyle="1" w:styleId="RtytuZnak">
    <w:name w:val="R_tytuł Znak"/>
    <w:basedOn w:val="Rn2Znak"/>
    <w:link w:val="Rtytu"/>
    <w:rsid w:val="00C96176"/>
    <w:rPr>
      <w:rFonts w:ascii="Times New Roman" w:hAnsi="Times New Roman"/>
      <w:b/>
      <w:sz w:val="24"/>
      <w:szCs w:val="28"/>
    </w:rPr>
  </w:style>
  <w:style w:type="paragraph" w:customStyle="1" w:styleId="Rautor">
    <w:name w:val="R_autor"/>
    <w:basedOn w:val="Rtytu"/>
    <w:link w:val="RautorZnak"/>
    <w:autoRedefine/>
    <w:qFormat/>
    <w:rsid w:val="00C96176"/>
    <w:pPr>
      <w:spacing w:before="120"/>
    </w:pPr>
    <w:rPr>
      <w:rFonts w:eastAsia="Calibri" w:cs="Times New Roman"/>
      <w:b w:val="0"/>
      <w:i/>
    </w:rPr>
  </w:style>
  <w:style w:type="character" w:customStyle="1" w:styleId="RautorZnak">
    <w:name w:val="R_autor Znak"/>
    <w:link w:val="Rautor"/>
    <w:rsid w:val="00C96176"/>
    <w:rPr>
      <w:rFonts w:ascii="Times New Roman" w:eastAsia="Calibri" w:hAnsi="Times New Roman" w:cs="Times New Roman"/>
      <w:i/>
      <w:sz w:val="24"/>
      <w:szCs w:val="28"/>
    </w:rPr>
  </w:style>
  <w:style w:type="paragraph" w:customStyle="1" w:styleId="Rlit">
    <w:name w:val="R_lit"/>
    <w:basedOn w:val="Normalny"/>
    <w:link w:val="RlitZnak"/>
    <w:qFormat/>
    <w:rsid w:val="00C96176"/>
    <w:pPr>
      <w:widowControl/>
      <w:autoSpaceDE/>
      <w:autoSpaceDN/>
      <w:ind w:left="425" w:hanging="425"/>
      <w:jc w:val="both"/>
    </w:pPr>
    <w:rPr>
      <w:kern w:val="2"/>
      <w:sz w:val="20"/>
      <w:szCs w:val="20"/>
      <w:lang w:eastAsia="pl-PL"/>
      <w14:ligatures w14:val="standardContextual"/>
    </w:rPr>
  </w:style>
  <w:style w:type="character" w:customStyle="1" w:styleId="RlitZnak">
    <w:name w:val="R_lit Znak"/>
    <w:basedOn w:val="Domylnaczcionkaakapitu"/>
    <w:link w:val="Rlit"/>
    <w:rsid w:val="00C96176"/>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C96176"/>
    <w:pPr>
      <w:widowControl/>
      <w:suppressAutoHyphens/>
      <w:autoSpaceDE/>
      <w:autoSpaceDN/>
      <w:spacing w:after="120"/>
    </w:pPr>
    <w:rPr>
      <w:rFonts w:eastAsiaTheme="minorHAnsi" w:cstheme="minorBidi"/>
      <w:kern w:val="2"/>
      <w:sz w:val="20"/>
      <w:lang w:val="pl-PL"/>
      <w14:ligatures w14:val="standardContextual"/>
    </w:rPr>
  </w:style>
  <w:style w:type="character" w:customStyle="1" w:styleId="RtabZnak">
    <w:name w:val="R_tab Znak"/>
    <w:basedOn w:val="Domylnaczcionkaakapitu"/>
    <w:link w:val="Rtab"/>
    <w:rsid w:val="00C96176"/>
    <w:rPr>
      <w:rFonts w:ascii="Times New Roman" w:hAnsi="Times New Roman"/>
      <w:sz w:val="20"/>
    </w:rPr>
  </w:style>
  <w:style w:type="paragraph" w:customStyle="1" w:styleId="Rn3">
    <w:name w:val="R_n3"/>
    <w:basedOn w:val="Rtab"/>
    <w:link w:val="Rn3Znak"/>
    <w:autoRedefine/>
    <w:qFormat/>
    <w:rsid w:val="00C96176"/>
    <w:pPr>
      <w:spacing w:before="120"/>
      <w:jc w:val="both"/>
    </w:pPr>
    <w:rPr>
      <w:i/>
    </w:rPr>
  </w:style>
  <w:style w:type="character" w:customStyle="1" w:styleId="Rn3Znak">
    <w:name w:val="R_n3 Znak"/>
    <w:basedOn w:val="RtabZnak"/>
    <w:link w:val="Rn3"/>
    <w:rsid w:val="00C96176"/>
    <w:rPr>
      <w:rFonts w:ascii="Times New Roman" w:hAnsi="Times New Roman"/>
      <w:i/>
      <w:sz w:val="20"/>
    </w:rPr>
  </w:style>
  <w:style w:type="paragraph" w:customStyle="1" w:styleId="Rrys">
    <w:name w:val="R_rys"/>
    <w:basedOn w:val="Rafiliacja"/>
    <w:link w:val="RrysZnak"/>
    <w:qFormat/>
    <w:rsid w:val="00C96176"/>
    <w:pPr>
      <w:spacing w:before="120"/>
      <w:jc w:val="left"/>
    </w:pPr>
    <w:rPr>
      <w:i w:val="0"/>
    </w:rPr>
  </w:style>
  <w:style w:type="character" w:customStyle="1" w:styleId="RrysZnak">
    <w:name w:val="R_rys Znak"/>
    <w:basedOn w:val="RafiliacjaZnak"/>
    <w:link w:val="Rrys"/>
    <w:rsid w:val="00C96176"/>
    <w:rPr>
      <w:rFonts w:ascii="Times New Roman" w:hAnsi="Times New Roman" w:cs="Times New Roman"/>
      <w:i w:val="0"/>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foods9010087" TargetMode="External"/><Relationship Id="rId21" Type="http://schemas.openxmlformats.org/officeDocument/2006/relationships/hyperlink" Target="https://doi.org/10.3390/foods14010084" TargetMode="External"/><Relationship Id="rId42" Type="http://schemas.openxmlformats.org/officeDocument/2006/relationships/hyperlink" Target="https://doi.org/10.3390/foods12163107" TargetMode="External"/><Relationship Id="rId47" Type="http://schemas.openxmlformats.org/officeDocument/2006/relationships/hyperlink" Target="https://doi.org/10.3390/foods14132160" TargetMode="External"/><Relationship Id="rId63" Type="http://schemas.openxmlformats.org/officeDocument/2006/relationships/hyperlink" Target="https://doi.org/10.3390/foods11050632" TargetMode="External"/><Relationship Id="rId68" Type="http://schemas.openxmlformats.org/officeDocument/2006/relationships/hyperlink" Target="https://doi.org/10.24326/as.2019.1.5" TargetMode="External"/><Relationship Id="rId84" Type="http://schemas.openxmlformats.org/officeDocument/2006/relationships/hyperlink" Target="https://doi.org/10.3390/antiox13121554" TargetMode="External"/><Relationship Id="rId89" Type="http://schemas.openxmlformats.org/officeDocument/2006/relationships/hyperlink" Target="https://doi.org/10.1007/s42853-024-00222-3" TargetMode="External"/><Relationship Id="rId7" Type="http://schemas.openxmlformats.org/officeDocument/2006/relationships/endnotes" Target="endnotes.xml"/><Relationship Id="rId71" Type="http://schemas.openxmlformats.org/officeDocument/2006/relationships/hyperlink" Target="https://doi.org/10.1371/journal.pone.0274692" TargetMode="External"/><Relationship Id="rId92" Type="http://schemas.openxmlformats.org/officeDocument/2006/relationships/hyperlink" Target="https://doi.org/10.1016/j.foodres.2021.110300" TargetMode="External"/><Relationship Id="rId2" Type="http://schemas.openxmlformats.org/officeDocument/2006/relationships/numbering" Target="numbering.xml"/><Relationship Id="rId16" Type="http://schemas.openxmlformats.org/officeDocument/2006/relationships/hyperlink" Target="https://doi.org/10.1201/b12088" TargetMode="External"/><Relationship Id="rId29" Type="http://schemas.openxmlformats.org/officeDocument/2006/relationships/hyperlink" Target="https://doi.org/10.3390/foods12071531" TargetMode="External"/><Relationship Id="rId11" Type="http://schemas.openxmlformats.org/officeDocument/2006/relationships/image" Target="media/image4.png"/><Relationship Id="rId24" Type="http://schemas.openxmlformats.org/officeDocument/2006/relationships/hyperlink" Target="https://doi.org/10.1016/j.tifs.2017.05.011" TargetMode="External"/><Relationship Id="rId32" Type="http://schemas.openxmlformats.org/officeDocument/2006/relationships/hyperlink" Target="https://doi.org/10.3390/agriculture11100992" TargetMode="External"/><Relationship Id="rId37" Type="http://schemas.openxmlformats.org/officeDocument/2006/relationships/hyperlink" Target="https://doi.org/10.1177/10820132221094787" TargetMode="External"/><Relationship Id="rId40" Type="http://schemas.openxmlformats.org/officeDocument/2006/relationships/hyperlink" Target="https://doi.org/10.3390/antiox14030362" TargetMode="External"/><Relationship Id="rId45" Type="http://schemas.openxmlformats.org/officeDocument/2006/relationships/hyperlink" Target="https://doi.org/10.1016/j.jfca.2023.105738" TargetMode="External"/><Relationship Id="rId53" Type="http://schemas.openxmlformats.org/officeDocument/2006/relationships/hyperlink" Target="https://doi.org/10.1007/s11947-008-0178-3" TargetMode="External"/><Relationship Id="rId58" Type="http://schemas.openxmlformats.org/officeDocument/2006/relationships/hyperlink" Target="https://doi.org/10.1016/j.postharvbio.2011.06.015" TargetMode="External"/><Relationship Id="rId66" Type="http://schemas.openxmlformats.org/officeDocument/2006/relationships/hyperlink" Target="https://doi.org/10.3390/foods9101488" TargetMode="External"/><Relationship Id="rId74" Type="http://schemas.openxmlformats.org/officeDocument/2006/relationships/hyperlink" Target="https://doi.org/10.1111/1541-4337.13052" TargetMode="External"/><Relationship Id="rId79" Type="http://schemas.openxmlformats.org/officeDocument/2006/relationships/hyperlink" Target="https://stat.gov.pl/obszary-tematyczne/rolnictwo-lesnictwo/uprawy-rolne-i-ogrodnicze/wynikowy-szacunek-glownych-ziemioplodow-rolnych-i-ogrodniczych-w-2024-roku,5,23.html" TargetMode="External"/><Relationship Id="rId87" Type="http://schemas.openxmlformats.org/officeDocument/2006/relationships/hyperlink" Target="https://doi.org/10.3390/molecules30112304"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3390/app142311311" TargetMode="External"/><Relationship Id="rId82" Type="http://schemas.openxmlformats.org/officeDocument/2006/relationships/hyperlink" Target="https://doi.org/10.24925/turjaf.v13i6.1631-1644.7954" TargetMode="External"/><Relationship Id="rId90" Type="http://schemas.openxmlformats.org/officeDocument/2006/relationships/hyperlink" Target="https://doi.org/10.3389/fsufs.2025.1585467" TargetMode="External"/><Relationship Id="rId95" Type="http://schemas.openxmlformats.org/officeDocument/2006/relationships/hyperlink" Target="https://doi.org/10.1016/j.jfoodeng.2018.08.002" TargetMode="External"/><Relationship Id="rId19" Type="http://schemas.openxmlformats.org/officeDocument/2006/relationships/hyperlink" Target="https://doi.org/10.1111/1541-4337.13346" TargetMode="External"/><Relationship Id="rId14" Type="http://schemas.openxmlformats.org/officeDocument/2006/relationships/image" Target="media/image6.png"/><Relationship Id="rId22" Type="http://schemas.openxmlformats.org/officeDocument/2006/relationships/hyperlink" Target="https://doi.org/10.3390/ijerph19031217" TargetMode="External"/><Relationship Id="rId27" Type="http://schemas.openxmlformats.org/officeDocument/2006/relationships/hyperlink" Target="https://doi.org/10.3390/su16156493" TargetMode="External"/><Relationship Id="rId30" Type="http://schemas.openxmlformats.org/officeDocument/2006/relationships/hyperlink" Target="https://eur-lex.europa.eu/LexUriServ/LexUriServ.do?uri=OJ:C:2010:035:0013:0016:EN:PDF" TargetMode="External"/><Relationship Id="rId35" Type="http://schemas.openxmlformats.org/officeDocument/2006/relationships/hyperlink" Target="https://doi.org/10.3390/foods14132155" TargetMode="External"/><Relationship Id="rId43" Type="http://schemas.openxmlformats.org/officeDocument/2006/relationships/hyperlink" Target="https://doi.org/10.3390/app15105309" TargetMode="External"/><Relationship Id="rId48" Type="http://schemas.openxmlformats.org/officeDocument/2006/relationships/hyperlink" Target="https://doi.org/10.1007/s44187-025-00362-1" TargetMode="External"/><Relationship Id="rId56" Type="http://schemas.openxmlformats.org/officeDocument/2006/relationships/hyperlink" Target="https://malopolskatogo.pl/miejsca/sechna-i-jej-suszarnie/" TargetMode="External"/><Relationship Id="rId64" Type="http://schemas.openxmlformats.org/officeDocument/2006/relationships/hyperlink" Target="https://doi.org/10.3390/agriculture15101049" TargetMode="External"/><Relationship Id="rId69" Type="http://schemas.openxmlformats.org/officeDocument/2006/relationships/hyperlink" Target="https://doi.org/10.1016/j.fufo.2024.100400" TargetMode="External"/><Relationship Id="rId77" Type="http://schemas.openxmlformats.org/officeDocument/2006/relationships/hyperlink" Target="https://doi.org/10.1155/ijfo/4166141" TargetMode="External"/><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3390/en17225619" TargetMode="External"/><Relationship Id="rId72" Type="http://schemas.openxmlformats.org/officeDocument/2006/relationships/hyperlink" Target="https://doi.org/10.1016/j.postharvbio.2017.11.019" TargetMode="External"/><Relationship Id="rId80" Type="http://schemas.openxmlformats.org/officeDocument/2006/relationships/hyperlink" Target="https://doi.org/10.3390/plants10081563" TargetMode="External"/><Relationship Id="rId85" Type="http://schemas.openxmlformats.org/officeDocument/2006/relationships/hyperlink" Target="https://doi.org/10.1007/s10068-024-01602-3" TargetMode="External"/><Relationship Id="rId93" Type="http://schemas.openxmlformats.org/officeDocument/2006/relationships/hyperlink" Target="https://doi.org/10.1016/j.ultsonch.2024.107212" TargetMode="External"/><Relationship Id="rId98" Type="http://schemas.openxmlformats.org/officeDocument/2006/relationships/hyperlink" Target="https://doi.org/10.3389/frfst.2024.140538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3390/app15063049" TargetMode="External"/><Relationship Id="rId25" Type="http://schemas.openxmlformats.org/officeDocument/2006/relationships/hyperlink" Target="https://doi.org/10.1016/j.tifs.2017.07.012" TargetMode="External"/><Relationship Id="rId33" Type="http://schemas.openxmlformats.org/officeDocument/2006/relationships/hyperlink" Target="https://doi.org/10.3390/app14167275" TargetMode="External"/><Relationship Id="rId38" Type="http://schemas.openxmlformats.org/officeDocument/2006/relationships/hyperlink" Target="https://doi.org/10.3390/su17041612" TargetMode="External"/><Relationship Id="rId46" Type="http://schemas.openxmlformats.org/officeDocument/2006/relationships/hyperlink" Target="https://doi.org/10.1002/fsn3.3912" TargetMode="External"/><Relationship Id="rId59" Type="http://schemas.openxmlformats.org/officeDocument/2006/relationships/hyperlink" Target="https://doi.org/10.12912/27197050/200307" TargetMode="External"/><Relationship Id="rId67" Type="http://schemas.openxmlformats.org/officeDocument/2006/relationships/hyperlink" Target="https://doi.org/10.1038/s41598-025-87003-w" TargetMode="External"/><Relationship Id="rId103" Type="http://schemas.openxmlformats.org/officeDocument/2006/relationships/theme" Target="theme/theme1.xml"/><Relationship Id="rId20" Type="http://schemas.openxmlformats.org/officeDocument/2006/relationships/hyperlink" Target="https://www.suskasechlonska.pl/" TargetMode="External"/><Relationship Id="rId41" Type="http://schemas.openxmlformats.org/officeDocument/2006/relationships/hyperlink" Target="https://doi.org/10.1016/j.foodres.2025.116201" TargetMode="External"/><Relationship Id="rId54" Type="http://schemas.openxmlformats.org/officeDocument/2006/relationships/hyperlink" Target="https://doi.org/10.3390/en17215327" TargetMode="External"/><Relationship Id="rId62" Type="http://schemas.openxmlformats.org/officeDocument/2006/relationships/hyperlink" Target="https://www.gov.pl/web/rolnictwo/chronione-oznaczenie-geograficzne---chog" TargetMode="External"/><Relationship Id="rId70" Type="http://schemas.openxmlformats.org/officeDocument/2006/relationships/hyperlink" Target="https://doi.org/10.1016/j.fochx.2022.100465" TargetMode="External"/><Relationship Id="rId75" Type="http://schemas.openxmlformats.org/officeDocument/2006/relationships/hyperlink" Target="https://doi.org/10.3390/app14177861" TargetMode="External"/><Relationship Id="rId83" Type="http://schemas.openxmlformats.org/officeDocument/2006/relationships/hyperlink" Target="https://doi.org/10.3390/foods11182844" TargetMode="External"/><Relationship Id="rId88" Type="http://schemas.openxmlformats.org/officeDocument/2006/relationships/hyperlink" Target="https://doi.org/10.1016/j.inpa.2017.02.001" TargetMode="External"/><Relationship Id="rId91" Type="http://schemas.openxmlformats.org/officeDocument/2006/relationships/hyperlink" Target="https://doi.org/10.1021/acsomega.3c08383" TargetMode="External"/><Relationship Id="rId96" Type="http://schemas.openxmlformats.org/officeDocument/2006/relationships/hyperlink" Target="https://doi.org/10.1111/jfpe.146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doi.org/10.1016/j.ifset.2020.102445" TargetMode="External"/><Relationship Id="rId28" Type="http://schemas.openxmlformats.org/officeDocument/2006/relationships/hyperlink" Target="https://agriculture.ec.europa.eu/farming/geographical-indications-and-quality-schemes/geographical-indications-food-and-drink/suska-sechlonska-pgi_en" TargetMode="External"/><Relationship Id="rId36" Type="http://schemas.openxmlformats.org/officeDocument/2006/relationships/hyperlink" Target="https://doi.org/10.3390/su17083377" TargetMode="External"/><Relationship Id="rId49" Type="http://schemas.openxmlformats.org/officeDocument/2006/relationships/hyperlink" Target="https://doi.org/10.1007/s12393-025-09414-9" TargetMode="External"/><Relationship Id="rId57" Type="http://schemas.openxmlformats.org/officeDocument/2006/relationships/hyperlink" Target="https://doi.org/10.3390/foods13172783" TargetMode="External"/><Relationship Id="rId10" Type="http://schemas.openxmlformats.org/officeDocument/2006/relationships/image" Target="media/image3.png"/><Relationship Id="rId31" Type="http://schemas.openxmlformats.org/officeDocument/2006/relationships/hyperlink" Target="https://eur-lex.europa.eu/eli/reg/2010/897/oj/eng" TargetMode="External"/><Relationship Id="rId44" Type="http://schemas.openxmlformats.org/officeDocument/2006/relationships/hyperlink" Target="https://doi.org/10.1016/j.lwt.2024.116236" TargetMode="External"/><Relationship Id="rId52" Type="http://schemas.openxmlformats.org/officeDocument/2006/relationships/hyperlink" Target="https://doi.org/10.12911/22998993/183628" TargetMode="External"/><Relationship Id="rId60" Type="http://schemas.openxmlformats.org/officeDocument/2006/relationships/hyperlink" Target="https://doi.org/10.3390/antiox13050526" TargetMode="External"/><Relationship Id="rId65" Type="http://schemas.openxmlformats.org/officeDocument/2006/relationships/hyperlink" Target="https://doi.org/10.1016/j.lwt.2025.117502" TargetMode="External"/><Relationship Id="rId73" Type="http://schemas.openxmlformats.org/officeDocument/2006/relationships/hyperlink" Target="https://doi.org/10.3390/foods9070920" TargetMode="External"/><Relationship Id="rId78" Type="http://schemas.openxmlformats.org/officeDocument/2006/relationships/hyperlink" Target="https://doi.org/10.21603/2074-9414-2023-2-2442" TargetMode="External"/><Relationship Id="rId81" Type="http://schemas.openxmlformats.org/officeDocument/2006/relationships/hyperlink" Target="https://doi.org/10.3390/en18010075" TargetMode="External"/><Relationship Id="rId86" Type="http://schemas.openxmlformats.org/officeDocument/2006/relationships/hyperlink" Target="https://doi.org/10.13386/j.issn1002-0306.2024040169" TargetMode="External"/><Relationship Id="rId94" Type="http://schemas.openxmlformats.org/officeDocument/2006/relationships/hyperlink" Target="https://doi.org/10.1016/j.lwt.2025.117674"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hyperlink" Target="https://doi.org/10.1016/j.egyr.2024.11.037" TargetMode="External"/><Relationship Id="rId39" Type="http://schemas.openxmlformats.org/officeDocument/2006/relationships/hyperlink" Target="https://doi.org/10.3390/foods14152675" TargetMode="External"/><Relationship Id="rId34" Type="http://schemas.openxmlformats.org/officeDocument/2006/relationships/hyperlink" Target="https://www.fao.org/newsroom/story/living-and-breathing-gastronomic-traditions-in-serbia/en" TargetMode="External"/><Relationship Id="rId50" Type="http://schemas.openxmlformats.org/officeDocument/2006/relationships/hyperlink" Target="https://doi.org/10.3390/en18153981" TargetMode="External"/><Relationship Id="rId55" Type="http://schemas.openxmlformats.org/officeDocument/2006/relationships/hyperlink" Target="https://doi.org/10.3390/foods12203801" TargetMode="External"/><Relationship Id="rId76" Type="http://schemas.openxmlformats.org/officeDocument/2006/relationships/hyperlink" Target="https://doi.org/10.1016/j.fbio.2022.102307" TargetMode="External"/><Relationship Id="rId97" Type="http://schemas.openxmlformats.org/officeDocument/2006/relationships/hyperlink" Target="https://doi.org/10.3390/foods1415256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9DE77-521E-4528-A6C5-C965EFD1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16</Pages>
  <Words>10420</Words>
  <Characters>62525</Characters>
  <Application>Microsoft Office Word</Application>
  <DocSecurity>0</DocSecurity>
  <Lines>521</Lines>
  <Paragraphs>145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PC-UP</dc:creator>
  <cp:keywords/>
  <dc:description/>
  <cp:lastModifiedBy>Janusz Dabrowski NA</cp:lastModifiedBy>
  <cp:revision>31</cp:revision>
  <cp:lastPrinted>2025-10-06T10:16:00Z</cp:lastPrinted>
  <dcterms:created xsi:type="dcterms:W3CDTF">2025-09-22T09:25:00Z</dcterms:created>
  <dcterms:modified xsi:type="dcterms:W3CDTF">2025-10-06T10:28:00Z</dcterms:modified>
</cp:coreProperties>
</file>