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F0F41" w:rsidRPr="00C8445D" w14:paraId="69234E41" w14:textId="77777777" w:rsidTr="00934324">
        <w:trPr>
          <w:trHeight w:hRule="exact" w:val="142"/>
        </w:trPr>
        <w:tc>
          <w:tcPr>
            <w:tcW w:w="709" w:type="dxa"/>
            <w:vMerge w:val="restart"/>
            <w:vAlign w:val="center"/>
          </w:tcPr>
          <w:p w14:paraId="7665E7F5" w14:textId="77777777" w:rsidR="00AF0F41" w:rsidRPr="00C8445D" w:rsidRDefault="00AF0F41" w:rsidP="00AF0F41">
            <w:pPr>
              <w:spacing w:line="240" w:lineRule="auto"/>
              <w:ind w:firstLine="0"/>
              <w:rPr>
                <w:rFonts w:ascii="Times New Roman" w:hAnsi="Times New Roman"/>
                <w:lang w:val="en-GB"/>
              </w:rPr>
            </w:pPr>
            <w:bookmarkStart w:id="0" w:name="_Hlk145412337"/>
            <w:bookmarkStart w:id="1" w:name="_Hlk103340665"/>
            <w:bookmarkStart w:id="2" w:name="_Hlk24804592"/>
            <w:bookmarkEnd w:id="0"/>
            <w:bookmarkEnd w:id="1"/>
            <w:r w:rsidRPr="00C8445D">
              <w:rPr>
                <w:rFonts w:ascii="Times New Roman" w:hAnsi="Times New Roman"/>
                <w:noProof/>
                <w:lang w:val="en-GB"/>
              </w:rPr>
              <w:drawing>
                <wp:anchor distT="0" distB="0" distL="114300" distR="114300" simplePos="0" relativeHeight="251658240" behindDoc="0" locked="0" layoutInCell="1" allowOverlap="1" wp14:anchorId="4483D3CA" wp14:editId="1060B418">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3E80AAC0" w14:textId="77777777" w:rsidR="00AF0F41" w:rsidRPr="00C8445D" w:rsidRDefault="00AF0F41" w:rsidP="00AF0F41">
            <w:pPr>
              <w:spacing w:line="240" w:lineRule="auto"/>
              <w:ind w:firstLine="0"/>
              <w:jc w:val="center"/>
              <w:rPr>
                <w:rFonts w:ascii="Times New Roman" w:hAnsi="Times New Roman"/>
                <w:lang w:val="en-GB"/>
              </w:rPr>
            </w:pPr>
          </w:p>
        </w:tc>
      </w:tr>
      <w:tr w:rsidR="00AF0F41" w:rsidRPr="00C8445D" w14:paraId="38A8473D" w14:textId="77777777" w:rsidTr="00934324">
        <w:trPr>
          <w:trHeight w:hRule="exact" w:val="283"/>
        </w:trPr>
        <w:tc>
          <w:tcPr>
            <w:tcW w:w="709" w:type="dxa"/>
            <w:vMerge/>
          </w:tcPr>
          <w:p w14:paraId="0A7E10E6" w14:textId="77777777" w:rsidR="00AF0F41" w:rsidRPr="00C8445D" w:rsidRDefault="00AF0F41" w:rsidP="00AF0F41">
            <w:pPr>
              <w:spacing w:line="240" w:lineRule="auto"/>
              <w:ind w:firstLine="0"/>
              <w:jc w:val="center"/>
              <w:rPr>
                <w:rFonts w:ascii="Times New Roman" w:hAnsi="Times New Roman"/>
                <w:lang w:val="en-GB"/>
              </w:rPr>
            </w:pPr>
          </w:p>
        </w:tc>
        <w:tc>
          <w:tcPr>
            <w:tcW w:w="8930" w:type="dxa"/>
            <w:gridSpan w:val="3"/>
            <w:tcBorders>
              <w:bottom w:val="single" w:sz="2" w:space="0" w:color="auto"/>
            </w:tcBorders>
            <w:vAlign w:val="center"/>
          </w:tcPr>
          <w:p w14:paraId="215AEFA5" w14:textId="77777777" w:rsidR="00AF0F41" w:rsidRPr="00C8445D" w:rsidRDefault="00AF0F41" w:rsidP="00AF0F41">
            <w:pPr>
              <w:spacing w:line="240" w:lineRule="auto"/>
              <w:ind w:firstLine="0"/>
              <w:jc w:val="center"/>
              <w:rPr>
                <w:rFonts w:ascii="Times New Roman" w:hAnsi="Times New Roman"/>
                <w:lang w:val="en-GB"/>
              </w:rPr>
            </w:pPr>
            <w:proofErr w:type="spellStart"/>
            <w:r w:rsidRPr="00C8445D">
              <w:rPr>
                <w:rFonts w:ascii="Times New Roman" w:hAnsi="Times New Roman"/>
                <w:b/>
                <w:lang w:val="en-GB"/>
              </w:rPr>
              <w:t>Rocznik</w:t>
            </w:r>
            <w:proofErr w:type="spellEnd"/>
            <w:r w:rsidRPr="00C8445D">
              <w:rPr>
                <w:rFonts w:ascii="Times New Roman" w:hAnsi="Times New Roman"/>
                <w:b/>
                <w:lang w:val="en-GB"/>
              </w:rPr>
              <w:t xml:space="preserve"> </w:t>
            </w:r>
            <w:proofErr w:type="spellStart"/>
            <w:r w:rsidRPr="00C8445D">
              <w:rPr>
                <w:rFonts w:ascii="Times New Roman" w:hAnsi="Times New Roman"/>
                <w:b/>
                <w:lang w:val="en-GB"/>
              </w:rPr>
              <w:t>Ochrona</w:t>
            </w:r>
            <w:proofErr w:type="spellEnd"/>
            <w:r w:rsidRPr="00C8445D">
              <w:rPr>
                <w:rFonts w:ascii="Times New Roman" w:hAnsi="Times New Roman"/>
                <w:b/>
                <w:lang w:val="en-GB"/>
              </w:rPr>
              <w:t xml:space="preserve"> </w:t>
            </w:r>
            <w:proofErr w:type="spellStart"/>
            <w:r w:rsidRPr="00C8445D">
              <w:rPr>
                <w:rFonts w:ascii="Times New Roman" w:hAnsi="Times New Roman"/>
                <w:b/>
                <w:lang w:val="en-GB"/>
              </w:rPr>
              <w:t>Środowiska</w:t>
            </w:r>
            <w:proofErr w:type="spellEnd"/>
          </w:p>
        </w:tc>
      </w:tr>
      <w:tr w:rsidR="00AF0F41" w:rsidRPr="00C8445D" w14:paraId="1081F48D" w14:textId="77777777" w:rsidTr="00934324">
        <w:trPr>
          <w:trHeight w:hRule="exact" w:val="283"/>
        </w:trPr>
        <w:tc>
          <w:tcPr>
            <w:tcW w:w="709" w:type="dxa"/>
            <w:vMerge/>
          </w:tcPr>
          <w:p w14:paraId="2AC1AEC7" w14:textId="77777777" w:rsidR="00AF0F41" w:rsidRPr="00C8445D" w:rsidRDefault="00AF0F41" w:rsidP="00AF0F41">
            <w:pPr>
              <w:spacing w:line="240" w:lineRule="auto"/>
              <w:ind w:firstLine="0"/>
              <w:jc w:val="center"/>
              <w:rPr>
                <w:rFonts w:ascii="Times New Roman" w:hAnsi="Times New Roman"/>
                <w:lang w:val="en-GB"/>
              </w:rPr>
            </w:pPr>
          </w:p>
        </w:tc>
        <w:tc>
          <w:tcPr>
            <w:tcW w:w="992" w:type="dxa"/>
            <w:tcBorders>
              <w:top w:val="single" w:sz="2" w:space="0" w:color="auto"/>
              <w:bottom w:val="single" w:sz="2" w:space="0" w:color="auto"/>
            </w:tcBorders>
            <w:vAlign w:val="center"/>
          </w:tcPr>
          <w:p w14:paraId="635AC3EF" w14:textId="7B253186" w:rsidR="00AF0F41" w:rsidRPr="00C8445D" w:rsidRDefault="00AF0F41" w:rsidP="00AF0F41">
            <w:pPr>
              <w:spacing w:line="240" w:lineRule="auto"/>
              <w:ind w:firstLine="0"/>
              <w:rPr>
                <w:rFonts w:ascii="Times New Roman" w:hAnsi="Times New Roman"/>
                <w:sz w:val="18"/>
                <w:szCs w:val="18"/>
                <w:lang w:val="en-GB"/>
              </w:rPr>
            </w:pPr>
            <w:r w:rsidRPr="00C8445D">
              <w:rPr>
                <w:rFonts w:ascii="Times New Roman" w:hAnsi="Times New Roman"/>
                <w:sz w:val="18"/>
                <w:szCs w:val="18"/>
                <w:lang w:val="en-GB"/>
              </w:rPr>
              <w:t>Volume 2</w:t>
            </w:r>
            <w:r w:rsidR="008E41D1">
              <w:rPr>
                <w:rFonts w:ascii="Times New Roman" w:hAnsi="Times New Roman"/>
                <w:sz w:val="18"/>
                <w:szCs w:val="18"/>
                <w:lang w:val="en-GB"/>
              </w:rPr>
              <w:t>7</w:t>
            </w:r>
          </w:p>
        </w:tc>
        <w:tc>
          <w:tcPr>
            <w:tcW w:w="6304" w:type="dxa"/>
            <w:tcBorders>
              <w:top w:val="single" w:sz="2" w:space="0" w:color="auto"/>
              <w:bottom w:val="single" w:sz="2" w:space="0" w:color="auto"/>
            </w:tcBorders>
            <w:vAlign w:val="center"/>
          </w:tcPr>
          <w:p w14:paraId="2C1B9825" w14:textId="12327C5F" w:rsidR="00AF0F41" w:rsidRPr="00C8445D" w:rsidRDefault="00AF0F41" w:rsidP="00363F6D">
            <w:pPr>
              <w:tabs>
                <w:tab w:val="left" w:pos="2945"/>
              </w:tabs>
              <w:spacing w:line="240" w:lineRule="auto"/>
              <w:ind w:left="141" w:firstLine="0"/>
              <w:rPr>
                <w:rFonts w:ascii="Times New Roman" w:hAnsi="Times New Roman"/>
                <w:sz w:val="18"/>
                <w:szCs w:val="18"/>
                <w:lang w:val="en-GB"/>
              </w:rPr>
            </w:pPr>
            <w:r w:rsidRPr="00C8445D">
              <w:rPr>
                <w:rFonts w:ascii="Times New Roman" w:hAnsi="Times New Roman"/>
                <w:sz w:val="18"/>
                <w:szCs w:val="18"/>
                <w:lang w:val="en-GB"/>
              </w:rPr>
              <w:t>Year 202</w:t>
            </w:r>
            <w:r w:rsidR="008E41D1">
              <w:rPr>
                <w:rFonts w:ascii="Times New Roman" w:hAnsi="Times New Roman"/>
                <w:sz w:val="18"/>
                <w:szCs w:val="18"/>
                <w:lang w:val="en-GB"/>
              </w:rPr>
              <w:t>5</w:t>
            </w:r>
            <w:r w:rsidRPr="00C8445D">
              <w:rPr>
                <w:rFonts w:ascii="Times New Roman" w:hAnsi="Times New Roman"/>
                <w:sz w:val="18"/>
                <w:szCs w:val="18"/>
                <w:lang w:val="en-GB"/>
              </w:rPr>
              <w:tab/>
              <w:t>ISSN 2720-7501</w:t>
            </w:r>
          </w:p>
        </w:tc>
        <w:tc>
          <w:tcPr>
            <w:tcW w:w="1634" w:type="dxa"/>
            <w:tcBorders>
              <w:top w:val="single" w:sz="2" w:space="0" w:color="auto"/>
              <w:bottom w:val="single" w:sz="2" w:space="0" w:color="auto"/>
            </w:tcBorders>
            <w:vAlign w:val="center"/>
          </w:tcPr>
          <w:p w14:paraId="39A881A2" w14:textId="5620A32E" w:rsidR="00AF0F41" w:rsidRPr="00C8445D" w:rsidRDefault="00AF0F41" w:rsidP="00AF0F41">
            <w:pPr>
              <w:spacing w:line="240" w:lineRule="auto"/>
              <w:ind w:firstLine="0"/>
              <w:jc w:val="right"/>
              <w:rPr>
                <w:rFonts w:ascii="Times New Roman" w:hAnsi="Times New Roman"/>
                <w:sz w:val="18"/>
                <w:szCs w:val="18"/>
                <w:lang w:val="en-GB"/>
              </w:rPr>
            </w:pPr>
            <w:r w:rsidRPr="00C8445D">
              <w:rPr>
                <w:rFonts w:ascii="Times New Roman" w:hAnsi="Times New Roman"/>
                <w:sz w:val="18"/>
                <w:szCs w:val="18"/>
                <w:lang w:val="en-GB"/>
              </w:rPr>
              <w:t xml:space="preserve">pp. </w:t>
            </w:r>
            <w:r w:rsidR="00692B98">
              <w:rPr>
                <w:rFonts w:ascii="Times New Roman" w:hAnsi="Times New Roman"/>
                <w:sz w:val="18"/>
                <w:szCs w:val="18"/>
                <w:lang w:val="en-GB"/>
              </w:rPr>
              <w:t>480</w:t>
            </w:r>
            <w:r w:rsidRPr="00C8445D">
              <w:rPr>
                <w:rFonts w:ascii="Times New Roman" w:hAnsi="Times New Roman"/>
                <w:sz w:val="18"/>
                <w:szCs w:val="18"/>
                <w:lang w:val="en-GB"/>
              </w:rPr>
              <w:t>-</w:t>
            </w:r>
            <w:r w:rsidR="00692B98">
              <w:rPr>
                <w:rFonts w:ascii="Times New Roman" w:hAnsi="Times New Roman"/>
                <w:sz w:val="18"/>
                <w:szCs w:val="18"/>
                <w:lang w:val="en-GB"/>
              </w:rPr>
              <w:t>486</w:t>
            </w:r>
          </w:p>
        </w:tc>
      </w:tr>
      <w:tr w:rsidR="00AF0F41" w:rsidRPr="00C8445D" w14:paraId="096E3F53" w14:textId="77777777" w:rsidTr="00934324">
        <w:trPr>
          <w:trHeight w:hRule="exact" w:val="283"/>
        </w:trPr>
        <w:tc>
          <w:tcPr>
            <w:tcW w:w="709" w:type="dxa"/>
          </w:tcPr>
          <w:p w14:paraId="648F90C0" w14:textId="77777777" w:rsidR="00AF0F41" w:rsidRPr="00C8445D" w:rsidRDefault="00AF0F41" w:rsidP="00AF0F41">
            <w:pPr>
              <w:spacing w:line="240" w:lineRule="auto"/>
              <w:ind w:firstLine="0"/>
              <w:jc w:val="center"/>
              <w:rPr>
                <w:rFonts w:ascii="Times New Roman" w:hAnsi="Times New Roman"/>
                <w:lang w:val="en-GB"/>
              </w:rPr>
            </w:pPr>
          </w:p>
        </w:tc>
        <w:tc>
          <w:tcPr>
            <w:tcW w:w="8930" w:type="dxa"/>
            <w:gridSpan w:val="3"/>
            <w:tcBorders>
              <w:top w:val="single" w:sz="2" w:space="0" w:color="auto"/>
              <w:bottom w:val="single" w:sz="2" w:space="0" w:color="auto"/>
            </w:tcBorders>
            <w:vAlign w:val="center"/>
          </w:tcPr>
          <w:p w14:paraId="72B0F32F" w14:textId="06FE0694" w:rsidR="00AF0F41" w:rsidRPr="00C8445D" w:rsidRDefault="00AF0F41" w:rsidP="00AF0F41">
            <w:pPr>
              <w:tabs>
                <w:tab w:val="right" w:pos="8928"/>
              </w:tabs>
              <w:spacing w:line="240" w:lineRule="auto"/>
              <w:ind w:firstLine="0"/>
              <w:rPr>
                <w:rFonts w:ascii="Times New Roman" w:hAnsi="Times New Roman"/>
                <w:sz w:val="18"/>
                <w:szCs w:val="18"/>
                <w:lang w:val="en-GB"/>
              </w:rPr>
            </w:pPr>
            <w:r w:rsidRPr="00C8445D">
              <w:rPr>
                <w:rFonts w:ascii="Times New Roman" w:hAnsi="Times New Roman"/>
                <w:sz w:val="18"/>
                <w:szCs w:val="18"/>
                <w:lang w:val="en-GB"/>
              </w:rPr>
              <w:t>https://doi.org/10.54740/ros.202</w:t>
            </w:r>
            <w:r w:rsidR="008E41D1">
              <w:rPr>
                <w:rFonts w:ascii="Times New Roman" w:hAnsi="Times New Roman"/>
                <w:sz w:val="18"/>
                <w:szCs w:val="18"/>
                <w:lang w:val="en-GB"/>
              </w:rPr>
              <w:t>5</w:t>
            </w:r>
            <w:r w:rsidRPr="00C8445D">
              <w:rPr>
                <w:rFonts w:ascii="Times New Roman" w:hAnsi="Times New Roman"/>
                <w:sz w:val="18"/>
                <w:szCs w:val="18"/>
                <w:lang w:val="en-GB"/>
              </w:rPr>
              <w:t>.0</w:t>
            </w:r>
            <w:r w:rsidR="00692B98">
              <w:rPr>
                <w:rFonts w:ascii="Times New Roman" w:hAnsi="Times New Roman"/>
                <w:sz w:val="18"/>
                <w:szCs w:val="18"/>
                <w:lang w:val="en-GB"/>
              </w:rPr>
              <w:t>40</w:t>
            </w:r>
            <w:r w:rsidRPr="00C8445D">
              <w:rPr>
                <w:rFonts w:ascii="Times New Roman" w:hAnsi="Times New Roman"/>
                <w:sz w:val="18"/>
                <w:szCs w:val="18"/>
                <w:lang w:val="en-GB"/>
              </w:rPr>
              <w:tab/>
              <w:t>open access</w:t>
            </w:r>
          </w:p>
        </w:tc>
      </w:tr>
      <w:tr w:rsidR="00AF0F41" w:rsidRPr="00C8445D" w14:paraId="7442DF77" w14:textId="77777777" w:rsidTr="00934324">
        <w:trPr>
          <w:trHeight w:hRule="exact" w:val="283"/>
        </w:trPr>
        <w:tc>
          <w:tcPr>
            <w:tcW w:w="709" w:type="dxa"/>
          </w:tcPr>
          <w:p w14:paraId="65800055" w14:textId="77777777" w:rsidR="00AF0F41" w:rsidRPr="00C8445D" w:rsidRDefault="00AF0F41" w:rsidP="00AF0F41">
            <w:pPr>
              <w:spacing w:line="240" w:lineRule="auto"/>
              <w:ind w:firstLine="0"/>
              <w:jc w:val="center"/>
              <w:rPr>
                <w:rFonts w:ascii="Times New Roman" w:hAnsi="Times New Roman"/>
                <w:lang w:val="en-GB"/>
              </w:rPr>
            </w:pPr>
          </w:p>
        </w:tc>
        <w:tc>
          <w:tcPr>
            <w:tcW w:w="8930" w:type="dxa"/>
            <w:gridSpan w:val="3"/>
            <w:tcBorders>
              <w:top w:val="single" w:sz="2" w:space="0" w:color="auto"/>
            </w:tcBorders>
            <w:vAlign w:val="center"/>
          </w:tcPr>
          <w:p w14:paraId="7A99AB05" w14:textId="6B2BE915" w:rsidR="00AF0F41" w:rsidRPr="00C8445D" w:rsidRDefault="00AF0F41" w:rsidP="00363F6D">
            <w:pPr>
              <w:tabs>
                <w:tab w:val="left" w:pos="3759"/>
                <w:tab w:val="right" w:pos="8928"/>
              </w:tabs>
              <w:spacing w:line="240" w:lineRule="auto"/>
              <w:ind w:firstLine="0"/>
              <w:rPr>
                <w:rFonts w:ascii="Times New Roman" w:hAnsi="Times New Roman"/>
                <w:sz w:val="18"/>
                <w:szCs w:val="18"/>
                <w:lang w:val="en-GB"/>
              </w:rPr>
            </w:pPr>
            <w:r w:rsidRPr="00C8445D">
              <w:rPr>
                <w:rFonts w:ascii="Times New Roman" w:hAnsi="Times New Roman"/>
                <w:sz w:val="18"/>
                <w:szCs w:val="18"/>
                <w:lang w:val="en-GB"/>
              </w:rPr>
              <w:t xml:space="preserve">Received: </w:t>
            </w:r>
            <w:r w:rsidR="0096676F" w:rsidRPr="00F41CB6">
              <w:rPr>
                <w:sz w:val="18"/>
                <w:szCs w:val="18"/>
                <w:lang w:val="en-GB"/>
              </w:rPr>
              <w:t>November</w:t>
            </w:r>
            <w:r w:rsidR="0096676F" w:rsidRPr="00C970C2">
              <w:rPr>
                <w:sz w:val="18"/>
                <w:szCs w:val="18"/>
                <w:lang w:val="en-GB"/>
              </w:rPr>
              <w:t xml:space="preserve"> 202</w:t>
            </w:r>
            <w:r w:rsidR="0096676F">
              <w:rPr>
                <w:sz w:val="18"/>
                <w:szCs w:val="18"/>
                <w:lang w:val="en-GB"/>
              </w:rPr>
              <w:t>3</w:t>
            </w:r>
            <w:r w:rsidRPr="00C8445D">
              <w:rPr>
                <w:rFonts w:ascii="Times New Roman" w:hAnsi="Times New Roman"/>
                <w:sz w:val="18"/>
                <w:szCs w:val="18"/>
                <w:lang w:val="en-GB"/>
              </w:rPr>
              <w:tab/>
              <w:t xml:space="preserve">Accepted: </w:t>
            </w:r>
            <w:r w:rsidR="0096676F">
              <w:rPr>
                <w:rFonts w:ascii="Times New Roman" w:hAnsi="Times New Roman"/>
                <w:sz w:val="18"/>
                <w:szCs w:val="18"/>
                <w:lang w:val="en-GB"/>
              </w:rPr>
              <w:t>June</w:t>
            </w:r>
            <w:r w:rsidRPr="00C8445D">
              <w:rPr>
                <w:rFonts w:ascii="Times New Roman" w:hAnsi="Times New Roman"/>
                <w:sz w:val="18"/>
                <w:szCs w:val="18"/>
                <w:lang w:val="en-GB"/>
              </w:rPr>
              <w:t xml:space="preserve"> 2024</w:t>
            </w:r>
            <w:r w:rsidRPr="00C8445D">
              <w:rPr>
                <w:rFonts w:ascii="Times New Roman" w:hAnsi="Times New Roman"/>
                <w:sz w:val="18"/>
                <w:szCs w:val="18"/>
                <w:lang w:val="en-GB"/>
              </w:rPr>
              <w:tab/>
              <w:t xml:space="preserve">Published: </w:t>
            </w:r>
            <w:r w:rsidR="008B58B2">
              <w:rPr>
                <w:rFonts w:ascii="Times New Roman" w:hAnsi="Times New Roman"/>
                <w:sz w:val="18"/>
                <w:szCs w:val="18"/>
                <w:lang w:val="en-GB"/>
              </w:rPr>
              <w:t>September</w:t>
            </w:r>
            <w:r w:rsidRPr="00C8445D">
              <w:rPr>
                <w:rFonts w:ascii="Times New Roman" w:hAnsi="Times New Roman"/>
                <w:sz w:val="18"/>
                <w:szCs w:val="18"/>
                <w:lang w:val="en-GB"/>
              </w:rPr>
              <w:t xml:space="preserve"> 202</w:t>
            </w:r>
            <w:r w:rsidR="008B58B2">
              <w:rPr>
                <w:rFonts w:ascii="Times New Roman" w:hAnsi="Times New Roman"/>
                <w:sz w:val="18"/>
                <w:szCs w:val="18"/>
                <w:lang w:val="en-GB"/>
              </w:rPr>
              <w:t>5</w:t>
            </w:r>
          </w:p>
        </w:tc>
      </w:tr>
    </w:tbl>
    <w:bookmarkEnd w:id="2"/>
    <w:p w14:paraId="43594E70" w14:textId="679C1F38" w:rsidR="00020FE7" w:rsidRPr="00AF0F41" w:rsidRDefault="00090BFE" w:rsidP="00127580">
      <w:pPr>
        <w:pStyle w:val="Rtytu"/>
        <w:rPr>
          <w:lang w:val="en-GB"/>
        </w:rPr>
      </w:pPr>
      <w:r w:rsidRPr="00AF0F41">
        <w:rPr>
          <w:lang w:val="en-GB"/>
        </w:rPr>
        <w:t xml:space="preserve">Research on </w:t>
      </w:r>
      <w:r w:rsidR="00127580" w:rsidRPr="00AF0F41">
        <w:rPr>
          <w:lang w:val="en-GB"/>
        </w:rPr>
        <w:t>S</w:t>
      </w:r>
      <w:r w:rsidRPr="00AF0F41">
        <w:rPr>
          <w:lang w:val="en-GB"/>
        </w:rPr>
        <w:t xml:space="preserve">upply </w:t>
      </w:r>
      <w:r w:rsidR="00127580" w:rsidRPr="00AF0F41">
        <w:rPr>
          <w:lang w:val="en-GB"/>
        </w:rPr>
        <w:t>C</w:t>
      </w:r>
      <w:r w:rsidRPr="00AF0F41">
        <w:rPr>
          <w:lang w:val="en-GB"/>
        </w:rPr>
        <w:t xml:space="preserve">hain </w:t>
      </w:r>
      <w:r w:rsidR="00127580" w:rsidRPr="00AF0F41">
        <w:rPr>
          <w:lang w:val="en-GB"/>
        </w:rPr>
        <w:t>N</w:t>
      </w:r>
      <w:r w:rsidRPr="00AF0F41">
        <w:rPr>
          <w:lang w:val="en-GB"/>
        </w:rPr>
        <w:t xml:space="preserve">etwork </w:t>
      </w:r>
      <w:r w:rsidR="00127580" w:rsidRPr="00AF0F41">
        <w:rPr>
          <w:lang w:val="en-GB"/>
        </w:rPr>
        <w:t>R</w:t>
      </w:r>
      <w:r w:rsidRPr="00AF0F41">
        <w:rPr>
          <w:lang w:val="en-GB"/>
        </w:rPr>
        <w:t xml:space="preserve">isk </w:t>
      </w:r>
      <w:r w:rsidR="00127580" w:rsidRPr="00AF0F41">
        <w:rPr>
          <w:lang w:val="en-GB"/>
        </w:rPr>
        <w:t>M</w:t>
      </w:r>
      <w:r w:rsidRPr="00AF0F41">
        <w:rPr>
          <w:lang w:val="en-GB"/>
        </w:rPr>
        <w:t xml:space="preserve">anagement </w:t>
      </w:r>
      <w:r w:rsidR="00127580" w:rsidRPr="00AF0F41">
        <w:rPr>
          <w:lang w:val="en-GB"/>
        </w:rPr>
        <w:t>B</w:t>
      </w:r>
      <w:r w:rsidRPr="00AF0F41">
        <w:rPr>
          <w:lang w:val="en-GB"/>
        </w:rPr>
        <w:t xml:space="preserve">ased on </w:t>
      </w:r>
      <w:r w:rsidR="00127580" w:rsidRPr="00AF0F41">
        <w:rPr>
          <w:lang w:val="en-GB"/>
        </w:rPr>
        <w:t>M</w:t>
      </w:r>
      <w:r w:rsidRPr="00AF0F41">
        <w:rPr>
          <w:lang w:val="en-GB"/>
        </w:rPr>
        <w:t xml:space="preserve">ulti-layer </w:t>
      </w:r>
      <w:r w:rsidR="00127580" w:rsidRPr="00AF0F41">
        <w:rPr>
          <w:lang w:val="en-GB"/>
        </w:rPr>
        <w:t>C</w:t>
      </w:r>
      <w:r w:rsidRPr="00AF0F41">
        <w:rPr>
          <w:lang w:val="en-GB"/>
        </w:rPr>
        <w:t xml:space="preserve">omplex </w:t>
      </w:r>
      <w:r w:rsidR="00127580" w:rsidRPr="00AF0F41">
        <w:rPr>
          <w:lang w:val="en-GB"/>
        </w:rPr>
        <w:t>N</w:t>
      </w:r>
      <w:r w:rsidRPr="00AF0F41">
        <w:rPr>
          <w:lang w:val="en-GB"/>
        </w:rPr>
        <w:t xml:space="preserve">etwork </w:t>
      </w:r>
      <w:r w:rsidR="00127580" w:rsidRPr="00AF0F41">
        <w:rPr>
          <w:lang w:val="en-GB"/>
        </w:rPr>
        <w:t>M</w:t>
      </w:r>
      <w:r w:rsidRPr="00AF0F41">
        <w:rPr>
          <w:lang w:val="en-GB"/>
        </w:rPr>
        <w:t>odel</w:t>
      </w:r>
    </w:p>
    <w:p w14:paraId="5422F0E2" w14:textId="569FD2E5" w:rsidR="00020FE7" w:rsidRPr="00AF0F41" w:rsidRDefault="00090BFE" w:rsidP="00127580">
      <w:pPr>
        <w:pStyle w:val="Rautor"/>
        <w:rPr>
          <w:lang w:val="en-GB"/>
        </w:rPr>
      </w:pPr>
      <w:r w:rsidRPr="00AF0F41">
        <w:rPr>
          <w:lang w:val="en-GB"/>
        </w:rPr>
        <w:t>Zhihua Liang</w:t>
      </w:r>
    </w:p>
    <w:p w14:paraId="56702905" w14:textId="160EF847" w:rsidR="00020FE7" w:rsidRPr="00AF0F41" w:rsidRDefault="00090BFE" w:rsidP="00127580">
      <w:pPr>
        <w:pStyle w:val="Rafiliacja"/>
        <w:rPr>
          <w:i w:val="0"/>
          <w:iCs/>
          <w:lang w:val="en-GB" w:eastAsia="zh-CN"/>
        </w:rPr>
      </w:pPr>
      <w:r w:rsidRPr="00AF0F41">
        <w:rPr>
          <w:lang w:val="en-GB"/>
        </w:rPr>
        <w:t>Hebei University of Economics and Business, Shijiazhuang 050000, Hebei, China</w:t>
      </w:r>
      <w:r w:rsidR="00127580" w:rsidRPr="00AF0F41">
        <w:rPr>
          <w:lang w:val="en-GB"/>
        </w:rPr>
        <w:t xml:space="preserve"> </w:t>
      </w:r>
      <w:r w:rsidR="00127580" w:rsidRPr="00AF0F41">
        <w:rPr>
          <w:lang w:val="en-GB"/>
        </w:rPr>
        <w:br/>
      </w:r>
      <w:r w:rsidRPr="00AF0F41">
        <w:rPr>
          <w:iCs/>
          <w:szCs w:val="20"/>
          <w:lang w:val="en-GB" w:eastAsia="zh-CN"/>
        </w:rPr>
        <w:t>https://orcid.org/0009-0000-0532-3771</w:t>
      </w:r>
    </w:p>
    <w:p w14:paraId="27E2998E" w14:textId="07656996" w:rsidR="00020FE7" w:rsidRPr="00AF0F41" w:rsidRDefault="00090BFE" w:rsidP="00127580">
      <w:pPr>
        <w:pStyle w:val="Rauco"/>
        <w:rPr>
          <w:sz w:val="24"/>
          <w:szCs w:val="24"/>
        </w:rPr>
      </w:pPr>
      <w:r w:rsidRPr="00AF0F41">
        <w:t>corresponding author</w:t>
      </w:r>
      <w:r w:rsidR="0035729A">
        <w:t>'</w:t>
      </w:r>
      <w:r w:rsidRPr="00AF0F41">
        <w:t>s e-mail: liangzhihua888@hotmail.com</w:t>
      </w:r>
    </w:p>
    <w:p w14:paraId="3B29B647" w14:textId="74137589" w:rsidR="00020FE7" w:rsidRPr="0080022A" w:rsidRDefault="00090BFE" w:rsidP="00127580">
      <w:pPr>
        <w:pStyle w:val="Rab1"/>
        <w:rPr>
          <w:bCs/>
        </w:rPr>
      </w:pPr>
      <w:r w:rsidRPr="00AF0F41">
        <w:rPr>
          <w:b/>
          <w:lang w:eastAsia="zh-CN"/>
        </w:rPr>
        <w:t xml:space="preserve">Abstract: </w:t>
      </w:r>
      <w:r w:rsidRPr="00AF0F41">
        <w:t xml:space="preserve">As </w:t>
      </w:r>
      <w:r w:rsidR="0035729A">
        <w:t>necessities in people's lives, the stability and quality safety of the production and circulation of agricultural products are widely of concern to</w:t>
      </w:r>
      <w:r w:rsidRPr="00AF0F41">
        <w:t xml:space="preserve"> the whole society. With the development of economic globalization, networking and informatization, the structure and dynamic behavio</w:t>
      </w:r>
      <w:r w:rsidR="0035729A">
        <w:t>u</w:t>
      </w:r>
      <w:r w:rsidRPr="00AF0F41">
        <w:t xml:space="preserve">r of </w:t>
      </w:r>
      <w:r w:rsidR="0035729A">
        <w:t xml:space="preserve">the </w:t>
      </w:r>
      <w:r w:rsidRPr="00AF0F41">
        <w:t>agricultural product supply chain are becoming increasingly complex.</w:t>
      </w:r>
      <w:r w:rsidRPr="00AF0F41">
        <w:rPr>
          <w:lang w:eastAsia="zh-CN"/>
        </w:rPr>
        <w:t xml:space="preserve"> </w:t>
      </w:r>
      <w:r w:rsidRPr="00AF0F41">
        <w:t>A concept increasingly central to supply chain theory is sustainability.</w:t>
      </w:r>
      <w:r w:rsidRPr="00AF0F41">
        <w:rPr>
          <w:lang w:eastAsia="zh-CN"/>
        </w:rPr>
        <w:t xml:space="preserve"> </w:t>
      </w:r>
      <w:r w:rsidRPr="00AF0F41">
        <w:t>As the frontier of network science, complex network theory provides a new method to study complex real network</w:t>
      </w:r>
      <w:r w:rsidR="0035729A">
        <w:t>s</w:t>
      </w:r>
      <w:r w:rsidRPr="00AF0F41">
        <w:t xml:space="preserve">. This paper adopts the complex network theory to explore the formation and evolution mechanism of </w:t>
      </w:r>
      <w:r w:rsidR="0035729A">
        <w:t xml:space="preserve">the </w:t>
      </w:r>
      <w:r w:rsidRPr="00AF0F41">
        <w:t>agricultural product supply chain network and the risk propagation mechanism on the supply chain network through mode</w:t>
      </w:r>
      <w:r w:rsidR="0035729A">
        <w:t>l</w:t>
      </w:r>
      <w:r w:rsidRPr="00AF0F41">
        <w:t>ling and simulation. On this basis, it proposes the control strategy of risk propagation. The research in this paper can enrich the results of complex network theory in the field of supply chain</w:t>
      </w:r>
      <w:r w:rsidRPr="00AF0F41">
        <w:rPr>
          <w:lang w:eastAsia="zh-CN"/>
        </w:rPr>
        <w:t xml:space="preserve"> b</w:t>
      </w:r>
      <w:r w:rsidR="0035729A">
        <w:rPr>
          <w:lang w:eastAsia="zh-CN"/>
        </w:rPr>
        <w:t>a</w:t>
      </w:r>
      <w:r w:rsidRPr="00AF0F41">
        <w:rPr>
          <w:lang w:eastAsia="zh-CN"/>
        </w:rPr>
        <w:t>sed on ecological theory</w:t>
      </w:r>
      <w:r w:rsidRPr="00AF0F41">
        <w:t xml:space="preserve">. The </w:t>
      </w:r>
      <w:r w:rsidR="0035729A">
        <w:t>network model construction</w:t>
      </w:r>
      <w:r w:rsidRPr="00AF0F41">
        <w:t xml:space="preserve"> can reveal the formation and evolution mechanism of </w:t>
      </w:r>
      <w:r w:rsidR="0035729A">
        <w:t xml:space="preserve">the </w:t>
      </w:r>
      <w:r w:rsidRPr="00AF0F41">
        <w:t xml:space="preserve">agricultural product supply chain network. The analysis of risk dynamics can provide </w:t>
      </w:r>
      <w:r w:rsidR="0035729A">
        <w:t xml:space="preserve">a </w:t>
      </w:r>
      <w:r w:rsidRPr="00AF0F41">
        <w:t xml:space="preserve">theoretical basis and practical guidance for </w:t>
      </w:r>
      <w:r w:rsidR="0035729A">
        <w:t>controlling</w:t>
      </w:r>
      <w:r w:rsidRPr="00AF0F41">
        <w:t xml:space="preserve"> risk propagation of agricultural product supply chain network</w:t>
      </w:r>
      <w:r w:rsidR="0035729A">
        <w:t>s</w:t>
      </w:r>
      <w:r w:rsidRPr="00AF0F41">
        <w:t>.</w:t>
      </w:r>
    </w:p>
    <w:p w14:paraId="4A428587" w14:textId="2990F724" w:rsidR="00020FE7" w:rsidRPr="00AF0F41" w:rsidRDefault="00090BFE" w:rsidP="00127580">
      <w:pPr>
        <w:pStyle w:val="Rab2"/>
      </w:pPr>
      <w:r w:rsidRPr="00AF0F41">
        <w:rPr>
          <w:b/>
        </w:rPr>
        <w:t>Keywords:</w:t>
      </w:r>
      <w:r w:rsidRPr="00AF0F41">
        <w:rPr>
          <w:bCs/>
          <w:sz w:val="20"/>
        </w:rPr>
        <w:t xml:space="preserve"> </w:t>
      </w:r>
      <w:r w:rsidRPr="00AF0F41">
        <w:t>Multi-layered, complex network, supply chain, network risk, control strategy</w:t>
      </w:r>
    </w:p>
    <w:p w14:paraId="75096DAC" w14:textId="77777777" w:rsidR="00020FE7" w:rsidRPr="00AF0F41" w:rsidRDefault="00090BFE" w:rsidP="00AF0F41">
      <w:pPr>
        <w:pStyle w:val="Rn1"/>
        <w:rPr>
          <w:lang w:val="en-GB"/>
        </w:rPr>
      </w:pPr>
      <w:r w:rsidRPr="00AF0F41">
        <w:rPr>
          <w:lang w:val="en-GB" w:eastAsia="zh-CN"/>
        </w:rPr>
        <w:t xml:space="preserve">1. </w:t>
      </w:r>
      <w:r w:rsidRPr="00AF0F41">
        <w:rPr>
          <w:lang w:val="en-GB"/>
        </w:rPr>
        <w:t>Introduction</w:t>
      </w:r>
    </w:p>
    <w:p w14:paraId="05C15354" w14:textId="034FC81D" w:rsidR="00020FE7" w:rsidRPr="00AF0F41" w:rsidRDefault="00090BFE" w:rsidP="00692B98">
      <w:pPr>
        <w:pStyle w:val="Text"/>
        <w:spacing w:line="235" w:lineRule="auto"/>
        <w:ind w:firstLine="284"/>
        <w:textAlignment w:val="center"/>
        <w:rPr>
          <w:sz w:val="22"/>
          <w:szCs w:val="22"/>
          <w:lang w:val="en-GB"/>
        </w:rPr>
      </w:pPr>
      <w:r w:rsidRPr="00AF0F41">
        <w:rPr>
          <w:sz w:val="22"/>
          <w:szCs w:val="22"/>
          <w:lang w:val="en-GB" w:eastAsia="zh-CN"/>
        </w:rPr>
        <w:t>China</w:t>
      </w:r>
      <w:r w:rsidRPr="00AF0F41">
        <w:rPr>
          <w:sz w:val="22"/>
          <w:szCs w:val="22"/>
          <w:lang w:val="en-GB"/>
        </w:rPr>
        <w:t xml:space="preserve"> is a nation </w:t>
      </w:r>
      <w:r w:rsidR="0035729A">
        <w:rPr>
          <w:sz w:val="22"/>
          <w:szCs w:val="22"/>
          <w:lang w:val="en-GB"/>
        </w:rPr>
        <w:t>with a large populations, and agriculture is the basic industry</w:t>
      </w:r>
      <w:r w:rsidRPr="00AF0F41">
        <w:rPr>
          <w:sz w:val="22"/>
          <w:szCs w:val="22"/>
          <w:lang w:val="en-GB"/>
        </w:rPr>
        <w:t xml:space="preserve">. As a necessity of </w:t>
      </w:r>
      <w:r w:rsidR="0035729A">
        <w:rPr>
          <w:sz w:val="22"/>
          <w:szCs w:val="22"/>
          <w:lang w:val="en-GB"/>
        </w:rPr>
        <w:t xml:space="preserve">the </w:t>
      </w:r>
      <w:r w:rsidRPr="00AF0F41">
        <w:rPr>
          <w:sz w:val="22"/>
          <w:szCs w:val="22"/>
          <w:lang w:val="en-GB"/>
        </w:rPr>
        <w:t xml:space="preserve">daily life of residents, </w:t>
      </w:r>
      <w:r w:rsidR="0035729A">
        <w:rPr>
          <w:sz w:val="22"/>
          <w:szCs w:val="22"/>
          <w:lang w:val="en-GB"/>
        </w:rPr>
        <w:t xml:space="preserve">the </w:t>
      </w:r>
      <w:r w:rsidRPr="00AF0F41">
        <w:rPr>
          <w:sz w:val="22"/>
          <w:szCs w:val="22"/>
          <w:lang w:val="en-GB"/>
        </w:rPr>
        <w:t>production and circulation of agricultural products are related to both rural income and development as well as people</w:t>
      </w:r>
      <w:r w:rsidR="0035729A">
        <w:rPr>
          <w:sz w:val="22"/>
          <w:szCs w:val="22"/>
          <w:lang w:val="en-GB"/>
        </w:rPr>
        <w:t>'</w:t>
      </w:r>
      <w:r w:rsidRPr="00AF0F41">
        <w:rPr>
          <w:sz w:val="22"/>
          <w:szCs w:val="22"/>
          <w:lang w:val="en-GB"/>
        </w:rPr>
        <w:t>s livelihood and price level</w:t>
      </w:r>
      <w:r w:rsidRPr="00AF0F41">
        <w:rPr>
          <w:sz w:val="22"/>
          <w:szCs w:val="22"/>
          <w:lang w:val="en-GB" w:eastAsia="zh-CN"/>
        </w:rPr>
        <w:t xml:space="preserve"> (Wang </w:t>
      </w:r>
      <w:r w:rsidRPr="00AF0F41">
        <w:rPr>
          <w:bCs/>
          <w:sz w:val="22"/>
          <w:szCs w:val="22"/>
          <w:lang w:val="en-GB" w:eastAsia="zh-CN"/>
        </w:rPr>
        <w:t xml:space="preserve">et al. 2008, </w:t>
      </w:r>
      <w:r w:rsidRPr="00AF0F41">
        <w:rPr>
          <w:sz w:val="22"/>
          <w:szCs w:val="22"/>
          <w:lang w:val="en-GB"/>
        </w:rPr>
        <w:t xml:space="preserve">Fu </w:t>
      </w:r>
      <w:r w:rsidRPr="00AF0F41">
        <w:rPr>
          <w:bCs/>
          <w:sz w:val="22"/>
          <w:szCs w:val="22"/>
          <w:lang w:val="en-GB" w:eastAsia="zh-CN"/>
        </w:rPr>
        <w:t>&amp;</w:t>
      </w:r>
      <w:r w:rsidRPr="00AF0F41">
        <w:rPr>
          <w:sz w:val="22"/>
          <w:szCs w:val="22"/>
          <w:lang w:val="en-GB"/>
        </w:rPr>
        <w:t xml:space="preserve"> Liu</w:t>
      </w:r>
      <w:r w:rsidRPr="00AF0F41">
        <w:rPr>
          <w:sz w:val="22"/>
          <w:szCs w:val="22"/>
          <w:lang w:val="en-GB" w:eastAsia="zh-CN"/>
        </w:rPr>
        <w:t xml:space="preserve"> 2011, </w:t>
      </w:r>
      <w:proofErr w:type="spellStart"/>
      <w:r w:rsidRPr="00AF0F41">
        <w:rPr>
          <w:sz w:val="22"/>
          <w:szCs w:val="22"/>
          <w:lang w:val="en-GB"/>
        </w:rPr>
        <w:t>Lv</w:t>
      </w:r>
      <w:proofErr w:type="spellEnd"/>
      <w:r w:rsidR="00AD7DD7">
        <w:rPr>
          <w:sz w:val="22"/>
          <w:szCs w:val="22"/>
          <w:lang w:val="en-GB" w:eastAsia="zh-CN"/>
        </w:rPr>
        <w:t> </w:t>
      </w:r>
      <w:r w:rsidRPr="00AF0F41">
        <w:rPr>
          <w:bCs/>
          <w:sz w:val="22"/>
          <w:szCs w:val="22"/>
          <w:lang w:val="en-GB" w:eastAsia="zh-CN"/>
        </w:rPr>
        <w:t>et al. 2013)</w:t>
      </w:r>
      <w:r w:rsidRPr="00AF0F41">
        <w:rPr>
          <w:sz w:val="22"/>
          <w:szCs w:val="22"/>
          <w:lang w:val="en-GB"/>
        </w:rPr>
        <w:t xml:space="preserve">. With rapid developments of </w:t>
      </w:r>
      <w:r w:rsidR="0035729A">
        <w:rPr>
          <w:sz w:val="22"/>
          <w:szCs w:val="22"/>
          <w:lang w:val="en-GB"/>
        </w:rPr>
        <w:t xml:space="preserve">the </w:t>
      </w:r>
      <w:r w:rsidRPr="00AF0F41">
        <w:rPr>
          <w:sz w:val="22"/>
          <w:szCs w:val="22"/>
          <w:lang w:val="en-GB"/>
        </w:rPr>
        <w:t>economy and improvements in people</w:t>
      </w:r>
      <w:r w:rsidR="0035729A">
        <w:rPr>
          <w:sz w:val="22"/>
          <w:szCs w:val="22"/>
          <w:lang w:val="en-GB"/>
        </w:rPr>
        <w:t>'</w:t>
      </w:r>
      <w:r w:rsidRPr="00AF0F41">
        <w:rPr>
          <w:sz w:val="22"/>
          <w:szCs w:val="22"/>
          <w:lang w:val="en-GB"/>
        </w:rPr>
        <w:t>s living standard</w:t>
      </w:r>
      <w:r w:rsidR="0035729A">
        <w:rPr>
          <w:sz w:val="22"/>
          <w:szCs w:val="22"/>
          <w:lang w:val="en-GB"/>
        </w:rPr>
        <w:t>s</w:t>
      </w:r>
      <w:r w:rsidRPr="00AF0F41">
        <w:rPr>
          <w:sz w:val="22"/>
          <w:szCs w:val="22"/>
          <w:lang w:val="en-GB"/>
        </w:rPr>
        <w:t xml:space="preserve">, new periodical changes are occurring to </w:t>
      </w:r>
      <w:r w:rsidR="0035729A">
        <w:rPr>
          <w:sz w:val="22"/>
          <w:szCs w:val="22"/>
          <w:lang w:val="en-GB"/>
        </w:rPr>
        <w:t xml:space="preserve">the </w:t>
      </w:r>
      <w:r w:rsidRPr="00AF0F41">
        <w:rPr>
          <w:sz w:val="22"/>
          <w:szCs w:val="22"/>
          <w:lang w:val="en-GB"/>
        </w:rPr>
        <w:t xml:space="preserve">lifestyles and consumption structures of urban and rural residents, and significant and deep changes are happening in </w:t>
      </w:r>
      <w:r w:rsidR="0035729A">
        <w:rPr>
          <w:sz w:val="22"/>
          <w:szCs w:val="22"/>
          <w:lang w:val="en-GB"/>
        </w:rPr>
        <w:t xml:space="preserve">the </w:t>
      </w:r>
      <w:r w:rsidRPr="00AF0F41">
        <w:rPr>
          <w:sz w:val="22"/>
          <w:szCs w:val="22"/>
          <w:lang w:val="en-GB"/>
        </w:rPr>
        <w:t xml:space="preserve">consumption demands of people on agricultural products. Changes in market demands and agricultural production techniques bring relevant changes to </w:t>
      </w:r>
      <w:r w:rsidR="0035729A">
        <w:rPr>
          <w:sz w:val="22"/>
          <w:szCs w:val="22"/>
          <w:lang w:val="en-GB"/>
        </w:rPr>
        <w:t>agricultural product production, circulation and management</w:t>
      </w:r>
      <w:r w:rsidRPr="00AF0F41">
        <w:rPr>
          <w:sz w:val="22"/>
          <w:szCs w:val="22"/>
          <w:lang w:val="en-GB" w:eastAsia="zh-CN"/>
        </w:rPr>
        <w:t xml:space="preserve"> (</w:t>
      </w:r>
      <w:r w:rsidRPr="00AF0F41">
        <w:rPr>
          <w:sz w:val="22"/>
          <w:szCs w:val="22"/>
          <w:lang w:val="en-GB"/>
        </w:rPr>
        <w:t xml:space="preserve">Yang </w:t>
      </w:r>
      <w:r w:rsidRPr="00AF0F41">
        <w:rPr>
          <w:bCs/>
          <w:sz w:val="22"/>
          <w:szCs w:val="22"/>
          <w:lang w:val="en-GB" w:eastAsia="zh-CN"/>
        </w:rPr>
        <w:t xml:space="preserve">&amp; </w:t>
      </w:r>
      <w:r w:rsidRPr="00AF0F41">
        <w:rPr>
          <w:sz w:val="22"/>
          <w:szCs w:val="22"/>
          <w:lang w:val="en-GB"/>
        </w:rPr>
        <w:t>Zhang</w:t>
      </w:r>
      <w:r w:rsidRPr="00AF0F41">
        <w:rPr>
          <w:sz w:val="22"/>
          <w:szCs w:val="22"/>
          <w:lang w:val="en-GB" w:eastAsia="zh-CN"/>
        </w:rPr>
        <w:t xml:space="preserve"> 2013)</w:t>
      </w:r>
      <w:r w:rsidRPr="00AF0F41">
        <w:rPr>
          <w:sz w:val="22"/>
          <w:szCs w:val="22"/>
          <w:lang w:val="en-GB"/>
        </w:rPr>
        <w:t>.</w:t>
      </w:r>
    </w:p>
    <w:p w14:paraId="64A66A19" w14:textId="623B646B" w:rsidR="00020FE7" w:rsidRPr="00AF0F41" w:rsidRDefault="00090BFE" w:rsidP="00692B98">
      <w:pPr>
        <w:pStyle w:val="Text"/>
        <w:spacing w:line="235" w:lineRule="auto"/>
        <w:ind w:firstLine="284"/>
        <w:textAlignment w:val="center"/>
        <w:rPr>
          <w:sz w:val="22"/>
          <w:szCs w:val="22"/>
          <w:lang w:val="en-GB"/>
        </w:rPr>
      </w:pPr>
      <w:r w:rsidRPr="00AF0F41">
        <w:rPr>
          <w:sz w:val="22"/>
          <w:szCs w:val="22"/>
          <w:lang w:val="en-GB"/>
        </w:rPr>
        <w:t xml:space="preserve">A concept increasingly central to supply chain theory is sustainability. Calls to create more sustainable supply chain practices have led to significant theoretical advancements across supply chain management, business ethics, and related fields </w:t>
      </w:r>
      <w:r w:rsidRPr="00AF0F41">
        <w:rPr>
          <w:sz w:val="22"/>
          <w:szCs w:val="22"/>
          <w:lang w:val="en-GB" w:eastAsia="zh-CN"/>
        </w:rPr>
        <w:t>(</w:t>
      </w:r>
      <w:r w:rsidRPr="00AF0F41">
        <w:rPr>
          <w:sz w:val="22"/>
          <w:szCs w:val="22"/>
          <w:lang w:val="en-GB"/>
        </w:rPr>
        <w:t>Xu</w:t>
      </w:r>
      <w:r w:rsidRPr="00AF0F41">
        <w:rPr>
          <w:sz w:val="22"/>
          <w:szCs w:val="22"/>
          <w:lang w:val="en-GB" w:eastAsia="zh-CN"/>
        </w:rPr>
        <w:t xml:space="preserve"> </w:t>
      </w:r>
      <w:r w:rsidRPr="00AF0F41">
        <w:rPr>
          <w:bCs/>
          <w:sz w:val="22"/>
          <w:szCs w:val="22"/>
          <w:lang w:val="en-GB" w:eastAsia="zh-CN"/>
        </w:rPr>
        <w:t xml:space="preserve">et al. 2016, </w:t>
      </w:r>
      <w:r w:rsidRPr="00AF0F41">
        <w:rPr>
          <w:sz w:val="22"/>
          <w:szCs w:val="22"/>
          <w:lang w:val="en-GB"/>
        </w:rPr>
        <w:t>Sheng</w:t>
      </w:r>
      <w:r w:rsidRPr="00AF0F41">
        <w:rPr>
          <w:sz w:val="22"/>
          <w:szCs w:val="22"/>
          <w:lang w:val="en-GB" w:eastAsia="zh-CN"/>
        </w:rPr>
        <w:t xml:space="preserve"> </w:t>
      </w:r>
      <w:r w:rsidRPr="00AF0F41">
        <w:rPr>
          <w:bCs/>
          <w:sz w:val="22"/>
          <w:szCs w:val="22"/>
          <w:lang w:val="en-GB" w:eastAsia="zh-CN"/>
        </w:rPr>
        <w:t xml:space="preserve">et al. 2016, </w:t>
      </w:r>
      <w:r w:rsidRPr="00AF0F41">
        <w:rPr>
          <w:sz w:val="22"/>
          <w:szCs w:val="22"/>
          <w:lang w:val="en-GB"/>
        </w:rPr>
        <w:t xml:space="preserve">Shen </w:t>
      </w:r>
      <w:r w:rsidRPr="00AF0F41">
        <w:rPr>
          <w:sz w:val="22"/>
          <w:szCs w:val="22"/>
          <w:lang w:val="en-GB" w:eastAsia="zh-CN"/>
        </w:rPr>
        <w:t xml:space="preserve">2017, </w:t>
      </w:r>
      <w:r w:rsidRPr="00AF0F41">
        <w:rPr>
          <w:sz w:val="22"/>
          <w:szCs w:val="22"/>
          <w:lang w:val="en-GB"/>
        </w:rPr>
        <w:t>Zhang</w:t>
      </w:r>
      <w:r w:rsidRPr="00AF0F41">
        <w:rPr>
          <w:sz w:val="22"/>
          <w:szCs w:val="22"/>
          <w:lang w:val="en-GB" w:eastAsia="zh-CN"/>
        </w:rPr>
        <w:t xml:space="preserve"> </w:t>
      </w:r>
      <w:r w:rsidRPr="00AF0F41">
        <w:rPr>
          <w:bCs/>
          <w:sz w:val="22"/>
          <w:szCs w:val="22"/>
          <w:lang w:val="en-GB" w:eastAsia="zh-CN"/>
        </w:rPr>
        <w:t>et al. 2017)</w:t>
      </w:r>
      <w:r w:rsidRPr="00AF0F41">
        <w:rPr>
          <w:sz w:val="22"/>
          <w:szCs w:val="22"/>
          <w:lang w:val="en-GB"/>
        </w:rPr>
        <w:t xml:space="preserve">. Moreover, a variety of firm-driven sustainability efforts have been produced from these advancements, such as the design of eco-friendly products </w:t>
      </w:r>
      <w:r w:rsidRPr="00AF0F41">
        <w:rPr>
          <w:sz w:val="22"/>
          <w:szCs w:val="22"/>
          <w:lang w:val="en-GB" w:eastAsia="zh-CN"/>
        </w:rPr>
        <w:t>(</w:t>
      </w:r>
      <w:r w:rsidRPr="00AF0F41">
        <w:rPr>
          <w:sz w:val="22"/>
          <w:szCs w:val="22"/>
          <w:lang w:val="en-GB"/>
        </w:rPr>
        <w:t xml:space="preserve">You </w:t>
      </w:r>
      <w:r w:rsidRPr="00AF0F41">
        <w:rPr>
          <w:bCs/>
          <w:sz w:val="22"/>
          <w:szCs w:val="22"/>
          <w:lang w:val="en-GB" w:eastAsia="zh-CN"/>
        </w:rPr>
        <w:t>&amp;</w:t>
      </w:r>
      <w:r w:rsidRPr="00AF0F41">
        <w:rPr>
          <w:sz w:val="22"/>
          <w:szCs w:val="22"/>
          <w:lang w:val="en-GB"/>
        </w:rPr>
        <w:t xml:space="preserve"> Grossmann </w:t>
      </w:r>
      <w:r w:rsidRPr="00AF0F41">
        <w:rPr>
          <w:sz w:val="22"/>
          <w:szCs w:val="22"/>
          <w:lang w:val="en-GB" w:eastAsia="zh-CN"/>
        </w:rPr>
        <w:t>2016)</w:t>
      </w:r>
      <w:r w:rsidRPr="00AF0F41">
        <w:rPr>
          <w:sz w:val="22"/>
          <w:szCs w:val="22"/>
          <w:lang w:val="en-GB"/>
        </w:rPr>
        <w:t xml:space="preserve">, product </w:t>
      </w:r>
      <w:proofErr w:type="spellStart"/>
      <w:r w:rsidRPr="00AF0F41">
        <w:rPr>
          <w:sz w:val="22"/>
          <w:szCs w:val="22"/>
          <w:lang w:val="en-GB"/>
        </w:rPr>
        <w:t>life</w:t>
      </w:r>
      <w:proofErr w:type="spellEnd"/>
      <w:r w:rsidRPr="00AF0F41">
        <w:rPr>
          <w:sz w:val="22"/>
          <w:szCs w:val="22"/>
          <w:lang w:val="en-GB"/>
        </w:rPr>
        <w:t xml:space="preserve"> extensions </w:t>
      </w:r>
      <w:r w:rsidRPr="00AF0F41">
        <w:rPr>
          <w:sz w:val="22"/>
          <w:szCs w:val="22"/>
          <w:lang w:val="en-GB" w:eastAsia="zh-CN"/>
        </w:rPr>
        <w:t>(</w:t>
      </w:r>
      <w:r w:rsidRPr="00AF0F41">
        <w:rPr>
          <w:sz w:val="22"/>
          <w:szCs w:val="22"/>
          <w:lang w:val="en-GB"/>
        </w:rPr>
        <w:t>Yan</w:t>
      </w:r>
      <w:r w:rsidRPr="00AF0F41">
        <w:rPr>
          <w:sz w:val="22"/>
          <w:szCs w:val="22"/>
          <w:lang w:val="en-GB" w:eastAsia="zh-CN"/>
        </w:rPr>
        <w:t xml:space="preserve"> </w:t>
      </w:r>
      <w:r w:rsidRPr="00AF0F41">
        <w:rPr>
          <w:bCs/>
          <w:sz w:val="22"/>
          <w:szCs w:val="22"/>
          <w:lang w:val="en-GB" w:eastAsia="zh-CN"/>
        </w:rPr>
        <w:t>et al. 2016)</w:t>
      </w:r>
      <w:r w:rsidRPr="00AF0F41">
        <w:rPr>
          <w:sz w:val="22"/>
          <w:szCs w:val="22"/>
          <w:lang w:val="en-GB"/>
        </w:rPr>
        <w:t>, environmental life cycle inventory and assessment</w:t>
      </w:r>
      <w:r w:rsidRPr="00AF0F41">
        <w:rPr>
          <w:sz w:val="22"/>
          <w:szCs w:val="22"/>
          <w:lang w:val="en-GB" w:eastAsia="zh-CN"/>
        </w:rPr>
        <w:t xml:space="preserve"> (</w:t>
      </w:r>
      <w:r w:rsidRPr="00AF0F41">
        <w:rPr>
          <w:sz w:val="22"/>
          <w:szCs w:val="22"/>
          <w:lang w:val="en-GB"/>
        </w:rPr>
        <w:t>Bilir</w:t>
      </w:r>
      <w:r w:rsidRPr="00AF0F41">
        <w:rPr>
          <w:sz w:val="22"/>
          <w:szCs w:val="22"/>
          <w:lang w:val="en-GB" w:eastAsia="zh-CN"/>
        </w:rPr>
        <w:t xml:space="preserve"> </w:t>
      </w:r>
      <w:r w:rsidRPr="00AF0F41">
        <w:rPr>
          <w:bCs/>
          <w:sz w:val="22"/>
          <w:szCs w:val="22"/>
          <w:lang w:val="en-GB" w:eastAsia="zh-CN"/>
        </w:rPr>
        <w:t>et al. 2017)</w:t>
      </w:r>
      <w:r w:rsidRPr="00AF0F41">
        <w:rPr>
          <w:sz w:val="22"/>
          <w:szCs w:val="22"/>
          <w:lang w:val="en-GB"/>
        </w:rPr>
        <w:t xml:space="preserve">, and closed-loop supply chains </w:t>
      </w:r>
      <w:r w:rsidRPr="00AF0F41">
        <w:rPr>
          <w:sz w:val="22"/>
          <w:szCs w:val="22"/>
          <w:lang w:val="en-GB" w:eastAsia="zh-CN"/>
        </w:rPr>
        <w:t>(</w:t>
      </w:r>
      <w:proofErr w:type="spellStart"/>
      <w:r w:rsidRPr="00AF0F41">
        <w:rPr>
          <w:sz w:val="22"/>
          <w:szCs w:val="22"/>
          <w:lang w:val="en-GB"/>
        </w:rPr>
        <w:t>Basole</w:t>
      </w:r>
      <w:proofErr w:type="spellEnd"/>
      <w:r w:rsidRPr="00AF0F41">
        <w:rPr>
          <w:sz w:val="22"/>
          <w:szCs w:val="22"/>
          <w:lang w:val="en-GB" w:eastAsia="zh-CN"/>
        </w:rPr>
        <w:t xml:space="preserve"> </w:t>
      </w:r>
      <w:r w:rsidRPr="00AF0F41">
        <w:rPr>
          <w:bCs/>
          <w:sz w:val="22"/>
          <w:szCs w:val="22"/>
          <w:lang w:val="en-GB" w:eastAsia="zh-CN"/>
        </w:rPr>
        <w:t>et al. 2017)</w:t>
      </w:r>
      <w:r w:rsidRPr="00AF0F41">
        <w:rPr>
          <w:sz w:val="22"/>
          <w:szCs w:val="22"/>
          <w:lang w:val="en-GB"/>
        </w:rPr>
        <w:t xml:space="preserve">. Nevertheless, important theoretical strides must be made if scholars are to direct research and practice toward </w:t>
      </w:r>
      <w:r w:rsidR="0035729A">
        <w:rPr>
          <w:sz w:val="22"/>
          <w:szCs w:val="22"/>
          <w:lang w:val="en-GB"/>
        </w:rPr>
        <w:t>creating</w:t>
      </w:r>
      <w:r w:rsidRPr="00AF0F41">
        <w:rPr>
          <w:sz w:val="22"/>
          <w:szCs w:val="22"/>
          <w:lang w:val="en-GB"/>
        </w:rPr>
        <w:t xml:space="preserve"> sustainable supply chains that operate within the carrying capacity of their supporting natural ecosystems. Such theoretical strides are particularly important for increasingly globalized companies. In this context, it is crucial to mitigate or altogether avoid issues such as the exploitation of cross-country differences in environmental regulations, large environmental footprints, and compliance issues arising from implementing codes of conduct </w:t>
      </w:r>
      <w:r w:rsidRPr="00AF0F41">
        <w:rPr>
          <w:sz w:val="22"/>
          <w:szCs w:val="22"/>
          <w:lang w:val="en-GB" w:eastAsia="zh-CN"/>
        </w:rPr>
        <w:t>(</w:t>
      </w:r>
      <w:r w:rsidRPr="00AF0F41">
        <w:rPr>
          <w:sz w:val="22"/>
          <w:szCs w:val="22"/>
          <w:lang w:val="en-GB"/>
        </w:rPr>
        <w:t xml:space="preserve">Fattahi </w:t>
      </w:r>
      <w:r w:rsidRPr="00AF0F41">
        <w:rPr>
          <w:bCs/>
          <w:sz w:val="22"/>
          <w:szCs w:val="22"/>
          <w:lang w:val="en-GB" w:eastAsia="zh-CN"/>
        </w:rPr>
        <w:t>et al. 2017)</w:t>
      </w:r>
      <w:r w:rsidRPr="00AF0F41">
        <w:rPr>
          <w:sz w:val="22"/>
          <w:szCs w:val="22"/>
          <w:lang w:val="en-GB"/>
        </w:rPr>
        <w:t>.</w:t>
      </w:r>
    </w:p>
    <w:p w14:paraId="5F411DD7" w14:textId="3A18869A" w:rsidR="00020FE7" w:rsidRPr="00AF0F41" w:rsidRDefault="00090BFE" w:rsidP="00692B98">
      <w:pPr>
        <w:pStyle w:val="Text"/>
        <w:spacing w:line="235" w:lineRule="auto"/>
        <w:ind w:firstLine="284"/>
        <w:textAlignment w:val="center"/>
        <w:rPr>
          <w:sz w:val="22"/>
          <w:szCs w:val="22"/>
          <w:lang w:val="en-GB"/>
        </w:rPr>
      </w:pPr>
      <w:r w:rsidRPr="00AF0F41">
        <w:rPr>
          <w:sz w:val="22"/>
          <w:szCs w:val="22"/>
          <w:lang w:val="en-GB"/>
        </w:rPr>
        <w:t xml:space="preserve">To lead the way toward </w:t>
      </w:r>
      <w:r w:rsidR="0035729A">
        <w:rPr>
          <w:sz w:val="22"/>
          <w:szCs w:val="22"/>
          <w:lang w:val="en-GB"/>
        </w:rPr>
        <w:t>creating</w:t>
      </w:r>
      <w:r w:rsidRPr="00AF0F41">
        <w:rPr>
          <w:sz w:val="22"/>
          <w:szCs w:val="22"/>
          <w:lang w:val="en-GB"/>
        </w:rPr>
        <w:t xml:space="preserve"> sustainable supply chains, we develop a theory of socio-ecological intergradation. In the context of supply chains, socio-ecological intergradation recognizes the link between the supply chain and the natural systems. Socio-ecological intergradation is the merger of the organizational and environmental dimensions. Socio-ecological intergradation is built on </w:t>
      </w:r>
      <w:r w:rsidR="0035729A">
        <w:rPr>
          <w:sz w:val="22"/>
          <w:szCs w:val="22"/>
          <w:lang w:val="en-GB"/>
        </w:rPr>
        <w:t>accepting</w:t>
      </w:r>
      <w:r w:rsidRPr="00AF0F41">
        <w:rPr>
          <w:sz w:val="22"/>
          <w:szCs w:val="22"/>
          <w:lang w:val="en-GB"/>
        </w:rPr>
        <w:t xml:space="preserve"> organizations as an integral part of ecosystems and invokes nature as a source of new ideas for designing more sustainable operational processes. We employ </w:t>
      </w:r>
      <w:r w:rsidR="0035729A">
        <w:rPr>
          <w:sz w:val="22"/>
          <w:szCs w:val="22"/>
          <w:lang w:val="en-GB" w:eastAsia="zh-CN"/>
        </w:rPr>
        <w:t>"</w:t>
      </w:r>
      <w:r w:rsidRPr="00AF0F41">
        <w:rPr>
          <w:sz w:val="22"/>
          <w:szCs w:val="22"/>
          <w:lang w:val="en-GB"/>
        </w:rPr>
        <w:t>intergradation</w:t>
      </w:r>
      <w:r w:rsidR="0035729A">
        <w:rPr>
          <w:sz w:val="22"/>
          <w:szCs w:val="22"/>
          <w:lang w:val="en-GB" w:eastAsia="zh-CN"/>
        </w:rPr>
        <w:t>"</w:t>
      </w:r>
      <w:r w:rsidRPr="00AF0F41">
        <w:rPr>
          <w:sz w:val="22"/>
          <w:szCs w:val="22"/>
          <w:lang w:val="en-GB"/>
        </w:rPr>
        <w:t xml:space="preserve"> rather than </w:t>
      </w:r>
      <w:r w:rsidR="0035729A">
        <w:rPr>
          <w:sz w:val="22"/>
          <w:szCs w:val="22"/>
          <w:lang w:val="en-GB" w:eastAsia="zh-CN"/>
        </w:rPr>
        <w:t>"</w:t>
      </w:r>
      <w:r w:rsidRPr="00AF0F41">
        <w:rPr>
          <w:sz w:val="22"/>
          <w:szCs w:val="22"/>
          <w:lang w:val="en-GB"/>
        </w:rPr>
        <w:t>integration</w:t>
      </w:r>
      <w:r w:rsidR="0035729A">
        <w:rPr>
          <w:sz w:val="22"/>
          <w:szCs w:val="22"/>
          <w:lang w:val="en-GB" w:eastAsia="zh-CN"/>
        </w:rPr>
        <w:t>"</w:t>
      </w:r>
      <w:r w:rsidRPr="00AF0F41">
        <w:rPr>
          <w:sz w:val="22"/>
          <w:szCs w:val="22"/>
          <w:lang w:val="en-GB"/>
        </w:rPr>
        <w:t xml:space="preserve"> to capture the gradual merging of the social and ecological dimensions to result in a more harmonious</w:t>
      </w:r>
      <w:r w:rsidR="0035729A">
        <w:rPr>
          <w:sz w:val="22"/>
          <w:szCs w:val="22"/>
          <w:lang w:val="en-GB"/>
        </w:rPr>
        <w:t>,</w:t>
      </w:r>
      <w:r w:rsidRPr="00AF0F41">
        <w:rPr>
          <w:sz w:val="22"/>
          <w:szCs w:val="22"/>
          <w:lang w:val="en-GB"/>
        </w:rPr>
        <w:t xml:space="preserve"> interdependent and sustainable relationship. We borrow the term from zoology and related fields, wh</w:t>
      </w:r>
      <w:r w:rsidR="0035729A">
        <w:rPr>
          <w:sz w:val="22"/>
          <w:szCs w:val="22"/>
          <w:lang w:val="en-GB"/>
        </w:rPr>
        <w:t>ich refers to how</w:t>
      </w:r>
      <w:r w:rsidRPr="00AF0F41">
        <w:rPr>
          <w:sz w:val="22"/>
          <w:szCs w:val="22"/>
          <w:lang w:val="en-GB"/>
        </w:rPr>
        <w:t xml:space="preserve"> species can gradually share characteristics and merge </w:t>
      </w:r>
      <w:r w:rsidRPr="00AF0F41">
        <w:rPr>
          <w:sz w:val="22"/>
          <w:szCs w:val="22"/>
          <w:lang w:val="en-GB" w:eastAsia="zh-CN"/>
        </w:rPr>
        <w:t>(</w:t>
      </w:r>
      <w:proofErr w:type="spellStart"/>
      <w:r w:rsidRPr="00AF0F41">
        <w:rPr>
          <w:sz w:val="22"/>
          <w:szCs w:val="22"/>
          <w:lang w:val="en-GB"/>
        </w:rPr>
        <w:t>Ledwoch</w:t>
      </w:r>
      <w:proofErr w:type="spellEnd"/>
      <w:r w:rsidRPr="00AF0F41">
        <w:rPr>
          <w:sz w:val="22"/>
          <w:szCs w:val="22"/>
          <w:lang w:val="en-GB" w:eastAsia="zh-CN"/>
        </w:rPr>
        <w:t xml:space="preserve"> </w:t>
      </w:r>
      <w:r w:rsidRPr="00AF0F41">
        <w:rPr>
          <w:bCs/>
          <w:sz w:val="22"/>
          <w:szCs w:val="22"/>
          <w:lang w:val="en-GB" w:eastAsia="zh-CN"/>
        </w:rPr>
        <w:t>et al. 2018)</w:t>
      </w:r>
      <w:r w:rsidRPr="00AF0F41">
        <w:rPr>
          <w:sz w:val="22"/>
          <w:szCs w:val="22"/>
          <w:lang w:val="en-GB"/>
        </w:rPr>
        <w:t xml:space="preserve">. </w:t>
      </w:r>
      <w:r w:rsidRPr="00584E25">
        <w:rPr>
          <w:spacing w:val="-2"/>
          <w:sz w:val="22"/>
          <w:szCs w:val="22"/>
          <w:lang w:val="en-GB"/>
        </w:rPr>
        <w:t xml:space="preserve">During the intergradation process, a sharing of characteristics (overlap) </w:t>
      </w:r>
      <w:r w:rsidRPr="00AF0F41">
        <w:rPr>
          <w:sz w:val="22"/>
          <w:szCs w:val="22"/>
          <w:lang w:val="en-GB"/>
        </w:rPr>
        <w:t xml:space="preserve">precedes the merging of the social and ecological dimensions, as in the merging of economics and ecological principles occurring in the emerging field of ecological economics </w:t>
      </w:r>
      <w:r w:rsidRPr="00AF0F41">
        <w:rPr>
          <w:sz w:val="22"/>
          <w:szCs w:val="22"/>
          <w:lang w:val="en-GB" w:eastAsia="zh-CN"/>
        </w:rPr>
        <w:t>(</w:t>
      </w:r>
      <w:r w:rsidRPr="00AF0F41">
        <w:rPr>
          <w:sz w:val="22"/>
          <w:szCs w:val="22"/>
          <w:lang w:val="en-GB"/>
        </w:rPr>
        <w:t>Pavlov</w:t>
      </w:r>
      <w:r w:rsidRPr="00AF0F41">
        <w:rPr>
          <w:sz w:val="22"/>
          <w:szCs w:val="22"/>
          <w:lang w:val="en-GB" w:eastAsia="zh-CN"/>
        </w:rPr>
        <w:t xml:space="preserve"> </w:t>
      </w:r>
      <w:r w:rsidRPr="00AF0F41">
        <w:rPr>
          <w:bCs/>
          <w:sz w:val="22"/>
          <w:szCs w:val="22"/>
          <w:lang w:val="en-GB" w:eastAsia="zh-CN"/>
        </w:rPr>
        <w:t>et al. 2018)</w:t>
      </w:r>
      <w:r w:rsidRPr="00AF0F41">
        <w:rPr>
          <w:sz w:val="22"/>
          <w:szCs w:val="22"/>
          <w:lang w:val="en-GB"/>
        </w:rPr>
        <w:t>.</w:t>
      </w:r>
    </w:p>
    <w:p w14:paraId="6022BC5C" w14:textId="4EC8C3C8" w:rsidR="00020FE7" w:rsidRPr="00AF0F41" w:rsidRDefault="00090BFE" w:rsidP="006D22E9">
      <w:pPr>
        <w:pStyle w:val="Text"/>
        <w:spacing w:line="240" w:lineRule="auto"/>
        <w:ind w:firstLine="284"/>
        <w:textAlignment w:val="center"/>
        <w:rPr>
          <w:sz w:val="22"/>
          <w:szCs w:val="22"/>
          <w:lang w:val="en-GB"/>
        </w:rPr>
      </w:pPr>
      <w:r w:rsidRPr="00AF0F41">
        <w:rPr>
          <w:sz w:val="22"/>
          <w:szCs w:val="22"/>
          <w:lang w:val="en-GB"/>
        </w:rPr>
        <w:lastRenderedPageBreak/>
        <w:t xml:space="preserve">Consumption demands of agricultural products are converting to functionalization, diversification, branding and </w:t>
      </w:r>
      <w:proofErr w:type="spellStart"/>
      <w:r w:rsidRPr="00AF0F41">
        <w:rPr>
          <w:sz w:val="22"/>
          <w:szCs w:val="22"/>
          <w:lang w:val="en-GB"/>
        </w:rPr>
        <w:t>greenization</w:t>
      </w:r>
      <w:proofErr w:type="spellEnd"/>
      <w:r w:rsidRPr="00AF0F41">
        <w:rPr>
          <w:sz w:val="22"/>
          <w:szCs w:val="22"/>
          <w:lang w:val="en-GB"/>
        </w:rPr>
        <w:t xml:space="preserve">, and demands of markets in agricultural, processed and high-end products are increasingly growing. </w:t>
      </w:r>
      <w:r w:rsidRPr="002F1717">
        <w:rPr>
          <w:spacing w:val="-2"/>
          <w:sz w:val="22"/>
          <w:szCs w:val="22"/>
          <w:lang w:val="en-GB"/>
        </w:rPr>
        <w:t xml:space="preserve">Developments of agricultural technologies and logistics industries increasingly enrich varieties of agricultural products and provide more choices to consumers, and </w:t>
      </w:r>
      <w:r w:rsidR="0035729A" w:rsidRPr="002F1717">
        <w:rPr>
          <w:spacing w:val="-2"/>
          <w:sz w:val="22"/>
          <w:szCs w:val="22"/>
          <w:lang w:val="en-GB"/>
        </w:rPr>
        <w:t>product diversification also promotes</w:t>
      </w:r>
      <w:r w:rsidRPr="002F1717">
        <w:rPr>
          <w:spacing w:val="-2"/>
          <w:sz w:val="22"/>
          <w:szCs w:val="22"/>
          <w:lang w:val="en-GB"/>
        </w:rPr>
        <w:t xml:space="preserve"> consumption demands. </w:t>
      </w:r>
      <w:r w:rsidRPr="00AF0F41">
        <w:rPr>
          <w:sz w:val="22"/>
          <w:szCs w:val="22"/>
          <w:lang w:val="en-GB"/>
        </w:rPr>
        <w:t xml:space="preserve">From 1995 to 2015, </w:t>
      </w:r>
      <w:r w:rsidR="0035729A">
        <w:rPr>
          <w:sz w:val="22"/>
          <w:szCs w:val="22"/>
          <w:lang w:val="en-GB"/>
        </w:rPr>
        <w:t xml:space="preserve">the </w:t>
      </w:r>
      <w:r w:rsidRPr="00AF0F41">
        <w:rPr>
          <w:sz w:val="22"/>
          <w:szCs w:val="22"/>
          <w:lang w:val="en-GB"/>
        </w:rPr>
        <w:t xml:space="preserve">population gross of </w:t>
      </w:r>
      <w:r w:rsidRPr="00AF0F41">
        <w:rPr>
          <w:sz w:val="22"/>
          <w:szCs w:val="22"/>
          <w:lang w:val="en-GB" w:eastAsia="zh-CN"/>
        </w:rPr>
        <w:t>China</w:t>
      </w:r>
      <w:r w:rsidRPr="00AF0F41">
        <w:rPr>
          <w:sz w:val="22"/>
          <w:szCs w:val="22"/>
          <w:lang w:val="en-GB"/>
        </w:rPr>
        <w:t xml:space="preserve"> constantly ke</w:t>
      </w:r>
      <w:r w:rsidR="0035729A">
        <w:rPr>
          <w:sz w:val="22"/>
          <w:szCs w:val="22"/>
          <w:lang w:val="en-GB"/>
        </w:rPr>
        <w:t>pt</w:t>
      </w:r>
      <w:r w:rsidRPr="00AF0F41">
        <w:rPr>
          <w:sz w:val="22"/>
          <w:szCs w:val="22"/>
          <w:lang w:val="en-GB"/>
        </w:rPr>
        <w:t xml:space="preserve"> rising with a small amplitude, while total demands </w:t>
      </w:r>
      <w:r w:rsidR="0035729A">
        <w:rPr>
          <w:sz w:val="22"/>
          <w:szCs w:val="22"/>
          <w:lang w:val="en-GB"/>
        </w:rPr>
        <w:t>for</w:t>
      </w:r>
      <w:r w:rsidRPr="00AF0F41">
        <w:rPr>
          <w:sz w:val="22"/>
          <w:szCs w:val="22"/>
          <w:lang w:val="en-GB"/>
        </w:rPr>
        <w:t xml:space="preserve"> basic agricultural products like grains and vegetables</w:t>
      </w:r>
      <w:r w:rsidR="0035729A">
        <w:rPr>
          <w:sz w:val="22"/>
          <w:szCs w:val="22"/>
          <w:lang w:val="en-GB"/>
        </w:rPr>
        <w:t>,</w:t>
      </w:r>
      <w:r w:rsidRPr="00AF0F41">
        <w:rPr>
          <w:sz w:val="22"/>
          <w:szCs w:val="22"/>
          <w:lang w:val="en-GB"/>
        </w:rPr>
        <w:t xml:space="preserve"> etc.</w:t>
      </w:r>
      <w:r w:rsidR="0035729A">
        <w:rPr>
          <w:sz w:val="22"/>
          <w:szCs w:val="22"/>
          <w:lang w:val="en-GB"/>
        </w:rPr>
        <w:t>,</w:t>
      </w:r>
      <w:r w:rsidRPr="00AF0F41">
        <w:rPr>
          <w:sz w:val="22"/>
          <w:szCs w:val="22"/>
          <w:lang w:val="en-GB"/>
        </w:rPr>
        <w:t xml:space="preserve"> declin</w:t>
      </w:r>
      <w:r w:rsidR="0035729A">
        <w:rPr>
          <w:sz w:val="22"/>
          <w:szCs w:val="22"/>
          <w:lang w:val="en-GB"/>
        </w:rPr>
        <w:t>ed</w:t>
      </w:r>
      <w:r w:rsidRPr="00AF0F41">
        <w:rPr>
          <w:sz w:val="22"/>
          <w:szCs w:val="22"/>
          <w:lang w:val="en-GB"/>
        </w:rPr>
        <w:t xml:space="preserve">; comparably, demands </w:t>
      </w:r>
      <w:r w:rsidR="0035729A">
        <w:rPr>
          <w:sz w:val="22"/>
          <w:szCs w:val="22"/>
          <w:lang w:val="en-GB"/>
        </w:rPr>
        <w:t>for</w:t>
      </w:r>
      <w:r w:rsidRPr="00AF0F41">
        <w:rPr>
          <w:sz w:val="22"/>
          <w:szCs w:val="22"/>
          <w:lang w:val="en-GB"/>
        </w:rPr>
        <w:t xml:space="preserve"> nutritious products like fresh fruits, meats, eggs and dairy products, etc. keep growing, which indicates that demands of national residents on agricultural products have been transforming from basic products to functional ones. Another prominent change is that concerns of the whole society on food safety in recent years have reached an unprecedented level</w:t>
      </w:r>
      <w:r w:rsidR="0035729A">
        <w:rPr>
          <w:sz w:val="22"/>
          <w:szCs w:val="22"/>
          <w:lang w:val="en-GB"/>
        </w:rPr>
        <w:t>;</w:t>
      </w:r>
      <w:r w:rsidRPr="00AF0F41">
        <w:rPr>
          <w:sz w:val="22"/>
          <w:szCs w:val="22"/>
          <w:lang w:val="en-GB"/>
        </w:rPr>
        <w:t xml:space="preserve"> thus agricultural quality safety has become an important influence factor during product circulation and sales processes, and branded and green agricultural products have become a developing trend for agricultural products</w:t>
      </w:r>
      <w:r w:rsidRPr="00AF0F41">
        <w:rPr>
          <w:sz w:val="22"/>
          <w:szCs w:val="22"/>
          <w:lang w:val="en-GB" w:eastAsia="zh-CN"/>
        </w:rPr>
        <w:t xml:space="preserve"> (</w:t>
      </w:r>
      <w:r w:rsidRPr="00AF0F41">
        <w:rPr>
          <w:sz w:val="22"/>
          <w:szCs w:val="22"/>
          <w:lang w:val="en-GB"/>
        </w:rPr>
        <w:t>Kumar</w:t>
      </w:r>
      <w:r w:rsidRPr="00AF0F41">
        <w:rPr>
          <w:sz w:val="22"/>
          <w:szCs w:val="22"/>
          <w:lang w:val="en-GB" w:eastAsia="zh-CN"/>
        </w:rPr>
        <w:t xml:space="preserve"> </w:t>
      </w:r>
      <w:r w:rsidRPr="00AF0F41">
        <w:rPr>
          <w:bCs/>
          <w:sz w:val="22"/>
          <w:szCs w:val="22"/>
          <w:lang w:val="en-GB" w:eastAsia="zh-CN"/>
        </w:rPr>
        <w:t>et al. 2017)</w:t>
      </w:r>
      <w:r w:rsidRPr="00AF0F41">
        <w:rPr>
          <w:sz w:val="22"/>
          <w:szCs w:val="22"/>
          <w:lang w:val="en-GB"/>
        </w:rPr>
        <w:t>.</w:t>
      </w:r>
    </w:p>
    <w:p w14:paraId="2FA10DE8" w14:textId="0A4326D9" w:rsidR="00020FE7" w:rsidRPr="00AF0F41" w:rsidRDefault="00090BFE" w:rsidP="006D22E9">
      <w:pPr>
        <w:pStyle w:val="Text"/>
        <w:spacing w:line="240" w:lineRule="auto"/>
        <w:ind w:firstLine="284"/>
        <w:textAlignment w:val="center"/>
        <w:rPr>
          <w:sz w:val="22"/>
          <w:szCs w:val="22"/>
          <w:lang w:val="en-GB"/>
        </w:rPr>
      </w:pPr>
      <w:proofErr w:type="spellStart"/>
      <w:r w:rsidRPr="00AF0F41">
        <w:rPr>
          <w:sz w:val="22"/>
          <w:szCs w:val="22"/>
          <w:lang w:val="en-GB"/>
        </w:rPr>
        <w:t>Modeling</w:t>
      </w:r>
      <w:proofErr w:type="spellEnd"/>
      <w:r w:rsidRPr="00AF0F41">
        <w:rPr>
          <w:sz w:val="22"/>
          <w:szCs w:val="22"/>
          <w:lang w:val="en-GB"/>
        </w:rPr>
        <w:t xml:space="preserve"> and simulation are tried in this thesis based on features of agricultural supply chains through complicated network theories to discuss </w:t>
      </w:r>
      <w:r w:rsidR="0035729A">
        <w:rPr>
          <w:sz w:val="22"/>
          <w:szCs w:val="22"/>
          <w:lang w:val="en-GB"/>
        </w:rPr>
        <w:t xml:space="preserve">the </w:t>
      </w:r>
      <w:r w:rsidRPr="00AF0F41">
        <w:rPr>
          <w:sz w:val="22"/>
          <w:szCs w:val="22"/>
          <w:lang w:val="en-GB"/>
        </w:rPr>
        <w:t xml:space="preserve">inner mechanisms of </w:t>
      </w:r>
      <w:r w:rsidR="0035729A">
        <w:rPr>
          <w:sz w:val="22"/>
          <w:szCs w:val="22"/>
          <w:lang w:val="en-GB"/>
        </w:rPr>
        <w:t xml:space="preserve">the </w:t>
      </w:r>
      <w:r w:rsidRPr="00AF0F41">
        <w:rPr>
          <w:sz w:val="22"/>
          <w:szCs w:val="22"/>
          <w:lang w:val="en-GB"/>
        </w:rPr>
        <w:t xml:space="preserve">formation and evolution of agricultural product networks and </w:t>
      </w:r>
      <w:proofErr w:type="spellStart"/>
      <w:r w:rsidRPr="00AF0F41">
        <w:rPr>
          <w:sz w:val="22"/>
          <w:szCs w:val="22"/>
          <w:lang w:val="en-GB"/>
        </w:rPr>
        <w:t>analyze</w:t>
      </w:r>
      <w:proofErr w:type="spellEnd"/>
      <w:r w:rsidRPr="00AF0F41">
        <w:rPr>
          <w:sz w:val="22"/>
          <w:szCs w:val="22"/>
          <w:lang w:val="en-GB"/>
        </w:rPr>
        <w:t xml:space="preserve"> structural features of networks of agricultural product supply chains. Based on this, transmission dynamic mechanisms of various risks in networks of agricultural product supply chains are further researched in this thesis, threshold values and important nodes of risk communications are </w:t>
      </w:r>
      <w:proofErr w:type="spellStart"/>
      <w:r w:rsidRPr="00AF0F41">
        <w:rPr>
          <w:sz w:val="22"/>
          <w:szCs w:val="22"/>
          <w:lang w:val="en-GB"/>
        </w:rPr>
        <w:t>analyzed</w:t>
      </w:r>
      <w:proofErr w:type="spellEnd"/>
      <w:r w:rsidRPr="00AF0F41">
        <w:rPr>
          <w:sz w:val="22"/>
          <w:szCs w:val="22"/>
          <w:lang w:val="en-GB"/>
        </w:rPr>
        <w:t xml:space="preserve">, and relevant risk control countermeasures and suggestions are put forward. </w:t>
      </w:r>
      <w:r w:rsidR="0035729A">
        <w:rPr>
          <w:sz w:val="22"/>
          <w:szCs w:val="22"/>
          <w:lang w:val="en-GB"/>
        </w:rPr>
        <w:t>The r</w:t>
      </w:r>
      <w:r w:rsidRPr="00AF0F41">
        <w:rPr>
          <w:sz w:val="22"/>
          <w:szCs w:val="22"/>
          <w:lang w:val="en-GB"/>
        </w:rPr>
        <w:t>esearch meanings of this thesis contain theoretical and practical meanings.</w:t>
      </w:r>
    </w:p>
    <w:p w14:paraId="509F5A1E" w14:textId="5E70518A" w:rsidR="00020FE7" w:rsidRPr="00AF0F41" w:rsidRDefault="00090BFE" w:rsidP="006D22E9">
      <w:pPr>
        <w:pStyle w:val="Text"/>
        <w:spacing w:line="240" w:lineRule="auto"/>
        <w:ind w:firstLine="284"/>
        <w:textAlignment w:val="center"/>
        <w:rPr>
          <w:sz w:val="22"/>
          <w:szCs w:val="22"/>
          <w:lang w:val="en-GB"/>
        </w:rPr>
      </w:pPr>
      <w:r w:rsidRPr="00AF0F41">
        <w:rPr>
          <w:sz w:val="22"/>
          <w:szCs w:val="22"/>
          <w:lang w:val="en-GB"/>
        </w:rPr>
        <w:t xml:space="preserve">This paper adopts the complex network theory to explore the formation and evolution mechanism of </w:t>
      </w:r>
      <w:r w:rsidR="0035729A">
        <w:rPr>
          <w:sz w:val="22"/>
          <w:szCs w:val="22"/>
          <w:lang w:val="en-GB"/>
        </w:rPr>
        <w:t xml:space="preserve">the </w:t>
      </w:r>
      <w:r w:rsidRPr="00AF0F41">
        <w:rPr>
          <w:sz w:val="22"/>
          <w:szCs w:val="22"/>
          <w:lang w:val="en-GB"/>
        </w:rPr>
        <w:t>agricultural product supply chain network and the risk propagation mechanism o</w:t>
      </w:r>
      <w:r w:rsidR="0035729A">
        <w:rPr>
          <w:sz w:val="22"/>
          <w:szCs w:val="22"/>
          <w:lang w:val="en-GB"/>
        </w:rPr>
        <w:t>f</w:t>
      </w:r>
      <w:r w:rsidRPr="00AF0F41">
        <w:rPr>
          <w:sz w:val="22"/>
          <w:szCs w:val="22"/>
          <w:lang w:val="en-GB"/>
        </w:rPr>
        <w:t xml:space="preserve"> the supply chain network through mode</w:t>
      </w:r>
      <w:r w:rsidR="0035729A">
        <w:rPr>
          <w:sz w:val="22"/>
          <w:szCs w:val="22"/>
          <w:lang w:val="en-GB"/>
        </w:rPr>
        <w:t>l</w:t>
      </w:r>
      <w:r w:rsidRPr="00AF0F41">
        <w:rPr>
          <w:sz w:val="22"/>
          <w:szCs w:val="22"/>
          <w:lang w:val="en-GB"/>
        </w:rPr>
        <w:t xml:space="preserve">ling and simulation. </w:t>
      </w:r>
    </w:p>
    <w:p w14:paraId="0C510CC4" w14:textId="77777777" w:rsidR="00020FE7" w:rsidRPr="00AF0F41" w:rsidRDefault="00090BFE" w:rsidP="00AF0F41">
      <w:pPr>
        <w:pStyle w:val="Rn1"/>
        <w:rPr>
          <w:lang w:val="en-GB"/>
        </w:rPr>
      </w:pPr>
      <w:r w:rsidRPr="00AF0F41">
        <w:rPr>
          <w:lang w:val="en-GB" w:eastAsia="zh-CN"/>
        </w:rPr>
        <w:t>2. Materials and Methods</w:t>
      </w:r>
    </w:p>
    <w:p w14:paraId="1C6362D8" w14:textId="77777777" w:rsidR="00020FE7" w:rsidRPr="00AF0F41" w:rsidRDefault="00090BFE" w:rsidP="00AF0F41">
      <w:pPr>
        <w:pStyle w:val="Rn2"/>
        <w:rPr>
          <w:lang w:val="en-GB"/>
        </w:rPr>
      </w:pPr>
      <w:r w:rsidRPr="00AF0F41">
        <w:rPr>
          <w:lang w:val="en-GB"/>
        </w:rPr>
        <w:t>2.1. Significance Evaluation Model of Supply Chain Enterprises</w:t>
      </w:r>
    </w:p>
    <w:p w14:paraId="2BD3AF51" w14:textId="790620EC" w:rsidR="00020FE7" w:rsidRPr="00AF0F41" w:rsidRDefault="00090BFE">
      <w:pPr>
        <w:widowControl w:val="0"/>
        <w:overflowPunct/>
        <w:autoSpaceDE/>
        <w:autoSpaceDN/>
        <w:adjustRightInd/>
        <w:spacing w:line="240" w:lineRule="auto"/>
        <w:ind w:firstLine="0"/>
        <w:textAlignment w:val="auto"/>
        <w:rPr>
          <w:sz w:val="22"/>
          <w:szCs w:val="22"/>
          <w:lang w:val="en-GB"/>
        </w:rPr>
      </w:pPr>
      <w:r w:rsidRPr="00AF0F41">
        <w:rPr>
          <w:rFonts w:ascii="Times New Roman" w:eastAsiaTheme="minorEastAsia" w:hAnsi="Times New Roman"/>
          <w:b/>
          <w:kern w:val="2"/>
          <w:sz w:val="22"/>
          <w:szCs w:val="22"/>
          <w:lang w:val="en-GB" w:eastAsia="zh-CN"/>
        </w:rPr>
        <w:t>Model Description.</w:t>
      </w:r>
      <w:r w:rsidRPr="005250B2">
        <w:rPr>
          <w:rFonts w:ascii="Times New Roman" w:eastAsiaTheme="minorEastAsia" w:hAnsi="Times New Roman"/>
          <w:bCs/>
          <w:kern w:val="2"/>
          <w:sz w:val="22"/>
          <w:szCs w:val="22"/>
          <w:lang w:val="en-GB" w:eastAsia="zh-CN"/>
        </w:rPr>
        <w:t xml:space="preserve"> </w:t>
      </w:r>
      <w:r w:rsidR="0035729A">
        <w:rPr>
          <w:sz w:val="22"/>
          <w:szCs w:val="22"/>
          <w:lang w:val="en-GB"/>
        </w:rPr>
        <w:t>The c</w:t>
      </w:r>
      <w:r w:rsidRPr="00AF0F41">
        <w:rPr>
          <w:sz w:val="22"/>
          <w:szCs w:val="22"/>
          <w:lang w:val="en-GB"/>
        </w:rPr>
        <w:t xml:space="preserve">ore thought of </w:t>
      </w:r>
      <w:r w:rsidR="0035729A">
        <w:rPr>
          <w:sz w:val="22"/>
          <w:szCs w:val="22"/>
          <w:lang w:val="en-GB"/>
        </w:rPr>
        <w:t xml:space="preserve">a </w:t>
      </w:r>
      <w:r w:rsidRPr="00AF0F41">
        <w:rPr>
          <w:sz w:val="22"/>
          <w:szCs w:val="22"/>
          <w:lang w:val="en-GB"/>
        </w:rPr>
        <w:t>multi-index strategy evaluation model based on TOS is to see each enterprise as a strategy and to see the multiple indexes in evaluations of enterprise significance as properties of each strategy, then map significant degrees of enterprises through comparison between optimal strategies and worst strategies of an enterprise.</w:t>
      </w:r>
    </w:p>
    <w:p w14:paraId="72F98EC3" w14:textId="60B82D23"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First, </w:t>
      </w:r>
      <w:r w:rsidR="0035729A">
        <w:rPr>
          <w:sz w:val="22"/>
          <w:szCs w:val="22"/>
          <w:lang w:val="en-GB"/>
        </w:rPr>
        <w:t>a significance index matrix for enterprises in supply chain networks must be established</w:t>
      </w:r>
      <w:r w:rsidRPr="00AF0F41">
        <w:rPr>
          <w:sz w:val="22"/>
          <w:szCs w:val="22"/>
          <w:lang w:val="en-GB"/>
        </w:rPr>
        <w:t>. Assume that there are</w:t>
      </w:r>
      <w:r w:rsidRPr="00AF0F41">
        <w:rPr>
          <w:i/>
          <w:iCs/>
          <w:sz w:val="22"/>
          <w:szCs w:val="22"/>
          <w:lang w:val="en-GB"/>
        </w:rPr>
        <w:t xml:space="preserve"> N</w:t>
      </w:r>
      <w:r w:rsidRPr="00AF0F41">
        <w:rPr>
          <w:sz w:val="22"/>
          <w:szCs w:val="22"/>
          <w:lang w:val="en-GB"/>
        </w:rPr>
        <w:t xml:space="preserve"> enterprises in supply chain networks and</w:t>
      </w:r>
      <w:r w:rsidRPr="00AF0F41">
        <w:rPr>
          <w:i/>
          <w:iCs/>
          <w:sz w:val="22"/>
          <w:szCs w:val="22"/>
          <w:lang w:val="en-GB"/>
        </w:rPr>
        <w:t xml:space="preserve"> s</w:t>
      </w:r>
      <w:r w:rsidRPr="00AF0F41">
        <w:rPr>
          <w:sz w:val="22"/>
          <w:szCs w:val="22"/>
          <w:lang w:val="en-GB"/>
        </w:rPr>
        <w:t xml:space="preserve"> enterprise significance evaluation indexes, through which a strategy set</w:t>
      </w:r>
      <w:r w:rsidRPr="00AF0F41">
        <w:rPr>
          <w:sz w:val="22"/>
          <w:szCs w:val="22"/>
          <w:lang w:val="en-GB"/>
        </w:rPr>
        <w:object w:dxaOrig="1420" w:dyaOrig="340" w14:anchorId="2AE08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7.25pt" o:ole="">
            <v:imagedata r:id="rId9" o:title=""/>
          </v:shape>
          <o:OLEObject Type="Embed" ProgID="Equation.DSMT4" ShapeID="_x0000_i1025" DrawAspect="Content" ObjectID="_1820293008" r:id="rId10"/>
        </w:object>
      </w:r>
      <w:r w:rsidRPr="00AF0F41">
        <w:rPr>
          <w:sz w:val="22"/>
          <w:szCs w:val="22"/>
          <w:lang w:val="en-GB"/>
        </w:rPr>
        <w:t>and a strategy index set</w:t>
      </w:r>
      <w:r w:rsidRPr="00AF0F41">
        <w:rPr>
          <w:sz w:val="22"/>
          <w:szCs w:val="22"/>
          <w:lang w:val="en-GB"/>
        </w:rPr>
        <w:object w:dxaOrig="1340" w:dyaOrig="340" w14:anchorId="025A0C05">
          <v:shape id="_x0000_i1026" type="#_x0000_t75" style="width:66.75pt;height:17.25pt" o:ole="">
            <v:imagedata r:id="rId11" o:title=""/>
          </v:shape>
          <o:OLEObject Type="Embed" ProgID="Equation.DSMT4" ShapeID="_x0000_i1026" DrawAspect="Content" ObjectID="_1820293009" r:id="rId12"/>
        </w:object>
      </w:r>
      <w:r w:rsidRPr="00AF0F41">
        <w:rPr>
          <w:sz w:val="22"/>
          <w:szCs w:val="22"/>
          <w:lang w:val="en-GB"/>
        </w:rPr>
        <w:t xml:space="preserve">can be formed through respective correspondence. Record the </w:t>
      </w:r>
      <w:proofErr w:type="spellStart"/>
      <w:r w:rsidRPr="00AF0F41">
        <w:rPr>
          <w:i/>
          <w:iCs/>
          <w:sz w:val="22"/>
          <w:szCs w:val="22"/>
          <w:lang w:val="en-GB"/>
        </w:rPr>
        <w:t>j</w:t>
      </w:r>
      <w:r w:rsidRPr="00AF0F41">
        <w:rPr>
          <w:sz w:val="22"/>
          <w:szCs w:val="22"/>
          <w:vertAlign w:val="superscript"/>
          <w:lang w:val="en-GB"/>
        </w:rPr>
        <w:t>th</w:t>
      </w:r>
      <w:proofErr w:type="spellEnd"/>
      <w:r w:rsidRPr="00AF0F41">
        <w:rPr>
          <w:sz w:val="22"/>
          <w:szCs w:val="22"/>
          <w:lang w:val="en-GB"/>
        </w:rPr>
        <w:t xml:space="preserve"> significance index of the </w:t>
      </w:r>
      <w:proofErr w:type="spellStart"/>
      <w:r w:rsidRPr="00AF0F41">
        <w:rPr>
          <w:i/>
          <w:iCs/>
          <w:sz w:val="22"/>
          <w:szCs w:val="22"/>
          <w:lang w:val="en-GB"/>
        </w:rPr>
        <w:t>i</w:t>
      </w:r>
      <w:r w:rsidRPr="00AF0F41">
        <w:rPr>
          <w:sz w:val="22"/>
          <w:szCs w:val="22"/>
          <w:vertAlign w:val="superscript"/>
          <w:lang w:val="en-GB"/>
        </w:rPr>
        <w:t>th</w:t>
      </w:r>
      <w:proofErr w:type="spellEnd"/>
      <w:r w:rsidRPr="00AF0F41">
        <w:rPr>
          <w:sz w:val="22"/>
          <w:szCs w:val="22"/>
          <w:lang w:val="en-GB"/>
        </w:rPr>
        <w:t xml:space="preserve"> enterprise as</w:t>
      </w:r>
      <w:r w:rsidRPr="00AF0F41">
        <w:rPr>
          <w:sz w:val="22"/>
          <w:szCs w:val="22"/>
          <w:lang w:val="en-GB"/>
        </w:rPr>
        <w:object w:dxaOrig="660" w:dyaOrig="400" w14:anchorId="538BBAD6">
          <v:shape id="_x0000_i1027" type="#_x0000_t75" style="width:33pt;height:20.25pt" o:ole="">
            <v:imagedata r:id="rId13" o:title=""/>
          </v:shape>
          <o:OLEObject Type="Embed" ProgID="Equation.DSMT4" ShapeID="_x0000_i1027" DrawAspect="Content" ObjectID="_1820293010" r:id="rId14"/>
        </w:object>
      </w:r>
      <w:r w:rsidRPr="00AF0F41">
        <w:rPr>
          <w:sz w:val="22"/>
          <w:szCs w:val="22"/>
          <w:lang w:val="en-GB"/>
        </w:rPr>
        <w:t>, which constitutes a</w:t>
      </w:r>
      <w:r w:rsidR="002F1717">
        <w:rPr>
          <w:sz w:val="22"/>
          <w:szCs w:val="22"/>
          <w:lang w:val="en-GB"/>
        </w:rPr>
        <w:t> </w:t>
      </w:r>
      <w:r w:rsidRPr="00AF0F41">
        <w:rPr>
          <w:sz w:val="22"/>
          <w:szCs w:val="22"/>
          <w:lang w:val="en-GB"/>
        </w:rPr>
        <w:t>significant index matrix of enterprises in supply chain networks.</w:t>
      </w:r>
    </w:p>
    <w:p w14:paraId="6AE6D4F6" w14:textId="77777777" w:rsidR="00020FE7" w:rsidRPr="00AF0F41" w:rsidRDefault="00090BFE" w:rsidP="00A26594">
      <w:pPr>
        <w:pStyle w:val="equation"/>
        <w:tabs>
          <w:tab w:val="clear" w:pos="3204"/>
          <w:tab w:val="center" w:pos="1560"/>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2480" w:dyaOrig="1020" w14:anchorId="328B853A">
          <v:shape id="_x0000_i1028" type="#_x0000_t75" style="width:123.75pt;height:51pt" o:ole="">
            <v:imagedata r:id="rId15" o:title=""/>
          </v:shape>
          <o:OLEObject Type="Embed" ProgID="Equation.DSMT4" ShapeID="_x0000_i1028" DrawAspect="Content" ObjectID="_1820293011" r:id="rId16"/>
        </w:object>
      </w:r>
      <w:r w:rsidRPr="00AF0F41">
        <w:rPr>
          <w:sz w:val="22"/>
          <w:szCs w:val="22"/>
          <w:lang w:val="en-GB"/>
        </w:rPr>
        <w:t xml:space="preserve"> </w:t>
      </w:r>
      <w:r w:rsidRPr="00AF0F41">
        <w:rPr>
          <w:sz w:val="22"/>
          <w:szCs w:val="22"/>
          <w:lang w:val="en-GB" w:eastAsia="zh-CN"/>
        </w:rPr>
        <w:tab/>
      </w:r>
      <w:r w:rsidRPr="00AF0F41">
        <w:rPr>
          <w:sz w:val="22"/>
          <w:szCs w:val="22"/>
          <w:lang w:val="en-GB"/>
        </w:rPr>
        <w:t>(1)</w:t>
      </w:r>
    </w:p>
    <w:p w14:paraId="3484C09A" w14:textId="77777777"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Due to different index dimensions, standardization disposals need to be done, and detailed processes are as follows:</w:t>
      </w:r>
    </w:p>
    <w:p w14:paraId="63DDA8B0" w14:textId="77777777" w:rsidR="00020FE7" w:rsidRPr="00AF0F41" w:rsidRDefault="00090BFE" w:rsidP="00A26594">
      <w:pPr>
        <w:pStyle w:val="equation"/>
        <w:tabs>
          <w:tab w:val="clear" w:pos="3204"/>
          <w:tab w:val="center" w:pos="1701"/>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2040" w:dyaOrig="620" w14:anchorId="2D82D89D">
          <v:shape id="_x0000_i1029" type="#_x0000_t75" style="width:102pt;height:30.75pt" o:ole="">
            <v:imagedata r:id="rId17" o:title=""/>
          </v:shape>
          <o:OLEObject Type="Embed" ProgID="Equation.DSMT4" ShapeID="_x0000_i1029" DrawAspect="Content" ObjectID="_1820293012" r:id="rId18"/>
        </w:object>
      </w:r>
      <w:r w:rsidRPr="00AF0F41">
        <w:rPr>
          <w:sz w:val="22"/>
          <w:szCs w:val="22"/>
          <w:lang w:val="en-GB"/>
        </w:rPr>
        <w:t xml:space="preserve"> </w:t>
      </w:r>
      <w:r w:rsidRPr="00AF0F41">
        <w:rPr>
          <w:sz w:val="22"/>
          <w:szCs w:val="22"/>
          <w:lang w:val="en-GB" w:eastAsia="zh-CN"/>
        </w:rPr>
        <w:tab/>
      </w:r>
      <w:r w:rsidRPr="00AF0F41">
        <w:rPr>
          <w:sz w:val="22"/>
          <w:szCs w:val="22"/>
          <w:lang w:val="en-GB"/>
        </w:rPr>
        <w:t xml:space="preserve"> (2)</w:t>
      </w:r>
    </w:p>
    <w:p w14:paraId="499D527C" w14:textId="5A50B189" w:rsidR="00020FE7" w:rsidRPr="00AF0F41" w:rsidRDefault="0035729A" w:rsidP="00127580">
      <w:pPr>
        <w:pStyle w:val="Text"/>
        <w:spacing w:line="240" w:lineRule="auto"/>
        <w:ind w:firstLine="284"/>
        <w:textAlignment w:val="center"/>
        <w:rPr>
          <w:sz w:val="22"/>
          <w:szCs w:val="22"/>
          <w:lang w:val="en-GB"/>
        </w:rPr>
      </w:pPr>
      <w:r>
        <w:rPr>
          <w:sz w:val="22"/>
          <w:szCs w:val="22"/>
          <w:lang w:val="en-GB"/>
        </w:rPr>
        <w:t>A s</w:t>
      </w:r>
      <w:r w:rsidR="00090BFE" w:rsidRPr="00AF0F41">
        <w:rPr>
          <w:sz w:val="22"/>
          <w:szCs w:val="22"/>
          <w:lang w:val="en-GB"/>
        </w:rPr>
        <w:t>tandardized significant index matrix is recorded as</w:t>
      </w:r>
      <w:r w:rsidR="00AD7DD7">
        <w:rPr>
          <w:sz w:val="22"/>
          <w:szCs w:val="22"/>
          <w:lang w:val="en-GB"/>
        </w:rPr>
        <w:t xml:space="preserve"> </w:t>
      </w:r>
      <w:r w:rsidR="00090BFE" w:rsidRPr="00AF0F41">
        <w:rPr>
          <w:sz w:val="22"/>
          <w:szCs w:val="22"/>
          <w:lang w:val="en-GB"/>
        </w:rPr>
        <w:object w:dxaOrig="1020" w:dyaOrig="420" w14:anchorId="0FBCD103">
          <v:shape id="_x0000_i1030" type="#_x0000_t75" style="width:51pt;height:21pt" o:ole="">
            <v:imagedata r:id="rId19" o:title=""/>
          </v:shape>
          <o:OLEObject Type="Embed" ProgID="Equation.DSMT4" ShapeID="_x0000_i1030" DrawAspect="Content" ObjectID="_1820293013" r:id="rId20"/>
        </w:object>
      </w:r>
      <w:r w:rsidR="00090BFE" w:rsidRPr="00AF0F41">
        <w:rPr>
          <w:sz w:val="22"/>
          <w:szCs w:val="22"/>
          <w:lang w:val="en-GB"/>
        </w:rPr>
        <w:t>.</w:t>
      </w:r>
    </w:p>
    <w:p w14:paraId="33724420" w14:textId="64B7CA68"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Secondly, confirm </w:t>
      </w:r>
      <w:r w:rsidR="0035729A">
        <w:rPr>
          <w:sz w:val="22"/>
          <w:szCs w:val="22"/>
          <w:lang w:val="en-GB"/>
        </w:rPr>
        <w:t xml:space="preserve">the </w:t>
      </w:r>
      <w:r w:rsidRPr="00AF0F41">
        <w:rPr>
          <w:sz w:val="22"/>
          <w:szCs w:val="22"/>
          <w:lang w:val="en-GB"/>
        </w:rPr>
        <w:t>optimal strategy index set</w:t>
      </w:r>
      <w:r w:rsidRPr="00AF0F41">
        <w:rPr>
          <w:sz w:val="22"/>
          <w:szCs w:val="22"/>
          <w:lang w:val="en-GB"/>
        </w:rPr>
        <w:object w:dxaOrig="340" w:dyaOrig="279" w14:anchorId="59AB08A0">
          <v:shape id="_x0000_i1031" type="#_x0000_t75" style="width:17.25pt;height:14.25pt" o:ole="">
            <v:imagedata r:id="rId21" o:title=""/>
          </v:shape>
          <o:OLEObject Type="Embed" ProgID="Equation.DSMT4" ShapeID="_x0000_i1031" DrawAspect="Content" ObjectID="_1820293014" r:id="rId22"/>
        </w:object>
      </w:r>
      <w:r w:rsidRPr="00AF0F41">
        <w:rPr>
          <w:sz w:val="22"/>
          <w:szCs w:val="22"/>
          <w:lang w:val="en-GB"/>
        </w:rPr>
        <w:t>and worst strategy index set</w:t>
      </w:r>
      <w:r w:rsidRPr="00AF0F41">
        <w:rPr>
          <w:sz w:val="22"/>
          <w:szCs w:val="22"/>
          <w:lang w:val="en-GB"/>
        </w:rPr>
        <w:object w:dxaOrig="340" w:dyaOrig="279" w14:anchorId="1176C63B">
          <v:shape id="_x0000_i1032" type="#_x0000_t75" style="width:17.25pt;height:14.25pt" o:ole="">
            <v:imagedata r:id="rId23" o:title=""/>
          </v:shape>
          <o:OLEObject Type="Embed" ProgID="Equation.DSMT4" ShapeID="_x0000_i1032" DrawAspect="Content" ObjectID="_1820293015" r:id="rId24"/>
        </w:object>
      </w:r>
      <w:r w:rsidRPr="00AF0F41">
        <w:rPr>
          <w:sz w:val="22"/>
          <w:szCs w:val="22"/>
          <w:lang w:val="en-GB"/>
        </w:rPr>
        <w:t>based on standardized Matrix G:</w:t>
      </w:r>
    </w:p>
    <w:p w14:paraId="41AC5ABD" w14:textId="7533A66A" w:rsidR="00020FE7" w:rsidRPr="00AF0F41" w:rsidRDefault="00090BFE" w:rsidP="00A26594">
      <w:pPr>
        <w:pStyle w:val="equation"/>
        <w:tabs>
          <w:tab w:val="clear" w:pos="3204"/>
          <w:tab w:val="clear" w:pos="6634"/>
          <w:tab w:val="right" w:pos="9638"/>
        </w:tabs>
        <w:spacing w:before="120" w:after="120" w:line="240" w:lineRule="auto"/>
        <w:ind w:left="1985"/>
        <w:jc w:val="both"/>
        <w:textAlignment w:val="center"/>
        <w:rPr>
          <w:rFonts w:ascii="Times New Roman" w:hAnsi="Times New Roman"/>
          <w:sz w:val="22"/>
          <w:szCs w:val="22"/>
          <w:lang w:val="en-GB" w:eastAsia="en-US"/>
        </w:rPr>
      </w:pPr>
      <w:r w:rsidRPr="00AF0F41">
        <w:rPr>
          <w:rFonts w:ascii="Times New Roman" w:hAnsi="Times New Roman"/>
          <w:sz w:val="22"/>
          <w:szCs w:val="22"/>
          <w:lang w:val="en-GB" w:eastAsia="en-US"/>
        </w:rPr>
        <w:object w:dxaOrig="5340" w:dyaOrig="840" w14:anchorId="149F92B0">
          <v:shape id="_x0000_i1033" type="#_x0000_t75" style="width:267pt;height:42pt" o:ole="">
            <v:imagedata r:id="rId25" o:title=""/>
          </v:shape>
          <o:OLEObject Type="Embed" ProgID="Equation.DSMT4" ShapeID="_x0000_i1033" DrawAspect="Content" ObjectID="_1820293016" r:id="rId26"/>
        </w:object>
      </w:r>
      <w:r w:rsidRPr="00AF0F41">
        <w:rPr>
          <w:sz w:val="22"/>
          <w:szCs w:val="22"/>
          <w:lang w:val="en-GB"/>
        </w:rPr>
        <w:t xml:space="preserve">  </w:t>
      </w:r>
      <w:r w:rsidRPr="00AF0F41">
        <w:rPr>
          <w:sz w:val="22"/>
          <w:szCs w:val="22"/>
          <w:lang w:val="en-GB" w:eastAsia="zh-CN"/>
        </w:rPr>
        <w:tab/>
      </w:r>
      <w:r w:rsidRPr="00AF0F41">
        <w:rPr>
          <w:sz w:val="22"/>
          <w:szCs w:val="22"/>
          <w:lang w:val="en-GB"/>
        </w:rPr>
        <w:t>(3)</w:t>
      </w:r>
    </w:p>
    <w:p w14:paraId="79F4CCA5" w14:textId="77777777" w:rsidR="005250B2" w:rsidRDefault="005250B2">
      <w:pPr>
        <w:overflowPunct/>
        <w:autoSpaceDE/>
        <w:autoSpaceDN/>
        <w:adjustRightInd/>
        <w:spacing w:line="240" w:lineRule="auto"/>
        <w:ind w:firstLine="0"/>
        <w:jc w:val="left"/>
        <w:textAlignment w:val="auto"/>
        <w:rPr>
          <w:rFonts w:ascii="Times New Roman" w:hAnsi="Times New Roman"/>
          <w:sz w:val="22"/>
          <w:szCs w:val="22"/>
          <w:lang w:val="en-GB" w:eastAsia="en-US"/>
        </w:rPr>
      </w:pPr>
      <w:r>
        <w:rPr>
          <w:sz w:val="22"/>
          <w:szCs w:val="22"/>
          <w:lang w:val="en-GB"/>
        </w:rPr>
        <w:br w:type="page"/>
      </w:r>
    </w:p>
    <w:p w14:paraId="0C21D9B5" w14:textId="35E3A9C5"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lastRenderedPageBreak/>
        <w:t xml:space="preserve">Thirdly, calculate </w:t>
      </w:r>
      <w:r w:rsidR="0035729A">
        <w:rPr>
          <w:sz w:val="22"/>
          <w:szCs w:val="22"/>
          <w:lang w:val="en-GB"/>
        </w:rPr>
        <w:t xml:space="preserve">the </w:t>
      </w:r>
      <w:r w:rsidRPr="00AF0F41">
        <w:rPr>
          <w:sz w:val="22"/>
          <w:szCs w:val="22"/>
          <w:lang w:val="en-GB"/>
        </w:rPr>
        <w:t xml:space="preserve">differences between each strategy and </w:t>
      </w:r>
      <w:r w:rsidR="0035729A">
        <w:rPr>
          <w:sz w:val="22"/>
          <w:szCs w:val="22"/>
          <w:lang w:val="en-GB"/>
        </w:rPr>
        <w:t xml:space="preserve">the </w:t>
      </w:r>
      <w:r w:rsidRPr="00AF0F41">
        <w:rPr>
          <w:sz w:val="22"/>
          <w:szCs w:val="22"/>
          <w:lang w:val="en-GB"/>
        </w:rPr>
        <w:t>optimal and worst strategies:</w:t>
      </w:r>
    </w:p>
    <w:p w14:paraId="09A9AE74" w14:textId="77777777" w:rsidR="00020FE7" w:rsidRPr="00AF0F41" w:rsidRDefault="00090BFE" w:rsidP="00A26594">
      <w:pPr>
        <w:pStyle w:val="equation"/>
        <w:tabs>
          <w:tab w:val="clear" w:pos="3204"/>
          <w:tab w:val="center" w:pos="1701"/>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640" w:dyaOrig="1300" w14:anchorId="48CB27D4">
          <v:shape id="_x0000_i1034" type="#_x0000_t75" style="width:81.75pt;height:65.25pt" o:ole="">
            <v:imagedata r:id="rId27" o:title=""/>
          </v:shape>
          <o:OLEObject Type="Embed" ProgID="Equation.DSMT4" ShapeID="_x0000_i1034" DrawAspect="Content" ObjectID="_1820293017" r:id="rId28"/>
        </w:object>
      </w:r>
      <w:r w:rsidRPr="00AF0F41">
        <w:rPr>
          <w:sz w:val="22"/>
          <w:szCs w:val="22"/>
          <w:lang w:val="en-GB"/>
        </w:rPr>
        <w:t xml:space="preserve">  </w:t>
      </w:r>
      <w:r w:rsidRPr="00AF0F41">
        <w:rPr>
          <w:sz w:val="22"/>
          <w:szCs w:val="22"/>
          <w:lang w:val="en-GB" w:eastAsia="zh-CN"/>
        </w:rPr>
        <w:tab/>
      </w:r>
      <w:r w:rsidRPr="00AF0F41">
        <w:rPr>
          <w:sz w:val="22"/>
          <w:szCs w:val="22"/>
          <w:lang w:val="en-GB"/>
        </w:rPr>
        <w:t xml:space="preserve"> (4)</w:t>
      </w:r>
    </w:p>
    <w:p w14:paraId="4D96465F" w14:textId="44E039E1"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Finally, calculate close degree</w:t>
      </w:r>
      <w:r w:rsidR="005250B2">
        <w:rPr>
          <w:sz w:val="22"/>
          <w:szCs w:val="22"/>
          <w:lang w:val="en-GB"/>
        </w:rPr>
        <w:t xml:space="preserve"> </w:t>
      </w:r>
      <w:r w:rsidRPr="00AF0F41">
        <w:rPr>
          <w:sz w:val="22"/>
          <w:szCs w:val="22"/>
          <w:lang w:val="en-GB"/>
        </w:rPr>
        <w:object w:dxaOrig="200" w:dyaOrig="320" w14:anchorId="34C3CB34">
          <v:shape id="_x0000_i1035" type="#_x0000_t75" style="width:9.75pt;height:15.75pt" o:ole="">
            <v:imagedata r:id="rId29" o:title=""/>
          </v:shape>
          <o:OLEObject Type="Embed" ProgID="Equation.DSMT4" ShapeID="_x0000_i1035" DrawAspect="Content" ObjectID="_1820293018" r:id="rId30"/>
        </w:object>
      </w:r>
      <w:r w:rsidR="005250B2">
        <w:rPr>
          <w:sz w:val="22"/>
          <w:szCs w:val="22"/>
          <w:lang w:val="en-GB"/>
        </w:rPr>
        <w:t xml:space="preserve"> </w:t>
      </w:r>
      <w:r w:rsidRPr="00AF0F41">
        <w:rPr>
          <w:sz w:val="22"/>
          <w:szCs w:val="22"/>
          <w:lang w:val="en-GB"/>
        </w:rPr>
        <w:t xml:space="preserve">with optimal strategy and measure significance degrees of enterprises according to </w:t>
      </w:r>
      <w:r w:rsidR="0035729A">
        <w:rPr>
          <w:sz w:val="22"/>
          <w:szCs w:val="22"/>
          <w:lang w:val="en-GB"/>
        </w:rPr>
        <w:t xml:space="preserve">the </w:t>
      </w:r>
      <w:r w:rsidRPr="00AF0F41">
        <w:rPr>
          <w:sz w:val="22"/>
          <w:szCs w:val="22"/>
          <w:lang w:val="en-GB"/>
        </w:rPr>
        <w:t>value of</w:t>
      </w:r>
      <w:r w:rsidR="005250B2">
        <w:rPr>
          <w:sz w:val="22"/>
          <w:szCs w:val="22"/>
          <w:lang w:val="en-GB"/>
        </w:rPr>
        <w:t xml:space="preserve"> </w:t>
      </w:r>
      <w:r w:rsidRPr="00AF0F41">
        <w:rPr>
          <w:sz w:val="22"/>
          <w:szCs w:val="22"/>
          <w:lang w:val="en-GB"/>
        </w:rPr>
        <w:object w:dxaOrig="200" w:dyaOrig="320" w14:anchorId="565765E7">
          <v:shape id="_x0000_i1036" type="#_x0000_t75" style="width:9.75pt;height:15.75pt" o:ole="">
            <v:imagedata r:id="rId31" o:title=""/>
          </v:shape>
          <o:OLEObject Type="Embed" ProgID="Equation.DSMT4" ShapeID="_x0000_i1036" DrawAspect="Content" ObjectID="_1820293019" r:id="rId32"/>
        </w:object>
      </w:r>
      <w:r w:rsidRPr="00AF0F41">
        <w:rPr>
          <w:sz w:val="22"/>
          <w:szCs w:val="22"/>
          <w:lang w:val="en-GB"/>
        </w:rPr>
        <w:t>, to realize quantitative comprehensive evaluations on enterprise significance:</w:t>
      </w:r>
    </w:p>
    <w:p w14:paraId="19168720" w14:textId="77777777" w:rsidR="00020FE7" w:rsidRPr="00AF0F41" w:rsidRDefault="00090BFE" w:rsidP="00A26594">
      <w:pPr>
        <w:pStyle w:val="equation"/>
        <w:tabs>
          <w:tab w:val="clear" w:pos="3204"/>
          <w:tab w:val="center" w:pos="1701"/>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560" w:dyaOrig="400" w14:anchorId="71ED2ADA">
          <v:shape id="_x0000_i1037" type="#_x0000_t75" style="width:78pt;height:20.25pt" o:ole="">
            <v:imagedata r:id="rId33" o:title=""/>
          </v:shape>
          <o:OLEObject Type="Embed" ProgID="Equation.DSMT4" ShapeID="_x0000_i1037" DrawAspect="Content" ObjectID="_1820293020" r:id="rId34"/>
        </w:object>
      </w:r>
      <w:r w:rsidRPr="00AF0F41">
        <w:rPr>
          <w:sz w:val="22"/>
          <w:szCs w:val="22"/>
          <w:lang w:val="en-GB"/>
        </w:rPr>
        <w:t xml:space="preserve"> </w:t>
      </w:r>
      <w:r w:rsidRPr="00AF0F41">
        <w:rPr>
          <w:sz w:val="22"/>
          <w:szCs w:val="22"/>
          <w:lang w:val="en-GB" w:eastAsia="zh-CN"/>
        </w:rPr>
        <w:tab/>
      </w:r>
      <w:r w:rsidRPr="00AF0F41">
        <w:rPr>
          <w:sz w:val="22"/>
          <w:szCs w:val="22"/>
          <w:lang w:val="en-GB"/>
        </w:rPr>
        <w:t xml:space="preserve"> (5)</w:t>
      </w:r>
    </w:p>
    <w:p w14:paraId="104A9D96" w14:textId="69364FE1"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The larger the value of</w:t>
      </w:r>
      <w:r w:rsidR="005250B2">
        <w:rPr>
          <w:sz w:val="22"/>
          <w:szCs w:val="22"/>
          <w:lang w:val="en-GB"/>
        </w:rPr>
        <w:t xml:space="preserve"> </w:t>
      </w:r>
      <w:r w:rsidRPr="00AF0F41">
        <w:rPr>
          <w:sz w:val="22"/>
          <w:szCs w:val="22"/>
          <w:lang w:val="en-GB"/>
        </w:rPr>
        <w:object w:dxaOrig="200" w:dyaOrig="320" w14:anchorId="3291E887">
          <v:shape id="_x0000_i1038" type="#_x0000_t75" style="width:9.75pt;height:15.75pt" o:ole="">
            <v:imagedata r:id="rId31" o:title=""/>
          </v:shape>
          <o:OLEObject Type="Embed" ProgID="Equation.DSMT4" ShapeID="_x0000_i1038" DrawAspect="Content" ObjectID="_1820293021" r:id="rId35"/>
        </w:object>
      </w:r>
      <w:r w:rsidR="005250B2">
        <w:rPr>
          <w:sz w:val="22"/>
          <w:szCs w:val="22"/>
          <w:lang w:val="en-GB"/>
        </w:rPr>
        <w:t xml:space="preserve"> </w:t>
      </w:r>
      <w:r w:rsidRPr="00AF0F41">
        <w:rPr>
          <w:sz w:val="22"/>
          <w:szCs w:val="22"/>
          <w:lang w:val="en-GB"/>
        </w:rPr>
        <w:t>is, the closer the strategy is with optimal strategy, and the higher the mapped enterprise significance degree will be. The smaller the value of</w:t>
      </w:r>
      <w:r w:rsidR="005250B2">
        <w:rPr>
          <w:sz w:val="22"/>
          <w:szCs w:val="22"/>
          <w:lang w:val="en-GB"/>
        </w:rPr>
        <w:t xml:space="preserve"> </w:t>
      </w:r>
      <w:r w:rsidRPr="00AF0F41">
        <w:rPr>
          <w:sz w:val="22"/>
          <w:szCs w:val="22"/>
          <w:lang w:val="en-GB"/>
        </w:rPr>
        <w:object w:dxaOrig="200" w:dyaOrig="320" w14:anchorId="22925C49">
          <v:shape id="_x0000_i1039" type="#_x0000_t75" style="width:9.75pt;height:15.75pt" o:ole="">
            <v:imagedata r:id="rId31" o:title=""/>
          </v:shape>
          <o:OLEObject Type="Embed" ProgID="Equation.DSMT4" ShapeID="_x0000_i1039" DrawAspect="Content" ObjectID="_1820293022" r:id="rId36"/>
        </w:object>
      </w:r>
      <w:r w:rsidR="005250B2">
        <w:rPr>
          <w:sz w:val="22"/>
          <w:szCs w:val="22"/>
          <w:lang w:val="en-GB"/>
        </w:rPr>
        <w:t xml:space="preserve"> </w:t>
      </w:r>
      <w:r w:rsidRPr="00AF0F41">
        <w:rPr>
          <w:sz w:val="22"/>
          <w:szCs w:val="22"/>
          <w:lang w:val="en-GB"/>
        </w:rPr>
        <w:t>is, the farther the strategy is with optimal strategy, and the lower the mapped enterprise significance degree will be.</w:t>
      </w:r>
    </w:p>
    <w:p w14:paraId="5B53613E" w14:textId="77777777" w:rsidR="00AF0F41" w:rsidRPr="00AF0F41" w:rsidRDefault="00AF0F41" w:rsidP="00127580">
      <w:pPr>
        <w:pStyle w:val="Text"/>
        <w:spacing w:line="240" w:lineRule="auto"/>
        <w:ind w:firstLine="284"/>
        <w:textAlignment w:val="center"/>
        <w:rPr>
          <w:sz w:val="22"/>
          <w:szCs w:val="22"/>
          <w:lang w:val="en-GB"/>
        </w:rPr>
      </w:pPr>
    </w:p>
    <w:p w14:paraId="198C377F" w14:textId="04CC5831" w:rsidR="00020FE7" w:rsidRPr="00AF0F41" w:rsidRDefault="00090BFE">
      <w:pPr>
        <w:pStyle w:val="Text"/>
        <w:spacing w:line="240" w:lineRule="auto"/>
        <w:ind w:firstLine="0"/>
        <w:textAlignment w:val="center"/>
        <w:rPr>
          <w:sz w:val="22"/>
          <w:szCs w:val="22"/>
          <w:lang w:val="en-GB"/>
        </w:rPr>
      </w:pPr>
      <w:r w:rsidRPr="00AF0F41">
        <w:rPr>
          <w:rFonts w:eastAsiaTheme="minorEastAsia"/>
          <w:b/>
          <w:kern w:val="2"/>
          <w:sz w:val="22"/>
          <w:szCs w:val="22"/>
          <w:lang w:val="en-GB" w:eastAsia="zh-CN"/>
        </w:rPr>
        <w:t xml:space="preserve">Cross-layer Evaluation on Risks in Supply Chain Networks. </w:t>
      </w:r>
      <w:r w:rsidRPr="00AF0F41">
        <w:rPr>
          <w:sz w:val="22"/>
          <w:szCs w:val="22"/>
          <w:lang w:val="en-GB"/>
        </w:rPr>
        <w:t>Influence factor information in supply chain risk systems is a kind of grey information</w:t>
      </w:r>
      <w:r w:rsidR="0035729A">
        <w:rPr>
          <w:sz w:val="22"/>
          <w:szCs w:val="22"/>
          <w:lang w:val="en-GB"/>
        </w:rPr>
        <w:t>;</w:t>
      </w:r>
      <w:r w:rsidRPr="00AF0F41">
        <w:rPr>
          <w:sz w:val="22"/>
          <w:szCs w:val="22"/>
          <w:lang w:val="en-GB"/>
        </w:rPr>
        <w:t xml:space="preserve"> in practices of risk evaluations, </w:t>
      </w:r>
      <w:r w:rsidR="0035729A">
        <w:rPr>
          <w:sz w:val="22"/>
          <w:szCs w:val="22"/>
          <w:lang w:val="en-GB"/>
        </w:rPr>
        <w:t xml:space="preserve">the </w:t>
      </w:r>
      <w:r w:rsidRPr="00AF0F41">
        <w:rPr>
          <w:sz w:val="22"/>
          <w:szCs w:val="22"/>
          <w:lang w:val="en-GB"/>
        </w:rPr>
        <w:t xml:space="preserve">occurrence rate and risk degree of several events are impossible to </w:t>
      </w:r>
      <w:r w:rsidR="0035729A">
        <w:rPr>
          <w:sz w:val="22"/>
          <w:szCs w:val="22"/>
          <w:lang w:val="en-GB"/>
        </w:rPr>
        <w:t>descri</w:t>
      </w:r>
      <w:r w:rsidRPr="00AF0F41">
        <w:rPr>
          <w:sz w:val="22"/>
          <w:szCs w:val="22"/>
          <w:lang w:val="en-GB"/>
        </w:rPr>
        <w:t xml:space="preserve">be accurately. As a kind of method integrated with qualitative and quantitative analysis, comprehensive fuzzy evaluation can reflect </w:t>
      </w:r>
      <w:r w:rsidR="0035729A">
        <w:rPr>
          <w:sz w:val="22"/>
          <w:szCs w:val="22"/>
          <w:lang w:val="en-GB"/>
        </w:rPr>
        <w:t xml:space="preserve">the </w:t>
      </w:r>
      <w:r w:rsidRPr="00AF0F41">
        <w:rPr>
          <w:sz w:val="22"/>
          <w:szCs w:val="22"/>
          <w:lang w:val="en-GB"/>
        </w:rPr>
        <w:t>risk degrees of different factors in detail and make more comprehensive and objective evaluations o</w:t>
      </w:r>
      <w:r w:rsidR="0035729A">
        <w:rPr>
          <w:sz w:val="22"/>
          <w:szCs w:val="22"/>
          <w:lang w:val="en-GB"/>
        </w:rPr>
        <w:t>f</w:t>
      </w:r>
      <w:r w:rsidRPr="00AF0F41">
        <w:rPr>
          <w:sz w:val="22"/>
          <w:szCs w:val="22"/>
          <w:lang w:val="en-GB"/>
        </w:rPr>
        <w:t xml:space="preserve"> supply chain networks affected by multiple factors.</w:t>
      </w:r>
    </w:p>
    <w:p w14:paraId="3339B8DD" w14:textId="61432C02"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Based on the above comprehensive evaluations o</w:t>
      </w:r>
      <w:r w:rsidR="0035729A">
        <w:rPr>
          <w:sz w:val="22"/>
          <w:szCs w:val="22"/>
          <w:lang w:val="en-GB"/>
        </w:rPr>
        <w:t>f</w:t>
      </w:r>
      <w:r w:rsidRPr="00AF0F41">
        <w:rPr>
          <w:sz w:val="22"/>
          <w:szCs w:val="22"/>
          <w:lang w:val="en-GB"/>
        </w:rPr>
        <w:t xml:space="preserve"> </w:t>
      </w:r>
      <w:r w:rsidR="0035729A">
        <w:rPr>
          <w:sz w:val="22"/>
          <w:szCs w:val="22"/>
          <w:lang w:val="en-GB"/>
        </w:rPr>
        <w:t xml:space="preserve">the </w:t>
      </w:r>
      <w:r w:rsidRPr="00AF0F41">
        <w:rPr>
          <w:sz w:val="22"/>
          <w:szCs w:val="22"/>
          <w:lang w:val="en-GB"/>
        </w:rPr>
        <w:t xml:space="preserve">significance of enterprises, </w:t>
      </w:r>
      <w:r w:rsidR="0035729A">
        <w:rPr>
          <w:sz w:val="22"/>
          <w:szCs w:val="22"/>
          <w:lang w:val="en-GB"/>
        </w:rPr>
        <w:t xml:space="preserve">the </w:t>
      </w:r>
      <w:r w:rsidRPr="00AF0F41">
        <w:rPr>
          <w:sz w:val="22"/>
          <w:szCs w:val="22"/>
          <w:lang w:val="en-GB"/>
        </w:rPr>
        <w:t xml:space="preserve">enterprise significance index is taken as an important parameter of risk evaluations for supply chain networks, through which a comprehensive evaluation model of risks in supply chain networks is established based on fuzzy theory. Based on multilayer comprehensive fuzzy evaluation theory, </w:t>
      </w:r>
      <w:r w:rsidR="0035729A">
        <w:rPr>
          <w:sz w:val="22"/>
          <w:szCs w:val="22"/>
          <w:lang w:val="en-GB"/>
        </w:rPr>
        <w:t xml:space="preserve">the </w:t>
      </w:r>
      <w:r w:rsidRPr="00AF0F41">
        <w:rPr>
          <w:sz w:val="22"/>
          <w:szCs w:val="22"/>
          <w:lang w:val="en-GB"/>
        </w:rPr>
        <w:t xml:space="preserve">risk factor set that causes abnormal events for Enterprise </w:t>
      </w:r>
      <w:proofErr w:type="spellStart"/>
      <w:r w:rsidRPr="00AF0F41">
        <w:rPr>
          <w:sz w:val="22"/>
          <w:szCs w:val="22"/>
          <w:lang w:val="en-GB"/>
        </w:rPr>
        <w:t>i</w:t>
      </w:r>
      <w:proofErr w:type="spellEnd"/>
      <w:r w:rsidRPr="00AF0F41">
        <w:rPr>
          <w:sz w:val="22"/>
          <w:szCs w:val="22"/>
          <w:lang w:val="en-GB"/>
        </w:rPr>
        <w:t xml:space="preserve"> is defined as</w:t>
      </w:r>
      <w:r w:rsidRPr="00AF0F41">
        <w:rPr>
          <w:sz w:val="22"/>
          <w:szCs w:val="22"/>
          <w:lang w:val="en-GB"/>
        </w:rPr>
        <w:object w:dxaOrig="1860" w:dyaOrig="380" w14:anchorId="63EB1CCE">
          <v:shape id="_x0000_i1040" type="#_x0000_t75" style="width:93pt;height:18.75pt" o:ole="">
            <v:imagedata r:id="rId37" o:title=""/>
          </v:shape>
          <o:OLEObject Type="Embed" ProgID="Equation.DSMT4" ShapeID="_x0000_i1040" DrawAspect="Content" ObjectID="_1820293023" r:id="rId38"/>
        </w:object>
      </w:r>
      <w:r w:rsidRPr="00AF0F41">
        <w:rPr>
          <w:sz w:val="22"/>
          <w:szCs w:val="22"/>
          <w:lang w:val="en-GB"/>
        </w:rPr>
        <w:t>, to confirm uniformity of judgments, evaluation ranks of all node enterprises are kept in conformity, which are set as</w:t>
      </w:r>
      <w:r w:rsidRPr="00AF0F41">
        <w:rPr>
          <w:sz w:val="22"/>
          <w:szCs w:val="22"/>
          <w:lang w:val="en-GB"/>
        </w:rPr>
        <w:object w:dxaOrig="1540" w:dyaOrig="340" w14:anchorId="4DBD0531">
          <v:shape id="_x0000_i1041" type="#_x0000_t75" style="width:77.25pt;height:17.25pt" o:ole="">
            <v:imagedata r:id="rId39" o:title=""/>
          </v:shape>
          <o:OLEObject Type="Embed" ProgID="Equation.DSMT4" ShapeID="_x0000_i1041" DrawAspect="Content" ObjectID="_1820293024" r:id="rId40"/>
        </w:object>
      </w:r>
      <w:r w:rsidRPr="00AF0F41">
        <w:rPr>
          <w:sz w:val="22"/>
          <w:szCs w:val="22"/>
          <w:lang w:val="en-GB"/>
        </w:rPr>
        <w:t xml:space="preserve">. For each risk factor in </w:t>
      </w:r>
      <w:r w:rsidRPr="00AF0F41">
        <w:rPr>
          <w:i/>
          <w:iCs/>
          <w:sz w:val="22"/>
          <w:szCs w:val="22"/>
          <w:lang w:val="en-GB"/>
        </w:rPr>
        <w:t>U</w:t>
      </w:r>
      <w:r w:rsidRPr="00AF0F41">
        <w:rPr>
          <w:sz w:val="22"/>
          <w:szCs w:val="22"/>
          <w:lang w:val="en-GB"/>
        </w:rPr>
        <w:t>, a</w:t>
      </w:r>
      <w:r w:rsidR="00D532B8">
        <w:rPr>
          <w:sz w:val="22"/>
          <w:szCs w:val="22"/>
          <w:lang w:val="en-GB"/>
        </w:rPr>
        <w:t> </w:t>
      </w:r>
      <w:r w:rsidRPr="00AF0F41">
        <w:rPr>
          <w:sz w:val="22"/>
          <w:szCs w:val="22"/>
          <w:lang w:val="en-GB"/>
        </w:rPr>
        <w:t>fuzzy evaluation is conducted by an expert panel consisting of several experts integrated with grade indexes of judgment set, and a judgment matrix</w:t>
      </w:r>
      <w:r w:rsidR="00EB290D">
        <w:rPr>
          <w:sz w:val="22"/>
          <w:szCs w:val="22"/>
          <w:lang w:val="en-GB"/>
        </w:rPr>
        <w:t xml:space="preserve"> </w:t>
      </w:r>
      <w:r w:rsidR="005250B2" w:rsidRPr="005250B2">
        <w:rPr>
          <w:i/>
          <w:iCs/>
          <w:sz w:val="22"/>
          <w:szCs w:val="22"/>
          <w:lang w:val="en-GB"/>
        </w:rPr>
        <w:t>n</w:t>
      </w:r>
      <w:r w:rsidR="005250B2">
        <w:rPr>
          <w:sz w:val="22"/>
          <w:szCs w:val="22"/>
          <w:lang w:val="en-GB"/>
        </w:rPr>
        <w:t xml:space="preserve"> </w:t>
      </w:r>
      <w:r w:rsidR="005250B2" w:rsidRPr="00EB290D">
        <w:rPr>
          <w:rFonts w:asciiTheme="majorHAnsi" w:hAnsiTheme="majorHAnsi" w:cstheme="majorHAnsi"/>
          <w:sz w:val="22"/>
          <w:szCs w:val="22"/>
          <w:lang w:val="en-GB"/>
        </w:rPr>
        <w:t>x</w:t>
      </w:r>
      <w:r w:rsidR="005250B2">
        <w:rPr>
          <w:sz w:val="22"/>
          <w:szCs w:val="22"/>
          <w:lang w:val="en-GB"/>
        </w:rPr>
        <w:t xml:space="preserve"> </w:t>
      </w:r>
      <w:r w:rsidR="005250B2" w:rsidRPr="005250B2">
        <w:rPr>
          <w:i/>
          <w:iCs/>
          <w:sz w:val="22"/>
          <w:szCs w:val="22"/>
          <w:lang w:val="en-GB"/>
        </w:rPr>
        <w:t>m</w:t>
      </w:r>
      <w:r w:rsidR="005250B2">
        <w:rPr>
          <w:sz w:val="22"/>
          <w:szCs w:val="22"/>
          <w:lang w:val="en-GB"/>
        </w:rPr>
        <w:t xml:space="preserve"> </w:t>
      </w:r>
      <w:r w:rsidRPr="00AF0F41">
        <w:rPr>
          <w:sz w:val="22"/>
          <w:szCs w:val="22"/>
          <w:lang w:val="en-GB"/>
        </w:rPr>
        <w:t xml:space="preserve">aimed at Enterprise </w:t>
      </w:r>
      <w:proofErr w:type="spellStart"/>
      <w:r w:rsidRPr="00AF0F41">
        <w:rPr>
          <w:sz w:val="22"/>
          <w:szCs w:val="22"/>
          <w:lang w:val="en-GB"/>
        </w:rPr>
        <w:t>i</w:t>
      </w:r>
      <w:proofErr w:type="spellEnd"/>
      <w:r w:rsidRPr="00AF0F41">
        <w:rPr>
          <w:sz w:val="22"/>
          <w:szCs w:val="22"/>
          <w:lang w:val="en-GB"/>
        </w:rPr>
        <w:t xml:space="preserve"> is acquired:</w:t>
      </w:r>
    </w:p>
    <w:p w14:paraId="4875B2D4" w14:textId="77777777" w:rsidR="00020FE7" w:rsidRPr="00AF0F41" w:rsidRDefault="00090BFE" w:rsidP="00A26594">
      <w:pPr>
        <w:pStyle w:val="equation"/>
        <w:tabs>
          <w:tab w:val="clear" w:pos="3204"/>
          <w:tab w:val="center" w:pos="1418"/>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2320" w:dyaOrig="1300" w14:anchorId="456A5641">
          <v:shape id="_x0000_i1042" type="#_x0000_t75" style="width:116.25pt;height:65.25pt" o:ole="">
            <v:imagedata r:id="rId41" o:title=""/>
          </v:shape>
          <o:OLEObject Type="Embed" ProgID="Equation.DSMT4" ShapeID="_x0000_i1042" DrawAspect="Content" ObjectID="_1820293025" r:id="rId42"/>
        </w:object>
      </w:r>
      <w:r w:rsidRPr="00AF0F41">
        <w:rPr>
          <w:sz w:val="22"/>
          <w:szCs w:val="22"/>
          <w:lang w:val="en-GB"/>
        </w:rPr>
        <w:t xml:space="preserve"> </w:t>
      </w:r>
      <w:r w:rsidRPr="00AF0F41">
        <w:rPr>
          <w:sz w:val="22"/>
          <w:szCs w:val="22"/>
          <w:lang w:val="en-GB" w:eastAsia="zh-CN"/>
        </w:rPr>
        <w:tab/>
      </w:r>
      <w:r w:rsidRPr="00AF0F41">
        <w:rPr>
          <w:sz w:val="22"/>
          <w:szCs w:val="22"/>
          <w:lang w:val="en-GB"/>
        </w:rPr>
        <w:t>(6)</w:t>
      </w:r>
    </w:p>
    <w:p w14:paraId="665A3FDC" w14:textId="11E314F0" w:rsidR="00020FE7" w:rsidRPr="00AF0F41" w:rsidRDefault="00090BFE" w:rsidP="00127580">
      <w:pPr>
        <w:pStyle w:val="Text"/>
        <w:spacing w:line="240" w:lineRule="auto"/>
        <w:ind w:firstLine="284"/>
        <w:textAlignment w:val="center"/>
        <w:rPr>
          <w:iCs/>
          <w:sz w:val="22"/>
          <w:szCs w:val="22"/>
          <w:lang w:val="en-GB"/>
        </w:rPr>
      </w:pPr>
      <w:r w:rsidRPr="00AF0F41">
        <w:rPr>
          <w:sz w:val="22"/>
          <w:szCs w:val="22"/>
          <w:lang w:val="en-GB"/>
        </w:rPr>
        <w:t>Of which</w:t>
      </w:r>
      <w:r w:rsidRPr="00AF0F41">
        <w:rPr>
          <w:sz w:val="22"/>
          <w:szCs w:val="22"/>
          <w:lang w:val="en-GB"/>
        </w:rPr>
        <w:object w:dxaOrig="340" w:dyaOrig="360" w14:anchorId="1B7BD2FB">
          <v:shape id="_x0000_i1043" type="#_x0000_t75" style="width:17.25pt;height:18pt" o:ole="">
            <v:imagedata r:id="rId43" o:title=""/>
          </v:shape>
          <o:OLEObject Type="Embed" ProgID="Equation.DSMT4" ShapeID="_x0000_i1043" DrawAspect="Content" ObjectID="_1820293026" r:id="rId44"/>
        </w:object>
      </w:r>
      <w:r w:rsidRPr="00AF0F41">
        <w:rPr>
          <w:sz w:val="22"/>
          <w:szCs w:val="22"/>
          <w:lang w:val="en-GB"/>
        </w:rPr>
        <w:t xml:space="preserve">is </w:t>
      </w:r>
      <w:r w:rsidR="0035729A">
        <w:rPr>
          <w:sz w:val="22"/>
          <w:szCs w:val="22"/>
          <w:lang w:val="en-GB"/>
        </w:rPr>
        <w:t xml:space="preserve">the </w:t>
      </w:r>
      <w:r w:rsidRPr="00AF0F41">
        <w:rPr>
          <w:sz w:val="22"/>
          <w:szCs w:val="22"/>
          <w:lang w:val="en-GB"/>
        </w:rPr>
        <w:t>proportion of experts who think that risk factor</w:t>
      </w:r>
      <w:r w:rsidRPr="00AF0F41">
        <w:rPr>
          <w:sz w:val="22"/>
          <w:szCs w:val="22"/>
          <w:lang w:val="en-GB"/>
        </w:rPr>
        <w:object w:dxaOrig="360" w:dyaOrig="340" w14:anchorId="7859B914">
          <v:shape id="_x0000_i1044" type="#_x0000_t75" style="width:18pt;height:17.25pt" o:ole="">
            <v:imagedata r:id="rId45" o:title=""/>
          </v:shape>
          <o:OLEObject Type="Embed" ProgID="Equation.DSMT4" ShapeID="_x0000_i1044" DrawAspect="Content" ObjectID="_1820293027" r:id="rId46"/>
        </w:object>
      </w:r>
      <w:r w:rsidRPr="00AF0F41">
        <w:rPr>
          <w:sz w:val="22"/>
          <w:szCs w:val="22"/>
          <w:lang w:val="en-GB"/>
        </w:rPr>
        <w:t>causes Grade</w:t>
      </w:r>
      <w:r w:rsidRPr="00AF0F41">
        <w:rPr>
          <w:sz w:val="22"/>
          <w:szCs w:val="22"/>
          <w:lang w:val="en-GB"/>
        </w:rPr>
        <w:object w:dxaOrig="240" w:dyaOrig="360" w14:anchorId="251E2290">
          <v:shape id="_x0000_i1045" type="#_x0000_t75" style="width:12pt;height:18pt" o:ole="">
            <v:imagedata r:id="rId47" o:title=""/>
          </v:shape>
          <o:OLEObject Type="Embed" ProgID="Equation.DSMT4" ShapeID="_x0000_i1045" DrawAspect="Content" ObjectID="_1820293028" r:id="rId48"/>
        </w:object>
      </w:r>
      <w:r w:rsidRPr="00AF0F41">
        <w:rPr>
          <w:sz w:val="22"/>
          <w:szCs w:val="22"/>
          <w:lang w:val="en-GB"/>
        </w:rPr>
        <w:t>, which refers to membership of</w:t>
      </w:r>
      <w:r w:rsidR="0035729A">
        <w:rPr>
          <w:sz w:val="22"/>
          <w:szCs w:val="22"/>
          <w:lang w:val="en-GB"/>
        </w:rPr>
        <w:t xml:space="preserve"> </w:t>
      </w:r>
      <w:r w:rsidRPr="00AF0F41">
        <w:rPr>
          <w:sz w:val="22"/>
          <w:szCs w:val="22"/>
          <w:lang w:val="en-GB"/>
        </w:rPr>
        <w:object w:dxaOrig="360" w:dyaOrig="340" w14:anchorId="1020B02D">
          <v:shape id="_x0000_i1046" type="#_x0000_t75" style="width:18pt;height:17.25pt" o:ole="">
            <v:imagedata r:id="rId49" o:title=""/>
          </v:shape>
          <o:OLEObject Type="Embed" ProgID="Equation.DSMT4" ShapeID="_x0000_i1046" DrawAspect="Content" ObjectID="_1820293029" r:id="rId50"/>
        </w:object>
      </w:r>
      <w:r w:rsidR="0035729A">
        <w:rPr>
          <w:sz w:val="22"/>
          <w:szCs w:val="22"/>
          <w:lang w:val="en-GB"/>
        </w:rPr>
        <w:t xml:space="preserve"> </w:t>
      </w:r>
      <w:r w:rsidRPr="00AF0F41">
        <w:rPr>
          <w:sz w:val="22"/>
          <w:szCs w:val="22"/>
          <w:lang w:val="en-GB"/>
        </w:rPr>
        <w:t>towards</w:t>
      </w:r>
      <w:r w:rsidR="00EB290D">
        <w:rPr>
          <w:sz w:val="22"/>
          <w:szCs w:val="22"/>
          <w:lang w:val="en-GB"/>
        </w:rPr>
        <w:t xml:space="preserve"> </w:t>
      </w:r>
      <w:r w:rsidRPr="00AF0F41">
        <w:rPr>
          <w:sz w:val="22"/>
          <w:szCs w:val="22"/>
          <w:lang w:val="en-GB"/>
        </w:rPr>
        <w:object w:dxaOrig="360" w:dyaOrig="340" w14:anchorId="51137B39">
          <v:shape id="_x0000_i1047" type="#_x0000_t75" style="width:18pt;height:17.25pt" o:ole="">
            <v:imagedata r:id="rId51" o:title=""/>
          </v:shape>
          <o:OLEObject Type="Embed" ProgID="Equation.DSMT4" ShapeID="_x0000_i1047" DrawAspect="Content" ObjectID="_1820293030" r:id="rId52"/>
        </w:object>
      </w:r>
      <w:r w:rsidRPr="00AF0F41">
        <w:rPr>
          <w:sz w:val="22"/>
          <w:szCs w:val="22"/>
          <w:lang w:val="en-GB"/>
        </w:rPr>
        <w:t xml:space="preserve">. Meanwhile, </w:t>
      </w:r>
      <w:r w:rsidR="0035729A">
        <w:rPr>
          <w:sz w:val="22"/>
          <w:szCs w:val="22"/>
          <w:lang w:val="en-GB"/>
        </w:rPr>
        <w:t xml:space="preserve">an </w:t>
      </w:r>
      <w:r w:rsidRPr="00AF0F41">
        <w:rPr>
          <w:sz w:val="22"/>
          <w:szCs w:val="22"/>
          <w:lang w:val="en-GB"/>
        </w:rPr>
        <w:t xml:space="preserve">expert panel should score for </w:t>
      </w:r>
      <w:r w:rsidR="0035729A">
        <w:rPr>
          <w:sz w:val="22"/>
          <w:szCs w:val="22"/>
          <w:lang w:val="en-GB"/>
        </w:rPr>
        <w:t xml:space="preserve">the </w:t>
      </w:r>
      <w:r w:rsidRPr="00AF0F41">
        <w:rPr>
          <w:sz w:val="22"/>
          <w:szCs w:val="22"/>
          <w:lang w:val="en-GB"/>
        </w:rPr>
        <w:t>significance of all risk factors and form a risk prime weight matrix</w:t>
      </w:r>
      <w:r w:rsidRPr="00AF0F41">
        <w:rPr>
          <w:sz w:val="22"/>
          <w:szCs w:val="22"/>
          <w:lang w:val="en-GB"/>
        </w:rPr>
        <w:object w:dxaOrig="1900" w:dyaOrig="380" w14:anchorId="736B217B">
          <v:shape id="_x0000_i1048" type="#_x0000_t75" style="width:95.25pt;height:18.75pt" o:ole="">
            <v:imagedata r:id="rId53" o:title=""/>
          </v:shape>
          <o:OLEObject Type="Embed" ProgID="Equation.DSMT4" ShapeID="_x0000_i1048" DrawAspect="Content" ObjectID="_1820293031" r:id="rId54"/>
        </w:object>
      </w:r>
      <w:r w:rsidRPr="00AF0F41">
        <w:rPr>
          <w:sz w:val="22"/>
          <w:szCs w:val="22"/>
          <w:lang w:val="en-GB"/>
        </w:rPr>
        <w:t>of 1×</w:t>
      </w:r>
      <w:r w:rsidRPr="00AF0F41">
        <w:rPr>
          <w:i/>
          <w:sz w:val="22"/>
          <w:szCs w:val="22"/>
          <w:lang w:val="en-GB"/>
        </w:rPr>
        <w:t xml:space="preserve">n, </w:t>
      </w:r>
      <w:r w:rsidRPr="00AF0F41">
        <w:rPr>
          <w:iCs/>
          <w:sz w:val="22"/>
          <w:szCs w:val="22"/>
          <w:lang w:val="en-GB"/>
        </w:rPr>
        <w:t xml:space="preserve">and </w:t>
      </w:r>
      <w:r w:rsidR="0035729A">
        <w:rPr>
          <w:iCs/>
          <w:sz w:val="22"/>
          <w:szCs w:val="22"/>
          <w:lang w:val="en-GB"/>
        </w:rPr>
        <w:t xml:space="preserve">the </w:t>
      </w:r>
      <w:r w:rsidRPr="00AF0F41">
        <w:rPr>
          <w:iCs/>
          <w:sz w:val="22"/>
          <w:szCs w:val="22"/>
          <w:lang w:val="en-GB"/>
        </w:rPr>
        <w:t xml:space="preserve">reliability evaluation result of </w:t>
      </w:r>
      <w:r w:rsidRPr="00AF0F41">
        <w:rPr>
          <w:sz w:val="22"/>
          <w:szCs w:val="22"/>
          <w:lang w:val="en-GB"/>
        </w:rPr>
        <w:t>Enterprise</w:t>
      </w:r>
      <w:r w:rsidRPr="0035729A">
        <w:rPr>
          <w:i/>
          <w:sz w:val="22"/>
          <w:szCs w:val="22"/>
          <w:lang w:val="en-GB"/>
        </w:rPr>
        <w:t xml:space="preserve"> </w:t>
      </w:r>
      <w:r w:rsidR="0035729A">
        <w:rPr>
          <w:i/>
          <w:sz w:val="22"/>
          <w:szCs w:val="22"/>
          <w:lang w:val="en-GB"/>
        </w:rPr>
        <w:t>Z</w:t>
      </w:r>
      <w:r w:rsidRPr="0035729A">
        <w:rPr>
          <w:i/>
          <w:sz w:val="22"/>
          <w:szCs w:val="22"/>
          <w:vertAlign w:val="subscript"/>
          <w:lang w:val="en-GB"/>
        </w:rPr>
        <w:t>i</w:t>
      </w:r>
      <w:r w:rsidRPr="00AF0F41">
        <w:rPr>
          <w:sz w:val="22"/>
          <w:szCs w:val="22"/>
          <w:lang w:val="en-GB"/>
        </w:rPr>
        <w:t xml:space="preserve"> can be acquired through </w:t>
      </w:r>
      <w:r w:rsidR="0035729A">
        <w:rPr>
          <w:sz w:val="22"/>
          <w:szCs w:val="22"/>
          <w:lang w:val="en-GB"/>
        </w:rPr>
        <w:t xml:space="preserve">the </w:t>
      </w:r>
      <w:r w:rsidRPr="00AF0F41">
        <w:rPr>
          <w:sz w:val="22"/>
          <w:szCs w:val="22"/>
          <w:lang w:val="en-GB"/>
        </w:rPr>
        <w:t>judgment matrix</w:t>
      </w:r>
      <w:r w:rsidR="0035729A">
        <w:rPr>
          <w:sz w:val="22"/>
          <w:szCs w:val="22"/>
          <w:lang w:val="en-GB"/>
        </w:rPr>
        <w:t xml:space="preserve"> </w:t>
      </w:r>
      <w:r w:rsidRPr="00AF0F41">
        <w:rPr>
          <w:sz w:val="22"/>
          <w:szCs w:val="22"/>
          <w:lang w:val="en-GB"/>
        </w:rPr>
        <w:object w:dxaOrig="240" w:dyaOrig="320" w14:anchorId="6FF05B79">
          <v:shape id="_x0000_i1049" type="#_x0000_t75" style="width:12pt;height:15.75pt" o:ole="">
            <v:imagedata r:id="rId55" o:title=""/>
          </v:shape>
          <o:OLEObject Type="Embed" ProgID="Equation.DSMT4" ShapeID="_x0000_i1049" DrawAspect="Content" ObjectID="_1820293032" r:id="rId56"/>
        </w:object>
      </w:r>
      <w:r w:rsidR="00EB290D">
        <w:rPr>
          <w:sz w:val="22"/>
          <w:szCs w:val="22"/>
          <w:lang w:val="en-GB"/>
        </w:rPr>
        <w:t xml:space="preserve"> </w:t>
      </w:r>
      <w:r w:rsidRPr="00AF0F41">
        <w:rPr>
          <w:sz w:val="22"/>
          <w:szCs w:val="22"/>
          <w:lang w:val="en-GB"/>
        </w:rPr>
        <w:t>and weight matrix</w:t>
      </w:r>
      <w:r w:rsidRPr="00AF0F41">
        <w:rPr>
          <w:sz w:val="22"/>
          <w:szCs w:val="22"/>
          <w:lang w:val="en-GB"/>
        </w:rPr>
        <w:object w:dxaOrig="220" w:dyaOrig="320" w14:anchorId="72F23175">
          <v:shape id="_x0000_i1050" type="#_x0000_t75" style="width:11.25pt;height:15.75pt" o:ole="">
            <v:imagedata r:id="rId57" o:title=""/>
          </v:shape>
          <o:OLEObject Type="Embed" ProgID="Equation.DSMT4" ShapeID="_x0000_i1050" DrawAspect="Content" ObjectID="_1820293033" r:id="rId58"/>
        </w:object>
      </w:r>
      <w:r w:rsidRPr="00AF0F41">
        <w:rPr>
          <w:sz w:val="22"/>
          <w:szCs w:val="22"/>
          <w:lang w:val="en-GB"/>
        </w:rPr>
        <w:t>:</w:t>
      </w:r>
    </w:p>
    <w:p w14:paraId="2F50DAC0" w14:textId="77777777" w:rsidR="00020FE7" w:rsidRPr="00AF0F41" w:rsidRDefault="00090BFE" w:rsidP="00A26594">
      <w:pPr>
        <w:pStyle w:val="equation"/>
        <w:tabs>
          <w:tab w:val="clear" w:pos="3204"/>
          <w:tab w:val="left" w:pos="1276"/>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920" w:dyaOrig="320" w14:anchorId="50604320">
          <v:shape id="_x0000_i1051" type="#_x0000_t75" style="width:45.75pt;height:15.75pt" o:ole="">
            <v:imagedata r:id="rId59" o:title=""/>
          </v:shape>
          <o:OLEObject Type="Embed" ProgID="Equation.DSMT4" ShapeID="_x0000_i1051" DrawAspect="Content" ObjectID="_1820293034" r:id="rId60"/>
        </w:object>
      </w:r>
      <w:r w:rsidRPr="00AF0F41">
        <w:rPr>
          <w:sz w:val="22"/>
          <w:szCs w:val="22"/>
          <w:lang w:val="en-GB"/>
        </w:rPr>
        <w:t xml:space="preserve"> </w:t>
      </w:r>
      <w:r w:rsidRPr="00AF0F41">
        <w:rPr>
          <w:sz w:val="22"/>
          <w:szCs w:val="22"/>
          <w:lang w:val="en-GB" w:eastAsia="zh-CN"/>
        </w:rPr>
        <w:tab/>
      </w:r>
      <w:r w:rsidRPr="00AF0F41">
        <w:rPr>
          <w:sz w:val="22"/>
          <w:szCs w:val="22"/>
          <w:lang w:val="en-GB"/>
        </w:rPr>
        <w:t>(7)</w:t>
      </w:r>
    </w:p>
    <w:p w14:paraId="4BE4CCF1" w14:textId="77777777"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Evaluation grades of all node enterprises (total number is </w:t>
      </w:r>
      <w:r w:rsidRPr="00AF0F41">
        <w:rPr>
          <w:i/>
          <w:iCs/>
          <w:sz w:val="22"/>
          <w:szCs w:val="22"/>
          <w:lang w:val="en-GB"/>
        </w:rPr>
        <w:t>N</w:t>
      </w:r>
      <w:r w:rsidRPr="00AF0F41">
        <w:rPr>
          <w:sz w:val="22"/>
          <w:szCs w:val="22"/>
          <w:lang w:val="en-GB"/>
        </w:rPr>
        <w:t>) form a risk judgment matrix</w:t>
      </w:r>
      <w:r w:rsidRPr="00AF0F41">
        <w:rPr>
          <w:sz w:val="22"/>
          <w:szCs w:val="22"/>
          <w:lang w:val="en-GB"/>
        </w:rPr>
        <w:object w:dxaOrig="279" w:dyaOrig="279" w14:anchorId="17FBF294">
          <v:shape id="_x0000_i1052" type="#_x0000_t75" style="width:14.25pt;height:14.25pt" o:ole="">
            <v:imagedata r:id="rId61" o:title=""/>
          </v:shape>
          <o:OLEObject Type="Embed" ProgID="Equation.DSMT4" ShapeID="_x0000_i1052" DrawAspect="Content" ObjectID="_1820293035" r:id="rId62"/>
        </w:object>
      </w:r>
      <w:r w:rsidRPr="00AF0F41">
        <w:rPr>
          <w:sz w:val="22"/>
          <w:szCs w:val="22"/>
          <w:lang w:val="en-GB"/>
        </w:rPr>
        <w:t>of</w:t>
      </w:r>
      <w:r w:rsidRPr="00AF0F41">
        <w:rPr>
          <w:sz w:val="22"/>
          <w:szCs w:val="22"/>
          <w:lang w:val="en-GB"/>
        </w:rPr>
        <w:object w:dxaOrig="580" w:dyaOrig="260" w14:anchorId="3795C3F9">
          <v:shape id="_x0000_i1053" type="#_x0000_t75" style="width:29.25pt;height:12.75pt" o:ole="">
            <v:imagedata r:id="rId63" o:title=""/>
          </v:shape>
          <o:OLEObject Type="Embed" ProgID="Equation.DSMT4" ShapeID="_x0000_i1053" DrawAspect="Content" ObjectID="_1820293036" r:id="rId64"/>
        </w:object>
      </w:r>
      <w:r w:rsidRPr="00AF0F41">
        <w:rPr>
          <w:sz w:val="22"/>
          <w:szCs w:val="22"/>
          <w:lang w:val="en-GB"/>
        </w:rPr>
        <w:t>aimed at risks in supply chain networks:</w:t>
      </w:r>
    </w:p>
    <w:p w14:paraId="2397278C" w14:textId="77777777" w:rsidR="00020FE7" w:rsidRPr="00AF0F41" w:rsidRDefault="00090BFE" w:rsidP="00A26594">
      <w:pPr>
        <w:pStyle w:val="equation"/>
        <w:tabs>
          <w:tab w:val="clear" w:pos="3204"/>
          <w:tab w:val="center" w:pos="1701"/>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2260" w:dyaOrig="360" w14:anchorId="078C07BE">
          <v:shape id="_x0000_i1054" type="#_x0000_t75" style="width:113.25pt;height:18pt" o:ole="">
            <v:imagedata r:id="rId65" o:title=""/>
          </v:shape>
          <o:OLEObject Type="Embed" ProgID="Equation.DSMT4" ShapeID="_x0000_i1054" DrawAspect="Content" ObjectID="_1820293037" r:id="rId66"/>
        </w:object>
      </w:r>
      <w:r w:rsidRPr="00AF0F41">
        <w:rPr>
          <w:sz w:val="22"/>
          <w:szCs w:val="22"/>
          <w:lang w:val="en-GB"/>
        </w:rPr>
        <w:t xml:space="preserve"> </w:t>
      </w:r>
      <w:r w:rsidRPr="00AF0F41">
        <w:rPr>
          <w:sz w:val="22"/>
          <w:szCs w:val="22"/>
          <w:lang w:val="en-GB" w:eastAsia="zh-CN"/>
        </w:rPr>
        <w:tab/>
      </w:r>
      <w:r w:rsidRPr="00AF0F41">
        <w:rPr>
          <w:sz w:val="22"/>
          <w:szCs w:val="22"/>
          <w:lang w:val="en-GB"/>
        </w:rPr>
        <w:t xml:space="preserve"> (8)</w:t>
      </w:r>
    </w:p>
    <w:p w14:paraId="78D4F235" w14:textId="60E02E9B"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Then solve </w:t>
      </w:r>
      <w:r w:rsidR="0035729A">
        <w:rPr>
          <w:sz w:val="22"/>
          <w:szCs w:val="22"/>
          <w:lang w:val="en-GB"/>
        </w:rPr>
        <w:t xml:space="preserve">the </w:t>
      </w:r>
      <w:r w:rsidRPr="00AF0F41">
        <w:rPr>
          <w:sz w:val="22"/>
          <w:szCs w:val="22"/>
          <w:lang w:val="en-GB"/>
        </w:rPr>
        <w:t>weight coefficient</w:t>
      </w:r>
      <w:r w:rsidRPr="00AF0F41">
        <w:rPr>
          <w:sz w:val="22"/>
          <w:szCs w:val="22"/>
          <w:lang w:val="en-GB"/>
        </w:rPr>
        <w:object w:dxaOrig="220" w:dyaOrig="320" w14:anchorId="2211C729">
          <v:shape id="_x0000_i1055" type="#_x0000_t75" style="width:11.25pt;height:15.75pt" o:ole="">
            <v:imagedata r:id="rId67" o:title=""/>
          </v:shape>
          <o:OLEObject Type="Embed" ProgID="Equation.DSMT4" ShapeID="_x0000_i1055" DrawAspect="Content" ObjectID="_1820293038" r:id="rId68"/>
        </w:object>
      </w:r>
      <w:r w:rsidRPr="00AF0F41">
        <w:rPr>
          <w:sz w:val="22"/>
          <w:szCs w:val="22"/>
          <w:lang w:val="en-GB"/>
        </w:rPr>
        <w:t xml:space="preserve">of all node enterprises based on Formula (8) and acquire </w:t>
      </w:r>
      <w:r w:rsidR="0035729A">
        <w:rPr>
          <w:sz w:val="22"/>
          <w:szCs w:val="22"/>
          <w:lang w:val="en-GB"/>
        </w:rPr>
        <w:t xml:space="preserve">the </w:t>
      </w:r>
      <w:r w:rsidRPr="00AF0F41">
        <w:rPr>
          <w:sz w:val="22"/>
          <w:szCs w:val="22"/>
          <w:lang w:val="en-GB"/>
        </w:rPr>
        <w:t>weight matrix</w:t>
      </w:r>
      <w:r w:rsidRPr="00AF0F41">
        <w:rPr>
          <w:sz w:val="22"/>
          <w:szCs w:val="22"/>
          <w:lang w:val="en-GB"/>
        </w:rPr>
        <w:object w:dxaOrig="279" w:dyaOrig="340" w14:anchorId="1F124025">
          <v:shape id="_x0000_i1056" type="#_x0000_t75" style="width:14.25pt;height:17.25pt" o:ole="">
            <v:imagedata r:id="rId69" o:title=""/>
          </v:shape>
          <o:OLEObject Type="Embed" ProgID="Equation.DSMT4" ShapeID="_x0000_i1056" DrawAspect="Content" ObjectID="_1820293039" r:id="rId70"/>
        </w:object>
      </w:r>
      <w:r w:rsidRPr="00AF0F41">
        <w:rPr>
          <w:sz w:val="22"/>
          <w:szCs w:val="22"/>
          <w:lang w:val="en-GB"/>
        </w:rPr>
        <w:t>of enterprises in supply chain networks.</w:t>
      </w:r>
    </w:p>
    <w:p w14:paraId="1C5CDEFB" w14:textId="77777777" w:rsidR="00020FE7" w:rsidRPr="00AF0F41" w:rsidRDefault="00090BFE" w:rsidP="00A26594">
      <w:pPr>
        <w:pStyle w:val="equation"/>
        <w:tabs>
          <w:tab w:val="clear" w:pos="3204"/>
          <w:tab w:val="center" w:pos="1843"/>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800" w:dyaOrig="999" w14:anchorId="1A339386">
          <v:shape id="_x0000_i1057" type="#_x0000_t75" style="width:90pt;height:50.25pt" o:ole="">
            <v:imagedata r:id="rId71" o:title=""/>
          </v:shape>
          <o:OLEObject Type="Embed" ProgID="Equation.DSMT4" ShapeID="_x0000_i1057" DrawAspect="Content" ObjectID="_1820293040" r:id="rId72"/>
        </w:object>
      </w:r>
      <w:r w:rsidRPr="00AF0F41">
        <w:rPr>
          <w:sz w:val="22"/>
          <w:szCs w:val="22"/>
          <w:lang w:val="en-GB"/>
        </w:rPr>
        <w:t xml:space="preserve"> </w:t>
      </w:r>
      <w:r w:rsidRPr="00AF0F41">
        <w:rPr>
          <w:sz w:val="22"/>
          <w:szCs w:val="22"/>
          <w:lang w:val="en-GB" w:eastAsia="zh-CN"/>
        </w:rPr>
        <w:tab/>
      </w:r>
      <w:r w:rsidRPr="00AF0F41">
        <w:rPr>
          <w:sz w:val="22"/>
          <w:szCs w:val="22"/>
          <w:lang w:val="en-GB"/>
        </w:rPr>
        <w:t>(9)</w:t>
      </w:r>
    </w:p>
    <w:p w14:paraId="31E30340" w14:textId="25E509D2"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lastRenderedPageBreak/>
        <w:t>Finally</w:t>
      </w:r>
      <w:r w:rsidR="0035729A">
        <w:rPr>
          <w:sz w:val="22"/>
          <w:szCs w:val="22"/>
          <w:lang w:val="en-GB"/>
        </w:rPr>
        <w:t>,</w:t>
      </w:r>
      <w:r w:rsidRPr="00AF0F41">
        <w:rPr>
          <w:sz w:val="22"/>
          <w:szCs w:val="22"/>
          <w:lang w:val="en-GB"/>
        </w:rPr>
        <w:t xml:space="preserve"> acquire evaluation results of comprehensive risks in supply chain networks:</w:t>
      </w:r>
    </w:p>
    <w:p w14:paraId="6D006D56" w14:textId="77777777" w:rsidR="00020FE7" w:rsidRPr="00AF0F41" w:rsidRDefault="00090BFE" w:rsidP="00A26594">
      <w:pPr>
        <w:pStyle w:val="equation"/>
        <w:tabs>
          <w:tab w:val="clear" w:pos="3204"/>
          <w:tab w:val="center" w:pos="1560"/>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060" w:dyaOrig="340" w14:anchorId="47AF4B7A">
          <v:shape id="_x0000_i1058" type="#_x0000_t75" style="width:53.25pt;height:17.25pt" o:ole="">
            <v:imagedata r:id="rId73" o:title=""/>
          </v:shape>
          <o:OLEObject Type="Embed" ProgID="Equation.DSMT4" ShapeID="_x0000_i1058" DrawAspect="Content" ObjectID="_1820293041" r:id="rId74"/>
        </w:object>
      </w:r>
      <w:r w:rsidRPr="00AF0F41">
        <w:rPr>
          <w:sz w:val="22"/>
          <w:szCs w:val="22"/>
          <w:lang w:val="en-GB" w:eastAsia="zh-CN"/>
        </w:rPr>
        <w:tab/>
      </w:r>
      <w:r w:rsidRPr="00AF0F41">
        <w:rPr>
          <w:sz w:val="22"/>
          <w:szCs w:val="22"/>
          <w:lang w:val="en-GB"/>
        </w:rPr>
        <w:t>(10)</w:t>
      </w:r>
    </w:p>
    <w:p w14:paraId="446F7A32" w14:textId="39CCFA46"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According to </w:t>
      </w:r>
      <w:r w:rsidR="0035729A">
        <w:rPr>
          <w:sz w:val="22"/>
          <w:szCs w:val="22"/>
          <w:lang w:val="en-GB"/>
        </w:rPr>
        <w:t xml:space="preserve">the </w:t>
      </w:r>
      <w:r w:rsidRPr="00AF0F41">
        <w:rPr>
          <w:sz w:val="22"/>
          <w:szCs w:val="22"/>
          <w:lang w:val="en-GB"/>
        </w:rPr>
        <w:t xml:space="preserve">maximum membership principle, </w:t>
      </w:r>
      <w:r w:rsidR="0035729A">
        <w:rPr>
          <w:sz w:val="22"/>
          <w:szCs w:val="22"/>
          <w:lang w:val="en-GB"/>
        </w:rPr>
        <w:t xml:space="preserve">the </w:t>
      </w:r>
      <w:r w:rsidRPr="00AF0F41">
        <w:rPr>
          <w:sz w:val="22"/>
          <w:szCs w:val="22"/>
          <w:lang w:val="en-GB"/>
        </w:rPr>
        <w:t>reliability grade corresponding to the maximum value of</w:t>
      </w:r>
      <w:r w:rsidRPr="00AF0F41">
        <w:rPr>
          <w:sz w:val="22"/>
          <w:szCs w:val="22"/>
          <w:lang w:val="en-GB"/>
        </w:rPr>
        <w:object w:dxaOrig="279" w:dyaOrig="279" w14:anchorId="2AEF7252">
          <v:shape id="_x0000_i1059" type="#_x0000_t75" style="width:14.25pt;height:14.25pt" o:ole="">
            <v:imagedata r:id="rId75" o:title=""/>
          </v:shape>
          <o:OLEObject Type="Embed" ProgID="Equation.DSMT4" ShapeID="_x0000_i1059" DrawAspect="Content" ObjectID="_1820293042" r:id="rId76"/>
        </w:object>
      </w:r>
      <w:r w:rsidRPr="00AF0F41">
        <w:rPr>
          <w:sz w:val="22"/>
          <w:szCs w:val="22"/>
          <w:lang w:val="en-GB"/>
        </w:rPr>
        <w:t>is reliability judgment result of a supply chain network.</w:t>
      </w:r>
    </w:p>
    <w:p w14:paraId="03AFB70B" w14:textId="07AA1F28" w:rsidR="00020FE7" w:rsidRPr="00AF0F41" w:rsidRDefault="00090BFE" w:rsidP="00AF0F41">
      <w:pPr>
        <w:pStyle w:val="Rn2"/>
        <w:rPr>
          <w:lang w:val="en-GB"/>
        </w:rPr>
      </w:pPr>
      <w:r w:rsidRPr="00AF0F41">
        <w:rPr>
          <w:lang w:val="en-GB"/>
        </w:rPr>
        <w:t>2.2. Scale-free Characteristic</w:t>
      </w:r>
      <w:r w:rsidR="0035729A">
        <w:rPr>
          <w:lang w:val="en-GB"/>
        </w:rPr>
        <w:t>s</w:t>
      </w:r>
      <w:r w:rsidRPr="00AF0F41">
        <w:rPr>
          <w:lang w:val="en-GB"/>
        </w:rPr>
        <w:t xml:space="preserve"> of Supply Chain Networks</w:t>
      </w:r>
    </w:p>
    <w:p w14:paraId="070DE389" w14:textId="77400DCF" w:rsidR="00020FE7" w:rsidRPr="00AF0F41" w:rsidRDefault="00090BFE">
      <w:pPr>
        <w:pStyle w:val="Text"/>
        <w:spacing w:line="240" w:lineRule="auto"/>
        <w:ind w:firstLine="0"/>
        <w:textAlignment w:val="center"/>
        <w:rPr>
          <w:sz w:val="22"/>
          <w:szCs w:val="22"/>
          <w:lang w:val="en-GB"/>
        </w:rPr>
      </w:pPr>
      <w:r w:rsidRPr="00AF0F41">
        <w:rPr>
          <w:b/>
          <w:bCs/>
          <w:sz w:val="22"/>
          <w:szCs w:val="22"/>
          <w:lang w:val="en-GB"/>
        </w:rPr>
        <w:t>Algorithm Structure</w:t>
      </w:r>
      <w:r w:rsidRPr="00AF0F41">
        <w:rPr>
          <w:b/>
          <w:bCs/>
          <w:sz w:val="22"/>
          <w:szCs w:val="22"/>
          <w:lang w:val="en-GB" w:eastAsia="zh-CN"/>
        </w:rPr>
        <w:t xml:space="preserve">. </w:t>
      </w:r>
      <w:r w:rsidR="0035729A">
        <w:rPr>
          <w:sz w:val="22"/>
          <w:szCs w:val="22"/>
          <w:lang w:val="en-GB"/>
        </w:rPr>
        <w:t>A s</w:t>
      </w:r>
      <w:r w:rsidRPr="00AF0F41">
        <w:rPr>
          <w:sz w:val="22"/>
          <w:szCs w:val="22"/>
          <w:lang w:val="en-GB"/>
        </w:rPr>
        <w:t>cale-free network is one in which degrees of network nodes are heterogeneous, that is, there are few hubs in most nodes, which contain large sums of connections, linking numbers of nodes in networks show a serious unbalance, only a few hub nodes play a leading role in network operations, and scale-free networks manifested a robustness towards random impacts and a vulnerability towards specific hub impacts. Degree distribution of scale-free network nodes meets:</w:t>
      </w:r>
    </w:p>
    <w:p w14:paraId="3ADEBDA3" w14:textId="77777777" w:rsidR="00020FE7" w:rsidRPr="00AF0F41" w:rsidRDefault="00090BFE" w:rsidP="00A26594">
      <w:pPr>
        <w:pStyle w:val="equation"/>
        <w:tabs>
          <w:tab w:val="clear" w:pos="3204"/>
          <w:tab w:val="center" w:pos="1560"/>
        </w:tabs>
        <w:spacing w:before="120" w:after="120" w:line="240" w:lineRule="auto"/>
        <w:jc w:val="right"/>
        <w:textAlignment w:val="center"/>
        <w:rPr>
          <w:rFonts w:ascii="Times New Roman" w:hAnsi="Times New Roman"/>
          <w:sz w:val="22"/>
          <w:szCs w:val="22"/>
          <w:lang w:val="en-GB" w:eastAsia="en-US"/>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680" w:dyaOrig="300" w14:anchorId="3F0175F3">
          <v:shape id="_x0000_i1060" type="#_x0000_t75" style="width:84pt;height:15pt" o:ole="">
            <v:imagedata r:id="rId77" o:title=""/>
          </v:shape>
          <o:OLEObject Type="Embed" ProgID="Equation.DSMT4" ShapeID="_x0000_i1060" DrawAspect="Content" ObjectID="_1820293043" r:id="rId78"/>
        </w:object>
      </w:r>
      <w:r w:rsidRPr="00AF0F41">
        <w:rPr>
          <w:sz w:val="22"/>
          <w:szCs w:val="22"/>
          <w:lang w:val="en-GB" w:eastAsia="zh-CN"/>
        </w:rPr>
        <w:tab/>
      </w:r>
      <w:r w:rsidRPr="00AF0F41">
        <w:rPr>
          <w:sz w:val="22"/>
          <w:szCs w:val="22"/>
          <w:lang w:val="en-GB"/>
        </w:rPr>
        <w:t>(11)</w:t>
      </w:r>
    </w:p>
    <w:p w14:paraId="0E1DD8E8" w14:textId="6F5EA692" w:rsidR="00020FE7" w:rsidRPr="00D532B8" w:rsidRDefault="00090BFE" w:rsidP="00127580">
      <w:pPr>
        <w:pStyle w:val="Text"/>
        <w:spacing w:line="240" w:lineRule="auto"/>
        <w:ind w:firstLine="284"/>
        <w:textAlignment w:val="center"/>
        <w:rPr>
          <w:iCs/>
          <w:spacing w:val="-2"/>
          <w:sz w:val="22"/>
          <w:szCs w:val="22"/>
          <w:lang w:val="en-GB"/>
        </w:rPr>
      </w:pPr>
      <w:r w:rsidRPr="00D532B8">
        <w:rPr>
          <w:spacing w:val="-2"/>
          <w:sz w:val="22"/>
          <w:szCs w:val="22"/>
          <w:lang w:val="en-GB"/>
        </w:rPr>
        <w:t>Of which</w:t>
      </w:r>
      <w:r w:rsidR="00AD7DD7" w:rsidRPr="00D532B8">
        <w:rPr>
          <w:spacing w:val="-2"/>
          <w:sz w:val="22"/>
          <w:szCs w:val="22"/>
          <w:lang w:val="en-GB"/>
        </w:rPr>
        <w:t xml:space="preserve"> </w:t>
      </w:r>
      <w:r w:rsidR="00AD7DD7" w:rsidRPr="00D532B8">
        <w:rPr>
          <w:i/>
          <w:iCs/>
          <w:spacing w:val="-2"/>
          <w:sz w:val="22"/>
          <w:szCs w:val="22"/>
          <w:lang w:val="en-GB"/>
        </w:rPr>
        <w:t>P(k)</w:t>
      </w:r>
      <w:r w:rsidR="00AD7DD7" w:rsidRPr="00D532B8">
        <w:rPr>
          <w:spacing w:val="-2"/>
          <w:sz w:val="22"/>
          <w:szCs w:val="22"/>
          <w:lang w:val="en-GB"/>
        </w:rPr>
        <w:t xml:space="preserve"> </w:t>
      </w:r>
      <w:r w:rsidRPr="00D532B8">
        <w:rPr>
          <w:spacing w:val="-2"/>
          <w:sz w:val="22"/>
          <w:szCs w:val="22"/>
          <w:lang w:val="en-GB"/>
        </w:rPr>
        <w:t xml:space="preserve">is </w:t>
      </w:r>
      <w:r w:rsidR="0035729A" w:rsidRPr="00D532B8">
        <w:rPr>
          <w:spacing w:val="-2"/>
          <w:sz w:val="22"/>
          <w:szCs w:val="22"/>
          <w:lang w:val="en-GB"/>
        </w:rPr>
        <w:t xml:space="preserve">a </w:t>
      </w:r>
      <w:r w:rsidRPr="00D532B8">
        <w:rPr>
          <w:spacing w:val="-2"/>
          <w:sz w:val="22"/>
          <w:szCs w:val="22"/>
          <w:lang w:val="en-GB"/>
        </w:rPr>
        <w:t xml:space="preserve">probability distribution in supply chain networks with a node degree of </w:t>
      </w:r>
      <w:r w:rsidRPr="00D532B8">
        <w:rPr>
          <w:i/>
          <w:iCs/>
          <w:spacing w:val="-2"/>
          <w:sz w:val="22"/>
          <w:szCs w:val="22"/>
          <w:lang w:val="en-GB"/>
        </w:rPr>
        <w:t>k</w:t>
      </w:r>
      <w:r w:rsidRPr="00D532B8">
        <w:rPr>
          <w:spacing w:val="-2"/>
          <w:sz w:val="22"/>
          <w:szCs w:val="22"/>
          <w:lang w:val="en-GB"/>
        </w:rPr>
        <w:t xml:space="preserve">, and </w:t>
      </w:r>
      <w:r w:rsidRPr="00D532B8">
        <w:rPr>
          <w:i/>
          <w:spacing w:val="-2"/>
          <w:sz w:val="22"/>
          <w:szCs w:val="22"/>
          <w:lang w:val="en-GB"/>
        </w:rPr>
        <w:t>λ</w:t>
      </w:r>
      <w:r w:rsidRPr="00D532B8">
        <w:rPr>
          <w:iCs/>
          <w:spacing w:val="-2"/>
          <w:sz w:val="22"/>
          <w:szCs w:val="22"/>
          <w:lang w:val="en-GB"/>
        </w:rPr>
        <w:t xml:space="preserve"> is a fixed coefficient for a certain supply chain network.</w:t>
      </w:r>
    </w:p>
    <w:p w14:paraId="2A16E2B9" w14:textId="7DB5FCF5" w:rsidR="00020FE7" w:rsidRPr="00AF0F41" w:rsidRDefault="0035729A" w:rsidP="00127580">
      <w:pPr>
        <w:pStyle w:val="Text"/>
        <w:spacing w:line="240" w:lineRule="auto"/>
        <w:ind w:firstLine="284"/>
        <w:textAlignment w:val="center"/>
        <w:rPr>
          <w:sz w:val="22"/>
          <w:szCs w:val="22"/>
          <w:lang w:val="en-GB"/>
        </w:rPr>
      </w:pPr>
      <w:r>
        <w:rPr>
          <w:sz w:val="22"/>
          <w:szCs w:val="22"/>
          <w:lang w:val="en-GB"/>
        </w:rPr>
        <w:t>A s</w:t>
      </w:r>
      <w:r w:rsidR="00090BFE" w:rsidRPr="00AF0F41">
        <w:rPr>
          <w:sz w:val="22"/>
          <w:szCs w:val="22"/>
          <w:lang w:val="en-GB"/>
        </w:rPr>
        <w:t xml:space="preserve">upply chain network is a typical scale-free network whose scale-free characteristics can greatly reduce risks caused by infections and the system when </w:t>
      </w:r>
      <w:r>
        <w:rPr>
          <w:sz w:val="22"/>
          <w:szCs w:val="22"/>
          <w:lang w:val="en-GB"/>
        </w:rPr>
        <w:t xml:space="preserve">the </w:t>
      </w:r>
      <w:r w:rsidR="00090BFE" w:rsidRPr="00AF0F41">
        <w:rPr>
          <w:sz w:val="22"/>
          <w:szCs w:val="22"/>
          <w:lang w:val="en-GB"/>
        </w:rPr>
        <w:t>supply chain system is suffering external attacks</w:t>
      </w:r>
      <w:r>
        <w:rPr>
          <w:sz w:val="22"/>
          <w:szCs w:val="22"/>
          <w:lang w:val="en-GB"/>
        </w:rPr>
        <w:t>. In contrast,</w:t>
      </w:r>
      <w:r w:rsidR="00090BFE" w:rsidRPr="00AF0F41">
        <w:rPr>
          <w:sz w:val="22"/>
          <w:szCs w:val="22"/>
          <w:lang w:val="en-GB"/>
        </w:rPr>
        <w:t xml:space="preserve"> external impacts aimed at hub nodes in supply chain networks will cause even more losses. </w:t>
      </w:r>
      <w:r>
        <w:rPr>
          <w:sz w:val="22"/>
          <w:szCs w:val="22"/>
          <w:lang w:val="en-GB"/>
        </w:rPr>
        <w:t>The main aspect of risks is the influence of hub nodes in supply chain networks (supply chain organizations) on stability of supply chain system</w:t>
      </w:r>
      <w:r w:rsidR="00090BFE" w:rsidRPr="00AF0F41">
        <w:rPr>
          <w:sz w:val="22"/>
          <w:szCs w:val="22"/>
          <w:lang w:val="en-GB"/>
        </w:rPr>
        <w:t>.</w:t>
      </w:r>
    </w:p>
    <w:p w14:paraId="4B048DA7" w14:textId="77777777" w:rsidR="00020FE7" w:rsidRPr="00AF0F41" w:rsidRDefault="00090BFE">
      <w:pPr>
        <w:pStyle w:val="Text"/>
        <w:spacing w:line="240" w:lineRule="auto"/>
        <w:jc w:val="center"/>
        <w:textAlignment w:val="center"/>
        <w:rPr>
          <w:sz w:val="22"/>
          <w:szCs w:val="22"/>
          <w:lang w:val="en-GB" w:eastAsia="zh-CN"/>
        </w:rPr>
      </w:pPr>
      <w:r w:rsidRPr="00AF0F41">
        <w:rPr>
          <w:noProof/>
          <w:sz w:val="22"/>
          <w:szCs w:val="22"/>
          <w:lang w:val="en-GB" w:eastAsia="zh-CN"/>
        </w:rPr>
        <w:drawing>
          <wp:inline distT="0" distB="0" distL="114300" distR="114300" wp14:anchorId="24D0E7D6" wp14:editId="10340A12">
            <wp:extent cx="2610415" cy="2368550"/>
            <wp:effectExtent l="0" t="0" r="0" b="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1"/>
                    <pic:cNvPicPr>
                      <a:picLocks noChangeAspect="1"/>
                    </pic:cNvPicPr>
                  </pic:nvPicPr>
                  <pic:blipFill rotWithShape="1">
                    <a:blip r:embed="rId79"/>
                    <a:srcRect l="19752" t="12848" r="32992" b="20990"/>
                    <a:stretch/>
                  </pic:blipFill>
                  <pic:spPr bwMode="auto">
                    <a:xfrm>
                      <a:off x="0" y="0"/>
                      <a:ext cx="2627293" cy="2383864"/>
                    </a:xfrm>
                    <a:prstGeom prst="rect">
                      <a:avLst/>
                    </a:prstGeom>
                    <a:ln>
                      <a:noFill/>
                    </a:ln>
                    <a:extLst>
                      <a:ext uri="{53640926-AAD7-44D8-BBD7-CCE9431645EC}">
                        <a14:shadowObscured xmlns:a14="http://schemas.microsoft.com/office/drawing/2010/main"/>
                      </a:ext>
                    </a:extLst>
                  </pic:spPr>
                </pic:pic>
              </a:graphicData>
            </a:graphic>
          </wp:inline>
        </w:drawing>
      </w:r>
    </w:p>
    <w:p w14:paraId="1DDBA169" w14:textId="4600A8B9" w:rsidR="00127580" w:rsidRPr="00AF0F41" w:rsidRDefault="00127580" w:rsidP="00127580">
      <w:pPr>
        <w:pStyle w:val="Rrys"/>
        <w:rPr>
          <w:lang w:val="en-GB"/>
        </w:rPr>
      </w:pPr>
      <w:r w:rsidRPr="00AF0F41">
        <w:rPr>
          <w:b/>
          <w:bCs/>
          <w:lang w:val="en-GB"/>
        </w:rPr>
        <w:t>Fig. 1.</w:t>
      </w:r>
      <w:r w:rsidRPr="00AF0F41">
        <w:rPr>
          <w:lang w:val="en-GB"/>
        </w:rPr>
        <w:t xml:space="preserve"> Supply chain network</w:t>
      </w:r>
    </w:p>
    <w:p w14:paraId="4E222B3C" w14:textId="77777777" w:rsidR="00127580" w:rsidRPr="00AF0F41" w:rsidRDefault="00127580">
      <w:pPr>
        <w:pStyle w:val="Text"/>
        <w:spacing w:line="240" w:lineRule="auto"/>
        <w:textAlignment w:val="center"/>
        <w:rPr>
          <w:sz w:val="22"/>
          <w:szCs w:val="22"/>
          <w:lang w:val="en-GB"/>
        </w:rPr>
      </w:pPr>
    </w:p>
    <w:p w14:paraId="08BB0D39" w14:textId="259F09EA"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Figure 1 shows the Japanese inter-bank sales data network researched by </w:t>
      </w:r>
      <w:proofErr w:type="spellStart"/>
      <w:r w:rsidRPr="00AF0F41">
        <w:rPr>
          <w:sz w:val="22"/>
          <w:szCs w:val="22"/>
          <w:lang w:val="en-GB"/>
        </w:rPr>
        <w:t>Inaoka</w:t>
      </w:r>
      <w:proofErr w:type="spellEnd"/>
      <w:r w:rsidRPr="00AF0F41">
        <w:rPr>
          <w:sz w:val="22"/>
          <w:szCs w:val="22"/>
          <w:lang w:val="en-GB"/>
        </w:rPr>
        <w:t xml:space="preserve"> et al. in 2004, </w:t>
      </w:r>
      <w:r w:rsidR="0035729A">
        <w:rPr>
          <w:sz w:val="22"/>
          <w:szCs w:val="22"/>
          <w:lang w:val="en-GB"/>
        </w:rPr>
        <w:t>proving</w:t>
      </w:r>
      <w:r w:rsidRPr="00AF0F41">
        <w:rPr>
          <w:sz w:val="22"/>
          <w:szCs w:val="22"/>
          <w:lang w:val="en-GB"/>
        </w:rPr>
        <w:t xml:space="preserve"> to be a scale-free network. Nodes with different colo</w:t>
      </w:r>
      <w:r w:rsidR="0035729A">
        <w:rPr>
          <w:sz w:val="22"/>
          <w:szCs w:val="22"/>
          <w:lang w:val="en-GB"/>
        </w:rPr>
        <w:t>u</w:t>
      </w:r>
      <w:r w:rsidRPr="00AF0F41">
        <w:rPr>
          <w:sz w:val="22"/>
          <w:szCs w:val="22"/>
          <w:lang w:val="en-GB"/>
        </w:rPr>
        <w:t xml:space="preserve">rs in Figure 1 represent different kinds of supply chain organizations, </w:t>
      </w:r>
      <w:r w:rsidR="0035729A">
        <w:rPr>
          <w:sz w:val="22"/>
          <w:szCs w:val="22"/>
          <w:lang w:val="en-GB"/>
        </w:rPr>
        <w:t xml:space="preserve">the </w:t>
      </w:r>
      <w:r w:rsidRPr="00AF0F41">
        <w:rPr>
          <w:sz w:val="22"/>
          <w:szCs w:val="22"/>
          <w:lang w:val="en-GB"/>
        </w:rPr>
        <w:t>darkness of connecting colo</w:t>
      </w:r>
      <w:r w:rsidR="0035729A">
        <w:rPr>
          <w:sz w:val="22"/>
          <w:szCs w:val="22"/>
          <w:lang w:val="en-GB"/>
        </w:rPr>
        <w:t>u</w:t>
      </w:r>
      <w:r w:rsidRPr="00AF0F41">
        <w:rPr>
          <w:sz w:val="22"/>
          <w:szCs w:val="22"/>
          <w:lang w:val="en-GB"/>
        </w:rPr>
        <w:t xml:space="preserve">rs represents </w:t>
      </w:r>
      <w:r w:rsidR="0035729A">
        <w:rPr>
          <w:sz w:val="22"/>
          <w:szCs w:val="22"/>
          <w:lang w:val="en-GB"/>
        </w:rPr>
        <w:t xml:space="preserve">the </w:t>
      </w:r>
      <w:r w:rsidRPr="00AF0F41">
        <w:rPr>
          <w:sz w:val="22"/>
          <w:szCs w:val="22"/>
          <w:lang w:val="en-GB"/>
        </w:rPr>
        <w:t>frequency of sales and transactions, it can be seen that large quantities of supply chain organizations only have a few connections, while a few nodes in the cent</w:t>
      </w:r>
      <w:r w:rsidR="0035729A">
        <w:rPr>
          <w:sz w:val="22"/>
          <w:szCs w:val="22"/>
          <w:lang w:val="en-GB"/>
        </w:rPr>
        <w:t>re</w:t>
      </w:r>
      <w:r w:rsidRPr="00AF0F41">
        <w:rPr>
          <w:sz w:val="22"/>
          <w:szCs w:val="22"/>
          <w:lang w:val="en-GB"/>
        </w:rPr>
        <w:t xml:space="preserve"> of the network have a large </w:t>
      </w:r>
      <w:r w:rsidR="0035729A">
        <w:rPr>
          <w:sz w:val="22"/>
          <w:szCs w:val="22"/>
          <w:lang w:val="en-GB"/>
        </w:rPr>
        <w:t>number</w:t>
      </w:r>
      <w:r w:rsidRPr="00AF0F41">
        <w:rPr>
          <w:sz w:val="22"/>
          <w:szCs w:val="22"/>
          <w:lang w:val="en-GB"/>
        </w:rPr>
        <w:t xml:space="preserve"> of connections. </w:t>
      </w:r>
      <w:r w:rsidR="0035729A">
        <w:rPr>
          <w:sz w:val="22"/>
          <w:szCs w:val="22"/>
          <w:lang w:val="en-GB"/>
        </w:rPr>
        <w:t>A s</w:t>
      </w:r>
      <w:r w:rsidRPr="00AF0F41">
        <w:rPr>
          <w:sz w:val="22"/>
          <w:szCs w:val="22"/>
          <w:lang w:val="en-GB"/>
        </w:rPr>
        <w:t xml:space="preserve">imilar structure also occurred in inter-bank supply chains constituted by 125 banks in Brazil in 2007, which </w:t>
      </w:r>
      <w:r w:rsidR="0035729A">
        <w:rPr>
          <w:sz w:val="22"/>
          <w:szCs w:val="22"/>
          <w:lang w:val="en-GB"/>
        </w:rPr>
        <w:t>Rama con et al. researched</w:t>
      </w:r>
      <w:r w:rsidRPr="00AF0F41">
        <w:rPr>
          <w:sz w:val="22"/>
          <w:szCs w:val="22"/>
          <w:lang w:val="en-GB"/>
        </w:rPr>
        <w:t xml:space="preserve"> in 2010. No matter seen from aspects of supply or sales, generally, supply chain organizations with a larger scale in supply chain networks will be thought more stable, as management in large supply chain organizations is more standardized, and seen from the moral aspect, governments will not close down large supply chain organizations due to reasons of supply chain risks, all of which tend to transact with large supply chain organizations</w:t>
      </w:r>
      <w:r w:rsidR="0035729A">
        <w:rPr>
          <w:sz w:val="22"/>
          <w:szCs w:val="22"/>
          <w:lang w:val="en-GB"/>
        </w:rPr>
        <w:t>;</w:t>
      </w:r>
      <w:r w:rsidRPr="00AF0F41">
        <w:rPr>
          <w:sz w:val="22"/>
          <w:szCs w:val="22"/>
          <w:lang w:val="en-GB"/>
        </w:rPr>
        <w:t xml:space="preserve"> thus large supply chain organizations usually have large sums of supply chain network connections, while small ones only have a few supply chain network connections, which is also a main reason that leads to formation of scale-free networks. Figure 1 shows </w:t>
      </w:r>
      <w:r w:rsidR="0035729A">
        <w:rPr>
          <w:sz w:val="22"/>
          <w:szCs w:val="22"/>
          <w:lang w:val="en-GB"/>
        </w:rPr>
        <w:t>the Japanese inter-bank sales network structures</w:t>
      </w:r>
      <w:r w:rsidRPr="00AF0F41">
        <w:rPr>
          <w:sz w:val="22"/>
          <w:szCs w:val="22"/>
          <w:lang w:val="en-GB"/>
        </w:rPr>
        <w:t xml:space="preserve"> in 2004 and </w:t>
      </w:r>
      <w:r w:rsidR="0035729A">
        <w:rPr>
          <w:sz w:val="22"/>
          <w:szCs w:val="22"/>
          <w:lang w:val="en-GB"/>
        </w:rPr>
        <w:t xml:space="preserve">the </w:t>
      </w:r>
      <w:r w:rsidRPr="00AF0F41">
        <w:rPr>
          <w:sz w:val="22"/>
          <w:szCs w:val="22"/>
          <w:lang w:val="en-GB"/>
        </w:rPr>
        <w:t>Brazil supply chain network in 2007.</w:t>
      </w:r>
    </w:p>
    <w:p w14:paraId="0AF6F71D" w14:textId="0FE889B8" w:rsidR="00020FE7" w:rsidRPr="00AF0F41" w:rsidRDefault="00090BFE" w:rsidP="00AF0F41">
      <w:pPr>
        <w:pStyle w:val="Rn2"/>
        <w:rPr>
          <w:lang w:val="en-GB"/>
        </w:rPr>
      </w:pPr>
      <w:r w:rsidRPr="00AF0F41">
        <w:rPr>
          <w:lang w:val="en-GB" w:eastAsia="zh-CN"/>
        </w:rPr>
        <w:t xml:space="preserve">2.3. </w:t>
      </w:r>
      <w:r w:rsidRPr="00AF0F41">
        <w:rPr>
          <w:lang w:val="en-GB"/>
        </w:rPr>
        <w:t>PageRank Algorithm</w:t>
      </w:r>
    </w:p>
    <w:p w14:paraId="3F72B7E0" w14:textId="3015396D"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PageRank </w:t>
      </w:r>
      <w:r w:rsidR="00AD7DD7">
        <w:rPr>
          <w:sz w:val="22"/>
          <w:szCs w:val="22"/>
          <w:lang w:val="en-GB"/>
        </w:rPr>
        <w:t>A</w:t>
      </w:r>
      <w:r w:rsidRPr="00AF0F41">
        <w:rPr>
          <w:sz w:val="22"/>
          <w:szCs w:val="22"/>
          <w:lang w:val="en-GB"/>
        </w:rPr>
        <w:t xml:space="preserve">lgorithm is the basis of </w:t>
      </w:r>
      <w:r w:rsidR="0035729A">
        <w:rPr>
          <w:sz w:val="22"/>
          <w:szCs w:val="22"/>
          <w:lang w:val="en-GB"/>
        </w:rPr>
        <w:t xml:space="preserve">the </w:t>
      </w:r>
      <w:proofErr w:type="spellStart"/>
      <w:r w:rsidRPr="00AF0F41">
        <w:rPr>
          <w:sz w:val="22"/>
          <w:szCs w:val="22"/>
          <w:lang w:val="en-GB"/>
        </w:rPr>
        <w:t>DebtRank</w:t>
      </w:r>
      <w:proofErr w:type="spellEnd"/>
      <w:r w:rsidRPr="00AF0F41">
        <w:rPr>
          <w:sz w:val="22"/>
          <w:szCs w:val="22"/>
          <w:lang w:val="en-GB"/>
        </w:rPr>
        <w:t xml:space="preserve"> algorithm, which is an algorithm based on </w:t>
      </w:r>
      <w:r w:rsidR="0035729A">
        <w:rPr>
          <w:sz w:val="22"/>
          <w:szCs w:val="22"/>
          <w:lang w:val="en-GB"/>
        </w:rPr>
        <w:t xml:space="preserve">the </w:t>
      </w:r>
      <w:r w:rsidRPr="00AF0F41">
        <w:rPr>
          <w:sz w:val="22"/>
          <w:szCs w:val="22"/>
          <w:lang w:val="en-GB"/>
        </w:rPr>
        <w:t xml:space="preserve">importance ranking of webpages on </w:t>
      </w:r>
      <w:r w:rsidR="0035729A">
        <w:rPr>
          <w:sz w:val="22"/>
          <w:szCs w:val="22"/>
          <w:lang w:val="en-GB"/>
        </w:rPr>
        <w:t xml:space="preserve">the </w:t>
      </w:r>
      <w:r w:rsidRPr="00AF0F41">
        <w:rPr>
          <w:sz w:val="22"/>
          <w:szCs w:val="22"/>
          <w:lang w:val="en-GB"/>
        </w:rPr>
        <w:t xml:space="preserve">internets. With webpages on </w:t>
      </w:r>
      <w:r w:rsidR="0035729A">
        <w:rPr>
          <w:sz w:val="22"/>
          <w:szCs w:val="22"/>
          <w:lang w:val="en-GB"/>
        </w:rPr>
        <w:t xml:space="preserve">the </w:t>
      </w:r>
      <w:r w:rsidRPr="00AF0F41">
        <w:rPr>
          <w:sz w:val="22"/>
          <w:szCs w:val="22"/>
          <w:lang w:val="en-GB"/>
        </w:rPr>
        <w:t>internets as nodes, a complicated net</w:t>
      </w:r>
      <w:r w:rsidRPr="00AF0F41">
        <w:rPr>
          <w:sz w:val="22"/>
          <w:szCs w:val="22"/>
          <w:lang w:val="en-GB"/>
        </w:rPr>
        <w:lastRenderedPageBreak/>
        <w:t>work is formed with connections among webpages as sides, which was researched by Sergey Brin and Lawrence Page, doctoral candidates of Stanford University Page</w:t>
      </w:r>
      <w:r w:rsidR="00AD7DD7">
        <w:rPr>
          <w:sz w:val="22"/>
          <w:szCs w:val="22"/>
          <w:lang w:val="en-GB"/>
        </w:rPr>
        <w:t>R</w:t>
      </w:r>
      <w:r w:rsidRPr="00AF0F41">
        <w:rPr>
          <w:sz w:val="22"/>
          <w:szCs w:val="22"/>
          <w:lang w:val="en-GB"/>
        </w:rPr>
        <w:t xml:space="preserve">ank </w:t>
      </w:r>
      <w:r w:rsidR="00AD7DD7">
        <w:rPr>
          <w:sz w:val="22"/>
          <w:szCs w:val="22"/>
          <w:lang w:val="en-GB"/>
        </w:rPr>
        <w:t>A</w:t>
      </w:r>
      <w:r w:rsidRPr="00AF0F41">
        <w:rPr>
          <w:sz w:val="22"/>
          <w:szCs w:val="22"/>
          <w:lang w:val="en-GB"/>
        </w:rPr>
        <w:t>lgorithm was then put forward, and the prototype system was established. Page</w:t>
      </w:r>
      <w:r w:rsidR="00AD7DD7">
        <w:rPr>
          <w:sz w:val="22"/>
          <w:szCs w:val="22"/>
          <w:lang w:val="en-GB"/>
        </w:rPr>
        <w:t>R</w:t>
      </w:r>
      <w:r w:rsidRPr="00AF0F41">
        <w:rPr>
          <w:sz w:val="22"/>
          <w:szCs w:val="22"/>
          <w:lang w:val="en-GB"/>
        </w:rPr>
        <w:t xml:space="preserve">ank </w:t>
      </w:r>
      <w:r w:rsidR="00AD7DD7">
        <w:rPr>
          <w:sz w:val="22"/>
          <w:szCs w:val="22"/>
          <w:lang w:val="en-GB"/>
        </w:rPr>
        <w:t>A</w:t>
      </w:r>
      <w:r w:rsidRPr="00AF0F41">
        <w:rPr>
          <w:sz w:val="22"/>
          <w:szCs w:val="22"/>
          <w:lang w:val="en-GB"/>
        </w:rPr>
        <w:t xml:space="preserve">lgorithm </w:t>
      </w:r>
      <w:r w:rsidR="0035729A">
        <w:rPr>
          <w:sz w:val="22"/>
          <w:szCs w:val="22"/>
          <w:lang w:val="en-GB"/>
        </w:rPr>
        <w:t>calculates</w:t>
      </w:r>
      <w:r w:rsidRPr="00AF0F41">
        <w:rPr>
          <w:sz w:val="22"/>
          <w:szCs w:val="22"/>
          <w:lang w:val="en-GB"/>
        </w:rPr>
        <w:t xml:space="preserve"> </w:t>
      </w:r>
      <w:r w:rsidR="0035729A">
        <w:rPr>
          <w:sz w:val="22"/>
          <w:szCs w:val="22"/>
          <w:lang w:val="en-GB"/>
        </w:rPr>
        <w:t>the importance of webpages of internets (PageRank value of webpages), which is the initial</w:t>
      </w:r>
      <w:r w:rsidRPr="00AF0F41">
        <w:rPr>
          <w:sz w:val="22"/>
          <w:szCs w:val="22"/>
          <w:lang w:val="en-GB"/>
        </w:rPr>
        <w:t xml:space="preserve"> ranking algorithm used by </w:t>
      </w:r>
      <w:r w:rsidR="0035729A">
        <w:rPr>
          <w:sz w:val="22"/>
          <w:szCs w:val="22"/>
          <w:lang w:val="en-GB"/>
        </w:rPr>
        <w:t>G</w:t>
      </w:r>
      <w:r w:rsidRPr="00AF0F41">
        <w:rPr>
          <w:sz w:val="22"/>
          <w:szCs w:val="22"/>
          <w:lang w:val="en-GB"/>
        </w:rPr>
        <w:t>oogle, the internet search engine. Page</w:t>
      </w:r>
      <w:r w:rsidR="00AD7DD7">
        <w:rPr>
          <w:sz w:val="22"/>
          <w:szCs w:val="22"/>
          <w:lang w:val="en-GB"/>
        </w:rPr>
        <w:t>R</w:t>
      </w:r>
      <w:r w:rsidRPr="00AF0F41">
        <w:rPr>
          <w:sz w:val="22"/>
          <w:szCs w:val="22"/>
          <w:lang w:val="en-GB"/>
        </w:rPr>
        <w:t xml:space="preserve">ank </w:t>
      </w:r>
      <w:r w:rsidR="00AD7DD7">
        <w:rPr>
          <w:sz w:val="22"/>
          <w:szCs w:val="22"/>
          <w:lang w:val="en-GB"/>
        </w:rPr>
        <w:t>A</w:t>
      </w:r>
      <w:r w:rsidRPr="00AF0F41">
        <w:rPr>
          <w:sz w:val="22"/>
          <w:szCs w:val="22"/>
          <w:lang w:val="en-GB"/>
        </w:rPr>
        <w:t xml:space="preserve">lgorithm is based on 3 hypotheses, one is that if </w:t>
      </w:r>
      <w:r w:rsidR="0035729A">
        <w:rPr>
          <w:sz w:val="22"/>
          <w:szCs w:val="22"/>
          <w:lang w:val="en-GB"/>
        </w:rPr>
        <w:t>several webpages quote a webpage</w:t>
      </w:r>
      <w:r w:rsidRPr="00AF0F41">
        <w:rPr>
          <w:sz w:val="22"/>
          <w:szCs w:val="22"/>
          <w:lang w:val="en-GB"/>
        </w:rPr>
        <w:t>, th</w:t>
      </w:r>
      <w:r w:rsidR="0035729A">
        <w:rPr>
          <w:sz w:val="22"/>
          <w:szCs w:val="22"/>
          <w:lang w:val="en-GB"/>
        </w:rPr>
        <w:t>ese</w:t>
      </w:r>
      <w:r w:rsidRPr="00AF0F41">
        <w:rPr>
          <w:sz w:val="22"/>
          <w:szCs w:val="22"/>
          <w:lang w:val="en-GB"/>
        </w:rPr>
        <w:t xml:space="preserve"> webpages must be importance; the second is that id a webpage is quoted by an importance webpage, then this webpage must be importance; the third is that if a user randomly visit a webpage in webpage collection without consideration backspacing functions of webpages, then product of probability for the next webpage to be connected with links of this webpage and PageRank value of it will be the PageRank value transmitted to the scanned webpages.</w:t>
      </w:r>
    </w:p>
    <w:p w14:paraId="2F04E9E3" w14:textId="68FC34EC"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If </w:t>
      </w:r>
      <w:r w:rsidR="0035729A">
        <w:rPr>
          <w:sz w:val="22"/>
          <w:szCs w:val="22"/>
          <w:lang w:val="en-GB"/>
        </w:rPr>
        <w:t>t</w:t>
      </w:r>
      <w:r w:rsidRPr="00AF0F41">
        <w:rPr>
          <w:sz w:val="22"/>
          <w:szCs w:val="22"/>
          <w:lang w:val="en-GB"/>
        </w:rPr>
        <w:t xml:space="preserve">here are </w:t>
      </w:r>
      <w:r w:rsidRPr="00AF0F41">
        <w:rPr>
          <w:i/>
          <w:iCs/>
          <w:sz w:val="22"/>
          <w:szCs w:val="22"/>
          <w:lang w:val="en-GB"/>
        </w:rPr>
        <w:t>n</w:t>
      </w:r>
      <w:r w:rsidRPr="00AF0F41">
        <w:rPr>
          <w:sz w:val="22"/>
          <w:szCs w:val="22"/>
          <w:lang w:val="en-GB"/>
        </w:rPr>
        <w:t xml:space="preserve"> webpage nodes</w:t>
      </w:r>
      <w:r w:rsidRPr="00AF0F41">
        <w:rPr>
          <w:sz w:val="22"/>
          <w:szCs w:val="22"/>
          <w:lang w:val="en-GB"/>
        </w:rPr>
        <w:object w:dxaOrig="240" w:dyaOrig="320" w14:anchorId="1EAADD8A">
          <v:shape id="_x0000_i1061" type="#_x0000_t75" style="width:12pt;height:15.75pt" o:ole="">
            <v:imagedata r:id="rId80" o:title=""/>
          </v:shape>
          <o:OLEObject Type="Embed" ProgID="Equation.DSMT4" ShapeID="_x0000_i1061" DrawAspect="Content" ObjectID="_1820293044" r:id="rId81"/>
        </w:object>
      </w:r>
      <w:r w:rsidRPr="00AF0F41">
        <w:rPr>
          <w:sz w:val="22"/>
          <w:szCs w:val="22"/>
          <w:lang w:val="en-GB"/>
        </w:rPr>
        <w:t xml:space="preserve">, it is initially assumed by PageRank </w:t>
      </w:r>
      <w:r w:rsidR="00AD7DD7">
        <w:rPr>
          <w:sz w:val="22"/>
          <w:szCs w:val="22"/>
          <w:lang w:val="en-GB"/>
        </w:rPr>
        <w:t>A</w:t>
      </w:r>
      <w:r w:rsidRPr="00AF0F41">
        <w:rPr>
          <w:sz w:val="22"/>
          <w:szCs w:val="22"/>
          <w:lang w:val="en-GB"/>
        </w:rPr>
        <w:t>lgorithm that each webpage has equal PageRank value, which is</w:t>
      </w:r>
      <w:r w:rsidR="00EB290D">
        <w:rPr>
          <w:sz w:val="22"/>
          <w:szCs w:val="22"/>
          <w:lang w:val="en-GB"/>
        </w:rPr>
        <w:t xml:space="preserve"> </w:t>
      </w:r>
      <w:r w:rsidRPr="00AF0F41">
        <w:rPr>
          <w:sz w:val="22"/>
          <w:szCs w:val="22"/>
          <w:lang w:val="en-GB"/>
        </w:rPr>
        <w:object w:dxaOrig="340" w:dyaOrig="320" w14:anchorId="1C01B8B3">
          <v:shape id="_x0000_i1062" type="#_x0000_t75" style="width:17.25pt;height:15.75pt" o:ole="">
            <v:imagedata r:id="rId82" o:title=""/>
          </v:shape>
          <o:OLEObject Type="Embed" ProgID="Equation.DSMT4" ShapeID="_x0000_i1062" DrawAspect="Content" ObjectID="_1820293045" r:id="rId83"/>
        </w:object>
      </w:r>
      <w:r w:rsidRPr="00AF0F41">
        <w:rPr>
          <w:sz w:val="22"/>
          <w:szCs w:val="22"/>
          <w:lang w:val="en-GB"/>
        </w:rPr>
        <w:t>, calculate</w:t>
      </w:r>
      <w:r w:rsidR="0035729A">
        <w:rPr>
          <w:sz w:val="22"/>
          <w:szCs w:val="22"/>
          <w:lang w:val="en-GB"/>
        </w:rPr>
        <w:t>s</w:t>
      </w:r>
      <w:r w:rsidRPr="00AF0F41">
        <w:rPr>
          <w:sz w:val="22"/>
          <w:szCs w:val="22"/>
          <w:lang w:val="en-GB"/>
        </w:rPr>
        <w:t xml:space="preserve"> </w:t>
      </w:r>
      <w:r w:rsidR="0035729A">
        <w:rPr>
          <w:sz w:val="22"/>
          <w:szCs w:val="22"/>
          <w:lang w:val="en-GB"/>
        </w:rPr>
        <w:t xml:space="preserve">the </w:t>
      </w:r>
      <w:r w:rsidRPr="00AF0F41">
        <w:rPr>
          <w:sz w:val="22"/>
          <w:szCs w:val="22"/>
          <w:lang w:val="en-GB"/>
        </w:rPr>
        <w:t>new PageRank value of each webpage according to page sequence, present PageRank value of</w:t>
      </w:r>
      <w:r w:rsidRPr="00AF0F41">
        <w:rPr>
          <w:sz w:val="22"/>
          <w:szCs w:val="22"/>
          <w:lang w:val="en-GB"/>
        </w:rPr>
        <w:object w:dxaOrig="240" w:dyaOrig="320" w14:anchorId="09175C09">
          <v:shape id="_x0000_i1063" type="#_x0000_t75" style="width:12pt;height:15.75pt" o:ole="">
            <v:imagedata r:id="rId80" o:title=""/>
          </v:shape>
          <o:OLEObject Type="Embed" ProgID="Equation.DSMT4" ShapeID="_x0000_i1063" DrawAspect="Content" ObjectID="_1820293046" r:id="rId84"/>
        </w:object>
      </w:r>
      <w:r w:rsidRPr="00AF0F41">
        <w:rPr>
          <w:sz w:val="22"/>
          <w:szCs w:val="22"/>
          <w:lang w:val="en-GB"/>
        </w:rPr>
        <w:t>, the</w:t>
      </w:r>
      <w:r w:rsidRPr="00AF0F41">
        <w:rPr>
          <w:i/>
          <w:iCs/>
          <w:sz w:val="22"/>
          <w:szCs w:val="22"/>
          <w:lang w:val="en-GB"/>
        </w:rPr>
        <w:t xml:space="preserve"> </w:t>
      </w:r>
      <w:proofErr w:type="spellStart"/>
      <w:r w:rsidRPr="00AF0F41">
        <w:rPr>
          <w:i/>
          <w:iCs/>
          <w:sz w:val="22"/>
          <w:szCs w:val="22"/>
          <w:lang w:val="en-GB"/>
        </w:rPr>
        <w:t>i</w:t>
      </w:r>
      <w:r w:rsidRPr="00AF0F41">
        <w:rPr>
          <w:sz w:val="22"/>
          <w:szCs w:val="22"/>
          <w:vertAlign w:val="superscript"/>
          <w:lang w:val="en-GB"/>
        </w:rPr>
        <w:t>th</w:t>
      </w:r>
      <w:proofErr w:type="spellEnd"/>
      <w:r w:rsidRPr="00AF0F41">
        <w:rPr>
          <w:sz w:val="22"/>
          <w:szCs w:val="22"/>
          <w:lang w:val="en-GB"/>
        </w:rPr>
        <w:t xml:space="preserve"> webpage, is</w:t>
      </w:r>
      <w:r w:rsidRPr="00AF0F41">
        <w:rPr>
          <w:sz w:val="22"/>
          <w:szCs w:val="22"/>
          <w:lang w:val="en-GB"/>
        </w:rPr>
        <w:object w:dxaOrig="720" w:dyaOrig="340" w14:anchorId="603270CD">
          <v:shape id="_x0000_i1064" type="#_x0000_t75" style="width:36pt;height:17.25pt" o:ole="">
            <v:imagedata r:id="rId85" o:title=""/>
          </v:shape>
          <o:OLEObject Type="Embed" ProgID="Equation.DSMT4" ShapeID="_x0000_i1064" DrawAspect="Content" ObjectID="_1820293047" r:id="rId86"/>
        </w:object>
      </w:r>
      <w:r w:rsidRPr="00AF0F41">
        <w:rPr>
          <w:sz w:val="22"/>
          <w:szCs w:val="22"/>
          <w:lang w:val="en-GB"/>
        </w:rPr>
        <w:t>,</w:t>
      </w:r>
      <w:r w:rsidRPr="00AF0F41">
        <w:rPr>
          <w:sz w:val="22"/>
          <w:szCs w:val="22"/>
          <w:lang w:val="en-GB"/>
        </w:rPr>
        <w:object w:dxaOrig="540" w:dyaOrig="300" w14:anchorId="0A1E56C5">
          <v:shape id="_x0000_i1065" type="#_x0000_t75" style="width:27pt;height:15pt" o:ole="">
            <v:imagedata r:id="rId87" o:title=""/>
          </v:shape>
          <o:OLEObject Type="Embed" ProgID="Equation.DSMT4" ShapeID="_x0000_i1065" DrawAspect="Content" ObjectID="_1820293048" r:id="rId88"/>
        </w:object>
      </w:r>
      <w:r w:rsidRPr="00AF0F41">
        <w:rPr>
          <w:sz w:val="22"/>
          <w:szCs w:val="22"/>
          <w:lang w:val="en-GB"/>
        </w:rPr>
        <w:t>represents webpage collection of</w:t>
      </w:r>
      <w:r w:rsidRPr="00AF0F41">
        <w:rPr>
          <w:sz w:val="22"/>
          <w:szCs w:val="22"/>
          <w:lang w:val="en-GB"/>
        </w:rPr>
        <w:object w:dxaOrig="240" w:dyaOrig="320" w14:anchorId="48F3856E">
          <v:shape id="_x0000_i1066" type="#_x0000_t75" style="width:12pt;height:15.75pt" o:ole="">
            <v:imagedata r:id="rId80" o:title=""/>
          </v:shape>
          <o:OLEObject Type="Embed" ProgID="Equation.DSMT4" ShapeID="_x0000_i1066" DrawAspect="Content" ObjectID="_1820293049" r:id="rId89"/>
        </w:object>
      </w:r>
      <w:r w:rsidRPr="00AF0F41">
        <w:rPr>
          <w:sz w:val="22"/>
          <w:szCs w:val="22"/>
          <w:lang w:val="en-GB"/>
        </w:rPr>
        <w:t>, the</w:t>
      </w:r>
      <w:r w:rsidRPr="00AF0F41">
        <w:rPr>
          <w:i/>
          <w:iCs/>
          <w:sz w:val="22"/>
          <w:szCs w:val="22"/>
          <w:lang w:val="en-GB"/>
        </w:rPr>
        <w:t xml:space="preserve"> </w:t>
      </w:r>
      <w:proofErr w:type="spellStart"/>
      <w:r w:rsidRPr="00AF0F41">
        <w:rPr>
          <w:i/>
          <w:iCs/>
          <w:sz w:val="22"/>
          <w:szCs w:val="22"/>
          <w:lang w:val="en-GB"/>
        </w:rPr>
        <w:t>i</w:t>
      </w:r>
      <w:r w:rsidRPr="00AF0F41">
        <w:rPr>
          <w:sz w:val="22"/>
          <w:szCs w:val="22"/>
          <w:vertAlign w:val="superscript"/>
          <w:lang w:val="en-GB"/>
        </w:rPr>
        <w:t>th</w:t>
      </w:r>
      <w:proofErr w:type="spellEnd"/>
      <w:r w:rsidRPr="00AF0F41">
        <w:rPr>
          <w:sz w:val="22"/>
          <w:szCs w:val="22"/>
          <w:lang w:val="en-GB"/>
        </w:rPr>
        <w:t xml:space="preserve"> webpage, </w:t>
      </w:r>
      <w:r w:rsidRPr="00AF0F41">
        <w:rPr>
          <w:sz w:val="22"/>
          <w:szCs w:val="22"/>
          <w:lang w:val="en-GB"/>
        </w:rPr>
        <w:object w:dxaOrig="460" w:dyaOrig="300" w14:anchorId="415299D6">
          <v:shape id="_x0000_i1067" type="#_x0000_t75" style="width:23.25pt;height:15pt" o:ole="">
            <v:imagedata r:id="rId90" o:title=""/>
          </v:shape>
          <o:OLEObject Type="Embed" ProgID="Equation.DSMT4" ShapeID="_x0000_i1067" DrawAspect="Content" ObjectID="_1820293050" r:id="rId91"/>
        </w:object>
      </w:r>
      <w:r w:rsidRPr="00AF0F41">
        <w:rPr>
          <w:sz w:val="22"/>
          <w:szCs w:val="22"/>
          <w:lang w:val="en-GB"/>
        </w:rPr>
        <w:t>represents quantity of links on</w:t>
      </w:r>
      <w:r w:rsidRPr="00AF0F41">
        <w:rPr>
          <w:sz w:val="22"/>
          <w:szCs w:val="22"/>
          <w:lang w:val="en-GB"/>
        </w:rPr>
        <w:object w:dxaOrig="240" w:dyaOrig="320" w14:anchorId="18E48E85">
          <v:shape id="_x0000_i1068" type="#_x0000_t75" style="width:12pt;height:15.75pt" o:ole="">
            <v:imagedata r:id="rId80" o:title=""/>
          </v:shape>
          <o:OLEObject Type="Embed" ProgID="Equation.DSMT4" ShapeID="_x0000_i1068" DrawAspect="Content" ObjectID="_1820293051" r:id="rId92"/>
        </w:object>
      </w:r>
      <w:r w:rsidRPr="00AF0F41">
        <w:rPr>
          <w:sz w:val="22"/>
          <w:szCs w:val="22"/>
          <w:lang w:val="en-GB"/>
        </w:rPr>
        <w:t xml:space="preserve">, the </w:t>
      </w:r>
      <w:proofErr w:type="spellStart"/>
      <w:r w:rsidRPr="00AF0F41">
        <w:rPr>
          <w:i/>
          <w:iCs/>
          <w:sz w:val="22"/>
          <w:szCs w:val="22"/>
          <w:lang w:val="en-GB"/>
        </w:rPr>
        <w:t>j</w:t>
      </w:r>
      <w:r w:rsidRPr="00AF0F41">
        <w:rPr>
          <w:sz w:val="22"/>
          <w:szCs w:val="22"/>
          <w:vertAlign w:val="superscript"/>
          <w:lang w:val="en-GB"/>
        </w:rPr>
        <w:t>th</w:t>
      </w:r>
      <w:proofErr w:type="spellEnd"/>
      <w:r w:rsidRPr="00AF0F41">
        <w:rPr>
          <w:sz w:val="22"/>
          <w:szCs w:val="22"/>
          <w:lang w:val="en-GB"/>
        </w:rPr>
        <w:t xml:space="preserve"> webpage, and </w:t>
      </w:r>
      <w:r w:rsidRPr="00AF0F41">
        <w:rPr>
          <w:i/>
          <w:iCs/>
          <w:sz w:val="22"/>
          <w:szCs w:val="22"/>
          <w:lang w:val="en-GB"/>
        </w:rPr>
        <w:t>d</w:t>
      </w:r>
      <w:r w:rsidRPr="00AF0F41">
        <w:rPr>
          <w:sz w:val="22"/>
          <w:szCs w:val="22"/>
          <w:lang w:val="en-GB"/>
        </w:rPr>
        <w:t xml:space="preserve"> refers to probability for the user to continue scanning when coming to a certain webpage (it is set as 0.85 in google search engine), then compute mode is:</w:t>
      </w:r>
    </w:p>
    <w:p w14:paraId="6A8D7750" w14:textId="7BA390B7" w:rsidR="00020FE7" w:rsidRPr="00AF0F41" w:rsidRDefault="00090BFE" w:rsidP="00A26594">
      <w:pPr>
        <w:pStyle w:val="equation"/>
        <w:tabs>
          <w:tab w:val="clear" w:pos="3204"/>
          <w:tab w:val="clear" w:pos="6634"/>
          <w:tab w:val="right" w:pos="9638"/>
        </w:tabs>
        <w:spacing w:before="120" w:after="120" w:line="240" w:lineRule="auto"/>
        <w:ind w:left="3260"/>
        <w:jc w:val="both"/>
        <w:textAlignment w:val="center"/>
        <w:rPr>
          <w:rFonts w:ascii="Times New Roman" w:hAnsi="Times New Roman"/>
          <w:sz w:val="22"/>
          <w:szCs w:val="22"/>
          <w:lang w:val="en-GB" w:eastAsia="en-US"/>
        </w:rPr>
      </w:pPr>
      <w:r w:rsidRPr="00AF0F41">
        <w:rPr>
          <w:rFonts w:ascii="Times New Roman" w:hAnsi="Times New Roman"/>
          <w:sz w:val="22"/>
          <w:szCs w:val="22"/>
          <w:lang w:val="en-GB" w:eastAsia="en-US"/>
        </w:rPr>
        <w:object w:dxaOrig="2900" w:dyaOrig="720" w14:anchorId="133C4DC0">
          <v:shape id="_x0000_i1069" type="#_x0000_t75" style="width:144.75pt;height:36pt" o:ole="">
            <v:imagedata r:id="rId93" o:title=""/>
          </v:shape>
          <o:OLEObject Type="Embed" ProgID="Equation.DSMT4" ShapeID="_x0000_i1069" DrawAspect="Content" ObjectID="_1820293052" r:id="rId94"/>
        </w:object>
      </w:r>
      <w:r w:rsidRPr="00AF0F41">
        <w:rPr>
          <w:sz w:val="22"/>
          <w:szCs w:val="22"/>
          <w:lang w:val="en-GB" w:eastAsia="zh-CN"/>
        </w:rPr>
        <w:tab/>
      </w:r>
      <w:r w:rsidRPr="00AF0F41">
        <w:rPr>
          <w:sz w:val="22"/>
          <w:szCs w:val="22"/>
          <w:lang w:val="en-GB"/>
        </w:rPr>
        <w:t>(12)</w:t>
      </w:r>
    </w:p>
    <w:p w14:paraId="50272DB3" w14:textId="1D43CE0C"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Continue to execute the 2</w:t>
      </w:r>
      <w:r w:rsidRPr="00AF0F41">
        <w:rPr>
          <w:sz w:val="22"/>
          <w:szCs w:val="22"/>
          <w:vertAlign w:val="superscript"/>
          <w:lang w:val="en-GB"/>
        </w:rPr>
        <w:t>nd</w:t>
      </w:r>
      <w:r w:rsidRPr="00AF0F41">
        <w:rPr>
          <w:sz w:val="22"/>
          <w:szCs w:val="22"/>
          <w:lang w:val="en-GB"/>
        </w:rPr>
        <w:t xml:space="preserve"> round of recursive computation after the 1</w:t>
      </w:r>
      <w:r w:rsidRPr="00AF0F41">
        <w:rPr>
          <w:sz w:val="22"/>
          <w:szCs w:val="22"/>
          <w:vertAlign w:val="superscript"/>
          <w:lang w:val="en-GB"/>
        </w:rPr>
        <w:t>st</w:t>
      </w:r>
      <w:r w:rsidRPr="00AF0F41">
        <w:rPr>
          <w:sz w:val="22"/>
          <w:szCs w:val="22"/>
          <w:lang w:val="en-GB"/>
        </w:rPr>
        <w:t xml:space="preserve"> round is finished until the calculation result is completely convergent. </w:t>
      </w:r>
      <w:r w:rsidRPr="00AF0F41">
        <w:rPr>
          <w:i/>
          <w:iCs/>
          <w:sz w:val="22"/>
          <w:szCs w:val="22"/>
          <w:lang w:val="en-GB"/>
        </w:rPr>
        <w:t>W</w:t>
      </w:r>
      <w:r w:rsidRPr="00AF0F41">
        <w:rPr>
          <w:sz w:val="22"/>
          <w:szCs w:val="22"/>
          <w:lang w:val="en-GB"/>
        </w:rPr>
        <w:t xml:space="preserve"> represents </w:t>
      </w:r>
      <w:r w:rsidR="0035729A">
        <w:rPr>
          <w:sz w:val="22"/>
          <w:szCs w:val="22"/>
          <w:lang w:val="en-GB"/>
        </w:rPr>
        <w:t xml:space="preserve">the </w:t>
      </w:r>
      <w:r w:rsidRPr="00AF0F41">
        <w:rPr>
          <w:sz w:val="22"/>
          <w:szCs w:val="22"/>
          <w:lang w:val="en-GB"/>
        </w:rPr>
        <w:t>adjacent matrix after the line is normalized, whose compute mode is:</w:t>
      </w:r>
    </w:p>
    <w:p w14:paraId="0A110C9D" w14:textId="77777777" w:rsidR="00020FE7" w:rsidRPr="00AF0F41" w:rsidRDefault="00090BFE" w:rsidP="00A26594">
      <w:pPr>
        <w:pStyle w:val="equation"/>
        <w:tabs>
          <w:tab w:val="clear" w:pos="3204"/>
          <w:tab w:val="center" w:pos="1701"/>
        </w:tabs>
        <w:spacing w:before="0" w:after="0" w:line="240" w:lineRule="auto"/>
        <w:jc w:val="right"/>
        <w:textAlignment w:val="center"/>
        <w:rPr>
          <w:sz w:val="22"/>
          <w:szCs w:val="22"/>
          <w:lang w:val="en-GB"/>
        </w:rPr>
      </w:pPr>
      <w:r w:rsidRPr="00AF0F41">
        <w:rPr>
          <w:rFonts w:ascii="Times New Roman" w:hAnsi="Times New Roman"/>
          <w:sz w:val="22"/>
          <w:szCs w:val="22"/>
          <w:lang w:val="en-GB" w:eastAsia="zh-CN"/>
        </w:rPr>
        <w:tab/>
      </w:r>
      <w:r w:rsidRPr="00AF0F41">
        <w:rPr>
          <w:rFonts w:ascii="Times New Roman" w:hAnsi="Times New Roman"/>
          <w:sz w:val="22"/>
          <w:szCs w:val="22"/>
          <w:lang w:val="en-GB" w:eastAsia="en-US"/>
        </w:rPr>
        <w:object w:dxaOrig="1660" w:dyaOrig="560" w14:anchorId="0B7F7287">
          <v:shape id="_x0000_i1070" type="#_x0000_t75" style="width:83.25pt;height:27.75pt" o:ole="">
            <v:imagedata r:id="rId95" o:title=""/>
          </v:shape>
          <o:OLEObject Type="Embed" ProgID="Equation.DSMT4" ShapeID="_x0000_i1070" DrawAspect="Content" ObjectID="_1820293053" r:id="rId96"/>
        </w:object>
      </w:r>
      <w:r w:rsidRPr="00AF0F41">
        <w:rPr>
          <w:sz w:val="22"/>
          <w:szCs w:val="22"/>
          <w:lang w:val="en-GB"/>
        </w:rPr>
        <w:t xml:space="preserve"> </w:t>
      </w:r>
      <w:r w:rsidRPr="00AF0F41">
        <w:rPr>
          <w:sz w:val="22"/>
          <w:szCs w:val="22"/>
          <w:lang w:val="en-GB" w:eastAsia="en-US"/>
        </w:rPr>
        <w:tab/>
      </w:r>
      <w:r w:rsidRPr="00AF0F41">
        <w:rPr>
          <w:sz w:val="22"/>
          <w:szCs w:val="22"/>
          <w:lang w:val="en-GB"/>
        </w:rPr>
        <w:t>(13)</w:t>
      </w:r>
    </w:p>
    <w:p w14:paraId="4B1D9BAE" w14:textId="77777777" w:rsidR="00020FE7" w:rsidRPr="00AF0F41" w:rsidRDefault="00090BFE" w:rsidP="00AF0F41">
      <w:pPr>
        <w:pStyle w:val="Rn2"/>
        <w:rPr>
          <w:lang w:val="en-GB"/>
        </w:rPr>
      </w:pPr>
      <w:r w:rsidRPr="00AF0F41">
        <w:rPr>
          <w:lang w:val="en-GB" w:eastAsia="zh-CN"/>
        </w:rPr>
        <w:t xml:space="preserve">2.4. </w:t>
      </w:r>
      <w:r w:rsidRPr="00AF0F41">
        <w:rPr>
          <w:lang w:val="en-GB"/>
        </w:rPr>
        <w:t>Infection Algorithm based on Adjacent Matrix</w:t>
      </w:r>
    </w:p>
    <w:p w14:paraId="49EA4857" w14:textId="1B1F815B"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Infections based on influence models think that infectious influences of a node on other nodes are conducted through an adjacent matrix</w:t>
      </w:r>
      <w:r w:rsidR="0035729A">
        <w:rPr>
          <w:sz w:val="22"/>
          <w:szCs w:val="22"/>
          <w:lang w:val="en-GB"/>
        </w:rPr>
        <w:t>. T</w:t>
      </w:r>
      <w:r w:rsidRPr="00AF0F41">
        <w:rPr>
          <w:sz w:val="22"/>
          <w:szCs w:val="22"/>
          <w:lang w:val="en-GB"/>
        </w:rPr>
        <w:t xml:space="preserve">he first step in </w:t>
      </w:r>
      <w:r w:rsidR="0035729A">
        <w:rPr>
          <w:sz w:val="22"/>
          <w:szCs w:val="22"/>
          <w:lang w:val="en-GB"/>
        </w:rPr>
        <w:t xml:space="preserve">the </w:t>
      </w:r>
      <w:r w:rsidRPr="00AF0F41">
        <w:rPr>
          <w:sz w:val="22"/>
          <w:szCs w:val="22"/>
          <w:lang w:val="en-GB"/>
        </w:rPr>
        <w:t xml:space="preserve">computation of </w:t>
      </w:r>
      <w:r w:rsidR="0035729A">
        <w:rPr>
          <w:sz w:val="22"/>
          <w:szCs w:val="22"/>
          <w:lang w:val="en-GB"/>
        </w:rPr>
        <w:t xml:space="preserve">the </w:t>
      </w:r>
      <w:r w:rsidRPr="00AF0F41">
        <w:rPr>
          <w:sz w:val="22"/>
          <w:szCs w:val="22"/>
          <w:lang w:val="en-GB"/>
        </w:rPr>
        <w:t>influence model or infection model is to construct an adjacent matrix, and a propagation of network node influence is a matrix multiplication.</w:t>
      </w:r>
    </w:p>
    <w:p w14:paraId="3BE5FB30" w14:textId="0108B53E" w:rsidR="00020FE7" w:rsidRPr="00AF0F41" w:rsidRDefault="00090BFE" w:rsidP="00127580">
      <w:pPr>
        <w:pStyle w:val="Text"/>
        <w:spacing w:line="240" w:lineRule="auto"/>
        <w:ind w:firstLine="284"/>
        <w:textAlignment w:val="center"/>
        <w:rPr>
          <w:sz w:val="22"/>
          <w:szCs w:val="22"/>
          <w:lang w:val="en-GB"/>
        </w:rPr>
      </w:pPr>
      <w:r w:rsidRPr="00AF0F41">
        <w:rPr>
          <w:sz w:val="22"/>
          <w:szCs w:val="22"/>
          <w:lang w:val="en-GB"/>
        </w:rPr>
        <w:t xml:space="preserve">Assume that </w:t>
      </w:r>
      <w:r w:rsidR="0035729A">
        <w:rPr>
          <w:sz w:val="22"/>
          <w:szCs w:val="22"/>
          <w:lang w:val="en-GB"/>
        </w:rPr>
        <w:t xml:space="preserve">the </w:t>
      </w:r>
      <w:r w:rsidRPr="00AF0F41">
        <w:rPr>
          <w:sz w:val="22"/>
          <w:szCs w:val="22"/>
          <w:lang w:val="en-GB"/>
        </w:rPr>
        <w:t>owners</w:t>
      </w:r>
      <w:r w:rsidR="0035729A">
        <w:rPr>
          <w:sz w:val="22"/>
          <w:szCs w:val="22"/>
          <w:lang w:val="en-GB"/>
        </w:rPr>
        <w:t>'</w:t>
      </w:r>
      <w:r w:rsidRPr="00AF0F41">
        <w:rPr>
          <w:sz w:val="22"/>
          <w:szCs w:val="22"/>
          <w:lang w:val="en-GB"/>
        </w:rPr>
        <w:t xml:space="preserve"> equity vector of each supply chain organization is</w:t>
      </w:r>
      <w:r w:rsidRPr="00AF0F41">
        <w:rPr>
          <w:sz w:val="22"/>
          <w:szCs w:val="22"/>
          <w:lang w:val="en-GB"/>
        </w:rPr>
        <w:object w:dxaOrig="1660" w:dyaOrig="340" w14:anchorId="33596C3A">
          <v:shape id="_x0000_i1071" type="#_x0000_t75" style="width:83.25pt;height:17.25pt" o:ole="">
            <v:imagedata r:id="rId97" o:title=""/>
          </v:shape>
          <o:OLEObject Type="Embed" ProgID="Equation.DSMT4" ShapeID="_x0000_i1071" DrawAspect="Content" ObjectID="_1820293054" r:id="rId98"/>
        </w:object>
      </w:r>
      <w:r w:rsidRPr="00AF0F41">
        <w:rPr>
          <w:sz w:val="22"/>
          <w:szCs w:val="22"/>
          <w:lang w:val="en-GB"/>
        </w:rPr>
        <w:t xml:space="preserve">, </w:t>
      </w:r>
      <w:r w:rsidR="0035729A">
        <w:rPr>
          <w:sz w:val="22"/>
          <w:szCs w:val="22"/>
          <w:lang w:val="en-GB"/>
        </w:rPr>
        <w:t xml:space="preserve">the </w:t>
      </w:r>
      <w:r w:rsidRPr="00AF0F41">
        <w:rPr>
          <w:sz w:val="22"/>
          <w:szCs w:val="22"/>
          <w:lang w:val="en-GB"/>
        </w:rPr>
        <w:t xml:space="preserve">infection matrix (adjacent matrix) of construction is </w:t>
      </w:r>
      <w:r w:rsidRPr="00AF0F41">
        <w:rPr>
          <w:i/>
          <w:iCs/>
          <w:sz w:val="22"/>
          <w:szCs w:val="22"/>
          <w:lang w:val="en-GB"/>
        </w:rPr>
        <w:t>A</w:t>
      </w:r>
      <w:r w:rsidRPr="00AF0F41">
        <w:rPr>
          <w:sz w:val="22"/>
          <w:szCs w:val="22"/>
          <w:lang w:val="en-GB"/>
        </w:rPr>
        <w:t xml:space="preserve"> if no organization closes down due to infections, then losses caused for each organization through an infection is EA; if no organization closes down, losses caused for each organization through the </w:t>
      </w:r>
      <w:r w:rsidRPr="00AF0F41">
        <w:rPr>
          <w:i/>
          <w:iCs/>
          <w:sz w:val="22"/>
          <w:szCs w:val="22"/>
          <w:lang w:val="en-GB"/>
        </w:rPr>
        <w:t>n</w:t>
      </w:r>
      <w:r w:rsidRPr="00AF0F41">
        <w:rPr>
          <w:sz w:val="22"/>
          <w:szCs w:val="22"/>
          <w:vertAlign w:val="superscript"/>
          <w:lang w:val="en-GB"/>
        </w:rPr>
        <w:t xml:space="preserve">th </w:t>
      </w:r>
      <w:r w:rsidRPr="00AF0F41">
        <w:rPr>
          <w:sz w:val="22"/>
          <w:szCs w:val="22"/>
          <w:lang w:val="en-GB"/>
        </w:rPr>
        <w:t>infection is</w:t>
      </w:r>
      <w:r w:rsidRPr="00AF0F41">
        <w:rPr>
          <w:sz w:val="22"/>
          <w:szCs w:val="22"/>
          <w:lang w:val="en-GB"/>
        </w:rPr>
        <w:object w:dxaOrig="580" w:dyaOrig="340" w14:anchorId="0899B5FB">
          <v:shape id="_x0000_i1072" type="#_x0000_t75" style="width:29.25pt;height:17.25pt" o:ole="">
            <v:imagedata r:id="rId99" o:title=""/>
          </v:shape>
          <o:OLEObject Type="Embed" ProgID="Equation.DSMT4" ShapeID="_x0000_i1072" DrawAspect="Content" ObjectID="_1820293055" r:id="rId100"/>
        </w:object>
      </w:r>
      <w:r w:rsidRPr="00AF0F41">
        <w:rPr>
          <w:sz w:val="22"/>
          <w:szCs w:val="22"/>
          <w:lang w:val="en-GB"/>
        </w:rPr>
        <w:t xml:space="preserve">. After the </w:t>
      </w:r>
      <w:r w:rsidRPr="00AF0F41">
        <w:rPr>
          <w:i/>
          <w:iCs/>
          <w:sz w:val="22"/>
          <w:szCs w:val="22"/>
          <w:lang w:val="en-GB"/>
        </w:rPr>
        <w:t>n</w:t>
      </w:r>
      <w:r w:rsidRPr="00AF0F41">
        <w:rPr>
          <w:sz w:val="22"/>
          <w:szCs w:val="22"/>
          <w:vertAlign w:val="superscript"/>
          <w:lang w:val="en-GB"/>
        </w:rPr>
        <w:t>th</w:t>
      </w:r>
      <w:r w:rsidRPr="00EB290D">
        <w:rPr>
          <w:sz w:val="22"/>
          <w:szCs w:val="22"/>
          <w:lang w:val="en-GB"/>
        </w:rPr>
        <w:t xml:space="preserve"> </w:t>
      </w:r>
      <w:r w:rsidRPr="00AF0F41">
        <w:rPr>
          <w:sz w:val="22"/>
          <w:szCs w:val="22"/>
          <w:lang w:val="en-GB"/>
        </w:rPr>
        <w:t>infection, if no organization closes down, vector constituted by owner</w:t>
      </w:r>
      <w:r w:rsidR="0035729A">
        <w:rPr>
          <w:sz w:val="22"/>
          <w:szCs w:val="22"/>
          <w:lang w:val="en-GB"/>
        </w:rPr>
        <w:t>'</w:t>
      </w:r>
      <w:r w:rsidRPr="00AF0F41">
        <w:rPr>
          <w:sz w:val="22"/>
          <w:szCs w:val="22"/>
          <w:lang w:val="en-GB"/>
        </w:rPr>
        <w:t>s equity of all organizations is</w:t>
      </w:r>
      <w:r w:rsidRPr="00AF0F41">
        <w:rPr>
          <w:sz w:val="22"/>
          <w:szCs w:val="22"/>
          <w:lang w:val="en-GB"/>
        </w:rPr>
        <w:object w:dxaOrig="1660" w:dyaOrig="400" w14:anchorId="0BE7078C">
          <v:shape id="_x0000_i1073" type="#_x0000_t75" style="width:83.25pt;height:20.25pt" o:ole="">
            <v:imagedata r:id="rId101" o:title=""/>
          </v:shape>
          <o:OLEObject Type="Embed" ProgID="Equation.DSMT4" ShapeID="_x0000_i1073" DrawAspect="Content" ObjectID="_1820293056" r:id="rId102"/>
        </w:object>
      </w:r>
      <w:r w:rsidRPr="00AF0F41">
        <w:rPr>
          <w:sz w:val="22"/>
          <w:szCs w:val="22"/>
          <w:lang w:val="en-GB"/>
        </w:rPr>
        <w:t>, of which I is a unit matrix.</w:t>
      </w:r>
    </w:p>
    <w:p w14:paraId="00E22227" w14:textId="22D17D17" w:rsidR="00020FE7" w:rsidRPr="00AF0F41" w:rsidRDefault="0035729A" w:rsidP="00127580">
      <w:pPr>
        <w:pStyle w:val="Text"/>
        <w:spacing w:line="240" w:lineRule="auto"/>
        <w:ind w:firstLine="284"/>
        <w:textAlignment w:val="center"/>
        <w:rPr>
          <w:sz w:val="22"/>
          <w:szCs w:val="22"/>
          <w:lang w:val="en-GB"/>
        </w:rPr>
      </w:pPr>
      <w:r>
        <w:rPr>
          <w:sz w:val="22"/>
          <w:szCs w:val="22"/>
          <w:lang w:val="en-GB"/>
        </w:rPr>
        <w:t>The k</w:t>
      </w:r>
      <w:r w:rsidR="00090BFE" w:rsidRPr="00AF0F41">
        <w:rPr>
          <w:sz w:val="22"/>
          <w:szCs w:val="22"/>
          <w:lang w:val="en-GB"/>
        </w:rPr>
        <w:t xml:space="preserve">ey point of </w:t>
      </w:r>
      <w:r>
        <w:rPr>
          <w:sz w:val="22"/>
          <w:szCs w:val="22"/>
          <w:lang w:val="en-GB"/>
        </w:rPr>
        <w:t xml:space="preserve">the </w:t>
      </w:r>
      <w:r w:rsidR="00090BFE" w:rsidRPr="00AF0F41">
        <w:rPr>
          <w:sz w:val="22"/>
          <w:szCs w:val="22"/>
          <w:lang w:val="en-GB"/>
        </w:rPr>
        <w:t xml:space="preserve">infection algorithm based on </w:t>
      </w:r>
      <w:r>
        <w:rPr>
          <w:sz w:val="22"/>
          <w:szCs w:val="22"/>
          <w:lang w:val="en-GB"/>
        </w:rPr>
        <w:t xml:space="preserve">an </w:t>
      </w:r>
      <w:r w:rsidR="00090BFE" w:rsidRPr="00AF0F41">
        <w:rPr>
          <w:sz w:val="22"/>
          <w:szCs w:val="22"/>
          <w:lang w:val="en-GB"/>
        </w:rPr>
        <w:t xml:space="preserve">adjacent matrix is to design a reasonable infection matrix, which can be launched </w:t>
      </w:r>
      <w:r>
        <w:rPr>
          <w:sz w:val="22"/>
          <w:szCs w:val="22"/>
          <w:lang w:val="en-GB"/>
        </w:rPr>
        <w:t>in</w:t>
      </w:r>
      <w:r w:rsidR="00090BFE" w:rsidRPr="00AF0F41">
        <w:rPr>
          <w:sz w:val="22"/>
          <w:szCs w:val="22"/>
          <w:lang w:val="en-GB"/>
        </w:rPr>
        <w:t xml:space="preserve"> 2 ways</w:t>
      </w:r>
      <w:r>
        <w:rPr>
          <w:sz w:val="22"/>
          <w:szCs w:val="22"/>
          <w:lang w:val="en-GB"/>
        </w:rPr>
        <w:t>;</w:t>
      </w:r>
      <w:r w:rsidR="00090BFE" w:rsidRPr="00AF0F41">
        <w:rPr>
          <w:sz w:val="22"/>
          <w:szCs w:val="22"/>
          <w:lang w:val="en-GB"/>
        </w:rPr>
        <w:t xml:space="preserve"> one is to acquire relationship among owner</w:t>
      </w:r>
      <w:r>
        <w:rPr>
          <w:sz w:val="22"/>
          <w:szCs w:val="22"/>
          <w:lang w:val="en-GB"/>
        </w:rPr>
        <w:t>'</w:t>
      </w:r>
      <w:r w:rsidR="00090BFE" w:rsidRPr="00AF0F41">
        <w:rPr>
          <w:sz w:val="22"/>
          <w:szCs w:val="22"/>
          <w:lang w:val="en-GB"/>
        </w:rPr>
        <w:t xml:space="preserve">s equities of all organizations through calculating actual losses after the first infection, and then calculate infection matrix; the second is to </w:t>
      </w:r>
      <w:proofErr w:type="spellStart"/>
      <w:r w:rsidR="00090BFE" w:rsidRPr="00AF0F41">
        <w:rPr>
          <w:sz w:val="22"/>
          <w:szCs w:val="22"/>
          <w:lang w:val="en-GB"/>
        </w:rPr>
        <w:t>analyze</w:t>
      </w:r>
      <w:proofErr w:type="spellEnd"/>
      <w:r w:rsidR="00090BFE" w:rsidRPr="00AF0F41">
        <w:rPr>
          <w:sz w:val="22"/>
          <w:szCs w:val="22"/>
          <w:lang w:val="en-GB"/>
        </w:rPr>
        <w:t xml:space="preserve"> </w:t>
      </w:r>
      <w:r>
        <w:rPr>
          <w:sz w:val="22"/>
          <w:szCs w:val="22"/>
          <w:lang w:val="en-GB"/>
        </w:rPr>
        <w:t xml:space="preserve">the </w:t>
      </w:r>
      <w:r w:rsidR="00090BFE" w:rsidRPr="00AF0F41">
        <w:rPr>
          <w:sz w:val="22"/>
          <w:szCs w:val="22"/>
          <w:lang w:val="en-GB"/>
        </w:rPr>
        <w:t>relationship between infection losses and factors and acquire infection matrix, and then calculate infections caused by bank organizations.</w:t>
      </w:r>
    </w:p>
    <w:p w14:paraId="7E44F11B" w14:textId="77777777" w:rsidR="00020FE7" w:rsidRPr="00AF0F41" w:rsidRDefault="00090BFE" w:rsidP="00AF0F41">
      <w:pPr>
        <w:pStyle w:val="Rn2"/>
        <w:rPr>
          <w:lang w:val="en-GB"/>
        </w:rPr>
      </w:pPr>
      <w:r w:rsidRPr="00AF0F41">
        <w:rPr>
          <w:lang w:val="en-GB" w:eastAsia="zh-CN"/>
        </w:rPr>
        <w:t>2.5. D</w:t>
      </w:r>
      <w:r w:rsidRPr="00AF0F41">
        <w:rPr>
          <w:lang w:val="en-GB"/>
        </w:rPr>
        <w:t>ata sources</w:t>
      </w:r>
    </w:p>
    <w:p w14:paraId="35E288D4" w14:textId="218EAAF6" w:rsidR="00020FE7" w:rsidRPr="00DD0B92" w:rsidRDefault="00090BFE" w:rsidP="00127580">
      <w:pPr>
        <w:pStyle w:val="Text"/>
        <w:spacing w:line="240" w:lineRule="auto"/>
        <w:ind w:firstLine="284"/>
        <w:textAlignment w:val="center"/>
        <w:rPr>
          <w:spacing w:val="-4"/>
          <w:sz w:val="22"/>
          <w:szCs w:val="22"/>
          <w:lang w:val="en-GB"/>
        </w:rPr>
      </w:pPr>
      <w:r w:rsidRPr="00DD0B92">
        <w:rPr>
          <w:spacing w:val="-4"/>
          <w:sz w:val="22"/>
          <w:szCs w:val="22"/>
          <w:lang w:val="en-GB"/>
        </w:rPr>
        <w:t>All data comes from on-site research</w:t>
      </w:r>
      <w:r w:rsidR="0035729A" w:rsidRPr="00DD0B92">
        <w:rPr>
          <w:spacing w:val="-4"/>
          <w:sz w:val="22"/>
          <w:szCs w:val="22"/>
          <w:lang w:val="en-GB"/>
        </w:rPr>
        <w:t>, literature reviews of enterprises and industries, and</w:t>
      </w:r>
      <w:r w:rsidRPr="00DD0B92">
        <w:rPr>
          <w:spacing w:val="-4"/>
          <w:sz w:val="22"/>
          <w:szCs w:val="22"/>
          <w:lang w:val="en-GB"/>
        </w:rPr>
        <w:t xml:space="preserve"> software simulation.</w:t>
      </w:r>
    </w:p>
    <w:p w14:paraId="4EA8014F" w14:textId="38648293" w:rsidR="00020FE7" w:rsidRPr="00AF0F41" w:rsidRDefault="00090BFE" w:rsidP="00AF0F41">
      <w:pPr>
        <w:pStyle w:val="Rn1"/>
        <w:rPr>
          <w:lang w:val="en-GB"/>
        </w:rPr>
      </w:pPr>
      <w:r w:rsidRPr="00AF0F41">
        <w:rPr>
          <w:rFonts w:eastAsia="SimSun"/>
          <w:lang w:val="en-GB" w:eastAsia="zh-CN"/>
        </w:rPr>
        <w:t xml:space="preserve">3. </w:t>
      </w:r>
      <w:r w:rsidRPr="00AF0F41">
        <w:rPr>
          <w:lang w:val="en-GB"/>
        </w:rPr>
        <w:t xml:space="preserve">Results and </w:t>
      </w:r>
      <w:r w:rsidR="00AF0F41" w:rsidRPr="00AF0F41">
        <w:rPr>
          <w:lang w:val="en-GB"/>
        </w:rPr>
        <w:t>D</w:t>
      </w:r>
      <w:r w:rsidRPr="00AF0F41">
        <w:rPr>
          <w:lang w:val="en-GB"/>
        </w:rPr>
        <w:t>iscussion</w:t>
      </w:r>
    </w:p>
    <w:p w14:paraId="1E471ACE" w14:textId="5257E2E0" w:rsidR="00020FE7" w:rsidRPr="00AF0F41" w:rsidRDefault="0035729A" w:rsidP="00127580">
      <w:pPr>
        <w:pStyle w:val="Text"/>
        <w:spacing w:line="240" w:lineRule="auto"/>
        <w:ind w:firstLineChars="129" w:firstLine="284"/>
        <w:textAlignment w:val="center"/>
        <w:rPr>
          <w:sz w:val="22"/>
          <w:szCs w:val="22"/>
          <w:lang w:val="en-GB"/>
        </w:rPr>
      </w:pPr>
      <w:r>
        <w:rPr>
          <w:sz w:val="22"/>
          <w:szCs w:val="22"/>
          <w:lang w:val="en-GB"/>
        </w:rPr>
        <w:t>The s</w:t>
      </w:r>
      <w:r w:rsidR="00090BFE" w:rsidRPr="00AF0F41">
        <w:rPr>
          <w:sz w:val="22"/>
          <w:szCs w:val="22"/>
          <w:lang w:val="en-GB"/>
        </w:rPr>
        <w:t xml:space="preserve">imulation parameter setting is the same as that of </w:t>
      </w:r>
      <w:r>
        <w:rPr>
          <w:sz w:val="22"/>
          <w:szCs w:val="22"/>
          <w:lang w:val="en-GB"/>
        </w:rPr>
        <w:t xml:space="preserve">the </w:t>
      </w:r>
      <w:r w:rsidR="00090BFE" w:rsidRPr="00AF0F41">
        <w:rPr>
          <w:sz w:val="22"/>
          <w:szCs w:val="22"/>
          <w:lang w:val="en-GB"/>
        </w:rPr>
        <w:t>powerless network, which is divided into 2</w:t>
      </w:r>
      <w:r w:rsidR="00D532B8">
        <w:rPr>
          <w:sz w:val="22"/>
          <w:szCs w:val="22"/>
          <w:lang w:val="en-GB"/>
        </w:rPr>
        <w:t> </w:t>
      </w:r>
      <w:r w:rsidR="00090BFE" w:rsidRPr="00AF0F41">
        <w:rPr>
          <w:sz w:val="22"/>
          <w:szCs w:val="22"/>
          <w:lang w:val="en-GB"/>
        </w:rPr>
        <w:t>conditions</w:t>
      </w:r>
      <w:r>
        <w:rPr>
          <w:sz w:val="22"/>
          <w:szCs w:val="22"/>
          <w:lang w:val="en-GB"/>
        </w:rPr>
        <w:t>:</w:t>
      </w:r>
      <w:r w:rsidR="00090BFE" w:rsidRPr="00AF0F41">
        <w:rPr>
          <w:sz w:val="22"/>
          <w:szCs w:val="22"/>
          <w:lang w:val="en-GB"/>
        </w:rPr>
        <w:t xml:space="preserve"> the one in which fitness obeys normal distribution and the one in which fitness obeys power-law distribution. </w:t>
      </w:r>
      <w:r w:rsidR="00090BFE" w:rsidRPr="005250B2">
        <w:rPr>
          <w:spacing w:val="-2"/>
          <w:sz w:val="22"/>
          <w:szCs w:val="22"/>
          <w:lang w:val="en-GB"/>
        </w:rPr>
        <w:t xml:space="preserve">Simulations are made on networks with a total scale of </w:t>
      </w:r>
      <w:r w:rsidR="00090BFE" w:rsidRPr="005250B2">
        <w:rPr>
          <w:i/>
          <w:spacing w:val="-2"/>
          <w:sz w:val="22"/>
          <w:szCs w:val="22"/>
          <w:lang w:val="en-GB"/>
        </w:rPr>
        <w:t>N</w:t>
      </w:r>
      <w:r w:rsidR="006D22E9" w:rsidRPr="005250B2">
        <w:rPr>
          <w:i/>
          <w:spacing w:val="-2"/>
          <w:sz w:val="22"/>
          <w:szCs w:val="22"/>
          <w:lang w:val="en-GB"/>
        </w:rPr>
        <w:t xml:space="preserve"> </w:t>
      </w:r>
      <w:r w:rsidR="00090BFE" w:rsidRPr="005250B2">
        <w:rPr>
          <w:spacing w:val="-2"/>
          <w:sz w:val="22"/>
          <w:szCs w:val="22"/>
          <w:lang w:val="en-GB"/>
        </w:rPr>
        <w:t>=</w:t>
      </w:r>
      <w:r w:rsidR="006D22E9" w:rsidRPr="005250B2">
        <w:rPr>
          <w:spacing w:val="-2"/>
          <w:sz w:val="22"/>
          <w:szCs w:val="22"/>
          <w:lang w:val="en-GB"/>
        </w:rPr>
        <w:t xml:space="preserve"> </w:t>
      </w:r>
      <w:r w:rsidR="00090BFE" w:rsidRPr="005250B2">
        <w:rPr>
          <w:spacing w:val="-2"/>
          <w:sz w:val="22"/>
          <w:szCs w:val="22"/>
          <w:lang w:val="en-GB"/>
        </w:rPr>
        <w:t>500, 1000</w:t>
      </w:r>
      <w:r w:rsidR="005250B2" w:rsidRPr="005250B2">
        <w:rPr>
          <w:spacing w:val="-2"/>
          <w:sz w:val="22"/>
          <w:szCs w:val="22"/>
          <w:lang w:val="en-GB"/>
        </w:rPr>
        <w:t xml:space="preserve">, </w:t>
      </w:r>
      <w:r w:rsidR="00090BFE" w:rsidRPr="005250B2">
        <w:rPr>
          <w:spacing w:val="-2"/>
          <w:sz w:val="22"/>
          <w:szCs w:val="22"/>
          <w:lang w:val="en-GB"/>
        </w:rPr>
        <w:t>2000, 5000 and 8000</w:t>
      </w:r>
      <w:r w:rsidRPr="005250B2">
        <w:rPr>
          <w:spacing w:val="-2"/>
          <w:sz w:val="22"/>
          <w:szCs w:val="22"/>
          <w:lang w:val="en-GB"/>
        </w:rPr>
        <w:t>,</w:t>
      </w:r>
      <w:r w:rsidR="00090BFE" w:rsidRPr="005250B2">
        <w:rPr>
          <w:spacing w:val="-2"/>
          <w:sz w:val="22"/>
          <w:szCs w:val="22"/>
          <w:lang w:val="en-GB"/>
        </w:rPr>
        <w:t xml:space="preserve"> respectively, through which a weighting network planning of agricultural product supply chains is generated, and analysis on features of its topological structure is made to avoid disturbances of random errors, each scale is repeated for 10 times, and the average value is taken as the result of simulation experiment.</w:t>
      </w:r>
    </w:p>
    <w:p w14:paraId="3F5F5EFE" w14:textId="77777777" w:rsidR="00D01EDE" w:rsidRPr="00AF0F41" w:rsidRDefault="00D01EDE" w:rsidP="00127580">
      <w:pPr>
        <w:pStyle w:val="Text"/>
        <w:spacing w:line="240" w:lineRule="auto"/>
        <w:ind w:firstLineChars="129" w:firstLine="284"/>
        <w:textAlignment w:val="center"/>
        <w:rPr>
          <w:sz w:val="22"/>
          <w:szCs w:val="22"/>
          <w:lang w:val="en-GB"/>
        </w:rPr>
      </w:pPr>
    </w:p>
    <w:p w14:paraId="28DC01EA" w14:textId="77777777" w:rsidR="00020FE7" w:rsidRPr="00AF0F41" w:rsidRDefault="00090BFE" w:rsidP="00DD0B92">
      <w:pPr>
        <w:pStyle w:val="Text"/>
        <w:spacing w:line="240" w:lineRule="auto"/>
        <w:ind w:firstLineChars="200" w:firstLine="440"/>
        <w:jc w:val="center"/>
        <w:textAlignment w:val="center"/>
        <w:rPr>
          <w:sz w:val="22"/>
          <w:szCs w:val="22"/>
          <w:lang w:val="en-GB" w:eastAsia="zh-CN"/>
        </w:rPr>
      </w:pPr>
      <w:r w:rsidRPr="00AF0F41">
        <w:rPr>
          <w:noProof/>
          <w:sz w:val="22"/>
          <w:szCs w:val="22"/>
          <w:lang w:val="en-GB" w:eastAsia="zh-CN"/>
        </w:rPr>
        <w:lastRenderedPageBreak/>
        <w:drawing>
          <wp:inline distT="0" distB="0" distL="114300" distR="114300" wp14:anchorId="39194387" wp14:editId="2BFDF22E">
            <wp:extent cx="2654300" cy="2526887"/>
            <wp:effectExtent l="0" t="0" r="0" b="6985"/>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2"/>
                    <pic:cNvPicPr>
                      <a:picLocks noChangeAspect="1"/>
                    </pic:cNvPicPr>
                  </pic:nvPicPr>
                  <pic:blipFill rotWithShape="1">
                    <a:blip r:embed="rId103"/>
                    <a:srcRect l="15512" t="10250" r="26179" b="17843"/>
                    <a:stretch/>
                  </pic:blipFill>
                  <pic:spPr bwMode="auto">
                    <a:xfrm>
                      <a:off x="0" y="0"/>
                      <a:ext cx="2662948" cy="2535120"/>
                    </a:xfrm>
                    <a:prstGeom prst="rect">
                      <a:avLst/>
                    </a:prstGeom>
                    <a:ln>
                      <a:noFill/>
                    </a:ln>
                    <a:extLst>
                      <a:ext uri="{53640926-AAD7-44D8-BBD7-CCE9431645EC}">
                        <a14:shadowObscured xmlns:a14="http://schemas.microsoft.com/office/drawing/2010/main"/>
                      </a:ext>
                    </a:extLst>
                  </pic:spPr>
                </pic:pic>
              </a:graphicData>
            </a:graphic>
          </wp:inline>
        </w:drawing>
      </w:r>
    </w:p>
    <w:p w14:paraId="1E0FC492" w14:textId="26E54F67" w:rsidR="00127580" w:rsidRPr="00AF0F41" w:rsidRDefault="00127580" w:rsidP="00D01EDE">
      <w:pPr>
        <w:pStyle w:val="Rrys"/>
        <w:rPr>
          <w:lang w:val="en-GB"/>
        </w:rPr>
      </w:pPr>
      <w:r w:rsidRPr="00AF0F41">
        <w:rPr>
          <w:b/>
          <w:bCs/>
          <w:lang w:val="en-GB"/>
        </w:rPr>
        <w:t>Fig. 2.</w:t>
      </w:r>
      <w:r w:rsidRPr="00AF0F41">
        <w:rPr>
          <w:lang w:val="en-GB"/>
        </w:rPr>
        <w:t xml:space="preserve"> Node fitnes</w:t>
      </w:r>
      <w:r w:rsidR="00D01EDE" w:rsidRPr="00AF0F41">
        <w:rPr>
          <w:lang w:val="en-GB"/>
        </w:rPr>
        <w:t>s obeys normal distribution</w:t>
      </w:r>
    </w:p>
    <w:p w14:paraId="6CAB4BFE" w14:textId="77777777" w:rsidR="00D01EDE" w:rsidRPr="00AF0F41" w:rsidRDefault="00D01EDE">
      <w:pPr>
        <w:pStyle w:val="Text"/>
        <w:spacing w:line="240" w:lineRule="auto"/>
        <w:ind w:firstLineChars="200" w:firstLine="440"/>
        <w:textAlignment w:val="center"/>
        <w:rPr>
          <w:sz w:val="22"/>
          <w:szCs w:val="22"/>
          <w:lang w:val="en-GB" w:eastAsia="zh-CN"/>
        </w:rPr>
      </w:pPr>
    </w:p>
    <w:p w14:paraId="1B4246E0" w14:textId="4A3AFF26" w:rsidR="00020FE7" w:rsidRPr="00AF0F41" w:rsidRDefault="00090BFE" w:rsidP="00D01EDE">
      <w:pPr>
        <w:pStyle w:val="Text"/>
        <w:spacing w:line="240" w:lineRule="auto"/>
        <w:ind w:firstLineChars="129" w:firstLine="284"/>
        <w:textAlignment w:val="center"/>
        <w:rPr>
          <w:sz w:val="22"/>
          <w:szCs w:val="22"/>
          <w:lang w:val="en-GB"/>
        </w:rPr>
      </w:pPr>
      <w:r w:rsidRPr="00AF0F41">
        <w:rPr>
          <w:sz w:val="22"/>
          <w:szCs w:val="22"/>
          <w:lang w:val="en-GB"/>
        </w:rPr>
        <w:t xml:space="preserve">Figure 2 shows the network simulation planning when </w:t>
      </w:r>
      <w:r w:rsidRPr="00AF0F41">
        <w:rPr>
          <w:i/>
          <w:sz w:val="22"/>
          <w:szCs w:val="22"/>
          <w:lang w:val="en-GB"/>
        </w:rPr>
        <w:t>N</w:t>
      </w:r>
      <w:r w:rsidR="006D22E9">
        <w:rPr>
          <w:i/>
          <w:sz w:val="22"/>
          <w:szCs w:val="22"/>
          <w:lang w:val="en-GB"/>
        </w:rPr>
        <w:t xml:space="preserve"> </w:t>
      </w:r>
      <w:r w:rsidRPr="00AF0F41">
        <w:rPr>
          <w:sz w:val="22"/>
          <w:szCs w:val="22"/>
          <w:lang w:val="en-GB"/>
        </w:rPr>
        <w:t>=</w:t>
      </w:r>
      <w:r w:rsidR="006D22E9">
        <w:rPr>
          <w:sz w:val="22"/>
          <w:szCs w:val="22"/>
          <w:lang w:val="en-GB"/>
        </w:rPr>
        <w:t xml:space="preserve"> </w:t>
      </w:r>
      <w:r w:rsidRPr="00AF0F41">
        <w:rPr>
          <w:sz w:val="22"/>
          <w:szCs w:val="22"/>
          <w:lang w:val="en-GB"/>
        </w:rPr>
        <w:t>500 (</w:t>
      </w:r>
      <w:proofErr w:type="spellStart"/>
      <w:r w:rsidRPr="00AF0F41">
        <w:rPr>
          <w:sz w:val="22"/>
          <w:szCs w:val="22"/>
          <w:lang w:val="en-GB"/>
        </w:rPr>
        <w:t>Matlab</w:t>
      </w:r>
      <w:proofErr w:type="spellEnd"/>
      <w:r w:rsidRPr="00AF0F41">
        <w:rPr>
          <w:sz w:val="22"/>
          <w:szCs w:val="22"/>
          <w:lang w:val="en-GB"/>
        </w:rPr>
        <w:t xml:space="preserve"> simulation is adopted, visualization is done on </w:t>
      </w:r>
      <w:proofErr w:type="spellStart"/>
      <w:r w:rsidRPr="00AF0F41">
        <w:rPr>
          <w:sz w:val="22"/>
          <w:szCs w:val="22"/>
          <w:lang w:val="en-GB"/>
        </w:rPr>
        <w:t>Dephi</w:t>
      </w:r>
      <w:proofErr w:type="spellEnd"/>
      <w:r w:rsidRPr="00AF0F41">
        <w:rPr>
          <w:sz w:val="22"/>
          <w:szCs w:val="22"/>
          <w:lang w:val="en-GB"/>
        </w:rPr>
        <w:t xml:space="preserve">), it can be seen that this is a directed weighting network, in which </w:t>
      </w:r>
      <w:r w:rsidR="0035729A">
        <w:rPr>
          <w:sz w:val="22"/>
          <w:szCs w:val="22"/>
          <w:lang w:val="en-GB"/>
        </w:rPr>
        <w:t xml:space="preserve">the </w:t>
      </w:r>
      <w:r w:rsidRPr="00AF0F41">
        <w:rPr>
          <w:sz w:val="22"/>
          <w:szCs w:val="22"/>
          <w:lang w:val="en-GB"/>
        </w:rPr>
        <w:t>thickness of lines represent</w:t>
      </w:r>
      <w:r w:rsidR="0035729A">
        <w:rPr>
          <w:sz w:val="22"/>
          <w:szCs w:val="22"/>
          <w:lang w:val="en-GB"/>
        </w:rPr>
        <w:t>s</w:t>
      </w:r>
      <w:r w:rsidRPr="00AF0F41">
        <w:rPr>
          <w:sz w:val="22"/>
          <w:szCs w:val="22"/>
          <w:lang w:val="en-GB"/>
        </w:rPr>
        <w:t xml:space="preserve"> </w:t>
      </w:r>
      <w:r w:rsidR="0035729A">
        <w:rPr>
          <w:sz w:val="22"/>
          <w:szCs w:val="22"/>
          <w:lang w:val="en-GB"/>
        </w:rPr>
        <w:t xml:space="preserve">the </w:t>
      </w:r>
      <w:r w:rsidRPr="00AF0F41">
        <w:rPr>
          <w:sz w:val="22"/>
          <w:szCs w:val="22"/>
          <w:lang w:val="en-GB"/>
        </w:rPr>
        <w:t xml:space="preserve">edge weight of networks, and </w:t>
      </w:r>
      <w:r w:rsidR="0035729A">
        <w:rPr>
          <w:sz w:val="22"/>
          <w:szCs w:val="22"/>
          <w:lang w:val="en-GB"/>
        </w:rPr>
        <w:t>the</w:t>
      </w:r>
      <w:r w:rsidRPr="00AF0F41">
        <w:rPr>
          <w:sz w:val="22"/>
          <w:szCs w:val="22"/>
          <w:lang w:val="en-GB"/>
        </w:rPr>
        <w:t xml:space="preserve"> obvious scale-free characteristic is manifested in this network.</w:t>
      </w:r>
    </w:p>
    <w:p w14:paraId="58A5C32F" w14:textId="77777777" w:rsidR="00020FE7" w:rsidRPr="00AF0F41" w:rsidRDefault="00090BFE" w:rsidP="00AF0F41">
      <w:pPr>
        <w:pStyle w:val="Rn1"/>
        <w:rPr>
          <w:lang w:val="en-GB"/>
        </w:rPr>
      </w:pPr>
      <w:r w:rsidRPr="00AF0F41">
        <w:rPr>
          <w:lang w:val="en-GB"/>
        </w:rPr>
        <w:t>4. Conclusion</w:t>
      </w:r>
    </w:p>
    <w:p w14:paraId="6A3DCAAC" w14:textId="1A681472" w:rsidR="00020FE7" w:rsidRPr="00AF0F41" w:rsidRDefault="00090BFE" w:rsidP="00D01EDE">
      <w:pPr>
        <w:pStyle w:val="Text"/>
        <w:spacing w:line="240" w:lineRule="auto"/>
        <w:ind w:firstLineChars="129" w:firstLine="284"/>
        <w:textAlignment w:val="center"/>
        <w:rPr>
          <w:sz w:val="22"/>
          <w:szCs w:val="22"/>
          <w:lang w:val="en-GB"/>
        </w:rPr>
      </w:pPr>
      <w:r w:rsidRPr="00AF0F41">
        <w:rPr>
          <w:sz w:val="22"/>
          <w:szCs w:val="22"/>
          <w:lang w:val="en-GB"/>
        </w:rPr>
        <w:t>A concept increasingly central to supply chain theory is sustainability</w:t>
      </w:r>
      <w:r w:rsidRPr="00AF0F41">
        <w:rPr>
          <w:sz w:val="22"/>
          <w:szCs w:val="22"/>
          <w:lang w:val="en-GB" w:eastAsia="zh-CN"/>
        </w:rPr>
        <w:t xml:space="preserve">. </w:t>
      </w:r>
      <w:r w:rsidR="0035729A">
        <w:rPr>
          <w:sz w:val="22"/>
          <w:szCs w:val="22"/>
          <w:lang w:val="en-GB"/>
        </w:rPr>
        <w:t>This paper considers the directionality and balance of transactions in networks based on the evolution model of dual-local-world evolving network of fitness</w:t>
      </w:r>
      <w:r w:rsidRPr="00AF0F41">
        <w:rPr>
          <w:sz w:val="22"/>
          <w:szCs w:val="22"/>
          <w:lang w:val="en-GB"/>
        </w:rPr>
        <w:t xml:space="preserve">, through which a directed weighting network model of agricultural product supply chains is established. Edge weights in the model represent business volumes among nodes, node intensity represents business volumes of nodes, and construction of the model is done based on </w:t>
      </w:r>
      <w:r w:rsidR="0035729A">
        <w:rPr>
          <w:sz w:val="22"/>
          <w:szCs w:val="22"/>
          <w:lang w:val="en-GB"/>
        </w:rPr>
        <w:t xml:space="preserve">the </w:t>
      </w:r>
      <w:r w:rsidRPr="00AF0F41">
        <w:rPr>
          <w:sz w:val="22"/>
          <w:szCs w:val="22"/>
          <w:lang w:val="en-GB"/>
        </w:rPr>
        <w:t xml:space="preserve">co-ordination of supply and demand. </w:t>
      </w:r>
      <w:r w:rsidR="0035729A">
        <w:rPr>
          <w:sz w:val="22"/>
          <w:szCs w:val="22"/>
          <w:lang w:val="en-GB"/>
        </w:rPr>
        <w:t>The c</w:t>
      </w:r>
      <w:r w:rsidRPr="00AF0F41">
        <w:rPr>
          <w:sz w:val="22"/>
          <w:szCs w:val="22"/>
          <w:lang w:val="en-GB"/>
        </w:rPr>
        <w:t xml:space="preserve">onstruction of weighting network models is more beneficial for </w:t>
      </w:r>
      <w:r w:rsidR="0035729A">
        <w:rPr>
          <w:sz w:val="22"/>
          <w:szCs w:val="22"/>
          <w:lang w:val="en-GB"/>
        </w:rPr>
        <w:t>describing</w:t>
      </w:r>
      <w:r w:rsidRPr="00AF0F41">
        <w:rPr>
          <w:sz w:val="22"/>
          <w:szCs w:val="22"/>
          <w:lang w:val="en-GB"/>
        </w:rPr>
        <w:t xml:space="preserve"> features of agricultural product supply chains. Theoretical analysis is made on edge weight, node intensity</w:t>
      </w:r>
      <w:r w:rsidR="0035729A">
        <w:rPr>
          <w:sz w:val="22"/>
          <w:szCs w:val="22"/>
          <w:lang w:val="en-GB"/>
        </w:rPr>
        <w:t xml:space="preserve">, and degree distributions of weighting networks through mean-field theory. </w:t>
      </w:r>
      <w:r w:rsidR="0035729A" w:rsidRPr="00DD0B92">
        <w:rPr>
          <w:spacing w:val="-2"/>
          <w:sz w:val="22"/>
          <w:szCs w:val="22"/>
          <w:lang w:val="en-GB"/>
        </w:rPr>
        <w:t>Meanwhile, data simulation, analysis,</w:t>
      </w:r>
      <w:r w:rsidRPr="00DD0B92">
        <w:rPr>
          <w:spacing w:val="-2"/>
          <w:sz w:val="22"/>
          <w:szCs w:val="22"/>
          <w:lang w:val="en-GB"/>
        </w:rPr>
        <w:t xml:space="preserve"> and verification of all kinds of topological structural features of networks are also done.</w:t>
      </w:r>
      <w:r w:rsidRPr="00AF0F41">
        <w:rPr>
          <w:sz w:val="22"/>
          <w:szCs w:val="22"/>
          <w:lang w:val="en-GB"/>
        </w:rPr>
        <w:t xml:space="preserve"> Theoretical analysis and simulation </w:t>
      </w:r>
      <w:r w:rsidR="00DD0B92">
        <w:rPr>
          <w:sz w:val="22"/>
          <w:szCs w:val="22"/>
          <w:lang w:val="en-GB"/>
        </w:rPr>
        <w:br/>
      </w:r>
      <w:r w:rsidRPr="00AF0F41">
        <w:rPr>
          <w:sz w:val="22"/>
          <w:szCs w:val="22"/>
          <w:lang w:val="en-GB"/>
        </w:rPr>
        <w:t>results indicate that edge weight, node intensity and degree distributions of agricultural product weighting networks obey generalized power-law distribution, of which power exponent is decided by distribution of</w:t>
      </w:r>
      <w:r w:rsidR="00DD0B92">
        <w:rPr>
          <w:sz w:val="22"/>
          <w:szCs w:val="22"/>
          <w:lang w:val="en-GB"/>
        </w:rPr>
        <w:t> </w:t>
      </w:r>
      <w:r w:rsidRPr="00AF0F41">
        <w:rPr>
          <w:sz w:val="22"/>
          <w:szCs w:val="22"/>
          <w:lang w:val="en-GB"/>
        </w:rPr>
        <w:t>fitness, node proportions of different categories and selection of local world</w:t>
      </w:r>
      <w:r w:rsidR="0035729A">
        <w:rPr>
          <w:sz w:val="22"/>
          <w:szCs w:val="22"/>
          <w:lang w:val="en-GB"/>
        </w:rPr>
        <w:t>,</w:t>
      </w:r>
      <w:r w:rsidRPr="00AF0F41">
        <w:rPr>
          <w:sz w:val="22"/>
          <w:szCs w:val="22"/>
          <w:lang w:val="en-GB"/>
        </w:rPr>
        <w:t xml:space="preserve"> compared with supply chain hierarchies, mean route lengths of both networks and supply chains are long, which indicates that agricultural product supply chain networks are of low efficiencies; network clustering coefficients are small, which indicates that clustering phenomenon seldom occurs to networks, which is not beneficial for cooperation among network nodes and stability of networks.</w:t>
      </w:r>
    </w:p>
    <w:p w14:paraId="5F951833" w14:textId="77777777" w:rsidR="00020FE7" w:rsidRPr="00AF0F41" w:rsidRDefault="00090BFE" w:rsidP="00D01EDE">
      <w:pPr>
        <w:pStyle w:val="Rn2"/>
        <w:rPr>
          <w:lang w:val="en-GB"/>
        </w:rPr>
      </w:pPr>
      <w:r w:rsidRPr="00AF0F41">
        <w:rPr>
          <w:lang w:val="en-GB"/>
        </w:rPr>
        <w:t>Reference</w:t>
      </w:r>
    </w:p>
    <w:p w14:paraId="75CE560F" w14:textId="359A4B7F" w:rsidR="00020FE7" w:rsidRPr="00AF0F41" w:rsidRDefault="00090BFE" w:rsidP="00D01EDE">
      <w:pPr>
        <w:pStyle w:val="Rlit"/>
        <w:rPr>
          <w:lang w:val="en-GB" w:eastAsia="zh-CN"/>
        </w:rPr>
      </w:pPr>
      <w:r w:rsidRPr="00AF0F41">
        <w:rPr>
          <w:lang w:val="en-GB"/>
        </w:rPr>
        <w:t>Bilir</w:t>
      </w:r>
      <w:r w:rsidRPr="00AF0F41">
        <w:rPr>
          <w:lang w:val="en-GB" w:eastAsia="zh-CN"/>
        </w:rPr>
        <w:t>,</w:t>
      </w:r>
      <w:r w:rsidRPr="00AF0F41">
        <w:rPr>
          <w:lang w:val="en-GB"/>
        </w:rPr>
        <w:t xml:space="preserve"> C</w:t>
      </w:r>
      <w:r w:rsidRPr="00AF0F41">
        <w:rPr>
          <w:lang w:val="en-GB" w:eastAsia="zh-CN"/>
        </w:rPr>
        <w:t>.</w:t>
      </w:r>
      <w:r w:rsidRPr="00AF0F41">
        <w:rPr>
          <w:lang w:val="en-GB"/>
        </w:rPr>
        <w:t>, Ekici</w:t>
      </w:r>
      <w:r w:rsidRPr="00AF0F41">
        <w:rPr>
          <w:lang w:val="en-GB" w:eastAsia="zh-CN"/>
        </w:rPr>
        <w:t>,</w:t>
      </w:r>
      <w:r w:rsidRPr="00AF0F41">
        <w:rPr>
          <w:lang w:val="en-GB"/>
        </w:rPr>
        <w:t xml:space="preserve"> S</w:t>
      </w:r>
      <w:r w:rsidRPr="00AF0F41">
        <w:rPr>
          <w:lang w:val="en-GB" w:eastAsia="zh-CN"/>
        </w:rPr>
        <w:t>.</w:t>
      </w:r>
      <w:r w:rsidR="008B58B2">
        <w:rPr>
          <w:lang w:val="en-GB" w:eastAsia="zh-CN"/>
        </w:rPr>
        <w:t xml:space="preserve"> </w:t>
      </w:r>
      <w:r w:rsidRPr="00AF0F41">
        <w:rPr>
          <w:lang w:val="en-GB"/>
        </w:rPr>
        <w:t>O</w:t>
      </w:r>
      <w:r w:rsidRPr="00AF0F41">
        <w:rPr>
          <w:lang w:val="en-GB" w:eastAsia="zh-CN"/>
        </w:rPr>
        <w:t>.</w:t>
      </w:r>
      <w:r w:rsidRPr="00AF0F41">
        <w:rPr>
          <w:lang w:val="en-GB"/>
        </w:rPr>
        <w:t xml:space="preserve">, </w:t>
      </w:r>
      <w:r w:rsidR="008B58B2">
        <w:rPr>
          <w:lang w:val="en-GB"/>
        </w:rPr>
        <w:t xml:space="preserve">&amp; </w:t>
      </w:r>
      <w:proofErr w:type="spellStart"/>
      <w:r w:rsidRPr="00AF0F41">
        <w:rPr>
          <w:lang w:val="en-GB"/>
        </w:rPr>
        <w:t>Ulengin</w:t>
      </w:r>
      <w:proofErr w:type="spellEnd"/>
      <w:r w:rsidRPr="00AF0F41">
        <w:rPr>
          <w:lang w:val="en-GB"/>
        </w:rPr>
        <w:t xml:space="preserve"> F. </w:t>
      </w:r>
      <w:r w:rsidRPr="00AF0F41">
        <w:rPr>
          <w:lang w:val="en-GB" w:eastAsia="zh-CN"/>
        </w:rPr>
        <w:t xml:space="preserve">(2017). </w:t>
      </w:r>
      <w:r w:rsidRPr="00AF0F41">
        <w:rPr>
          <w:lang w:val="en-GB"/>
        </w:rPr>
        <w:t xml:space="preserve">An integrated multi-objective supply chain network and competitive facility location model. </w:t>
      </w:r>
      <w:r w:rsidRPr="00AF0F41">
        <w:rPr>
          <w:i/>
          <w:iCs/>
          <w:lang w:val="en-GB"/>
        </w:rPr>
        <w:t>Computers &amp; Industrial Engineering</w:t>
      </w:r>
      <w:r w:rsidRPr="003B7225">
        <w:rPr>
          <w:lang w:val="en-GB"/>
        </w:rPr>
        <w:t xml:space="preserve">, </w:t>
      </w:r>
      <w:r w:rsidRPr="00A26594">
        <w:rPr>
          <w:i/>
          <w:iCs/>
          <w:lang w:val="en-GB"/>
        </w:rPr>
        <w:t>108</w:t>
      </w:r>
      <w:r w:rsidRPr="00AF0F41">
        <w:rPr>
          <w:lang w:val="en-GB" w:eastAsia="zh-CN"/>
        </w:rPr>
        <w:t xml:space="preserve">, </w:t>
      </w:r>
      <w:r w:rsidRPr="00AF0F41">
        <w:rPr>
          <w:lang w:val="en-GB"/>
        </w:rPr>
        <w:t>136-148.</w:t>
      </w:r>
      <w:r w:rsidRPr="00AF0F41">
        <w:rPr>
          <w:lang w:val="en-GB" w:eastAsia="zh-CN"/>
        </w:rPr>
        <w:t xml:space="preserve"> </w:t>
      </w:r>
      <w:r w:rsidRPr="00AF0F41">
        <w:rPr>
          <w:bCs/>
          <w:lang w:val="en-GB" w:eastAsia="zh-CN"/>
        </w:rPr>
        <w:t>https://doi.org/</w:t>
      </w:r>
      <w:r w:rsidRPr="00AF0F41">
        <w:rPr>
          <w:lang w:val="en-GB" w:eastAsia="zh-CN"/>
        </w:rPr>
        <w:t>10.1016/j.cie.2017.04.020</w:t>
      </w:r>
    </w:p>
    <w:p w14:paraId="07C86F1F" w14:textId="4A97C691" w:rsidR="00020FE7" w:rsidRPr="00AF0F41" w:rsidRDefault="00090BFE" w:rsidP="00D01EDE">
      <w:pPr>
        <w:pStyle w:val="Rlit"/>
        <w:rPr>
          <w:lang w:val="en-GB" w:eastAsia="zh-CN"/>
        </w:rPr>
      </w:pPr>
      <w:proofErr w:type="spellStart"/>
      <w:r w:rsidRPr="00AF0F41">
        <w:rPr>
          <w:lang w:val="en-GB"/>
        </w:rPr>
        <w:t>Basole</w:t>
      </w:r>
      <w:proofErr w:type="spellEnd"/>
      <w:r w:rsidRPr="00AF0F41">
        <w:rPr>
          <w:lang w:val="en-GB" w:eastAsia="zh-CN"/>
        </w:rPr>
        <w:t>,</w:t>
      </w:r>
      <w:r w:rsidRPr="00AF0F41">
        <w:rPr>
          <w:lang w:val="en-GB"/>
        </w:rPr>
        <w:t xml:space="preserve"> R</w:t>
      </w:r>
      <w:r w:rsidRPr="00AF0F41">
        <w:rPr>
          <w:lang w:val="en-GB" w:eastAsia="zh-CN"/>
        </w:rPr>
        <w:t>.</w:t>
      </w:r>
      <w:r w:rsidR="008B58B2">
        <w:rPr>
          <w:lang w:val="en-GB" w:eastAsia="zh-CN"/>
        </w:rPr>
        <w:t xml:space="preserve"> </w:t>
      </w:r>
      <w:r w:rsidRPr="00AF0F41">
        <w:rPr>
          <w:lang w:val="en-GB"/>
        </w:rPr>
        <w:t>C</w:t>
      </w:r>
      <w:r w:rsidRPr="00AF0F41">
        <w:rPr>
          <w:lang w:val="en-GB" w:eastAsia="zh-CN"/>
        </w:rPr>
        <w:t>.</w:t>
      </w:r>
      <w:r w:rsidRPr="00AF0F41">
        <w:rPr>
          <w:lang w:val="en-GB"/>
        </w:rPr>
        <w:t>, Bellamy</w:t>
      </w:r>
      <w:r w:rsidRPr="00AF0F41">
        <w:rPr>
          <w:lang w:val="en-GB" w:eastAsia="zh-CN"/>
        </w:rPr>
        <w:t>,</w:t>
      </w:r>
      <w:r w:rsidRPr="00AF0F41">
        <w:rPr>
          <w:lang w:val="en-GB"/>
        </w:rPr>
        <w:t xml:space="preserve"> M</w:t>
      </w:r>
      <w:r w:rsidRPr="00AF0F41">
        <w:rPr>
          <w:lang w:val="en-GB" w:eastAsia="zh-CN"/>
        </w:rPr>
        <w:t>.</w:t>
      </w:r>
      <w:r w:rsidR="008B58B2">
        <w:rPr>
          <w:lang w:val="en-GB" w:eastAsia="zh-CN"/>
        </w:rPr>
        <w:t xml:space="preserve"> </w:t>
      </w:r>
      <w:r w:rsidRPr="00AF0F41">
        <w:rPr>
          <w:lang w:val="en-GB"/>
        </w:rPr>
        <w:t>A</w:t>
      </w:r>
      <w:r w:rsidRPr="00AF0F41">
        <w:rPr>
          <w:lang w:val="en-GB" w:eastAsia="zh-CN"/>
        </w:rPr>
        <w:t>.</w:t>
      </w:r>
      <w:r w:rsidRPr="00AF0F41">
        <w:rPr>
          <w:lang w:val="en-GB"/>
        </w:rPr>
        <w:t xml:space="preserve">, </w:t>
      </w:r>
      <w:r w:rsidR="008B58B2">
        <w:rPr>
          <w:lang w:val="en-GB"/>
        </w:rPr>
        <w:t xml:space="preserve">&amp; </w:t>
      </w:r>
      <w:r w:rsidRPr="00AF0F41">
        <w:rPr>
          <w:lang w:val="en-GB"/>
        </w:rPr>
        <w:t>Park</w:t>
      </w:r>
      <w:r w:rsidRPr="00AF0F41">
        <w:rPr>
          <w:lang w:val="en-GB" w:eastAsia="zh-CN"/>
        </w:rPr>
        <w:t>,</w:t>
      </w:r>
      <w:r w:rsidRPr="00AF0F41">
        <w:rPr>
          <w:lang w:val="en-GB"/>
        </w:rPr>
        <w:t xml:space="preserve"> H. </w:t>
      </w:r>
      <w:r w:rsidRPr="00AF0F41">
        <w:rPr>
          <w:lang w:val="en-GB" w:eastAsia="zh-CN"/>
        </w:rPr>
        <w:t xml:space="preserve">(2017). </w:t>
      </w:r>
      <w:r w:rsidRPr="00AF0F41">
        <w:rPr>
          <w:lang w:val="en-GB"/>
        </w:rPr>
        <w:t xml:space="preserve">Computational analysis and visualization of global supply network risks. </w:t>
      </w:r>
      <w:r w:rsidRPr="00AF0F41">
        <w:rPr>
          <w:i/>
          <w:iCs/>
          <w:lang w:val="en-GB"/>
        </w:rPr>
        <w:t>IEEE Transactions on Industrial Informatics</w:t>
      </w:r>
      <w:r w:rsidRPr="003B7225">
        <w:rPr>
          <w:lang w:val="en-GB"/>
        </w:rPr>
        <w:t xml:space="preserve">, </w:t>
      </w:r>
      <w:r w:rsidRPr="00A26594">
        <w:rPr>
          <w:i/>
          <w:iCs/>
          <w:lang w:val="en-GB"/>
        </w:rPr>
        <w:t>12</w:t>
      </w:r>
      <w:r w:rsidRPr="00AF0F41">
        <w:rPr>
          <w:lang w:val="en-GB" w:eastAsia="zh-CN"/>
        </w:rPr>
        <w:t xml:space="preserve">, </w:t>
      </w:r>
      <w:r w:rsidRPr="00AF0F41">
        <w:rPr>
          <w:lang w:val="en-GB"/>
        </w:rPr>
        <w:t>1206-1213.</w:t>
      </w:r>
      <w:r w:rsidRPr="00AF0F41">
        <w:rPr>
          <w:lang w:val="en-GB" w:eastAsia="zh-CN"/>
        </w:rPr>
        <w:t xml:space="preserve"> </w:t>
      </w:r>
      <w:r w:rsidRPr="00AF0F41">
        <w:rPr>
          <w:bCs/>
          <w:lang w:val="en-GB" w:eastAsia="zh-CN"/>
        </w:rPr>
        <w:t>https://doi.org/</w:t>
      </w:r>
      <w:r w:rsidRPr="00AF0F41">
        <w:rPr>
          <w:lang w:val="en-GB" w:eastAsia="zh-CN"/>
        </w:rPr>
        <w:t>10.1109/TII.2016.2549268</w:t>
      </w:r>
    </w:p>
    <w:p w14:paraId="2F5B9A81" w14:textId="5BC14C02" w:rsidR="00020FE7" w:rsidRPr="00AF0F41" w:rsidRDefault="00090BFE" w:rsidP="00D01EDE">
      <w:pPr>
        <w:pStyle w:val="Rlit"/>
        <w:rPr>
          <w:lang w:val="en-GB" w:eastAsia="zh-CN"/>
        </w:rPr>
      </w:pPr>
      <w:r w:rsidRPr="00AF0F41">
        <w:rPr>
          <w:lang w:val="en-GB"/>
        </w:rPr>
        <w:t>Fu</w:t>
      </w:r>
      <w:r w:rsidRPr="00AF0F41">
        <w:rPr>
          <w:lang w:val="en-GB" w:eastAsia="zh-CN"/>
        </w:rPr>
        <w:t>,</w:t>
      </w:r>
      <w:r w:rsidRPr="00AF0F41">
        <w:rPr>
          <w:lang w:val="en-GB"/>
        </w:rPr>
        <w:t xml:space="preserve"> P</w:t>
      </w:r>
      <w:r w:rsidRPr="00AF0F41">
        <w:rPr>
          <w:lang w:val="en-GB" w:eastAsia="zh-CN"/>
        </w:rPr>
        <w:t>.</w:t>
      </w:r>
      <w:r w:rsidR="008B58B2">
        <w:rPr>
          <w:lang w:val="en-GB" w:eastAsia="zh-CN"/>
        </w:rPr>
        <w:t xml:space="preserve"> </w:t>
      </w:r>
      <w:r w:rsidRPr="00AF0F41">
        <w:rPr>
          <w:lang w:val="en-GB"/>
        </w:rPr>
        <w:t>H</w:t>
      </w:r>
      <w:r w:rsidRPr="00AF0F41">
        <w:rPr>
          <w:lang w:val="en-GB" w:eastAsia="zh-CN"/>
        </w:rPr>
        <w:t>.</w:t>
      </w:r>
      <w:r w:rsidRPr="00AF0F41">
        <w:rPr>
          <w:lang w:val="en-GB"/>
        </w:rPr>
        <w:t xml:space="preserve">, </w:t>
      </w:r>
      <w:r w:rsidR="008B58B2">
        <w:rPr>
          <w:lang w:val="en-GB"/>
        </w:rPr>
        <w:t xml:space="preserve">&amp; </w:t>
      </w:r>
      <w:r w:rsidRPr="00AF0F41">
        <w:rPr>
          <w:lang w:val="en-GB"/>
        </w:rPr>
        <w:t>Liu</w:t>
      </w:r>
      <w:r w:rsidRPr="00AF0F41">
        <w:rPr>
          <w:lang w:val="en-GB" w:eastAsia="zh-CN"/>
        </w:rPr>
        <w:t>,</w:t>
      </w:r>
      <w:r w:rsidRPr="00AF0F41">
        <w:rPr>
          <w:lang w:val="en-GB"/>
        </w:rPr>
        <w:t xml:space="preserve"> Y</w:t>
      </w:r>
      <w:r w:rsidRPr="00AF0F41">
        <w:rPr>
          <w:lang w:val="en-GB" w:eastAsia="zh-CN"/>
        </w:rPr>
        <w:t>.</w:t>
      </w:r>
      <w:r w:rsidR="008B58B2">
        <w:rPr>
          <w:lang w:val="en-GB" w:eastAsia="zh-CN"/>
        </w:rPr>
        <w:t xml:space="preserve"> </w:t>
      </w:r>
      <w:r w:rsidRPr="00AF0F41">
        <w:rPr>
          <w:lang w:val="en-GB"/>
        </w:rPr>
        <w:t xml:space="preserve">C. </w:t>
      </w:r>
      <w:r w:rsidRPr="00AF0F41">
        <w:rPr>
          <w:lang w:val="en-GB" w:eastAsia="zh-CN"/>
        </w:rPr>
        <w:t xml:space="preserve">(2011). </w:t>
      </w:r>
      <w:r w:rsidRPr="00AF0F41">
        <w:rPr>
          <w:lang w:val="en-GB"/>
        </w:rPr>
        <w:t xml:space="preserve">The security analysis of supply chain network based on the complex network. </w:t>
      </w:r>
      <w:r w:rsidRPr="00A26594">
        <w:rPr>
          <w:i/>
          <w:iCs/>
          <w:lang w:val="en-GB"/>
        </w:rPr>
        <w:t>Advanced Materials Research</w:t>
      </w:r>
      <w:r w:rsidRPr="00AF0F41">
        <w:rPr>
          <w:lang w:val="en-GB"/>
        </w:rPr>
        <w:t xml:space="preserve">, </w:t>
      </w:r>
      <w:r w:rsidRPr="00A26594">
        <w:rPr>
          <w:i/>
          <w:iCs/>
          <w:lang w:val="en-GB"/>
        </w:rPr>
        <w:t>2011</w:t>
      </w:r>
      <w:r w:rsidRPr="00AF0F41">
        <w:rPr>
          <w:lang w:val="en-GB"/>
        </w:rPr>
        <w:t>, 143-144.</w:t>
      </w:r>
      <w:r w:rsidRPr="00AF0F41">
        <w:rPr>
          <w:lang w:val="en-GB" w:eastAsia="zh-CN"/>
        </w:rPr>
        <w:t xml:space="preserve"> </w:t>
      </w:r>
      <w:r w:rsidRPr="00AF0F41">
        <w:rPr>
          <w:bCs/>
          <w:lang w:val="en-GB" w:eastAsia="zh-CN"/>
        </w:rPr>
        <w:t>https://doi.org/</w:t>
      </w:r>
      <w:r w:rsidRPr="00AF0F41">
        <w:rPr>
          <w:lang w:val="en-GB" w:eastAsia="zh-CN"/>
        </w:rPr>
        <w:t>10.4028/www.scientific.net/AMR.143-144.1218</w:t>
      </w:r>
    </w:p>
    <w:p w14:paraId="68432113" w14:textId="218DC7D0" w:rsidR="00020FE7" w:rsidRPr="00AF0F41" w:rsidRDefault="00090BFE" w:rsidP="00D01EDE">
      <w:pPr>
        <w:pStyle w:val="Rlit"/>
        <w:rPr>
          <w:lang w:val="en-GB" w:eastAsia="zh-CN"/>
        </w:rPr>
      </w:pPr>
      <w:r w:rsidRPr="00AF0F41">
        <w:rPr>
          <w:lang w:val="en-GB"/>
        </w:rPr>
        <w:t>Fattahi</w:t>
      </w:r>
      <w:r w:rsidRPr="00AF0F41">
        <w:rPr>
          <w:lang w:val="en-GB" w:eastAsia="zh-CN"/>
        </w:rPr>
        <w:t>,</w:t>
      </w:r>
      <w:r w:rsidRPr="00AF0F41">
        <w:rPr>
          <w:lang w:val="en-GB"/>
        </w:rPr>
        <w:t xml:space="preserve"> M</w:t>
      </w:r>
      <w:r w:rsidRPr="00AF0F41">
        <w:rPr>
          <w:lang w:val="en-GB" w:eastAsia="zh-CN"/>
        </w:rPr>
        <w:t>.</w:t>
      </w:r>
      <w:r w:rsidRPr="00AF0F41">
        <w:rPr>
          <w:lang w:val="en-GB"/>
        </w:rPr>
        <w:t>, Govindan</w:t>
      </w:r>
      <w:r w:rsidRPr="00AF0F41">
        <w:rPr>
          <w:lang w:val="en-GB" w:eastAsia="zh-CN"/>
        </w:rPr>
        <w:t>,</w:t>
      </w:r>
      <w:r w:rsidRPr="00AF0F41">
        <w:rPr>
          <w:lang w:val="en-GB"/>
        </w:rPr>
        <w:t xml:space="preserve"> K</w:t>
      </w:r>
      <w:r w:rsidRPr="00AF0F41">
        <w:rPr>
          <w:lang w:val="en-GB" w:eastAsia="zh-CN"/>
        </w:rPr>
        <w:t>.</w:t>
      </w:r>
      <w:r w:rsidRPr="00AF0F41">
        <w:rPr>
          <w:lang w:val="en-GB"/>
        </w:rPr>
        <w:t xml:space="preserve">, </w:t>
      </w:r>
      <w:r w:rsidR="008B58B2">
        <w:rPr>
          <w:lang w:val="en-GB"/>
        </w:rPr>
        <w:t xml:space="preserve">&amp; </w:t>
      </w:r>
      <w:proofErr w:type="spellStart"/>
      <w:r w:rsidRPr="00AF0F41">
        <w:rPr>
          <w:lang w:val="en-GB"/>
        </w:rPr>
        <w:t>Keyvanshokooh</w:t>
      </w:r>
      <w:proofErr w:type="spellEnd"/>
      <w:r w:rsidRPr="00AF0F41">
        <w:rPr>
          <w:lang w:val="en-GB" w:eastAsia="zh-CN"/>
        </w:rPr>
        <w:t>,</w:t>
      </w:r>
      <w:r w:rsidRPr="00AF0F41">
        <w:rPr>
          <w:lang w:val="en-GB"/>
        </w:rPr>
        <w:t xml:space="preserve"> E. </w:t>
      </w:r>
      <w:r w:rsidRPr="00AF0F41">
        <w:rPr>
          <w:lang w:val="en-GB" w:eastAsia="zh-CN"/>
        </w:rPr>
        <w:t xml:space="preserve">(2017). </w:t>
      </w:r>
      <w:r w:rsidRPr="00AF0F41">
        <w:rPr>
          <w:lang w:val="en-GB"/>
        </w:rPr>
        <w:t xml:space="preserve">Responsive and resilient supply chain network design under operational and disruption risks with delivery lead-time sensitive customers. </w:t>
      </w:r>
      <w:r w:rsidRPr="00A26594">
        <w:rPr>
          <w:i/>
          <w:iCs/>
          <w:lang w:val="en-GB"/>
        </w:rPr>
        <w:t>Transportation Research Part E Logistics &amp; Transportation Review</w:t>
      </w:r>
      <w:r w:rsidRPr="00AF0F41">
        <w:rPr>
          <w:lang w:val="en-GB"/>
        </w:rPr>
        <w:t>,</w:t>
      </w:r>
      <w:r w:rsidRPr="00AF0F41">
        <w:rPr>
          <w:lang w:val="en-GB" w:eastAsia="zh-CN"/>
        </w:rPr>
        <w:t xml:space="preserve"> </w:t>
      </w:r>
      <w:r w:rsidRPr="00A26594">
        <w:rPr>
          <w:i/>
          <w:iCs/>
          <w:lang w:val="en-GB"/>
        </w:rPr>
        <w:t>101</w:t>
      </w:r>
      <w:r w:rsidRPr="00AF0F41">
        <w:rPr>
          <w:lang w:val="en-GB" w:eastAsia="zh-CN"/>
        </w:rPr>
        <w:t xml:space="preserve">, </w:t>
      </w:r>
      <w:r w:rsidRPr="00AF0F41">
        <w:rPr>
          <w:lang w:val="en-GB"/>
        </w:rPr>
        <w:t>176-200.</w:t>
      </w:r>
      <w:r w:rsidRPr="00AF0F41">
        <w:rPr>
          <w:lang w:val="en-GB" w:eastAsia="zh-CN"/>
        </w:rPr>
        <w:t xml:space="preserve"> </w:t>
      </w:r>
      <w:r w:rsidRPr="00AF0F41">
        <w:rPr>
          <w:bCs/>
          <w:lang w:val="en-GB" w:eastAsia="zh-CN"/>
        </w:rPr>
        <w:t>https://doi.org/</w:t>
      </w:r>
      <w:r w:rsidRPr="00AF0F41">
        <w:rPr>
          <w:lang w:val="en-GB" w:eastAsia="zh-CN"/>
        </w:rPr>
        <w:t>10.1016/j.tre.2017.02.004</w:t>
      </w:r>
    </w:p>
    <w:p w14:paraId="7258CA6A" w14:textId="64059C6F" w:rsidR="00020FE7" w:rsidRPr="00AF0F41" w:rsidRDefault="00090BFE" w:rsidP="00A26594">
      <w:pPr>
        <w:pStyle w:val="Rlit"/>
        <w:jc w:val="left"/>
        <w:rPr>
          <w:lang w:val="en-GB" w:eastAsia="zh-CN"/>
        </w:rPr>
      </w:pPr>
      <w:r w:rsidRPr="00AF0F41">
        <w:rPr>
          <w:lang w:val="en-GB"/>
        </w:rPr>
        <w:t>Kumar</w:t>
      </w:r>
      <w:r w:rsidRPr="00AF0F41">
        <w:rPr>
          <w:lang w:val="en-GB" w:eastAsia="zh-CN"/>
        </w:rPr>
        <w:t>,</w:t>
      </w:r>
      <w:r w:rsidRPr="00AF0F41">
        <w:rPr>
          <w:lang w:val="en-GB"/>
        </w:rPr>
        <w:t xml:space="preserve"> R</w:t>
      </w:r>
      <w:r w:rsidRPr="00AF0F41">
        <w:rPr>
          <w:lang w:val="en-GB" w:eastAsia="zh-CN"/>
        </w:rPr>
        <w:t>.</w:t>
      </w:r>
      <w:r w:rsidR="008B58B2">
        <w:rPr>
          <w:lang w:val="en-GB" w:eastAsia="zh-CN"/>
        </w:rPr>
        <w:t xml:space="preserve"> </w:t>
      </w:r>
      <w:r w:rsidRPr="00AF0F41">
        <w:rPr>
          <w:lang w:val="en-GB"/>
        </w:rPr>
        <w:t>S</w:t>
      </w:r>
      <w:r w:rsidRPr="00AF0F41">
        <w:rPr>
          <w:lang w:val="en-GB" w:eastAsia="zh-CN"/>
        </w:rPr>
        <w:t>.</w:t>
      </w:r>
      <w:r w:rsidRPr="00AF0F41">
        <w:rPr>
          <w:lang w:val="en-GB"/>
        </w:rPr>
        <w:t>, Choudhary</w:t>
      </w:r>
      <w:r w:rsidRPr="00AF0F41">
        <w:rPr>
          <w:lang w:val="en-GB" w:eastAsia="zh-CN"/>
        </w:rPr>
        <w:t>,</w:t>
      </w:r>
      <w:r w:rsidRPr="00AF0F41">
        <w:rPr>
          <w:lang w:val="en-GB"/>
        </w:rPr>
        <w:t xml:space="preserve"> A</w:t>
      </w:r>
      <w:r w:rsidRPr="00AF0F41">
        <w:rPr>
          <w:lang w:val="en-GB" w:eastAsia="zh-CN"/>
        </w:rPr>
        <w:t>.</w:t>
      </w:r>
      <w:r w:rsidRPr="00AF0F41">
        <w:rPr>
          <w:lang w:val="en-GB"/>
        </w:rPr>
        <w:t xml:space="preserve">, </w:t>
      </w:r>
      <w:r w:rsidR="008B58B2">
        <w:rPr>
          <w:lang w:val="en-GB"/>
        </w:rPr>
        <w:t xml:space="preserve">&amp; </w:t>
      </w:r>
      <w:r w:rsidRPr="00AF0F41">
        <w:rPr>
          <w:lang w:val="en-GB"/>
        </w:rPr>
        <w:t>Babu</w:t>
      </w:r>
      <w:r w:rsidRPr="00AF0F41">
        <w:rPr>
          <w:lang w:val="en-GB" w:eastAsia="zh-CN"/>
        </w:rPr>
        <w:t>,</w:t>
      </w:r>
      <w:r w:rsidRPr="00AF0F41">
        <w:rPr>
          <w:lang w:val="en-GB"/>
        </w:rPr>
        <w:t xml:space="preserve"> S</w:t>
      </w:r>
      <w:r w:rsidRPr="00AF0F41">
        <w:rPr>
          <w:lang w:val="en-GB" w:eastAsia="zh-CN"/>
        </w:rPr>
        <w:t>.</w:t>
      </w:r>
      <w:r w:rsidR="008B58B2">
        <w:rPr>
          <w:lang w:val="en-GB" w:eastAsia="zh-CN"/>
        </w:rPr>
        <w:t xml:space="preserve"> </w:t>
      </w:r>
      <w:r w:rsidRPr="00AF0F41">
        <w:rPr>
          <w:lang w:val="en-GB"/>
        </w:rPr>
        <w:t>A</w:t>
      </w:r>
      <w:r w:rsidRPr="00AF0F41">
        <w:rPr>
          <w:lang w:val="en-GB" w:eastAsia="zh-CN"/>
        </w:rPr>
        <w:t>.</w:t>
      </w:r>
      <w:r w:rsidR="008B58B2">
        <w:rPr>
          <w:lang w:val="en-GB" w:eastAsia="zh-CN"/>
        </w:rPr>
        <w:t xml:space="preserve"> </w:t>
      </w:r>
      <w:r w:rsidRPr="00AF0F41">
        <w:rPr>
          <w:lang w:val="en-GB"/>
        </w:rPr>
        <w:t>K</w:t>
      </w:r>
      <w:r w:rsidRPr="00AF0F41">
        <w:rPr>
          <w:lang w:val="en-GB" w:eastAsia="zh-CN"/>
        </w:rPr>
        <w:t>.</w:t>
      </w:r>
      <w:r w:rsidR="008B58B2">
        <w:rPr>
          <w:lang w:val="en-GB" w:eastAsia="zh-CN"/>
        </w:rPr>
        <w:t xml:space="preserve"> </w:t>
      </w:r>
      <w:r w:rsidRPr="00AF0F41">
        <w:rPr>
          <w:lang w:val="en-GB"/>
        </w:rPr>
        <w:t xml:space="preserve">I. </w:t>
      </w:r>
      <w:r w:rsidRPr="00AF0F41">
        <w:rPr>
          <w:lang w:val="en-GB" w:eastAsia="zh-CN"/>
        </w:rPr>
        <w:t xml:space="preserve">(2017). </w:t>
      </w:r>
      <w:r w:rsidRPr="00AF0F41">
        <w:rPr>
          <w:lang w:val="en-GB"/>
        </w:rPr>
        <w:t xml:space="preserve">Designing multi-period supply chain network considering risk and emission: a multi-objective approach. </w:t>
      </w:r>
      <w:r w:rsidRPr="00AF0F41">
        <w:rPr>
          <w:i/>
          <w:iCs/>
          <w:lang w:val="en-GB"/>
        </w:rPr>
        <w:t>Annals of Operations Research</w:t>
      </w:r>
      <w:r w:rsidRPr="003B7225">
        <w:rPr>
          <w:lang w:val="en-GB"/>
        </w:rPr>
        <w:t>,</w:t>
      </w:r>
      <w:r w:rsidRPr="00AF0F41">
        <w:rPr>
          <w:lang w:val="en-GB"/>
        </w:rPr>
        <w:t xml:space="preserve"> </w:t>
      </w:r>
      <w:r w:rsidRPr="00A26594">
        <w:rPr>
          <w:i/>
          <w:iCs/>
          <w:lang w:val="en-GB"/>
        </w:rPr>
        <w:t>250</w:t>
      </w:r>
      <w:r w:rsidRPr="00AF0F41">
        <w:rPr>
          <w:lang w:val="en-GB" w:eastAsia="zh-CN"/>
        </w:rPr>
        <w:t xml:space="preserve">, </w:t>
      </w:r>
      <w:r w:rsidRPr="00AF0F41">
        <w:rPr>
          <w:lang w:val="en-GB"/>
        </w:rPr>
        <w:t>427-461.</w:t>
      </w:r>
      <w:r w:rsidRPr="00AF0F41">
        <w:rPr>
          <w:lang w:val="en-GB" w:eastAsia="zh-CN"/>
        </w:rPr>
        <w:t xml:space="preserve"> http://doi.org/10.1007/s10479-015-2086-z</w:t>
      </w:r>
    </w:p>
    <w:p w14:paraId="535A2FA8" w14:textId="0AC3920D" w:rsidR="00020FE7" w:rsidRPr="00AF0F41" w:rsidRDefault="00090BFE" w:rsidP="00D01EDE">
      <w:pPr>
        <w:pStyle w:val="Rlit"/>
        <w:rPr>
          <w:lang w:val="en-GB" w:eastAsia="zh-CN"/>
        </w:rPr>
      </w:pPr>
      <w:proofErr w:type="spellStart"/>
      <w:r w:rsidRPr="00AF0F41">
        <w:rPr>
          <w:lang w:val="en-GB"/>
        </w:rPr>
        <w:t>Lv</w:t>
      </w:r>
      <w:proofErr w:type="spellEnd"/>
      <w:r w:rsidRPr="00AF0F41">
        <w:rPr>
          <w:lang w:val="en-GB" w:eastAsia="zh-CN"/>
        </w:rPr>
        <w:t>,</w:t>
      </w:r>
      <w:r w:rsidRPr="00AF0F41">
        <w:rPr>
          <w:lang w:val="en-GB"/>
        </w:rPr>
        <w:t xml:space="preserve"> T</w:t>
      </w:r>
      <w:r w:rsidRPr="00AF0F41">
        <w:rPr>
          <w:lang w:val="en-GB" w:eastAsia="zh-CN"/>
        </w:rPr>
        <w:t>.</w:t>
      </w:r>
      <w:r w:rsidR="008B58B2">
        <w:rPr>
          <w:lang w:val="en-GB" w:eastAsia="zh-CN"/>
        </w:rPr>
        <w:t xml:space="preserve"> </w:t>
      </w:r>
      <w:r w:rsidRPr="00AF0F41">
        <w:rPr>
          <w:lang w:val="en-GB" w:eastAsia="zh-CN"/>
        </w:rPr>
        <w:t>Y.</w:t>
      </w:r>
      <w:r w:rsidRPr="00AF0F41">
        <w:rPr>
          <w:lang w:val="en-GB"/>
        </w:rPr>
        <w:t>, Huang</w:t>
      </w:r>
      <w:r w:rsidRPr="00AF0F41">
        <w:rPr>
          <w:lang w:val="en-GB" w:eastAsia="zh-CN"/>
        </w:rPr>
        <w:t>,</w:t>
      </w:r>
      <w:r w:rsidRPr="00AF0F41">
        <w:rPr>
          <w:lang w:val="en-GB"/>
        </w:rPr>
        <w:t xml:space="preserve"> S</w:t>
      </w:r>
      <w:r w:rsidRPr="00AF0F41">
        <w:rPr>
          <w:lang w:val="en-GB" w:eastAsia="zh-CN"/>
        </w:rPr>
        <w:t>.</w:t>
      </w:r>
      <w:r w:rsidR="008B58B2">
        <w:rPr>
          <w:lang w:val="en-GB" w:eastAsia="zh-CN"/>
        </w:rPr>
        <w:t xml:space="preserve"> </w:t>
      </w:r>
      <w:r w:rsidRPr="00AF0F41">
        <w:rPr>
          <w:lang w:val="en-GB" w:eastAsia="zh-CN"/>
        </w:rPr>
        <w:t>B.</w:t>
      </w:r>
      <w:r w:rsidRPr="00AF0F41">
        <w:rPr>
          <w:lang w:val="en-GB"/>
        </w:rPr>
        <w:t>, Piao</w:t>
      </w:r>
      <w:r w:rsidRPr="00AF0F41">
        <w:rPr>
          <w:lang w:val="en-GB" w:eastAsia="zh-CN"/>
        </w:rPr>
        <w:t>,</w:t>
      </w:r>
      <w:r w:rsidRPr="00AF0F41">
        <w:rPr>
          <w:lang w:val="en-GB"/>
        </w:rPr>
        <w:t xml:space="preserve"> X.</w:t>
      </w:r>
      <w:r w:rsidR="008B58B2">
        <w:rPr>
          <w:lang w:val="en-GB"/>
        </w:rPr>
        <w:t xml:space="preserve"> </w:t>
      </w:r>
      <w:r w:rsidRPr="00AF0F41">
        <w:rPr>
          <w:lang w:val="en-GB" w:eastAsia="zh-CN"/>
        </w:rPr>
        <w:t xml:space="preserve">F., Gao, K., Jia, </w:t>
      </w:r>
      <w:r w:rsidR="008B58B2">
        <w:rPr>
          <w:lang w:val="en-GB"/>
        </w:rPr>
        <w:t xml:space="preserve">&amp; </w:t>
      </w:r>
      <w:r w:rsidRPr="00AF0F41">
        <w:rPr>
          <w:lang w:val="en-GB" w:eastAsia="zh-CN"/>
        </w:rPr>
        <w:t>Y.</w:t>
      </w:r>
      <w:r w:rsidR="008B58B2">
        <w:rPr>
          <w:lang w:val="en-GB" w:eastAsia="zh-CN"/>
        </w:rPr>
        <w:t xml:space="preserve"> </w:t>
      </w:r>
      <w:r w:rsidRPr="00AF0F41">
        <w:rPr>
          <w:lang w:val="en-GB" w:eastAsia="zh-CN"/>
        </w:rPr>
        <w:t>R.</w:t>
      </w:r>
      <w:r w:rsidRPr="00AF0F41">
        <w:rPr>
          <w:lang w:val="en-GB"/>
        </w:rPr>
        <w:t xml:space="preserve"> </w:t>
      </w:r>
      <w:r w:rsidRPr="00AF0F41">
        <w:rPr>
          <w:lang w:val="en-GB" w:eastAsia="zh-CN"/>
        </w:rPr>
        <w:t xml:space="preserve">(2013). </w:t>
      </w:r>
      <w:r w:rsidRPr="00AF0F41">
        <w:rPr>
          <w:lang w:val="en-GB"/>
        </w:rPr>
        <w:t xml:space="preserve">Analysis of parallel evolution of multiple complex network models based on search efficiency. </w:t>
      </w:r>
      <w:r w:rsidRPr="00A26594">
        <w:rPr>
          <w:i/>
          <w:iCs/>
          <w:lang w:val="en-GB"/>
        </w:rPr>
        <w:t>Scientia Sinica</w:t>
      </w:r>
      <w:r w:rsidRPr="00AF0F41">
        <w:rPr>
          <w:lang w:val="en-GB"/>
        </w:rPr>
        <w:t xml:space="preserve">, </w:t>
      </w:r>
      <w:r w:rsidRPr="00A26594">
        <w:rPr>
          <w:i/>
          <w:iCs/>
          <w:lang w:val="en-GB"/>
        </w:rPr>
        <w:t>43</w:t>
      </w:r>
      <w:r w:rsidRPr="00AF0F41">
        <w:rPr>
          <w:lang w:val="en-GB" w:eastAsia="zh-CN"/>
        </w:rPr>
        <w:t xml:space="preserve">, </w:t>
      </w:r>
      <w:r w:rsidRPr="00AF0F41">
        <w:rPr>
          <w:lang w:val="en-GB"/>
        </w:rPr>
        <w:t>159</w:t>
      </w:r>
      <w:r w:rsidRPr="00AF0F41">
        <w:rPr>
          <w:lang w:val="en-GB" w:eastAsia="zh-CN"/>
        </w:rPr>
        <w:t>-166</w:t>
      </w:r>
      <w:r w:rsidRPr="00AF0F41">
        <w:rPr>
          <w:lang w:val="en-GB"/>
        </w:rPr>
        <w:t>.</w:t>
      </w:r>
      <w:r w:rsidRPr="00AF0F41">
        <w:rPr>
          <w:lang w:val="en-GB" w:eastAsia="zh-CN"/>
        </w:rPr>
        <w:t xml:space="preserve"> </w:t>
      </w:r>
    </w:p>
    <w:p w14:paraId="45E31048" w14:textId="0BC6BB5E" w:rsidR="00020FE7" w:rsidRPr="00AF0F41" w:rsidRDefault="00090BFE" w:rsidP="00A26594">
      <w:pPr>
        <w:pStyle w:val="Rlit"/>
        <w:jc w:val="left"/>
        <w:rPr>
          <w:lang w:val="en-GB" w:eastAsia="zh-CN"/>
        </w:rPr>
      </w:pPr>
      <w:proofErr w:type="spellStart"/>
      <w:r w:rsidRPr="00AF0F41">
        <w:rPr>
          <w:lang w:val="en-GB"/>
        </w:rPr>
        <w:lastRenderedPageBreak/>
        <w:t>Ledwoch</w:t>
      </w:r>
      <w:proofErr w:type="spellEnd"/>
      <w:r w:rsidRPr="00AF0F41">
        <w:rPr>
          <w:lang w:val="en-GB" w:eastAsia="zh-CN"/>
        </w:rPr>
        <w:t>,</w:t>
      </w:r>
      <w:r w:rsidRPr="00AF0F41">
        <w:rPr>
          <w:lang w:val="en-GB"/>
        </w:rPr>
        <w:t xml:space="preserve"> A</w:t>
      </w:r>
      <w:r w:rsidRPr="00AF0F41">
        <w:rPr>
          <w:lang w:val="en-GB" w:eastAsia="zh-CN"/>
        </w:rPr>
        <w:t>.</w:t>
      </w:r>
      <w:r w:rsidRPr="00AF0F41">
        <w:rPr>
          <w:lang w:val="en-GB"/>
        </w:rPr>
        <w:t xml:space="preserve">, </w:t>
      </w:r>
      <w:proofErr w:type="spellStart"/>
      <w:r w:rsidRPr="00AF0F41">
        <w:rPr>
          <w:lang w:val="en-GB"/>
        </w:rPr>
        <w:t>Yasarcan</w:t>
      </w:r>
      <w:proofErr w:type="spellEnd"/>
      <w:r w:rsidRPr="00AF0F41">
        <w:rPr>
          <w:lang w:val="en-GB" w:eastAsia="zh-CN"/>
        </w:rPr>
        <w:t>,</w:t>
      </w:r>
      <w:r w:rsidRPr="00AF0F41">
        <w:rPr>
          <w:lang w:val="en-GB"/>
        </w:rPr>
        <w:t xml:space="preserve"> H</w:t>
      </w:r>
      <w:r w:rsidRPr="00AF0F41">
        <w:rPr>
          <w:lang w:val="en-GB" w:eastAsia="zh-CN"/>
        </w:rPr>
        <w:t>.</w:t>
      </w:r>
      <w:r w:rsidRPr="00AF0F41">
        <w:rPr>
          <w:lang w:val="en-GB"/>
        </w:rPr>
        <w:t xml:space="preserve">, </w:t>
      </w:r>
      <w:r w:rsidR="008B58B2">
        <w:rPr>
          <w:lang w:val="en-GB"/>
        </w:rPr>
        <w:t xml:space="preserve">&amp; </w:t>
      </w:r>
      <w:proofErr w:type="spellStart"/>
      <w:r w:rsidRPr="00AF0F41">
        <w:rPr>
          <w:lang w:val="en-GB"/>
        </w:rPr>
        <w:t>Brintrup</w:t>
      </w:r>
      <w:proofErr w:type="spellEnd"/>
      <w:r w:rsidRPr="00AF0F41">
        <w:rPr>
          <w:lang w:val="en-GB" w:eastAsia="zh-CN"/>
        </w:rPr>
        <w:t>,</w:t>
      </w:r>
      <w:r w:rsidRPr="00AF0F41">
        <w:rPr>
          <w:lang w:val="en-GB"/>
        </w:rPr>
        <w:t xml:space="preserve"> A. </w:t>
      </w:r>
      <w:r w:rsidRPr="00AF0F41">
        <w:rPr>
          <w:lang w:val="en-GB" w:eastAsia="zh-CN"/>
        </w:rPr>
        <w:t xml:space="preserve">(2018). </w:t>
      </w:r>
      <w:r w:rsidRPr="00AF0F41">
        <w:rPr>
          <w:lang w:val="en-GB"/>
        </w:rPr>
        <w:t xml:space="preserve">The moderating impact of supply network topology on the effectiveness of risk management. </w:t>
      </w:r>
      <w:r w:rsidRPr="00A26594">
        <w:rPr>
          <w:i/>
          <w:iCs/>
          <w:lang w:val="en-GB"/>
        </w:rPr>
        <w:t>International Journal of Production Economics</w:t>
      </w:r>
      <w:r w:rsidRPr="00AF0F41">
        <w:rPr>
          <w:lang w:val="en-GB"/>
        </w:rPr>
        <w:t xml:space="preserve">, </w:t>
      </w:r>
      <w:r w:rsidRPr="00A26594">
        <w:rPr>
          <w:i/>
          <w:iCs/>
          <w:lang w:val="en-GB"/>
        </w:rPr>
        <w:t>197</w:t>
      </w:r>
      <w:r w:rsidRPr="00AF0F41">
        <w:rPr>
          <w:lang w:val="en-GB" w:eastAsia="zh-CN"/>
        </w:rPr>
        <w:t xml:space="preserve">, </w:t>
      </w:r>
      <w:r w:rsidRPr="00AF0F41">
        <w:rPr>
          <w:lang w:val="en-GB"/>
        </w:rPr>
        <w:t>13-26.</w:t>
      </w:r>
      <w:r w:rsidRPr="00AF0F41">
        <w:rPr>
          <w:lang w:val="en-GB" w:eastAsia="zh-CN"/>
        </w:rPr>
        <w:t xml:space="preserve"> http://doi.org/10.1016/j.ijpe.2017.12.013</w:t>
      </w:r>
    </w:p>
    <w:p w14:paraId="32F4623D" w14:textId="620EB2EE" w:rsidR="00020FE7" w:rsidRPr="00AF0F41" w:rsidRDefault="00090BFE" w:rsidP="00A26594">
      <w:pPr>
        <w:pStyle w:val="Rlit"/>
        <w:jc w:val="left"/>
        <w:rPr>
          <w:lang w:val="en-GB" w:eastAsia="zh-CN"/>
        </w:rPr>
      </w:pPr>
      <w:r w:rsidRPr="00AF0F41">
        <w:rPr>
          <w:lang w:val="en-GB"/>
        </w:rPr>
        <w:t>Pavlov</w:t>
      </w:r>
      <w:r w:rsidRPr="00AF0F41">
        <w:rPr>
          <w:lang w:val="en-GB" w:eastAsia="zh-CN"/>
        </w:rPr>
        <w:t>,</w:t>
      </w:r>
      <w:r w:rsidRPr="00AF0F41">
        <w:rPr>
          <w:lang w:val="en-GB"/>
        </w:rPr>
        <w:t xml:space="preserve"> A</w:t>
      </w:r>
      <w:r w:rsidRPr="00AF0F41">
        <w:rPr>
          <w:lang w:val="en-GB" w:eastAsia="zh-CN"/>
        </w:rPr>
        <w:t>.</w:t>
      </w:r>
      <w:r w:rsidRPr="00AF0F41">
        <w:rPr>
          <w:lang w:val="en-GB"/>
        </w:rPr>
        <w:t>, Ivanov</w:t>
      </w:r>
      <w:r w:rsidRPr="00AF0F41">
        <w:rPr>
          <w:lang w:val="en-GB" w:eastAsia="zh-CN"/>
        </w:rPr>
        <w:t>,</w:t>
      </w:r>
      <w:r w:rsidRPr="00AF0F41">
        <w:rPr>
          <w:lang w:val="en-GB"/>
        </w:rPr>
        <w:t xml:space="preserve"> D</w:t>
      </w:r>
      <w:r w:rsidRPr="00AF0F41">
        <w:rPr>
          <w:lang w:val="en-GB" w:eastAsia="zh-CN"/>
        </w:rPr>
        <w:t>.</w:t>
      </w:r>
      <w:r w:rsidRPr="00AF0F41">
        <w:rPr>
          <w:lang w:val="en-GB"/>
        </w:rPr>
        <w:t xml:space="preserve">, </w:t>
      </w:r>
      <w:proofErr w:type="spellStart"/>
      <w:r w:rsidRPr="00AF0F41">
        <w:rPr>
          <w:lang w:val="en-GB"/>
        </w:rPr>
        <w:t>Dolgui</w:t>
      </w:r>
      <w:proofErr w:type="spellEnd"/>
      <w:r w:rsidRPr="00AF0F41">
        <w:rPr>
          <w:lang w:val="en-GB" w:eastAsia="zh-CN"/>
        </w:rPr>
        <w:t>,</w:t>
      </w:r>
      <w:r w:rsidRPr="00AF0F41">
        <w:rPr>
          <w:lang w:val="en-GB"/>
        </w:rPr>
        <w:t xml:space="preserve"> A</w:t>
      </w:r>
      <w:r w:rsidRPr="00AF0F41">
        <w:rPr>
          <w:lang w:val="en-GB" w:eastAsia="zh-CN"/>
        </w:rPr>
        <w:t>.</w:t>
      </w:r>
      <w:r w:rsidRPr="00AF0F41">
        <w:rPr>
          <w:lang w:val="en-GB"/>
        </w:rPr>
        <w:t xml:space="preserve">, </w:t>
      </w:r>
      <w:r w:rsidR="008B58B2">
        <w:rPr>
          <w:lang w:val="en-GB"/>
        </w:rPr>
        <w:t xml:space="preserve">&amp; </w:t>
      </w:r>
      <w:r w:rsidRPr="00AF0F41">
        <w:rPr>
          <w:lang w:val="en-GB"/>
        </w:rPr>
        <w:t>Sokolov,</w:t>
      </w:r>
      <w:r w:rsidRPr="00AF0F41">
        <w:rPr>
          <w:lang w:val="en-GB" w:eastAsia="zh-CN"/>
        </w:rPr>
        <w:t xml:space="preserve"> B</w:t>
      </w:r>
      <w:r w:rsidRPr="00AF0F41">
        <w:rPr>
          <w:lang w:val="en-GB"/>
        </w:rPr>
        <w:t xml:space="preserve">. </w:t>
      </w:r>
      <w:r w:rsidRPr="00AF0F41">
        <w:rPr>
          <w:lang w:val="en-GB" w:eastAsia="zh-CN"/>
        </w:rPr>
        <w:t xml:space="preserve">(2018). </w:t>
      </w:r>
      <w:r w:rsidRPr="00AF0F41">
        <w:rPr>
          <w:lang w:val="en-GB"/>
        </w:rPr>
        <w:t xml:space="preserve">Hybrid fuzzy-probabilistic approach to supply chain resilience assessment. </w:t>
      </w:r>
      <w:r w:rsidRPr="00AF0F41">
        <w:rPr>
          <w:i/>
          <w:iCs/>
          <w:lang w:val="en-GB"/>
        </w:rPr>
        <w:t>IEEE Transactions on Engineering Management</w:t>
      </w:r>
      <w:r w:rsidRPr="00A26594">
        <w:rPr>
          <w:lang w:val="en-GB"/>
        </w:rPr>
        <w:t>,</w:t>
      </w:r>
      <w:r w:rsidRPr="00AF0F41">
        <w:rPr>
          <w:lang w:val="en-GB"/>
        </w:rPr>
        <w:t xml:space="preserve"> </w:t>
      </w:r>
      <w:r w:rsidRPr="00A26594">
        <w:rPr>
          <w:i/>
          <w:iCs/>
          <w:lang w:val="en-GB" w:eastAsia="zh-CN"/>
        </w:rPr>
        <w:t>65</w:t>
      </w:r>
      <w:r w:rsidRPr="00AF0F41">
        <w:rPr>
          <w:lang w:val="en-GB"/>
        </w:rPr>
        <w:t>, 303-315.</w:t>
      </w:r>
      <w:r w:rsidRPr="00AF0F41">
        <w:rPr>
          <w:lang w:val="en-GB" w:eastAsia="zh-CN"/>
        </w:rPr>
        <w:t xml:space="preserve"> http://doi.org/10.1109/TEM.2017.2773574</w:t>
      </w:r>
    </w:p>
    <w:p w14:paraId="64698DF5" w14:textId="542A32CF" w:rsidR="00020FE7" w:rsidRPr="00AF0F41" w:rsidRDefault="00090BFE" w:rsidP="00D01EDE">
      <w:pPr>
        <w:pStyle w:val="Rlit"/>
        <w:rPr>
          <w:lang w:val="en-GB" w:eastAsia="zh-CN"/>
        </w:rPr>
      </w:pPr>
      <w:r w:rsidRPr="00AF0F41">
        <w:rPr>
          <w:lang w:val="en-GB"/>
        </w:rPr>
        <w:t>Shen</w:t>
      </w:r>
      <w:r w:rsidRPr="00AF0F41">
        <w:rPr>
          <w:lang w:val="en-GB" w:eastAsia="zh-CN"/>
        </w:rPr>
        <w:t>,</w:t>
      </w:r>
      <w:r w:rsidRPr="00AF0F41">
        <w:rPr>
          <w:lang w:val="en-GB"/>
        </w:rPr>
        <w:t xml:space="preserve"> Z</w:t>
      </w:r>
      <w:r w:rsidRPr="00AF0F41">
        <w:rPr>
          <w:lang w:val="en-GB" w:eastAsia="zh-CN"/>
        </w:rPr>
        <w:t>.</w:t>
      </w:r>
      <w:r w:rsidR="008B58B2">
        <w:rPr>
          <w:lang w:val="en-GB" w:eastAsia="zh-CN"/>
        </w:rPr>
        <w:t xml:space="preserve"> </w:t>
      </w:r>
      <w:r w:rsidRPr="00AF0F41">
        <w:rPr>
          <w:lang w:val="en-GB"/>
        </w:rPr>
        <w:t>J</w:t>
      </w:r>
      <w:r w:rsidRPr="00AF0F41">
        <w:rPr>
          <w:lang w:val="en-GB" w:eastAsia="zh-CN"/>
        </w:rPr>
        <w:t>.</w:t>
      </w:r>
      <w:r w:rsidR="008B58B2">
        <w:rPr>
          <w:lang w:val="en-GB" w:eastAsia="zh-CN"/>
        </w:rPr>
        <w:t xml:space="preserve"> </w:t>
      </w:r>
      <w:r w:rsidRPr="00AF0F41">
        <w:rPr>
          <w:lang w:val="en-GB"/>
        </w:rPr>
        <w:t xml:space="preserve">M. </w:t>
      </w:r>
      <w:r w:rsidRPr="00AF0F41">
        <w:rPr>
          <w:lang w:val="en-GB" w:eastAsia="zh-CN"/>
        </w:rPr>
        <w:t xml:space="preserve">(2017). </w:t>
      </w:r>
      <w:r w:rsidRPr="00AF0F41">
        <w:rPr>
          <w:lang w:val="en-GB"/>
        </w:rPr>
        <w:t xml:space="preserve">Integrated supply chain design models: a survey and future research directions. </w:t>
      </w:r>
      <w:r w:rsidRPr="00A26594">
        <w:rPr>
          <w:i/>
          <w:iCs/>
          <w:lang w:val="en-GB"/>
        </w:rPr>
        <w:t>Journal of Industrial &amp; Management Optimization</w:t>
      </w:r>
      <w:r w:rsidRPr="00AF0F41">
        <w:rPr>
          <w:lang w:val="en-GB"/>
        </w:rPr>
        <w:t xml:space="preserve">, </w:t>
      </w:r>
      <w:r w:rsidRPr="00A26594">
        <w:rPr>
          <w:i/>
          <w:iCs/>
          <w:lang w:val="en-GB"/>
        </w:rPr>
        <w:t>3</w:t>
      </w:r>
      <w:r w:rsidRPr="00AF0F41">
        <w:rPr>
          <w:lang w:val="en-GB" w:eastAsia="zh-CN"/>
        </w:rPr>
        <w:t xml:space="preserve">, </w:t>
      </w:r>
      <w:r w:rsidRPr="00AF0F41">
        <w:rPr>
          <w:lang w:val="en-GB"/>
        </w:rPr>
        <w:t>1-27.</w:t>
      </w:r>
      <w:r w:rsidRPr="00AF0F41">
        <w:rPr>
          <w:lang w:val="en-GB" w:eastAsia="zh-CN"/>
        </w:rPr>
        <w:t xml:space="preserve"> </w:t>
      </w:r>
      <w:r w:rsidRPr="00AF0F41">
        <w:rPr>
          <w:bCs/>
          <w:lang w:val="en-GB" w:eastAsia="zh-CN"/>
        </w:rPr>
        <w:t>https://doi.org/</w:t>
      </w:r>
      <w:r w:rsidRPr="00AF0F41">
        <w:rPr>
          <w:lang w:val="en-GB" w:eastAsia="zh-CN"/>
        </w:rPr>
        <w:t>10.3934/jimo.2007.3.1</w:t>
      </w:r>
    </w:p>
    <w:p w14:paraId="4077DB00" w14:textId="12F68451" w:rsidR="00020FE7" w:rsidRPr="00AF0F41" w:rsidRDefault="00090BFE" w:rsidP="00D01EDE">
      <w:pPr>
        <w:pStyle w:val="Rlit"/>
        <w:rPr>
          <w:lang w:val="en-GB"/>
        </w:rPr>
      </w:pPr>
      <w:r w:rsidRPr="00AF0F41">
        <w:rPr>
          <w:lang w:val="en-GB"/>
        </w:rPr>
        <w:t>Wang</w:t>
      </w:r>
      <w:r w:rsidRPr="00AF0F41">
        <w:rPr>
          <w:lang w:val="en-GB" w:eastAsia="zh-CN"/>
        </w:rPr>
        <w:t>,</w:t>
      </w:r>
      <w:r w:rsidRPr="00AF0F41">
        <w:rPr>
          <w:lang w:val="en-GB"/>
        </w:rPr>
        <w:t xml:space="preserve"> L, Dai</w:t>
      </w:r>
      <w:r w:rsidRPr="00AF0F41">
        <w:rPr>
          <w:lang w:val="en-GB" w:eastAsia="zh-CN"/>
        </w:rPr>
        <w:t>,</w:t>
      </w:r>
      <w:r w:rsidRPr="00AF0F41">
        <w:rPr>
          <w:lang w:val="en-GB"/>
        </w:rPr>
        <w:t xml:space="preserve"> H</w:t>
      </w:r>
      <w:r w:rsidRPr="00AF0F41">
        <w:rPr>
          <w:lang w:val="en-GB" w:eastAsia="zh-CN"/>
        </w:rPr>
        <w:t>.</w:t>
      </w:r>
      <w:r w:rsidR="008B58B2">
        <w:rPr>
          <w:lang w:val="en-GB" w:eastAsia="zh-CN"/>
        </w:rPr>
        <w:t xml:space="preserve"> </w:t>
      </w:r>
      <w:r w:rsidRPr="00AF0F41">
        <w:rPr>
          <w:lang w:val="en-GB"/>
        </w:rPr>
        <w:t>P</w:t>
      </w:r>
      <w:r w:rsidRPr="00AF0F41">
        <w:rPr>
          <w:lang w:val="en-GB" w:eastAsia="zh-CN"/>
        </w:rPr>
        <w:t>.</w:t>
      </w:r>
      <w:r w:rsidRPr="00AF0F41">
        <w:rPr>
          <w:lang w:val="en-GB"/>
        </w:rPr>
        <w:t xml:space="preserve">, </w:t>
      </w:r>
      <w:r w:rsidR="008B58B2">
        <w:rPr>
          <w:lang w:val="en-GB"/>
        </w:rPr>
        <w:t xml:space="preserve">&amp; </w:t>
      </w:r>
      <w:r w:rsidRPr="00AF0F41">
        <w:rPr>
          <w:lang w:val="en-GB"/>
        </w:rPr>
        <w:t>Sun</w:t>
      </w:r>
      <w:r w:rsidRPr="00AF0F41">
        <w:rPr>
          <w:lang w:val="en-GB" w:eastAsia="zh-CN"/>
        </w:rPr>
        <w:t>,</w:t>
      </w:r>
      <w:r w:rsidRPr="00AF0F41">
        <w:rPr>
          <w:lang w:val="en-GB"/>
        </w:rPr>
        <w:t xml:space="preserve"> Y</w:t>
      </w:r>
      <w:r w:rsidRPr="00AF0F41">
        <w:rPr>
          <w:lang w:val="en-GB" w:eastAsia="zh-CN"/>
        </w:rPr>
        <w:t>.</w:t>
      </w:r>
      <w:r w:rsidR="008B58B2">
        <w:rPr>
          <w:lang w:val="en-GB" w:eastAsia="zh-CN"/>
        </w:rPr>
        <w:t xml:space="preserve"> </w:t>
      </w:r>
      <w:r w:rsidRPr="00AF0F41">
        <w:rPr>
          <w:lang w:val="en-GB"/>
        </w:rPr>
        <w:t xml:space="preserve">X. </w:t>
      </w:r>
      <w:r w:rsidRPr="00AF0F41">
        <w:rPr>
          <w:lang w:val="en-GB" w:eastAsia="zh-CN"/>
        </w:rPr>
        <w:t xml:space="preserve">(2008). </w:t>
      </w:r>
      <w:r w:rsidRPr="00AF0F41">
        <w:rPr>
          <w:lang w:val="en-GB"/>
        </w:rPr>
        <w:t xml:space="preserve">Synchronization analysis and control based on complex network models. </w:t>
      </w:r>
      <w:r w:rsidRPr="00AF0F41">
        <w:rPr>
          <w:i/>
          <w:iCs/>
          <w:lang w:val="en-GB"/>
        </w:rPr>
        <w:t>Control &amp; Decision</w:t>
      </w:r>
      <w:r w:rsidRPr="00A26594">
        <w:rPr>
          <w:lang w:val="en-GB"/>
        </w:rPr>
        <w:t>,</w:t>
      </w:r>
      <w:r w:rsidRPr="00AF0F41">
        <w:rPr>
          <w:lang w:val="en-GB"/>
        </w:rPr>
        <w:t xml:space="preserve"> </w:t>
      </w:r>
      <w:r w:rsidRPr="00A26594">
        <w:rPr>
          <w:i/>
          <w:iCs/>
          <w:lang w:val="en-GB"/>
        </w:rPr>
        <w:t>23</w:t>
      </w:r>
      <w:r w:rsidRPr="00AF0F41">
        <w:rPr>
          <w:lang w:val="en-GB" w:eastAsia="zh-CN"/>
        </w:rPr>
        <w:t xml:space="preserve">, </w:t>
      </w:r>
      <w:r w:rsidRPr="00AF0F41">
        <w:rPr>
          <w:lang w:val="en-GB"/>
        </w:rPr>
        <w:t>8-</w:t>
      </w:r>
      <w:r w:rsidRPr="00AF0F41">
        <w:rPr>
          <w:lang w:val="en-GB" w:eastAsia="zh-CN"/>
        </w:rPr>
        <w:t>12</w:t>
      </w:r>
      <w:r w:rsidRPr="00AF0F41">
        <w:rPr>
          <w:lang w:val="en-GB"/>
        </w:rPr>
        <w:t>.</w:t>
      </w:r>
    </w:p>
    <w:p w14:paraId="51197786" w14:textId="352D9E0A" w:rsidR="00020FE7" w:rsidRPr="00AF0F41" w:rsidRDefault="00090BFE" w:rsidP="00A26594">
      <w:pPr>
        <w:pStyle w:val="Rlit"/>
        <w:jc w:val="left"/>
        <w:rPr>
          <w:lang w:val="en-GB" w:eastAsia="zh-CN"/>
        </w:rPr>
      </w:pPr>
      <w:r w:rsidRPr="00AF0F41">
        <w:rPr>
          <w:lang w:val="en-GB"/>
        </w:rPr>
        <w:t>Xu</w:t>
      </w:r>
      <w:r w:rsidRPr="00AF0F41">
        <w:rPr>
          <w:lang w:val="en-GB" w:eastAsia="zh-CN"/>
        </w:rPr>
        <w:t>,</w:t>
      </w:r>
      <w:r w:rsidRPr="00AF0F41">
        <w:rPr>
          <w:lang w:val="en-GB"/>
        </w:rPr>
        <w:t xml:space="preserve"> N</w:t>
      </w:r>
      <w:r w:rsidRPr="00AF0F41">
        <w:rPr>
          <w:lang w:val="en-GB" w:eastAsia="zh-CN"/>
        </w:rPr>
        <w:t>.</w:t>
      </w:r>
      <w:r w:rsidR="008B58B2">
        <w:rPr>
          <w:lang w:val="en-GB" w:eastAsia="zh-CN"/>
        </w:rPr>
        <w:t xml:space="preserve"> </w:t>
      </w:r>
      <w:r w:rsidRPr="00AF0F41">
        <w:rPr>
          <w:lang w:val="en-GB"/>
        </w:rPr>
        <w:t>R</w:t>
      </w:r>
      <w:r w:rsidRPr="00AF0F41">
        <w:rPr>
          <w:lang w:val="en-GB" w:eastAsia="zh-CN"/>
        </w:rPr>
        <w:t>.</w:t>
      </w:r>
      <w:r w:rsidRPr="00AF0F41">
        <w:rPr>
          <w:lang w:val="en-GB"/>
        </w:rPr>
        <w:t>, Liu</w:t>
      </w:r>
      <w:r w:rsidRPr="00AF0F41">
        <w:rPr>
          <w:lang w:val="en-GB" w:eastAsia="zh-CN"/>
        </w:rPr>
        <w:t>,</w:t>
      </w:r>
      <w:r w:rsidRPr="00AF0F41">
        <w:rPr>
          <w:lang w:val="en-GB"/>
        </w:rPr>
        <w:t xml:space="preserve"> J</w:t>
      </w:r>
      <w:r w:rsidRPr="00AF0F41">
        <w:rPr>
          <w:lang w:val="en-GB" w:eastAsia="zh-CN"/>
        </w:rPr>
        <w:t>.</w:t>
      </w:r>
      <w:r w:rsidR="008B58B2">
        <w:rPr>
          <w:lang w:val="en-GB" w:eastAsia="zh-CN"/>
        </w:rPr>
        <w:t xml:space="preserve"> </w:t>
      </w:r>
      <w:r w:rsidRPr="00AF0F41">
        <w:rPr>
          <w:lang w:val="en-GB"/>
        </w:rPr>
        <w:t>B</w:t>
      </w:r>
      <w:r w:rsidRPr="00AF0F41">
        <w:rPr>
          <w:lang w:val="en-GB" w:eastAsia="zh-CN"/>
        </w:rPr>
        <w:t>.</w:t>
      </w:r>
      <w:r w:rsidRPr="00AF0F41">
        <w:rPr>
          <w:lang w:val="en-GB"/>
        </w:rPr>
        <w:t>, Li</w:t>
      </w:r>
      <w:r w:rsidRPr="00AF0F41">
        <w:rPr>
          <w:lang w:val="en-GB" w:eastAsia="zh-CN"/>
        </w:rPr>
        <w:t>,</w:t>
      </w:r>
      <w:r w:rsidRPr="00AF0F41">
        <w:rPr>
          <w:lang w:val="en-GB"/>
        </w:rPr>
        <w:t xml:space="preserve"> D</w:t>
      </w:r>
      <w:r w:rsidRPr="00AF0F41">
        <w:rPr>
          <w:lang w:val="en-GB" w:eastAsia="zh-CN"/>
        </w:rPr>
        <w:t>.</w:t>
      </w:r>
      <w:r w:rsidR="008B58B2">
        <w:rPr>
          <w:lang w:val="en-GB" w:eastAsia="zh-CN"/>
        </w:rPr>
        <w:t xml:space="preserve"> </w:t>
      </w:r>
      <w:r w:rsidRPr="00AF0F41">
        <w:rPr>
          <w:lang w:val="en-GB"/>
        </w:rPr>
        <w:t>X</w:t>
      </w:r>
      <w:r w:rsidRPr="00AF0F41">
        <w:rPr>
          <w:lang w:val="en-GB" w:eastAsia="zh-CN"/>
        </w:rPr>
        <w:t>.</w:t>
      </w:r>
      <w:r w:rsidRPr="00AF0F41">
        <w:rPr>
          <w:lang w:val="en-GB"/>
        </w:rPr>
        <w:t xml:space="preserve">, </w:t>
      </w:r>
      <w:r w:rsidR="008B58B2">
        <w:rPr>
          <w:lang w:val="en-GB"/>
        </w:rPr>
        <w:t xml:space="preserve">&amp; </w:t>
      </w:r>
      <w:r w:rsidRPr="00AF0F41">
        <w:rPr>
          <w:lang w:val="en-GB" w:eastAsia="zh-CN"/>
        </w:rPr>
        <w:t>Wang, J</w:t>
      </w:r>
      <w:r w:rsidRPr="00AF0F41">
        <w:rPr>
          <w:lang w:val="en-GB"/>
        </w:rPr>
        <w:t xml:space="preserve">. </w:t>
      </w:r>
      <w:r w:rsidRPr="00AF0F41">
        <w:rPr>
          <w:lang w:val="en-GB" w:eastAsia="zh-CN"/>
        </w:rPr>
        <w:t xml:space="preserve">(2016). </w:t>
      </w:r>
      <w:r w:rsidRPr="00AF0F41">
        <w:rPr>
          <w:lang w:val="en-GB"/>
        </w:rPr>
        <w:t xml:space="preserve">Research on evolutionary mechanism of agile supply chain network via complex network theory. </w:t>
      </w:r>
      <w:r w:rsidRPr="00A26594">
        <w:rPr>
          <w:i/>
          <w:iCs/>
          <w:lang w:val="en-GB"/>
        </w:rPr>
        <w:t>Mathematical Problems in Engineering</w:t>
      </w:r>
      <w:r w:rsidRPr="00AF0F41">
        <w:rPr>
          <w:lang w:val="en-GB"/>
        </w:rPr>
        <w:t xml:space="preserve">, </w:t>
      </w:r>
      <w:r w:rsidRPr="00A26594">
        <w:rPr>
          <w:i/>
          <w:iCs/>
          <w:lang w:val="en-GB"/>
        </w:rPr>
        <w:t>2016</w:t>
      </w:r>
      <w:r w:rsidRPr="00AF0F41">
        <w:rPr>
          <w:lang w:val="en-GB" w:eastAsia="zh-CN"/>
        </w:rPr>
        <w:t xml:space="preserve">, </w:t>
      </w:r>
      <w:r w:rsidRPr="00AF0F41">
        <w:rPr>
          <w:lang w:val="en-GB"/>
        </w:rPr>
        <w:t>1-9.</w:t>
      </w:r>
      <w:r w:rsidRPr="00AF0F41">
        <w:rPr>
          <w:lang w:val="en-GB" w:eastAsia="zh-CN"/>
        </w:rPr>
        <w:t xml:space="preserve"> </w:t>
      </w:r>
      <w:r w:rsidRPr="00AF0F41">
        <w:rPr>
          <w:bCs/>
          <w:lang w:val="en-GB" w:eastAsia="zh-CN"/>
        </w:rPr>
        <w:t>https://doi.org/</w:t>
      </w:r>
      <w:r w:rsidRPr="00AF0F41">
        <w:rPr>
          <w:lang w:val="en-GB" w:eastAsia="zh-CN"/>
        </w:rPr>
        <w:t>10.1155/2016/4346580</w:t>
      </w:r>
    </w:p>
    <w:p w14:paraId="590B386E" w14:textId="6052FE84" w:rsidR="00020FE7" w:rsidRPr="00AF0F41" w:rsidRDefault="00090BFE" w:rsidP="00D01EDE">
      <w:pPr>
        <w:pStyle w:val="Rlit"/>
        <w:rPr>
          <w:lang w:val="en-GB"/>
        </w:rPr>
      </w:pPr>
      <w:r w:rsidRPr="00AF0F41">
        <w:rPr>
          <w:lang w:val="en-GB"/>
        </w:rPr>
        <w:t>Yang</w:t>
      </w:r>
      <w:r w:rsidRPr="00AF0F41">
        <w:rPr>
          <w:lang w:val="en-GB" w:eastAsia="zh-CN"/>
        </w:rPr>
        <w:t>,</w:t>
      </w:r>
      <w:r w:rsidRPr="00AF0F41">
        <w:rPr>
          <w:lang w:val="en-GB"/>
        </w:rPr>
        <w:t xml:space="preserve"> K</w:t>
      </w:r>
      <w:r w:rsidRPr="00AF0F41">
        <w:rPr>
          <w:lang w:val="en-GB" w:eastAsia="zh-CN"/>
        </w:rPr>
        <w:t>.</w:t>
      </w:r>
      <w:r w:rsidRPr="00AF0F41">
        <w:rPr>
          <w:lang w:val="en-GB"/>
        </w:rPr>
        <w:t xml:space="preserve">, </w:t>
      </w:r>
      <w:r w:rsidR="008B58B2">
        <w:rPr>
          <w:lang w:val="en-GB"/>
        </w:rPr>
        <w:t xml:space="preserve">&amp; </w:t>
      </w:r>
      <w:r w:rsidRPr="00AF0F41">
        <w:rPr>
          <w:lang w:val="en-GB"/>
        </w:rPr>
        <w:t>Zhang</w:t>
      </w:r>
      <w:r w:rsidRPr="00AF0F41">
        <w:rPr>
          <w:lang w:val="en-GB" w:eastAsia="zh-CN"/>
        </w:rPr>
        <w:t>,</w:t>
      </w:r>
      <w:r w:rsidRPr="00AF0F41">
        <w:rPr>
          <w:lang w:val="en-GB"/>
        </w:rPr>
        <w:t xml:space="preserve"> Z.</w:t>
      </w:r>
      <w:r w:rsidR="008B58B2">
        <w:rPr>
          <w:lang w:val="en-GB"/>
        </w:rPr>
        <w:t xml:space="preserve"> </w:t>
      </w:r>
      <w:r w:rsidRPr="00AF0F41">
        <w:rPr>
          <w:lang w:val="en-GB" w:eastAsia="zh-CN"/>
        </w:rPr>
        <w:t>Y.</w:t>
      </w:r>
      <w:r w:rsidRPr="00AF0F41">
        <w:rPr>
          <w:lang w:val="en-GB"/>
        </w:rPr>
        <w:t xml:space="preserve"> </w:t>
      </w:r>
      <w:r w:rsidRPr="00AF0F41">
        <w:rPr>
          <w:lang w:val="en-GB" w:eastAsia="zh-CN"/>
        </w:rPr>
        <w:t xml:space="preserve">(2013). </w:t>
      </w:r>
      <w:r w:rsidRPr="00AF0F41">
        <w:rPr>
          <w:lang w:val="en-GB"/>
        </w:rPr>
        <w:t xml:space="preserve">The research on mechanism of supply chain network risk based on complex network theory. </w:t>
      </w:r>
      <w:r w:rsidRPr="000C19C5">
        <w:rPr>
          <w:i/>
          <w:iCs/>
          <w:lang w:val="en-GB"/>
        </w:rPr>
        <w:t>Journal of Systems Science &amp; Mathematical Sciences</w:t>
      </w:r>
      <w:r w:rsidRPr="00AF0F41">
        <w:rPr>
          <w:lang w:val="en-GB"/>
        </w:rPr>
        <w:t xml:space="preserve">, </w:t>
      </w:r>
      <w:r w:rsidRPr="000C19C5">
        <w:rPr>
          <w:i/>
          <w:iCs/>
          <w:lang w:val="en-GB"/>
        </w:rPr>
        <w:t>33</w:t>
      </w:r>
      <w:r w:rsidRPr="00AF0F41">
        <w:rPr>
          <w:lang w:val="en-GB" w:eastAsia="zh-CN"/>
        </w:rPr>
        <w:t xml:space="preserve">, </w:t>
      </w:r>
      <w:r w:rsidRPr="00AF0F41">
        <w:rPr>
          <w:lang w:val="en-GB"/>
        </w:rPr>
        <w:t>1224-1232.</w:t>
      </w:r>
    </w:p>
    <w:p w14:paraId="1E80AB41" w14:textId="4B9AFE0C" w:rsidR="00020FE7" w:rsidRPr="003B7225" w:rsidRDefault="00090BFE" w:rsidP="00D01EDE">
      <w:pPr>
        <w:pStyle w:val="Rlit"/>
        <w:rPr>
          <w:lang w:val="en-GB" w:eastAsia="zh-CN"/>
        </w:rPr>
      </w:pPr>
      <w:r w:rsidRPr="003B7225">
        <w:rPr>
          <w:lang w:val="en-GB"/>
        </w:rPr>
        <w:t>You</w:t>
      </w:r>
      <w:r w:rsidRPr="003B7225">
        <w:rPr>
          <w:lang w:val="en-GB" w:eastAsia="zh-CN"/>
        </w:rPr>
        <w:t>,</w:t>
      </w:r>
      <w:r w:rsidRPr="003B7225">
        <w:rPr>
          <w:lang w:val="en-GB"/>
        </w:rPr>
        <w:t xml:space="preserve"> F</w:t>
      </w:r>
      <w:r w:rsidRPr="003B7225">
        <w:rPr>
          <w:lang w:val="en-GB" w:eastAsia="zh-CN"/>
        </w:rPr>
        <w:t>.</w:t>
      </w:r>
      <w:r w:rsidR="008B58B2" w:rsidRPr="003B7225">
        <w:rPr>
          <w:lang w:val="en-GB" w:eastAsia="zh-CN"/>
        </w:rPr>
        <w:t xml:space="preserve"> </w:t>
      </w:r>
      <w:r w:rsidRPr="003B7225">
        <w:rPr>
          <w:lang w:val="en-GB" w:eastAsia="zh-CN"/>
        </w:rPr>
        <w:t>Q.</w:t>
      </w:r>
      <w:r w:rsidRPr="003B7225">
        <w:rPr>
          <w:lang w:val="en-GB"/>
        </w:rPr>
        <w:t xml:space="preserve">, </w:t>
      </w:r>
      <w:r w:rsidR="008B58B2" w:rsidRPr="003B7225">
        <w:rPr>
          <w:lang w:val="en-GB"/>
        </w:rPr>
        <w:t xml:space="preserve">&amp; </w:t>
      </w:r>
      <w:r w:rsidRPr="003B7225">
        <w:rPr>
          <w:lang w:val="en-GB"/>
        </w:rPr>
        <w:t>Grossmann</w:t>
      </w:r>
      <w:r w:rsidRPr="003B7225">
        <w:rPr>
          <w:lang w:val="en-GB" w:eastAsia="zh-CN"/>
        </w:rPr>
        <w:t>,</w:t>
      </w:r>
      <w:r w:rsidRPr="003B7225">
        <w:rPr>
          <w:lang w:val="en-GB"/>
        </w:rPr>
        <w:t xml:space="preserve"> I</w:t>
      </w:r>
      <w:r w:rsidRPr="003B7225">
        <w:rPr>
          <w:lang w:val="en-GB" w:eastAsia="zh-CN"/>
        </w:rPr>
        <w:t>.</w:t>
      </w:r>
      <w:r w:rsidR="008B58B2" w:rsidRPr="003B7225">
        <w:rPr>
          <w:lang w:val="en-GB" w:eastAsia="zh-CN"/>
        </w:rPr>
        <w:t xml:space="preserve"> </w:t>
      </w:r>
      <w:r w:rsidRPr="003B7225">
        <w:rPr>
          <w:lang w:val="en-GB"/>
        </w:rPr>
        <w:t xml:space="preserve">E. </w:t>
      </w:r>
      <w:r w:rsidRPr="003B7225">
        <w:rPr>
          <w:lang w:val="en-GB" w:eastAsia="zh-CN"/>
        </w:rPr>
        <w:t xml:space="preserve">(2016). </w:t>
      </w:r>
      <w:r w:rsidRPr="003B7225">
        <w:rPr>
          <w:lang w:val="en-GB"/>
        </w:rPr>
        <w:t xml:space="preserve">Mixed-integer nonlinear programming models and algorithms for large-scale supply chain design with stochastic inventory management. </w:t>
      </w:r>
      <w:r w:rsidRPr="003B7225">
        <w:rPr>
          <w:i/>
          <w:iCs/>
          <w:lang w:val="en-GB"/>
        </w:rPr>
        <w:t>Industrial &amp; Engineering Chemistry Research</w:t>
      </w:r>
      <w:r w:rsidRPr="003B7225">
        <w:rPr>
          <w:lang w:val="en-GB"/>
        </w:rPr>
        <w:t xml:space="preserve">, </w:t>
      </w:r>
      <w:r w:rsidRPr="003B7225">
        <w:rPr>
          <w:i/>
          <w:iCs/>
          <w:lang w:val="en-GB"/>
        </w:rPr>
        <w:t>47</w:t>
      </w:r>
      <w:r w:rsidRPr="003B7225">
        <w:rPr>
          <w:lang w:val="en-GB" w:eastAsia="zh-CN"/>
        </w:rPr>
        <w:t xml:space="preserve">, </w:t>
      </w:r>
      <w:r w:rsidRPr="003B7225">
        <w:rPr>
          <w:lang w:val="en-GB"/>
        </w:rPr>
        <w:t>7802-7817.</w:t>
      </w:r>
      <w:r w:rsidRPr="003B7225">
        <w:rPr>
          <w:lang w:val="en-GB" w:eastAsia="zh-CN"/>
        </w:rPr>
        <w:t xml:space="preserve"> </w:t>
      </w:r>
      <w:r w:rsidRPr="003B7225">
        <w:rPr>
          <w:bCs/>
          <w:lang w:val="en-GB" w:eastAsia="zh-CN"/>
        </w:rPr>
        <w:t>https://doi.org/</w:t>
      </w:r>
      <w:r w:rsidRPr="003B7225">
        <w:rPr>
          <w:lang w:val="en-GB" w:eastAsia="zh-CN"/>
        </w:rPr>
        <w:t>10.1021/ie800257x</w:t>
      </w:r>
    </w:p>
    <w:p w14:paraId="4936A78B" w14:textId="6B9DAB87" w:rsidR="00020FE7" w:rsidRPr="00AF0F41" w:rsidRDefault="00090BFE" w:rsidP="00D01EDE">
      <w:pPr>
        <w:pStyle w:val="Rlit"/>
        <w:rPr>
          <w:lang w:val="en-GB" w:eastAsia="zh-CN"/>
        </w:rPr>
      </w:pPr>
      <w:r w:rsidRPr="00AF0F41">
        <w:rPr>
          <w:lang w:val="en-GB"/>
        </w:rPr>
        <w:t>Yan</w:t>
      </w:r>
      <w:r w:rsidRPr="00AF0F41">
        <w:rPr>
          <w:lang w:val="en-GB" w:eastAsia="zh-CN"/>
        </w:rPr>
        <w:t>,</w:t>
      </w:r>
      <w:r w:rsidRPr="00AF0F41">
        <w:rPr>
          <w:lang w:val="en-GB"/>
        </w:rPr>
        <w:t xml:space="preserve"> W</w:t>
      </w:r>
      <w:r w:rsidRPr="00AF0F41">
        <w:rPr>
          <w:lang w:val="en-GB" w:eastAsia="zh-CN"/>
        </w:rPr>
        <w:t>.</w:t>
      </w:r>
      <w:r w:rsidRPr="00AF0F41">
        <w:rPr>
          <w:lang w:val="en-GB"/>
        </w:rPr>
        <w:t>, Li Y</w:t>
      </w:r>
      <w:r w:rsidRPr="00AF0F41">
        <w:rPr>
          <w:lang w:val="en-GB" w:eastAsia="zh-CN"/>
        </w:rPr>
        <w:t>.</w:t>
      </w:r>
      <w:r w:rsidR="008B58B2">
        <w:rPr>
          <w:lang w:val="en-GB" w:eastAsia="zh-CN"/>
        </w:rPr>
        <w:t xml:space="preserve"> </w:t>
      </w:r>
      <w:r w:rsidRPr="00AF0F41">
        <w:rPr>
          <w:lang w:val="en-GB" w:eastAsia="zh-CN"/>
        </w:rPr>
        <w:t>W.</w:t>
      </w:r>
      <w:r w:rsidRPr="00AF0F41">
        <w:rPr>
          <w:lang w:val="en-GB"/>
        </w:rPr>
        <w:t>, Wu</w:t>
      </w:r>
      <w:r w:rsidRPr="00AF0F41">
        <w:rPr>
          <w:lang w:val="en-GB" w:eastAsia="zh-CN"/>
        </w:rPr>
        <w:t>,</w:t>
      </w:r>
      <w:r w:rsidRPr="00AF0F41">
        <w:rPr>
          <w:lang w:val="en-GB"/>
        </w:rPr>
        <w:t xml:space="preserve"> Y</w:t>
      </w:r>
      <w:r w:rsidRPr="00AF0F41">
        <w:rPr>
          <w:lang w:val="en-GB" w:eastAsia="zh-CN"/>
        </w:rPr>
        <w:t>.</w:t>
      </w:r>
      <w:r w:rsidRPr="00AF0F41">
        <w:rPr>
          <w:lang w:val="en-GB"/>
        </w:rPr>
        <w:t xml:space="preserve">, </w:t>
      </w:r>
      <w:r w:rsidR="008B58B2">
        <w:rPr>
          <w:lang w:val="en-GB"/>
        </w:rPr>
        <w:t xml:space="preserve">&amp; </w:t>
      </w:r>
      <w:r w:rsidRPr="00AF0F41">
        <w:rPr>
          <w:lang w:val="en-GB"/>
        </w:rPr>
        <w:t>Palmer</w:t>
      </w:r>
      <w:r w:rsidRPr="00AF0F41">
        <w:rPr>
          <w:lang w:val="en-GB" w:eastAsia="zh-CN"/>
        </w:rPr>
        <w:t>, M</w:t>
      </w:r>
      <w:r w:rsidRPr="00AF0F41">
        <w:rPr>
          <w:lang w:val="en-GB"/>
        </w:rPr>
        <w:t xml:space="preserve">. </w:t>
      </w:r>
      <w:r w:rsidRPr="00AF0F41">
        <w:rPr>
          <w:lang w:val="en-GB" w:eastAsia="zh-CN"/>
        </w:rPr>
        <w:t xml:space="preserve">(2016). </w:t>
      </w:r>
      <w:r w:rsidRPr="00AF0F41">
        <w:rPr>
          <w:lang w:val="en-GB"/>
        </w:rPr>
        <w:t>A rising e-channel tide lifts all boats? the impact of manufacturer multi-channel encroachment on traditional selling and leasing.</w:t>
      </w:r>
      <w:r w:rsidRPr="00AF0F41">
        <w:rPr>
          <w:i/>
          <w:iCs/>
          <w:lang w:val="en-GB"/>
        </w:rPr>
        <w:t xml:space="preserve"> Discrete Dynamics in Nature and Society</w:t>
      </w:r>
      <w:r w:rsidRPr="00C0084F">
        <w:rPr>
          <w:lang w:val="en-GB"/>
        </w:rPr>
        <w:t>,</w:t>
      </w:r>
      <w:r w:rsidRPr="00AF0F41">
        <w:rPr>
          <w:lang w:val="en-GB"/>
        </w:rPr>
        <w:t xml:space="preserve"> </w:t>
      </w:r>
      <w:r w:rsidRPr="00C0084F">
        <w:rPr>
          <w:i/>
          <w:iCs/>
          <w:lang w:val="en-GB"/>
        </w:rPr>
        <w:t>2016</w:t>
      </w:r>
      <w:r w:rsidRPr="00AF0F41">
        <w:rPr>
          <w:lang w:val="en-GB" w:eastAsia="zh-CN"/>
        </w:rPr>
        <w:t>, 1-18</w:t>
      </w:r>
      <w:r w:rsidRPr="00AF0F41">
        <w:rPr>
          <w:lang w:val="en-GB"/>
        </w:rPr>
        <w:t>.</w:t>
      </w:r>
      <w:r w:rsidRPr="00AF0F41">
        <w:rPr>
          <w:lang w:val="en-GB" w:eastAsia="zh-CN"/>
        </w:rPr>
        <w:t xml:space="preserve"> http://doi.org/10.1155/2016/2898021</w:t>
      </w:r>
    </w:p>
    <w:p w14:paraId="50C64B8C" w14:textId="3202729B" w:rsidR="00020FE7" w:rsidRPr="00AF0F41" w:rsidRDefault="00090BFE" w:rsidP="00D532B8">
      <w:pPr>
        <w:pStyle w:val="Rlit"/>
        <w:jc w:val="left"/>
        <w:rPr>
          <w:lang w:val="en-GB" w:eastAsia="zh-CN"/>
        </w:rPr>
      </w:pPr>
      <w:r w:rsidRPr="00AF0F41">
        <w:rPr>
          <w:lang w:val="en-GB"/>
        </w:rPr>
        <w:t>Zhong, S., Zhao, Y</w:t>
      </w:r>
      <w:r w:rsidRPr="00AF0F41">
        <w:rPr>
          <w:lang w:val="en-GB" w:eastAsia="zh-CN"/>
        </w:rPr>
        <w:t>.</w:t>
      </w:r>
      <w:r w:rsidR="008B58B2">
        <w:rPr>
          <w:lang w:val="en-GB" w:eastAsia="zh-CN"/>
        </w:rPr>
        <w:t xml:space="preserve"> </w:t>
      </w:r>
      <w:r w:rsidRPr="00AF0F41">
        <w:rPr>
          <w:lang w:val="en-GB"/>
        </w:rPr>
        <w:t>F</w:t>
      </w:r>
      <w:r w:rsidRPr="00AF0F41">
        <w:rPr>
          <w:lang w:val="en-GB" w:eastAsia="zh-CN"/>
        </w:rPr>
        <w:t>.</w:t>
      </w:r>
      <w:r w:rsidRPr="00AF0F41">
        <w:rPr>
          <w:lang w:val="en-GB"/>
        </w:rPr>
        <w:t xml:space="preserve">, </w:t>
      </w:r>
      <w:r w:rsidR="008B58B2">
        <w:rPr>
          <w:lang w:val="en-GB"/>
        </w:rPr>
        <w:t xml:space="preserve">&amp; </w:t>
      </w:r>
      <w:r w:rsidRPr="00AF0F41">
        <w:rPr>
          <w:lang w:val="en-GB"/>
        </w:rPr>
        <w:t>Jing, H.</w:t>
      </w:r>
      <w:r w:rsidR="008B58B2">
        <w:rPr>
          <w:lang w:val="en-GB"/>
        </w:rPr>
        <w:t xml:space="preserve"> </w:t>
      </w:r>
      <w:r w:rsidRPr="00AF0F41">
        <w:rPr>
          <w:lang w:val="en-GB"/>
        </w:rPr>
        <w:t>W</w:t>
      </w:r>
      <w:r w:rsidRPr="00AF0F41">
        <w:rPr>
          <w:lang w:val="en-GB" w:eastAsia="zh-CN"/>
        </w:rPr>
        <w:t>.</w:t>
      </w:r>
      <w:r w:rsidRPr="00AF0F41">
        <w:rPr>
          <w:lang w:val="en-GB"/>
        </w:rPr>
        <w:t xml:space="preserve"> </w:t>
      </w:r>
      <w:r w:rsidRPr="00AF0F41">
        <w:rPr>
          <w:lang w:val="en-GB" w:eastAsia="zh-CN"/>
        </w:rPr>
        <w:t xml:space="preserve">(2016). </w:t>
      </w:r>
      <w:r w:rsidRPr="00D532B8">
        <w:rPr>
          <w:lang w:val="en-GB"/>
        </w:rPr>
        <w:t>A Risk Control Technology towards Supply Chain Finance in Banking Industry</w:t>
      </w:r>
      <w:r w:rsidRPr="00AF0F41">
        <w:rPr>
          <w:lang w:val="en-GB" w:eastAsia="zh-CN"/>
        </w:rPr>
        <w:t>.</w:t>
      </w:r>
      <w:r w:rsidRPr="00AF0F41">
        <w:rPr>
          <w:lang w:val="en-GB"/>
        </w:rPr>
        <w:t xml:space="preserve"> </w:t>
      </w:r>
      <w:r w:rsidR="00D532B8" w:rsidRPr="00D532B8">
        <w:rPr>
          <w:i/>
          <w:iCs/>
          <w:lang w:val="en-GB"/>
        </w:rPr>
        <w:t>2015 International Conference on Service Science (ICSS)</w:t>
      </w:r>
      <w:r w:rsidRPr="00AF0F41">
        <w:rPr>
          <w:lang w:val="en-GB"/>
        </w:rPr>
        <w:t>. 49-56.</w:t>
      </w:r>
      <w:r w:rsidRPr="00AF0F41">
        <w:rPr>
          <w:lang w:val="en-GB" w:eastAsia="zh-CN"/>
        </w:rPr>
        <w:t xml:space="preserve"> </w:t>
      </w:r>
      <w:r w:rsidR="00D532B8">
        <w:rPr>
          <w:lang w:val="en-GB" w:eastAsia="zh-CN"/>
        </w:rPr>
        <w:t>e-</w:t>
      </w:r>
      <w:r w:rsidR="00D532B8" w:rsidRPr="00D532B8">
        <w:rPr>
          <w:lang w:val="en-GB" w:eastAsia="zh-CN"/>
        </w:rPr>
        <w:t>ISSN: 2165-3836</w:t>
      </w:r>
      <w:r w:rsidR="00D532B8">
        <w:rPr>
          <w:lang w:val="en-GB" w:eastAsia="zh-CN"/>
        </w:rPr>
        <w:t xml:space="preserve">. </w:t>
      </w:r>
      <w:r w:rsidRPr="00AF0F41">
        <w:rPr>
          <w:bCs/>
          <w:lang w:val="en-GB" w:eastAsia="zh-CN"/>
        </w:rPr>
        <w:t>https://doi.org/</w:t>
      </w:r>
      <w:r w:rsidRPr="00AF0F41">
        <w:rPr>
          <w:lang w:val="en-GB" w:eastAsia="zh-CN"/>
        </w:rPr>
        <w:t>10.1109/ICSS.2015.16</w:t>
      </w:r>
    </w:p>
    <w:p w14:paraId="624D21B5" w14:textId="017F07E4" w:rsidR="00020FE7" w:rsidRPr="00AF0F41" w:rsidRDefault="00090BFE" w:rsidP="00D01EDE">
      <w:pPr>
        <w:pStyle w:val="Rlit"/>
        <w:rPr>
          <w:lang w:val="en-GB" w:eastAsia="zh-CN"/>
        </w:rPr>
      </w:pPr>
      <w:r w:rsidRPr="00AF0F41">
        <w:rPr>
          <w:lang w:val="en-GB"/>
        </w:rPr>
        <w:t>Zhang</w:t>
      </w:r>
      <w:r w:rsidRPr="00AF0F41">
        <w:rPr>
          <w:lang w:val="en-GB" w:eastAsia="zh-CN"/>
        </w:rPr>
        <w:t>,</w:t>
      </w:r>
      <w:r w:rsidRPr="00AF0F41">
        <w:rPr>
          <w:lang w:val="en-GB"/>
        </w:rPr>
        <w:t xml:space="preserve"> D</w:t>
      </w:r>
      <w:r w:rsidRPr="00AF0F41">
        <w:rPr>
          <w:lang w:val="en-GB" w:eastAsia="zh-CN"/>
        </w:rPr>
        <w:t>.</w:t>
      </w:r>
      <w:r w:rsidR="008B58B2">
        <w:rPr>
          <w:lang w:val="en-GB" w:eastAsia="zh-CN"/>
        </w:rPr>
        <w:t xml:space="preserve"> </w:t>
      </w:r>
      <w:r w:rsidRPr="00AF0F41">
        <w:rPr>
          <w:lang w:val="en-GB" w:eastAsia="zh-CN"/>
        </w:rPr>
        <w:t>Y.</w:t>
      </w:r>
      <w:r w:rsidRPr="00AF0F41">
        <w:rPr>
          <w:lang w:val="en-GB"/>
        </w:rPr>
        <w:t xml:space="preserve">, </w:t>
      </w:r>
      <w:r w:rsidRPr="00AF0F41">
        <w:rPr>
          <w:lang w:val="en-GB" w:eastAsia="zh-CN"/>
        </w:rPr>
        <w:t xml:space="preserve">Duan, </w:t>
      </w:r>
      <w:r w:rsidRPr="00AF0F41">
        <w:rPr>
          <w:lang w:val="en-GB"/>
        </w:rPr>
        <w:t>Y</w:t>
      </w:r>
      <w:r w:rsidRPr="00AF0F41">
        <w:rPr>
          <w:lang w:val="en-GB" w:eastAsia="zh-CN"/>
        </w:rPr>
        <w:t>.</w:t>
      </w:r>
      <w:r w:rsidR="008B58B2">
        <w:rPr>
          <w:lang w:val="en-GB" w:eastAsia="zh-CN"/>
        </w:rPr>
        <w:t xml:space="preserve"> </w:t>
      </w:r>
      <w:r w:rsidRPr="00AF0F41">
        <w:rPr>
          <w:lang w:val="en-GB" w:eastAsia="zh-CN"/>
        </w:rPr>
        <w:t>T.</w:t>
      </w:r>
      <w:r w:rsidRPr="00AF0F41">
        <w:rPr>
          <w:lang w:val="en-GB"/>
        </w:rPr>
        <w:t xml:space="preserve">, </w:t>
      </w:r>
      <w:r w:rsidR="008B58B2">
        <w:rPr>
          <w:lang w:val="en-GB"/>
        </w:rPr>
        <w:t xml:space="preserve">&amp; </w:t>
      </w:r>
      <w:r w:rsidRPr="00AF0F41">
        <w:rPr>
          <w:lang w:val="en-GB" w:eastAsia="zh-CN"/>
        </w:rPr>
        <w:t xml:space="preserve">Shen, </w:t>
      </w:r>
      <w:r w:rsidRPr="00AF0F41">
        <w:rPr>
          <w:lang w:val="en-GB"/>
        </w:rPr>
        <w:t>J</w:t>
      </w:r>
      <w:r w:rsidRPr="00AF0F41">
        <w:rPr>
          <w:lang w:val="en-GB" w:eastAsia="zh-CN"/>
        </w:rPr>
        <w:t>.</w:t>
      </w:r>
      <w:r w:rsidR="008B58B2">
        <w:rPr>
          <w:lang w:val="en-GB" w:eastAsia="zh-CN"/>
        </w:rPr>
        <w:t xml:space="preserve"> </w:t>
      </w:r>
      <w:r w:rsidRPr="00AF0F41">
        <w:rPr>
          <w:lang w:val="en-GB" w:eastAsia="zh-CN"/>
        </w:rPr>
        <w:t>Y</w:t>
      </w:r>
      <w:r w:rsidRPr="00AF0F41">
        <w:rPr>
          <w:lang w:val="en-GB"/>
        </w:rPr>
        <w:t xml:space="preserve">. </w:t>
      </w:r>
      <w:r w:rsidRPr="00AF0F41">
        <w:rPr>
          <w:lang w:val="en-GB" w:eastAsia="zh-CN"/>
        </w:rPr>
        <w:t xml:space="preserve">(2017). </w:t>
      </w:r>
      <w:r w:rsidRPr="00AF0F41">
        <w:rPr>
          <w:lang w:val="en-GB"/>
        </w:rPr>
        <w:t>Influence of green supply chain risk management on performance of Chinese manufacturing enterprises</w:t>
      </w:r>
      <w:r w:rsidRPr="00AF0F41">
        <w:rPr>
          <w:lang w:val="en-GB" w:eastAsia="zh-CN"/>
        </w:rPr>
        <w:t>.</w:t>
      </w:r>
      <w:r w:rsidRPr="00AF0F41">
        <w:rPr>
          <w:lang w:val="en-GB"/>
        </w:rPr>
        <w:t xml:space="preserve"> </w:t>
      </w:r>
      <w:r w:rsidRPr="00AF0F41">
        <w:rPr>
          <w:i/>
          <w:iCs/>
          <w:lang w:val="en-GB"/>
        </w:rPr>
        <w:t>IOP Conference Series-Earth and Environmental Science</w:t>
      </w:r>
      <w:r w:rsidRPr="00C0084F">
        <w:rPr>
          <w:lang w:val="en-GB" w:eastAsia="zh-CN"/>
        </w:rPr>
        <w:t xml:space="preserve">, </w:t>
      </w:r>
      <w:r w:rsidRPr="00C0084F">
        <w:rPr>
          <w:i/>
          <w:iCs/>
          <w:lang w:val="en-GB" w:eastAsia="zh-CN"/>
        </w:rPr>
        <w:t>100</w:t>
      </w:r>
      <w:r w:rsidRPr="00AF0F41">
        <w:rPr>
          <w:lang w:val="en-GB" w:eastAsia="zh-CN"/>
        </w:rPr>
        <w:t xml:space="preserve">, </w:t>
      </w:r>
      <w:r w:rsidRPr="00AF0F41">
        <w:rPr>
          <w:lang w:val="en-GB"/>
        </w:rPr>
        <w:t>012184.</w:t>
      </w:r>
      <w:r w:rsidRPr="00AF0F41">
        <w:rPr>
          <w:lang w:val="en-GB" w:eastAsia="zh-CN"/>
        </w:rPr>
        <w:t xml:space="preserve"> http://doi.org/10.1088/1755-1315/100/1/012184</w:t>
      </w:r>
    </w:p>
    <w:sectPr w:rsidR="00020FE7" w:rsidRPr="00AF0F41" w:rsidSect="00977BEA">
      <w:headerReference w:type="even" r:id="rId104"/>
      <w:headerReference w:type="default" r:id="rId105"/>
      <w:footerReference w:type="first" r:id="rId106"/>
      <w:pgSz w:w="11906" w:h="16838" w:code="9"/>
      <w:pgMar w:top="1134" w:right="1134" w:bottom="1134" w:left="1134" w:header="567" w:footer="567" w:gutter="0"/>
      <w:pgNumType w:start="48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D12DD" w14:textId="77777777" w:rsidR="00421462" w:rsidRDefault="00421462">
      <w:pPr>
        <w:spacing w:line="240" w:lineRule="auto"/>
      </w:pPr>
      <w:r>
        <w:separator/>
      </w:r>
    </w:p>
  </w:endnote>
  <w:endnote w:type="continuationSeparator" w:id="0">
    <w:p w14:paraId="721FD720" w14:textId="77777777" w:rsidR="00421462" w:rsidRDefault="00421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EE"/>
    <w:family w:val="roman"/>
    <w:pitch w:val="variable"/>
    <w:sig w:usb0="E0002EFF" w:usb1="C000785B" w:usb2="00000009" w:usb3="00000000" w:csb0="000001FF" w:csb1="00000000"/>
    <w:embedRegular r:id="rId1" w:fontKey="{8B5C8214-D8FF-4D84-AB49-372F9FCB2B1F}"/>
    <w:embedBold r:id="rId2" w:fontKey="{BEC3B071-82FA-4D6D-8CA2-6A025FAF6988}"/>
    <w:embedItalic r:id="rId3" w:fontKey="{EB4C92BB-2458-4A9D-BE4F-4F81995D8482}"/>
    <w:embedBoldItalic r:id="rId4" w:fontKey="{B50E0E0B-D289-4951-96ED-01B7C291B015}"/>
  </w:font>
  <w:font w:name="Times New Roman">
    <w:panose1 w:val="02020603050405020304"/>
    <w:charset w:val="EE"/>
    <w:family w:val="roman"/>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0B808547-DB2D-46C1-98A6-B98C19852724}"/>
    <w:embedBold r:id="rId6" w:fontKey="{05AD0B35-403C-44D6-9961-69EDB657AE5B}"/>
    <w:embedItalic r:id="rId7" w:fontKey="{9893280F-6288-4D7C-8856-140E771B6C39}"/>
  </w:font>
  <w:font w:name="Calibri Light">
    <w:panose1 w:val="020F0302020204030204"/>
    <w:charset w:val="EE"/>
    <w:family w:val="swiss"/>
    <w:pitch w:val="variable"/>
    <w:sig w:usb0="E4002EFF" w:usb1="C000247B" w:usb2="00000009" w:usb3="00000000" w:csb0="000001FF" w:csb1="00000000"/>
    <w:embedRegular r:id="rId8" w:fontKey="{164CA38F-FCEC-46C6-BAD8-C077E1821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AF0F41" w:rsidRPr="008E13BD" w14:paraId="38687693" w14:textId="77777777" w:rsidTr="00934324">
      <w:trPr>
        <w:trHeight w:val="198"/>
      </w:trPr>
      <w:tc>
        <w:tcPr>
          <w:tcW w:w="1384" w:type="dxa"/>
          <w:vAlign w:val="center"/>
        </w:tcPr>
        <w:p w14:paraId="665DFA47" w14:textId="77777777" w:rsidR="00AF0F41" w:rsidRPr="008E13BD" w:rsidRDefault="00AF0F41" w:rsidP="00AF0F41">
          <w:pPr>
            <w:spacing w:line="240" w:lineRule="auto"/>
            <w:ind w:firstLine="0"/>
            <w:rPr>
              <w:rFonts w:ascii="Times New Roman" w:hAnsi="Times New Roman"/>
            </w:rPr>
          </w:pPr>
          <w:r w:rsidRPr="008E13BD">
            <w:rPr>
              <w:rFonts w:ascii="Times New Roman" w:hAnsi="Times New Roman"/>
              <w:noProof/>
            </w:rPr>
            <w:drawing>
              <wp:inline distT="0" distB="0" distL="0" distR="0" wp14:anchorId="14E91A9E" wp14:editId="4DAEC9BB">
                <wp:extent cx="688975" cy="237490"/>
                <wp:effectExtent l="0" t="0" r="0" b="0"/>
                <wp:docPr id="10077284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3E575BC5" w14:textId="70080B21" w:rsidR="00AF0F41" w:rsidRPr="008E13BD" w:rsidRDefault="00AF0F41" w:rsidP="00AF0F41">
          <w:pPr>
            <w:suppressAutoHyphens/>
            <w:spacing w:line="240" w:lineRule="auto"/>
            <w:ind w:left="32" w:firstLine="0"/>
            <w:rPr>
              <w:rFonts w:ascii="Times New Roman" w:hAnsi="Times New Roman"/>
              <w:sz w:val="18"/>
              <w:szCs w:val="18"/>
            </w:rPr>
          </w:pPr>
          <w:r w:rsidRPr="008E13BD">
            <w:rPr>
              <w:rFonts w:ascii="Times New Roman" w:hAnsi="Times New Roman"/>
              <w:sz w:val="18"/>
              <w:szCs w:val="18"/>
            </w:rPr>
            <w:t>© 202</w:t>
          </w:r>
          <w:r w:rsidR="008B58B2">
            <w:rPr>
              <w:rFonts w:ascii="Times New Roman" w:hAnsi="Times New Roman"/>
              <w:sz w:val="18"/>
              <w:szCs w:val="18"/>
            </w:rPr>
            <w:t>5</w:t>
          </w:r>
          <w:r w:rsidRPr="008E13BD">
            <w:rPr>
              <w:rFonts w:ascii="Times New Roman" w:hAnsi="Times New Roman"/>
              <w:sz w:val="18"/>
              <w:szCs w:val="18"/>
            </w:rPr>
            <w:t>. Author(s). This work is licensed under a Creative Commons Attribution 4.0 International License (CC BY-SA)</w:t>
          </w:r>
        </w:p>
      </w:tc>
    </w:tr>
  </w:tbl>
  <w:p w14:paraId="1A99AF5C" w14:textId="77777777" w:rsidR="00AF0F41" w:rsidRPr="008E13BD" w:rsidRDefault="00AF0F41" w:rsidP="00AF0F41">
    <w:pPr>
      <w:pStyle w:val="Stopka"/>
      <w:spacing w:line="240" w:lineRule="auto"/>
      <w:ind w:firstLine="0"/>
      <w:rPr>
        <w:rFonts w:ascii="Times New Roman" w:hAnsi="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51AFD" w14:textId="77777777" w:rsidR="00421462" w:rsidRDefault="00421462">
      <w:pPr>
        <w:spacing w:line="240" w:lineRule="auto"/>
      </w:pPr>
      <w:r>
        <w:separator/>
      </w:r>
    </w:p>
  </w:footnote>
  <w:footnote w:type="continuationSeparator" w:id="0">
    <w:p w14:paraId="6D32CEFF" w14:textId="77777777" w:rsidR="00421462" w:rsidRDefault="004214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977BEA" w:rsidRPr="00855C77" w14:paraId="2FC1F930" w14:textId="77777777" w:rsidTr="008E25D7">
      <w:trPr>
        <w:trHeight w:hRule="exact" w:val="284"/>
      </w:trPr>
      <w:tc>
        <w:tcPr>
          <w:tcW w:w="397" w:type="dxa"/>
          <w:vAlign w:val="center"/>
        </w:tcPr>
        <w:p w14:paraId="2B3F8A44" w14:textId="77777777" w:rsidR="00977BEA" w:rsidRPr="00855C77" w:rsidRDefault="00977BEA" w:rsidP="00977BEA">
          <w:pPr>
            <w:pStyle w:val="Nagwek"/>
            <w:spacing w:line="240" w:lineRule="auto"/>
            <w:ind w:firstLine="0"/>
            <w:rPr>
              <w:rFonts w:ascii="Arial" w:hAnsi="Arial" w:cs="Arial"/>
              <w:i/>
              <w:lang w:val="en-GB"/>
            </w:rPr>
          </w:pPr>
          <w:r w:rsidRPr="00855C77">
            <w:rPr>
              <w:rFonts w:ascii="Arial" w:hAnsi="Arial" w:cs="Arial"/>
              <w:lang w:val="en-GB"/>
            </w:rPr>
            <w:fldChar w:fldCharType="begin"/>
          </w:r>
          <w:r w:rsidRPr="00855C77">
            <w:rPr>
              <w:rFonts w:ascii="Arial" w:hAnsi="Arial" w:cs="Arial"/>
              <w:lang w:val="en-GB"/>
            </w:rPr>
            <w:instrText xml:space="preserve"> PAGE   \* MERGEFORMAT </w:instrText>
          </w:r>
          <w:r w:rsidRPr="00855C77">
            <w:rPr>
              <w:rFonts w:ascii="Arial" w:hAnsi="Arial" w:cs="Arial"/>
              <w:lang w:val="en-GB"/>
            </w:rPr>
            <w:fldChar w:fldCharType="separate"/>
          </w:r>
          <w:r>
            <w:rPr>
              <w:rFonts w:ascii="Arial" w:hAnsi="Arial" w:cs="Arial"/>
              <w:lang w:val="en-GB"/>
            </w:rPr>
            <w:t>470</w:t>
          </w:r>
          <w:r w:rsidRPr="00855C77">
            <w:rPr>
              <w:rFonts w:ascii="Arial" w:hAnsi="Arial" w:cs="Arial"/>
              <w:lang w:val="en-GB"/>
            </w:rPr>
            <w:fldChar w:fldCharType="end"/>
          </w:r>
        </w:p>
      </w:tc>
      <w:tc>
        <w:tcPr>
          <w:tcW w:w="9242" w:type="dxa"/>
          <w:vAlign w:val="center"/>
        </w:tcPr>
        <w:p w14:paraId="3FA81F35" w14:textId="461D7CB5" w:rsidR="00977BEA" w:rsidRPr="00FF30B8" w:rsidRDefault="00977BEA" w:rsidP="00977BEA">
          <w:pPr>
            <w:pStyle w:val="Nagwek"/>
            <w:spacing w:line="240" w:lineRule="auto"/>
            <w:ind w:firstLine="0"/>
            <w:jc w:val="center"/>
            <w:rPr>
              <w:rFonts w:ascii="Arial" w:hAnsi="Arial" w:cs="Arial"/>
              <w:i/>
            </w:rPr>
          </w:pPr>
          <w:r w:rsidRPr="00977BEA">
            <w:rPr>
              <w:rFonts w:ascii="Arial" w:hAnsi="Arial" w:cs="Arial"/>
              <w:i/>
            </w:rPr>
            <w:t>Zhihua Liang</w:t>
          </w:r>
        </w:p>
      </w:tc>
    </w:tr>
  </w:tbl>
  <w:p w14:paraId="3F818479" w14:textId="77777777" w:rsidR="00977BEA" w:rsidRPr="00E90ABA" w:rsidRDefault="00977BEA" w:rsidP="00977BEA">
    <w:pPr>
      <w:pStyle w:val="Nagwek"/>
      <w:spacing w:line="240" w:lineRule="auto"/>
      <w:ind w:firstLine="0"/>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977BEA" w:rsidRPr="00855C77" w14:paraId="4C84D718" w14:textId="77777777" w:rsidTr="008E25D7">
      <w:trPr>
        <w:trHeight w:hRule="exact" w:val="284"/>
        <w:jc w:val="right"/>
      </w:trPr>
      <w:tc>
        <w:tcPr>
          <w:tcW w:w="9243" w:type="dxa"/>
          <w:vAlign w:val="center"/>
        </w:tcPr>
        <w:p w14:paraId="7BEEB326" w14:textId="4D4132B3" w:rsidR="00977BEA" w:rsidRPr="00855C77" w:rsidRDefault="00977BEA" w:rsidP="00977BEA">
          <w:pPr>
            <w:pStyle w:val="Nagwek"/>
            <w:spacing w:line="240" w:lineRule="auto"/>
            <w:ind w:firstLine="0"/>
            <w:jc w:val="center"/>
            <w:rPr>
              <w:rFonts w:ascii="Arial" w:hAnsi="Arial" w:cs="Arial"/>
              <w:i/>
              <w:szCs w:val="12"/>
              <w:lang w:val="en-GB"/>
            </w:rPr>
          </w:pPr>
          <w:r w:rsidRPr="00977BEA">
            <w:rPr>
              <w:rFonts w:ascii="Arial" w:hAnsi="Arial" w:cs="Arial"/>
              <w:i/>
              <w:szCs w:val="12"/>
              <w:lang w:val="en-GB"/>
            </w:rPr>
            <w:t>Research on Supply Chain Network Risk Management Based</w:t>
          </w:r>
          <w:r>
            <w:rPr>
              <w:rFonts w:ascii="Arial" w:hAnsi="Arial" w:cs="Arial"/>
              <w:i/>
              <w:szCs w:val="12"/>
              <w:lang w:val="en-GB"/>
            </w:rPr>
            <w:t>…</w:t>
          </w:r>
        </w:p>
      </w:tc>
      <w:tc>
        <w:tcPr>
          <w:tcW w:w="397" w:type="dxa"/>
          <w:vAlign w:val="center"/>
        </w:tcPr>
        <w:p w14:paraId="0F5BB6EA" w14:textId="77777777" w:rsidR="00977BEA" w:rsidRPr="00855C77" w:rsidRDefault="00977BEA" w:rsidP="00977BEA">
          <w:pPr>
            <w:pStyle w:val="Nagwek"/>
            <w:spacing w:line="240" w:lineRule="auto"/>
            <w:ind w:firstLine="0"/>
            <w:jc w:val="right"/>
            <w:rPr>
              <w:rFonts w:ascii="Arial" w:hAnsi="Arial" w:cs="Arial"/>
              <w:i/>
              <w:szCs w:val="12"/>
              <w:lang w:val="en-GB"/>
            </w:rPr>
          </w:pPr>
          <w:r w:rsidRPr="00855C77">
            <w:rPr>
              <w:rFonts w:ascii="Arial" w:hAnsi="Arial" w:cs="Arial"/>
              <w:szCs w:val="12"/>
              <w:lang w:val="en-GB"/>
            </w:rPr>
            <w:fldChar w:fldCharType="begin"/>
          </w:r>
          <w:r w:rsidRPr="00855C77">
            <w:rPr>
              <w:rFonts w:ascii="Arial" w:hAnsi="Arial" w:cs="Arial"/>
              <w:szCs w:val="12"/>
              <w:lang w:val="en-GB"/>
            </w:rPr>
            <w:instrText xml:space="preserve"> PAGE   \* MERGEFORMAT </w:instrText>
          </w:r>
          <w:r w:rsidRPr="00855C77">
            <w:rPr>
              <w:rFonts w:ascii="Arial" w:hAnsi="Arial" w:cs="Arial"/>
              <w:szCs w:val="12"/>
              <w:lang w:val="en-GB"/>
            </w:rPr>
            <w:fldChar w:fldCharType="separate"/>
          </w:r>
          <w:r>
            <w:rPr>
              <w:rFonts w:ascii="Arial" w:hAnsi="Arial" w:cs="Arial"/>
              <w:szCs w:val="12"/>
              <w:lang w:val="en-GB"/>
            </w:rPr>
            <w:t>471</w:t>
          </w:r>
          <w:r w:rsidRPr="00855C77">
            <w:rPr>
              <w:rFonts w:ascii="Arial" w:hAnsi="Arial" w:cs="Arial"/>
              <w:szCs w:val="12"/>
              <w:lang w:val="en-GB"/>
            </w:rPr>
            <w:fldChar w:fldCharType="end"/>
          </w:r>
        </w:p>
      </w:tc>
    </w:tr>
  </w:tbl>
  <w:p w14:paraId="1F3C9461" w14:textId="77777777" w:rsidR="00977BEA" w:rsidRPr="00007E12" w:rsidRDefault="00977BEA" w:rsidP="00977BEA">
    <w:pPr>
      <w:pStyle w:val="Nagwek"/>
      <w:spacing w:line="240" w:lineRule="auto"/>
      <w:ind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B"/>
    <w:lvl w:ilvl="0">
      <w:numFmt w:val="bullet"/>
      <w:pStyle w:val="Subitem"/>
      <w:lvlText w:val="–"/>
      <w:lvlJc w:val="left"/>
      <w:pPr>
        <w:tabs>
          <w:tab w:val="left"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1C5811A9"/>
    <w:multiLevelType w:val="multilevel"/>
    <w:tmpl w:val="1C5811A9"/>
    <w:lvl w:ilvl="0">
      <w:start w:val="1"/>
      <w:numFmt w:val="bullet"/>
      <w:pStyle w:val="BulletItem"/>
      <w:lvlText w:val=""/>
      <w:lvlJc w:val="left"/>
      <w:pPr>
        <w:tabs>
          <w:tab w:val="left" w:pos="238"/>
        </w:tabs>
        <w:ind w:left="238" w:hanging="238"/>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num w:numId="1" w16cid:durableId="1109734499">
    <w:abstractNumId w:val="0"/>
  </w:num>
  <w:num w:numId="2" w16cid:durableId="1436437840">
    <w:abstractNumId w:val="1"/>
  </w:num>
  <w:num w:numId="3" w16cid:durableId="1238243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K1MDQ0MzA1Njc0MDNX0lEKTi0uzszPAykwrAUAmJG9PywAAAA="/>
    <w:docVar w:name="commondata" w:val="eyJoZGlkIjoiODViY2JkMjU3NGYzZTEwMzZmMGFkZWViYmNkYWU3NDIifQ=="/>
  </w:docVars>
  <w:rsids>
    <w:rsidRoot w:val="00E477EE"/>
    <w:rsid w:val="00005F1B"/>
    <w:rsid w:val="00020FE7"/>
    <w:rsid w:val="000248D3"/>
    <w:rsid w:val="00042107"/>
    <w:rsid w:val="0004327A"/>
    <w:rsid w:val="00044A53"/>
    <w:rsid w:val="00044CBD"/>
    <w:rsid w:val="000802E3"/>
    <w:rsid w:val="00090BFE"/>
    <w:rsid w:val="000975B5"/>
    <w:rsid w:val="000B4FE2"/>
    <w:rsid w:val="000C19C5"/>
    <w:rsid w:val="000D45F8"/>
    <w:rsid w:val="000E0820"/>
    <w:rsid w:val="000F4B1E"/>
    <w:rsid w:val="00103A73"/>
    <w:rsid w:val="00105814"/>
    <w:rsid w:val="00123C3A"/>
    <w:rsid w:val="0012689B"/>
    <w:rsid w:val="00127580"/>
    <w:rsid w:val="001348F1"/>
    <w:rsid w:val="00134A5B"/>
    <w:rsid w:val="00135C17"/>
    <w:rsid w:val="00145D64"/>
    <w:rsid w:val="001666A1"/>
    <w:rsid w:val="00172A58"/>
    <w:rsid w:val="00186BF0"/>
    <w:rsid w:val="00193B6C"/>
    <w:rsid w:val="001A04A2"/>
    <w:rsid w:val="001A72B8"/>
    <w:rsid w:val="001B5AA2"/>
    <w:rsid w:val="001C59BA"/>
    <w:rsid w:val="001C610E"/>
    <w:rsid w:val="001C627C"/>
    <w:rsid w:val="001C7ECD"/>
    <w:rsid w:val="001D0B49"/>
    <w:rsid w:val="001D73DE"/>
    <w:rsid w:val="001F6FFD"/>
    <w:rsid w:val="00213431"/>
    <w:rsid w:val="0022274D"/>
    <w:rsid w:val="00226F60"/>
    <w:rsid w:val="00236209"/>
    <w:rsid w:val="002408A1"/>
    <w:rsid w:val="00242519"/>
    <w:rsid w:val="0025028F"/>
    <w:rsid w:val="00255578"/>
    <w:rsid w:val="00260C90"/>
    <w:rsid w:val="002745E5"/>
    <w:rsid w:val="002823F1"/>
    <w:rsid w:val="002972EB"/>
    <w:rsid w:val="002A4557"/>
    <w:rsid w:val="002C26AA"/>
    <w:rsid w:val="002F1717"/>
    <w:rsid w:val="002F2934"/>
    <w:rsid w:val="0030404E"/>
    <w:rsid w:val="00323869"/>
    <w:rsid w:val="00334FEC"/>
    <w:rsid w:val="003541E9"/>
    <w:rsid w:val="0035729A"/>
    <w:rsid w:val="00360E7F"/>
    <w:rsid w:val="00362750"/>
    <w:rsid w:val="00363F6D"/>
    <w:rsid w:val="003B7225"/>
    <w:rsid w:val="003C3A93"/>
    <w:rsid w:val="003C3E4E"/>
    <w:rsid w:val="003E02C0"/>
    <w:rsid w:val="003F3969"/>
    <w:rsid w:val="003F3BE0"/>
    <w:rsid w:val="00400864"/>
    <w:rsid w:val="00405E55"/>
    <w:rsid w:val="00407603"/>
    <w:rsid w:val="00410267"/>
    <w:rsid w:val="00421462"/>
    <w:rsid w:val="00440DD3"/>
    <w:rsid w:val="004552DA"/>
    <w:rsid w:val="0045778C"/>
    <w:rsid w:val="0046154C"/>
    <w:rsid w:val="00493C8D"/>
    <w:rsid w:val="004941EC"/>
    <w:rsid w:val="004D707E"/>
    <w:rsid w:val="004E6E74"/>
    <w:rsid w:val="004E75BE"/>
    <w:rsid w:val="004F12B1"/>
    <w:rsid w:val="005014A1"/>
    <w:rsid w:val="005139F1"/>
    <w:rsid w:val="00514E62"/>
    <w:rsid w:val="005250B2"/>
    <w:rsid w:val="00544A38"/>
    <w:rsid w:val="00553B9B"/>
    <w:rsid w:val="00565074"/>
    <w:rsid w:val="005675E3"/>
    <w:rsid w:val="00583E41"/>
    <w:rsid w:val="00584E25"/>
    <w:rsid w:val="00594390"/>
    <w:rsid w:val="00594CF9"/>
    <w:rsid w:val="005976D2"/>
    <w:rsid w:val="005A3BD4"/>
    <w:rsid w:val="005A77B2"/>
    <w:rsid w:val="005D5DF0"/>
    <w:rsid w:val="005E6767"/>
    <w:rsid w:val="005E7FA3"/>
    <w:rsid w:val="005F4215"/>
    <w:rsid w:val="006076FE"/>
    <w:rsid w:val="006139F1"/>
    <w:rsid w:val="0062173D"/>
    <w:rsid w:val="006468D5"/>
    <w:rsid w:val="006553DA"/>
    <w:rsid w:val="006620E7"/>
    <w:rsid w:val="0066493C"/>
    <w:rsid w:val="00674548"/>
    <w:rsid w:val="00680383"/>
    <w:rsid w:val="006829A3"/>
    <w:rsid w:val="006845C1"/>
    <w:rsid w:val="0069167F"/>
    <w:rsid w:val="0069173E"/>
    <w:rsid w:val="00692B98"/>
    <w:rsid w:val="006A574A"/>
    <w:rsid w:val="006A5BC2"/>
    <w:rsid w:val="006C0CEE"/>
    <w:rsid w:val="006C3505"/>
    <w:rsid w:val="006D22E9"/>
    <w:rsid w:val="006D6414"/>
    <w:rsid w:val="006E1184"/>
    <w:rsid w:val="006E11F4"/>
    <w:rsid w:val="006E3B89"/>
    <w:rsid w:val="006E723D"/>
    <w:rsid w:val="00715B25"/>
    <w:rsid w:val="00722F8A"/>
    <w:rsid w:val="00723352"/>
    <w:rsid w:val="00740092"/>
    <w:rsid w:val="007402CA"/>
    <w:rsid w:val="007642BD"/>
    <w:rsid w:val="00772BBE"/>
    <w:rsid w:val="00786A6F"/>
    <w:rsid w:val="0078734E"/>
    <w:rsid w:val="00791BDF"/>
    <w:rsid w:val="007A1146"/>
    <w:rsid w:val="007A2AD6"/>
    <w:rsid w:val="007B492E"/>
    <w:rsid w:val="007D7640"/>
    <w:rsid w:val="0080022A"/>
    <w:rsid w:val="0081519D"/>
    <w:rsid w:val="0084596D"/>
    <w:rsid w:val="008603F5"/>
    <w:rsid w:val="008662CD"/>
    <w:rsid w:val="008716B8"/>
    <w:rsid w:val="00880462"/>
    <w:rsid w:val="00894653"/>
    <w:rsid w:val="008A1DCA"/>
    <w:rsid w:val="008B4542"/>
    <w:rsid w:val="008B58B2"/>
    <w:rsid w:val="008C0390"/>
    <w:rsid w:val="008D6E6D"/>
    <w:rsid w:val="008E11F2"/>
    <w:rsid w:val="008E2B14"/>
    <w:rsid w:val="008E41D1"/>
    <w:rsid w:val="0090334B"/>
    <w:rsid w:val="0091061C"/>
    <w:rsid w:val="00927648"/>
    <w:rsid w:val="00933C35"/>
    <w:rsid w:val="009517E2"/>
    <w:rsid w:val="00953CED"/>
    <w:rsid w:val="00954D64"/>
    <w:rsid w:val="0096676F"/>
    <w:rsid w:val="00976926"/>
    <w:rsid w:val="00977BEA"/>
    <w:rsid w:val="00981089"/>
    <w:rsid w:val="00986254"/>
    <w:rsid w:val="00987EF7"/>
    <w:rsid w:val="009960F7"/>
    <w:rsid w:val="00997F7B"/>
    <w:rsid w:val="009A5235"/>
    <w:rsid w:val="009A6F24"/>
    <w:rsid w:val="009C4FF7"/>
    <w:rsid w:val="009D04DB"/>
    <w:rsid w:val="00A1344F"/>
    <w:rsid w:val="00A15102"/>
    <w:rsid w:val="00A175B7"/>
    <w:rsid w:val="00A26594"/>
    <w:rsid w:val="00A35B2D"/>
    <w:rsid w:val="00A52F3F"/>
    <w:rsid w:val="00A56FD0"/>
    <w:rsid w:val="00A7006D"/>
    <w:rsid w:val="00A72563"/>
    <w:rsid w:val="00A773A6"/>
    <w:rsid w:val="00A86683"/>
    <w:rsid w:val="00A90CCC"/>
    <w:rsid w:val="00AC078B"/>
    <w:rsid w:val="00AC38BA"/>
    <w:rsid w:val="00AD071D"/>
    <w:rsid w:val="00AD7DD7"/>
    <w:rsid w:val="00AE194F"/>
    <w:rsid w:val="00AE2A86"/>
    <w:rsid w:val="00AE646C"/>
    <w:rsid w:val="00AF0F41"/>
    <w:rsid w:val="00B065E8"/>
    <w:rsid w:val="00B130D2"/>
    <w:rsid w:val="00B17C3F"/>
    <w:rsid w:val="00B406C6"/>
    <w:rsid w:val="00B5108A"/>
    <w:rsid w:val="00B5232B"/>
    <w:rsid w:val="00B5459D"/>
    <w:rsid w:val="00B56518"/>
    <w:rsid w:val="00B61139"/>
    <w:rsid w:val="00B8201B"/>
    <w:rsid w:val="00B97ED3"/>
    <w:rsid w:val="00BA5FDF"/>
    <w:rsid w:val="00BC26B4"/>
    <w:rsid w:val="00BD3DBF"/>
    <w:rsid w:val="00BF2C5E"/>
    <w:rsid w:val="00C0084F"/>
    <w:rsid w:val="00C02065"/>
    <w:rsid w:val="00C166AD"/>
    <w:rsid w:val="00C21A5A"/>
    <w:rsid w:val="00C22245"/>
    <w:rsid w:val="00C51006"/>
    <w:rsid w:val="00C51E5B"/>
    <w:rsid w:val="00C7344F"/>
    <w:rsid w:val="00C77960"/>
    <w:rsid w:val="00C77BAB"/>
    <w:rsid w:val="00C83FF0"/>
    <w:rsid w:val="00C921ED"/>
    <w:rsid w:val="00C928CE"/>
    <w:rsid w:val="00C949B0"/>
    <w:rsid w:val="00C9597D"/>
    <w:rsid w:val="00CB74E2"/>
    <w:rsid w:val="00CC0309"/>
    <w:rsid w:val="00CC7876"/>
    <w:rsid w:val="00CD3045"/>
    <w:rsid w:val="00CD3B26"/>
    <w:rsid w:val="00CD548C"/>
    <w:rsid w:val="00CE7E83"/>
    <w:rsid w:val="00CF5691"/>
    <w:rsid w:val="00D01EDE"/>
    <w:rsid w:val="00D074CA"/>
    <w:rsid w:val="00D172CB"/>
    <w:rsid w:val="00D27CCD"/>
    <w:rsid w:val="00D34BAC"/>
    <w:rsid w:val="00D4639F"/>
    <w:rsid w:val="00D4758B"/>
    <w:rsid w:val="00D52D3D"/>
    <w:rsid w:val="00D532B8"/>
    <w:rsid w:val="00D60417"/>
    <w:rsid w:val="00D648B7"/>
    <w:rsid w:val="00D776A8"/>
    <w:rsid w:val="00D86F17"/>
    <w:rsid w:val="00D9143F"/>
    <w:rsid w:val="00DB6263"/>
    <w:rsid w:val="00DC05FD"/>
    <w:rsid w:val="00DD0B92"/>
    <w:rsid w:val="00DE2B41"/>
    <w:rsid w:val="00DE666B"/>
    <w:rsid w:val="00DE75D5"/>
    <w:rsid w:val="00E0047E"/>
    <w:rsid w:val="00E10D20"/>
    <w:rsid w:val="00E126CE"/>
    <w:rsid w:val="00E157F9"/>
    <w:rsid w:val="00E359E3"/>
    <w:rsid w:val="00E35DEA"/>
    <w:rsid w:val="00E477EE"/>
    <w:rsid w:val="00E47BAC"/>
    <w:rsid w:val="00EA2BB0"/>
    <w:rsid w:val="00EA44D1"/>
    <w:rsid w:val="00EB290D"/>
    <w:rsid w:val="00EB6306"/>
    <w:rsid w:val="00EC61C0"/>
    <w:rsid w:val="00ED6705"/>
    <w:rsid w:val="00ED6CDE"/>
    <w:rsid w:val="00F018FF"/>
    <w:rsid w:val="00F04559"/>
    <w:rsid w:val="00F27AB5"/>
    <w:rsid w:val="00F40226"/>
    <w:rsid w:val="00F549F9"/>
    <w:rsid w:val="00F67E29"/>
    <w:rsid w:val="00F75922"/>
    <w:rsid w:val="00F77860"/>
    <w:rsid w:val="00F77D68"/>
    <w:rsid w:val="00F843DC"/>
    <w:rsid w:val="00F94E47"/>
    <w:rsid w:val="00FA36A7"/>
    <w:rsid w:val="00FB0044"/>
    <w:rsid w:val="00FB48BD"/>
    <w:rsid w:val="00FE5DE6"/>
    <w:rsid w:val="01004489"/>
    <w:rsid w:val="015974C0"/>
    <w:rsid w:val="021653B1"/>
    <w:rsid w:val="02851C3D"/>
    <w:rsid w:val="02857E8F"/>
    <w:rsid w:val="02950DA1"/>
    <w:rsid w:val="02A824AD"/>
    <w:rsid w:val="02D908B8"/>
    <w:rsid w:val="02DA1B1D"/>
    <w:rsid w:val="034F2928"/>
    <w:rsid w:val="03D476B1"/>
    <w:rsid w:val="03E5328D"/>
    <w:rsid w:val="056B1570"/>
    <w:rsid w:val="06420522"/>
    <w:rsid w:val="069468A4"/>
    <w:rsid w:val="06AB431A"/>
    <w:rsid w:val="06C13B3D"/>
    <w:rsid w:val="072D2F81"/>
    <w:rsid w:val="0737795B"/>
    <w:rsid w:val="07E61381"/>
    <w:rsid w:val="081C39C9"/>
    <w:rsid w:val="084A1910"/>
    <w:rsid w:val="08752E31"/>
    <w:rsid w:val="087D5842"/>
    <w:rsid w:val="08976915"/>
    <w:rsid w:val="08EE4992"/>
    <w:rsid w:val="09166BC6"/>
    <w:rsid w:val="09736C45"/>
    <w:rsid w:val="0BA13F3D"/>
    <w:rsid w:val="0C4F1BEB"/>
    <w:rsid w:val="0C607954"/>
    <w:rsid w:val="0C825B1D"/>
    <w:rsid w:val="0C8A677F"/>
    <w:rsid w:val="0CEC568C"/>
    <w:rsid w:val="0EBB5316"/>
    <w:rsid w:val="0EF6634E"/>
    <w:rsid w:val="0F803E6A"/>
    <w:rsid w:val="0FC95811"/>
    <w:rsid w:val="101747CE"/>
    <w:rsid w:val="10466E61"/>
    <w:rsid w:val="110E3E23"/>
    <w:rsid w:val="113118BF"/>
    <w:rsid w:val="118F79C1"/>
    <w:rsid w:val="12282CC2"/>
    <w:rsid w:val="12413D84"/>
    <w:rsid w:val="126F6B43"/>
    <w:rsid w:val="12900868"/>
    <w:rsid w:val="13217760"/>
    <w:rsid w:val="13B14F39"/>
    <w:rsid w:val="13D12EE6"/>
    <w:rsid w:val="15316332"/>
    <w:rsid w:val="15581B10"/>
    <w:rsid w:val="156A53A0"/>
    <w:rsid w:val="15763D45"/>
    <w:rsid w:val="15875F52"/>
    <w:rsid w:val="167A5AB7"/>
    <w:rsid w:val="16846935"/>
    <w:rsid w:val="16BC7E7D"/>
    <w:rsid w:val="16D72F09"/>
    <w:rsid w:val="173160BF"/>
    <w:rsid w:val="189D5A8C"/>
    <w:rsid w:val="18B84674"/>
    <w:rsid w:val="18E17A47"/>
    <w:rsid w:val="19622F5E"/>
    <w:rsid w:val="19B9268B"/>
    <w:rsid w:val="19E51499"/>
    <w:rsid w:val="1A7867B1"/>
    <w:rsid w:val="1A9A2283"/>
    <w:rsid w:val="1B1D4C62"/>
    <w:rsid w:val="1B754A9E"/>
    <w:rsid w:val="1C055E22"/>
    <w:rsid w:val="1C8B457A"/>
    <w:rsid w:val="1CA70C88"/>
    <w:rsid w:val="1CDC3027"/>
    <w:rsid w:val="1D740886"/>
    <w:rsid w:val="1DB96EC4"/>
    <w:rsid w:val="1E2A1B70"/>
    <w:rsid w:val="1ED3045A"/>
    <w:rsid w:val="1F846566"/>
    <w:rsid w:val="1F8B663F"/>
    <w:rsid w:val="1F947BE9"/>
    <w:rsid w:val="20623843"/>
    <w:rsid w:val="20796DDF"/>
    <w:rsid w:val="21211455"/>
    <w:rsid w:val="21645399"/>
    <w:rsid w:val="22065300"/>
    <w:rsid w:val="225C2514"/>
    <w:rsid w:val="226C392C"/>
    <w:rsid w:val="22CA3922"/>
    <w:rsid w:val="23362D65"/>
    <w:rsid w:val="24CC1BD3"/>
    <w:rsid w:val="25D0124F"/>
    <w:rsid w:val="26606A77"/>
    <w:rsid w:val="26C80178"/>
    <w:rsid w:val="29283150"/>
    <w:rsid w:val="29D12335"/>
    <w:rsid w:val="2A1C1DCE"/>
    <w:rsid w:val="2A3D0E7D"/>
    <w:rsid w:val="2B2426AA"/>
    <w:rsid w:val="2B634913"/>
    <w:rsid w:val="2CB2345D"/>
    <w:rsid w:val="2CC55886"/>
    <w:rsid w:val="2F103B63"/>
    <w:rsid w:val="30A27C8C"/>
    <w:rsid w:val="314463C9"/>
    <w:rsid w:val="31C143D8"/>
    <w:rsid w:val="323213EF"/>
    <w:rsid w:val="32B51EF8"/>
    <w:rsid w:val="335A2AA0"/>
    <w:rsid w:val="34921E14"/>
    <w:rsid w:val="34F053F7"/>
    <w:rsid w:val="350B4052"/>
    <w:rsid w:val="35131158"/>
    <w:rsid w:val="352E5F92"/>
    <w:rsid w:val="357E0CC8"/>
    <w:rsid w:val="35A64C5B"/>
    <w:rsid w:val="35E0728C"/>
    <w:rsid w:val="360F36CE"/>
    <w:rsid w:val="362C24D2"/>
    <w:rsid w:val="36AF3103"/>
    <w:rsid w:val="37816165"/>
    <w:rsid w:val="379A790F"/>
    <w:rsid w:val="38DA0C1B"/>
    <w:rsid w:val="38FF3ECD"/>
    <w:rsid w:val="395F671A"/>
    <w:rsid w:val="397330FD"/>
    <w:rsid w:val="3A4F49E1"/>
    <w:rsid w:val="3BE949C1"/>
    <w:rsid w:val="3CAA23A2"/>
    <w:rsid w:val="3CC50F8A"/>
    <w:rsid w:val="3D1E4B3E"/>
    <w:rsid w:val="3E82529D"/>
    <w:rsid w:val="3ECB78C6"/>
    <w:rsid w:val="3F256D76"/>
    <w:rsid w:val="40297A82"/>
    <w:rsid w:val="41410DFB"/>
    <w:rsid w:val="41707AB3"/>
    <w:rsid w:val="417C4F1D"/>
    <w:rsid w:val="420C6B5A"/>
    <w:rsid w:val="43E22422"/>
    <w:rsid w:val="442C5D93"/>
    <w:rsid w:val="452C17F6"/>
    <w:rsid w:val="45A32084"/>
    <w:rsid w:val="45E561F9"/>
    <w:rsid w:val="46492C2C"/>
    <w:rsid w:val="46EA3A86"/>
    <w:rsid w:val="4800731A"/>
    <w:rsid w:val="48AE321A"/>
    <w:rsid w:val="491330CC"/>
    <w:rsid w:val="494616A5"/>
    <w:rsid w:val="49ED030A"/>
    <w:rsid w:val="4BD75A2E"/>
    <w:rsid w:val="4C196BFC"/>
    <w:rsid w:val="4CAC181F"/>
    <w:rsid w:val="4CBE21AD"/>
    <w:rsid w:val="4CC254E6"/>
    <w:rsid w:val="4DB11F9A"/>
    <w:rsid w:val="4ECA68D4"/>
    <w:rsid w:val="4EFC1A8C"/>
    <w:rsid w:val="4F8545A9"/>
    <w:rsid w:val="5133132A"/>
    <w:rsid w:val="51A21442"/>
    <w:rsid w:val="51B318A1"/>
    <w:rsid w:val="520E59F7"/>
    <w:rsid w:val="524865A0"/>
    <w:rsid w:val="52E00474"/>
    <w:rsid w:val="541A79B6"/>
    <w:rsid w:val="54CF69F2"/>
    <w:rsid w:val="54F71AA5"/>
    <w:rsid w:val="55A46A8F"/>
    <w:rsid w:val="56680EAC"/>
    <w:rsid w:val="57687DF4"/>
    <w:rsid w:val="57AA6E55"/>
    <w:rsid w:val="57D61E46"/>
    <w:rsid w:val="57EC3417"/>
    <w:rsid w:val="585A0885"/>
    <w:rsid w:val="588E0972"/>
    <w:rsid w:val="58BC728D"/>
    <w:rsid w:val="58E10AF0"/>
    <w:rsid w:val="594F0101"/>
    <w:rsid w:val="59C02DAD"/>
    <w:rsid w:val="5A762E3E"/>
    <w:rsid w:val="5A8E07B6"/>
    <w:rsid w:val="5B4E4CAB"/>
    <w:rsid w:val="5B5A5164"/>
    <w:rsid w:val="5BF705DC"/>
    <w:rsid w:val="5C233B7F"/>
    <w:rsid w:val="5CC40D81"/>
    <w:rsid w:val="5DF63241"/>
    <w:rsid w:val="5E385608"/>
    <w:rsid w:val="5ECB022A"/>
    <w:rsid w:val="5F487ACD"/>
    <w:rsid w:val="5F6D7533"/>
    <w:rsid w:val="5F6E6E08"/>
    <w:rsid w:val="60E0295D"/>
    <w:rsid w:val="611D529C"/>
    <w:rsid w:val="61776447"/>
    <w:rsid w:val="61EF2482"/>
    <w:rsid w:val="62BE3C02"/>
    <w:rsid w:val="637A221F"/>
    <w:rsid w:val="649D4417"/>
    <w:rsid w:val="64A22BC9"/>
    <w:rsid w:val="64AF5EF8"/>
    <w:rsid w:val="65D06126"/>
    <w:rsid w:val="66E04A8F"/>
    <w:rsid w:val="674C3ED2"/>
    <w:rsid w:val="676E5BF7"/>
    <w:rsid w:val="68CB7079"/>
    <w:rsid w:val="68E85E7D"/>
    <w:rsid w:val="693410C2"/>
    <w:rsid w:val="69A73642"/>
    <w:rsid w:val="69B0699A"/>
    <w:rsid w:val="6A9525EC"/>
    <w:rsid w:val="6A977FEF"/>
    <w:rsid w:val="6B054AC4"/>
    <w:rsid w:val="6BB32772"/>
    <w:rsid w:val="6BF360E5"/>
    <w:rsid w:val="6C276CBC"/>
    <w:rsid w:val="6C9E6F7E"/>
    <w:rsid w:val="6CA16A6E"/>
    <w:rsid w:val="6CE801F9"/>
    <w:rsid w:val="6D26086E"/>
    <w:rsid w:val="6D371181"/>
    <w:rsid w:val="6E26547D"/>
    <w:rsid w:val="6E62222D"/>
    <w:rsid w:val="6FBC771B"/>
    <w:rsid w:val="6FC37E4A"/>
    <w:rsid w:val="713D5101"/>
    <w:rsid w:val="716F21C6"/>
    <w:rsid w:val="71744751"/>
    <w:rsid w:val="71A46BE7"/>
    <w:rsid w:val="71A60683"/>
    <w:rsid w:val="7238752D"/>
    <w:rsid w:val="7242215A"/>
    <w:rsid w:val="724B2D4D"/>
    <w:rsid w:val="72D336FA"/>
    <w:rsid w:val="7306587D"/>
    <w:rsid w:val="732B52E4"/>
    <w:rsid w:val="735C36EF"/>
    <w:rsid w:val="744A79EB"/>
    <w:rsid w:val="74CE23CA"/>
    <w:rsid w:val="75657150"/>
    <w:rsid w:val="75A5137D"/>
    <w:rsid w:val="75CF16D8"/>
    <w:rsid w:val="761402B1"/>
    <w:rsid w:val="761D53B8"/>
    <w:rsid w:val="76DD4B47"/>
    <w:rsid w:val="775B5A6C"/>
    <w:rsid w:val="7A3902E6"/>
    <w:rsid w:val="7A6B4218"/>
    <w:rsid w:val="7ADE2C3C"/>
    <w:rsid w:val="7C1F175E"/>
    <w:rsid w:val="7C282D78"/>
    <w:rsid w:val="7C501917"/>
    <w:rsid w:val="7C725D31"/>
    <w:rsid w:val="7C783B35"/>
    <w:rsid w:val="7CB4634A"/>
    <w:rsid w:val="7D172435"/>
    <w:rsid w:val="7D625DA6"/>
    <w:rsid w:val="7D627D20"/>
    <w:rsid w:val="7D6B2EAC"/>
    <w:rsid w:val="7DA16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9B769D"/>
  <w15:docId w15:val="{7EE61CB5-35E6-4FB9-9035-5778D1DC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index 2" w:semiHidden="1" w:qFormat="1"/>
    <w:lsdException w:name="index 3" w:semiHidden="1" w:qFormat="1"/>
    <w:lsdException w:name="toc 1" w:semiHidden="1" w:qFormat="1"/>
    <w:lsdException w:name="toc 2" w:semiHidden="1" w:qFormat="1"/>
    <w:lsdException w:name="toc 3" w:semiHidden="1" w:qFormat="1"/>
    <w:lsdException w:name="toc 4" w:semiHidden="1" w:qFormat="1"/>
    <w:lsdException w:name="footnote text" w:semiHidden="1" w:qFormat="1"/>
    <w:lsdException w:name="annotation text" w:unhideWhenUsed="1" w:qFormat="1"/>
    <w:lsdException w:name="header" w:uiPriority="99"/>
    <w:lsdException w:name="footer" w:uiPriority="99" w:qFormat="1"/>
    <w:lsdException w:name="caption" w:semiHidden="1" w:unhideWhenUsed="1" w:qFormat="1"/>
    <w:lsdException w:name="footnote reference" w:semiHidden="1" w:qFormat="1"/>
    <w:lsdException w:name="annotation reference" w:unhideWhenUsed="1"/>
    <w:lsdException w:name="Title" w:qFormat="1"/>
    <w:lsdException w:name="Default Paragraph Font" w:semiHidden="1" w:uiPriority="1" w:unhideWhenUsed="1" w:qFormat="1"/>
    <w:lsdException w:name="Body Text" w:unhideWhenUsed="1" w:qFormat="1"/>
    <w:lsdException w:name="FollowedHyperlink"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Nagwek1">
    <w:name w:val="heading 1"/>
    <w:basedOn w:val="Normalny"/>
    <w:next w:val="Normalny"/>
    <w:pPr>
      <w:keepNext/>
      <w:spacing w:after="240"/>
      <w:outlineLvl w:val="0"/>
    </w:pPr>
    <w:rPr>
      <w:rFonts w:ascii="Arial" w:hAnsi="Arial"/>
      <w:b/>
      <w:bCs/>
      <w:sz w:val="28"/>
      <w:szCs w:val="24"/>
    </w:rPr>
  </w:style>
  <w:style w:type="paragraph" w:styleId="Nagwek2">
    <w:name w:val="heading 2"/>
    <w:basedOn w:val="Normalny"/>
    <w:next w:val="Normalny"/>
    <w:pPr>
      <w:keepNext/>
      <w:spacing w:before="240" w:after="120"/>
      <w:outlineLvl w:val="1"/>
    </w:pPr>
    <w:rPr>
      <w:rFonts w:ascii="Arial" w:hAnsi="Arial"/>
      <w:b/>
    </w:rPr>
  </w:style>
  <w:style w:type="paragraph" w:styleId="Nagwek3">
    <w:name w:val="heading 3"/>
    <w:basedOn w:val="Normalny"/>
    <w:next w:val="Normalny"/>
    <w:pPr>
      <w:keepNext/>
      <w:spacing w:before="180" w:after="120"/>
      <w:outlineLvl w:val="2"/>
    </w:pPr>
    <w:rPr>
      <w:rFonts w:ascii="Arial" w:hAnsi="Arial" w:cs="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rPr>
      <w:rFonts w:ascii="SimSun"/>
      <w:sz w:val="18"/>
      <w:szCs w:val="18"/>
    </w:rPr>
  </w:style>
  <w:style w:type="paragraph" w:styleId="Tekstkomentarza">
    <w:name w:val="annotation text"/>
    <w:basedOn w:val="Normalny"/>
    <w:link w:val="TekstkomentarzaZnak"/>
    <w:unhideWhenUsed/>
    <w:qFormat/>
    <w:pPr>
      <w:overflowPunct/>
      <w:autoSpaceDE/>
      <w:autoSpaceDN/>
      <w:adjustRightInd/>
      <w:spacing w:line="240" w:lineRule="auto"/>
      <w:ind w:firstLine="0"/>
      <w:jc w:val="left"/>
      <w:textAlignment w:val="auto"/>
    </w:pPr>
    <w:rPr>
      <w:rFonts w:ascii="Times New Roman" w:hAnsi="Times New Roman"/>
      <w:lang w:eastAsia="en-US"/>
    </w:rPr>
  </w:style>
  <w:style w:type="paragraph" w:styleId="Tekstpodstawowy">
    <w:name w:val="Body Text"/>
    <w:basedOn w:val="Normalny"/>
    <w:link w:val="TekstpodstawowyZnak"/>
    <w:unhideWhenUsed/>
    <w:qFormat/>
    <w:pPr>
      <w:overflowPunct/>
      <w:autoSpaceDE/>
      <w:autoSpaceDN/>
      <w:adjustRightInd/>
      <w:spacing w:after="120" w:line="240" w:lineRule="auto"/>
      <w:ind w:firstLine="0"/>
      <w:jc w:val="left"/>
      <w:textAlignment w:val="auto"/>
    </w:pPr>
    <w:rPr>
      <w:rFonts w:ascii="Times New Roman" w:hAnsi="Times New Roman"/>
      <w:lang w:eastAsia="en-US"/>
    </w:rPr>
  </w:style>
  <w:style w:type="paragraph" w:styleId="Spistreci3">
    <w:name w:val="toc 3"/>
    <w:basedOn w:val="Spistreci1"/>
    <w:next w:val="Normalny"/>
    <w:semiHidden/>
    <w:qFormat/>
    <w:pPr>
      <w:spacing w:before="0"/>
      <w:ind w:left="510"/>
    </w:pPr>
    <w:rPr>
      <w:b w:val="0"/>
    </w:rPr>
  </w:style>
  <w:style w:type="paragraph" w:styleId="Spistreci1">
    <w:name w:val="toc 1"/>
    <w:basedOn w:val="Normalny"/>
    <w:next w:val="petit"/>
    <w:semiHidden/>
    <w:qFormat/>
    <w:pPr>
      <w:tabs>
        <w:tab w:val="right" w:leader="dot" w:pos="6634"/>
      </w:tabs>
      <w:spacing w:before="240"/>
      <w:ind w:firstLine="0"/>
      <w:jc w:val="left"/>
    </w:pPr>
    <w:rPr>
      <w:b/>
    </w:rPr>
  </w:style>
  <w:style w:type="paragraph" w:customStyle="1" w:styleId="petit">
    <w:name w:val="petit"/>
    <w:basedOn w:val="Normalny"/>
    <w:pPr>
      <w:spacing w:before="120" w:after="120" w:line="200" w:lineRule="atLeast"/>
    </w:pPr>
    <w:rPr>
      <w:sz w:val="17"/>
    </w:rPr>
  </w:style>
  <w:style w:type="paragraph" w:styleId="Indeks3">
    <w:name w:val="index 3"/>
    <w:basedOn w:val="Normalny"/>
    <w:next w:val="Normalny"/>
    <w:semiHidden/>
    <w:qFormat/>
    <w:pPr>
      <w:ind w:left="660" w:hanging="220"/>
      <w:jc w:val="left"/>
    </w:pPr>
    <w:rPr>
      <w:szCs w:val="21"/>
    </w:rPr>
  </w:style>
  <w:style w:type="paragraph" w:styleId="Tekstdymka">
    <w:name w:val="Balloon Text"/>
    <w:basedOn w:val="Normalny"/>
    <w:link w:val="TekstdymkaZnak"/>
    <w:qFormat/>
    <w:pPr>
      <w:spacing w:line="240" w:lineRule="auto"/>
    </w:pPr>
    <w:rPr>
      <w:sz w:val="18"/>
      <w:szCs w:val="18"/>
    </w:rPr>
  </w:style>
  <w:style w:type="paragraph" w:styleId="Stopka">
    <w:name w:val="footer"/>
    <w:basedOn w:val="Normalny"/>
    <w:link w:val="StopkaZnak"/>
    <w:uiPriority w:val="99"/>
    <w:qFormat/>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styleId="Spistreci4">
    <w:name w:val="toc 4"/>
    <w:basedOn w:val="Spistreci3"/>
    <w:next w:val="Normalny"/>
    <w:semiHidden/>
    <w:qFormat/>
    <w:pPr>
      <w:ind w:left="737"/>
    </w:pPr>
  </w:style>
  <w:style w:type="paragraph" w:styleId="Tekstprzypisudolnego">
    <w:name w:val="footnote text"/>
    <w:basedOn w:val="Normalny"/>
    <w:link w:val="TekstprzypisudolnegoZnak"/>
    <w:semiHidden/>
    <w:qFormat/>
  </w:style>
  <w:style w:type="paragraph" w:styleId="Spistreci2">
    <w:name w:val="toc 2"/>
    <w:basedOn w:val="Spistreci1"/>
    <w:next w:val="Normalny"/>
    <w:semiHidden/>
    <w:qFormat/>
    <w:pPr>
      <w:spacing w:before="0"/>
      <w:ind w:left="284"/>
    </w:pPr>
    <w:rPr>
      <w:b w:val="0"/>
    </w:rPr>
  </w:style>
  <w:style w:type="paragraph" w:styleId="Indeks1">
    <w:name w:val="index 1"/>
    <w:basedOn w:val="petit"/>
    <w:next w:val="Normalny"/>
    <w:semiHidden/>
    <w:qFormat/>
    <w:pPr>
      <w:spacing w:before="0" w:after="0"/>
      <w:ind w:left="720" w:hanging="720"/>
      <w:jc w:val="left"/>
    </w:pPr>
    <w:rPr>
      <w:szCs w:val="21"/>
    </w:rPr>
  </w:style>
  <w:style w:type="paragraph" w:styleId="Indeks2">
    <w:name w:val="index 2"/>
    <w:basedOn w:val="Indeks1"/>
    <w:next w:val="Normalny"/>
    <w:semiHidden/>
    <w:qFormat/>
    <w:pPr>
      <w:ind w:left="958"/>
    </w:pPr>
  </w:style>
  <w:style w:type="table" w:styleId="Tabela-Siatka">
    <w:name w:val="Table Grid"/>
    <w:basedOn w:val="Standardowy"/>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erstrony">
    <w:name w:val="page number"/>
    <w:basedOn w:val="Domylnaczcionkaakapitu"/>
    <w:rPr>
      <w:sz w:val="20"/>
    </w:rPr>
  </w:style>
  <w:style w:type="character" w:styleId="UyteHipercze">
    <w:name w:val="FollowedHyperlink"/>
    <w:basedOn w:val="Domylnaczcionkaakapitu"/>
    <w:qFormat/>
    <w:rPr>
      <w:color w:val="954F72" w:themeColor="followedHyperlink"/>
      <w:u w:val="single"/>
    </w:rPr>
  </w:style>
  <w:style w:type="character" w:styleId="Hipercze">
    <w:name w:val="Hyperlink"/>
    <w:basedOn w:val="Domylnaczcionkaakapitu"/>
    <w:rPr>
      <w:color w:val="0000FF"/>
      <w:u w:val="single"/>
    </w:rPr>
  </w:style>
  <w:style w:type="character" w:styleId="Odwoaniedokomentarza">
    <w:name w:val="annotation reference"/>
    <w:basedOn w:val="Domylnaczcionkaakapitu"/>
    <w:unhideWhenUsed/>
    <w:rPr>
      <w:sz w:val="21"/>
      <w:szCs w:val="21"/>
    </w:rPr>
  </w:style>
  <w:style w:type="character" w:styleId="Odwoanieprzypisudolnego">
    <w:name w:val="footnote reference"/>
    <w:basedOn w:val="Domylnaczcionkaakapitu"/>
    <w:semiHidden/>
    <w:qFormat/>
    <w:rPr>
      <w:position w:val="6"/>
      <w:sz w:val="12"/>
      <w:vertAlign w:val="baseline"/>
    </w:rPr>
  </w:style>
  <w:style w:type="paragraph" w:customStyle="1" w:styleId="Runninghead-left">
    <w:name w:val="Running head - left"/>
    <w:basedOn w:val="Normalny"/>
    <w:qFormat/>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qFormat/>
    <w:pPr>
      <w:jc w:val="right"/>
    </w:pPr>
  </w:style>
  <w:style w:type="paragraph" w:customStyle="1" w:styleId="author">
    <w:name w:val="author"/>
    <w:basedOn w:val="Normalny"/>
    <w:next w:val="Normalny"/>
    <w:pPr>
      <w:suppressAutoHyphens/>
      <w:spacing w:before="480" w:after="220"/>
      <w:ind w:firstLine="0"/>
      <w:jc w:val="left"/>
    </w:pPr>
    <w:rPr>
      <w:b/>
    </w:rPr>
  </w:style>
  <w:style w:type="paragraph" w:customStyle="1" w:styleId="table">
    <w:name w:val="table"/>
    <w:basedOn w:val="Normalny"/>
    <w:qFormat/>
    <w:pPr>
      <w:spacing w:before="60" w:line="200" w:lineRule="atLeast"/>
      <w:ind w:firstLine="0"/>
      <w:jc w:val="left"/>
    </w:pPr>
    <w:rPr>
      <w:sz w:val="17"/>
      <w:szCs w:val="18"/>
    </w:rPr>
  </w:style>
  <w:style w:type="paragraph" w:customStyle="1" w:styleId="equation">
    <w:name w:val="equation"/>
    <w:basedOn w:val="Normalny"/>
    <w:next w:val="Normalny"/>
    <w:pPr>
      <w:tabs>
        <w:tab w:val="center" w:pos="3204"/>
        <w:tab w:val="right" w:pos="6634"/>
      </w:tabs>
      <w:spacing w:before="240" w:after="240"/>
      <w:ind w:firstLine="0"/>
      <w:jc w:val="left"/>
    </w:pPr>
  </w:style>
  <w:style w:type="paragraph" w:customStyle="1" w:styleId="figlegend">
    <w:name w:val="figlegend"/>
    <w:basedOn w:val="Normalny"/>
    <w:next w:val="Normalny"/>
    <w:pPr>
      <w:keepLines/>
      <w:spacing w:before="120" w:after="240" w:line="200" w:lineRule="atLeast"/>
      <w:ind w:firstLine="0"/>
    </w:pPr>
    <w:rPr>
      <w:sz w:val="17"/>
    </w:rPr>
  </w:style>
  <w:style w:type="paragraph" w:customStyle="1" w:styleId="FunotentextFootnote">
    <w:name w:val="Fußnotentext.Footnote"/>
    <w:basedOn w:val="p1a"/>
    <w:pPr>
      <w:tabs>
        <w:tab w:val="left" w:pos="170"/>
      </w:tabs>
      <w:spacing w:after="40" w:line="200" w:lineRule="atLeast"/>
    </w:pPr>
    <w:rPr>
      <w:sz w:val="17"/>
    </w:rPr>
  </w:style>
  <w:style w:type="paragraph" w:customStyle="1" w:styleId="p1a">
    <w:name w:val="p1a"/>
    <w:basedOn w:val="Normalny"/>
    <w:next w:val="Normalny"/>
    <w:pPr>
      <w:ind w:firstLine="0"/>
    </w:pPr>
  </w:style>
  <w:style w:type="paragraph" w:customStyle="1" w:styleId="heading1">
    <w:name w:val="heading1"/>
    <w:basedOn w:val="Normalny"/>
    <w:next w:val="p1a"/>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pPr>
      <w:tabs>
        <w:tab w:val="left" w:pos="510"/>
      </w:tabs>
    </w:pPr>
    <w:rPr>
      <w:i/>
    </w:rPr>
  </w:style>
  <w:style w:type="paragraph" w:customStyle="1" w:styleId="heading3">
    <w:name w:val="heading3"/>
    <w:basedOn w:val="p1a"/>
    <w:next w:val="p1a"/>
    <w:pPr>
      <w:tabs>
        <w:tab w:val="left" w:pos="284"/>
      </w:tabs>
      <w:suppressAutoHyphens/>
      <w:spacing w:before="480" w:after="240"/>
      <w:jc w:val="left"/>
    </w:pPr>
    <w:rPr>
      <w:b/>
    </w:rPr>
  </w:style>
  <w:style w:type="paragraph" w:customStyle="1" w:styleId="Subitem">
    <w:name w:val="Subitem"/>
    <w:qFormat/>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style>
  <w:style w:type="paragraph" w:customStyle="1" w:styleId="BulletItem">
    <w:name w:val="Bullet Item"/>
    <w:basedOn w:val="Normalny"/>
    <w:pPr>
      <w:numPr>
        <w:numId w:val="2"/>
      </w:numPr>
      <w:spacing w:before="120" w:after="120"/>
      <w:contextualSpacing/>
    </w:pPr>
  </w:style>
  <w:style w:type="paragraph" w:customStyle="1" w:styleId="reference">
    <w:name w:val="reference"/>
    <w:basedOn w:val="Normalny"/>
    <w:qFormat/>
    <w:pPr>
      <w:tabs>
        <w:tab w:val="left" w:pos="340"/>
      </w:tabs>
      <w:spacing w:line="200" w:lineRule="atLeast"/>
      <w:ind w:left="238" w:hanging="238"/>
    </w:pPr>
    <w:rPr>
      <w:sz w:val="18"/>
    </w:rPr>
  </w:style>
  <w:style w:type="paragraph" w:customStyle="1" w:styleId="Important">
    <w:name w:val="Important"/>
    <w:basedOn w:val="p1a"/>
    <w:pPr>
      <w:shd w:val="clear" w:color="auto" w:fill="D9D9D9"/>
      <w:spacing w:before="240" w:after="240"/>
      <w:ind w:left="238" w:right="238"/>
      <w:contextualSpacing/>
    </w:pPr>
  </w:style>
  <w:style w:type="paragraph" w:customStyle="1" w:styleId="tablelegend">
    <w:name w:val="tablelegend"/>
    <w:basedOn w:val="Normalny"/>
    <w:next w:val="Normalny"/>
    <w:qFormat/>
    <w:pPr>
      <w:keepNext/>
      <w:keepLines/>
      <w:spacing w:before="240" w:after="120" w:line="200" w:lineRule="atLeast"/>
      <w:ind w:firstLine="0"/>
    </w:pPr>
    <w:rPr>
      <w:sz w:val="17"/>
    </w:rPr>
  </w:style>
  <w:style w:type="paragraph" w:customStyle="1" w:styleId="tablenotes">
    <w:name w:val="tablenotes"/>
    <w:basedOn w:val="Normalny"/>
    <w:next w:val="Normalny"/>
    <w:qFormat/>
    <w:pPr>
      <w:widowControl w:val="0"/>
      <w:spacing w:before="20" w:line="200" w:lineRule="atLeast"/>
      <w:ind w:firstLine="0"/>
      <w:jc w:val="left"/>
    </w:pPr>
    <w:rPr>
      <w:sz w:val="17"/>
    </w:rPr>
  </w:style>
  <w:style w:type="paragraph" w:customStyle="1" w:styleId="1">
    <w:name w:val="标题1"/>
    <w:basedOn w:val="Normalny"/>
    <w:next w:val="p1a"/>
    <w:qFormat/>
    <w:pPr>
      <w:keepNext/>
      <w:keepLines/>
      <w:pageBreakBefore/>
      <w:tabs>
        <w:tab w:val="left" w:pos="284"/>
      </w:tabs>
      <w:suppressAutoHyphens/>
      <w:spacing w:line="360" w:lineRule="atLeast"/>
      <w:ind w:firstLine="0"/>
      <w:jc w:val="left"/>
    </w:pPr>
    <w:rPr>
      <w:b/>
      <w:sz w:val="32"/>
    </w:rPr>
  </w:style>
  <w:style w:type="paragraph" w:customStyle="1" w:styleId="heading4">
    <w:name w:val="heading4"/>
    <w:basedOn w:val="p1a"/>
    <w:next w:val="p1a"/>
    <w:pPr>
      <w:keepNext/>
      <w:suppressAutoHyphens/>
      <w:spacing w:before="480" w:after="240"/>
      <w:jc w:val="left"/>
    </w:pPr>
  </w:style>
  <w:style w:type="paragraph" w:customStyle="1" w:styleId="heading5">
    <w:name w:val="heading5"/>
    <w:basedOn w:val="heading4"/>
    <w:next w:val="p1a"/>
    <w:pPr>
      <w:spacing w:before="360" w:after="120"/>
    </w:pPr>
    <w:rPr>
      <w:i/>
    </w:rPr>
  </w:style>
  <w:style w:type="paragraph" w:customStyle="1" w:styleId="10">
    <w:name w:val="副标题1"/>
    <w:basedOn w:val="1"/>
    <w:next w:val="author"/>
    <w:qFormat/>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qFormat/>
    <w:pPr>
      <w:spacing w:before="120"/>
    </w:pPr>
    <w:rPr>
      <w:b/>
    </w:rPr>
  </w:style>
  <w:style w:type="paragraph" w:customStyle="1" w:styleId="Run-inHeading2">
    <w:name w:val="Run-in Heading 2"/>
    <w:basedOn w:val="p1a"/>
    <w:qFormat/>
    <w:pPr>
      <w:spacing w:before="120"/>
    </w:pPr>
    <w:rPr>
      <w:i/>
    </w:rPr>
  </w:style>
  <w:style w:type="paragraph" w:customStyle="1" w:styleId="affiliation">
    <w:name w:val="affiliation"/>
    <w:basedOn w:val="Normalny"/>
    <w:next w:val="Normalny"/>
    <w:pPr>
      <w:suppressAutoHyphens/>
      <w:spacing w:before="120" w:line="200" w:lineRule="atLeast"/>
      <w:ind w:left="238" w:firstLine="0"/>
      <w:jc w:val="left"/>
    </w:pPr>
    <w:rPr>
      <w:sz w:val="17"/>
    </w:rPr>
  </w:style>
  <w:style w:type="paragraph" w:customStyle="1" w:styleId="abstract">
    <w:name w:val="abstract"/>
    <w:basedOn w:val="Normalny"/>
    <w:next w:val="Normalny"/>
    <w:pPr>
      <w:spacing w:before="480" w:after="480"/>
      <w:ind w:firstLine="0"/>
    </w:pPr>
  </w:style>
  <w:style w:type="paragraph" w:customStyle="1" w:styleId="quotation">
    <w:name w:val="quotation"/>
    <w:basedOn w:val="affiliation"/>
    <w:next w:val="Normalny"/>
    <w:pPr>
      <w:spacing w:after="120"/>
      <w:ind w:right="238"/>
      <w:contextualSpacing/>
    </w:pPr>
  </w:style>
  <w:style w:type="paragraph" w:customStyle="1" w:styleId="acknowledgements">
    <w:name w:val="acknowledgements"/>
    <w:basedOn w:val="affiliation"/>
    <w:next w:val="Normalny"/>
    <w:pPr>
      <w:suppressAutoHyphens w:val="0"/>
      <w:spacing w:before="240"/>
      <w:ind w:left="0"/>
      <w:jc w:val="both"/>
    </w:pPr>
  </w:style>
  <w:style w:type="paragraph" w:customStyle="1" w:styleId="references0">
    <w:name w:val="references"/>
    <w:basedOn w:val="petit"/>
    <w:qFormat/>
    <w:pPr>
      <w:spacing w:before="0" w:after="0"/>
      <w:ind w:left="238" w:hanging="238"/>
    </w:pPr>
  </w:style>
  <w:style w:type="paragraph" w:customStyle="1" w:styleId="figurecitation">
    <w:name w:val="figurecitation"/>
    <w:basedOn w:val="Normalny"/>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MapadokumentuZnak">
    <w:name w:val="Mapa dokumentu Znak"/>
    <w:basedOn w:val="Domylnaczcionkaakapitu"/>
    <w:link w:val="Mapadokumentu"/>
    <w:qFormat/>
    <w:rPr>
      <w:rFonts w:ascii="SimSun" w:hAnsi="Times"/>
      <w:sz w:val="18"/>
      <w:szCs w:val="18"/>
      <w:lang w:eastAsia="de-DE"/>
    </w:rPr>
  </w:style>
  <w:style w:type="paragraph" w:customStyle="1" w:styleId="Text">
    <w:name w:val="Text"/>
    <w:basedOn w:val="Normalny"/>
    <w:qFormat/>
    <w:pPr>
      <w:widowControl w:val="0"/>
      <w:overflowPunct/>
      <w:autoSpaceDE/>
      <w:autoSpaceDN/>
      <w:adjustRightInd/>
      <w:spacing w:line="252" w:lineRule="auto"/>
      <w:ind w:firstLine="202"/>
      <w:textAlignment w:val="auto"/>
    </w:pPr>
    <w:rPr>
      <w:rFonts w:ascii="Times New Roman" w:hAnsi="Times New Roman"/>
      <w:lang w:eastAsia="en-US"/>
    </w:rPr>
  </w:style>
  <w:style w:type="character" w:customStyle="1" w:styleId="TekstprzypisudolnegoZnak">
    <w:name w:val="Tekst przypisu dolnego Znak"/>
    <w:link w:val="Tekstprzypisudolnego"/>
    <w:semiHidden/>
    <w:qFormat/>
    <w:rPr>
      <w:rFonts w:ascii="Times" w:hAnsi="Times"/>
      <w:lang w:eastAsia="de-DE"/>
    </w:rPr>
  </w:style>
  <w:style w:type="paragraph" w:customStyle="1" w:styleId="tablecolhead">
    <w:name w:val="table col head"/>
    <w:basedOn w:val="Normalny"/>
    <w:qFormat/>
    <w:pPr>
      <w:suppressAutoHyphens/>
      <w:overflowPunct/>
      <w:autoSpaceDE/>
      <w:autoSpaceDN/>
      <w:adjustRightInd/>
      <w:spacing w:line="240" w:lineRule="auto"/>
      <w:ind w:firstLine="0"/>
      <w:jc w:val="center"/>
      <w:textAlignment w:val="auto"/>
    </w:pPr>
    <w:rPr>
      <w:rFonts w:ascii="Times New Roman" w:hAnsi="Times New Roman"/>
      <w:b/>
      <w:bCs/>
      <w:sz w:val="16"/>
      <w:szCs w:val="16"/>
      <w:lang w:eastAsia="zh-CN"/>
    </w:rPr>
  </w:style>
  <w:style w:type="character" w:customStyle="1" w:styleId="TekstpodstawowyZnak">
    <w:name w:val="Tekst podstawowy Znak"/>
    <w:basedOn w:val="Domylnaczcionkaakapitu"/>
    <w:link w:val="Tekstpodstawowy"/>
    <w:qFormat/>
    <w:rPr>
      <w:lang w:eastAsia="en-US"/>
    </w:rPr>
  </w:style>
  <w:style w:type="character" w:customStyle="1" w:styleId="TekstkomentarzaZnak">
    <w:name w:val="Tekst komentarza Znak"/>
    <w:basedOn w:val="Domylnaczcionkaakapitu"/>
    <w:link w:val="Tekstkomentarza"/>
    <w:qFormat/>
    <w:rPr>
      <w:lang w:eastAsia="en-US"/>
    </w:rPr>
  </w:style>
  <w:style w:type="character" w:customStyle="1" w:styleId="TekstdymkaZnak">
    <w:name w:val="Tekst dymka Znak"/>
    <w:basedOn w:val="Domylnaczcionkaakapitu"/>
    <w:link w:val="Tekstdymka"/>
    <w:qFormat/>
    <w:rPr>
      <w:rFonts w:ascii="Times" w:hAnsi="Times"/>
      <w:sz w:val="18"/>
      <w:szCs w:val="18"/>
      <w:lang w:eastAsia="de-DE"/>
    </w:rPr>
  </w:style>
  <w:style w:type="paragraph" w:customStyle="1" w:styleId="TableTitle">
    <w:name w:val="Table Title"/>
    <w:basedOn w:val="Normalny"/>
    <w:qFormat/>
    <w:pPr>
      <w:overflowPunct/>
      <w:autoSpaceDE/>
      <w:autoSpaceDN/>
      <w:adjustRightInd/>
      <w:spacing w:line="240" w:lineRule="auto"/>
      <w:ind w:firstLine="0"/>
      <w:jc w:val="center"/>
      <w:textAlignment w:val="auto"/>
    </w:pPr>
    <w:rPr>
      <w:rFonts w:ascii="Times New Roman" w:hAnsi="Times New Roman"/>
      <w:smallCaps/>
      <w:sz w:val="16"/>
      <w:szCs w:val="16"/>
      <w:lang w:eastAsia="en-US"/>
    </w:rPr>
  </w:style>
  <w:style w:type="paragraph" w:customStyle="1" w:styleId="References">
    <w:name w:val="References"/>
    <w:basedOn w:val="Normalny"/>
    <w:qFormat/>
    <w:pPr>
      <w:numPr>
        <w:numId w:val="3"/>
      </w:numPr>
      <w:overflowPunct/>
      <w:autoSpaceDE/>
      <w:autoSpaceDN/>
      <w:adjustRightInd/>
      <w:spacing w:line="240" w:lineRule="auto"/>
      <w:textAlignment w:val="auto"/>
    </w:pPr>
    <w:rPr>
      <w:rFonts w:ascii="Times New Roman" w:hAnsi="Times New Roman"/>
      <w:sz w:val="16"/>
      <w:szCs w:val="16"/>
      <w:lang w:eastAsia="en-US"/>
    </w:rPr>
  </w:style>
  <w:style w:type="paragraph" w:customStyle="1" w:styleId="Rn1">
    <w:name w:val="R_n1"/>
    <w:basedOn w:val="Normalny"/>
    <w:link w:val="Rn1Znak"/>
    <w:qFormat/>
    <w:rsid w:val="00127580"/>
    <w:pPr>
      <w:suppressAutoHyphens/>
      <w:overflowPunct/>
      <w:autoSpaceDE/>
      <w:autoSpaceDN/>
      <w:adjustRightInd/>
      <w:spacing w:before="240" w:after="120" w:line="240" w:lineRule="auto"/>
      <w:ind w:firstLine="0"/>
      <w:textAlignment w:val="auto"/>
    </w:pPr>
    <w:rPr>
      <w:rFonts w:ascii="Times New Roman" w:eastAsiaTheme="minorHAnsi" w:hAnsi="Times New Roman" w:cstheme="minorBidi"/>
      <w:b/>
      <w:kern w:val="2"/>
      <w:sz w:val="24"/>
      <w:szCs w:val="22"/>
      <w:lang w:val="pl-PL" w:eastAsia="en-US"/>
      <w14:ligatures w14:val="standardContextual"/>
    </w:rPr>
  </w:style>
  <w:style w:type="paragraph" w:customStyle="1" w:styleId="Rn2">
    <w:name w:val="R_n2"/>
    <w:basedOn w:val="Rn1"/>
    <w:link w:val="Rn2Znak"/>
    <w:qFormat/>
    <w:rsid w:val="00127580"/>
    <w:pPr>
      <w:spacing w:before="120"/>
      <w:jc w:val="left"/>
    </w:pPr>
    <w:rPr>
      <w:sz w:val="22"/>
    </w:rPr>
  </w:style>
  <w:style w:type="paragraph" w:customStyle="1" w:styleId="Rab1">
    <w:name w:val="R_ab1"/>
    <w:next w:val="Normalny"/>
    <w:autoRedefine/>
    <w:qFormat/>
    <w:rsid w:val="00127580"/>
    <w:pPr>
      <w:suppressAutoHyphens/>
      <w:spacing w:before="120"/>
      <w:ind w:left="567" w:right="567"/>
      <w:jc w:val="both"/>
    </w:pPr>
    <w:rPr>
      <w:kern w:val="2"/>
      <w:sz w:val="18"/>
      <w:lang w:val="en-GB"/>
      <w14:ligatures w14:val="standardContextual"/>
    </w:rPr>
  </w:style>
  <w:style w:type="paragraph" w:customStyle="1" w:styleId="Rab2">
    <w:name w:val="R_ab2"/>
    <w:basedOn w:val="Rab1"/>
    <w:next w:val="Normalny"/>
    <w:autoRedefine/>
    <w:qFormat/>
    <w:rsid w:val="00127580"/>
    <w:pPr>
      <w:spacing w:before="60"/>
    </w:pPr>
  </w:style>
  <w:style w:type="paragraph" w:customStyle="1" w:styleId="Rafiliacja">
    <w:name w:val="R_afiliacja"/>
    <w:basedOn w:val="Normalny"/>
    <w:link w:val="RafiliacjaZnak"/>
    <w:qFormat/>
    <w:rsid w:val="00127580"/>
    <w:pPr>
      <w:suppressAutoHyphens/>
      <w:overflowPunct/>
      <w:autoSpaceDE/>
      <w:autoSpaceDN/>
      <w:adjustRightInd/>
      <w:spacing w:line="240" w:lineRule="auto"/>
      <w:ind w:firstLine="0"/>
      <w:jc w:val="center"/>
      <w:textAlignment w:val="auto"/>
    </w:pPr>
    <w:rPr>
      <w:rFonts w:ascii="Times New Roman" w:eastAsiaTheme="minorHAnsi" w:hAnsi="Times New Roman"/>
      <w:i/>
      <w:kern w:val="2"/>
      <w:szCs w:val="28"/>
      <w:lang w:val="pl-PL" w:eastAsia="en-US"/>
      <w14:ligatures w14:val="standardContextual"/>
    </w:rPr>
  </w:style>
  <w:style w:type="character" w:customStyle="1" w:styleId="RafiliacjaZnak">
    <w:name w:val="R_afiliacja Znak"/>
    <w:basedOn w:val="Domylnaczcionkaakapitu"/>
    <w:link w:val="Rafiliacja"/>
    <w:rsid w:val="00127580"/>
    <w:rPr>
      <w:rFonts w:eastAsiaTheme="minorHAnsi"/>
      <w:i/>
      <w:kern w:val="2"/>
      <w:szCs w:val="28"/>
      <w:lang w:eastAsia="en-US"/>
      <w14:ligatures w14:val="standardContextual"/>
    </w:rPr>
  </w:style>
  <w:style w:type="paragraph" w:customStyle="1" w:styleId="Rauco">
    <w:name w:val="R_au_co"/>
    <w:basedOn w:val="Rafiliacja"/>
    <w:autoRedefine/>
    <w:qFormat/>
    <w:rsid w:val="00127580"/>
    <w:pPr>
      <w:spacing w:before="120"/>
    </w:pPr>
    <w:rPr>
      <w:lang w:val="en-GB"/>
    </w:rPr>
  </w:style>
  <w:style w:type="character" w:customStyle="1" w:styleId="Rn1Znak">
    <w:name w:val="R_n1 Znak"/>
    <w:basedOn w:val="Domylnaczcionkaakapitu"/>
    <w:link w:val="Rn1"/>
    <w:rsid w:val="00127580"/>
    <w:rPr>
      <w:rFonts w:eastAsiaTheme="minorHAnsi" w:cstheme="minorBidi"/>
      <w:b/>
      <w:kern w:val="2"/>
      <w:sz w:val="24"/>
      <w:szCs w:val="22"/>
      <w:lang w:eastAsia="en-US"/>
      <w14:ligatures w14:val="standardContextual"/>
    </w:rPr>
  </w:style>
  <w:style w:type="character" w:customStyle="1" w:styleId="Rn2Znak">
    <w:name w:val="R_n2 Znak"/>
    <w:link w:val="Rn2"/>
    <w:rsid w:val="00127580"/>
    <w:rPr>
      <w:rFonts w:eastAsiaTheme="minorHAnsi" w:cstheme="minorBidi"/>
      <w:b/>
      <w:kern w:val="2"/>
      <w:sz w:val="22"/>
      <w:szCs w:val="22"/>
      <w:lang w:eastAsia="en-US"/>
      <w14:ligatures w14:val="standardContextual"/>
    </w:rPr>
  </w:style>
  <w:style w:type="paragraph" w:customStyle="1" w:styleId="Rtytu">
    <w:name w:val="R_tytuł"/>
    <w:basedOn w:val="Rn2"/>
    <w:link w:val="RtytuZnak"/>
    <w:autoRedefine/>
    <w:qFormat/>
    <w:rsid w:val="00127580"/>
    <w:pPr>
      <w:spacing w:before="240" w:after="0"/>
      <w:jc w:val="center"/>
    </w:pPr>
    <w:rPr>
      <w:sz w:val="24"/>
      <w:szCs w:val="28"/>
    </w:rPr>
  </w:style>
  <w:style w:type="character" w:customStyle="1" w:styleId="RtytuZnak">
    <w:name w:val="R_tytuł Znak"/>
    <w:basedOn w:val="Rn2Znak"/>
    <w:link w:val="Rtytu"/>
    <w:rsid w:val="00127580"/>
    <w:rPr>
      <w:rFonts w:eastAsiaTheme="minorHAnsi" w:cstheme="minorBidi"/>
      <w:b/>
      <w:kern w:val="2"/>
      <w:sz w:val="24"/>
      <w:szCs w:val="28"/>
      <w:lang w:eastAsia="en-US"/>
      <w14:ligatures w14:val="standardContextual"/>
    </w:rPr>
  </w:style>
  <w:style w:type="paragraph" w:customStyle="1" w:styleId="Rautor">
    <w:name w:val="R_autor"/>
    <w:basedOn w:val="Rtytu"/>
    <w:link w:val="RautorZnak"/>
    <w:autoRedefine/>
    <w:qFormat/>
    <w:rsid w:val="00127580"/>
    <w:pPr>
      <w:spacing w:before="120"/>
    </w:pPr>
    <w:rPr>
      <w:rFonts w:eastAsia="Calibri" w:cs="Times New Roman"/>
      <w:b w:val="0"/>
      <w:i/>
    </w:rPr>
  </w:style>
  <w:style w:type="character" w:customStyle="1" w:styleId="RautorZnak">
    <w:name w:val="R_autor Znak"/>
    <w:link w:val="Rautor"/>
    <w:rsid w:val="00127580"/>
    <w:rPr>
      <w:rFonts w:eastAsia="Calibri"/>
      <w:i/>
      <w:kern w:val="2"/>
      <w:sz w:val="24"/>
      <w:szCs w:val="28"/>
      <w:lang w:eastAsia="en-US"/>
      <w14:ligatures w14:val="standardContextual"/>
    </w:rPr>
  </w:style>
  <w:style w:type="paragraph" w:customStyle="1" w:styleId="Rlit">
    <w:name w:val="R_lit"/>
    <w:basedOn w:val="Normalny"/>
    <w:link w:val="RlitZnak"/>
    <w:qFormat/>
    <w:rsid w:val="00127580"/>
    <w:pPr>
      <w:overflowPunct/>
      <w:autoSpaceDE/>
      <w:autoSpaceDN/>
      <w:adjustRightInd/>
      <w:spacing w:line="240" w:lineRule="auto"/>
      <w:ind w:left="425" w:hanging="425"/>
      <w:textAlignment w:val="auto"/>
    </w:pPr>
    <w:rPr>
      <w:rFonts w:ascii="Times New Roman" w:eastAsia="Times New Roman" w:hAnsi="Times New Roman"/>
      <w:kern w:val="2"/>
      <w:lang w:eastAsia="pl-PL"/>
      <w14:ligatures w14:val="standardContextual"/>
    </w:rPr>
  </w:style>
  <w:style w:type="character" w:customStyle="1" w:styleId="RlitZnak">
    <w:name w:val="R_lit Znak"/>
    <w:basedOn w:val="Domylnaczcionkaakapitu"/>
    <w:link w:val="Rlit"/>
    <w:rsid w:val="00127580"/>
    <w:rPr>
      <w:rFonts w:eastAsia="Times New Roman"/>
      <w:kern w:val="2"/>
      <w:lang w:val="en-US"/>
      <w14:ligatures w14:val="standardContextual"/>
    </w:rPr>
  </w:style>
  <w:style w:type="paragraph" w:customStyle="1" w:styleId="Rtab">
    <w:name w:val="R_tab"/>
    <w:basedOn w:val="Normalny"/>
    <w:link w:val="RtabZnak"/>
    <w:qFormat/>
    <w:rsid w:val="00127580"/>
    <w:pPr>
      <w:suppressAutoHyphens/>
      <w:overflowPunct/>
      <w:autoSpaceDE/>
      <w:autoSpaceDN/>
      <w:adjustRightInd/>
      <w:spacing w:after="120" w:line="240" w:lineRule="auto"/>
      <w:ind w:firstLine="0"/>
      <w:jc w:val="left"/>
      <w:textAlignment w:val="auto"/>
    </w:pPr>
    <w:rPr>
      <w:rFonts w:ascii="Times New Roman" w:eastAsiaTheme="minorHAnsi" w:hAnsi="Times New Roman" w:cstheme="minorBidi"/>
      <w:kern w:val="2"/>
      <w:szCs w:val="22"/>
      <w:lang w:val="pl-PL" w:eastAsia="en-US"/>
      <w14:ligatures w14:val="standardContextual"/>
    </w:rPr>
  </w:style>
  <w:style w:type="character" w:customStyle="1" w:styleId="RtabZnak">
    <w:name w:val="R_tab Znak"/>
    <w:basedOn w:val="Domylnaczcionkaakapitu"/>
    <w:link w:val="Rtab"/>
    <w:rsid w:val="00127580"/>
    <w:rPr>
      <w:rFonts w:eastAsiaTheme="minorHAnsi" w:cstheme="minorBidi"/>
      <w:kern w:val="2"/>
      <w:szCs w:val="22"/>
      <w:lang w:eastAsia="en-US"/>
      <w14:ligatures w14:val="standardContextual"/>
    </w:rPr>
  </w:style>
  <w:style w:type="paragraph" w:customStyle="1" w:styleId="Rn3">
    <w:name w:val="R_n3"/>
    <w:basedOn w:val="Rtab"/>
    <w:link w:val="Rn3Znak"/>
    <w:qFormat/>
    <w:rsid w:val="00127580"/>
    <w:pPr>
      <w:spacing w:before="120"/>
      <w:jc w:val="both"/>
    </w:pPr>
    <w:rPr>
      <w:i/>
    </w:rPr>
  </w:style>
  <w:style w:type="character" w:customStyle="1" w:styleId="Rn3Znak">
    <w:name w:val="R_n3 Znak"/>
    <w:basedOn w:val="RtabZnak"/>
    <w:link w:val="Rn3"/>
    <w:rsid w:val="00127580"/>
    <w:rPr>
      <w:rFonts w:eastAsiaTheme="minorHAnsi" w:cstheme="minorBidi"/>
      <w:i/>
      <w:kern w:val="2"/>
      <w:szCs w:val="22"/>
      <w:lang w:eastAsia="en-US"/>
      <w14:ligatures w14:val="standardContextual"/>
    </w:rPr>
  </w:style>
  <w:style w:type="paragraph" w:customStyle="1" w:styleId="Rrys">
    <w:name w:val="R_rys"/>
    <w:basedOn w:val="Rafiliacja"/>
    <w:link w:val="RrysZnak"/>
    <w:qFormat/>
    <w:rsid w:val="00127580"/>
    <w:pPr>
      <w:spacing w:before="120"/>
      <w:jc w:val="left"/>
    </w:pPr>
    <w:rPr>
      <w:i w:val="0"/>
    </w:rPr>
  </w:style>
  <w:style w:type="character" w:customStyle="1" w:styleId="RrysZnak">
    <w:name w:val="R_rys Znak"/>
    <w:basedOn w:val="RafiliacjaZnak"/>
    <w:link w:val="Rrys"/>
    <w:rsid w:val="00127580"/>
    <w:rPr>
      <w:rFonts w:eastAsiaTheme="minorHAnsi"/>
      <w:i w:val="0"/>
      <w:kern w:val="2"/>
      <w:szCs w:val="28"/>
      <w:lang w:eastAsia="en-US"/>
      <w14:ligatures w14:val="standardContextual"/>
    </w:rPr>
  </w:style>
  <w:style w:type="character" w:customStyle="1" w:styleId="NagwekZnak">
    <w:name w:val="Nagłówek Znak"/>
    <w:basedOn w:val="Domylnaczcionkaakapitu"/>
    <w:link w:val="Nagwek"/>
    <w:uiPriority w:val="99"/>
    <w:rsid w:val="00AF0F41"/>
    <w:rPr>
      <w:rFonts w:ascii="Times" w:hAnsi="Times"/>
      <w:lang w:val="en-US" w:eastAsia="de-DE"/>
    </w:rPr>
  </w:style>
  <w:style w:type="character" w:customStyle="1" w:styleId="StopkaZnak">
    <w:name w:val="Stopka Znak"/>
    <w:basedOn w:val="Domylnaczcionkaakapitu"/>
    <w:link w:val="Stopka"/>
    <w:uiPriority w:val="99"/>
    <w:rsid w:val="00AF0F41"/>
    <w:rPr>
      <w:rFonts w:ascii="Times" w:hAnsi="Time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4.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07" Type="http://schemas.openxmlformats.org/officeDocument/2006/relationships/fontTable" Target="fontTable.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6.jpeg"/><Relationship Id="rId87" Type="http://schemas.openxmlformats.org/officeDocument/2006/relationships/image" Target="media/image40.wmf"/><Relationship Id="rId102"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image" Target="media/image41.wmf"/><Relationship Id="rId95" Type="http://schemas.openxmlformats.org/officeDocument/2006/relationships/image" Target="media/image43.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8.bin"/><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3.bin"/><Relationship Id="rId80" Type="http://schemas.openxmlformats.org/officeDocument/2006/relationships/image" Target="media/image37.wmf"/><Relationship Id="rId85" Type="http://schemas.openxmlformats.org/officeDocument/2006/relationships/image" Target="media/image39.wmf"/><Relationship Id="rId93" Type="http://schemas.openxmlformats.org/officeDocument/2006/relationships/image" Target="media/image42.wmf"/><Relationship Id="rId98"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jpeg"/><Relationship Id="rId108"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4.wmf"/><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oleObject" Target="embeddings/oleObject43.bin"/><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image" Target="media/image44.wmf"/><Relationship Id="rId10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T01\Application%20Data\Microsoft\Templates\T1-book.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ACF78-3DAE-45E8-9F40-02FDB219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128</TotalTime>
  <Pages>7</Pages>
  <Words>3597</Words>
  <Characters>21586</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BertelsmannSpringer</Company>
  <LinksUpToDate>false</LinksUpToDate>
  <CharactersWithSpaces>25133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Protherough</dc:creator>
  <cp:lastModifiedBy>Janusz Dabrowski NA</cp:lastModifiedBy>
  <cp:revision>18</cp:revision>
  <cp:lastPrinted>2025-09-25T06:07:00Z</cp:lastPrinted>
  <dcterms:created xsi:type="dcterms:W3CDTF">2024-06-02T21:12:00Z</dcterms:created>
  <dcterms:modified xsi:type="dcterms:W3CDTF">2025-09-25T06:10:00Z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9CC81E8BCCDD43CD8D6F6D6B3D73DC83_12</vt:lpwstr>
  </property>
</Properties>
</file>