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BC674A" w:rsidRPr="00BC674A" w14:paraId="1AB87607" w14:textId="77777777" w:rsidTr="00BA366D">
        <w:trPr>
          <w:trHeight w:hRule="exact" w:val="142"/>
        </w:trPr>
        <w:tc>
          <w:tcPr>
            <w:tcW w:w="709" w:type="dxa"/>
            <w:vMerge w:val="restart"/>
            <w:vAlign w:val="center"/>
          </w:tcPr>
          <w:p w14:paraId="402E0F35" w14:textId="77777777" w:rsidR="00BC674A" w:rsidRPr="00BC674A" w:rsidRDefault="00BC674A" w:rsidP="00BC674A">
            <w:pPr>
              <w:spacing w:after="0" w:line="240" w:lineRule="auto"/>
              <w:rPr>
                <w:rFonts w:ascii="Times New Roman" w:hAnsi="Times New Roman"/>
                <w:lang w:val="en-GB"/>
              </w:rPr>
            </w:pPr>
            <w:bookmarkStart w:id="0" w:name="_Hlk191369917"/>
            <w:bookmarkStart w:id="1" w:name="_Hlk145412337"/>
            <w:bookmarkStart w:id="2" w:name="_Hlk103340665"/>
            <w:bookmarkStart w:id="3" w:name="_Hlk24804592"/>
            <w:bookmarkStart w:id="4" w:name="_Hlk128404114"/>
            <w:bookmarkStart w:id="5" w:name="_Hlk128403487"/>
            <w:bookmarkEnd w:id="0"/>
            <w:bookmarkEnd w:id="1"/>
            <w:bookmarkEnd w:id="2"/>
            <w:r w:rsidRPr="00BC674A">
              <w:rPr>
                <w:rFonts w:ascii="Times New Roman" w:hAnsi="Times New Roman"/>
                <w:noProof/>
                <w:lang w:val="en-GB"/>
              </w:rPr>
              <w:drawing>
                <wp:anchor distT="0" distB="0" distL="114300" distR="114300" simplePos="0" relativeHeight="251659264" behindDoc="0" locked="0" layoutInCell="1" allowOverlap="1" wp14:anchorId="48189F48" wp14:editId="73A37155">
                  <wp:simplePos x="0" y="0"/>
                  <wp:positionH relativeFrom="column">
                    <wp:posOffset>-635</wp:posOffset>
                  </wp:positionH>
                  <wp:positionV relativeFrom="paragraph">
                    <wp:posOffset>351155</wp:posOffset>
                  </wp:positionV>
                  <wp:extent cx="438084" cy="432000"/>
                  <wp:effectExtent l="0" t="0" r="635" b="6350"/>
                  <wp:wrapNone/>
                  <wp:docPr id="1408409996"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084" cy="432000"/>
                          </a:xfrm>
                          <a:prstGeom prst="rect">
                            <a:avLst/>
                          </a:prstGeom>
                          <a:noFill/>
                        </pic:spPr>
                      </pic:pic>
                    </a:graphicData>
                  </a:graphic>
                </wp:anchor>
              </w:drawing>
            </w:r>
          </w:p>
        </w:tc>
        <w:tc>
          <w:tcPr>
            <w:tcW w:w="8930" w:type="dxa"/>
            <w:gridSpan w:val="3"/>
            <w:vAlign w:val="center"/>
          </w:tcPr>
          <w:p w14:paraId="420A284A" w14:textId="77777777" w:rsidR="00BC674A" w:rsidRPr="00BC674A" w:rsidRDefault="00BC674A" w:rsidP="00BC674A">
            <w:pPr>
              <w:spacing w:after="0" w:line="240" w:lineRule="auto"/>
              <w:rPr>
                <w:rFonts w:ascii="Times New Roman" w:hAnsi="Times New Roman"/>
                <w:lang w:val="en-GB"/>
              </w:rPr>
            </w:pPr>
          </w:p>
        </w:tc>
      </w:tr>
      <w:tr w:rsidR="00BC674A" w:rsidRPr="00BC674A" w14:paraId="2FD7D7EA" w14:textId="77777777" w:rsidTr="00BA366D">
        <w:trPr>
          <w:trHeight w:hRule="exact" w:val="283"/>
        </w:trPr>
        <w:tc>
          <w:tcPr>
            <w:tcW w:w="709" w:type="dxa"/>
            <w:vMerge/>
          </w:tcPr>
          <w:p w14:paraId="3194A789" w14:textId="77777777" w:rsidR="00BC674A" w:rsidRPr="00BC674A" w:rsidRDefault="00BC674A" w:rsidP="00BC674A">
            <w:pPr>
              <w:spacing w:after="0" w:line="240" w:lineRule="auto"/>
              <w:rPr>
                <w:rFonts w:ascii="Times New Roman" w:hAnsi="Times New Roman"/>
                <w:lang w:val="en-GB"/>
              </w:rPr>
            </w:pPr>
          </w:p>
        </w:tc>
        <w:tc>
          <w:tcPr>
            <w:tcW w:w="8930" w:type="dxa"/>
            <w:gridSpan w:val="3"/>
            <w:tcBorders>
              <w:bottom w:val="single" w:sz="2" w:space="0" w:color="auto"/>
            </w:tcBorders>
            <w:vAlign w:val="center"/>
          </w:tcPr>
          <w:p w14:paraId="2EEC0711" w14:textId="77777777" w:rsidR="00BC674A" w:rsidRPr="00BC674A" w:rsidRDefault="00BC674A" w:rsidP="00BC674A">
            <w:pPr>
              <w:spacing w:after="0" w:line="240" w:lineRule="auto"/>
              <w:jc w:val="center"/>
              <w:rPr>
                <w:rFonts w:ascii="Times New Roman" w:hAnsi="Times New Roman"/>
                <w:lang w:val="en-GB"/>
              </w:rPr>
            </w:pPr>
            <w:proofErr w:type="spellStart"/>
            <w:r w:rsidRPr="00866E57">
              <w:rPr>
                <w:rFonts w:ascii="Times New Roman" w:hAnsi="Times New Roman"/>
                <w:b/>
                <w:sz w:val="20"/>
                <w:szCs w:val="20"/>
                <w:lang w:val="en-GB"/>
              </w:rPr>
              <w:t>Rocznik</w:t>
            </w:r>
            <w:proofErr w:type="spellEnd"/>
            <w:r w:rsidRPr="00866E57">
              <w:rPr>
                <w:rFonts w:ascii="Times New Roman" w:hAnsi="Times New Roman"/>
                <w:b/>
                <w:sz w:val="20"/>
                <w:szCs w:val="20"/>
                <w:lang w:val="en-GB"/>
              </w:rPr>
              <w:t xml:space="preserve"> </w:t>
            </w:r>
            <w:proofErr w:type="spellStart"/>
            <w:r w:rsidRPr="00866E57">
              <w:rPr>
                <w:rFonts w:ascii="Times New Roman" w:hAnsi="Times New Roman"/>
                <w:b/>
                <w:sz w:val="20"/>
                <w:szCs w:val="20"/>
                <w:lang w:val="en-GB"/>
              </w:rPr>
              <w:t>Ochrona</w:t>
            </w:r>
            <w:proofErr w:type="spellEnd"/>
            <w:r w:rsidRPr="00866E57">
              <w:rPr>
                <w:rFonts w:ascii="Times New Roman" w:hAnsi="Times New Roman"/>
                <w:b/>
                <w:sz w:val="20"/>
                <w:szCs w:val="20"/>
                <w:lang w:val="en-GB"/>
              </w:rPr>
              <w:t xml:space="preserve"> </w:t>
            </w:r>
            <w:proofErr w:type="spellStart"/>
            <w:r w:rsidRPr="00866E57">
              <w:rPr>
                <w:rFonts w:ascii="Times New Roman" w:hAnsi="Times New Roman"/>
                <w:b/>
                <w:sz w:val="20"/>
                <w:szCs w:val="20"/>
                <w:lang w:val="en-GB"/>
              </w:rPr>
              <w:t>Środowiska</w:t>
            </w:r>
            <w:proofErr w:type="spellEnd"/>
          </w:p>
        </w:tc>
      </w:tr>
      <w:tr w:rsidR="00BC674A" w:rsidRPr="00BC674A" w14:paraId="542E57FF" w14:textId="77777777" w:rsidTr="00BA366D">
        <w:trPr>
          <w:trHeight w:hRule="exact" w:val="283"/>
        </w:trPr>
        <w:tc>
          <w:tcPr>
            <w:tcW w:w="709" w:type="dxa"/>
            <w:vMerge/>
          </w:tcPr>
          <w:p w14:paraId="06830374" w14:textId="77777777" w:rsidR="00BC674A" w:rsidRPr="00BC674A" w:rsidRDefault="00BC674A" w:rsidP="00BC674A">
            <w:pPr>
              <w:spacing w:after="0" w:line="240" w:lineRule="auto"/>
              <w:rPr>
                <w:rFonts w:ascii="Times New Roman" w:hAnsi="Times New Roman"/>
                <w:lang w:val="en-GB"/>
              </w:rPr>
            </w:pPr>
          </w:p>
        </w:tc>
        <w:tc>
          <w:tcPr>
            <w:tcW w:w="992" w:type="dxa"/>
            <w:tcBorders>
              <w:top w:val="single" w:sz="2" w:space="0" w:color="auto"/>
              <w:bottom w:val="single" w:sz="2" w:space="0" w:color="auto"/>
            </w:tcBorders>
            <w:vAlign w:val="center"/>
          </w:tcPr>
          <w:p w14:paraId="6B282BA4" w14:textId="77777777" w:rsidR="00BC674A" w:rsidRPr="00BC674A" w:rsidRDefault="00BC674A" w:rsidP="00BC674A">
            <w:pPr>
              <w:spacing w:after="0" w:line="240" w:lineRule="auto"/>
              <w:rPr>
                <w:rFonts w:ascii="Times New Roman" w:hAnsi="Times New Roman"/>
                <w:sz w:val="18"/>
                <w:szCs w:val="18"/>
                <w:lang w:val="en-GB"/>
              </w:rPr>
            </w:pPr>
            <w:r w:rsidRPr="00BC674A">
              <w:rPr>
                <w:rFonts w:ascii="Times New Roman" w:hAnsi="Times New Roman"/>
                <w:sz w:val="18"/>
                <w:szCs w:val="18"/>
                <w:lang w:val="en-GB"/>
              </w:rPr>
              <w:t>Volume 27</w:t>
            </w:r>
          </w:p>
        </w:tc>
        <w:tc>
          <w:tcPr>
            <w:tcW w:w="6304" w:type="dxa"/>
            <w:tcBorders>
              <w:top w:val="single" w:sz="2" w:space="0" w:color="auto"/>
              <w:bottom w:val="single" w:sz="2" w:space="0" w:color="auto"/>
            </w:tcBorders>
            <w:vAlign w:val="center"/>
          </w:tcPr>
          <w:p w14:paraId="7F1F1CBF" w14:textId="77777777" w:rsidR="00BC674A" w:rsidRPr="00BC674A" w:rsidRDefault="00BC674A" w:rsidP="00BC674A">
            <w:pPr>
              <w:tabs>
                <w:tab w:val="left" w:pos="3057"/>
              </w:tabs>
              <w:spacing w:after="0" w:line="240" w:lineRule="auto"/>
              <w:ind w:left="142"/>
              <w:rPr>
                <w:rFonts w:ascii="Times New Roman" w:hAnsi="Times New Roman"/>
                <w:sz w:val="18"/>
                <w:szCs w:val="18"/>
                <w:lang w:val="en-GB"/>
              </w:rPr>
            </w:pPr>
            <w:r w:rsidRPr="00BC674A">
              <w:rPr>
                <w:rFonts w:ascii="Times New Roman" w:hAnsi="Times New Roman"/>
                <w:sz w:val="18"/>
                <w:szCs w:val="18"/>
                <w:lang w:val="en-GB"/>
              </w:rPr>
              <w:t>Year 2025</w:t>
            </w:r>
            <w:r w:rsidRPr="00BC674A">
              <w:rPr>
                <w:rFonts w:ascii="Times New Roman" w:hAnsi="Times New Roman"/>
                <w:sz w:val="18"/>
                <w:szCs w:val="18"/>
                <w:lang w:val="en-GB"/>
              </w:rPr>
              <w:tab/>
              <w:t>ISSN 2720-7501</w:t>
            </w:r>
          </w:p>
        </w:tc>
        <w:tc>
          <w:tcPr>
            <w:tcW w:w="1634" w:type="dxa"/>
            <w:tcBorders>
              <w:top w:val="single" w:sz="2" w:space="0" w:color="auto"/>
              <w:bottom w:val="single" w:sz="2" w:space="0" w:color="auto"/>
            </w:tcBorders>
            <w:vAlign w:val="center"/>
          </w:tcPr>
          <w:p w14:paraId="679EDA6C" w14:textId="0BC19364" w:rsidR="00BC674A" w:rsidRPr="00BC674A" w:rsidRDefault="00BC674A" w:rsidP="00BC674A">
            <w:pPr>
              <w:spacing w:after="0" w:line="240" w:lineRule="auto"/>
              <w:jc w:val="right"/>
              <w:rPr>
                <w:rFonts w:ascii="Times New Roman" w:hAnsi="Times New Roman"/>
                <w:sz w:val="18"/>
                <w:szCs w:val="18"/>
                <w:lang w:val="en-GB"/>
              </w:rPr>
            </w:pPr>
            <w:r w:rsidRPr="00BC674A">
              <w:rPr>
                <w:rFonts w:ascii="Times New Roman" w:hAnsi="Times New Roman"/>
                <w:sz w:val="18"/>
                <w:szCs w:val="18"/>
                <w:lang w:val="en-GB"/>
              </w:rPr>
              <w:t xml:space="preserve">pp. </w:t>
            </w:r>
            <w:r w:rsidR="00DF45DC">
              <w:rPr>
                <w:rFonts w:ascii="Times New Roman" w:hAnsi="Times New Roman"/>
                <w:sz w:val="18"/>
                <w:szCs w:val="18"/>
                <w:lang w:val="en-GB"/>
              </w:rPr>
              <w:t>402</w:t>
            </w:r>
            <w:r w:rsidRPr="00BC674A">
              <w:rPr>
                <w:rFonts w:ascii="Times New Roman" w:hAnsi="Times New Roman"/>
                <w:sz w:val="18"/>
                <w:szCs w:val="18"/>
                <w:lang w:val="en-GB"/>
              </w:rPr>
              <w:t>-</w:t>
            </w:r>
            <w:r w:rsidR="00DF45DC">
              <w:rPr>
                <w:rFonts w:ascii="Times New Roman" w:hAnsi="Times New Roman"/>
                <w:sz w:val="18"/>
                <w:szCs w:val="18"/>
                <w:lang w:val="en-GB"/>
              </w:rPr>
              <w:t>408</w:t>
            </w:r>
          </w:p>
        </w:tc>
      </w:tr>
      <w:tr w:rsidR="00BC674A" w:rsidRPr="006C5584" w14:paraId="26F5293E" w14:textId="77777777" w:rsidTr="00BA366D">
        <w:trPr>
          <w:trHeight w:hRule="exact" w:val="283"/>
        </w:trPr>
        <w:tc>
          <w:tcPr>
            <w:tcW w:w="709" w:type="dxa"/>
          </w:tcPr>
          <w:p w14:paraId="10F2A7A8" w14:textId="77777777" w:rsidR="00BC674A" w:rsidRPr="00BC674A" w:rsidRDefault="00BC674A" w:rsidP="00BC674A">
            <w:pPr>
              <w:spacing w:after="0" w:line="240" w:lineRule="auto"/>
              <w:rPr>
                <w:rFonts w:ascii="Times New Roman" w:hAnsi="Times New Roman"/>
                <w:lang w:val="en-GB"/>
              </w:rPr>
            </w:pPr>
          </w:p>
        </w:tc>
        <w:tc>
          <w:tcPr>
            <w:tcW w:w="8930" w:type="dxa"/>
            <w:gridSpan w:val="3"/>
            <w:tcBorders>
              <w:top w:val="single" w:sz="2" w:space="0" w:color="auto"/>
              <w:bottom w:val="single" w:sz="2" w:space="0" w:color="auto"/>
            </w:tcBorders>
            <w:vAlign w:val="center"/>
          </w:tcPr>
          <w:p w14:paraId="48169F96" w14:textId="3772F6C8" w:rsidR="00BC674A" w:rsidRPr="00BC674A" w:rsidRDefault="00BC674A" w:rsidP="00BC674A">
            <w:pPr>
              <w:tabs>
                <w:tab w:val="right" w:pos="8928"/>
              </w:tabs>
              <w:spacing w:after="0" w:line="240" w:lineRule="auto"/>
              <w:rPr>
                <w:rFonts w:ascii="Times New Roman" w:hAnsi="Times New Roman"/>
                <w:sz w:val="18"/>
                <w:szCs w:val="18"/>
                <w:lang w:val="en-GB"/>
              </w:rPr>
            </w:pPr>
            <w:r w:rsidRPr="00BC674A">
              <w:rPr>
                <w:rFonts w:ascii="Times New Roman" w:hAnsi="Times New Roman"/>
                <w:sz w:val="18"/>
                <w:szCs w:val="18"/>
                <w:lang w:val="en-GB"/>
              </w:rPr>
              <w:t>https://doi.org/10.54740/ros.2025.0</w:t>
            </w:r>
            <w:r w:rsidR="00DF45DC">
              <w:rPr>
                <w:rFonts w:ascii="Times New Roman" w:hAnsi="Times New Roman"/>
                <w:sz w:val="18"/>
                <w:szCs w:val="18"/>
                <w:lang w:val="en-GB"/>
              </w:rPr>
              <w:t>33</w:t>
            </w:r>
            <w:r w:rsidRPr="00BC674A">
              <w:rPr>
                <w:rFonts w:ascii="Times New Roman" w:hAnsi="Times New Roman"/>
                <w:sz w:val="18"/>
                <w:szCs w:val="18"/>
                <w:lang w:val="en-GB"/>
              </w:rPr>
              <w:tab/>
              <w:t>open access</w:t>
            </w:r>
          </w:p>
        </w:tc>
      </w:tr>
      <w:tr w:rsidR="00BC674A" w:rsidRPr="006C5584" w14:paraId="5E7EF8B8" w14:textId="77777777" w:rsidTr="00BA366D">
        <w:trPr>
          <w:trHeight w:hRule="exact" w:val="283"/>
        </w:trPr>
        <w:tc>
          <w:tcPr>
            <w:tcW w:w="709" w:type="dxa"/>
          </w:tcPr>
          <w:p w14:paraId="263BEAA5" w14:textId="77777777" w:rsidR="00BC674A" w:rsidRPr="00BC674A" w:rsidRDefault="00BC674A" w:rsidP="00BC674A">
            <w:pPr>
              <w:spacing w:after="0" w:line="240" w:lineRule="auto"/>
              <w:rPr>
                <w:rFonts w:ascii="Times New Roman" w:hAnsi="Times New Roman"/>
                <w:lang w:val="en-GB"/>
              </w:rPr>
            </w:pPr>
          </w:p>
        </w:tc>
        <w:tc>
          <w:tcPr>
            <w:tcW w:w="8930" w:type="dxa"/>
            <w:gridSpan w:val="3"/>
            <w:tcBorders>
              <w:top w:val="single" w:sz="2" w:space="0" w:color="auto"/>
            </w:tcBorders>
            <w:vAlign w:val="center"/>
          </w:tcPr>
          <w:p w14:paraId="63A57B7B" w14:textId="46E3A20D" w:rsidR="00BC674A" w:rsidRPr="00BC674A" w:rsidRDefault="00BC674A" w:rsidP="00BC674A">
            <w:pPr>
              <w:tabs>
                <w:tab w:val="left" w:pos="3924"/>
                <w:tab w:val="right" w:pos="8928"/>
              </w:tabs>
              <w:spacing w:after="0" w:line="240" w:lineRule="auto"/>
              <w:rPr>
                <w:rFonts w:ascii="Times New Roman" w:hAnsi="Times New Roman"/>
                <w:sz w:val="18"/>
                <w:szCs w:val="18"/>
                <w:lang w:val="en-GB"/>
              </w:rPr>
            </w:pPr>
            <w:r w:rsidRPr="00BC674A">
              <w:rPr>
                <w:rFonts w:ascii="Times New Roman" w:hAnsi="Times New Roman"/>
                <w:sz w:val="18"/>
                <w:szCs w:val="18"/>
                <w:lang w:val="en-GB"/>
              </w:rPr>
              <w:t xml:space="preserve">Received: </w:t>
            </w:r>
            <w:r>
              <w:rPr>
                <w:rFonts w:ascii="Times New Roman" w:hAnsi="Times New Roman"/>
                <w:sz w:val="18"/>
                <w:szCs w:val="18"/>
                <w:lang w:val="en-GB"/>
              </w:rPr>
              <w:t>June</w:t>
            </w:r>
            <w:r w:rsidRPr="00BC674A">
              <w:rPr>
                <w:rFonts w:ascii="Times New Roman" w:hAnsi="Times New Roman"/>
                <w:sz w:val="18"/>
                <w:szCs w:val="18"/>
                <w:lang w:val="en-GB"/>
              </w:rPr>
              <w:t xml:space="preserve"> 202</w:t>
            </w:r>
            <w:r>
              <w:rPr>
                <w:rFonts w:ascii="Times New Roman" w:hAnsi="Times New Roman"/>
                <w:sz w:val="18"/>
                <w:szCs w:val="18"/>
                <w:lang w:val="en-GB"/>
              </w:rPr>
              <w:t>5</w:t>
            </w:r>
            <w:r w:rsidRPr="00BC674A">
              <w:rPr>
                <w:rFonts w:ascii="Times New Roman" w:hAnsi="Times New Roman"/>
                <w:sz w:val="18"/>
                <w:szCs w:val="18"/>
                <w:lang w:val="en-GB"/>
              </w:rPr>
              <w:tab/>
              <w:t>Accepted: July 2025</w:t>
            </w:r>
            <w:r w:rsidRPr="00BC674A">
              <w:rPr>
                <w:rFonts w:ascii="Times New Roman" w:hAnsi="Times New Roman"/>
                <w:sz w:val="18"/>
                <w:szCs w:val="18"/>
                <w:lang w:val="en-GB"/>
              </w:rPr>
              <w:tab/>
              <w:t>Published: August 2025</w:t>
            </w:r>
          </w:p>
        </w:tc>
      </w:tr>
    </w:tbl>
    <w:bookmarkEnd w:id="3"/>
    <w:p w14:paraId="69B8C0BC" w14:textId="378614A3" w:rsidR="0081422F" w:rsidRPr="00580FD1" w:rsidRDefault="0081422F" w:rsidP="00580FD1">
      <w:pPr>
        <w:pStyle w:val="Rtytu"/>
        <w:rPr>
          <w:lang w:val="en-GB" w:eastAsia="pl-PL"/>
        </w:rPr>
      </w:pPr>
      <w:r w:rsidRPr="00580FD1">
        <w:rPr>
          <w:lang w:val="en-GB" w:eastAsia="pl-PL"/>
        </w:rPr>
        <w:t xml:space="preserve">Effects of </w:t>
      </w:r>
      <w:r w:rsidR="00580FD1">
        <w:rPr>
          <w:lang w:val="en-GB" w:eastAsia="pl-PL"/>
        </w:rPr>
        <w:t>C</w:t>
      </w:r>
      <w:r w:rsidRPr="00580FD1">
        <w:rPr>
          <w:lang w:val="en-GB" w:eastAsia="pl-PL"/>
        </w:rPr>
        <w:t xml:space="preserve">ontamination with </w:t>
      </w:r>
      <w:r w:rsidR="00580FD1">
        <w:rPr>
          <w:lang w:val="en-GB" w:eastAsia="pl-PL"/>
        </w:rPr>
        <w:t>G</w:t>
      </w:r>
      <w:r w:rsidRPr="00580FD1">
        <w:rPr>
          <w:lang w:val="en-GB" w:eastAsia="pl-PL"/>
        </w:rPr>
        <w:t xml:space="preserve">asoline and </w:t>
      </w:r>
      <w:r w:rsidR="00580FD1">
        <w:rPr>
          <w:lang w:val="en-GB" w:eastAsia="pl-PL"/>
        </w:rPr>
        <w:t>D</w:t>
      </w:r>
      <w:r w:rsidRPr="00580FD1">
        <w:rPr>
          <w:lang w:val="en-GB" w:eastAsia="pl-PL"/>
        </w:rPr>
        <w:t xml:space="preserve">iesel </w:t>
      </w:r>
      <w:r w:rsidR="00580FD1">
        <w:rPr>
          <w:lang w:val="en-GB" w:eastAsia="pl-PL"/>
        </w:rPr>
        <w:t>O</w:t>
      </w:r>
      <w:r w:rsidRPr="00580FD1">
        <w:rPr>
          <w:lang w:val="en-GB" w:eastAsia="pl-PL"/>
        </w:rPr>
        <w:t>il</w:t>
      </w:r>
      <w:r w:rsidR="00580FD1">
        <w:rPr>
          <w:lang w:val="en-GB" w:eastAsia="pl-PL"/>
        </w:rPr>
        <w:t xml:space="preserve"> </w:t>
      </w:r>
      <w:r w:rsidRPr="00580FD1">
        <w:rPr>
          <w:lang w:val="en-GB" w:eastAsia="pl-PL"/>
        </w:rPr>
        <w:t xml:space="preserve">on the </w:t>
      </w:r>
      <w:r w:rsidR="00580FD1">
        <w:rPr>
          <w:lang w:val="en-GB" w:eastAsia="pl-PL"/>
        </w:rPr>
        <w:t>V</w:t>
      </w:r>
      <w:r w:rsidRPr="00580FD1">
        <w:rPr>
          <w:lang w:val="en-GB" w:eastAsia="pl-PL"/>
        </w:rPr>
        <w:t xml:space="preserve">alue of the </w:t>
      </w:r>
      <w:proofErr w:type="spellStart"/>
      <w:r w:rsidR="006C5584">
        <w:rPr>
          <w:lang w:val="en-GB" w:eastAsia="pl-PL"/>
        </w:rPr>
        <w:t>O</w:t>
      </w:r>
      <w:r w:rsidR="006C5584" w:rsidRPr="00580FD1">
        <w:rPr>
          <w:lang w:val="en-GB" w:eastAsia="pl-PL"/>
        </w:rPr>
        <w:t>edometric</w:t>
      </w:r>
      <w:proofErr w:type="spellEnd"/>
      <w:r w:rsidR="006C5584" w:rsidRPr="00580FD1">
        <w:rPr>
          <w:lang w:val="en-GB" w:eastAsia="pl-PL"/>
        </w:rPr>
        <w:t xml:space="preserve"> </w:t>
      </w:r>
      <w:r w:rsidR="00580FD1">
        <w:rPr>
          <w:lang w:val="en-GB" w:eastAsia="pl-PL"/>
        </w:rPr>
        <w:t>C</w:t>
      </w:r>
      <w:r w:rsidRPr="00580FD1">
        <w:rPr>
          <w:lang w:val="en-GB" w:eastAsia="pl-PL"/>
        </w:rPr>
        <w:t xml:space="preserve">ompressibility </w:t>
      </w:r>
      <w:r w:rsidR="00580FD1">
        <w:rPr>
          <w:lang w:val="en-GB" w:eastAsia="pl-PL"/>
        </w:rPr>
        <w:t>M</w:t>
      </w:r>
      <w:r w:rsidRPr="00580FD1">
        <w:rPr>
          <w:lang w:val="en-GB" w:eastAsia="pl-PL"/>
        </w:rPr>
        <w:t xml:space="preserve">odulus of </w:t>
      </w:r>
      <w:r w:rsidR="00580FD1">
        <w:rPr>
          <w:lang w:val="en-GB" w:eastAsia="pl-PL"/>
        </w:rPr>
        <w:t>F</w:t>
      </w:r>
      <w:r w:rsidRPr="00580FD1">
        <w:rPr>
          <w:lang w:val="en-GB" w:eastAsia="pl-PL"/>
        </w:rPr>
        <w:t xml:space="preserve">ine </w:t>
      </w:r>
      <w:r w:rsidR="00580FD1" w:rsidRPr="00BA74F5">
        <w:rPr>
          <w:lang w:val="en-GB" w:eastAsia="pl-PL"/>
        </w:rPr>
        <w:t>S</w:t>
      </w:r>
      <w:r w:rsidR="00FB02E1">
        <w:rPr>
          <w:lang w:val="en-GB" w:eastAsia="pl-PL"/>
        </w:rPr>
        <w:t>and</w:t>
      </w:r>
    </w:p>
    <w:p w14:paraId="6FC6D365" w14:textId="0118F8CB" w:rsidR="004374E3" w:rsidRPr="006C5584" w:rsidRDefault="004374E3" w:rsidP="00580FD1">
      <w:pPr>
        <w:pStyle w:val="Rautor"/>
        <w:rPr>
          <w:b/>
          <w:lang w:eastAsia="pl-PL"/>
        </w:rPr>
      </w:pPr>
      <w:r w:rsidRPr="006C5584">
        <w:t>Bartłomiej Brzeziński</w:t>
      </w:r>
      <w:r w:rsidR="00786E05" w:rsidRPr="006C5584">
        <w:rPr>
          <w:vertAlign w:val="superscript"/>
        </w:rPr>
        <w:t>1*</w:t>
      </w:r>
      <w:r w:rsidRPr="006C5584">
        <w:t xml:space="preserve">, </w:t>
      </w:r>
      <w:bookmarkStart w:id="6" w:name="_Hlk141165488"/>
      <w:r w:rsidRPr="006C5584">
        <w:t>Szymon Czyżykowski</w:t>
      </w:r>
      <w:r w:rsidR="00786E05" w:rsidRPr="006C5584">
        <w:rPr>
          <w:vertAlign w:val="superscript"/>
        </w:rPr>
        <w:t>2</w:t>
      </w:r>
      <w:r w:rsidRPr="006C5584">
        <w:t>, Kornelia Marchwat</w:t>
      </w:r>
      <w:r w:rsidR="00AD63F2" w:rsidRPr="006C5584">
        <w:rPr>
          <w:vertAlign w:val="superscript"/>
        </w:rPr>
        <w:t>3</w:t>
      </w:r>
      <w:r w:rsidRPr="006C5584">
        <w:t xml:space="preserve">, </w:t>
      </w:r>
      <w:r w:rsidR="00DB0EB7" w:rsidRPr="006C5584">
        <w:br/>
      </w:r>
      <w:r w:rsidRPr="006C5584">
        <w:t>Andrzej Olchawa</w:t>
      </w:r>
      <w:bookmarkEnd w:id="6"/>
      <w:r w:rsidR="00AD63F2" w:rsidRPr="006C5584">
        <w:rPr>
          <w:vertAlign w:val="superscript"/>
        </w:rPr>
        <w:t>4</w:t>
      </w:r>
      <w:r w:rsidRPr="006C5584">
        <w:t>, Marianna Wierzbicka</w:t>
      </w:r>
      <w:r w:rsidR="00AD63F2" w:rsidRPr="006C5584">
        <w:rPr>
          <w:vertAlign w:val="superscript"/>
        </w:rPr>
        <w:t>5</w:t>
      </w:r>
    </w:p>
    <w:p w14:paraId="1AFA2C14" w14:textId="360D314E" w:rsidR="00786E05" w:rsidRPr="00580FD1" w:rsidRDefault="00786E05" w:rsidP="00580FD1">
      <w:pPr>
        <w:pStyle w:val="Rafiliacja"/>
        <w:rPr>
          <w:lang w:val="en-GB"/>
        </w:rPr>
      </w:pPr>
      <w:r w:rsidRPr="00580FD1">
        <w:rPr>
          <w:vertAlign w:val="superscript"/>
          <w:lang w:val="en-GB"/>
        </w:rPr>
        <w:t>1</w:t>
      </w:r>
      <w:r w:rsidRPr="00580FD1">
        <w:rPr>
          <w:lang w:val="en-GB"/>
        </w:rPr>
        <w:t xml:space="preserve">University of Applied Sciences in </w:t>
      </w:r>
      <w:proofErr w:type="spellStart"/>
      <w:r w:rsidRPr="00580FD1">
        <w:rPr>
          <w:lang w:val="en-GB"/>
        </w:rPr>
        <w:t>Elbląg</w:t>
      </w:r>
      <w:proofErr w:type="spellEnd"/>
      <w:r w:rsidRPr="00580FD1">
        <w:rPr>
          <w:lang w:val="en-GB"/>
        </w:rPr>
        <w:t>, Poland</w:t>
      </w:r>
      <w:r w:rsidR="00580FD1">
        <w:rPr>
          <w:lang w:val="en-GB"/>
        </w:rPr>
        <w:t xml:space="preserve"> </w:t>
      </w:r>
      <w:r w:rsidR="00DB0EB7">
        <w:rPr>
          <w:lang w:val="en-GB"/>
        </w:rPr>
        <w:br/>
      </w:r>
      <w:r w:rsidRPr="00580FD1">
        <w:rPr>
          <w:lang w:val="en-GB"/>
        </w:rPr>
        <w:t>https://orcid.org/0000-0002-0268-0551</w:t>
      </w:r>
    </w:p>
    <w:p w14:paraId="7CAF7879" w14:textId="33294199" w:rsidR="00786E05" w:rsidRPr="00580FD1" w:rsidRDefault="00786E05" w:rsidP="00580FD1">
      <w:pPr>
        <w:pStyle w:val="Rafiliacja"/>
        <w:rPr>
          <w:lang w:val="en-GB"/>
        </w:rPr>
      </w:pPr>
      <w:r w:rsidRPr="00580FD1">
        <w:rPr>
          <w:vertAlign w:val="superscript"/>
          <w:lang w:val="en-GB"/>
        </w:rPr>
        <w:t>2</w:t>
      </w:r>
      <w:r w:rsidRPr="00580FD1">
        <w:rPr>
          <w:lang w:val="en-GB"/>
        </w:rPr>
        <w:t xml:space="preserve">University of Applied Sciences in </w:t>
      </w:r>
      <w:proofErr w:type="spellStart"/>
      <w:r w:rsidRPr="00580FD1">
        <w:rPr>
          <w:lang w:val="en-GB"/>
        </w:rPr>
        <w:t>Elbląg</w:t>
      </w:r>
      <w:proofErr w:type="spellEnd"/>
      <w:r w:rsidRPr="00580FD1">
        <w:rPr>
          <w:lang w:val="en-GB"/>
        </w:rPr>
        <w:t>, Poland</w:t>
      </w:r>
      <w:r w:rsidR="00580FD1">
        <w:rPr>
          <w:lang w:val="en-GB"/>
        </w:rPr>
        <w:t xml:space="preserve"> </w:t>
      </w:r>
      <w:bookmarkStart w:id="7" w:name="_Hlk197338107"/>
      <w:r w:rsidR="00DB0EB7">
        <w:rPr>
          <w:lang w:val="en-GB"/>
        </w:rPr>
        <w:br/>
      </w:r>
      <w:r w:rsidRPr="00580FD1">
        <w:rPr>
          <w:lang w:val="en-GB"/>
        </w:rPr>
        <w:t>https://orcid.org/0009-0008-7093-5430</w:t>
      </w:r>
    </w:p>
    <w:bookmarkEnd w:id="7"/>
    <w:p w14:paraId="0B618460" w14:textId="50C65BBB" w:rsidR="00AD63F2" w:rsidRPr="00580FD1" w:rsidRDefault="00AD63F2" w:rsidP="00580FD1">
      <w:pPr>
        <w:pStyle w:val="Rafiliacja"/>
        <w:rPr>
          <w:lang w:val="en-GB"/>
        </w:rPr>
      </w:pPr>
      <w:r w:rsidRPr="00580FD1">
        <w:rPr>
          <w:vertAlign w:val="superscript"/>
          <w:lang w:val="en-GB"/>
        </w:rPr>
        <w:t>3</w:t>
      </w:r>
      <w:r w:rsidRPr="00580FD1">
        <w:rPr>
          <w:lang w:val="en-GB"/>
        </w:rPr>
        <w:t xml:space="preserve">University of Applied Sciences in </w:t>
      </w:r>
      <w:proofErr w:type="spellStart"/>
      <w:r w:rsidRPr="00580FD1">
        <w:rPr>
          <w:lang w:val="en-GB"/>
        </w:rPr>
        <w:t>Elbląg</w:t>
      </w:r>
      <w:proofErr w:type="spellEnd"/>
      <w:r w:rsidRPr="00580FD1">
        <w:rPr>
          <w:lang w:val="en-GB"/>
        </w:rPr>
        <w:t>, Poland</w:t>
      </w:r>
      <w:r w:rsidR="00580FD1">
        <w:rPr>
          <w:lang w:val="en-GB"/>
        </w:rPr>
        <w:t xml:space="preserve"> </w:t>
      </w:r>
      <w:r w:rsidR="00DB0EB7">
        <w:rPr>
          <w:lang w:val="en-GB"/>
        </w:rPr>
        <w:br/>
      </w:r>
      <w:r w:rsidR="002608A5" w:rsidRPr="00580FD1">
        <w:rPr>
          <w:lang w:val="en-GB"/>
        </w:rPr>
        <w:t>https://orcid.org/0009-0005-9748-4789</w:t>
      </w:r>
    </w:p>
    <w:p w14:paraId="63B86AAD" w14:textId="64B9E3E8" w:rsidR="00786E05" w:rsidRPr="00580FD1" w:rsidRDefault="00AD63F2" w:rsidP="00580FD1">
      <w:pPr>
        <w:pStyle w:val="Rafiliacja"/>
        <w:rPr>
          <w:lang w:val="en-GB"/>
        </w:rPr>
      </w:pPr>
      <w:r w:rsidRPr="00580FD1">
        <w:rPr>
          <w:vertAlign w:val="superscript"/>
          <w:lang w:val="en-GB"/>
        </w:rPr>
        <w:t>4</w:t>
      </w:r>
      <w:r w:rsidR="00786E05" w:rsidRPr="00580FD1">
        <w:rPr>
          <w:lang w:val="en-GB"/>
        </w:rPr>
        <w:t xml:space="preserve">University of Applied Sciences in </w:t>
      </w:r>
      <w:proofErr w:type="spellStart"/>
      <w:r w:rsidR="00786E05" w:rsidRPr="00580FD1">
        <w:rPr>
          <w:lang w:val="en-GB"/>
        </w:rPr>
        <w:t>Elbląg</w:t>
      </w:r>
      <w:proofErr w:type="spellEnd"/>
      <w:r w:rsidR="00786E05" w:rsidRPr="00580FD1">
        <w:rPr>
          <w:lang w:val="en-GB"/>
        </w:rPr>
        <w:t>, Poland</w:t>
      </w:r>
      <w:r w:rsidR="00580FD1">
        <w:rPr>
          <w:lang w:val="en-GB"/>
        </w:rPr>
        <w:t xml:space="preserve"> </w:t>
      </w:r>
      <w:r w:rsidR="00DB0EB7">
        <w:rPr>
          <w:lang w:val="en-GB"/>
        </w:rPr>
        <w:br/>
      </w:r>
      <w:r w:rsidR="00786E05" w:rsidRPr="00580FD1">
        <w:rPr>
          <w:lang w:val="en-GB"/>
        </w:rPr>
        <w:t>https://orcid.org/0000-0002-6211-4375</w:t>
      </w:r>
    </w:p>
    <w:p w14:paraId="432F8848" w14:textId="4A69265A" w:rsidR="00786E05" w:rsidRPr="00580FD1" w:rsidRDefault="00AD63F2" w:rsidP="00580FD1">
      <w:pPr>
        <w:pStyle w:val="Rafiliacja"/>
        <w:rPr>
          <w:lang w:val="en-GB"/>
        </w:rPr>
      </w:pPr>
      <w:r w:rsidRPr="00580FD1">
        <w:rPr>
          <w:vertAlign w:val="superscript"/>
          <w:lang w:val="en-GB"/>
        </w:rPr>
        <w:t>5</w:t>
      </w:r>
      <w:r w:rsidR="00786E05" w:rsidRPr="00580FD1">
        <w:rPr>
          <w:lang w:val="en-GB"/>
        </w:rPr>
        <w:t xml:space="preserve">University of Applied Sciences in </w:t>
      </w:r>
      <w:proofErr w:type="spellStart"/>
      <w:r w:rsidR="00786E05" w:rsidRPr="00580FD1">
        <w:rPr>
          <w:lang w:val="en-GB"/>
        </w:rPr>
        <w:t>Elbląg</w:t>
      </w:r>
      <w:proofErr w:type="spellEnd"/>
      <w:r w:rsidR="00786E05" w:rsidRPr="00580FD1">
        <w:rPr>
          <w:lang w:val="en-GB"/>
        </w:rPr>
        <w:t>, Poland</w:t>
      </w:r>
      <w:r w:rsidR="00580FD1">
        <w:rPr>
          <w:lang w:val="en-GB"/>
        </w:rPr>
        <w:t xml:space="preserve"> </w:t>
      </w:r>
      <w:r w:rsidR="00DB0EB7">
        <w:rPr>
          <w:lang w:val="en-GB"/>
        </w:rPr>
        <w:br/>
      </w:r>
      <w:r w:rsidR="00786E05" w:rsidRPr="00580FD1">
        <w:rPr>
          <w:lang w:val="en-GB"/>
        </w:rPr>
        <w:t>https://orcid.org/0000-0002-9788-277X</w:t>
      </w:r>
    </w:p>
    <w:p w14:paraId="118BFC6A" w14:textId="77777777" w:rsidR="00185FCB" w:rsidRPr="00580FD1" w:rsidRDefault="00786E05" w:rsidP="00580FD1">
      <w:pPr>
        <w:pStyle w:val="Rauco"/>
      </w:pPr>
      <w:r w:rsidRPr="00580FD1">
        <w:t>*corresponding author's e-mail: b.brzezinski@ans-elblag.pl</w:t>
      </w:r>
    </w:p>
    <w:bookmarkEnd w:id="4"/>
    <w:p w14:paraId="425F2235" w14:textId="29887021" w:rsidR="0081422F" w:rsidRPr="00580FD1" w:rsidRDefault="0081422F" w:rsidP="00580FD1">
      <w:pPr>
        <w:pStyle w:val="Rab1"/>
      </w:pPr>
      <w:r w:rsidRPr="00580FD1">
        <w:rPr>
          <w:b/>
          <w:bCs/>
        </w:rPr>
        <w:t>Abstract:</w:t>
      </w:r>
      <w:r w:rsidRPr="00580FD1">
        <w:t xml:space="preserve"> The following publication presents the results of a study on the effect of contamination by engine fuels, such as petrol and diesel, on the </w:t>
      </w:r>
      <w:proofErr w:type="spellStart"/>
      <w:r w:rsidRPr="00580FD1">
        <w:t>oedometric</w:t>
      </w:r>
      <w:proofErr w:type="spellEnd"/>
      <w:r w:rsidRPr="00580FD1">
        <w:t xml:space="preserve"> compressibility modulus of fine sand - </w:t>
      </w:r>
      <w:proofErr w:type="spellStart"/>
      <w:r w:rsidRPr="00580FD1">
        <w:t>FSa</w:t>
      </w:r>
      <w:proofErr w:type="spellEnd"/>
      <w:r w:rsidRPr="00580FD1">
        <w:t xml:space="preserve"> according to EN ISO 14668-1. Sand samples were contaminated with fuels at percentages of 1, 3, 5</w:t>
      </w:r>
      <w:r w:rsidR="006C5584">
        <w:t>,</w:t>
      </w:r>
      <w:r w:rsidRPr="00580FD1">
        <w:t xml:space="preserve"> and 10% relative to the dry mass of the soil skeleton. The results demonstrated that for the same amounts of contamination, a higher deformability was observed when diesel was the contaminant, regardless of the compressive stress range. The differences in </w:t>
      </w:r>
      <w:proofErr w:type="spellStart"/>
      <w:r w:rsidRPr="00580FD1">
        <w:t>oedometric</w:t>
      </w:r>
      <w:proofErr w:type="spellEnd"/>
      <w:r w:rsidRPr="00580FD1">
        <w:t xml:space="preserve"> deformation decrease with increasing impurity content in the sample. For 10% impurities, the </w:t>
      </w:r>
      <w:proofErr w:type="spellStart"/>
      <w:r w:rsidRPr="00580FD1">
        <w:t>oedometric</w:t>
      </w:r>
      <w:proofErr w:type="spellEnd"/>
      <w:r w:rsidRPr="00580FD1">
        <w:t xml:space="preserve"> compressibility modulus values are comparable to </w:t>
      </w:r>
      <w:r w:rsidR="006C5584">
        <w:t xml:space="preserve">those of </w:t>
      </w:r>
      <w:r w:rsidRPr="00580FD1">
        <w:t>soil with a natural moisture content of 10%.</w:t>
      </w:r>
    </w:p>
    <w:p w14:paraId="56B031D4" w14:textId="2D304D63" w:rsidR="003409B3" w:rsidRPr="00580FD1" w:rsidRDefault="0081422F" w:rsidP="00580FD1">
      <w:pPr>
        <w:pStyle w:val="Rab2"/>
      </w:pPr>
      <w:r w:rsidRPr="00580FD1">
        <w:rPr>
          <w:b/>
          <w:bCs/>
        </w:rPr>
        <w:t>Keywords:</w:t>
      </w:r>
      <w:r w:rsidRPr="00580FD1">
        <w:t xml:space="preserve"> motor fuels, fine sand, soil contamination, </w:t>
      </w:r>
      <w:proofErr w:type="spellStart"/>
      <w:r w:rsidR="006C5584" w:rsidRPr="00580FD1">
        <w:t>oedometric</w:t>
      </w:r>
      <w:proofErr w:type="spellEnd"/>
      <w:r w:rsidR="006C5584" w:rsidRPr="00580FD1">
        <w:t xml:space="preserve"> </w:t>
      </w:r>
      <w:r w:rsidRPr="00580FD1">
        <w:t>compressibility modulus</w:t>
      </w:r>
    </w:p>
    <w:bookmarkEnd w:id="5"/>
    <w:p w14:paraId="40748568" w14:textId="77777777" w:rsidR="003409B3" w:rsidRPr="00580FD1" w:rsidRDefault="0008389D" w:rsidP="008C63DD">
      <w:pPr>
        <w:pStyle w:val="Rn1"/>
        <w:rPr>
          <w:lang w:val="en-GB" w:eastAsia="pl-PL"/>
        </w:rPr>
      </w:pPr>
      <w:r w:rsidRPr="00580FD1">
        <w:rPr>
          <w:lang w:val="en-GB" w:eastAsia="pl-PL"/>
        </w:rPr>
        <w:t>1.</w:t>
      </w:r>
      <w:r w:rsidR="005069F0" w:rsidRPr="00580FD1">
        <w:rPr>
          <w:lang w:val="en-GB" w:eastAsia="pl-PL"/>
        </w:rPr>
        <w:t xml:space="preserve"> </w:t>
      </w:r>
      <w:r w:rsidR="00E45AEC" w:rsidRPr="00580FD1">
        <w:rPr>
          <w:lang w:val="en-GB" w:eastAsia="pl-PL"/>
        </w:rPr>
        <w:t>Introduction</w:t>
      </w:r>
    </w:p>
    <w:p w14:paraId="512EB621" w14:textId="596AA99A" w:rsidR="0081422F" w:rsidRPr="00580FD1" w:rsidRDefault="0081422F" w:rsidP="00DB0EB7">
      <w:pPr>
        <w:spacing w:after="0" w:line="240" w:lineRule="auto"/>
        <w:ind w:firstLine="284"/>
        <w:jc w:val="both"/>
        <w:rPr>
          <w:rFonts w:ascii="Times New Roman" w:hAnsi="Times New Roman"/>
          <w:bCs/>
          <w:lang w:val="en-GB" w:eastAsia="pl-PL"/>
        </w:rPr>
      </w:pPr>
      <w:r w:rsidRPr="00580FD1">
        <w:rPr>
          <w:rFonts w:ascii="Times New Roman" w:hAnsi="Times New Roman"/>
          <w:bCs/>
          <w:lang w:val="en-GB" w:eastAsia="pl-PL"/>
        </w:rPr>
        <w:t>Land contamination by petroleum fuels is a serious environmental problem, arising from a variety of contamination sources and taking a variety of forms</w:t>
      </w:r>
      <w:r w:rsidR="002F29EF" w:rsidRPr="00580FD1">
        <w:rPr>
          <w:rFonts w:ascii="Times New Roman" w:hAnsi="Times New Roman"/>
          <w:bCs/>
          <w:lang w:val="en-GB" w:eastAsia="pl-PL"/>
        </w:rPr>
        <w:t xml:space="preserve"> (</w:t>
      </w:r>
      <w:r w:rsidR="00917989" w:rsidRPr="00580FD1">
        <w:rPr>
          <w:rFonts w:ascii="Times New Roman" w:hAnsi="Times New Roman"/>
          <w:bCs/>
          <w:lang w:val="en-GB" w:eastAsia="pl-PL"/>
        </w:rPr>
        <w:t xml:space="preserve">Chmielewski </w:t>
      </w:r>
      <w:r w:rsidR="006C5584">
        <w:rPr>
          <w:rFonts w:ascii="Times New Roman" w:hAnsi="Times New Roman"/>
          <w:bCs/>
          <w:lang w:val="en-GB" w:eastAsia="pl-PL"/>
        </w:rPr>
        <w:t>e</w:t>
      </w:r>
      <w:r w:rsidR="00917989" w:rsidRPr="00580FD1">
        <w:rPr>
          <w:rFonts w:ascii="Times New Roman" w:hAnsi="Times New Roman"/>
          <w:bCs/>
          <w:lang w:val="en-GB" w:eastAsia="pl-PL"/>
        </w:rPr>
        <w:t xml:space="preserve">t al. 2020, </w:t>
      </w:r>
      <w:proofErr w:type="spellStart"/>
      <w:r w:rsidR="002F29EF" w:rsidRPr="00580FD1">
        <w:rPr>
          <w:rFonts w:ascii="Times New Roman" w:hAnsi="Times New Roman"/>
          <w:bCs/>
          <w:lang w:val="en-GB" w:eastAsia="pl-PL"/>
        </w:rPr>
        <w:t>Gierak</w:t>
      </w:r>
      <w:proofErr w:type="spellEnd"/>
      <w:r w:rsidR="002F29EF" w:rsidRPr="00580FD1">
        <w:rPr>
          <w:rFonts w:ascii="Times New Roman" w:hAnsi="Times New Roman"/>
          <w:bCs/>
          <w:lang w:val="en-GB" w:eastAsia="pl-PL"/>
        </w:rPr>
        <w:t xml:space="preserve"> 1995)</w:t>
      </w:r>
      <w:r w:rsidRPr="00580FD1">
        <w:rPr>
          <w:rFonts w:ascii="Times New Roman" w:hAnsi="Times New Roman"/>
          <w:bCs/>
          <w:lang w:val="en-GB" w:eastAsia="pl-PL"/>
        </w:rPr>
        <w:t xml:space="preserve">. Soil sorption is referred to as the retention of ions, </w:t>
      </w:r>
      <w:r w:rsidR="000F2102" w:rsidRPr="00580FD1">
        <w:rPr>
          <w:rFonts w:ascii="Times New Roman" w:hAnsi="Times New Roman"/>
          <w:bCs/>
          <w:lang w:val="en-GB" w:eastAsia="pl-PL"/>
        </w:rPr>
        <w:t>liquid,</w:t>
      </w:r>
      <w:r w:rsidRPr="00580FD1">
        <w:rPr>
          <w:rFonts w:ascii="Times New Roman" w:hAnsi="Times New Roman"/>
          <w:bCs/>
          <w:lang w:val="en-GB" w:eastAsia="pl-PL"/>
        </w:rPr>
        <w:t xml:space="preserve"> and solid particles</w:t>
      </w:r>
      <w:r w:rsidR="006C5584">
        <w:rPr>
          <w:rFonts w:ascii="Times New Roman" w:hAnsi="Times New Roman"/>
          <w:bCs/>
          <w:lang w:val="en-GB" w:eastAsia="pl-PL"/>
        </w:rPr>
        <w:t>,</w:t>
      </w:r>
      <w:r w:rsidRPr="00580FD1">
        <w:rPr>
          <w:rFonts w:ascii="Times New Roman" w:hAnsi="Times New Roman"/>
          <w:bCs/>
          <w:lang w:val="en-GB" w:eastAsia="pl-PL"/>
        </w:rPr>
        <w:t xml:space="preserve"> as well as microorganisms</w:t>
      </w:r>
      <w:r w:rsidR="006C5584">
        <w:rPr>
          <w:rFonts w:ascii="Times New Roman" w:hAnsi="Times New Roman"/>
          <w:bCs/>
          <w:lang w:val="en-GB" w:eastAsia="pl-PL"/>
        </w:rPr>
        <w:t>,</w:t>
      </w:r>
      <w:r w:rsidRPr="00580FD1">
        <w:rPr>
          <w:rFonts w:ascii="Times New Roman" w:hAnsi="Times New Roman"/>
          <w:bCs/>
          <w:lang w:val="en-GB" w:eastAsia="pl-PL"/>
        </w:rPr>
        <w:t xml:space="preserve"> by the solid phase of the soil </w:t>
      </w:r>
      <w:r w:rsidR="00D16F6C" w:rsidRPr="00580FD1">
        <w:rPr>
          <w:rFonts w:ascii="Times New Roman" w:hAnsi="Times New Roman"/>
          <w:bCs/>
          <w:lang w:val="en-GB" w:eastAsia="pl-PL"/>
        </w:rPr>
        <w:t>(</w:t>
      </w:r>
      <w:proofErr w:type="spellStart"/>
      <w:r w:rsidR="00D16F6C" w:rsidRPr="00580FD1">
        <w:rPr>
          <w:rFonts w:ascii="Times New Roman" w:hAnsi="Times New Roman"/>
          <w:bCs/>
          <w:lang w:val="en-GB" w:eastAsia="pl-PL"/>
        </w:rPr>
        <w:t>Surygała</w:t>
      </w:r>
      <w:proofErr w:type="spellEnd"/>
      <w:r w:rsidR="00D16F6C" w:rsidRPr="00580FD1">
        <w:rPr>
          <w:rFonts w:ascii="Times New Roman" w:hAnsi="Times New Roman"/>
          <w:bCs/>
          <w:lang w:val="en-GB" w:eastAsia="pl-PL"/>
        </w:rPr>
        <w:t xml:space="preserve"> 2000)</w:t>
      </w:r>
      <w:r w:rsidRPr="00580FD1">
        <w:rPr>
          <w:rFonts w:ascii="Times New Roman" w:hAnsi="Times New Roman"/>
          <w:bCs/>
          <w:lang w:val="en-GB" w:eastAsia="pl-PL"/>
        </w:rPr>
        <w:t xml:space="preserve">. The soil is a sorbent for petroleum-based pollutants. Transported hydrocarbons contained in fuels form a thin film around the soil grains. This phenomenon is called adsorption, which can affect basic geotechnical parameters. Petroleum contamination accounts for almost 40 per cent of all events that may pose an environmental emergency </w:t>
      </w:r>
      <w:r w:rsidR="00D16F6C" w:rsidRPr="00580FD1">
        <w:rPr>
          <w:rFonts w:ascii="Times New Roman" w:hAnsi="Times New Roman"/>
          <w:bCs/>
          <w:lang w:val="en-GB" w:eastAsia="pl-PL"/>
        </w:rPr>
        <w:t>(</w:t>
      </w:r>
      <w:proofErr w:type="spellStart"/>
      <w:r w:rsidR="00D16F6C" w:rsidRPr="00580FD1">
        <w:rPr>
          <w:rFonts w:ascii="Times New Roman" w:hAnsi="Times New Roman"/>
          <w:bCs/>
          <w:lang w:val="en-GB" w:eastAsia="pl-PL"/>
        </w:rPr>
        <w:t>Warchałowska</w:t>
      </w:r>
      <w:proofErr w:type="spellEnd"/>
      <w:r w:rsidR="00D16F6C" w:rsidRPr="00580FD1">
        <w:rPr>
          <w:rFonts w:ascii="Times New Roman" w:hAnsi="Times New Roman"/>
          <w:bCs/>
          <w:lang w:val="en-GB" w:eastAsia="pl-PL"/>
        </w:rPr>
        <w:t xml:space="preserve"> 1999)</w:t>
      </w:r>
      <w:r w:rsidRPr="00580FD1">
        <w:rPr>
          <w:rFonts w:ascii="Times New Roman" w:hAnsi="Times New Roman"/>
          <w:bCs/>
          <w:lang w:val="en-GB" w:eastAsia="pl-PL"/>
        </w:rPr>
        <w:t>. These products can significantly alter the properties of the soil in terms of the foundation of structures, as well as environmentally by changing biological and chemical properties</w:t>
      </w:r>
      <w:r w:rsidR="00312536" w:rsidRPr="00580FD1">
        <w:rPr>
          <w:rFonts w:ascii="Times New Roman" w:hAnsi="Times New Roman"/>
          <w:bCs/>
          <w:lang w:val="en-GB" w:eastAsia="pl-PL"/>
        </w:rPr>
        <w:t xml:space="preserve"> </w:t>
      </w:r>
      <w:r w:rsidR="005C4129" w:rsidRPr="00106A52">
        <w:rPr>
          <w:rFonts w:ascii="Times New Roman" w:hAnsi="Times New Roman"/>
          <w:bCs/>
          <w:spacing w:val="-2"/>
          <w:lang w:val="en-GB" w:eastAsia="pl-PL"/>
        </w:rPr>
        <w:t>(</w:t>
      </w:r>
      <w:proofErr w:type="spellStart"/>
      <w:r w:rsidR="00312536" w:rsidRPr="00106A52">
        <w:rPr>
          <w:rFonts w:ascii="Times New Roman" w:hAnsi="Times New Roman"/>
          <w:bCs/>
          <w:spacing w:val="-2"/>
          <w:lang w:val="en-GB" w:eastAsia="pl-PL"/>
        </w:rPr>
        <w:t>Izdebska</w:t>
      </w:r>
      <w:proofErr w:type="spellEnd"/>
      <w:r w:rsidR="00312536" w:rsidRPr="00106A52">
        <w:rPr>
          <w:rFonts w:ascii="Times New Roman" w:hAnsi="Times New Roman"/>
          <w:bCs/>
          <w:spacing w:val="-2"/>
          <w:lang w:val="en-GB" w:eastAsia="pl-PL"/>
        </w:rPr>
        <w:t xml:space="preserve">-Mucha 2005, Korzeniowska-Rejmer &amp; </w:t>
      </w:r>
      <w:proofErr w:type="spellStart"/>
      <w:r w:rsidR="00312536" w:rsidRPr="00106A52">
        <w:rPr>
          <w:rFonts w:ascii="Times New Roman" w:hAnsi="Times New Roman"/>
          <w:bCs/>
          <w:spacing w:val="-2"/>
          <w:lang w:val="en-GB" w:eastAsia="pl-PL"/>
        </w:rPr>
        <w:t>Izdebska</w:t>
      </w:r>
      <w:proofErr w:type="spellEnd"/>
      <w:r w:rsidR="00312536" w:rsidRPr="00106A52">
        <w:rPr>
          <w:rFonts w:ascii="Times New Roman" w:hAnsi="Times New Roman"/>
          <w:bCs/>
          <w:spacing w:val="-2"/>
          <w:lang w:val="en-GB" w:eastAsia="pl-PL"/>
        </w:rPr>
        <w:t xml:space="preserve">-Mucha, 2006, </w:t>
      </w:r>
      <w:proofErr w:type="spellStart"/>
      <w:r w:rsidR="00164F5B" w:rsidRPr="00106A52">
        <w:rPr>
          <w:rFonts w:ascii="Times New Roman" w:hAnsi="Times New Roman"/>
          <w:bCs/>
          <w:spacing w:val="-2"/>
          <w:lang w:val="en-GB" w:eastAsia="pl-PL"/>
        </w:rPr>
        <w:t>Czado</w:t>
      </w:r>
      <w:proofErr w:type="spellEnd"/>
      <w:r w:rsidR="00164F5B" w:rsidRPr="00106A52">
        <w:rPr>
          <w:rFonts w:ascii="Times New Roman" w:hAnsi="Times New Roman"/>
          <w:bCs/>
          <w:spacing w:val="-2"/>
          <w:lang w:val="en-GB" w:eastAsia="pl-PL"/>
        </w:rPr>
        <w:t xml:space="preserve"> et al. 2010</w:t>
      </w:r>
      <w:r w:rsidR="0060655D" w:rsidRPr="00106A52">
        <w:rPr>
          <w:rFonts w:ascii="Times New Roman" w:hAnsi="Times New Roman"/>
          <w:bCs/>
          <w:spacing w:val="-2"/>
          <w:lang w:val="en-GB" w:eastAsia="pl-PL"/>
        </w:rPr>
        <w:t>, Marinescu</w:t>
      </w:r>
      <w:r w:rsidR="0060655D" w:rsidRPr="00106A52">
        <w:rPr>
          <w:spacing w:val="-2"/>
          <w:lang w:val="en-GB"/>
        </w:rPr>
        <w:t xml:space="preserve"> </w:t>
      </w:r>
      <w:r w:rsidR="0060655D" w:rsidRPr="00106A52">
        <w:rPr>
          <w:rFonts w:ascii="Times New Roman" w:hAnsi="Times New Roman"/>
          <w:bCs/>
          <w:spacing w:val="-2"/>
          <w:lang w:val="en-GB" w:eastAsia="pl-PL"/>
        </w:rPr>
        <w:t>et al. 2011</w:t>
      </w:r>
      <w:r w:rsidR="00020472" w:rsidRPr="00106A52">
        <w:rPr>
          <w:rFonts w:ascii="Times New Roman" w:hAnsi="Times New Roman"/>
          <w:bCs/>
          <w:spacing w:val="-2"/>
          <w:lang w:val="en-GB" w:eastAsia="pl-PL"/>
        </w:rPr>
        <w:t xml:space="preserve">, </w:t>
      </w:r>
      <w:r w:rsidR="00F94BE7" w:rsidRPr="00106A52">
        <w:rPr>
          <w:rFonts w:ascii="Times New Roman" w:hAnsi="Times New Roman"/>
          <w:bCs/>
          <w:spacing w:val="-2"/>
          <w:lang w:val="en-GB" w:eastAsia="pl-PL"/>
        </w:rPr>
        <w:t xml:space="preserve">Tumanyan </w:t>
      </w:r>
      <w:r w:rsidR="006C5584" w:rsidRPr="00106A52">
        <w:rPr>
          <w:rFonts w:ascii="Times New Roman" w:hAnsi="Times New Roman"/>
          <w:bCs/>
          <w:spacing w:val="-2"/>
          <w:lang w:val="en-GB" w:eastAsia="pl-PL"/>
        </w:rPr>
        <w:t>e</w:t>
      </w:r>
      <w:r w:rsidR="00F94BE7" w:rsidRPr="00106A52">
        <w:rPr>
          <w:rFonts w:ascii="Times New Roman" w:hAnsi="Times New Roman"/>
          <w:bCs/>
          <w:spacing w:val="-2"/>
          <w:lang w:val="en-GB" w:eastAsia="pl-PL"/>
        </w:rPr>
        <w:t xml:space="preserve">t al. 2017, </w:t>
      </w:r>
      <w:proofErr w:type="spellStart"/>
      <w:r w:rsidR="00020472" w:rsidRPr="00106A52">
        <w:rPr>
          <w:rFonts w:ascii="Times New Roman" w:hAnsi="Times New Roman"/>
          <w:bCs/>
          <w:spacing w:val="-2"/>
          <w:lang w:val="en-GB" w:eastAsia="pl-PL"/>
        </w:rPr>
        <w:t>Arbili</w:t>
      </w:r>
      <w:proofErr w:type="spellEnd"/>
      <w:r w:rsidR="00020472" w:rsidRPr="00106A52">
        <w:rPr>
          <w:rFonts w:ascii="Times New Roman" w:hAnsi="Times New Roman"/>
          <w:bCs/>
          <w:spacing w:val="-2"/>
          <w:lang w:val="en-GB" w:eastAsia="pl-PL"/>
        </w:rPr>
        <w:t xml:space="preserve"> &amp; </w:t>
      </w:r>
      <w:proofErr w:type="spellStart"/>
      <w:r w:rsidR="00020472" w:rsidRPr="00106A52">
        <w:rPr>
          <w:rFonts w:ascii="Times New Roman" w:hAnsi="Times New Roman"/>
          <w:bCs/>
          <w:spacing w:val="-2"/>
          <w:lang w:val="en-GB" w:eastAsia="pl-PL"/>
        </w:rPr>
        <w:t>Karpuzcu</w:t>
      </w:r>
      <w:proofErr w:type="spellEnd"/>
      <w:r w:rsidR="00020472" w:rsidRPr="00106A52">
        <w:rPr>
          <w:rFonts w:ascii="Times New Roman" w:hAnsi="Times New Roman"/>
          <w:bCs/>
          <w:spacing w:val="-2"/>
          <w:lang w:val="en-GB" w:eastAsia="pl-PL"/>
        </w:rPr>
        <w:t xml:space="preserve"> 2018</w:t>
      </w:r>
      <w:r w:rsidR="00837F60" w:rsidRPr="00106A52">
        <w:rPr>
          <w:rFonts w:ascii="Times New Roman" w:hAnsi="Times New Roman"/>
          <w:bCs/>
          <w:spacing w:val="-2"/>
          <w:lang w:val="en-GB" w:eastAsia="pl-PL"/>
        </w:rPr>
        <w:t xml:space="preserve">, </w:t>
      </w:r>
      <w:r w:rsidR="008E2428" w:rsidRPr="00106A52">
        <w:rPr>
          <w:rFonts w:ascii="Times New Roman" w:hAnsi="Times New Roman"/>
          <w:bCs/>
          <w:spacing w:val="-2"/>
          <w:lang w:val="en-GB" w:eastAsia="pl-PL"/>
        </w:rPr>
        <w:t xml:space="preserve">Azam </w:t>
      </w:r>
      <w:r w:rsidR="006C5584" w:rsidRPr="00106A52">
        <w:rPr>
          <w:rFonts w:ascii="Times New Roman" w:hAnsi="Times New Roman"/>
          <w:bCs/>
          <w:spacing w:val="-2"/>
          <w:lang w:val="en-GB" w:eastAsia="pl-PL"/>
        </w:rPr>
        <w:t>e</w:t>
      </w:r>
      <w:r w:rsidR="008E2428" w:rsidRPr="00106A52">
        <w:rPr>
          <w:rFonts w:ascii="Times New Roman" w:hAnsi="Times New Roman"/>
          <w:bCs/>
          <w:spacing w:val="-2"/>
          <w:lang w:val="en-GB" w:eastAsia="pl-PL"/>
        </w:rPr>
        <w:t xml:space="preserve">t al. 2022, </w:t>
      </w:r>
      <w:r w:rsidR="00190E24" w:rsidRPr="00106A52">
        <w:rPr>
          <w:rFonts w:ascii="Times New Roman" w:hAnsi="Times New Roman"/>
          <w:bCs/>
          <w:spacing w:val="-2"/>
          <w:lang w:val="en-GB" w:eastAsia="pl-PL"/>
        </w:rPr>
        <w:t xml:space="preserve">Podlasek </w:t>
      </w:r>
      <w:r w:rsidR="00837F60" w:rsidRPr="00106A52">
        <w:rPr>
          <w:rFonts w:ascii="Times New Roman" w:hAnsi="Times New Roman"/>
          <w:bCs/>
          <w:spacing w:val="-2"/>
          <w:lang w:val="en-GB" w:eastAsia="pl-PL"/>
        </w:rPr>
        <w:t xml:space="preserve">&amp; </w:t>
      </w:r>
      <w:r w:rsidR="00190E24" w:rsidRPr="00106A52">
        <w:rPr>
          <w:rFonts w:ascii="Times New Roman" w:hAnsi="Times New Roman"/>
          <w:bCs/>
          <w:spacing w:val="-2"/>
          <w:lang w:val="en-GB" w:eastAsia="pl-PL"/>
        </w:rPr>
        <w:t xml:space="preserve">Gmur </w:t>
      </w:r>
      <w:r w:rsidR="00837F60" w:rsidRPr="00106A52">
        <w:rPr>
          <w:rFonts w:ascii="Times New Roman" w:hAnsi="Times New Roman"/>
          <w:bCs/>
          <w:spacing w:val="-2"/>
          <w:lang w:val="en-GB" w:eastAsia="pl-PL"/>
        </w:rPr>
        <w:t>2024</w:t>
      </w:r>
      <w:r w:rsidR="005C4129" w:rsidRPr="00106A52">
        <w:rPr>
          <w:rFonts w:ascii="Times New Roman" w:hAnsi="Times New Roman"/>
          <w:bCs/>
          <w:spacing w:val="-2"/>
          <w:lang w:val="en-GB" w:eastAsia="pl-PL"/>
        </w:rPr>
        <w:t>)</w:t>
      </w:r>
      <w:r w:rsidRPr="00106A52">
        <w:rPr>
          <w:rFonts w:ascii="Times New Roman" w:hAnsi="Times New Roman"/>
          <w:bCs/>
          <w:spacing w:val="-2"/>
          <w:lang w:val="en-GB" w:eastAsia="pl-PL"/>
        </w:rPr>
        <w:t xml:space="preserve">. </w:t>
      </w:r>
      <w:r w:rsidRPr="00580FD1">
        <w:rPr>
          <w:rFonts w:ascii="Times New Roman" w:hAnsi="Times New Roman"/>
          <w:bCs/>
          <w:lang w:val="en-GB" w:eastAsia="pl-PL"/>
        </w:rPr>
        <w:t>Contaminants in the soil can occur in the form of a point, a sequence of points</w:t>
      </w:r>
      <w:r w:rsidR="006C5584">
        <w:rPr>
          <w:rFonts w:ascii="Times New Roman" w:hAnsi="Times New Roman"/>
          <w:bCs/>
          <w:lang w:val="en-GB" w:eastAsia="pl-PL"/>
        </w:rPr>
        <w:t>,</w:t>
      </w:r>
      <w:r w:rsidRPr="00580FD1">
        <w:rPr>
          <w:rFonts w:ascii="Times New Roman" w:hAnsi="Times New Roman"/>
          <w:bCs/>
          <w:lang w:val="en-GB" w:eastAsia="pl-PL"/>
        </w:rPr>
        <w:t xml:space="preserve"> or larger areas </w:t>
      </w:r>
      <w:r w:rsidR="00D16F6C" w:rsidRPr="00580FD1">
        <w:rPr>
          <w:rFonts w:ascii="Times New Roman" w:hAnsi="Times New Roman"/>
          <w:bCs/>
          <w:lang w:val="en-GB" w:eastAsia="pl-PL"/>
        </w:rPr>
        <w:t>(</w:t>
      </w:r>
      <w:proofErr w:type="spellStart"/>
      <w:r w:rsidR="00D16F6C" w:rsidRPr="00580FD1">
        <w:rPr>
          <w:rFonts w:ascii="Times New Roman" w:hAnsi="Times New Roman"/>
          <w:bCs/>
          <w:lang w:val="en-GB" w:eastAsia="pl-PL"/>
        </w:rPr>
        <w:t>Karkush</w:t>
      </w:r>
      <w:proofErr w:type="spellEnd"/>
      <w:r w:rsidR="00D16F6C" w:rsidRPr="00580FD1">
        <w:rPr>
          <w:rFonts w:ascii="Times New Roman" w:hAnsi="Times New Roman"/>
          <w:bCs/>
          <w:lang w:val="en-GB" w:eastAsia="pl-PL"/>
        </w:rPr>
        <w:t xml:space="preserve"> </w:t>
      </w:r>
      <w:r w:rsidR="00020472" w:rsidRPr="00580FD1">
        <w:rPr>
          <w:rFonts w:ascii="Times New Roman" w:hAnsi="Times New Roman"/>
          <w:bCs/>
          <w:lang w:val="en-GB" w:eastAsia="pl-PL"/>
        </w:rPr>
        <w:t>&amp;</w:t>
      </w:r>
      <w:r w:rsidR="00D16F6C" w:rsidRPr="00580FD1">
        <w:rPr>
          <w:rFonts w:ascii="Times New Roman" w:hAnsi="Times New Roman"/>
          <w:bCs/>
          <w:lang w:val="en-GB" w:eastAsia="pl-PL"/>
        </w:rPr>
        <w:t xml:space="preserve"> Kareem 2017</w:t>
      </w:r>
      <w:r w:rsidR="00150786" w:rsidRPr="00580FD1">
        <w:rPr>
          <w:rFonts w:ascii="Times New Roman" w:hAnsi="Times New Roman"/>
          <w:bCs/>
          <w:lang w:val="en-GB" w:eastAsia="pl-PL"/>
        </w:rPr>
        <w:t xml:space="preserve">, </w:t>
      </w:r>
      <w:proofErr w:type="spellStart"/>
      <w:r w:rsidR="00150786" w:rsidRPr="00580FD1">
        <w:rPr>
          <w:rFonts w:ascii="Times New Roman" w:hAnsi="Times New Roman"/>
          <w:bCs/>
          <w:lang w:val="en-GB" w:eastAsia="pl-PL"/>
        </w:rPr>
        <w:t>Brzeziński</w:t>
      </w:r>
      <w:proofErr w:type="spellEnd"/>
      <w:r w:rsidR="00150786" w:rsidRPr="00580FD1">
        <w:rPr>
          <w:rFonts w:ascii="Times New Roman" w:hAnsi="Times New Roman"/>
          <w:bCs/>
          <w:lang w:val="en-GB" w:eastAsia="pl-PL"/>
        </w:rPr>
        <w:t xml:space="preserve"> &amp;</w:t>
      </w:r>
      <w:r w:rsidR="00020472" w:rsidRPr="00580FD1">
        <w:rPr>
          <w:rFonts w:ascii="Times New Roman" w:hAnsi="Times New Roman"/>
          <w:bCs/>
          <w:lang w:val="en-GB" w:eastAsia="pl-PL"/>
        </w:rPr>
        <w:t xml:space="preserve"> </w:t>
      </w:r>
      <w:proofErr w:type="spellStart"/>
      <w:r w:rsidR="00150786" w:rsidRPr="00580FD1">
        <w:rPr>
          <w:rFonts w:ascii="Times New Roman" w:hAnsi="Times New Roman"/>
          <w:bCs/>
          <w:lang w:val="en-GB" w:eastAsia="pl-PL"/>
        </w:rPr>
        <w:t>Olchawa</w:t>
      </w:r>
      <w:proofErr w:type="spellEnd"/>
      <w:r w:rsidR="00150786" w:rsidRPr="00580FD1">
        <w:rPr>
          <w:rFonts w:ascii="Times New Roman" w:hAnsi="Times New Roman"/>
          <w:bCs/>
          <w:lang w:val="en-GB" w:eastAsia="pl-PL"/>
        </w:rPr>
        <w:t xml:space="preserve"> 2023</w:t>
      </w:r>
      <w:r w:rsidR="00D16F6C" w:rsidRPr="00580FD1">
        <w:rPr>
          <w:rFonts w:ascii="Times New Roman" w:hAnsi="Times New Roman"/>
          <w:bCs/>
          <w:lang w:val="en-GB" w:eastAsia="pl-PL"/>
        </w:rPr>
        <w:t>)</w:t>
      </w:r>
      <w:r w:rsidRPr="00580FD1">
        <w:rPr>
          <w:rFonts w:ascii="Times New Roman" w:hAnsi="Times New Roman"/>
          <w:bCs/>
          <w:lang w:val="en-GB" w:eastAsia="pl-PL"/>
        </w:rPr>
        <w:t>. The distribution of contaminants in soil depends on the type of soil, the grain size</w:t>
      </w:r>
      <w:r w:rsidR="006C5584">
        <w:rPr>
          <w:rFonts w:ascii="Times New Roman" w:hAnsi="Times New Roman"/>
          <w:bCs/>
          <w:lang w:val="en-GB" w:eastAsia="pl-PL"/>
        </w:rPr>
        <w:t>,</w:t>
      </w:r>
      <w:r w:rsidRPr="00580FD1">
        <w:rPr>
          <w:rFonts w:ascii="Times New Roman" w:hAnsi="Times New Roman"/>
          <w:bCs/>
          <w:lang w:val="en-GB" w:eastAsia="pl-PL"/>
        </w:rPr>
        <w:t xml:space="preserve"> and the presence of clay minerals characteri</w:t>
      </w:r>
      <w:r w:rsidR="007C165B" w:rsidRPr="00580FD1">
        <w:rPr>
          <w:rFonts w:ascii="Times New Roman" w:hAnsi="Times New Roman"/>
          <w:bCs/>
          <w:lang w:val="en-GB" w:eastAsia="pl-PL"/>
        </w:rPr>
        <w:t>z</w:t>
      </w:r>
      <w:r w:rsidRPr="00580FD1">
        <w:rPr>
          <w:rFonts w:ascii="Times New Roman" w:hAnsi="Times New Roman"/>
          <w:bCs/>
          <w:lang w:val="en-GB" w:eastAsia="pl-PL"/>
        </w:rPr>
        <w:t>ed by electrostatic properties (</w:t>
      </w:r>
      <w:r w:rsidR="00FE67E5" w:rsidRPr="00580FD1">
        <w:rPr>
          <w:rFonts w:ascii="Times New Roman" w:hAnsi="Times New Roman"/>
          <w:bCs/>
          <w:lang w:val="en-GB" w:eastAsia="pl-PL"/>
        </w:rPr>
        <w:t>Guo &amp; Yu 2017</w:t>
      </w:r>
      <w:r w:rsidRPr="00580FD1">
        <w:rPr>
          <w:rFonts w:ascii="Times New Roman" w:hAnsi="Times New Roman"/>
          <w:bCs/>
          <w:lang w:val="en-GB" w:eastAsia="pl-PL"/>
        </w:rPr>
        <w:t xml:space="preserve">) as well as the filter properties of the soil. </w:t>
      </w:r>
      <w:r w:rsidR="005F4EDD" w:rsidRPr="00580FD1">
        <w:rPr>
          <w:rFonts w:ascii="Times New Roman" w:hAnsi="Times New Roman"/>
          <w:bCs/>
          <w:lang w:val="en-GB" w:eastAsia="pl-PL"/>
        </w:rPr>
        <w:t>Contamination is mostly the result of human industrial activities during the production of fuels, their transport</w:t>
      </w:r>
      <w:r w:rsidR="006C5584">
        <w:rPr>
          <w:rFonts w:ascii="Times New Roman" w:hAnsi="Times New Roman"/>
          <w:bCs/>
          <w:lang w:val="en-GB" w:eastAsia="pl-PL"/>
        </w:rPr>
        <w:t>, and the operation of the various types of equipment that run on them (Sari et al. 2018, Al-</w:t>
      </w:r>
      <w:proofErr w:type="spellStart"/>
      <w:r w:rsidR="006C5584">
        <w:rPr>
          <w:rFonts w:ascii="Times New Roman" w:hAnsi="Times New Roman"/>
          <w:bCs/>
          <w:lang w:val="en-GB" w:eastAsia="pl-PL"/>
        </w:rPr>
        <w:t>Obaidy</w:t>
      </w:r>
      <w:proofErr w:type="spellEnd"/>
      <w:r w:rsidR="006C5584">
        <w:rPr>
          <w:rFonts w:ascii="Times New Roman" w:hAnsi="Times New Roman"/>
          <w:bCs/>
          <w:lang w:val="en-GB" w:eastAsia="pl-PL"/>
        </w:rPr>
        <w:t xml:space="preserve"> &amp; Shaia 2019, Abu-Khasan &amp; Makarov 2021, Adeniran et al. 2023, </w:t>
      </w:r>
      <w:proofErr w:type="spellStart"/>
      <w:r w:rsidR="006C5584">
        <w:rPr>
          <w:rFonts w:ascii="Times New Roman" w:hAnsi="Times New Roman"/>
          <w:bCs/>
          <w:lang w:val="en-GB" w:eastAsia="pl-PL"/>
        </w:rPr>
        <w:t>Sutormin</w:t>
      </w:r>
      <w:proofErr w:type="spellEnd"/>
      <w:r w:rsidR="006C5584">
        <w:rPr>
          <w:rFonts w:ascii="Times New Roman" w:hAnsi="Times New Roman"/>
          <w:bCs/>
          <w:lang w:val="en-GB" w:eastAsia="pl-PL"/>
        </w:rPr>
        <w:t xml:space="preserve"> e</w:t>
      </w:r>
      <w:r w:rsidR="00794873" w:rsidRPr="00580FD1">
        <w:rPr>
          <w:rFonts w:ascii="Times New Roman" w:hAnsi="Times New Roman"/>
          <w:bCs/>
          <w:lang w:val="en-GB" w:eastAsia="pl-PL"/>
        </w:rPr>
        <w:t>t al. 2024</w:t>
      </w:r>
      <w:r w:rsidR="005C4129" w:rsidRPr="00580FD1">
        <w:rPr>
          <w:rFonts w:ascii="Times New Roman" w:hAnsi="Times New Roman"/>
          <w:bCs/>
          <w:lang w:val="en-GB" w:eastAsia="pl-PL"/>
        </w:rPr>
        <w:t>)</w:t>
      </w:r>
      <w:r w:rsidR="005F4EDD" w:rsidRPr="00580FD1">
        <w:rPr>
          <w:rFonts w:ascii="Times New Roman" w:hAnsi="Times New Roman"/>
          <w:bCs/>
          <w:lang w:val="en-GB" w:eastAsia="pl-PL"/>
        </w:rPr>
        <w:t>.</w:t>
      </w:r>
      <w:r w:rsidRPr="00580FD1">
        <w:rPr>
          <w:rFonts w:ascii="Times New Roman" w:hAnsi="Times New Roman"/>
          <w:bCs/>
          <w:lang w:val="en-GB" w:eastAsia="pl-PL"/>
        </w:rPr>
        <w:t xml:space="preserve"> We are therefore faced with a large area of potential for ground contamination. Particularly the areas around refineries, transmission facilities</w:t>
      </w:r>
      <w:r w:rsidR="006C5584">
        <w:rPr>
          <w:rFonts w:ascii="Times New Roman" w:hAnsi="Times New Roman"/>
          <w:bCs/>
          <w:lang w:val="en-GB" w:eastAsia="pl-PL"/>
        </w:rPr>
        <w:t>,</w:t>
      </w:r>
      <w:r w:rsidRPr="00580FD1">
        <w:rPr>
          <w:rFonts w:ascii="Times New Roman" w:hAnsi="Times New Roman"/>
          <w:bCs/>
          <w:lang w:val="en-GB" w:eastAsia="pl-PL"/>
        </w:rPr>
        <w:t xml:space="preserve"> as well as green spaces and farmland. All of these instances can lead to serious environmental problems, adversely affecting the environment. </w:t>
      </w:r>
    </w:p>
    <w:p w14:paraId="080DF78B" w14:textId="7C75B18F" w:rsidR="0081422F" w:rsidRPr="00580FD1" w:rsidRDefault="005F4EDD" w:rsidP="00DB0EB7">
      <w:pPr>
        <w:spacing w:after="0" w:line="240" w:lineRule="auto"/>
        <w:ind w:firstLine="284"/>
        <w:jc w:val="both"/>
        <w:rPr>
          <w:rFonts w:ascii="Times New Roman" w:hAnsi="Times New Roman"/>
          <w:bCs/>
          <w:lang w:val="en-GB" w:eastAsia="pl-PL"/>
        </w:rPr>
      </w:pPr>
      <w:r w:rsidRPr="00580FD1">
        <w:rPr>
          <w:rFonts w:ascii="Times New Roman" w:hAnsi="Times New Roman"/>
          <w:bCs/>
          <w:lang w:val="en-GB" w:eastAsia="pl-PL"/>
        </w:rPr>
        <w:t>Previous studies in the literature (</w:t>
      </w:r>
      <w:proofErr w:type="spellStart"/>
      <w:r w:rsidRPr="00580FD1">
        <w:rPr>
          <w:rFonts w:ascii="Times New Roman" w:hAnsi="Times New Roman"/>
          <w:bCs/>
          <w:lang w:val="en-GB" w:eastAsia="pl-PL"/>
        </w:rPr>
        <w:t>Mikołajków</w:t>
      </w:r>
      <w:proofErr w:type="spellEnd"/>
      <w:r w:rsidRPr="00580FD1">
        <w:rPr>
          <w:rFonts w:ascii="Times New Roman" w:hAnsi="Times New Roman"/>
          <w:bCs/>
          <w:lang w:val="en-GB" w:eastAsia="pl-PL"/>
        </w:rPr>
        <w:t xml:space="preserve"> 2006) have shown that </w:t>
      </w:r>
      <w:r w:rsidR="000F2102" w:rsidRPr="00580FD1">
        <w:rPr>
          <w:rFonts w:ascii="Times New Roman" w:hAnsi="Times New Roman"/>
          <w:bCs/>
          <w:lang w:val="en-GB" w:eastAsia="pl-PL"/>
        </w:rPr>
        <w:t>the coefficient</w:t>
      </w:r>
      <w:r w:rsidRPr="00580FD1">
        <w:rPr>
          <w:rFonts w:ascii="Times New Roman" w:hAnsi="Times New Roman"/>
          <w:bCs/>
          <w:lang w:val="en-GB" w:eastAsia="pl-PL"/>
        </w:rPr>
        <w:t xml:space="preserve"> of permeability k </w:t>
      </w:r>
      <w:r w:rsidR="006C5584">
        <w:rPr>
          <w:rFonts w:ascii="Times New Roman" w:hAnsi="Times New Roman"/>
          <w:bCs/>
          <w:lang w:val="en-GB" w:eastAsia="pl-PL"/>
        </w:rPr>
        <w:t>is higher</w:t>
      </w:r>
      <w:r w:rsidRPr="00580FD1">
        <w:rPr>
          <w:rFonts w:ascii="Times New Roman" w:hAnsi="Times New Roman"/>
          <w:bCs/>
          <w:lang w:val="en-GB" w:eastAsia="pl-PL"/>
        </w:rPr>
        <w:t xml:space="preserve"> when the filter medium is petrol compared to the medium being diesel oil.</w:t>
      </w:r>
      <w:r w:rsidR="0081422F" w:rsidRPr="00580FD1">
        <w:rPr>
          <w:rFonts w:ascii="Times New Roman" w:hAnsi="Times New Roman"/>
          <w:bCs/>
          <w:lang w:val="en-GB" w:eastAsia="pl-PL"/>
        </w:rPr>
        <w:t xml:space="preserve"> These differences are probably brought about by the different viscosity of the fluid and the different surface tension, which can affect the effective porosity of the soil and, therefore, the size of the pores through which the fluid can flow. Analyses show that the filtration coefficient of petrol is two to three times higher than that of diesel. The greatest differences were observed in fine-grained soils, where the filtration coefficient of diesel can be two to five times </w:t>
      </w:r>
      <w:r w:rsidR="0081422F" w:rsidRPr="00580FD1">
        <w:rPr>
          <w:rFonts w:ascii="Times New Roman" w:hAnsi="Times New Roman"/>
          <w:bCs/>
          <w:lang w:val="en-GB" w:eastAsia="pl-PL"/>
        </w:rPr>
        <w:lastRenderedPageBreak/>
        <w:t xml:space="preserve">lower compared to coarse-grained sands. It has also been shown that the sorption of benzene and paraffin by organic matter in the soil can differ by up to 10-500 times from reference values obtained under controlled laboratory conditions </w:t>
      </w:r>
      <w:r w:rsidR="00A55C68" w:rsidRPr="00580FD1">
        <w:rPr>
          <w:rFonts w:ascii="Times New Roman" w:hAnsi="Times New Roman"/>
          <w:bCs/>
          <w:lang w:val="en-GB" w:eastAsia="pl-PL"/>
        </w:rPr>
        <w:t>(Van Leeuwen 1995)</w:t>
      </w:r>
      <w:r w:rsidR="0081422F" w:rsidRPr="00580FD1">
        <w:rPr>
          <w:rFonts w:ascii="Times New Roman" w:hAnsi="Times New Roman"/>
          <w:bCs/>
          <w:lang w:val="en-GB" w:eastAsia="pl-PL"/>
        </w:rPr>
        <w:t xml:space="preserve">. It is therefore advisable to test the sorption of hydrocarbons for each soil individually </w:t>
      </w:r>
      <w:r w:rsidR="00A55C68" w:rsidRPr="00580FD1">
        <w:rPr>
          <w:rFonts w:ascii="Times New Roman" w:hAnsi="Times New Roman"/>
          <w:bCs/>
          <w:lang w:val="en-GB" w:eastAsia="pl-PL"/>
        </w:rPr>
        <w:t>(</w:t>
      </w:r>
      <w:proofErr w:type="spellStart"/>
      <w:r w:rsidR="00A55C68" w:rsidRPr="00580FD1">
        <w:rPr>
          <w:rFonts w:ascii="Times New Roman" w:hAnsi="Times New Roman"/>
          <w:bCs/>
          <w:lang w:val="en-GB" w:eastAsia="pl-PL"/>
        </w:rPr>
        <w:t>Surygała</w:t>
      </w:r>
      <w:proofErr w:type="spellEnd"/>
      <w:r w:rsidR="00A55C68" w:rsidRPr="00580FD1">
        <w:rPr>
          <w:rFonts w:ascii="Times New Roman" w:hAnsi="Times New Roman"/>
          <w:bCs/>
          <w:lang w:val="en-GB" w:eastAsia="pl-PL"/>
        </w:rPr>
        <w:t xml:space="preserve"> 2000). </w:t>
      </w:r>
      <w:r w:rsidR="0081422F" w:rsidRPr="00580FD1">
        <w:rPr>
          <w:rFonts w:ascii="Times New Roman" w:hAnsi="Times New Roman"/>
          <w:bCs/>
          <w:lang w:val="en-GB" w:eastAsia="pl-PL"/>
        </w:rPr>
        <w:t xml:space="preserve">Petroleum-based contaminants can affect the structure of the soil, changing the way water moves through its porous spaces. The effect of petroleum-based contaminants on the compressibility of soils may result from the electrostatic attraction of their particles across the soil surface, resulting in a </w:t>
      </w:r>
      <w:r w:rsidR="006C5584">
        <w:rPr>
          <w:rFonts w:ascii="Times New Roman" w:hAnsi="Times New Roman"/>
          <w:bCs/>
          <w:lang w:val="en-GB" w:eastAsia="pl-PL"/>
        </w:rPr>
        <w:t>"</w:t>
      </w:r>
      <w:r w:rsidR="0081422F" w:rsidRPr="00580FD1">
        <w:rPr>
          <w:rFonts w:ascii="Times New Roman" w:hAnsi="Times New Roman"/>
          <w:bCs/>
          <w:lang w:val="en-GB" w:eastAsia="pl-PL"/>
        </w:rPr>
        <w:t>slip</w:t>
      </w:r>
      <w:r w:rsidR="006C5584">
        <w:rPr>
          <w:rFonts w:ascii="Times New Roman" w:hAnsi="Times New Roman"/>
          <w:bCs/>
          <w:lang w:val="en-GB" w:eastAsia="pl-PL"/>
        </w:rPr>
        <w:t>"</w:t>
      </w:r>
      <w:r w:rsidR="0081422F" w:rsidRPr="00580FD1">
        <w:rPr>
          <w:rFonts w:ascii="Times New Roman" w:hAnsi="Times New Roman"/>
          <w:bCs/>
          <w:lang w:val="en-GB" w:eastAsia="pl-PL"/>
        </w:rPr>
        <w:t xml:space="preserve"> effect. </w:t>
      </w:r>
    </w:p>
    <w:p w14:paraId="1ADE4406" w14:textId="46C70D6E" w:rsidR="0081422F" w:rsidRPr="00580FD1" w:rsidRDefault="0081422F" w:rsidP="00DB0EB7">
      <w:pPr>
        <w:spacing w:after="0" w:line="240" w:lineRule="auto"/>
        <w:ind w:firstLine="284"/>
        <w:jc w:val="both"/>
        <w:rPr>
          <w:rFonts w:ascii="Times New Roman" w:hAnsi="Times New Roman"/>
          <w:bCs/>
          <w:lang w:val="en-GB" w:eastAsia="pl-PL"/>
        </w:rPr>
      </w:pPr>
      <w:r w:rsidRPr="00580FD1">
        <w:rPr>
          <w:rFonts w:ascii="Times New Roman" w:hAnsi="Times New Roman"/>
          <w:bCs/>
          <w:lang w:val="en-GB" w:eastAsia="pl-PL"/>
        </w:rPr>
        <w:t>Th</w:t>
      </w:r>
      <w:r w:rsidR="006C5584">
        <w:rPr>
          <w:rFonts w:ascii="Times New Roman" w:hAnsi="Times New Roman"/>
          <w:bCs/>
          <w:lang w:val="en-GB" w:eastAsia="pl-PL"/>
        </w:rPr>
        <w:t>is study aim</w:t>
      </w:r>
      <w:r w:rsidRPr="00580FD1">
        <w:rPr>
          <w:rFonts w:ascii="Times New Roman" w:hAnsi="Times New Roman"/>
          <w:bCs/>
          <w:lang w:val="en-GB" w:eastAsia="pl-PL"/>
        </w:rPr>
        <w:t xml:space="preserve">s to evaluate the effect of soil contamination, with petroleum-based contaminants, on the value of the </w:t>
      </w:r>
      <w:proofErr w:type="spellStart"/>
      <w:r w:rsidRPr="00580FD1">
        <w:rPr>
          <w:rFonts w:ascii="Times New Roman" w:hAnsi="Times New Roman"/>
          <w:bCs/>
          <w:lang w:val="en-GB" w:eastAsia="pl-PL"/>
        </w:rPr>
        <w:t>oedometric</w:t>
      </w:r>
      <w:proofErr w:type="spellEnd"/>
      <w:r w:rsidRPr="00580FD1">
        <w:rPr>
          <w:rFonts w:ascii="Times New Roman" w:hAnsi="Times New Roman"/>
          <w:bCs/>
          <w:lang w:val="en-GB" w:eastAsia="pl-PL"/>
        </w:rPr>
        <w:t xml:space="preserve"> compressibility modulus of fine sand (</w:t>
      </w:r>
      <w:proofErr w:type="spellStart"/>
      <w:r w:rsidRPr="00580FD1">
        <w:rPr>
          <w:rFonts w:ascii="Times New Roman" w:hAnsi="Times New Roman"/>
          <w:bCs/>
          <w:lang w:val="en-GB" w:eastAsia="pl-PL"/>
        </w:rPr>
        <w:t>FSa</w:t>
      </w:r>
      <w:proofErr w:type="spellEnd"/>
      <w:r w:rsidRPr="00580FD1">
        <w:rPr>
          <w:rFonts w:ascii="Times New Roman" w:hAnsi="Times New Roman"/>
          <w:bCs/>
          <w:lang w:val="en-GB" w:eastAsia="pl-PL"/>
        </w:rPr>
        <w:t>). In the experimental work, the sand was contaminated with diesel and petrol at 1, 3, 5</w:t>
      </w:r>
      <w:r w:rsidR="006C5584">
        <w:rPr>
          <w:rFonts w:ascii="Times New Roman" w:hAnsi="Times New Roman"/>
          <w:bCs/>
          <w:lang w:val="en-GB" w:eastAsia="pl-PL"/>
        </w:rPr>
        <w:t>,</w:t>
      </w:r>
      <w:r w:rsidRPr="00580FD1">
        <w:rPr>
          <w:rFonts w:ascii="Times New Roman" w:hAnsi="Times New Roman"/>
          <w:bCs/>
          <w:lang w:val="en-GB" w:eastAsia="pl-PL"/>
        </w:rPr>
        <w:t xml:space="preserve"> and 10% relative to the dry weight of the soil skeleton. The work is a continuation of previous research on the effects of propellant contamination on selected properties of coarse-grained soils (</w:t>
      </w:r>
      <w:proofErr w:type="spellStart"/>
      <w:r w:rsidR="00A329B4" w:rsidRPr="00580FD1">
        <w:rPr>
          <w:rFonts w:ascii="Times New Roman" w:hAnsi="Times New Roman"/>
          <w:bCs/>
          <w:lang w:val="en-GB" w:eastAsia="pl-PL"/>
        </w:rPr>
        <w:t>Brzeziński</w:t>
      </w:r>
      <w:proofErr w:type="spellEnd"/>
      <w:r w:rsidR="00A329B4" w:rsidRPr="00580FD1">
        <w:rPr>
          <w:rFonts w:ascii="Times New Roman" w:hAnsi="Times New Roman"/>
          <w:bCs/>
          <w:lang w:val="en-GB" w:eastAsia="pl-PL"/>
        </w:rPr>
        <w:t xml:space="preserve"> &amp;</w:t>
      </w:r>
      <w:proofErr w:type="spellStart"/>
      <w:r w:rsidR="00A329B4" w:rsidRPr="00580FD1">
        <w:rPr>
          <w:rFonts w:ascii="Times New Roman" w:hAnsi="Times New Roman"/>
          <w:bCs/>
          <w:lang w:val="en-GB" w:eastAsia="pl-PL"/>
        </w:rPr>
        <w:t>Olchawa</w:t>
      </w:r>
      <w:proofErr w:type="spellEnd"/>
      <w:r w:rsidR="00A329B4" w:rsidRPr="00580FD1">
        <w:rPr>
          <w:rFonts w:ascii="Times New Roman" w:hAnsi="Times New Roman"/>
          <w:bCs/>
          <w:lang w:val="en-GB" w:eastAsia="pl-PL"/>
        </w:rPr>
        <w:t xml:space="preserve"> 2023</w:t>
      </w:r>
      <w:r w:rsidRPr="00580FD1">
        <w:rPr>
          <w:rFonts w:ascii="Times New Roman" w:hAnsi="Times New Roman"/>
          <w:bCs/>
          <w:lang w:val="en-GB" w:eastAsia="pl-PL"/>
        </w:rPr>
        <w:t>).</w:t>
      </w:r>
    </w:p>
    <w:p w14:paraId="5BE45A51" w14:textId="59D2D72A" w:rsidR="00AA47CA" w:rsidRPr="00580FD1" w:rsidRDefault="000F2102" w:rsidP="008C63DD">
      <w:pPr>
        <w:pStyle w:val="Rn1"/>
        <w:rPr>
          <w:lang w:val="en-GB"/>
        </w:rPr>
      </w:pPr>
      <w:r w:rsidRPr="00580FD1">
        <w:rPr>
          <w:lang w:val="en-GB"/>
        </w:rPr>
        <w:t>2. Materials</w:t>
      </w:r>
      <w:r w:rsidR="00E45AEC" w:rsidRPr="00580FD1">
        <w:rPr>
          <w:lang w:val="en-GB"/>
        </w:rPr>
        <w:t xml:space="preserve"> and </w:t>
      </w:r>
      <w:r w:rsidR="008C63DD">
        <w:rPr>
          <w:lang w:val="en-GB"/>
        </w:rPr>
        <w:t>M</w:t>
      </w:r>
      <w:r w:rsidR="00E45AEC" w:rsidRPr="00580FD1">
        <w:rPr>
          <w:lang w:val="en-GB"/>
        </w:rPr>
        <w:t>ethods</w:t>
      </w:r>
    </w:p>
    <w:p w14:paraId="6269C1D8" w14:textId="7812FCD9" w:rsidR="00AA47CA" w:rsidRPr="00580FD1" w:rsidRDefault="00AA47CA" w:rsidP="008C63DD">
      <w:pPr>
        <w:pStyle w:val="Rn2"/>
        <w:rPr>
          <w:lang w:val="en-GB"/>
        </w:rPr>
      </w:pPr>
      <w:r w:rsidRPr="00580FD1">
        <w:rPr>
          <w:lang w:val="en-GB"/>
        </w:rPr>
        <w:t>2.1</w:t>
      </w:r>
      <w:r w:rsidR="00DB0EB7">
        <w:rPr>
          <w:lang w:val="en-GB"/>
        </w:rPr>
        <w:t>.</w:t>
      </w:r>
      <w:r w:rsidRPr="00580FD1">
        <w:rPr>
          <w:lang w:val="en-GB"/>
        </w:rPr>
        <w:t xml:space="preserve"> </w:t>
      </w:r>
      <w:r w:rsidR="00E45AEC" w:rsidRPr="00580FD1">
        <w:rPr>
          <w:lang w:val="en-GB"/>
        </w:rPr>
        <w:t>The soil</w:t>
      </w:r>
    </w:p>
    <w:p w14:paraId="0E3E754E" w14:textId="08FD6407" w:rsidR="00F214A0" w:rsidRDefault="00F214A0" w:rsidP="00DB0EB7">
      <w:pPr>
        <w:autoSpaceDE w:val="0"/>
        <w:autoSpaceDN w:val="0"/>
        <w:adjustRightInd w:val="0"/>
        <w:spacing w:after="0" w:line="240" w:lineRule="auto"/>
        <w:ind w:firstLine="284"/>
        <w:jc w:val="both"/>
        <w:rPr>
          <w:rFonts w:ascii="Times New Roman" w:hAnsi="Times New Roman"/>
          <w:color w:val="000000"/>
          <w:lang w:val="en-GB"/>
        </w:rPr>
      </w:pPr>
      <w:bookmarkStart w:id="8" w:name="_Hlk158109821"/>
      <w:r w:rsidRPr="00580FD1">
        <w:rPr>
          <w:rFonts w:ascii="Times New Roman" w:hAnsi="Times New Roman"/>
          <w:color w:val="000000"/>
          <w:lang w:val="en-GB"/>
        </w:rPr>
        <w:t xml:space="preserve">Soil samples were taken from the </w:t>
      </w:r>
      <w:proofErr w:type="spellStart"/>
      <w:r w:rsidRPr="00580FD1">
        <w:rPr>
          <w:rFonts w:ascii="Times New Roman" w:hAnsi="Times New Roman"/>
          <w:color w:val="000000"/>
          <w:lang w:val="en-GB"/>
        </w:rPr>
        <w:t>Nowina</w:t>
      </w:r>
      <w:proofErr w:type="spellEnd"/>
      <w:r w:rsidRPr="00580FD1">
        <w:rPr>
          <w:rFonts w:ascii="Times New Roman" w:hAnsi="Times New Roman"/>
          <w:color w:val="000000"/>
          <w:lang w:val="en-GB"/>
        </w:rPr>
        <w:t xml:space="preserve"> gravel pit near the city of </w:t>
      </w:r>
      <w:proofErr w:type="spellStart"/>
      <w:r w:rsidRPr="00580FD1">
        <w:rPr>
          <w:rFonts w:ascii="Times New Roman" w:hAnsi="Times New Roman"/>
          <w:color w:val="000000"/>
          <w:lang w:val="en-GB"/>
        </w:rPr>
        <w:t>Elbląg</w:t>
      </w:r>
      <w:proofErr w:type="spellEnd"/>
      <w:r w:rsidRPr="00580FD1">
        <w:rPr>
          <w:rFonts w:ascii="Times New Roman" w:hAnsi="Times New Roman"/>
          <w:color w:val="000000"/>
          <w:lang w:val="en-GB"/>
        </w:rPr>
        <w:t xml:space="preserve">. Based on the granulometric composition tests carried out </w:t>
      </w:r>
      <w:r w:rsidR="006C5584">
        <w:rPr>
          <w:rFonts w:ascii="Times New Roman" w:hAnsi="Times New Roman"/>
          <w:color w:val="000000"/>
          <w:lang w:val="en-GB"/>
        </w:rPr>
        <w:t>following</w:t>
      </w:r>
      <w:r w:rsidRPr="00580FD1">
        <w:rPr>
          <w:rFonts w:ascii="Times New Roman" w:hAnsi="Times New Roman"/>
          <w:color w:val="000000"/>
          <w:lang w:val="en-GB"/>
        </w:rPr>
        <w:t xml:space="preserve"> PN-EN ISO14688-1:2018-05P and classification according to PN-EN ISO 14688-1:2006, the soil on which the experimental tests were carried out is fine sand (</w:t>
      </w:r>
      <w:proofErr w:type="spellStart"/>
      <w:r w:rsidRPr="00580FD1">
        <w:rPr>
          <w:rFonts w:ascii="Times New Roman" w:hAnsi="Times New Roman"/>
          <w:color w:val="000000"/>
          <w:lang w:val="en-GB"/>
        </w:rPr>
        <w:t>FSa</w:t>
      </w:r>
      <w:proofErr w:type="spellEnd"/>
      <w:r w:rsidRPr="00580FD1">
        <w:rPr>
          <w:rFonts w:ascii="Times New Roman" w:hAnsi="Times New Roman"/>
          <w:color w:val="000000"/>
          <w:lang w:val="en-GB"/>
        </w:rPr>
        <w:t>).</w:t>
      </w:r>
    </w:p>
    <w:p w14:paraId="614C08E9" w14:textId="77777777" w:rsidR="00DB0EB7" w:rsidRPr="00580FD1" w:rsidRDefault="00DB0EB7" w:rsidP="00DB0EB7">
      <w:pPr>
        <w:autoSpaceDE w:val="0"/>
        <w:autoSpaceDN w:val="0"/>
        <w:adjustRightInd w:val="0"/>
        <w:spacing w:after="0" w:line="240" w:lineRule="auto"/>
        <w:ind w:firstLine="284"/>
        <w:jc w:val="both"/>
        <w:rPr>
          <w:rFonts w:ascii="Times New Roman" w:hAnsi="Times New Roman"/>
          <w:color w:val="000000"/>
          <w:lang w:val="en-GB"/>
        </w:rPr>
      </w:pPr>
    </w:p>
    <w:p w14:paraId="0D26F227" w14:textId="77777777" w:rsidR="00BC52CB" w:rsidRPr="00580FD1" w:rsidRDefault="00BC52CB" w:rsidP="008C63DD">
      <w:pPr>
        <w:pStyle w:val="Rtab"/>
        <w:rPr>
          <w:lang w:val="en-GB"/>
        </w:rPr>
      </w:pPr>
      <w:r w:rsidRPr="00580FD1">
        <w:rPr>
          <w:b/>
          <w:bCs/>
          <w:lang w:val="en-GB" w:eastAsia="pl-PL"/>
        </w:rPr>
        <w:t>Table 1.</w:t>
      </w:r>
      <w:r w:rsidRPr="00580FD1">
        <w:rPr>
          <w:lang w:val="en-GB" w:eastAsia="pl-PL"/>
        </w:rPr>
        <w:t xml:space="preserve"> </w:t>
      </w:r>
      <w:r w:rsidRPr="00580FD1">
        <w:rPr>
          <w:lang w:val="en-GB"/>
        </w:rPr>
        <w:t>Grain-size content of the soil as percentage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844"/>
      </w:tblGrid>
      <w:tr w:rsidR="00E87F5C" w:rsidRPr="00DB0EB7" w14:paraId="20FA8C32" w14:textId="77777777" w:rsidTr="00D16CDB">
        <w:trPr>
          <w:trHeight w:val="397"/>
          <w:jc w:val="center"/>
        </w:trPr>
        <w:tc>
          <w:tcPr>
            <w:tcW w:w="1843" w:type="dxa"/>
            <w:vAlign w:val="center"/>
          </w:tcPr>
          <w:bookmarkEnd w:id="8"/>
          <w:p w14:paraId="2A247A37" w14:textId="77777777" w:rsidR="00E87F5C" w:rsidRPr="00DB0EB7" w:rsidRDefault="00E87F5C" w:rsidP="00DB0EB7">
            <w:pPr>
              <w:autoSpaceDE w:val="0"/>
              <w:autoSpaceDN w:val="0"/>
              <w:adjustRightInd w:val="0"/>
              <w:spacing w:after="0" w:line="240" w:lineRule="auto"/>
              <w:jc w:val="center"/>
              <w:rPr>
                <w:rFonts w:ascii="Times New Roman" w:hAnsi="Times New Roman"/>
                <w:color w:val="000000"/>
                <w:lang w:val="en-GB"/>
              </w:rPr>
            </w:pPr>
            <w:r w:rsidRPr="00DB0EB7">
              <w:rPr>
                <w:rFonts w:ascii="Times New Roman" w:hAnsi="Times New Roman"/>
                <w:color w:val="000000"/>
                <w:lang w:val="en-GB"/>
              </w:rPr>
              <w:t>Si</w:t>
            </w:r>
          </w:p>
        </w:tc>
        <w:tc>
          <w:tcPr>
            <w:tcW w:w="1843" w:type="dxa"/>
            <w:vAlign w:val="center"/>
          </w:tcPr>
          <w:p w14:paraId="547164B9" w14:textId="77777777" w:rsidR="00E87F5C" w:rsidRPr="00DB0EB7" w:rsidRDefault="00E87F5C" w:rsidP="00DB0EB7">
            <w:pPr>
              <w:autoSpaceDE w:val="0"/>
              <w:autoSpaceDN w:val="0"/>
              <w:adjustRightInd w:val="0"/>
              <w:spacing w:after="0" w:line="240" w:lineRule="auto"/>
              <w:jc w:val="center"/>
              <w:rPr>
                <w:rFonts w:ascii="Times New Roman" w:hAnsi="Times New Roman"/>
                <w:color w:val="000000"/>
                <w:lang w:val="en-GB"/>
              </w:rPr>
            </w:pPr>
            <w:r w:rsidRPr="00DB0EB7">
              <w:rPr>
                <w:rFonts w:ascii="Times New Roman" w:hAnsi="Times New Roman"/>
                <w:color w:val="000000"/>
                <w:lang w:val="en-GB"/>
              </w:rPr>
              <w:t>Sa</w:t>
            </w:r>
          </w:p>
        </w:tc>
        <w:tc>
          <w:tcPr>
            <w:tcW w:w="1844" w:type="dxa"/>
            <w:vAlign w:val="center"/>
          </w:tcPr>
          <w:p w14:paraId="1D31F7C2" w14:textId="77777777" w:rsidR="00E87F5C" w:rsidRPr="00DB0EB7" w:rsidRDefault="00E87F5C" w:rsidP="00DB0EB7">
            <w:pPr>
              <w:autoSpaceDE w:val="0"/>
              <w:autoSpaceDN w:val="0"/>
              <w:adjustRightInd w:val="0"/>
              <w:spacing w:after="0" w:line="240" w:lineRule="auto"/>
              <w:jc w:val="center"/>
              <w:rPr>
                <w:rFonts w:ascii="Times New Roman" w:hAnsi="Times New Roman"/>
                <w:color w:val="000000"/>
                <w:lang w:val="en-GB"/>
              </w:rPr>
            </w:pPr>
            <w:r w:rsidRPr="00DB0EB7">
              <w:rPr>
                <w:rFonts w:ascii="Times New Roman" w:hAnsi="Times New Roman"/>
                <w:color w:val="000000"/>
                <w:lang w:val="en-GB"/>
              </w:rPr>
              <w:t>Gr</w:t>
            </w:r>
          </w:p>
        </w:tc>
      </w:tr>
      <w:tr w:rsidR="00E87F5C" w:rsidRPr="00580FD1" w14:paraId="3177F340" w14:textId="77777777" w:rsidTr="00D16CDB">
        <w:trPr>
          <w:trHeight w:val="283"/>
          <w:jc w:val="center"/>
        </w:trPr>
        <w:tc>
          <w:tcPr>
            <w:tcW w:w="1843" w:type="dxa"/>
            <w:vAlign w:val="center"/>
          </w:tcPr>
          <w:p w14:paraId="46E10EEA" w14:textId="1387BA44" w:rsidR="00E87F5C" w:rsidRPr="00DB0EB7" w:rsidRDefault="00E87F5C" w:rsidP="00DB0EB7">
            <w:pPr>
              <w:autoSpaceDE w:val="0"/>
              <w:autoSpaceDN w:val="0"/>
              <w:adjustRightInd w:val="0"/>
              <w:spacing w:after="0" w:line="240" w:lineRule="auto"/>
              <w:jc w:val="center"/>
              <w:rPr>
                <w:rFonts w:ascii="Times New Roman" w:hAnsi="Times New Roman"/>
                <w:color w:val="000000"/>
                <w:lang w:val="en-GB"/>
              </w:rPr>
            </w:pPr>
            <w:r w:rsidRPr="00DB0EB7">
              <w:rPr>
                <w:rFonts w:ascii="Times New Roman" w:hAnsi="Times New Roman"/>
                <w:color w:val="000000"/>
                <w:lang w:val="en-GB"/>
              </w:rPr>
              <w:t>d</w:t>
            </w:r>
            <w:r w:rsidR="00BC674A">
              <w:rPr>
                <w:rFonts w:ascii="Times New Roman" w:hAnsi="Times New Roman"/>
                <w:color w:val="000000"/>
                <w:lang w:val="en-GB"/>
              </w:rPr>
              <w:t xml:space="preserve"> </w:t>
            </w:r>
            <w:r w:rsidRPr="00DB0EB7">
              <w:rPr>
                <w:rFonts w:ascii="Times New Roman" w:hAnsi="Times New Roman"/>
                <w:color w:val="000000"/>
                <w:lang w:val="en-GB"/>
              </w:rPr>
              <w:t>&lt;</w:t>
            </w:r>
            <w:r w:rsidR="00BC674A">
              <w:rPr>
                <w:rFonts w:ascii="Times New Roman" w:hAnsi="Times New Roman"/>
                <w:color w:val="000000"/>
                <w:lang w:val="en-GB"/>
              </w:rPr>
              <w:t xml:space="preserve"> </w:t>
            </w:r>
            <w:r w:rsidRPr="00DB0EB7">
              <w:rPr>
                <w:rFonts w:ascii="Times New Roman" w:hAnsi="Times New Roman"/>
                <w:color w:val="000000"/>
                <w:lang w:val="en-GB"/>
              </w:rPr>
              <w:t>0.063</w:t>
            </w:r>
          </w:p>
        </w:tc>
        <w:tc>
          <w:tcPr>
            <w:tcW w:w="1843" w:type="dxa"/>
            <w:vAlign w:val="center"/>
          </w:tcPr>
          <w:p w14:paraId="4305FC0D" w14:textId="492BF3A0" w:rsidR="00E87F5C" w:rsidRPr="00DB0EB7" w:rsidRDefault="00E87F5C" w:rsidP="00DB0EB7">
            <w:pPr>
              <w:autoSpaceDE w:val="0"/>
              <w:autoSpaceDN w:val="0"/>
              <w:adjustRightInd w:val="0"/>
              <w:spacing w:after="0" w:line="240" w:lineRule="auto"/>
              <w:jc w:val="center"/>
              <w:rPr>
                <w:rFonts w:ascii="Times New Roman" w:hAnsi="Times New Roman"/>
                <w:color w:val="000000"/>
                <w:lang w:val="en-GB"/>
              </w:rPr>
            </w:pPr>
            <w:r w:rsidRPr="00DB0EB7">
              <w:rPr>
                <w:rFonts w:ascii="Times New Roman" w:hAnsi="Times New Roman"/>
                <w:color w:val="000000"/>
                <w:lang w:val="en-GB"/>
              </w:rPr>
              <w:t>0.063</w:t>
            </w:r>
            <w:r w:rsidR="00BC674A">
              <w:rPr>
                <w:rFonts w:ascii="Times New Roman" w:hAnsi="Times New Roman"/>
                <w:color w:val="000000"/>
                <w:lang w:val="en-GB"/>
              </w:rPr>
              <w:t xml:space="preserve"> </w:t>
            </w:r>
            <w:r w:rsidRPr="00DB0EB7">
              <w:rPr>
                <w:rFonts w:ascii="Times New Roman" w:hAnsi="Times New Roman"/>
                <w:color w:val="000000"/>
                <w:lang w:val="en-GB"/>
              </w:rPr>
              <w:t>&lt;</w:t>
            </w:r>
            <w:r w:rsidR="00BC674A">
              <w:rPr>
                <w:rFonts w:ascii="Times New Roman" w:hAnsi="Times New Roman"/>
                <w:color w:val="000000"/>
                <w:lang w:val="en-GB"/>
              </w:rPr>
              <w:t xml:space="preserve"> </w:t>
            </w:r>
            <w:r w:rsidRPr="00DB0EB7">
              <w:rPr>
                <w:rFonts w:ascii="Times New Roman" w:hAnsi="Times New Roman"/>
                <w:color w:val="000000"/>
                <w:lang w:val="en-GB"/>
              </w:rPr>
              <w:t>d</w:t>
            </w:r>
            <w:r w:rsidR="00BC674A">
              <w:rPr>
                <w:rFonts w:ascii="Times New Roman" w:hAnsi="Times New Roman"/>
                <w:color w:val="000000"/>
                <w:lang w:val="en-GB"/>
              </w:rPr>
              <w:t xml:space="preserve"> </w:t>
            </w:r>
            <w:r w:rsidRPr="00DB0EB7">
              <w:rPr>
                <w:rFonts w:ascii="Times New Roman" w:hAnsi="Times New Roman"/>
                <w:color w:val="000000"/>
                <w:lang w:val="en-GB"/>
              </w:rPr>
              <w:t>&lt;</w:t>
            </w:r>
            <w:r w:rsidR="00BC674A">
              <w:rPr>
                <w:rFonts w:ascii="Times New Roman" w:hAnsi="Times New Roman"/>
                <w:color w:val="000000"/>
                <w:lang w:val="en-GB"/>
              </w:rPr>
              <w:t xml:space="preserve"> </w:t>
            </w:r>
            <w:r w:rsidRPr="00DB0EB7">
              <w:rPr>
                <w:rFonts w:ascii="Times New Roman" w:hAnsi="Times New Roman"/>
                <w:color w:val="000000"/>
                <w:lang w:val="en-GB"/>
              </w:rPr>
              <w:t>2</w:t>
            </w:r>
          </w:p>
        </w:tc>
        <w:tc>
          <w:tcPr>
            <w:tcW w:w="1844" w:type="dxa"/>
            <w:vAlign w:val="center"/>
          </w:tcPr>
          <w:p w14:paraId="57A35EC8" w14:textId="486A4741" w:rsidR="00E87F5C" w:rsidRPr="00DB0EB7" w:rsidRDefault="00E87F5C" w:rsidP="00DB0EB7">
            <w:pPr>
              <w:autoSpaceDE w:val="0"/>
              <w:autoSpaceDN w:val="0"/>
              <w:adjustRightInd w:val="0"/>
              <w:spacing w:after="0" w:line="240" w:lineRule="auto"/>
              <w:jc w:val="center"/>
              <w:rPr>
                <w:rFonts w:ascii="Times New Roman" w:hAnsi="Times New Roman"/>
                <w:color w:val="000000"/>
                <w:lang w:val="en-GB"/>
              </w:rPr>
            </w:pPr>
            <w:r w:rsidRPr="00DB0EB7">
              <w:rPr>
                <w:rFonts w:ascii="Times New Roman" w:hAnsi="Times New Roman"/>
                <w:color w:val="000000"/>
                <w:lang w:val="en-GB"/>
              </w:rPr>
              <w:t>2</w:t>
            </w:r>
            <w:r w:rsidR="00BC674A">
              <w:rPr>
                <w:rFonts w:ascii="Times New Roman" w:hAnsi="Times New Roman"/>
                <w:color w:val="000000"/>
                <w:lang w:val="en-GB"/>
              </w:rPr>
              <w:t xml:space="preserve"> </w:t>
            </w:r>
            <w:r w:rsidRPr="00DB0EB7">
              <w:rPr>
                <w:rFonts w:ascii="Times New Roman" w:hAnsi="Times New Roman"/>
                <w:color w:val="000000"/>
                <w:lang w:val="en-GB"/>
              </w:rPr>
              <w:t>&lt;</w:t>
            </w:r>
            <w:r w:rsidR="00BC674A">
              <w:rPr>
                <w:rFonts w:ascii="Times New Roman" w:hAnsi="Times New Roman"/>
                <w:color w:val="000000"/>
                <w:lang w:val="en-GB"/>
              </w:rPr>
              <w:t xml:space="preserve"> </w:t>
            </w:r>
            <w:r w:rsidRPr="00DB0EB7">
              <w:rPr>
                <w:rFonts w:ascii="Times New Roman" w:hAnsi="Times New Roman"/>
                <w:color w:val="000000"/>
                <w:lang w:val="en-GB"/>
              </w:rPr>
              <w:t>d</w:t>
            </w:r>
            <w:r w:rsidR="00BC674A">
              <w:rPr>
                <w:rFonts w:ascii="Times New Roman" w:hAnsi="Times New Roman"/>
                <w:color w:val="000000"/>
                <w:lang w:val="en-GB"/>
              </w:rPr>
              <w:t xml:space="preserve"> </w:t>
            </w:r>
            <w:r w:rsidRPr="00DB0EB7">
              <w:rPr>
                <w:rFonts w:ascii="Times New Roman" w:hAnsi="Times New Roman"/>
                <w:color w:val="000000"/>
                <w:lang w:val="en-GB"/>
              </w:rPr>
              <w:t>&lt;</w:t>
            </w:r>
            <w:r w:rsidR="00BC674A">
              <w:rPr>
                <w:rFonts w:ascii="Times New Roman" w:hAnsi="Times New Roman"/>
                <w:color w:val="000000"/>
                <w:lang w:val="en-GB"/>
              </w:rPr>
              <w:t xml:space="preserve"> </w:t>
            </w:r>
            <w:r w:rsidRPr="00DB0EB7">
              <w:rPr>
                <w:rFonts w:ascii="Times New Roman" w:hAnsi="Times New Roman"/>
                <w:color w:val="000000"/>
                <w:lang w:val="en-GB"/>
              </w:rPr>
              <w:t>63</w:t>
            </w:r>
          </w:p>
        </w:tc>
      </w:tr>
      <w:tr w:rsidR="00E87F5C" w:rsidRPr="00580FD1" w14:paraId="2FA663B4" w14:textId="77777777" w:rsidTr="00D16CDB">
        <w:trPr>
          <w:trHeight w:val="283"/>
          <w:jc w:val="center"/>
        </w:trPr>
        <w:tc>
          <w:tcPr>
            <w:tcW w:w="1843" w:type="dxa"/>
            <w:vAlign w:val="center"/>
          </w:tcPr>
          <w:p w14:paraId="61BBBADC" w14:textId="77777777" w:rsidR="00E87F5C" w:rsidRPr="00DB0EB7" w:rsidRDefault="00E87F5C" w:rsidP="00DB0EB7">
            <w:pPr>
              <w:autoSpaceDE w:val="0"/>
              <w:autoSpaceDN w:val="0"/>
              <w:adjustRightInd w:val="0"/>
              <w:spacing w:after="0" w:line="240" w:lineRule="auto"/>
              <w:jc w:val="center"/>
              <w:rPr>
                <w:rFonts w:ascii="Times New Roman" w:hAnsi="Times New Roman"/>
                <w:color w:val="000000"/>
                <w:lang w:val="en-GB"/>
              </w:rPr>
            </w:pPr>
            <w:r w:rsidRPr="00DB0EB7">
              <w:rPr>
                <w:rFonts w:ascii="Times New Roman" w:hAnsi="Times New Roman"/>
                <w:color w:val="000000"/>
                <w:lang w:val="en-GB"/>
              </w:rPr>
              <w:t>8%</w:t>
            </w:r>
          </w:p>
        </w:tc>
        <w:tc>
          <w:tcPr>
            <w:tcW w:w="1843" w:type="dxa"/>
            <w:vAlign w:val="center"/>
          </w:tcPr>
          <w:p w14:paraId="79FC773D" w14:textId="77777777" w:rsidR="00E87F5C" w:rsidRPr="00DB0EB7" w:rsidRDefault="00E87F5C" w:rsidP="00DB0EB7">
            <w:pPr>
              <w:autoSpaceDE w:val="0"/>
              <w:autoSpaceDN w:val="0"/>
              <w:adjustRightInd w:val="0"/>
              <w:spacing w:after="0" w:line="240" w:lineRule="auto"/>
              <w:jc w:val="center"/>
              <w:rPr>
                <w:rFonts w:ascii="Times New Roman" w:hAnsi="Times New Roman"/>
                <w:color w:val="000000"/>
                <w:lang w:val="en-GB"/>
              </w:rPr>
            </w:pPr>
            <w:r w:rsidRPr="00DB0EB7">
              <w:rPr>
                <w:rFonts w:ascii="Times New Roman" w:hAnsi="Times New Roman"/>
                <w:color w:val="000000"/>
                <w:lang w:val="en-GB"/>
              </w:rPr>
              <w:t>87%</w:t>
            </w:r>
          </w:p>
        </w:tc>
        <w:tc>
          <w:tcPr>
            <w:tcW w:w="1844" w:type="dxa"/>
            <w:vAlign w:val="center"/>
          </w:tcPr>
          <w:p w14:paraId="65775FE3" w14:textId="77777777" w:rsidR="00E87F5C" w:rsidRPr="00DB0EB7" w:rsidRDefault="00E87F5C" w:rsidP="00DB0EB7">
            <w:pPr>
              <w:autoSpaceDE w:val="0"/>
              <w:autoSpaceDN w:val="0"/>
              <w:adjustRightInd w:val="0"/>
              <w:spacing w:after="0" w:line="240" w:lineRule="auto"/>
              <w:jc w:val="center"/>
              <w:rPr>
                <w:rFonts w:ascii="Times New Roman" w:hAnsi="Times New Roman"/>
                <w:color w:val="000000"/>
                <w:lang w:val="en-GB"/>
              </w:rPr>
            </w:pPr>
            <w:r w:rsidRPr="00DB0EB7">
              <w:rPr>
                <w:rFonts w:ascii="Times New Roman" w:hAnsi="Times New Roman"/>
                <w:color w:val="000000"/>
                <w:lang w:val="en-GB"/>
              </w:rPr>
              <w:t>5%</w:t>
            </w:r>
          </w:p>
        </w:tc>
      </w:tr>
    </w:tbl>
    <w:p w14:paraId="1D4BBADF" w14:textId="0B7B01AD" w:rsidR="00AA47CA" w:rsidRPr="00580FD1" w:rsidRDefault="00AA47CA" w:rsidP="008C63DD">
      <w:pPr>
        <w:pStyle w:val="Rn2"/>
        <w:rPr>
          <w:lang w:val="en-GB"/>
        </w:rPr>
      </w:pPr>
      <w:r w:rsidRPr="00580FD1">
        <w:rPr>
          <w:color w:val="000000"/>
          <w:lang w:val="en-GB"/>
        </w:rPr>
        <w:t>2.</w:t>
      </w:r>
      <w:r w:rsidR="00A05E84" w:rsidRPr="00580FD1">
        <w:rPr>
          <w:color w:val="000000"/>
          <w:lang w:val="en-GB"/>
        </w:rPr>
        <w:t>2</w:t>
      </w:r>
      <w:r w:rsidR="00DB0EB7">
        <w:rPr>
          <w:color w:val="000000"/>
          <w:lang w:val="en-GB"/>
        </w:rPr>
        <w:t>.</w:t>
      </w:r>
      <w:r w:rsidRPr="00580FD1">
        <w:rPr>
          <w:color w:val="000000"/>
          <w:lang w:val="en-GB"/>
        </w:rPr>
        <w:t xml:space="preserve"> </w:t>
      </w:r>
      <w:r w:rsidR="005A2C9F" w:rsidRPr="00580FD1">
        <w:rPr>
          <w:lang w:val="en-GB"/>
        </w:rPr>
        <w:t>Contaminants</w:t>
      </w:r>
    </w:p>
    <w:p w14:paraId="7D4CC59D" w14:textId="2BE6A225" w:rsidR="00F214A0" w:rsidRPr="00580FD1" w:rsidRDefault="00F214A0" w:rsidP="00DB0EB7">
      <w:pPr>
        <w:autoSpaceDE w:val="0"/>
        <w:autoSpaceDN w:val="0"/>
        <w:adjustRightInd w:val="0"/>
        <w:spacing w:after="0" w:line="240" w:lineRule="auto"/>
        <w:ind w:firstLine="284"/>
        <w:jc w:val="both"/>
        <w:rPr>
          <w:rFonts w:ascii="Times New Roman" w:hAnsi="Times New Roman"/>
          <w:lang w:val="en-GB"/>
        </w:rPr>
      </w:pPr>
      <w:r w:rsidRPr="00580FD1">
        <w:rPr>
          <w:rFonts w:ascii="Times New Roman" w:hAnsi="Times New Roman"/>
          <w:lang w:val="en-GB"/>
        </w:rPr>
        <w:t xml:space="preserve">The soil samples were contaminated with two types of contaminants, </w:t>
      </w:r>
      <w:r w:rsidR="000F2102" w:rsidRPr="00580FD1">
        <w:rPr>
          <w:rFonts w:ascii="Times New Roman" w:hAnsi="Times New Roman"/>
          <w:lang w:val="en-GB"/>
        </w:rPr>
        <w:t>i.e.,</w:t>
      </w:r>
      <w:r w:rsidRPr="00580FD1">
        <w:rPr>
          <w:rFonts w:ascii="Times New Roman" w:hAnsi="Times New Roman"/>
          <w:lang w:val="en-GB"/>
        </w:rPr>
        <w:t xml:space="preserve"> diesel oil and petrol with an octane number of 95. </w:t>
      </w:r>
      <w:bookmarkStart w:id="9" w:name="_Hlk197257877"/>
      <w:r w:rsidR="005F4EDD" w:rsidRPr="00580FD1">
        <w:rPr>
          <w:rFonts w:ascii="Times New Roman" w:hAnsi="Times New Roman"/>
          <w:lang w:val="en-GB"/>
        </w:rPr>
        <w:t xml:space="preserve">The density of the motor fuels measured in the soil mechanics laboratory of </w:t>
      </w:r>
      <w:r w:rsidR="006C5584">
        <w:rPr>
          <w:rFonts w:ascii="Times New Roman" w:hAnsi="Times New Roman"/>
          <w:lang w:val="en-GB"/>
        </w:rPr>
        <w:t xml:space="preserve">the </w:t>
      </w:r>
      <w:r w:rsidR="005F4EDD" w:rsidRPr="00580FD1">
        <w:rPr>
          <w:rFonts w:ascii="Times New Roman" w:hAnsi="Times New Roman"/>
          <w:lang w:val="en-GB"/>
        </w:rPr>
        <w:t>State University of Applied S</w:t>
      </w:r>
      <w:r w:rsidR="006C5584">
        <w:rPr>
          <w:rFonts w:ascii="Times New Roman" w:hAnsi="Times New Roman"/>
          <w:lang w:val="en-GB"/>
        </w:rPr>
        <w:t>ciences</w:t>
      </w:r>
      <w:r w:rsidR="005F4EDD" w:rsidRPr="00580FD1">
        <w:rPr>
          <w:rFonts w:ascii="Times New Roman" w:hAnsi="Times New Roman"/>
          <w:lang w:val="en-GB"/>
        </w:rPr>
        <w:t xml:space="preserve"> of </w:t>
      </w:r>
      <w:proofErr w:type="spellStart"/>
      <w:r w:rsidR="005F4EDD" w:rsidRPr="00580FD1">
        <w:rPr>
          <w:rFonts w:ascii="Times New Roman" w:hAnsi="Times New Roman"/>
          <w:lang w:val="en-GB"/>
        </w:rPr>
        <w:t>Elbląg</w:t>
      </w:r>
      <w:proofErr w:type="spellEnd"/>
      <w:r w:rsidR="005F4EDD" w:rsidRPr="00580FD1">
        <w:rPr>
          <w:rFonts w:ascii="Times New Roman" w:hAnsi="Times New Roman"/>
          <w:lang w:val="en-GB"/>
        </w:rPr>
        <w:t xml:space="preserve"> was </w:t>
      </w:r>
      <w:r w:rsidRPr="00580FD1">
        <w:rPr>
          <w:rFonts w:ascii="Times New Roman" w:hAnsi="Times New Roman"/>
          <w:lang w:val="en-GB"/>
        </w:rPr>
        <w:t>0.797 ∙ 10</w:t>
      </w:r>
      <w:r w:rsidRPr="00580FD1">
        <w:rPr>
          <w:rFonts w:ascii="Times New Roman" w:hAnsi="Times New Roman"/>
          <w:vertAlign w:val="superscript"/>
          <w:lang w:val="en-GB"/>
        </w:rPr>
        <w:t>3</w:t>
      </w:r>
      <w:r w:rsidRPr="00580FD1">
        <w:rPr>
          <w:rFonts w:ascii="Times New Roman" w:hAnsi="Times New Roman"/>
          <w:lang w:val="en-GB"/>
        </w:rPr>
        <w:t xml:space="preserve"> kg/m</w:t>
      </w:r>
      <w:r w:rsidRPr="00580FD1">
        <w:rPr>
          <w:rFonts w:ascii="Times New Roman" w:hAnsi="Times New Roman"/>
          <w:vertAlign w:val="superscript"/>
          <w:lang w:val="en-GB"/>
        </w:rPr>
        <w:t>3</w:t>
      </w:r>
      <w:bookmarkEnd w:id="9"/>
      <w:r w:rsidRPr="00580FD1">
        <w:rPr>
          <w:rFonts w:ascii="Times New Roman" w:hAnsi="Times New Roman"/>
          <w:lang w:val="en-GB"/>
        </w:rPr>
        <w:t xml:space="preserve"> for petrol and 0.845 ∙ 10</w:t>
      </w:r>
      <w:r w:rsidRPr="00580FD1">
        <w:rPr>
          <w:rFonts w:ascii="Times New Roman" w:hAnsi="Times New Roman"/>
          <w:vertAlign w:val="superscript"/>
          <w:lang w:val="en-GB"/>
        </w:rPr>
        <w:t>3</w:t>
      </w:r>
      <w:r w:rsidRPr="00580FD1">
        <w:rPr>
          <w:rFonts w:ascii="Times New Roman" w:hAnsi="Times New Roman"/>
          <w:lang w:val="en-GB"/>
        </w:rPr>
        <w:t xml:space="preserve"> kg/m</w:t>
      </w:r>
      <w:r w:rsidRPr="00580FD1">
        <w:rPr>
          <w:rFonts w:ascii="Times New Roman" w:hAnsi="Times New Roman"/>
          <w:vertAlign w:val="superscript"/>
          <w:lang w:val="en-GB"/>
        </w:rPr>
        <w:t>3</w:t>
      </w:r>
      <w:r w:rsidRPr="00580FD1">
        <w:rPr>
          <w:rFonts w:ascii="Times New Roman" w:hAnsi="Times New Roman"/>
          <w:lang w:val="en-GB"/>
        </w:rPr>
        <w:t xml:space="preserve"> for diesel </w:t>
      </w:r>
      <w:r w:rsidR="000F2102" w:rsidRPr="00580FD1">
        <w:rPr>
          <w:rFonts w:ascii="Times New Roman" w:hAnsi="Times New Roman"/>
          <w:lang w:val="en-GB"/>
        </w:rPr>
        <w:t>oil,</w:t>
      </w:r>
      <w:r w:rsidRPr="00580FD1">
        <w:rPr>
          <w:rFonts w:ascii="Times New Roman" w:hAnsi="Times New Roman"/>
          <w:lang w:val="en-GB"/>
        </w:rPr>
        <w:t xml:space="preserve"> respectively. </w:t>
      </w:r>
    </w:p>
    <w:p w14:paraId="0546189E" w14:textId="49E71D56" w:rsidR="004D0CEE" w:rsidRPr="00580FD1" w:rsidRDefault="00AA47CA" w:rsidP="008C63DD">
      <w:pPr>
        <w:pStyle w:val="Rn2"/>
        <w:rPr>
          <w:lang w:val="en-GB"/>
        </w:rPr>
      </w:pPr>
      <w:r w:rsidRPr="00580FD1">
        <w:rPr>
          <w:lang w:val="en-GB"/>
        </w:rPr>
        <w:t>2.</w:t>
      </w:r>
      <w:r w:rsidR="00A05E84" w:rsidRPr="00580FD1">
        <w:rPr>
          <w:lang w:val="en-GB"/>
        </w:rPr>
        <w:t>3</w:t>
      </w:r>
      <w:r w:rsidR="008C63DD">
        <w:rPr>
          <w:lang w:val="en-GB"/>
        </w:rPr>
        <w:t>.</w:t>
      </w:r>
      <w:r w:rsidRPr="00580FD1">
        <w:rPr>
          <w:lang w:val="en-GB"/>
        </w:rPr>
        <w:t xml:space="preserve"> </w:t>
      </w:r>
      <w:r w:rsidR="005A2C9F" w:rsidRPr="00580FD1">
        <w:rPr>
          <w:lang w:val="en-GB"/>
        </w:rPr>
        <w:t xml:space="preserve">Sample preparation </w:t>
      </w:r>
    </w:p>
    <w:p w14:paraId="6D2B0D2F" w14:textId="42547A7B" w:rsidR="00370010" w:rsidRDefault="00F214A0" w:rsidP="00DB0EB7">
      <w:pPr>
        <w:autoSpaceDE w:val="0"/>
        <w:autoSpaceDN w:val="0"/>
        <w:adjustRightInd w:val="0"/>
        <w:spacing w:after="0" w:line="240" w:lineRule="auto"/>
        <w:ind w:firstLine="284"/>
        <w:jc w:val="both"/>
        <w:rPr>
          <w:rFonts w:ascii="Times New Roman" w:hAnsi="Times New Roman"/>
          <w:lang w:val="en-GB"/>
        </w:rPr>
      </w:pPr>
      <w:r w:rsidRPr="00580FD1">
        <w:rPr>
          <w:rFonts w:ascii="Times New Roman" w:hAnsi="Times New Roman"/>
          <w:lang w:val="en-GB"/>
        </w:rPr>
        <w:t>Three types of samples were prepared for the study, which were contaminated with diesel oil, petrol</w:t>
      </w:r>
      <w:r w:rsidR="006C5584">
        <w:rPr>
          <w:rFonts w:ascii="Times New Roman" w:hAnsi="Times New Roman"/>
          <w:lang w:val="en-GB"/>
        </w:rPr>
        <w:t>,</w:t>
      </w:r>
      <w:r w:rsidRPr="00580FD1">
        <w:rPr>
          <w:rFonts w:ascii="Times New Roman" w:hAnsi="Times New Roman"/>
          <w:lang w:val="en-GB"/>
        </w:rPr>
        <w:t xml:space="preserve"> and a</w:t>
      </w:r>
      <w:r w:rsidR="00106A52">
        <w:rPr>
          <w:rFonts w:ascii="Times New Roman" w:hAnsi="Times New Roman"/>
          <w:lang w:val="en-GB"/>
        </w:rPr>
        <w:t> </w:t>
      </w:r>
      <w:r w:rsidRPr="00580FD1">
        <w:rPr>
          <w:rFonts w:ascii="Times New Roman" w:hAnsi="Times New Roman"/>
          <w:lang w:val="en-GB"/>
        </w:rPr>
        <w:t xml:space="preserve">clean control sample containing only water with a moisture content close to the natural moisture content of 10%. Contamination of the samples was carried out under laboratory conditions by manually mixing the sand with the contaminants. </w:t>
      </w:r>
      <w:r w:rsidR="006C5584">
        <w:rPr>
          <w:rFonts w:ascii="Times New Roman" w:hAnsi="Times New Roman"/>
          <w:lang w:val="en-GB"/>
        </w:rPr>
        <w:t>T</w:t>
      </w:r>
      <w:r w:rsidRPr="00580FD1">
        <w:rPr>
          <w:rFonts w:ascii="Times New Roman" w:hAnsi="Times New Roman"/>
          <w:lang w:val="en-GB"/>
        </w:rPr>
        <w:t xml:space="preserve">o redistribute the contaminant in the samples and </w:t>
      </w:r>
      <w:r w:rsidR="005F4EDD" w:rsidRPr="00580FD1">
        <w:rPr>
          <w:rFonts w:ascii="Times New Roman" w:hAnsi="Times New Roman"/>
          <w:lang w:val="en-GB"/>
        </w:rPr>
        <w:t>homogenize</w:t>
      </w:r>
      <w:r w:rsidRPr="00580FD1">
        <w:rPr>
          <w:rFonts w:ascii="Times New Roman" w:hAnsi="Times New Roman"/>
          <w:lang w:val="en-GB"/>
        </w:rPr>
        <w:t xml:space="preserve"> the test material, the samples were stored for 10 days in sealed containers. While preparing the samples, the method </w:t>
      </w:r>
      <w:r w:rsidR="006C5584">
        <w:rPr>
          <w:rFonts w:ascii="Times New Roman" w:hAnsi="Times New Roman"/>
          <w:lang w:val="en-GB"/>
        </w:rPr>
        <w:t>used to prepare the samples</w:t>
      </w:r>
      <w:r w:rsidRPr="00580FD1">
        <w:rPr>
          <w:rFonts w:ascii="Times New Roman" w:hAnsi="Times New Roman"/>
          <w:lang w:val="en-GB"/>
        </w:rPr>
        <w:t xml:space="preserve"> for shear strength tests was repeated (</w:t>
      </w:r>
      <w:proofErr w:type="spellStart"/>
      <w:r w:rsidRPr="00580FD1">
        <w:rPr>
          <w:rFonts w:ascii="Times New Roman" w:hAnsi="Times New Roman"/>
          <w:lang w:val="en-GB"/>
        </w:rPr>
        <w:t>Olchawa</w:t>
      </w:r>
      <w:proofErr w:type="spellEnd"/>
      <w:r w:rsidRPr="00580FD1">
        <w:rPr>
          <w:rFonts w:ascii="Times New Roman" w:hAnsi="Times New Roman"/>
          <w:lang w:val="en-GB"/>
        </w:rPr>
        <w:t xml:space="preserve"> 2023). The samples prepared in this manner were placed in </w:t>
      </w:r>
      <w:r w:rsidR="005F4EDD" w:rsidRPr="00580FD1">
        <w:rPr>
          <w:rFonts w:ascii="Times New Roman" w:hAnsi="Times New Roman"/>
          <w:lang w:val="en-GB"/>
        </w:rPr>
        <w:t>oedometer</w:t>
      </w:r>
      <w:r w:rsidRPr="00580FD1">
        <w:rPr>
          <w:rFonts w:ascii="Times New Roman" w:hAnsi="Times New Roman"/>
          <w:lang w:val="en-GB"/>
        </w:rPr>
        <w:t xml:space="preserve"> rings according to the procedure described in section 6 of PN-88/B-04481. Additionally, to reduce evaporation of </w:t>
      </w:r>
      <w:r w:rsidR="005F4EDD" w:rsidRPr="00580FD1">
        <w:rPr>
          <w:rFonts w:ascii="Times New Roman" w:hAnsi="Times New Roman"/>
          <w:lang w:val="en-GB"/>
        </w:rPr>
        <w:t>contaminants</w:t>
      </w:r>
      <w:r w:rsidRPr="00580FD1">
        <w:rPr>
          <w:rFonts w:ascii="Times New Roman" w:hAnsi="Times New Roman"/>
          <w:lang w:val="en-GB"/>
        </w:rPr>
        <w:t xml:space="preserve"> from the samples, a rubber gasket with a diameter equal to the inner diameter of the ring was placed on the filter paper.</w:t>
      </w:r>
      <w:r w:rsidR="00D81357" w:rsidRPr="00580FD1">
        <w:rPr>
          <w:rFonts w:ascii="Times New Roman" w:hAnsi="Times New Roman"/>
          <w:lang w:val="en-GB"/>
        </w:rPr>
        <w:t xml:space="preserve"> The gasket deformation was included in the calculation of </w:t>
      </w:r>
      <w:r w:rsidR="006C5584">
        <w:rPr>
          <w:rFonts w:ascii="Times New Roman" w:hAnsi="Times New Roman"/>
          <w:lang w:val="en-GB"/>
        </w:rPr>
        <w:t xml:space="preserve">the </w:t>
      </w:r>
      <w:proofErr w:type="spellStart"/>
      <w:r w:rsidR="00D81357" w:rsidRPr="00580FD1">
        <w:rPr>
          <w:rFonts w:ascii="Times New Roman" w:hAnsi="Times New Roman"/>
          <w:lang w:val="en-GB"/>
        </w:rPr>
        <w:t>oedometric</w:t>
      </w:r>
      <w:proofErr w:type="spellEnd"/>
      <w:r w:rsidR="00D81357" w:rsidRPr="00580FD1">
        <w:rPr>
          <w:rFonts w:ascii="Times New Roman" w:hAnsi="Times New Roman"/>
          <w:lang w:val="en-GB"/>
        </w:rPr>
        <w:t xml:space="preserve"> compressibility modulus.</w:t>
      </w:r>
      <w:r w:rsidRPr="00580FD1">
        <w:rPr>
          <w:rFonts w:ascii="Times New Roman" w:hAnsi="Times New Roman"/>
          <w:lang w:val="en-GB"/>
        </w:rPr>
        <w:t xml:space="preserve"> The sequence in which the samples were prepared for testing is illustrated in Figure 1. </w:t>
      </w:r>
      <w:proofErr w:type="spellStart"/>
      <w:r w:rsidRPr="00580FD1">
        <w:rPr>
          <w:rFonts w:ascii="Times New Roman" w:hAnsi="Times New Roman"/>
          <w:lang w:val="en-GB"/>
        </w:rPr>
        <w:t>Oedometric</w:t>
      </w:r>
      <w:proofErr w:type="spellEnd"/>
      <w:r w:rsidRPr="00580FD1">
        <w:rPr>
          <w:rFonts w:ascii="Times New Roman" w:hAnsi="Times New Roman"/>
          <w:lang w:val="en-GB"/>
        </w:rPr>
        <w:t xml:space="preserve"> tests were then carried out to determine the compressibility moduli.</w:t>
      </w:r>
    </w:p>
    <w:p w14:paraId="00D1B3FA" w14:textId="77777777" w:rsidR="00DB0EB7" w:rsidRPr="00580FD1" w:rsidRDefault="00DB0EB7" w:rsidP="00DB0EB7">
      <w:pPr>
        <w:autoSpaceDE w:val="0"/>
        <w:autoSpaceDN w:val="0"/>
        <w:adjustRightInd w:val="0"/>
        <w:spacing w:after="0" w:line="240" w:lineRule="auto"/>
        <w:ind w:firstLine="284"/>
        <w:jc w:val="both"/>
        <w:rPr>
          <w:rFonts w:ascii="Times New Roman" w:hAnsi="Times New Roman"/>
          <w:lang w:val="en-GB"/>
        </w:rPr>
      </w:pPr>
    </w:p>
    <w:p w14:paraId="27A5AF39" w14:textId="10AC7ACB" w:rsidR="00523B5D" w:rsidRPr="00580FD1" w:rsidRDefault="00580FD1" w:rsidP="00580FD1">
      <w:pPr>
        <w:autoSpaceDE w:val="0"/>
        <w:autoSpaceDN w:val="0"/>
        <w:adjustRightInd w:val="0"/>
        <w:spacing w:after="0" w:line="240" w:lineRule="auto"/>
        <w:jc w:val="center"/>
        <w:rPr>
          <w:rFonts w:ascii="Times New Roman" w:hAnsi="Times New Roman"/>
          <w:lang w:val="en-GB"/>
        </w:rPr>
      </w:pPr>
      <w:r w:rsidRPr="00580FD1">
        <w:rPr>
          <w:rFonts w:ascii="Times New Roman" w:hAnsi="Times New Roman"/>
          <w:noProof/>
          <w:lang w:val="en-GB"/>
        </w:rPr>
        <w:drawing>
          <wp:inline distT="0" distB="0" distL="0" distR="0" wp14:anchorId="2D9429A8" wp14:editId="726FCA89">
            <wp:extent cx="5823595" cy="110886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9611" cy="1113819"/>
                    </a:xfrm>
                    <a:prstGeom prst="rect">
                      <a:avLst/>
                    </a:prstGeom>
                    <a:noFill/>
                    <a:ln>
                      <a:noFill/>
                    </a:ln>
                  </pic:spPr>
                </pic:pic>
              </a:graphicData>
            </a:graphic>
          </wp:inline>
        </w:drawing>
      </w:r>
    </w:p>
    <w:p w14:paraId="1A3FEDF5" w14:textId="27A65A9F" w:rsidR="00370010" w:rsidRPr="00580FD1" w:rsidRDefault="00523B5D" w:rsidP="008C63DD">
      <w:pPr>
        <w:pStyle w:val="Rrys"/>
        <w:rPr>
          <w:lang w:val="en-GB"/>
        </w:rPr>
      </w:pPr>
      <w:r w:rsidRPr="00580FD1">
        <w:rPr>
          <w:b/>
          <w:bCs/>
          <w:lang w:val="en-GB"/>
        </w:rPr>
        <w:t>Fig.</w:t>
      </w:r>
      <w:r w:rsidR="00BC4C4F">
        <w:rPr>
          <w:b/>
          <w:bCs/>
          <w:lang w:val="en-GB"/>
        </w:rPr>
        <w:t xml:space="preserve"> </w:t>
      </w:r>
      <w:r w:rsidRPr="00580FD1">
        <w:rPr>
          <w:b/>
          <w:bCs/>
          <w:lang w:val="en-GB"/>
        </w:rPr>
        <w:t>1.</w:t>
      </w:r>
      <w:r w:rsidRPr="00580FD1">
        <w:rPr>
          <w:lang w:val="en-GB"/>
        </w:rPr>
        <w:t xml:space="preserve"> Procedure for preparing the test sample</w:t>
      </w:r>
    </w:p>
    <w:p w14:paraId="073F3DDF" w14:textId="77777777" w:rsidR="00BA74F5" w:rsidRDefault="00BA74F5">
      <w:pPr>
        <w:spacing w:after="0" w:line="240" w:lineRule="auto"/>
        <w:rPr>
          <w:rFonts w:ascii="Times New Roman" w:hAnsi="Times New Roman"/>
          <w:b/>
          <w:kern w:val="2"/>
          <w:lang w:val="en-GB"/>
        </w:rPr>
      </w:pPr>
      <w:r>
        <w:rPr>
          <w:lang w:val="en-GB"/>
        </w:rPr>
        <w:br w:type="page"/>
      </w:r>
    </w:p>
    <w:p w14:paraId="760F53CA" w14:textId="6F9D7931" w:rsidR="00AA47CA" w:rsidRPr="00580FD1" w:rsidRDefault="00A05E84" w:rsidP="008C63DD">
      <w:pPr>
        <w:pStyle w:val="Rn2"/>
        <w:rPr>
          <w:lang w:val="en-GB"/>
        </w:rPr>
      </w:pPr>
      <w:r w:rsidRPr="00580FD1">
        <w:rPr>
          <w:lang w:val="en-GB"/>
        </w:rPr>
        <w:lastRenderedPageBreak/>
        <w:t>2.</w:t>
      </w:r>
      <w:r w:rsidR="00B77368" w:rsidRPr="00580FD1">
        <w:rPr>
          <w:lang w:val="en-GB"/>
        </w:rPr>
        <w:t>4</w:t>
      </w:r>
      <w:r w:rsidR="00DB0EB7">
        <w:rPr>
          <w:lang w:val="en-GB"/>
        </w:rPr>
        <w:t>.</w:t>
      </w:r>
      <w:r w:rsidR="00AA47CA" w:rsidRPr="00580FD1">
        <w:rPr>
          <w:lang w:val="en-GB"/>
        </w:rPr>
        <w:t xml:space="preserve"> </w:t>
      </w:r>
      <w:proofErr w:type="spellStart"/>
      <w:r w:rsidR="00EF5E1E" w:rsidRPr="00580FD1">
        <w:rPr>
          <w:lang w:val="en-GB"/>
        </w:rPr>
        <w:t>Oe</w:t>
      </w:r>
      <w:r w:rsidR="00370010" w:rsidRPr="00580FD1">
        <w:rPr>
          <w:lang w:val="en-GB"/>
        </w:rPr>
        <w:t>dometric</w:t>
      </w:r>
      <w:proofErr w:type="spellEnd"/>
      <w:r w:rsidR="00370010" w:rsidRPr="00580FD1">
        <w:rPr>
          <w:lang w:val="en-GB"/>
        </w:rPr>
        <w:t xml:space="preserve"> </w:t>
      </w:r>
      <w:r w:rsidR="00D14202" w:rsidRPr="00580FD1">
        <w:rPr>
          <w:lang w:val="en-GB"/>
        </w:rPr>
        <w:t>C</w:t>
      </w:r>
      <w:r w:rsidR="00370010" w:rsidRPr="00580FD1">
        <w:rPr>
          <w:lang w:val="en-GB"/>
        </w:rPr>
        <w:t>ompressibility Modulus Test</w:t>
      </w:r>
    </w:p>
    <w:p w14:paraId="450E5761" w14:textId="5EAEA73D" w:rsidR="00F214A0" w:rsidRPr="00580FD1" w:rsidRDefault="00F214A0" w:rsidP="00DB0EB7">
      <w:pPr>
        <w:autoSpaceDE w:val="0"/>
        <w:autoSpaceDN w:val="0"/>
        <w:adjustRightInd w:val="0"/>
        <w:spacing w:after="0" w:line="240" w:lineRule="auto"/>
        <w:ind w:firstLine="284"/>
        <w:jc w:val="both"/>
        <w:rPr>
          <w:rFonts w:ascii="Times New Roman" w:hAnsi="Times New Roman"/>
          <w:color w:val="000000"/>
          <w:lang w:val="en-GB"/>
        </w:rPr>
      </w:pPr>
      <w:bookmarkStart w:id="10" w:name="_Hlk204018176"/>
      <w:r w:rsidRPr="00BC4C4F">
        <w:rPr>
          <w:rFonts w:ascii="Times New Roman" w:hAnsi="Times New Roman"/>
          <w:color w:val="000000"/>
          <w:spacing w:val="-2"/>
          <w:lang w:val="en-GB"/>
        </w:rPr>
        <w:t xml:space="preserve">An EL-1 mechanical </w:t>
      </w:r>
      <w:proofErr w:type="spellStart"/>
      <w:r w:rsidRPr="00BC4C4F">
        <w:rPr>
          <w:rFonts w:ascii="Times New Roman" w:hAnsi="Times New Roman"/>
          <w:color w:val="000000"/>
          <w:spacing w:val="-2"/>
          <w:lang w:val="en-GB"/>
        </w:rPr>
        <w:t>edometer</w:t>
      </w:r>
      <w:proofErr w:type="spellEnd"/>
      <w:r w:rsidRPr="00BC4C4F">
        <w:rPr>
          <w:rFonts w:ascii="Times New Roman" w:hAnsi="Times New Roman"/>
          <w:color w:val="000000"/>
          <w:spacing w:val="-2"/>
          <w:lang w:val="en-GB"/>
        </w:rPr>
        <w:t xml:space="preserve"> was used to carry out the </w:t>
      </w:r>
      <w:proofErr w:type="spellStart"/>
      <w:r w:rsidRPr="00BC4C4F">
        <w:rPr>
          <w:rFonts w:ascii="Times New Roman" w:hAnsi="Times New Roman"/>
          <w:color w:val="000000"/>
          <w:spacing w:val="-2"/>
          <w:lang w:val="en-GB"/>
        </w:rPr>
        <w:t>oedometric</w:t>
      </w:r>
      <w:proofErr w:type="spellEnd"/>
      <w:r w:rsidRPr="00BC4C4F">
        <w:rPr>
          <w:rFonts w:ascii="Times New Roman" w:hAnsi="Times New Roman"/>
          <w:color w:val="000000"/>
          <w:spacing w:val="-2"/>
          <w:lang w:val="en-GB"/>
        </w:rPr>
        <w:t xml:space="preserve"> tests. </w:t>
      </w:r>
      <w:bookmarkEnd w:id="10"/>
      <w:r w:rsidR="00D46483" w:rsidRPr="00BC4C4F">
        <w:rPr>
          <w:rFonts w:ascii="Times New Roman" w:hAnsi="Times New Roman"/>
          <w:color w:val="000000"/>
          <w:spacing w:val="-2"/>
          <w:lang w:val="en-GB"/>
        </w:rPr>
        <w:t xml:space="preserve">A linear digital gauge with an accuracy of up to one-thousandth of a </w:t>
      </w:r>
      <w:proofErr w:type="spellStart"/>
      <w:r w:rsidR="00D46483" w:rsidRPr="00BC4C4F">
        <w:rPr>
          <w:rFonts w:ascii="Times New Roman" w:hAnsi="Times New Roman"/>
          <w:color w:val="000000"/>
          <w:spacing w:val="-2"/>
          <w:lang w:val="en-GB"/>
        </w:rPr>
        <w:t>millimeter</w:t>
      </w:r>
      <w:proofErr w:type="spellEnd"/>
      <w:r w:rsidR="00D46483" w:rsidRPr="00BC4C4F">
        <w:rPr>
          <w:rFonts w:ascii="Times New Roman" w:hAnsi="Times New Roman"/>
          <w:color w:val="000000"/>
          <w:spacing w:val="-2"/>
          <w:lang w:val="en-GB"/>
        </w:rPr>
        <w:t xml:space="preserve"> was employed for precise measurement of soil volume changes. </w:t>
      </w:r>
      <w:r w:rsidRPr="00BC4C4F">
        <w:rPr>
          <w:rFonts w:ascii="Times New Roman" w:hAnsi="Times New Roman"/>
          <w:color w:val="000000"/>
          <w:spacing w:val="-2"/>
          <w:lang w:val="en-GB"/>
        </w:rPr>
        <w:t>According to the procedure described in the standard (</w:t>
      </w:r>
      <w:r w:rsidRPr="00BC4C4F">
        <w:rPr>
          <w:rFonts w:ascii="Times New Roman" w:hAnsi="Times New Roman"/>
          <w:spacing w:val="-2"/>
          <w:lang w:val="en-GB"/>
        </w:rPr>
        <w:t>PN-88/B-04481), loads in the range of 0</w:t>
      </w:r>
      <w:r w:rsidRPr="00BC4C4F">
        <w:rPr>
          <w:rFonts w:ascii="Times New Roman" w:hAnsi="Times New Roman"/>
          <w:color w:val="000000"/>
          <w:spacing w:val="-2"/>
          <w:lang w:val="en-GB"/>
        </w:rPr>
        <w:t>-400</w:t>
      </w:r>
      <w:r w:rsidR="006C5584" w:rsidRPr="00BC4C4F">
        <w:rPr>
          <w:rFonts w:ascii="Times New Roman" w:hAnsi="Times New Roman"/>
          <w:color w:val="000000"/>
          <w:spacing w:val="-2"/>
          <w:lang w:val="en-GB"/>
        </w:rPr>
        <w:t> </w:t>
      </w:r>
      <w:r w:rsidRPr="00BC4C4F">
        <w:rPr>
          <w:rFonts w:ascii="Times New Roman" w:hAnsi="Times New Roman"/>
          <w:color w:val="000000"/>
          <w:spacing w:val="-2"/>
          <w:lang w:val="en-GB"/>
        </w:rPr>
        <w:t xml:space="preserve">kPa </w:t>
      </w:r>
      <w:r w:rsidRPr="00BC4C4F">
        <w:rPr>
          <w:rFonts w:ascii="Times New Roman" w:hAnsi="Times New Roman"/>
          <w:spacing w:val="-2"/>
          <w:lang w:val="en-GB"/>
        </w:rPr>
        <w:t xml:space="preserve">were applied, </w:t>
      </w:r>
      <w:r w:rsidRPr="00BC4C4F">
        <w:rPr>
          <w:rFonts w:ascii="Times New Roman" w:hAnsi="Times New Roman"/>
          <w:color w:val="000000"/>
          <w:spacing w:val="-2"/>
          <w:lang w:val="en-GB"/>
        </w:rPr>
        <w:t>and the applied loads satisfied the condition σ</w:t>
      </w:r>
      <w:r w:rsidRPr="00BC4C4F">
        <w:rPr>
          <w:rFonts w:ascii="Times New Roman" w:hAnsi="Times New Roman"/>
          <w:color w:val="000000"/>
          <w:spacing w:val="-2"/>
          <w:vertAlign w:val="subscript"/>
          <w:lang w:val="en-GB"/>
        </w:rPr>
        <w:t>(i+1)</w:t>
      </w:r>
      <w:r w:rsidRPr="00BC4C4F">
        <w:rPr>
          <w:rFonts w:ascii="Times New Roman" w:hAnsi="Times New Roman"/>
          <w:color w:val="000000"/>
          <w:spacing w:val="-2"/>
          <w:lang w:val="en-GB"/>
        </w:rPr>
        <w:t>/</w:t>
      </w:r>
      <w:proofErr w:type="spellStart"/>
      <w:r w:rsidRPr="00BC4C4F">
        <w:rPr>
          <w:rFonts w:ascii="Times New Roman" w:hAnsi="Times New Roman"/>
          <w:color w:val="000000"/>
          <w:spacing w:val="-2"/>
          <w:lang w:val="en-GB"/>
        </w:rPr>
        <w:t>σ</w:t>
      </w:r>
      <w:r w:rsidRPr="00BC4C4F">
        <w:rPr>
          <w:rFonts w:ascii="Times New Roman" w:hAnsi="Times New Roman"/>
          <w:color w:val="000000"/>
          <w:spacing w:val="-2"/>
          <w:vertAlign w:val="subscript"/>
          <w:lang w:val="en-GB"/>
        </w:rPr>
        <w:t>i</w:t>
      </w:r>
      <w:proofErr w:type="spellEnd"/>
      <w:r w:rsidR="00BC674A" w:rsidRPr="00BC4C4F">
        <w:rPr>
          <w:rFonts w:ascii="Times New Roman" w:hAnsi="Times New Roman"/>
          <w:color w:val="000000"/>
          <w:spacing w:val="-2"/>
          <w:lang w:val="en-GB"/>
        </w:rPr>
        <w:t xml:space="preserve"> </w:t>
      </w:r>
      <w:r w:rsidRPr="00BC4C4F">
        <w:rPr>
          <w:rFonts w:ascii="Times New Roman" w:hAnsi="Times New Roman"/>
          <w:color w:val="000000"/>
          <w:spacing w:val="-2"/>
          <w:lang w:val="en-GB"/>
        </w:rPr>
        <w:t>= 2.</w:t>
      </w:r>
      <w:r w:rsidRPr="00580FD1">
        <w:rPr>
          <w:rFonts w:ascii="Times New Roman" w:hAnsi="Times New Roman"/>
          <w:color w:val="000000"/>
          <w:lang w:val="en-GB"/>
        </w:rPr>
        <w:t xml:space="preserve"> Deformation of the sample from the applied load was considered complete if the deformation in the time interval of successive measurements was less than 0.03 mm. Readings were taken at intervals of 8, 15, 30 minutes</w:t>
      </w:r>
      <w:r w:rsidR="006C5584">
        <w:rPr>
          <w:rFonts w:ascii="Times New Roman" w:hAnsi="Times New Roman"/>
          <w:color w:val="000000"/>
          <w:lang w:val="en-GB"/>
        </w:rPr>
        <w:t>,</w:t>
      </w:r>
      <w:r w:rsidRPr="00580FD1">
        <w:rPr>
          <w:rFonts w:ascii="Times New Roman" w:hAnsi="Times New Roman"/>
          <w:color w:val="000000"/>
          <w:lang w:val="en-GB"/>
        </w:rPr>
        <w:t xml:space="preserve"> and after 1, 2, 3, 24 hours</w:t>
      </w:r>
      <w:r w:rsidR="006C5584">
        <w:rPr>
          <w:rFonts w:ascii="Times New Roman" w:hAnsi="Times New Roman"/>
          <w:color w:val="000000"/>
          <w:lang w:val="en-GB"/>
        </w:rPr>
        <w:t>,</w:t>
      </w:r>
      <w:r w:rsidRPr="00580FD1">
        <w:rPr>
          <w:rFonts w:ascii="Times New Roman" w:hAnsi="Times New Roman"/>
          <w:color w:val="000000"/>
          <w:lang w:val="en-GB"/>
        </w:rPr>
        <w:t xml:space="preserve"> and at 24-hour intervals until </w:t>
      </w:r>
      <w:r w:rsidR="006C5584">
        <w:rPr>
          <w:rFonts w:ascii="Times New Roman" w:hAnsi="Times New Roman"/>
          <w:color w:val="000000"/>
          <w:lang w:val="en-GB"/>
        </w:rPr>
        <w:t xml:space="preserve">the </w:t>
      </w:r>
      <w:r w:rsidRPr="00580FD1">
        <w:rPr>
          <w:rFonts w:ascii="Times New Roman" w:hAnsi="Times New Roman"/>
          <w:color w:val="000000"/>
          <w:lang w:val="en-GB"/>
        </w:rPr>
        <w:t xml:space="preserve">settlement process was completed. Compressibility modulus values were calculated according to the following </w:t>
      </w:r>
      <w:r w:rsidR="00B6445E" w:rsidRPr="00580FD1">
        <w:rPr>
          <w:rFonts w:ascii="Times New Roman" w:hAnsi="Times New Roman"/>
          <w:color w:val="000000"/>
          <w:lang w:val="en-GB"/>
        </w:rPr>
        <w:t>formula</w:t>
      </w:r>
      <w:r w:rsidRPr="00580FD1">
        <w:rPr>
          <w:rFonts w:ascii="Times New Roman" w:hAnsi="Times New Roman"/>
          <w:color w:val="000000"/>
          <w:lang w:val="en-GB"/>
        </w:rPr>
        <w:t>:</w:t>
      </w:r>
    </w:p>
    <w:p w14:paraId="568FE125" w14:textId="38C09B19" w:rsidR="00161D68" w:rsidRPr="00580FD1" w:rsidRDefault="00000000" w:rsidP="00DB0EB7">
      <w:pPr>
        <w:tabs>
          <w:tab w:val="right" w:pos="9638"/>
        </w:tabs>
        <w:autoSpaceDE w:val="0"/>
        <w:autoSpaceDN w:val="0"/>
        <w:adjustRightInd w:val="0"/>
        <w:spacing w:before="120" w:after="120" w:line="240" w:lineRule="auto"/>
        <w:ind w:left="3969"/>
        <w:jc w:val="center"/>
        <w:rPr>
          <w:rFonts w:ascii="Times New Roman" w:hAnsi="Times New Roman"/>
          <w:color w:val="000000"/>
          <w:lang w:val="en-GB"/>
        </w:rPr>
      </w:pPr>
      <m:oMath>
        <m:sSub>
          <m:sSubPr>
            <m:ctrlPr>
              <w:rPr>
                <w:rFonts w:ascii="Cambria Math" w:eastAsia="Aptos" w:hAnsi="Cambria Math" w:cs="Arial"/>
                <w:i/>
                <w:kern w:val="2"/>
                <w:sz w:val="24"/>
                <w:szCs w:val="24"/>
              </w:rPr>
            </m:ctrlPr>
          </m:sSubPr>
          <m:e>
            <m:r>
              <w:rPr>
                <w:rFonts w:ascii="Cambria Math" w:eastAsia="Aptos" w:hAnsi="Cambria Math" w:cs="Arial"/>
                <w:kern w:val="2"/>
                <w:sz w:val="24"/>
                <w:szCs w:val="24"/>
              </w:rPr>
              <m:t>M</m:t>
            </m:r>
          </m:e>
          <m:sub>
            <m:r>
              <w:rPr>
                <w:rFonts w:ascii="Cambria Math" w:eastAsia="Aptos" w:hAnsi="Cambria Math" w:cs="Arial"/>
                <w:kern w:val="2"/>
                <w:sz w:val="24"/>
                <w:szCs w:val="24"/>
                <w:lang w:val="en-GB"/>
              </w:rPr>
              <m:t>0</m:t>
            </m:r>
          </m:sub>
        </m:sSub>
        <m:r>
          <w:rPr>
            <w:rFonts w:ascii="Cambria Math" w:eastAsia="Aptos" w:hAnsi="Cambria Math" w:cs="Arial"/>
            <w:kern w:val="2"/>
            <w:sz w:val="24"/>
            <w:szCs w:val="24"/>
            <w:lang w:val="en-GB"/>
          </w:rPr>
          <m:t>=</m:t>
        </m:r>
        <m:f>
          <m:fPr>
            <m:ctrlPr>
              <w:rPr>
                <w:rFonts w:ascii="Cambria Math" w:eastAsia="Aptos" w:hAnsi="Cambria Math" w:cs="Arial"/>
                <w:i/>
                <w:kern w:val="2"/>
                <w:sz w:val="24"/>
                <w:szCs w:val="24"/>
              </w:rPr>
            </m:ctrlPr>
          </m:fPr>
          <m:num>
            <m:r>
              <w:rPr>
                <w:rFonts w:ascii="Cambria Math" w:eastAsia="Aptos" w:hAnsi="Cambria Math" w:cs="Arial"/>
                <w:kern w:val="2"/>
                <w:sz w:val="24"/>
                <w:szCs w:val="24"/>
                <w:lang w:val="en-GB"/>
              </w:rPr>
              <m:t>∆</m:t>
            </m:r>
            <m:r>
              <w:rPr>
                <w:rFonts w:ascii="Cambria Math" w:eastAsia="Aptos" w:hAnsi="Cambria Math" w:cs="Arial"/>
                <w:kern w:val="2"/>
                <w:sz w:val="24"/>
                <w:szCs w:val="24"/>
              </w:rPr>
              <m:t>σ</m:t>
            </m:r>
            <m:r>
              <w:rPr>
                <w:rFonts w:ascii="Cambria Math" w:eastAsia="Aptos" w:hAnsi="Cambria Math" w:cs="Arial"/>
                <w:kern w:val="2"/>
                <w:sz w:val="24"/>
                <w:szCs w:val="24"/>
                <w:lang w:val="en-GB"/>
              </w:rPr>
              <m:t xml:space="preserve"> ∙ </m:t>
            </m:r>
            <m:sSub>
              <m:sSubPr>
                <m:ctrlPr>
                  <w:rPr>
                    <w:rFonts w:ascii="Cambria Math" w:eastAsia="Aptos" w:hAnsi="Cambria Math" w:cs="Arial"/>
                    <w:i/>
                    <w:kern w:val="2"/>
                    <w:sz w:val="24"/>
                    <w:szCs w:val="24"/>
                  </w:rPr>
                </m:ctrlPr>
              </m:sSubPr>
              <m:e>
                <m:r>
                  <w:rPr>
                    <w:rFonts w:ascii="Cambria Math" w:eastAsia="Aptos" w:hAnsi="Cambria Math" w:cs="Arial"/>
                    <w:kern w:val="2"/>
                    <w:sz w:val="24"/>
                    <w:szCs w:val="24"/>
                  </w:rPr>
                  <m:t>H</m:t>
                </m:r>
              </m:e>
              <m:sub>
                <m:r>
                  <w:rPr>
                    <w:rFonts w:ascii="Cambria Math" w:eastAsia="Aptos" w:hAnsi="Cambria Math" w:cs="Arial"/>
                    <w:kern w:val="2"/>
                    <w:sz w:val="24"/>
                    <w:szCs w:val="24"/>
                  </w:rPr>
                  <m:t>i</m:t>
                </m:r>
                <m:r>
                  <w:rPr>
                    <w:rFonts w:ascii="Cambria Math" w:eastAsia="Aptos" w:hAnsi="Cambria Math" w:cs="Arial"/>
                    <w:kern w:val="2"/>
                    <w:sz w:val="24"/>
                    <w:szCs w:val="24"/>
                    <w:lang w:val="en-GB"/>
                  </w:rPr>
                  <m:t>-1</m:t>
                </m:r>
              </m:sub>
            </m:sSub>
          </m:num>
          <m:den>
            <m:sSub>
              <m:sSubPr>
                <m:ctrlPr>
                  <w:rPr>
                    <w:rFonts w:ascii="Cambria Math" w:eastAsia="Aptos" w:hAnsi="Cambria Math" w:cs="Arial"/>
                    <w:i/>
                    <w:kern w:val="2"/>
                    <w:sz w:val="24"/>
                    <w:szCs w:val="24"/>
                  </w:rPr>
                </m:ctrlPr>
              </m:sSubPr>
              <m:e>
                <m:r>
                  <w:rPr>
                    <w:rFonts w:ascii="Cambria Math" w:eastAsia="Aptos" w:hAnsi="Cambria Math" w:cs="Arial"/>
                    <w:kern w:val="2"/>
                    <w:sz w:val="24"/>
                    <w:szCs w:val="24"/>
                  </w:rPr>
                  <m:t>H</m:t>
                </m:r>
              </m:e>
              <m:sub>
                <m:r>
                  <w:rPr>
                    <w:rFonts w:ascii="Cambria Math" w:eastAsia="Aptos" w:hAnsi="Cambria Math" w:cs="Arial"/>
                    <w:kern w:val="2"/>
                    <w:sz w:val="24"/>
                    <w:szCs w:val="24"/>
                  </w:rPr>
                  <m:t>i</m:t>
                </m:r>
                <m:r>
                  <w:rPr>
                    <w:rFonts w:ascii="Cambria Math" w:eastAsia="Aptos" w:hAnsi="Cambria Math" w:cs="Arial"/>
                    <w:kern w:val="2"/>
                    <w:sz w:val="24"/>
                    <w:szCs w:val="24"/>
                    <w:lang w:val="en-GB"/>
                  </w:rPr>
                  <m:t>-1</m:t>
                </m:r>
              </m:sub>
            </m:sSub>
            <m:r>
              <w:rPr>
                <w:rFonts w:ascii="Cambria Math" w:eastAsia="Aptos" w:hAnsi="Cambria Math" w:cs="Arial"/>
                <w:kern w:val="2"/>
                <w:sz w:val="24"/>
                <w:szCs w:val="24"/>
                <w:lang w:val="en-GB"/>
              </w:rPr>
              <m:t xml:space="preserve">- </m:t>
            </m:r>
            <m:sSub>
              <m:sSubPr>
                <m:ctrlPr>
                  <w:rPr>
                    <w:rFonts w:ascii="Cambria Math" w:eastAsia="Aptos" w:hAnsi="Cambria Math" w:cs="Arial"/>
                    <w:i/>
                    <w:kern w:val="2"/>
                    <w:sz w:val="24"/>
                    <w:szCs w:val="24"/>
                  </w:rPr>
                </m:ctrlPr>
              </m:sSubPr>
              <m:e>
                <m:r>
                  <w:rPr>
                    <w:rFonts w:ascii="Cambria Math" w:eastAsia="Aptos" w:hAnsi="Cambria Math" w:cs="Arial"/>
                    <w:kern w:val="2"/>
                    <w:sz w:val="24"/>
                    <w:szCs w:val="24"/>
                  </w:rPr>
                  <m:t>H</m:t>
                </m:r>
              </m:e>
              <m:sub>
                <m:r>
                  <w:rPr>
                    <w:rFonts w:ascii="Cambria Math" w:eastAsia="Aptos" w:hAnsi="Cambria Math" w:cs="Arial"/>
                    <w:kern w:val="2"/>
                    <w:sz w:val="24"/>
                    <w:szCs w:val="24"/>
                  </w:rPr>
                  <m:t>i</m:t>
                </m:r>
              </m:sub>
            </m:sSub>
          </m:den>
        </m:f>
      </m:oMath>
      <w:r w:rsidR="00161D68" w:rsidRPr="00580FD1">
        <w:rPr>
          <w:rFonts w:ascii="Times New Roman" w:hAnsi="Times New Roman"/>
          <w:color w:val="000000"/>
          <w:lang w:val="en-GB"/>
        </w:rPr>
        <w:t xml:space="preserve"> </w:t>
      </w:r>
      <w:r w:rsidR="00DB0EB7">
        <w:rPr>
          <w:rFonts w:ascii="Times New Roman" w:hAnsi="Times New Roman"/>
          <w:color w:val="000000"/>
          <w:lang w:val="en-GB"/>
        </w:rPr>
        <w:tab/>
      </w:r>
      <w:r w:rsidR="00161D68" w:rsidRPr="00580FD1">
        <w:rPr>
          <w:rFonts w:ascii="Times New Roman" w:hAnsi="Times New Roman"/>
          <w:color w:val="000000"/>
          <w:lang w:val="en-GB"/>
        </w:rPr>
        <w:t>(1)</w:t>
      </w:r>
    </w:p>
    <w:p w14:paraId="3E5CAD59" w14:textId="77777777" w:rsidR="00C92799" w:rsidRPr="00580FD1" w:rsidRDefault="00F214A0" w:rsidP="00DB0EB7">
      <w:pPr>
        <w:autoSpaceDE w:val="0"/>
        <w:autoSpaceDN w:val="0"/>
        <w:adjustRightInd w:val="0"/>
        <w:spacing w:after="0" w:line="240" w:lineRule="auto"/>
        <w:jc w:val="both"/>
        <w:rPr>
          <w:rFonts w:ascii="Times New Roman" w:hAnsi="Times New Roman"/>
          <w:color w:val="000000"/>
          <w:lang w:val="en-GB"/>
        </w:rPr>
      </w:pPr>
      <w:r w:rsidRPr="00580FD1">
        <w:rPr>
          <w:rFonts w:ascii="Times New Roman" w:hAnsi="Times New Roman"/>
          <w:color w:val="000000"/>
          <w:sz w:val="24"/>
          <w:szCs w:val="24"/>
          <w:lang w:val="en-GB"/>
        </w:rPr>
        <w:t>where</w:t>
      </w:r>
      <w:r w:rsidR="00C92799" w:rsidRPr="00580FD1">
        <w:rPr>
          <w:rFonts w:ascii="Times New Roman" w:hAnsi="Times New Roman"/>
          <w:color w:val="000000"/>
          <w:lang w:val="en-GB"/>
        </w:rPr>
        <w:t>:</w:t>
      </w:r>
    </w:p>
    <w:p w14:paraId="04731730" w14:textId="7D386442" w:rsidR="00C92799" w:rsidRPr="00580FD1" w:rsidRDefault="00C92799" w:rsidP="00DB0EB7">
      <w:pPr>
        <w:autoSpaceDE w:val="0"/>
        <w:autoSpaceDN w:val="0"/>
        <w:adjustRightInd w:val="0"/>
        <w:spacing w:after="0" w:line="240" w:lineRule="auto"/>
        <w:jc w:val="both"/>
        <w:rPr>
          <w:rFonts w:ascii="Times New Roman" w:hAnsi="Times New Roman"/>
          <w:color w:val="000000"/>
          <w:lang w:val="en-GB"/>
        </w:rPr>
      </w:pPr>
      <w:r w:rsidRPr="00580FD1">
        <w:rPr>
          <w:rFonts w:ascii="Cambria Math" w:hAnsi="Cambria Math" w:cs="Cambria Math"/>
          <w:color w:val="000000"/>
          <w:lang w:val="en-GB"/>
        </w:rPr>
        <w:t>𝑀</w:t>
      </w:r>
      <w:r w:rsidRPr="00580FD1">
        <w:rPr>
          <w:rFonts w:ascii="Times New Roman" w:hAnsi="Times New Roman"/>
          <w:color w:val="000000"/>
          <w:vertAlign w:val="subscript"/>
          <w:lang w:val="en-GB"/>
        </w:rPr>
        <w:t>0</w:t>
      </w:r>
      <w:r w:rsidRPr="00580FD1">
        <w:rPr>
          <w:rFonts w:ascii="Times New Roman" w:hAnsi="Times New Roman"/>
          <w:color w:val="000000"/>
          <w:lang w:val="en-GB"/>
        </w:rPr>
        <w:t xml:space="preserve"> – </w:t>
      </w:r>
      <w:r w:rsidR="00F214A0" w:rsidRPr="00580FD1">
        <w:rPr>
          <w:rFonts w:ascii="Times New Roman" w:hAnsi="Times New Roman"/>
          <w:color w:val="000000"/>
          <w:lang w:val="en-GB"/>
        </w:rPr>
        <w:t xml:space="preserve">soil compressibility modulus </w:t>
      </w:r>
      <w:r w:rsidRPr="00580FD1">
        <w:rPr>
          <w:rFonts w:ascii="Times New Roman" w:hAnsi="Times New Roman"/>
          <w:color w:val="000000"/>
          <w:lang w:val="en-GB"/>
        </w:rPr>
        <w:t>[kPa]</w:t>
      </w:r>
      <w:r w:rsidR="00BC674A">
        <w:rPr>
          <w:rFonts w:ascii="Times New Roman" w:hAnsi="Times New Roman"/>
          <w:color w:val="000000"/>
          <w:lang w:val="en-GB"/>
        </w:rPr>
        <w:t>,</w:t>
      </w:r>
    </w:p>
    <w:p w14:paraId="4E4D3679" w14:textId="776B340E" w:rsidR="00C92799" w:rsidRPr="00580FD1" w:rsidRDefault="00580FD1" w:rsidP="00DB0EB7">
      <w:pPr>
        <w:autoSpaceDE w:val="0"/>
        <w:autoSpaceDN w:val="0"/>
        <w:adjustRightInd w:val="0"/>
        <w:spacing w:after="0" w:line="240" w:lineRule="auto"/>
        <w:jc w:val="both"/>
        <w:rPr>
          <w:rFonts w:ascii="Times New Roman" w:hAnsi="Times New Roman"/>
          <w:color w:val="000000"/>
          <w:lang w:val="en-GB"/>
        </w:rPr>
      </w:pPr>
      <m:oMath>
        <m:r>
          <w:rPr>
            <w:rFonts w:ascii="Cambria Math" w:hAnsi="Cambria Math"/>
            <w:lang w:val="en-GB"/>
          </w:rPr>
          <m:t>∆</m:t>
        </m:r>
      </m:oMath>
      <w:r w:rsidR="00C92799" w:rsidRPr="00580FD1">
        <w:rPr>
          <w:rFonts w:ascii="Cambria Math" w:hAnsi="Cambria Math" w:cs="Cambria Math"/>
          <w:color w:val="000000"/>
          <w:lang w:val="en-GB"/>
        </w:rPr>
        <w:t>𝜎</w:t>
      </w:r>
      <w:r w:rsidR="00161D68" w:rsidRPr="00DB0EB7">
        <w:rPr>
          <w:rFonts w:ascii="Times New Roman" w:hAnsi="Times New Roman"/>
          <w:color w:val="000000"/>
          <w:lang w:val="en-GB"/>
        </w:rPr>
        <w:t xml:space="preserve"> </w:t>
      </w:r>
      <w:r w:rsidR="00C92799" w:rsidRPr="00580FD1">
        <w:rPr>
          <w:rFonts w:ascii="Times New Roman" w:hAnsi="Times New Roman"/>
          <w:color w:val="000000"/>
          <w:lang w:val="en-GB"/>
        </w:rPr>
        <w:t xml:space="preserve">– </w:t>
      </w:r>
      <w:r w:rsidR="00F214A0" w:rsidRPr="00580FD1">
        <w:rPr>
          <w:rFonts w:ascii="Times New Roman" w:hAnsi="Times New Roman"/>
          <w:color w:val="000000"/>
          <w:lang w:val="en-GB"/>
        </w:rPr>
        <w:t xml:space="preserve">increase in effective stress </w:t>
      </w:r>
      <w:r w:rsidR="00C92799" w:rsidRPr="00580FD1">
        <w:rPr>
          <w:rFonts w:ascii="Times New Roman" w:hAnsi="Times New Roman"/>
          <w:color w:val="000000"/>
          <w:lang w:val="en-GB"/>
        </w:rPr>
        <w:t>[kPa]</w:t>
      </w:r>
      <w:r w:rsidR="00BC674A">
        <w:rPr>
          <w:rFonts w:ascii="Times New Roman" w:hAnsi="Times New Roman"/>
          <w:color w:val="000000"/>
          <w:lang w:val="en-GB"/>
        </w:rPr>
        <w:t>,</w:t>
      </w:r>
    </w:p>
    <w:p w14:paraId="032F95FB" w14:textId="1B464757" w:rsidR="00C92799" w:rsidRPr="00580FD1" w:rsidRDefault="00C92799" w:rsidP="00DB0EB7">
      <w:pPr>
        <w:autoSpaceDE w:val="0"/>
        <w:autoSpaceDN w:val="0"/>
        <w:adjustRightInd w:val="0"/>
        <w:spacing w:after="0" w:line="240" w:lineRule="auto"/>
        <w:jc w:val="both"/>
        <w:rPr>
          <w:rFonts w:ascii="Times New Roman" w:hAnsi="Times New Roman"/>
          <w:color w:val="000000"/>
          <w:lang w:val="en-GB"/>
        </w:rPr>
      </w:pPr>
      <w:r w:rsidRPr="00580FD1">
        <w:rPr>
          <w:rFonts w:ascii="Cambria Math" w:hAnsi="Cambria Math" w:cs="Cambria Math"/>
          <w:color w:val="000000"/>
          <w:lang w:val="en-GB"/>
        </w:rPr>
        <w:t>𝐻</w:t>
      </w:r>
      <w:proofErr w:type="spellStart"/>
      <w:r w:rsidRPr="00580FD1">
        <w:rPr>
          <w:rFonts w:ascii="Times New Roman" w:hAnsi="Times New Roman"/>
          <w:color w:val="000000"/>
          <w:vertAlign w:val="subscript"/>
          <w:lang w:val="en-GB"/>
        </w:rPr>
        <w:t>i</w:t>
      </w:r>
      <w:proofErr w:type="spellEnd"/>
      <w:r w:rsidRPr="00580FD1">
        <w:rPr>
          <w:rFonts w:ascii="Times New Roman" w:hAnsi="Times New Roman"/>
          <w:color w:val="000000"/>
          <w:vertAlign w:val="subscript"/>
          <w:lang w:val="en-GB"/>
        </w:rPr>
        <w:t>–1</w:t>
      </w:r>
      <w:r w:rsidRPr="00DB0EB7">
        <w:rPr>
          <w:rFonts w:ascii="Times New Roman" w:hAnsi="Times New Roman"/>
          <w:color w:val="000000"/>
          <w:lang w:val="en-GB"/>
        </w:rPr>
        <w:t xml:space="preserve"> </w:t>
      </w:r>
      <w:r w:rsidRPr="00580FD1">
        <w:rPr>
          <w:rFonts w:ascii="Times New Roman" w:hAnsi="Times New Roman"/>
          <w:color w:val="000000"/>
          <w:lang w:val="en-GB"/>
        </w:rPr>
        <w:t xml:space="preserve">– </w:t>
      </w:r>
      <w:r w:rsidR="00F214A0" w:rsidRPr="00580FD1">
        <w:rPr>
          <w:rFonts w:ascii="Times New Roman" w:hAnsi="Times New Roman"/>
          <w:color w:val="000000"/>
          <w:lang w:val="en-GB"/>
        </w:rPr>
        <w:t xml:space="preserve">is the height of the sample before </w:t>
      </w:r>
      <w:r w:rsidR="005F4EDD" w:rsidRPr="00580FD1">
        <w:rPr>
          <w:rFonts w:ascii="Times New Roman" w:hAnsi="Times New Roman"/>
          <w:color w:val="000000"/>
          <w:lang w:val="en-GB"/>
        </w:rPr>
        <w:t>appl</w:t>
      </w:r>
      <w:r w:rsidR="006C5584">
        <w:rPr>
          <w:rFonts w:ascii="Times New Roman" w:hAnsi="Times New Roman"/>
          <w:color w:val="000000"/>
          <w:lang w:val="en-GB"/>
        </w:rPr>
        <w:t>ying</w:t>
      </w:r>
      <w:r w:rsidR="005F4EDD" w:rsidRPr="00580FD1">
        <w:rPr>
          <w:rFonts w:ascii="Times New Roman" w:hAnsi="Times New Roman"/>
          <w:color w:val="000000"/>
          <w:lang w:val="en-GB"/>
        </w:rPr>
        <w:t xml:space="preserve"> </w:t>
      </w:r>
      <w:r w:rsidR="00F214A0" w:rsidRPr="00580FD1">
        <w:rPr>
          <w:rFonts w:ascii="Times New Roman" w:hAnsi="Times New Roman"/>
          <w:color w:val="000000"/>
          <w:lang w:val="en-GB"/>
        </w:rPr>
        <w:t xml:space="preserve">the next load </w:t>
      </w:r>
      <w:r w:rsidRPr="00580FD1">
        <w:rPr>
          <w:rFonts w:ascii="Cambria Math" w:hAnsi="Cambria Math" w:cs="Cambria Math"/>
          <w:color w:val="000000"/>
          <w:lang w:val="en-GB"/>
        </w:rPr>
        <w:t>𝜎</w:t>
      </w:r>
      <w:proofErr w:type="spellStart"/>
      <w:r w:rsidRPr="00580FD1">
        <w:rPr>
          <w:rFonts w:ascii="Times New Roman" w:hAnsi="Times New Roman"/>
          <w:color w:val="000000"/>
          <w:vertAlign w:val="subscript"/>
          <w:lang w:val="en-GB"/>
        </w:rPr>
        <w:t>i</w:t>
      </w:r>
      <w:proofErr w:type="spellEnd"/>
      <w:r w:rsidRPr="00580FD1">
        <w:rPr>
          <w:rFonts w:ascii="Times New Roman" w:hAnsi="Times New Roman"/>
          <w:color w:val="000000"/>
          <w:lang w:val="en-GB"/>
        </w:rPr>
        <w:t xml:space="preserve"> [mm]</w:t>
      </w:r>
      <w:r w:rsidR="00BC674A">
        <w:rPr>
          <w:rFonts w:ascii="Times New Roman" w:hAnsi="Times New Roman"/>
          <w:color w:val="000000"/>
          <w:lang w:val="en-GB"/>
        </w:rPr>
        <w:t>,</w:t>
      </w:r>
    </w:p>
    <w:p w14:paraId="53995F60" w14:textId="722BA1DB" w:rsidR="00370010" w:rsidRPr="00580FD1" w:rsidRDefault="00C92799" w:rsidP="00DB0EB7">
      <w:pPr>
        <w:autoSpaceDE w:val="0"/>
        <w:autoSpaceDN w:val="0"/>
        <w:adjustRightInd w:val="0"/>
        <w:spacing w:after="0" w:line="240" w:lineRule="auto"/>
        <w:jc w:val="both"/>
        <w:rPr>
          <w:rFonts w:ascii="Times New Roman" w:hAnsi="Times New Roman"/>
          <w:color w:val="000000"/>
          <w:lang w:val="en-GB"/>
        </w:rPr>
      </w:pPr>
      <w:r w:rsidRPr="00580FD1">
        <w:rPr>
          <w:rFonts w:ascii="Cambria Math" w:hAnsi="Cambria Math" w:cs="Cambria Math"/>
          <w:color w:val="000000"/>
          <w:lang w:val="en-GB"/>
        </w:rPr>
        <w:t>𝐻</w:t>
      </w:r>
      <w:proofErr w:type="spellStart"/>
      <w:r w:rsidRPr="00580FD1">
        <w:rPr>
          <w:rFonts w:ascii="Times New Roman" w:hAnsi="Times New Roman"/>
          <w:color w:val="000000"/>
          <w:vertAlign w:val="subscript"/>
          <w:lang w:val="en-GB"/>
        </w:rPr>
        <w:t>i</w:t>
      </w:r>
      <w:proofErr w:type="spellEnd"/>
      <w:r w:rsidRPr="00580FD1">
        <w:rPr>
          <w:rFonts w:ascii="Times New Roman" w:hAnsi="Times New Roman"/>
          <w:color w:val="000000"/>
          <w:lang w:val="en-GB"/>
        </w:rPr>
        <w:t xml:space="preserve"> – </w:t>
      </w:r>
      <w:r w:rsidR="00F214A0" w:rsidRPr="00580FD1">
        <w:rPr>
          <w:rFonts w:ascii="Times New Roman" w:hAnsi="Times New Roman"/>
          <w:color w:val="000000"/>
          <w:lang w:val="en-GB"/>
        </w:rPr>
        <w:t xml:space="preserve">the height of the sample after </w:t>
      </w:r>
      <w:r w:rsidR="005F4EDD" w:rsidRPr="00580FD1">
        <w:rPr>
          <w:rFonts w:ascii="Times New Roman" w:hAnsi="Times New Roman"/>
          <w:color w:val="000000"/>
          <w:lang w:val="en-GB"/>
        </w:rPr>
        <w:t xml:space="preserve">completion </w:t>
      </w:r>
      <w:r w:rsidR="006C5584">
        <w:rPr>
          <w:rFonts w:ascii="Times New Roman" w:hAnsi="Times New Roman"/>
          <w:color w:val="000000"/>
          <w:lang w:val="en-GB"/>
        </w:rPr>
        <w:t xml:space="preserve">of </w:t>
      </w:r>
      <w:r w:rsidR="000F2102" w:rsidRPr="00580FD1">
        <w:rPr>
          <w:rFonts w:ascii="Times New Roman" w:hAnsi="Times New Roman"/>
          <w:color w:val="000000"/>
          <w:lang w:val="en-GB"/>
        </w:rPr>
        <w:t>settlement from</w:t>
      </w:r>
      <w:r w:rsidR="005F4EDD" w:rsidRPr="00580FD1">
        <w:rPr>
          <w:rFonts w:ascii="Times New Roman" w:hAnsi="Times New Roman"/>
          <w:color w:val="000000"/>
          <w:lang w:val="en-GB"/>
        </w:rPr>
        <w:t xml:space="preserve"> a given load </w:t>
      </w:r>
      <w:r w:rsidR="005F4EDD" w:rsidRPr="00580FD1">
        <w:rPr>
          <w:rFonts w:ascii="Symbol" w:hAnsi="Symbol"/>
          <w:color w:val="000000"/>
          <w:lang w:val="en-GB"/>
        </w:rPr>
        <w:t></w:t>
      </w:r>
      <w:proofErr w:type="spellStart"/>
      <w:r w:rsidR="005F4EDD" w:rsidRPr="00580FD1">
        <w:rPr>
          <w:rFonts w:ascii="Times New Roman" w:hAnsi="Times New Roman"/>
          <w:color w:val="000000"/>
          <w:vertAlign w:val="subscript"/>
          <w:lang w:val="en-GB"/>
        </w:rPr>
        <w:t>i</w:t>
      </w:r>
      <w:proofErr w:type="spellEnd"/>
      <w:r w:rsidR="005F4EDD" w:rsidRPr="00580FD1">
        <w:rPr>
          <w:rFonts w:ascii="Times New Roman" w:hAnsi="Times New Roman"/>
          <w:color w:val="000000"/>
          <w:lang w:val="en-GB"/>
        </w:rPr>
        <w:t xml:space="preserve"> </w:t>
      </w:r>
      <w:r w:rsidRPr="00580FD1">
        <w:rPr>
          <w:rFonts w:ascii="Times New Roman" w:hAnsi="Times New Roman"/>
          <w:color w:val="000000"/>
          <w:lang w:val="en-GB"/>
        </w:rPr>
        <w:t>[mm]</w:t>
      </w:r>
      <w:r w:rsidR="00BC674A">
        <w:rPr>
          <w:rFonts w:ascii="Times New Roman" w:hAnsi="Times New Roman"/>
          <w:color w:val="000000"/>
          <w:lang w:val="en-GB"/>
        </w:rPr>
        <w:t>.</w:t>
      </w:r>
    </w:p>
    <w:p w14:paraId="3DECD1A0" w14:textId="77777777" w:rsidR="00AF2A32" w:rsidRPr="00580FD1" w:rsidRDefault="00AF2A32" w:rsidP="008C63DD">
      <w:pPr>
        <w:pStyle w:val="Rn1"/>
        <w:rPr>
          <w:lang w:val="en-GB" w:eastAsia="pl-PL"/>
        </w:rPr>
      </w:pPr>
      <w:r w:rsidRPr="00580FD1">
        <w:rPr>
          <w:lang w:val="en-GB" w:eastAsia="pl-PL"/>
        </w:rPr>
        <w:t>3. Results</w:t>
      </w:r>
    </w:p>
    <w:p w14:paraId="4132B93F" w14:textId="792EE8F6" w:rsidR="00F214A0" w:rsidRPr="00580FD1" w:rsidRDefault="00F214A0" w:rsidP="00DB0EB7">
      <w:pPr>
        <w:autoSpaceDE w:val="0"/>
        <w:autoSpaceDN w:val="0"/>
        <w:adjustRightInd w:val="0"/>
        <w:spacing w:after="0" w:line="240" w:lineRule="auto"/>
        <w:ind w:firstLine="284"/>
        <w:jc w:val="both"/>
        <w:rPr>
          <w:rFonts w:ascii="Times New Roman" w:hAnsi="Times New Roman"/>
          <w:color w:val="000000"/>
          <w:lang w:val="en-GB" w:eastAsia="pl-PL"/>
        </w:rPr>
      </w:pPr>
      <w:r w:rsidRPr="00580FD1">
        <w:rPr>
          <w:rFonts w:ascii="Times New Roman" w:hAnsi="Times New Roman"/>
          <w:color w:val="000000"/>
          <w:lang w:val="en-GB" w:eastAsia="pl-PL"/>
        </w:rPr>
        <w:t xml:space="preserve">The calculated values of the compressibility </w:t>
      </w:r>
      <w:proofErr w:type="spellStart"/>
      <w:r w:rsidRPr="00580FD1">
        <w:rPr>
          <w:rFonts w:ascii="Times New Roman" w:hAnsi="Times New Roman"/>
          <w:color w:val="000000"/>
          <w:lang w:val="en-GB" w:eastAsia="pl-PL"/>
        </w:rPr>
        <w:t>oedometric</w:t>
      </w:r>
      <w:proofErr w:type="spellEnd"/>
      <w:r w:rsidRPr="00580FD1">
        <w:rPr>
          <w:rFonts w:ascii="Times New Roman" w:hAnsi="Times New Roman"/>
          <w:color w:val="000000"/>
          <w:lang w:val="en-GB" w:eastAsia="pl-PL"/>
        </w:rPr>
        <w:t xml:space="preserve"> moduli of contaminated soils for varying compressive stress ranges are shown in Figures 2-7. The values of the compressibility </w:t>
      </w:r>
      <w:proofErr w:type="spellStart"/>
      <w:r w:rsidRPr="00580FD1">
        <w:rPr>
          <w:rFonts w:ascii="Times New Roman" w:hAnsi="Times New Roman"/>
          <w:color w:val="000000"/>
          <w:lang w:val="en-GB" w:eastAsia="pl-PL"/>
        </w:rPr>
        <w:t>oedometric</w:t>
      </w:r>
      <w:proofErr w:type="spellEnd"/>
      <w:r w:rsidRPr="00580FD1">
        <w:rPr>
          <w:rFonts w:ascii="Times New Roman" w:hAnsi="Times New Roman"/>
          <w:color w:val="000000"/>
          <w:lang w:val="en-GB" w:eastAsia="pl-PL"/>
        </w:rPr>
        <w:t xml:space="preserve"> </w:t>
      </w:r>
      <w:r w:rsidR="000F2102" w:rsidRPr="00580FD1">
        <w:rPr>
          <w:rFonts w:ascii="Times New Roman" w:hAnsi="Times New Roman"/>
          <w:color w:val="000000"/>
          <w:lang w:val="en-GB" w:eastAsia="pl-PL"/>
        </w:rPr>
        <w:t>modulus decrease</w:t>
      </w:r>
      <w:r w:rsidRPr="00580FD1">
        <w:rPr>
          <w:rFonts w:ascii="Times New Roman" w:hAnsi="Times New Roman"/>
          <w:color w:val="000000"/>
          <w:lang w:val="en-GB" w:eastAsia="pl-PL"/>
        </w:rPr>
        <w:t xml:space="preserve"> with increasing engine fuel content, irrespective of fuel type and compressive stress range. </w:t>
      </w:r>
    </w:p>
    <w:p w14:paraId="51F982B9" w14:textId="0EED32D1" w:rsidR="00F214A0" w:rsidRPr="00580FD1" w:rsidRDefault="00F214A0" w:rsidP="00DB0EB7">
      <w:pPr>
        <w:autoSpaceDE w:val="0"/>
        <w:autoSpaceDN w:val="0"/>
        <w:adjustRightInd w:val="0"/>
        <w:spacing w:after="0" w:line="240" w:lineRule="auto"/>
        <w:ind w:firstLine="284"/>
        <w:jc w:val="both"/>
        <w:rPr>
          <w:rFonts w:ascii="Times New Roman" w:hAnsi="Times New Roman"/>
          <w:color w:val="000000"/>
          <w:lang w:val="en-GB" w:eastAsia="pl-PL"/>
        </w:rPr>
      </w:pPr>
      <w:r w:rsidRPr="00580FD1">
        <w:rPr>
          <w:rFonts w:ascii="Times New Roman" w:hAnsi="Times New Roman"/>
          <w:color w:val="000000"/>
          <w:lang w:val="en-GB" w:eastAsia="pl-PL"/>
        </w:rPr>
        <w:t xml:space="preserve">Figures 8-10 show the values of the compressibility moduli of sand contaminated with diesel oil and petrol. As can be seen in the figures for the same contaminant content, higher modulus values can be observed when the contaminant is petrol. This relationship is observed regardless of the size of the contaminant and the range of compressive stresses. Comparing the values of the </w:t>
      </w:r>
      <w:proofErr w:type="spellStart"/>
      <w:r w:rsidRPr="00580FD1">
        <w:rPr>
          <w:rFonts w:ascii="Times New Roman" w:hAnsi="Times New Roman"/>
          <w:color w:val="000000"/>
          <w:lang w:val="en-GB" w:eastAsia="pl-PL"/>
        </w:rPr>
        <w:t>oedometric</w:t>
      </w:r>
      <w:proofErr w:type="spellEnd"/>
      <w:r w:rsidRPr="00580FD1">
        <w:rPr>
          <w:rFonts w:ascii="Times New Roman" w:hAnsi="Times New Roman"/>
          <w:color w:val="000000"/>
          <w:lang w:val="en-GB" w:eastAsia="pl-PL"/>
        </w:rPr>
        <w:t xml:space="preserve"> compressibility moduli of soil containing 10% water, diesel oil</w:t>
      </w:r>
      <w:r w:rsidR="006C5584">
        <w:rPr>
          <w:rFonts w:ascii="Times New Roman" w:hAnsi="Times New Roman"/>
          <w:color w:val="000000"/>
          <w:lang w:val="en-GB" w:eastAsia="pl-PL"/>
        </w:rPr>
        <w:t>,</w:t>
      </w:r>
      <w:r w:rsidRPr="00580FD1">
        <w:rPr>
          <w:rFonts w:ascii="Times New Roman" w:hAnsi="Times New Roman"/>
          <w:color w:val="000000"/>
          <w:lang w:val="en-GB" w:eastAsia="pl-PL"/>
        </w:rPr>
        <w:t xml:space="preserve"> and petrol, it can be seen that samples contaminated with diesel oil, </w:t>
      </w:r>
      <w:r w:rsidR="000F2102" w:rsidRPr="00580FD1">
        <w:rPr>
          <w:rFonts w:ascii="Times New Roman" w:hAnsi="Times New Roman"/>
          <w:color w:val="000000"/>
          <w:lang w:val="en-GB" w:eastAsia="pl-PL"/>
        </w:rPr>
        <w:t>petrol,</w:t>
      </w:r>
      <w:r w:rsidRPr="00580FD1">
        <w:rPr>
          <w:rFonts w:ascii="Times New Roman" w:hAnsi="Times New Roman"/>
          <w:color w:val="000000"/>
          <w:lang w:val="en-GB" w:eastAsia="pl-PL"/>
        </w:rPr>
        <w:t xml:space="preserve"> and water, respectively, have the highest values. The modulus values are shown in Table 2.</w:t>
      </w:r>
    </w:p>
    <w:p w14:paraId="6C18CF11" w14:textId="62BF9525" w:rsidR="00934594" w:rsidRDefault="00F214A0" w:rsidP="008C63DD">
      <w:pPr>
        <w:autoSpaceDE w:val="0"/>
        <w:autoSpaceDN w:val="0"/>
        <w:adjustRightInd w:val="0"/>
        <w:spacing w:after="0" w:line="240" w:lineRule="auto"/>
        <w:ind w:firstLine="284"/>
        <w:jc w:val="both"/>
        <w:rPr>
          <w:rFonts w:ascii="Times New Roman" w:hAnsi="Times New Roman"/>
          <w:color w:val="000000"/>
          <w:lang w:val="en-GB" w:eastAsia="pl-PL"/>
        </w:rPr>
      </w:pPr>
      <w:r w:rsidRPr="00580FD1">
        <w:rPr>
          <w:rFonts w:ascii="Times New Roman" w:hAnsi="Times New Roman"/>
          <w:color w:val="000000"/>
          <w:lang w:val="en-GB" w:eastAsia="pl-PL"/>
        </w:rPr>
        <w:t>The moduli of contaminated soils are 6 to 18% higher compared to those with water content</w:t>
      </w:r>
      <w:r w:rsidR="000F2102" w:rsidRPr="00580FD1">
        <w:rPr>
          <w:rFonts w:ascii="Times New Roman" w:hAnsi="Times New Roman"/>
          <w:color w:val="000000"/>
          <w:lang w:val="en-GB" w:eastAsia="pl-PL"/>
        </w:rPr>
        <w:t>.</w:t>
      </w:r>
    </w:p>
    <w:p w14:paraId="09B79443" w14:textId="77777777" w:rsidR="00DB0EB7" w:rsidRDefault="00DB0EB7" w:rsidP="00DB0EB7">
      <w:pPr>
        <w:autoSpaceDE w:val="0"/>
        <w:autoSpaceDN w:val="0"/>
        <w:adjustRightInd w:val="0"/>
        <w:spacing w:after="0" w:line="240" w:lineRule="auto"/>
        <w:jc w:val="both"/>
        <w:rPr>
          <w:rFonts w:ascii="Times New Roman" w:hAnsi="Times New Roman"/>
          <w:bCs/>
          <w:sz w:val="20"/>
          <w:szCs w:val="20"/>
          <w:lang w:val="en-GB" w:eastAsia="pl-PL"/>
        </w:rPr>
      </w:pPr>
    </w:p>
    <w:p w14:paraId="30DE506A" w14:textId="77777777" w:rsidR="008640FE" w:rsidRPr="00580FD1" w:rsidRDefault="008640FE" w:rsidP="00DB0EB7">
      <w:pPr>
        <w:autoSpaceDE w:val="0"/>
        <w:autoSpaceDN w:val="0"/>
        <w:adjustRightInd w:val="0"/>
        <w:spacing w:after="0" w:line="240" w:lineRule="auto"/>
        <w:jc w:val="both"/>
        <w:rPr>
          <w:rFonts w:ascii="Times New Roman" w:hAnsi="Times New Roman"/>
          <w:bCs/>
          <w:sz w:val="20"/>
          <w:szCs w:val="20"/>
          <w:lang w:val="en-GB" w:eastAsia="pl-PL"/>
        </w:rPr>
      </w:pPr>
    </w:p>
    <w:p w14:paraId="0ECCB38B" w14:textId="037924EB" w:rsidR="00934594" w:rsidRPr="00DB0EB7" w:rsidRDefault="00580FD1" w:rsidP="00DB0EB7">
      <w:pPr>
        <w:spacing w:after="0" w:line="240" w:lineRule="auto"/>
        <w:jc w:val="center"/>
        <w:rPr>
          <w:rFonts w:ascii="Times New Roman" w:hAnsi="Times New Roman"/>
          <w:bCs/>
          <w:lang w:val="en-GB" w:eastAsia="pl-PL"/>
        </w:rPr>
      </w:pPr>
      <w:r w:rsidRPr="00DB0EB7">
        <w:rPr>
          <w:rFonts w:ascii="Times New Roman" w:hAnsi="Times New Roman"/>
          <w:bCs/>
          <w:noProof/>
          <w:lang w:val="en-GB" w:eastAsia="pl-PL"/>
        </w:rPr>
        <w:drawing>
          <wp:inline distT="0" distB="0" distL="0" distR="0" wp14:anchorId="3DE1FCC2" wp14:editId="2ECCD7A2">
            <wp:extent cx="5039995" cy="2520315"/>
            <wp:effectExtent l="0" t="0" r="0" b="0"/>
            <wp:docPr id="41" name="Obraz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9995" cy="2520315"/>
                    </a:xfrm>
                    <a:prstGeom prst="rect">
                      <a:avLst/>
                    </a:prstGeom>
                    <a:noFill/>
                    <a:ln>
                      <a:noFill/>
                    </a:ln>
                  </pic:spPr>
                </pic:pic>
              </a:graphicData>
            </a:graphic>
          </wp:inline>
        </w:drawing>
      </w:r>
    </w:p>
    <w:p w14:paraId="5E10926B" w14:textId="404D3139" w:rsidR="00347DF5" w:rsidRPr="00580FD1" w:rsidRDefault="000C1368" w:rsidP="008C63DD">
      <w:pPr>
        <w:pStyle w:val="Rrys"/>
        <w:rPr>
          <w:lang w:val="en-GB" w:eastAsia="pl-PL"/>
        </w:rPr>
      </w:pPr>
      <w:r w:rsidRPr="00580FD1">
        <w:rPr>
          <w:b/>
          <w:lang w:val="en-GB" w:eastAsia="pl-PL"/>
        </w:rPr>
        <w:t>Fig.</w:t>
      </w:r>
      <w:r w:rsidR="009760C4" w:rsidRPr="00580FD1">
        <w:rPr>
          <w:b/>
          <w:lang w:val="en-GB" w:eastAsia="pl-PL"/>
        </w:rPr>
        <w:t xml:space="preserve"> </w:t>
      </w:r>
      <w:r w:rsidR="00204831" w:rsidRPr="00580FD1">
        <w:rPr>
          <w:b/>
          <w:lang w:val="en-GB" w:eastAsia="pl-PL"/>
        </w:rPr>
        <w:t>2</w:t>
      </w:r>
      <w:r w:rsidR="007210BA" w:rsidRPr="00580FD1">
        <w:rPr>
          <w:b/>
          <w:lang w:val="en-GB" w:eastAsia="pl-PL"/>
        </w:rPr>
        <w:t>.</w:t>
      </w:r>
      <w:r w:rsidRPr="00580FD1">
        <w:rPr>
          <w:lang w:val="en-GB" w:eastAsia="pl-PL"/>
        </w:rPr>
        <w:t xml:space="preserve"> </w:t>
      </w:r>
      <w:r w:rsidR="00EF5E1E" w:rsidRPr="00580FD1">
        <w:rPr>
          <w:lang w:val="en-GB" w:eastAsia="pl-PL"/>
        </w:rPr>
        <w:t>E</w:t>
      </w:r>
      <w:r w:rsidR="007210BA" w:rsidRPr="00580FD1">
        <w:rPr>
          <w:lang w:val="en-GB" w:eastAsia="pl-PL"/>
        </w:rPr>
        <w:t xml:space="preserve">xperimental </w:t>
      </w:r>
      <w:proofErr w:type="spellStart"/>
      <w:r w:rsidR="00EF5E1E" w:rsidRPr="00580FD1">
        <w:rPr>
          <w:lang w:val="en-GB" w:eastAsia="pl-PL"/>
        </w:rPr>
        <w:t>o</w:t>
      </w:r>
      <w:r w:rsidR="007210BA" w:rsidRPr="00580FD1">
        <w:rPr>
          <w:lang w:val="en-GB" w:eastAsia="pl-PL"/>
        </w:rPr>
        <w:t>edometric</w:t>
      </w:r>
      <w:proofErr w:type="spellEnd"/>
      <w:r w:rsidR="007210BA" w:rsidRPr="00580FD1">
        <w:rPr>
          <w:lang w:val="en-GB" w:eastAsia="pl-PL"/>
        </w:rPr>
        <w:t xml:space="preserve"> compressibility moduli for gasoline-contaminated soil in the stress range of 0</w:t>
      </w:r>
      <w:r w:rsidR="00DB0EB7">
        <w:rPr>
          <w:lang w:val="en-GB" w:eastAsia="pl-PL"/>
        </w:rPr>
        <w:t>-</w:t>
      </w:r>
      <w:r w:rsidR="007210BA" w:rsidRPr="00580FD1">
        <w:rPr>
          <w:lang w:val="en-GB" w:eastAsia="pl-PL"/>
        </w:rPr>
        <w:t>100 kPa</w:t>
      </w:r>
    </w:p>
    <w:p w14:paraId="53EE7EC3" w14:textId="77777777" w:rsidR="00DB0EB7" w:rsidRPr="00DB0EB7" w:rsidRDefault="00DB0EB7" w:rsidP="00DB0EB7">
      <w:pPr>
        <w:spacing w:after="0" w:line="240" w:lineRule="auto"/>
        <w:jc w:val="both"/>
        <w:rPr>
          <w:rFonts w:ascii="Times New Roman" w:hAnsi="Times New Roman"/>
          <w:bCs/>
          <w:lang w:val="en-GB" w:eastAsia="pl-PL"/>
        </w:rPr>
      </w:pPr>
    </w:p>
    <w:p w14:paraId="3CCDF22E" w14:textId="6AC99F3B" w:rsidR="004C451C" w:rsidRPr="00DB0EB7" w:rsidRDefault="00580FD1" w:rsidP="00DB0EB7">
      <w:pPr>
        <w:spacing w:after="0" w:line="240" w:lineRule="auto"/>
        <w:jc w:val="center"/>
        <w:rPr>
          <w:rFonts w:ascii="Times New Roman" w:hAnsi="Times New Roman"/>
          <w:bCs/>
          <w:lang w:val="en-GB" w:eastAsia="pl-PL"/>
        </w:rPr>
      </w:pPr>
      <w:r w:rsidRPr="00DB0EB7">
        <w:rPr>
          <w:rFonts w:ascii="Times New Roman" w:hAnsi="Times New Roman"/>
          <w:bCs/>
          <w:noProof/>
          <w:lang w:val="en-GB" w:eastAsia="pl-PL"/>
        </w:rPr>
        <w:lastRenderedPageBreak/>
        <w:drawing>
          <wp:inline distT="0" distB="0" distL="0" distR="0" wp14:anchorId="21472A96" wp14:editId="08B38571">
            <wp:extent cx="5039995" cy="2520315"/>
            <wp:effectExtent l="0" t="0" r="0" b="0"/>
            <wp:docPr id="42" name="Obraz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995" cy="2520315"/>
                    </a:xfrm>
                    <a:prstGeom prst="rect">
                      <a:avLst/>
                    </a:prstGeom>
                    <a:noFill/>
                    <a:ln>
                      <a:noFill/>
                    </a:ln>
                  </pic:spPr>
                </pic:pic>
              </a:graphicData>
            </a:graphic>
          </wp:inline>
        </w:drawing>
      </w:r>
    </w:p>
    <w:p w14:paraId="43D0AA59" w14:textId="75D13D72" w:rsidR="00AC45EF" w:rsidRPr="00580FD1" w:rsidRDefault="00FC4EF9" w:rsidP="008C63DD">
      <w:pPr>
        <w:pStyle w:val="Rrys"/>
        <w:rPr>
          <w:lang w:val="en-GB" w:eastAsia="pl-PL"/>
        </w:rPr>
      </w:pPr>
      <w:bookmarkStart w:id="11" w:name="_Hlk197265292"/>
      <w:r w:rsidRPr="00580FD1">
        <w:rPr>
          <w:b/>
          <w:lang w:val="en-GB" w:eastAsia="pl-PL"/>
        </w:rPr>
        <w:t xml:space="preserve">Fig. </w:t>
      </w:r>
      <w:r w:rsidR="00204831" w:rsidRPr="00580FD1">
        <w:rPr>
          <w:b/>
          <w:lang w:val="en-GB" w:eastAsia="pl-PL"/>
        </w:rPr>
        <w:t>3</w:t>
      </w:r>
      <w:r w:rsidR="007210BA" w:rsidRPr="00580FD1">
        <w:rPr>
          <w:b/>
          <w:lang w:val="en-GB" w:eastAsia="pl-PL"/>
        </w:rPr>
        <w:t>.</w:t>
      </w:r>
      <w:r w:rsidRPr="00580FD1">
        <w:rPr>
          <w:lang w:val="en-GB" w:eastAsia="pl-PL"/>
        </w:rPr>
        <w:t xml:space="preserve"> </w:t>
      </w:r>
      <w:bookmarkStart w:id="12" w:name="_Hlk197345173"/>
      <w:r w:rsidR="00EF5E1E" w:rsidRPr="00580FD1">
        <w:rPr>
          <w:lang w:val="en-GB" w:eastAsia="pl-PL"/>
        </w:rPr>
        <w:t xml:space="preserve">Experimental </w:t>
      </w:r>
      <w:proofErr w:type="spellStart"/>
      <w:r w:rsidR="00EF5E1E" w:rsidRPr="00580FD1">
        <w:rPr>
          <w:lang w:val="en-GB" w:eastAsia="pl-PL"/>
        </w:rPr>
        <w:t>oedometric</w:t>
      </w:r>
      <w:proofErr w:type="spellEnd"/>
      <w:r w:rsidR="00EF5E1E" w:rsidRPr="00580FD1">
        <w:rPr>
          <w:lang w:val="en-GB" w:eastAsia="pl-PL"/>
        </w:rPr>
        <w:t xml:space="preserve"> compressibility moduli for gasoline-contaminated soil in the stress range </w:t>
      </w:r>
      <w:r w:rsidR="007210BA" w:rsidRPr="00580FD1">
        <w:rPr>
          <w:lang w:val="en-GB" w:eastAsia="pl-PL"/>
        </w:rPr>
        <w:t>0</w:t>
      </w:r>
      <w:r w:rsidR="00DB0EB7">
        <w:rPr>
          <w:lang w:val="en-GB" w:eastAsia="pl-PL"/>
        </w:rPr>
        <w:t>-</w:t>
      </w:r>
      <w:r w:rsidR="007210BA" w:rsidRPr="00580FD1">
        <w:rPr>
          <w:lang w:val="en-GB" w:eastAsia="pl-PL"/>
        </w:rPr>
        <w:t>200 kPa</w:t>
      </w:r>
      <w:bookmarkEnd w:id="11"/>
      <w:bookmarkEnd w:id="12"/>
    </w:p>
    <w:p w14:paraId="30EFD2DA" w14:textId="77777777" w:rsidR="00BC674A" w:rsidRPr="00BC674A" w:rsidRDefault="00BC674A" w:rsidP="00BC674A">
      <w:pPr>
        <w:spacing w:after="0" w:line="240" w:lineRule="auto"/>
        <w:jc w:val="both"/>
        <w:rPr>
          <w:rFonts w:ascii="Times New Roman" w:hAnsi="Times New Roman"/>
          <w:bCs/>
          <w:sz w:val="24"/>
          <w:szCs w:val="24"/>
          <w:lang w:val="en-GB" w:eastAsia="pl-PL"/>
        </w:rPr>
      </w:pPr>
    </w:p>
    <w:p w14:paraId="3723F7CB" w14:textId="2FB0E938" w:rsidR="007210BA" w:rsidRPr="00BC674A" w:rsidRDefault="00580FD1" w:rsidP="00DB0EB7">
      <w:pPr>
        <w:spacing w:after="0" w:line="240" w:lineRule="auto"/>
        <w:jc w:val="center"/>
        <w:rPr>
          <w:rFonts w:ascii="Times New Roman" w:hAnsi="Times New Roman"/>
          <w:bCs/>
          <w:sz w:val="24"/>
          <w:szCs w:val="24"/>
          <w:lang w:val="en-GB" w:eastAsia="pl-PL"/>
        </w:rPr>
      </w:pPr>
      <w:r w:rsidRPr="00BC674A">
        <w:rPr>
          <w:rFonts w:ascii="Times New Roman" w:hAnsi="Times New Roman"/>
          <w:bCs/>
          <w:noProof/>
          <w:sz w:val="24"/>
          <w:szCs w:val="24"/>
          <w:lang w:val="en-GB" w:eastAsia="pl-PL"/>
        </w:rPr>
        <w:drawing>
          <wp:inline distT="0" distB="0" distL="0" distR="0" wp14:anchorId="334C6EF4" wp14:editId="4B137877">
            <wp:extent cx="5039995" cy="2520315"/>
            <wp:effectExtent l="0" t="0" r="0" b="0"/>
            <wp:docPr id="43"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9995" cy="2520315"/>
                    </a:xfrm>
                    <a:prstGeom prst="rect">
                      <a:avLst/>
                    </a:prstGeom>
                    <a:noFill/>
                    <a:ln>
                      <a:noFill/>
                    </a:ln>
                  </pic:spPr>
                </pic:pic>
              </a:graphicData>
            </a:graphic>
          </wp:inline>
        </w:drawing>
      </w:r>
    </w:p>
    <w:p w14:paraId="79E5E9F4" w14:textId="7225A719" w:rsidR="007210BA" w:rsidRPr="00580FD1" w:rsidRDefault="007210BA" w:rsidP="008C63DD">
      <w:pPr>
        <w:pStyle w:val="Rrys"/>
        <w:rPr>
          <w:lang w:val="en-GB" w:eastAsia="pl-PL"/>
        </w:rPr>
      </w:pPr>
      <w:bookmarkStart w:id="13" w:name="_Hlk197265668"/>
      <w:r w:rsidRPr="00BC674A">
        <w:rPr>
          <w:b/>
          <w:sz w:val="22"/>
          <w:szCs w:val="32"/>
          <w:lang w:val="en-GB" w:eastAsia="pl-PL"/>
        </w:rPr>
        <w:t xml:space="preserve">Fig. </w:t>
      </w:r>
      <w:r w:rsidR="00204831" w:rsidRPr="00BC674A">
        <w:rPr>
          <w:b/>
          <w:sz w:val="22"/>
          <w:szCs w:val="32"/>
          <w:lang w:val="en-GB" w:eastAsia="pl-PL"/>
        </w:rPr>
        <w:t>4</w:t>
      </w:r>
      <w:r w:rsidRPr="00BC674A">
        <w:rPr>
          <w:b/>
          <w:sz w:val="22"/>
          <w:szCs w:val="32"/>
          <w:lang w:val="en-GB" w:eastAsia="pl-PL"/>
        </w:rPr>
        <w:t>.</w:t>
      </w:r>
      <w:r w:rsidRPr="00BC674A">
        <w:rPr>
          <w:sz w:val="22"/>
          <w:szCs w:val="32"/>
          <w:lang w:val="en-GB" w:eastAsia="pl-PL"/>
        </w:rPr>
        <w:t xml:space="preserve"> </w:t>
      </w:r>
      <w:r w:rsidR="00EF5E1E" w:rsidRPr="00BC674A">
        <w:rPr>
          <w:sz w:val="22"/>
          <w:szCs w:val="32"/>
          <w:lang w:val="en-GB" w:eastAsia="pl-PL"/>
        </w:rPr>
        <w:t>Ex</w:t>
      </w:r>
      <w:r w:rsidR="00EF5E1E" w:rsidRPr="00580FD1">
        <w:rPr>
          <w:lang w:val="en-GB" w:eastAsia="pl-PL"/>
        </w:rPr>
        <w:t xml:space="preserve">perimental </w:t>
      </w:r>
      <w:proofErr w:type="spellStart"/>
      <w:r w:rsidR="00EF5E1E" w:rsidRPr="00580FD1">
        <w:rPr>
          <w:lang w:val="en-GB" w:eastAsia="pl-PL"/>
        </w:rPr>
        <w:t>oedometric</w:t>
      </w:r>
      <w:proofErr w:type="spellEnd"/>
      <w:r w:rsidR="00EF5E1E" w:rsidRPr="00580FD1">
        <w:rPr>
          <w:lang w:val="en-GB" w:eastAsia="pl-PL"/>
        </w:rPr>
        <w:t xml:space="preserve"> compressibility moduli for gasoline-contaminated soil in the stress range 0</w:t>
      </w:r>
      <w:r w:rsidR="008C63DD">
        <w:rPr>
          <w:lang w:val="en-GB" w:eastAsia="pl-PL"/>
        </w:rPr>
        <w:t>-</w:t>
      </w:r>
      <w:r w:rsidR="00EF5E1E" w:rsidRPr="00580FD1">
        <w:rPr>
          <w:lang w:val="en-GB" w:eastAsia="pl-PL"/>
        </w:rPr>
        <w:t>400 kPa</w:t>
      </w:r>
    </w:p>
    <w:bookmarkEnd w:id="13"/>
    <w:p w14:paraId="24687D7C" w14:textId="77777777" w:rsidR="00DB0EB7" w:rsidRPr="00DB0EB7" w:rsidRDefault="00DB0EB7" w:rsidP="00DB0EB7">
      <w:pPr>
        <w:spacing w:after="0" w:line="240" w:lineRule="auto"/>
        <w:jc w:val="both"/>
        <w:rPr>
          <w:rFonts w:ascii="Times New Roman" w:hAnsi="Times New Roman"/>
          <w:bCs/>
          <w:lang w:val="en-GB" w:eastAsia="pl-PL"/>
        </w:rPr>
      </w:pPr>
    </w:p>
    <w:p w14:paraId="044D3339" w14:textId="6C661CB7" w:rsidR="009760C4" w:rsidRPr="00DB0EB7" w:rsidRDefault="00580FD1" w:rsidP="00DB0EB7">
      <w:pPr>
        <w:spacing w:after="0" w:line="240" w:lineRule="auto"/>
        <w:jc w:val="center"/>
        <w:rPr>
          <w:rFonts w:ascii="Times New Roman" w:hAnsi="Times New Roman"/>
          <w:bCs/>
          <w:lang w:val="en-GB" w:eastAsia="pl-PL"/>
        </w:rPr>
      </w:pPr>
      <w:r w:rsidRPr="00DB0EB7">
        <w:rPr>
          <w:rFonts w:ascii="Times New Roman" w:hAnsi="Times New Roman"/>
          <w:bCs/>
          <w:noProof/>
          <w:lang w:val="en-GB" w:eastAsia="pl-PL"/>
        </w:rPr>
        <w:drawing>
          <wp:inline distT="0" distB="0" distL="0" distR="0" wp14:anchorId="15833D54" wp14:editId="4F5C9D8C">
            <wp:extent cx="5039995" cy="2520315"/>
            <wp:effectExtent l="0" t="0" r="0" b="0"/>
            <wp:docPr id="44"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9995" cy="2520315"/>
                    </a:xfrm>
                    <a:prstGeom prst="rect">
                      <a:avLst/>
                    </a:prstGeom>
                    <a:noFill/>
                    <a:ln>
                      <a:noFill/>
                    </a:ln>
                  </pic:spPr>
                </pic:pic>
              </a:graphicData>
            </a:graphic>
          </wp:inline>
        </w:drawing>
      </w:r>
    </w:p>
    <w:p w14:paraId="20B2D5AB" w14:textId="10FB327E" w:rsidR="009760C4" w:rsidRPr="00580FD1" w:rsidRDefault="009760C4" w:rsidP="008C63DD">
      <w:pPr>
        <w:pStyle w:val="Rrys"/>
        <w:rPr>
          <w:lang w:val="en-GB" w:eastAsia="pl-PL"/>
        </w:rPr>
      </w:pPr>
      <w:r w:rsidRPr="00580FD1">
        <w:rPr>
          <w:b/>
          <w:lang w:val="en-GB" w:eastAsia="pl-PL"/>
        </w:rPr>
        <w:t xml:space="preserve">Fig. </w:t>
      </w:r>
      <w:r w:rsidR="00204831" w:rsidRPr="00580FD1">
        <w:rPr>
          <w:b/>
          <w:lang w:val="en-GB" w:eastAsia="pl-PL"/>
        </w:rPr>
        <w:t>5</w:t>
      </w:r>
      <w:r w:rsidRPr="00580FD1">
        <w:rPr>
          <w:b/>
          <w:lang w:val="en-GB" w:eastAsia="pl-PL"/>
        </w:rPr>
        <w:t>.</w:t>
      </w:r>
      <w:r w:rsidRPr="00580FD1">
        <w:rPr>
          <w:lang w:val="en-GB" w:eastAsia="pl-PL"/>
        </w:rPr>
        <w:t xml:space="preserve"> </w:t>
      </w:r>
      <w:r w:rsidR="00604BCC" w:rsidRPr="00580FD1">
        <w:rPr>
          <w:lang w:val="en-GB" w:eastAsia="pl-PL"/>
        </w:rPr>
        <w:t xml:space="preserve">Experimental </w:t>
      </w:r>
      <w:proofErr w:type="spellStart"/>
      <w:r w:rsidR="00604BCC" w:rsidRPr="00580FD1">
        <w:rPr>
          <w:lang w:val="en-GB" w:eastAsia="pl-PL"/>
        </w:rPr>
        <w:t>oedometric</w:t>
      </w:r>
      <w:proofErr w:type="spellEnd"/>
      <w:r w:rsidR="00604BCC" w:rsidRPr="00580FD1">
        <w:rPr>
          <w:lang w:val="en-GB" w:eastAsia="pl-PL"/>
        </w:rPr>
        <w:t xml:space="preserve"> compressibility moduli for diesel oil contaminated soil in the stress range </w:t>
      </w:r>
      <w:r w:rsidRPr="00580FD1">
        <w:rPr>
          <w:lang w:val="en-GB" w:eastAsia="pl-PL"/>
        </w:rPr>
        <w:t>0</w:t>
      </w:r>
      <w:r w:rsidR="008C63DD">
        <w:rPr>
          <w:lang w:val="en-GB" w:eastAsia="pl-PL"/>
        </w:rPr>
        <w:t>-</w:t>
      </w:r>
      <w:r w:rsidRPr="00580FD1">
        <w:rPr>
          <w:lang w:val="en-GB" w:eastAsia="pl-PL"/>
        </w:rPr>
        <w:t xml:space="preserve">100 kPa </w:t>
      </w:r>
    </w:p>
    <w:p w14:paraId="31F2CA33" w14:textId="77777777" w:rsidR="00DB0EB7" w:rsidRPr="00DB0EB7" w:rsidRDefault="00DB0EB7" w:rsidP="00DB0EB7">
      <w:pPr>
        <w:spacing w:after="0" w:line="240" w:lineRule="auto"/>
        <w:jc w:val="both"/>
        <w:rPr>
          <w:rFonts w:ascii="Times New Roman" w:hAnsi="Times New Roman"/>
          <w:lang w:val="en-GB"/>
        </w:rPr>
      </w:pPr>
    </w:p>
    <w:p w14:paraId="07BBD14C" w14:textId="188B456B" w:rsidR="007210BA" w:rsidRPr="00DB0EB7" w:rsidRDefault="00580FD1" w:rsidP="00DB0EB7">
      <w:pPr>
        <w:spacing w:after="0" w:line="240" w:lineRule="auto"/>
        <w:jc w:val="center"/>
        <w:rPr>
          <w:rFonts w:ascii="Times New Roman" w:hAnsi="Times New Roman"/>
          <w:lang w:val="en-GB"/>
        </w:rPr>
      </w:pPr>
      <w:r w:rsidRPr="00DB0EB7">
        <w:rPr>
          <w:rFonts w:ascii="Times New Roman" w:hAnsi="Times New Roman"/>
          <w:noProof/>
          <w:lang w:val="en-GB"/>
        </w:rPr>
        <w:lastRenderedPageBreak/>
        <w:drawing>
          <wp:inline distT="0" distB="0" distL="0" distR="0" wp14:anchorId="7F970894" wp14:editId="2BBAFCA6">
            <wp:extent cx="5039995" cy="2520315"/>
            <wp:effectExtent l="0" t="0" r="0" b="0"/>
            <wp:docPr id="4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9995" cy="2520315"/>
                    </a:xfrm>
                    <a:prstGeom prst="rect">
                      <a:avLst/>
                    </a:prstGeom>
                    <a:noFill/>
                    <a:ln>
                      <a:noFill/>
                    </a:ln>
                  </pic:spPr>
                </pic:pic>
              </a:graphicData>
            </a:graphic>
          </wp:inline>
        </w:drawing>
      </w:r>
    </w:p>
    <w:p w14:paraId="4B5911B9" w14:textId="6148CE49" w:rsidR="009760C4" w:rsidRPr="00580FD1" w:rsidRDefault="009760C4" w:rsidP="008C63DD">
      <w:pPr>
        <w:pStyle w:val="Rrys"/>
        <w:rPr>
          <w:lang w:val="en-GB" w:eastAsia="pl-PL"/>
        </w:rPr>
      </w:pPr>
      <w:bookmarkStart w:id="14" w:name="_Hlk197265968"/>
      <w:r w:rsidRPr="00580FD1">
        <w:rPr>
          <w:b/>
          <w:lang w:val="en-GB" w:eastAsia="pl-PL"/>
        </w:rPr>
        <w:t xml:space="preserve">Fig. </w:t>
      </w:r>
      <w:r w:rsidR="00204831" w:rsidRPr="00580FD1">
        <w:rPr>
          <w:b/>
          <w:lang w:val="en-GB" w:eastAsia="pl-PL"/>
        </w:rPr>
        <w:t>6</w:t>
      </w:r>
      <w:r w:rsidRPr="00580FD1">
        <w:rPr>
          <w:b/>
          <w:lang w:val="en-GB" w:eastAsia="pl-PL"/>
        </w:rPr>
        <w:t>.</w:t>
      </w:r>
      <w:r w:rsidRPr="00580FD1">
        <w:rPr>
          <w:lang w:val="en-GB" w:eastAsia="pl-PL"/>
        </w:rPr>
        <w:t xml:space="preserve"> </w:t>
      </w:r>
      <w:r w:rsidR="00604BCC" w:rsidRPr="00580FD1">
        <w:rPr>
          <w:lang w:val="en-GB" w:eastAsia="pl-PL"/>
        </w:rPr>
        <w:t xml:space="preserve">Experimental </w:t>
      </w:r>
      <w:proofErr w:type="spellStart"/>
      <w:r w:rsidR="00604BCC" w:rsidRPr="00580FD1">
        <w:rPr>
          <w:lang w:val="en-GB" w:eastAsia="pl-PL"/>
        </w:rPr>
        <w:t>oedometric</w:t>
      </w:r>
      <w:proofErr w:type="spellEnd"/>
      <w:r w:rsidR="00604BCC" w:rsidRPr="00580FD1">
        <w:rPr>
          <w:lang w:val="en-GB" w:eastAsia="pl-PL"/>
        </w:rPr>
        <w:t xml:space="preserve"> compressibility moduli for diesel oil contaminated soil in the stress range 0</w:t>
      </w:r>
      <w:r w:rsidR="008C63DD">
        <w:rPr>
          <w:lang w:val="en-GB" w:eastAsia="pl-PL"/>
        </w:rPr>
        <w:t>-</w:t>
      </w:r>
      <w:r w:rsidR="00604BCC" w:rsidRPr="00580FD1">
        <w:rPr>
          <w:lang w:val="en-GB" w:eastAsia="pl-PL"/>
        </w:rPr>
        <w:t>200 kPa</w:t>
      </w:r>
    </w:p>
    <w:bookmarkEnd w:id="14"/>
    <w:p w14:paraId="5239DFF6" w14:textId="77777777" w:rsidR="00BC674A" w:rsidRPr="00BC674A" w:rsidRDefault="00BC674A" w:rsidP="00BC674A">
      <w:pPr>
        <w:spacing w:after="0" w:line="240" w:lineRule="auto"/>
        <w:jc w:val="both"/>
        <w:rPr>
          <w:rFonts w:ascii="Times New Roman" w:hAnsi="Times New Roman"/>
          <w:bCs/>
          <w:lang w:val="en-GB" w:eastAsia="pl-PL"/>
        </w:rPr>
      </w:pPr>
    </w:p>
    <w:p w14:paraId="3309BA21" w14:textId="1E80E765" w:rsidR="009760C4" w:rsidRPr="00BC674A" w:rsidRDefault="00580FD1" w:rsidP="00DB0EB7">
      <w:pPr>
        <w:spacing w:after="0" w:line="240" w:lineRule="auto"/>
        <w:jc w:val="center"/>
        <w:rPr>
          <w:rFonts w:ascii="Times New Roman" w:hAnsi="Times New Roman"/>
          <w:bCs/>
          <w:lang w:val="en-GB" w:eastAsia="pl-PL"/>
        </w:rPr>
      </w:pPr>
      <w:r w:rsidRPr="00BC674A">
        <w:rPr>
          <w:rFonts w:ascii="Times New Roman" w:hAnsi="Times New Roman"/>
          <w:bCs/>
          <w:noProof/>
          <w:lang w:val="en-GB" w:eastAsia="pl-PL"/>
        </w:rPr>
        <w:drawing>
          <wp:inline distT="0" distB="0" distL="0" distR="0" wp14:anchorId="57440FE8" wp14:editId="45833A7E">
            <wp:extent cx="5039995" cy="2520315"/>
            <wp:effectExtent l="0" t="0" r="0" b="0"/>
            <wp:docPr id="46"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9995" cy="2520315"/>
                    </a:xfrm>
                    <a:prstGeom prst="rect">
                      <a:avLst/>
                    </a:prstGeom>
                    <a:noFill/>
                    <a:ln>
                      <a:noFill/>
                    </a:ln>
                  </pic:spPr>
                </pic:pic>
              </a:graphicData>
            </a:graphic>
          </wp:inline>
        </w:drawing>
      </w:r>
    </w:p>
    <w:p w14:paraId="17364840" w14:textId="3CF75CC5" w:rsidR="009760C4" w:rsidRPr="00580FD1" w:rsidRDefault="009760C4" w:rsidP="008C63DD">
      <w:pPr>
        <w:pStyle w:val="Rrys"/>
        <w:rPr>
          <w:lang w:val="en-GB" w:eastAsia="pl-PL"/>
        </w:rPr>
      </w:pPr>
      <w:r w:rsidRPr="00580FD1">
        <w:rPr>
          <w:b/>
          <w:lang w:val="en-GB" w:eastAsia="pl-PL"/>
        </w:rPr>
        <w:t xml:space="preserve">Fig. </w:t>
      </w:r>
      <w:r w:rsidR="00204831" w:rsidRPr="00580FD1">
        <w:rPr>
          <w:b/>
          <w:lang w:val="en-GB" w:eastAsia="pl-PL"/>
        </w:rPr>
        <w:t>7</w:t>
      </w:r>
      <w:r w:rsidRPr="00580FD1">
        <w:rPr>
          <w:b/>
          <w:lang w:val="en-GB" w:eastAsia="pl-PL"/>
        </w:rPr>
        <w:t>.</w:t>
      </w:r>
      <w:r w:rsidRPr="00580FD1">
        <w:rPr>
          <w:lang w:val="en-GB" w:eastAsia="pl-PL"/>
        </w:rPr>
        <w:t xml:space="preserve"> </w:t>
      </w:r>
      <w:r w:rsidR="00604BCC" w:rsidRPr="00580FD1">
        <w:rPr>
          <w:lang w:val="en-GB" w:eastAsia="pl-PL"/>
        </w:rPr>
        <w:t xml:space="preserve">Experimental </w:t>
      </w:r>
      <w:proofErr w:type="spellStart"/>
      <w:r w:rsidR="00604BCC" w:rsidRPr="00580FD1">
        <w:rPr>
          <w:lang w:val="en-GB" w:eastAsia="pl-PL"/>
        </w:rPr>
        <w:t>oedometric</w:t>
      </w:r>
      <w:proofErr w:type="spellEnd"/>
      <w:r w:rsidR="00604BCC" w:rsidRPr="00580FD1">
        <w:rPr>
          <w:lang w:val="en-GB" w:eastAsia="pl-PL"/>
        </w:rPr>
        <w:t xml:space="preserve"> compressibility moduli for diesel oil contaminated soil in the stress range 0</w:t>
      </w:r>
      <w:r w:rsidR="008C63DD">
        <w:rPr>
          <w:lang w:val="en-GB" w:eastAsia="pl-PL"/>
        </w:rPr>
        <w:t>-</w:t>
      </w:r>
      <w:r w:rsidR="00604BCC" w:rsidRPr="00580FD1">
        <w:rPr>
          <w:lang w:val="en-GB" w:eastAsia="pl-PL"/>
        </w:rPr>
        <w:t>400 kPa</w:t>
      </w:r>
    </w:p>
    <w:p w14:paraId="4F6DB5EC" w14:textId="77777777" w:rsidR="008C63DD" w:rsidRPr="008C63DD" w:rsidRDefault="008C63DD" w:rsidP="008C63DD">
      <w:pPr>
        <w:spacing w:after="0" w:line="240" w:lineRule="auto"/>
        <w:jc w:val="both"/>
        <w:rPr>
          <w:rFonts w:ascii="Times New Roman" w:hAnsi="Times New Roman"/>
          <w:bCs/>
          <w:lang w:val="en-GB" w:eastAsia="pl-PL"/>
        </w:rPr>
      </w:pPr>
    </w:p>
    <w:p w14:paraId="187E84F0" w14:textId="411EA35B" w:rsidR="00204831" w:rsidRPr="008C63DD" w:rsidRDefault="00580FD1" w:rsidP="00DB0EB7">
      <w:pPr>
        <w:spacing w:after="0" w:line="240" w:lineRule="auto"/>
        <w:jc w:val="center"/>
        <w:rPr>
          <w:rFonts w:ascii="Times New Roman" w:hAnsi="Times New Roman"/>
          <w:bCs/>
          <w:lang w:val="en-GB" w:eastAsia="pl-PL"/>
        </w:rPr>
      </w:pPr>
      <w:r w:rsidRPr="008C63DD">
        <w:rPr>
          <w:rFonts w:ascii="Times New Roman" w:hAnsi="Times New Roman"/>
          <w:bCs/>
          <w:noProof/>
          <w:lang w:val="en-GB" w:eastAsia="pl-PL"/>
        </w:rPr>
        <w:drawing>
          <wp:inline distT="0" distB="0" distL="0" distR="0" wp14:anchorId="03CA279D" wp14:editId="69880C77">
            <wp:extent cx="5039995" cy="2520315"/>
            <wp:effectExtent l="0" t="0" r="0" b="0"/>
            <wp:docPr id="38"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9995" cy="2520315"/>
                    </a:xfrm>
                    <a:prstGeom prst="rect">
                      <a:avLst/>
                    </a:prstGeom>
                    <a:noFill/>
                    <a:ln>
                      <a:noFill/>
                    </a:ln>
                  </pic:spPr>
                </pic:pic>
              </a:graphicData>
            </a:graphic>
          </wp:inline>
        </w:drawing>
      </w:r>
    </w:p>
    <w:p w14:paraId="48BE9BD1" w14:textId="03885C66" w:rsidR="00204831" w:rsidRPr="006C5584" w:rsidRDefault="00204831" w:rsidP="008C63DD">
      <w:pPr>
        <w:pStyle w:val="Rrys"/>
        <w:rPr>
          <w:spacing w:val="-2"/>
          <w:kern w:val="0"/>
          <w:lang w:val="en-GB" w:eastAsia="pl-PL"/>
        </w:rPr>
      </w:pPr>
      <w:r w:rsidRPr="006C5584">
        <w:rPr>
          <w:b/>
          <w:spacing w:val="-2"/>
          <w:kern w:val="0"/>
          <w:lang w:val="en-GB" w:eastAsia="pl-PL"/>
        </w:rPr>
        <w:t>Fig. 8.</w:t>
      </w:r>
      <w:r w:rsidRPr="006C5584">
        <w:rPr>
          <w:spacing w:val="-2"/>
          <w:kern w:val="0"/>
          <w:lang w:val="en-GB" w:eastAsia="pl-PL"/>
        </w:rPr>
        <w:t xml:space="preserve"> </w:t>
      </w:r>
      <w:bookmarkStart w:id="15" w:name="_Hlk197264663"/>
      <w:r w:rsidRPr="006C5584">
        <w:rPr>
          <w:spacing w:val="-2"/>
          <w:kern w:val="0"/>
          <w:lang w:val="en-GB" w:eastAsia="pl-PL"/>
        </w:rPr>
        <w:t xml:space="preserve">Compressibility moduli of the tested samples with various contamination content for </w:t>
      </w:r>
      <w:r w:rsidR="006C5584" w:rsidRPr="006C5584">
        <w:rPr>
          <w:spacing w:val="-2"/>
          <w:kern w:val="0"/>
          <w:lang w:val="en-GB" w:eastAsia="pl-PL"/>
        </w:rPr>
        <w:t xml:space="preserve">the </w:t>
      </w:r>
      <w:r w:rsidRPr="006C5584">
        <w:rPr>
          <w:spacing w:val="-2"/>
          <w:kern w:val="0"/>
          <w:lang w:val="en-GB" w:eastAsia="pl-PL"/>
        </w:rPr>
        <w:t>stress range of 0</w:t>
      </w:r>
      <w:r w:rsidR="008C63DD" w:rsidRPr="006C5584">
        <w:rPr>
          <w:spacing w:val="-2"/>
          <w:kern w:val="0"/>
          <w:lang w:val="en-GB" w:eastAsia="pl-PL"/>
        </w:rPr>
        <w:t>-</w:t>
      </w:r>
      <w:r w:rsidRPr="006C5584">
        <w:rPr>
          <w:spacing w:val="-2"/>
          <w:kern w:val="0"/>
          <w:lang w:val="en-GB" w:eastAsia="pl-PL"/>
        </w:rPr>
        <w:t>100 kPa</w:t>
      </w:r>
      <w:bookmarkEnd w:id="15"/>
    </w:p>
    <w:p w14:paraId="08CEC583" w14:textId="77777777" w:rsidR="008C63DD" w:rsidRPr="008C63DD" w:rsidRDefault="008C63DD" w:rsidP="008C63DD">
      <w:pPr>
        <w:spacing w:after="0" w:line="240" w:lineRule="auto"/>
        <w:jc w:val="both"/>
        <w:rPr>
          <w:rFonts w:ascii="Times New Roman" w:hAnsi="Times New Roman"/>
          <w:bCs/>
          <w:lang w:val="en-GB" w:eastAsia="pl-PL"/>
        </w:rPr>
      </w:pPr>
    </w:p>
    <w:p w14:paraId="536C7658" w14:textId="3EE8ECBC" w:rsidR="00204831" w:rsidRPr="008C63DD" w:rsidRDefault="00580FD1" w:rsidP="00DB0EB7">
      <w:pPr>
        <w:spacing w:after="0" w:line="240" w:lineRule="auto"/>
        <w:jc w:val="center"/>
        <w:rPr>
          <w:rFonts w:ascii="Times New Roman" w:hAnsi="Times New Roman"/>
          <w:bCs/>
          <w:lang w:val="en-GB" w:eastAsia="pl-PL"/>
        </w:rPr>
      </w:pPr>
      <w:r w:rsidRPr="008C63DD">
        <w:rPr>
          <w:rFonts w:ascii="Times New Roman" w:hAnsi="Times New Roman"/>
          <w:bCs/>
          <w:noProof/>
          <w:lang w:val="en-GB" w:eastAsia="pl-PL"/>
        </w:rPr>
        <w:lastRenderedPageBreak/>
        <w:drawing>
          <wp:inline distT="0" distB="0" distL="0" distR="0" wp14:anchorId="2C12659D" wp14:editId="3BBD558E">
            <wp:extent cx="5039995" cy="2520315"/>
            <wp:effectExtent l="0" t="0" r="0" b="0"/>
            <wp:docPr id="39"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39995" cy="2520315"/>
                    </a:xfrm>
                    <a:prstGeom prst="rect">
                      <a:avLst/>
                    </a:prstGeom>
                    <a:noFill/>
                    <a:ln>
                      <a:noFill/>
                    </a:ln>
                  </pic:spPr>
                </pic:pic>
              </a:graphicData>
            </a:graphic>
          </wp:inline>
        </w:drawing>
      </w:r>
    </w:p>
    <w:p w14:paraId="0304EA82" w14:textId="2737D181" w:rsidR="00204831" w:rsidRPr="006C5584" w:rsidRDefault="00204831" w:rsidP="008C63DD">
      <w:pPr>
        <w:pStyle w:val="Rrys"/>
        <w:rPr>
          <w:spacing w:val="-2"/>
          <w:kern w:val="0"/>
          <w:lang w:val="en-GB" w:eastAsia="pl-PL"/>
        </w:rPr>
      </w:pPr>
      <w:r w:rsidRPr="006C5584">
        <w:rPr>
          <w:b/>
          <w:spacing w:val="-2"/>
          <w:kern w:val="0"/>
          <w:lang w:val="en-GB" w:eastAsia="pl-PL"/>
        </w:rPr>
        <w:t>Fig. 9.</w:t>
      </w:r>
      <w:r w:rsidRPr="006C5584">
        <w:rPr>
          <w:spacing w:val="-2"/>
          <w:kern w:val="0"/>
          <w:lang w:val="en-GB" w:eastAsia="pl-PL"/>
        </w:rPr>
        <w:t xml:space="preserve"> </w:t>
      </w:r>
      <w:bookmarkStart w:id="16" w:name="_Hlk197264777"/>
      <w:r w:rsidRPr="006C5584">
        <w:rPr>
          <w:spacing w:val="-2"/>
          <w:kern w:val="0"/>
          <w:lang w:val="en-GB" w:eastAsia="pl-PL"/>
        </w:rPr>
        <w:t xml:space="preserve">Compressibility moduli of the tested samples with various contamination content for </w:t>
      </w:r>
      <w:r w:rsidR="006C5584" w:rsidRPr="006C5584">
        <w:rPr>
          <w:spacing w:val="-2"/>
          <w:kern w:val="0"/>
          <w:lang w:val="en-GB" w:eastAsia="pl-PL"/>
        </w:rPr>
        <w:t xml:space="preserve">the </w:t>
      </w:r>
      <w:r w:rsidRPr="006C5584">
        <w:rPr>
          <w:spacing w:val="-2"/>
          <w:kern w:val="0"/>
          <w:lang w:val="en-GB" w:eastAsia="pl-PL"/>
        </w:rPr>
        <w:t>stress range of 0</w:t>
      </w:r>
      <w:r w:rsidR="008C63DD" w:rsidRPr="006C5584">
        <w:rPr>
          <w:spacing w:val="-2"/>
          <w:kern w:val="0"/>
          <w:lang w:val="en-GB" w:eastAsia="pl-PL"/>
        </w:rPr>
        <w:t>-</w:t>
      </w:r>
      <w:r w:rsidRPr="006C5584">
        <w:rPr>
          <w:spacing w:val="-2"/>
          <w:kern w:val="0"/>
          <w:lang w:val="en-GB" w:eastAsia="pl-PL"/>
        </w:rPr>
        <w:t>200 kPa</w:t>
      </w:r>
      <w:bookmarkEnd w:id="16"/>
    </w:p>
    <w:p w14:paraId="6F2DD504" w14:textId="77777777" w:rsidR="008C63DD" w:rsidRPr="008C63DD" w:rsidRDefault="008C63DD" w:rsidP="008C63DD">
      <w:pPr>
        <w:spacing w:after="0" w:line="240" w:lineRule="auto"/>
        <w:jc w:val="both"/>
        <w:rPr>
          <w:rFonts w:ascii="Times New Roman" w:hAnsi="Times New Roman"/>
          <w:bCs/>
          <w:lang w:val="en-GB" w:eastAsia="pl-PL"/>
        </w:rPr>
      </w:pPr>
    </w:p>
    <w:p w14:paraId="6EA53D36" w14:textId="48A7F9FA" w:rsidR="00204831" w:rsidRPr="008C63DD" w:rsidRDefault="00580FD1" w:rsidP="00DB0EB7">
      <w:pPr>
        <w:spacing w:after="0" w:line="240" w:lineRule="auto"/>
        <w:jc w:val="center"/>
        <w:rPr>
          <w:rFonts w:ascii="Times New Roman" w:hAnsi="Times New Roman"/>
          <w:bCs/>
          <w:lang w:val="en-GB" w:eastAsia="pl-PL"/>
        </w:rPr>
      </w:pPr>
      <w:r w:rsidRPr="008C63DD">
        <w:rPr>
          <w:rFonts w:ascii="Times New Roman" w:hAnsi="Times New Roman"/>
          <w:bCs/>
          <w:noProof/>
          <w:lang w:val="en-GB" w:eastAsia="pl-PL"/>
        </w:rPr>
        <w:drawing>
          <wp:inline distT="0" distB="0" distL="0" distR="0" wp14:anchorId="64F5AF15" wp14:editId="7230230B">
            <wp:extent cx="5039995" cy="2520315"/>
            <wp:effectExtent l="0" t="0" r="0" b="0"/>
            <wp:docPr id="40"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39995" cy="2520315"/>
                    </a:xfrm>
                    <a:prstGeom prst="rect">
                      <a:avLst/>
                    </a:prstGeom>
                    <a:noFill/>
                    <a:ln>
                      <a:noFill/>
                    </a:ln>
                  </pic:spPr>
                </pic:pic>
              </a:graphicData>
            </a:graphic>
          </wp:inline>
        </w:drawing>
      </w:r>
    </w:p>
    <w:p w14:paraId="542A4577" w14:textId="6827C568" w:rsidR="00204831" w:rsidRPr="006C5584" w:rsidRDefault="00204831" w:rsidP="008C63DD">
      <w:pPr>
        <w:pStyle w:val="Rrys"/>
        <w:rPr>
          <w:spacing w:val="-2"/>
          <w:kern w:val="0"/>
          <w:lang w:val="en-GB" w:eastAsia="pl-PL"/>
        </w:rPr>
      </w:pPr>
      <w:bookmarkStart w:id="17" w:name="_Hlk132614504"/>
      <w:r w:rsidRPr="006C5584">
        <w:rPr>
          <w:b/>
          <w:spacing w:val="-2"/>
          <w:kern w:val="0"/>
          <w:lang w:val="en-GB" w:eastAsia="pl-PL"/>
        </w:rPr>
        <w:t>Fig. 10.</w:t>
      </w:r>
      <w:r w:rsidRPr="006C5584">
        <w:rPr>
          <w:spacing w:val="-2"/>
          <w:kern w:val="0"/>
          <w:lang w:val="en-GB" w:eastAsia="pl-PL"/>
        </w:rPr>
        <w:t xml:space="preserve"> </w:t>
      </w:r>
      <w:bookmarkEnd w:id="17"/>
      <w:r w:rsidRPr="006C5584">
        <w:rPr>
          <w:spacing w:val="-2"/>
          <w:kern w:val="0"/>
          <w:lang w:val="en-GB" w:eastAsia="pl-PL"/>
        </w:rPr>
        <w:t xml:space="preserve">Compressibility moduli of the tested samples with various contamination content for </w:t>
      </w:r>
      <w:r w:rsidR="006C5584" w:rsidRPr="006C5584">
        <w:rPr>
          <w:spacing w:val="-2"/>
          <w:kern w:val="0"/>
          <w:lang w:val="en-GB" w:eastAsia="pl-PL"/>
        </w:rPr>
        <w:t xml:space="preserve">the </w:t>
      </w:r>
      <w:r w:rsidRPr="006C5584">
        <w:rPr>
          <w:spacing w:val="-2"/>
          <w:kern w:val="0"/>
          <w:lang w:val="en-GB" w:eastAsia="pl-PL"/>
        </w:rPr>
        <w:t>stress range of 0</w:t>
      </w:r>
      <w:r w:rsidR="008C63DD" w:rsidRPr="006C5584">
        <w:rPr>
          <w:spacing w:val="-2"/>
          <w:kern w:val="0"/>
          <w:lang w:val="en-GB" w:eastAsia="pl-PL"/>
        </w:rPr>
        <w:t>-</w:t>
      </w:r>
      <w:r w:rsidR="00ED12AB" w:rsidRPr="006C5584">
        <w:rPr>
          <w:spacing w:val="-2"/>
          <w:kern w:val="0"/>
          <w:lang w:val="en-GB" w:eastAsia="pl-PL"/>
        </w:rPr>
        <w:t>4</w:t>
      </w:r>
      <w:r w:rsidRPr="006C5584">
        <w:rPr>
          <w:spacing w:val="-2"/>
          <w:kern w:val="0"/>
          <w:lang w:val="en-GB" w:eastAsia="pl-PL"/>
        </w:rPr>
        <w:t>00 kPa</w:t>
      </w:r>
    </w:p>
    <w:p w14:paraId="6DEC8D34" w14:textId="77777777" w:rsidR="008C63DD" w:rsidRPr="008C63DD" w:rsidRDefault="008C63DD" w:rsidP="00DB0EB7">
      <w:pPr>
        <w:spacing w:after="0" w:line="240" w:lineRule="auto"/>
        <w:jc w:val="both"/>
        <w:rPr>
          <w:rFonts w:ascii="Times New Roman" w:hAnsi="Times New Roman"/>
          <w:bCs/>
          <w:lang w:val="en-GB" w:eastAsia="pl-PL"/>
        </w:rPr>
      </w:pPr>
    </w:p>
    <w:p w14:paraId="74B7D8F1" w14:textId="563E0151" w:rsidR="00724EB4" w:rsidRPr="00580FD1" w:rsidRDefault="00724EB4" w:rsidP="008C63DD">
      <w:pPr>
        <w:pStyle w:val="Rtab"/>
        <w:rPr>
          <w:lang w:val="en-GB" w:eastAsia="pl-PL"/>
        </w:rPr>
      </w:pPr>
      <w:r w:rsidRPr="00580FD1">
        <w:rPr>
          <w:b/>
          <w:lang w:val="en-GB" w:eastAsia="pl-PL"/>
        </w:rPr>
        <w:t xml:space="preserve">Table </w:t>
      </w:r>
      <w:r w:rsidR="00204831" w:rsidRPr="00580FD1">
        <w:rPr>
          <w:b/>
          <w:lang w:val="en-GB" w:eastAsia="pl-PL"/>
        </w:rPr>
        <w:t>2</w:t>
      </w:r>
      <w:r w:rsidRPr="00580FD1">
        <w:rPr>
          <w:b/>
          <w:lang w:val="en-GB" w:eastAsia="pl-PL"/>
        </w:rPr>
        <w:t>.</w:t>
      </w:r>
      <w:r w:rsidRPr="00580FD1">
        <w:rPr>
          <w:lang w:val="en-GB" w:eastAsia="pl-PL"/>
        </w:rPr>
        <w:t xml:space="preserve"> </w:t>
      </w:r>
      <w:r w:rsidR="00ED2151" w:rsidRPr="00580FD1">
        <w:rPr>
          <w:lang w:val="en-GB" w:eastAsia="pl-PL"/>
        </w:rPr>
        <w:t xml:space="preserve">Values of the </w:t>
      </w:r>
      <w:proofErr w:type="spellStart"/>
      <w:r w:rsidR="00ED2151" w:rsidRPr="00580FD1">
        <w:rPr>
          <w:lang w:val="en-GB" w:eastAsia="pl-PL"/>
        </w:rPr>
        <w:t>oedometric</w:t>
      </w:r>
      <w:proofErr w:type="spellEnd"/>
      <w:r w:rsidR="00ED2151" w:rsidRPr="00580FD1">
        <w:rPr>
          <w:lang w:val="en-GB" w:eastAsia="pl-PL"/>
        </w:rPr>
        <w:t xml:space="preserve"> compressibility modules for fine sand with 10% water content and petroleum impurities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000"/>
        <w:gridCol w:w="1000"/>
        <w:gridCol w:w="1000"/>
      </w:tblGrid>
      <w:tr w:rsidR="00724EB4" w:rsidRPr="00580FD1" w14:paraId="65F96303" w14:textId="77777777" w:rsidTr="00F6334D">
        <w:trPr>
          <w:trHeight w:val="595"/>
          <w:jc w:val="center"/>
        </w:trPr>
        <w:tc>
          <w:tcPr>
            <w:tcW w:w="2240" w:type="dxa"/>
            <w:vAlign w:val="center"/>
          </w:tcPr>
          <w:p w14:paraId="4C0A9946" w14:textId="77777777" w:rsidR="00724EB4" w:rsidRPr="00580FD1" w:rsidRDefault="00724EB4" w:rsidP="00BC674A">
            <w:pPr>
              <w:spacing w:after="0" w:line="240" w:lineRule="auto"/>
              <w:rPr>
                <w:rFonts w:ascii="Times New Roman" w:hAnsi="Times New Roman"/>
                <w:sz w:val="20"/>
                <w:szCs w:val="20"/>
                <w:lang w:val="en-GB"/>
              </w:rPr>
            </w:pPr>
            <w:r w:rsidRPr="00580FD1">
              <w:rPr>
                <w:rFonts w:ascii="Times New Roman" w:hAnsi="Times New Roman"/>
                <w:sz w:val="20"/>
                <w:szCs w:val="20"/>
                <w:lang w:val="en-GB"/>
              </w:rPr>
              <w:t>Range</w:t>
            </w:r>
            <w:r w:rsidR="00ED2151" w:rsidRPr="00580FD1">
              <w:rPr>
                <w:rFonts w:ascii="Times New Roman" w:hAnsi="Times New Roman"/>
                <w:sz w:val="20"/>
                <w:szCs w:val="20"/>
                <w:lang w:val="en-GB"/>
              </w:rPr>
              <w:t xml:space="preserve"> </w:t>
            </w:r>
            <w:r w:rsidRPr="00580FD1">
              <w:rPr>
                <w:rFonts w:ascii="Times New Roman" w:hAnsi="Times New Roman"/>
                <w:sz w:val="20"/>
                <w:szCs w:val="20"/>
                <w:lang w:val="en-GB"/>
              </w:rPr>
              <w:t>of applied stress</w:t>
            </w:r>
          </w:p>
        </w:tc>
        <w:tc>
          <w:tcPr>
            <w:tcW w:w="1000" w:type="dxa"/>
            <w:vAlign w:val="center"/>
          </w:tcPr>
          <w:p w14:paraId="4DA6F8DB" w14:textId="438A650C"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hAnsi="Times New Roman"/>
                <w:sz w:val="20"/>
                <w:szCs w:val="20"/>
                <w:lang w:val="en-GB"/>
              </w:rPr>
              <w:t>0</w:t>
            </w:r>
            <w:r w:rsidR="008C63DD">
              <w:rPr>
                <w:rFonts w:ascii="Times New Roman" w:hAnsi="Times New Roman"/>
                <w:sz w:val="20"/>
                <w:szCs w:val="20"/>
                <w:lang w:val="en-GB"/>
              </w:rPr>
              <w:t>-</w:t>
            </w:r>
            <w:r w:rsidRPr="00580FD1">
              <w:rPr>
                <w:rFonts w:ascii="Times New Roman" w:hAnsi="Times New Roman"/>
                <w:sz w:val="20"/>
                <w:szCs w:val="20"/>
                <w:lang w:val="en-GB"/>
              </w:rPr>
              <w:t>100 [kPa]</w:t>
            </w:r>
          </w:p>
        </w:tc>
        <w:tc>
          <w:tcPr>
            <w:tcW w:w="1000" w:type="dxa"/>
            <w:vAlign w:val="center"/>
          </w:tcPr>
          <w:p w14:paraId="19A5CF04" w14:textId="2B8A0E19"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hAnsi="Times New Roman"/>
                <w:sz w:val="20"/>
                <w:szCs w:val="20"/>
                <w:lang w:val="en-GB"/>
              </w:rPr>
              <w:t>0</w:t>
            </w:r>
            <w:r w:rsidR="008C63DD">
              <w:rPr>
                <w:rFonts w:ascii="Times New Roman" w:hAnsi="Times New Roman"/>
                <w:sz w:val="20"/>
                <w:szCs w:val="20"/>
                <w:lang w:val="en-GB"/>
              </w:rPr>
              <w:t>-</w:t>
            </w:r>
            <w:r w:rsidRPr="00580FD1">
              <w:rPr>
                <w:rFonts w:ascii="Times New Roman" w:hAnsi="Times New Roman"/>
                <w:sz w:val="20"/>
                <w:szCs w:val="20"/>
                <w:lang w:val="en-GB"/>
              </w:rPr>
              <w:t>200 [kPa]</w:t>
            </w:r>
          </w:p>
        </w:tc>
        <w:tc>
          <w:tcPr>
            <w:tcW w:w="1000" w:type="dxa"/>
            <w:vAlign w:val="center"/>
          </w:tcPr>
          <w:p w14:paraId="09037DAF" w14:textId="711E4C76"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hAnsi="Times New Roman"/>
                <w:sz w:val="20"/>
                <w:szCs w:val="20"/>
                <w:lang w:val="en-GB"/>
              </w:rPr>
              <w:t>0</w:t>
            </w:r>
            <w:r w:rsidR="008C63DD">
              <w:rPr>
                <w:rFonts w:ascii="Times New Roman" w:hAnsi="Times New Roman"/>
                <w:sz w:val="20"/>
                <w:szCs w:val="20"/>
                <w:lang w:val="en-GB"/>
              </w:rPr>
              <w:t>-</w:t>
            </w:r>
            <w:r w:rsidRPr="00580FD1">
              <w:rPr>
                <w:rFonts w:ascii="Times New Roman" w:hAnsi="Times New Roman"/>
                <w:sz w:val="20"/>
                <w:szCs w:val="20"/>
                <w:lang w:val="en-GB"/>
              </w:rPr>
              <w:t>400 [kPa]</w:t>
            </w:r>
          </w:p>
        </w:tc>
      </w:tr>
      <w:tr w:rsidR="00ED2151" w:rsidRPr="00580FD1" w14:paraId="175641BA" w14:textId="77777777" w:rsidTr="00F6334D">
        <w:trPr>
          <w:trHeight w:val="283"/>
          <w:jc w:val="center"/>
        </w:trPr>
        <w:tc>
          <w:tcPr>
            <w:tcW w:w="2240" w:type="dxa"/>
            <w:vAlign w:val="center"/>
          </w:tcPr>
          <w:p w14:paraId="2B584C06" w14:textId="77777777" w:rsidR="00724EB4" w:rsidRPr="00580FD1" w:rsidRDefault="00724EB4" w:rsidP="00BC674A">
            <w:pPr>
              <w:spacing w:after="0" w:line="240" w:lineRule="auto"/>
              <w:rPr>
                <w:rFonts w:ascii="Times New Roman" w:hAnsi="Times New Roman"/>
                <w:sz w:val="20"/>
                <w:szCs w:val="20"/>
                <w:lang w:val="en-GB"/>
              </w:rPr>
            </w:pPr>
            <w:r w:rsidRPr="00580FD1">
              <w:rPr>
                <w:rFonts w:ascii="Times New Roman" w:hAnsi="Times New Roman"/>
                <w:sz w:val="20"/>
                <w:szCs w:val="20"/>
                <w:lang w:val="en-GB"/>
              </w:rPr>
              <w:t>Diesel oil</w:t>
            </w:r>
          </w:p>
        </w:tc>
        <w:tc>
          <w:tcPr>
            <w:tcW w:w="1000" w:type="dxa"/>
            <w:vAlign w:val="center"/>
          </w:tcPr>
          <w:p w14:paraId="7569452A" w14:textId="77777777"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hAnsi="Times New Roman"/>
                <w:color w:val="000000"/>
                <w:sz w:val="20"/>
                <w:szCs w:val="20"/>
                <w:lang w:val="en-GB"/>
              </w:rPr>
              <w:t>24691</w:t>
            </w:r>
          </w:p>
        </w:tc>
        <w:tc>
          <w:tcPr>
            <w:tcW w:w="1000" w:type="dxa"/>
            <w:vAlign w:val="center"/>
          </w:tcPr>
          <w:p w14:paraId="628F44EE" w14:textId="77777777"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eastAsia="Times New Roman" w:hAnsi="Times New Roman"/>
                <w:color w:val="000000"/>
                <w:sz w:val="20"/>
                <w:szCs w:val="20"/>
                <w:lang w:val="en-GB" w:eastAsia="pl-PL"/>
              </w:rPr>
              <w:t>39216</w:t>
            </w:r>
          </w:p>
        </w:tc>
        <w:tc>
          <w:tcPr>
            <w:tcW w:w="1000" w:type="dxa"/>
            <w:vAlign w:val="center"/>
          </w:tcPr>
          <w:p w14:paraId="2D545539" w14:textId="77777777"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hAnsi="Times New Roman"/>
                <w:sz w:val="20"/>
                <w:szCs w:val="20"/>
                <w:lang w:val="en-GB"/>
              </w:rPr>
              <w:t>62016</w:t>
            </w:r>
          </w:p>
        </w:tc>
      </w:tr>
      <w:tr w:rsidR="00724EB4" w:rsidRPr="00580FD1" w14:paraId="3815DEED" w14:textId="77777777" w:rsidTr="00F6334D">
        <w:trPr>
          <w:trHeight w:val="283"/>
          <w:jc w:val="center"/>
        </w:trPr>
        <w:tc>
          <w:tcPr>
            <w:tcW w:w="2240" w:type="dxa"/>
            <w:vAlign w:val="center"/>
          </w:tcPr>
          <w:p w14:paraId="63244420" w14:textId="77777777" w:rsidR="00724EB4" w:rsidRPr="00580FD1" w:rsidRDefault="00724EB4" w:rsidP="00BC674A">
            <w:pPr>
              <w:spacing w:after="0" w:line="240" w:lineRule="auto"/>
              <w:rPr>
                <w:rFonts w:ascii="Times New Roman" w:hAnsi="Times New Roman"/>
                <w:sz w:val="20"/>
                <w:szCs w:val="20"/>
                <w:lang w:val="en-GB"/>
              </w:rPr>
            </w:pPr>
            <w:r w:rsidRPr="00580FD1">
              <w:rPr>
                <w:rFonts w:ascii="Times New Roman" w:hAnsi="Times New Roman"/>
                <w:sz w:val="20"/>
                <w:szCs w:val="20"/>
                <w:lang w:val="en-GB"/>
              </w:rPr>
              <w:t>Gasoline</w:t>
            </w:r>
          </w:p>
        </w:tc>
        <w:tc>
          <w:tcPr>
            <w:tcW w:w="1000" w:type="dxa"/>
            <w:vAlign w:val="center"/>
          </w:tcPr>
          <w:p w14:paraId="01566B60" w14:textId="77777777"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hAnsi="Times New Roman"/>
                <w:color w:val="000000"/>
                <w:sz w:val="20"/>
                <w:szCs w:val="20"/>
                <w:lang w:val="en-GB"/>
              </w:rPr>
              <w:t>22222</w:t>
            </w:r>
          </w:p>
        </w:tc>
        <w:tc>
          <w:tcPr>
            <w:tcW w:w="1000" w:type="dxa"/>
            <w:vAlign w:val="center"/>
          </w:tcPr>
          <w:p w14:paraId="6B61FCFE" w14:textId="77777777"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eastAsia="Times New Roman" w:hAnsi="Times New Roman"/>
                <w:color w:val="000000"/>
                <w:sz w:val="20"/>
                <w:szCs w:val="20"/>
                <w:lang w:val="en-GB" w:eastAsia="pl-PL"/>
              </w:rPr>
              <w:t>38095</w:t>
            </w:r>
          </w:p>
        </w:tc>
        <w:tc>
          <w:tcPr>
            <w:tcW w:w="1000" w:type="dxa"/>
            <w:vAlign w:val="center"/>
          </w:tcPr>
          <w:p w14:paraId="2933822E" w14:textId="77777777"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hAnsi="Times New Roman"/>
                <w:sz w:val="20"/>
                <w:szCs w:val="20"/>
                <w:lang w:val="en-GB"/>
              </w:rPr>
              <w:t>59701</w:t>
            </w:r>
          </w:p>
        </w:tc>
      </w:tr>
      <w:tr w:rsidR="00724EB4" w:rsidRPr="00580FD1" w14:paraId="7078F947" w14:textId="77777777" w:rsidTr="00F6334D">
        <w:trPr>
          <w:trHeight w:val="283"/>
          <w:jc w:val="center"/>
        </w:trPr>
        <w:tc>
          <w:tcPr>
            <w:tcW w:w="2240" w:type="dxa"/>
            <w:vAlign w:val="center"/>
          </w:tcPr>
          <w:p w14:paraId="3A15F720" w14:textId="77777777" w:rsidR="00724EB4" w:rsidRPr="00580FD1" w:rsidRDefault="00724EB4" w:rsidP="00BC674A">
            <w:pPr>
              <w:spacing w:after="0" w:line="240" w:lineRule="auto"/>
              <w:rPr>
                <w:rFonts w:ascii="Times New Roman" w:hAnsi="Times New Roman"/>
                <w:sz w:val="20"/>
                <w:szCs w:val="20"/>
                <w:lang w:val="en-GB"/>
              </w:rPr>
            </w:pPr>
            <w:r w:rsidRPr="00580FD1">
              <w:rPr>
                <w:rFonts w:ascii="Times New Roman" w:hAnsi="Times New Roman"/>
                <w:sz w:val="20"/>
                <w:szCs w:val="20"/>
                <w:lang w:val="en-GB"/>
              </w:rPr>
              <w:t>Water</w:t>
            </w:r>
          </w:p>
        </w:tc>
        <w:tc>
          <w:tcPr>
            <w:tcW w:w="1000" w:type="dxa"/>
            <w:vAlign w:val="center"/>
          </w:tcPr>
          <w:p w14:paraId="77B655F9" w14:textId="77777777"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hAnsi="Times New Roman"/>
                <w:color w:val="000000"/>
                <w:sz w:val="20"/>
                <w:szCs w:val="20"/>
                <w:lang w:val="en-GB"/>
              </w:rPr>
              <w:t>20759</w:t>
            </w:r>
          </w:p>
        </w:tc>
        <w:tc>
          <w:tcPr>
            <w:tcW w:w="1000" w:type="dxa"/>
            <w:vAlign w:val="center"/>
          </w:tcPr>
          <w:p w14:paraId="290D1902" w14:textId="77777777"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eastAsia="Times New Roman" w:hAnsi="Times New Roman"/>
                <w:color w:val="000000"/>
                <w:sz w:val="20"/>
                <w:szCs w:val="20"/>
                <w:lang w:val="en-GB" w:eastAsia="pl-PL"/>
              </w:rPr>
              <w:t>36036</w:t>
            </w:r>
          </w:p>
        </w:tc>
        <w:tc>
          <w:tcPr>
            <w:tcW w:w="1000" w:type="dxa"/>
            <w:vAlign w:val="center"/>
          </w:tcPr>
          <w:p w14:paraId="76853CC3" w14:textId="77777777" w:rsidR="00724EB4" w:rsidRPr="00580FD1" w:rsidRDefault="00724EB4" w:rsidP="00BC674A">
            <w:pPr>
              <w:spacing w:after="0" w:line="240" w:lineRule="auto"/>
              <w:jc w:val="center"/>
              <w:rPr>
                <w:rFonts w:ascii="Times New Roman" w:hAnsi="Times New Roman"/>
                <w:sz w:val="20"/>
                <w:szCs w:val="20"/>
                <w:lang w:val="en-GB"/>
              </w:rPr>
            </w:pPr>
            <w:r w:rsidRPr="00580FD1">
              <w:rPr>
                <w:rFonts w:ascii="Times New Roman" w:hAnsi="Times New Roman"/>
                <w:sz w:val="20"/>
                <w:szCs w:val="20"/>
                <w:lang w:val="en-GB"/>
              </w:rPr>
              <w:t>55944</w:t>
            </w:r>
          </w:p>
        </w:tc>
      </w:tr>
    </w:tbl>
    <w:p w14:paraId="6BFFFD1F" w14:textId="77777777" w:rsidR="00AC45EF" w:rsidRPr="00580FD1" w:rsidRDefault="00AC45EF" w:rsidP="008C63DD">
      <w:pPr>
        <w:pStyle w:val="Rn1"/>
        <w:rPr>
          <w:lang w:val="en-GB" w:eastAsia="pl-PL"/>
        </w:rPr>
      </w:pPr>
      <w:r w:rsidRPr="00580FD1">
        <w:rPr>
          <w:lang w:val="en-GB" w:eastAsia="pl-PL"/>
        </w:rPr>
        <w:t>4. Conclusions</w:t>
      </w:r>
    </w:p>
    <w:p w14:paraId="569E707E" w14:textId="77777777" w:rsidR="00F214A0" w:rsidRPr="00580FD1" w:rsidRDefault="00F214A0" w:rsidP="00DB0EB7">
      <w:pPr>
        <w:autoSpaceDE w:val="0"/>
        <w:autoSpaceDN w:val="0"/>
        <w:adjustRightInd w:val="0"/>
        <w:spacing w:after="0" w:line="240" w:lineRule="auto"/>
        <w:ind w:firstLine="284"/>
        <w:jc w:val="both"/>
        <w:rPr>
          <w:rFonts w:ascii="Times New Roman" w:hAnsi="Times New Roman"/>
          <w:color w:val="000000"/>
          <w:lang w:val="en-GB"/>
        </w:rPr>
      </w:pPr>
      <w:r w:rsidRPr="00580FD1">
        <w:rPr>
          <w:rFonts w:ascii="Times New Roman" w:hAnsi="Times New Roman"/>
          <w:color w:val="000000"/>
          <w:lang w:val="en-GB"/>
        </w:rPr>
        <w:t xml:space="preserve">The following paper presents the results of an experimental laboratory study to investigate the effect of engine fuel contamination on the </w:t>
      </w:r>
      <w:proofErr w:type="spellStart"/>
      <w:r w:rsidRPr="00580FD1">
        <w:rPr>
          <w:rFonts w:ascii="Times New Roman" w:hAnsi="Times New Roman"/>
          <w:color w:val="000000"/>
          <w:lang w:val="en-GB"/>
        </w:rPr>
        <w:t>oedometric</w:t>
      </w:r>
      <w:proofErr w:type="spellEnd"/>
      <w:r w:rsidRPr="00580FD1">
        <w:rPr>
          <w:rFonts w:ascii="Times New Roman" w:hAnsi="Times New Roman"/>
          <w:color w:val="000000"/>
          <w:lang w:val="en-GB"/>
        </w:rPr>
        <w:t xml:space="preserve"> compressibility moduli of fine sand.</w:t>
      </w:r>
    </w:p>
    <w:p w14:paraId="174E70B6" w14:textId="77777777" w:rsidR="00F214A0" w:rsidRPr="00580FD1" w:rsidRDefault="00F214A0" w:rsidP="00DB0EB7">
      <w:pPr>
        <w:autoSpaceDE w:val="0"/>
        <w:autoSpaceDN w:val="0"/>
        <w:adjustRightInd w:val="0"/>
        <w:spacing w:after="0" w:line="240" w:lineRule="auto"/>
        <w:jc w:val="both"/>
        <w:rPr>
          <w:rFonts w:ascii="Times New Roman" w:hAnsi="Times New Roman"/>
          <w:color w:val="000000"/>
          <w:lang w:val="en-GB"/>
        </w:rPr>
      </w:pPr>
      <w:r w:rsidRPr="00580FD1">
        <w:rPr>
          <w:rFonts w:ascii="Times New Roman" w:hAnsi="Times New Roman"/>
          <w:color w:val="000000"/>
          <w:lang w:val="en-GB"/>
        </w:rPr>
        <w:t>The results of the research and their analysis allow the following conclusions to be drawn:</w:t>
      </w:r>
    </w:p>
    <w:p w14:paraId="3746AEEA" w14:textId="77777777" w:rsidR="00F214A0" w:rsidRPr="00580FD1" w:rsidRDefault="00F214A0" w:rsidP="00DB0EB7">
      <w:pPr>
        <w:numPr>
          <w:ilvl w:val="0"/>
          <w:numId w:val="5"/>
        </w:numPr>
        <w:autoSpaceDE w:val="0"/>
        <w:autoSpaceDN w:val="0"/>
        <w:adjustRightInd w:val="0"/>
        <w:spacing w:after="0" w:line="240" w:lineRule="auto"/>
        <w:jc w:val="both"/>
        <w:rPr>
          <w:rFonts w:ascii="Times New Roman" w:hAnsi="Times New Roman"/>
          <w:color w:val="000000"/>
          <w:lang w:val="en-GB"/>
        </w:rPr>
      </w:pPr>
      <w:r w:rsidRPr="00580FD1">
        <w:rPr>
          <w:rFonts w:ascii="Times New Roman" w:hAnsi="Times New Roman"/>
          <w:color w:val="000000"/>
          <w:lang w:val="en-GB"/>
        </w:rPr>
        <w:t>Compressibility modulus values decrease with increasing petroleum contaminant content in the soil.</w:t>
      </w:r>
    </w:p>
    <w:p w14:paraId="2DB114B6" w14:textId="77777777" w:rsidR="00F214A0" w:rsidRPr="00580FD1" w:rsidRDefault="00F214A0" w:rsidP="00DB0EB7">
      <w:pPr>
        <w:numPr>
          <w:ilvl w:val="0"/>
          <w:numId w:val="5"/>
        </w:numPr>
        <w:spacing w:after="0" w:line="240" w:lineRule="auto"/>
        <w:ind w:left="714" w:hanging="357"/>
        <w:jc w:val="both"/>
        <w:rPr>
          <w:rFonts w:ascii="Times New Roman" w:hAnsi="Times New Roman"/>
          <w:color w:val="000000"/>
          <w:lang w:val="en-GB"/>
        </w:rPr>
      </w:pPr>
      <w:r w:rsidRPr="00580FD1">
        <w:rPr>
          <w:rFonts w:ascii="Times New Roman" w:hAnsi="Times New Roman"/>
          <w:color w:val="000000"/>
          <w:lang w:val="en-GB"/>
        </w:rPr>
        <w:t xml:space="preserve">For the same pollutant content, a higher modulus value is observed when the pollutant is petrol, regardless of the range of compressive stresses. </w:t>
      </w:r>
      <w:r w:rsidR="00D144AA" w:rsidRPr="00580FD1">
        <w:rPr>
          <w:rFonts w:ascii="Times New Roman" w:hAnsi="Times New Roman"/>
          <w:color w:val="000000"/>
          <w:lang w:val="en-GB"/>
        </w:rPr>
        <w:t>An inverse relationship was observed when the pollutant contamination was 1%.</w:t>
      </w:r>
    </w:p>
    <w:p w14:paraId="7D744B74" w14:textId="77777777" w:rsidR="00F214A0" w:rsidRPr="00580FD1" w:rsidRDefault="00F214A0" w:rsidP="00DB0EB7">
      <w:pPr>
        <w:numPr>
          <w:ilvl w:val="0"/>
          <w:numId w:val="5"/>
        </w:numPr>
        <w:autoSpaceDE w:val="0"/>
        <w:autoSpaceDN w:val="0"/>
        <w:adjustRightInd w:val="0"/>
        <w:spacing w:after="0" w:line="240" w:lineRule="auto"/>
        <w:jc w:val="both"/>
        <w:rPr>
          <w:rFonts w:ascii="Times New Roman" w:hAnsi="Times New Roman"/>
          <w:color w:val="000000"/>
          <w:lang w:val="en-GB"/>
        </w:rPr>
      </w:pPr>
      <w:r w:rsidRPr="00580FD1">
        <w:rPr>
          <w:rFonts w:ascii="Times New Roman" w:hAnsi="Times New Roman"/>
          <w:color w:val="000000"/>
          <w:lang w:val="en-GB"/>
        </w:rPr>
        <w:t>The content of petroleum contaminants can be a predictor for estimating compressibility modulus values for a known contaminant value, expressed in terms of the ratio of contaminant mass to the soil skeleton mass.</w:t>
      </w:r>
    </w:p>
    <w:p w14:paraId="717F89F6" w14:textId="0B38EB6E" w:rsidR="00F214A0" w:rsidRPr="00580FD1" w:rsidRDefault="00F214A0" w:rsidP="00DB0EB7">
      <w:pPr>
        <w:numPr>
          <w:ilvl w:val="0"/>
          <w:numId w:val="5"/>
        </w:numPr>
        <w:autoSpaceDE w:val="0"/>
        <w:autoSpaceDN w:val="0"/>
        <w:adjustRightInd w:val="0"/>
        <w:spacing w:after="0" w:line="240" w:lineRule="auto"/>
        <w:jc w:val="both"/>
        <w:rPr>
          <w:rFonts w:ascii="Times New Roman" w:hAnsi="Times New Roman"/>
          <w:color w:val="000000"/>
          <w:lang w:val="en-GB"/>
        </w:rPr>
      </w:pPr>
      <w:r w:rsidRPr="00580FD1">
        <w:rPr>
          <w:rFonts w:ascii="Times New Roman" w:hAnsi="Times New Roman"/>
          <w:color w:val="000000"/>
          <w:lang w:val="en-GB"/>
        </w:rPr>
        <w:lastRenderedPageBreak/>
        <w:t xml:space="preserve">For an impurity content of 10%, the compressibility moduli are greater compared to the moduli of the same soil with a moisture content of 10%. This phenomenon requires </w:t>
      </w:r>
      <w:r w:rsidR="006C5584">
        <w:rPr>
          <w:rFonts w:ascii="Times New Roman" w:hAnsi="Times New Roman"/>
          <w:color w:val="000000"/>
          <w:lang w:val="en-GB"/>
        </w:rPr>
        <w:t xml:space="preserve">a </w:t>
      </w:r>
      <w:r w:rsidRPr="00580FD1">
        <w:rPr>
          <w:rFonts w:ascii="Times New Roman" w:hAnsi="Times New Roman"/>
          <w:color w:val="000000"/>
          <w:lang w:val="en-GB"/>
        </w:rPr>
        <w:t>detailed study to interpret it. This may be related to the propellant properties</w:t>
      </w:r>
      <w:r w:rsidR="006C5584">
        <w:rPr>
          <w:rFonts w:ascii="Times New Roman" w:hAnsi="Times New Roman"/>
          <w:color w:val="000000"/>
          <w:lang w:val="en-GB"/>
        </w:rPr>
        <w:t>,</w:t>
      </w:r>
      <w:r w:rsidRPr="00580FD1">
        <w:rPr>
          <w:rFonts w:ascii="Times New Roman" w:hAnsi="Times New Roman"/>
          <w:color w:val="000000"/>
          <w:lang w:val="en-GB"/>
        </w:rPr>
        <w:t xml:space="preserve"> such as viscosity. It may also indicate weaker electrostatic bonds of sand particles with petroleum substances compared to the dipole bonds of water molecules. </w:t>
      </w:r>
    </w:p>
    <w:p w14:paraId="44DCA711" w14:textId="77777777" w:rsidR="00F214A0" w:rsidRPr="00580FD1" w:rsidRDefault="00F214A0" w:rsidP="00DB0EB7">
      <w:pPr>
        <w:numPr>
          <w:ilvl w:val="0"/>
          <w:numId w:val="5"/>
        </w:numPr>
        <w:autoSpaceDE w:val="0"/>
        <w:autoSpaceDN w:val="0"/>
        <w:adjustRightInd w:val="0"/>
        <w:spacing w:after="0" w:line="240" w:lineRule="auto"/>
        <w:jc w:val="both"/>
        <w:outlineLvl w:val="0"/>
        <w:rPr>
          <w:rFonts w:ascii="Times New Roman" w:hAnsi="Times New Roman"/>
          <w:bCs/>
          <w:lang w:val="en-GB" w:eastAsia="pl-PL"/>
        </w:rPr>
      </w:pPr>
      <w:r w:rsidRPr="00580FD1">
        <w:rPr>
          <w:rFonts w:ascii="Times New Roman" w:hAnsi="Times New Roman"/>
          <w:color w:val="000000"/>
          <w:lang w:val="en-GB"/>
        </w:rPr>
        <w:t>In engineering practice, contamination of the coarse-grained subsoil with petroleum substances will not bring about its increased settlement.</w:t>
      </w:r>
    </w:p>
    <w:p w14:paraId="4887ACD1" w14:textId="77777777" w:rsidR="00F214A0" w:rsidRPr="00580FD1" w:rsidRDefault="00F214A0" w:rsidP="008C63DD">
      <w:pPr>
        <w:pStyle w:val="Rn2"/>
        <w:rPr>
          <w:lang w:val="en-GB"/>
        </w:rPr>
      </w:pPr>
      <w:r w:rsidRPr="00580FD1">
        <w:rPr>
          <w:lang w:val="en-GB"/>
        </w:rPr>
        <w:t>References</w:t>
      </w:r>
    </w:p>
    <w:p w14:paraId="17FDAE83" w14:textId="0DD39C1D" w:rsidR="00AC4CF9" w:rsidRPr="00580FD1" w:rsidRDefault="00AC4CF9" w:rsidP="00BF1B19">
      <w:pPr>
        <w:pStyle w:val="Rlit"/>
        <w:spacing w:line="230" w:lineRule="auto"/>
      </w:pPr>
      <w:bookmarkStart w:id="18" w:name="_Hlk199684019"/>
      <w:r w:rsidRPr="00580FD1">
        <w:t>Abu-Khasan M.</w:t>
      </w:r>
      <w:r w:rsidR="00BC674A">
        <w:t xml:space="preserve"> </w:t>
      </w:r>
      <w:r w:rsidRPr="00580FD1">
        <w:t xml:space="preserve">S., </w:t>
      </w:r>
      <w:r w:rsidR="00BC674A">
        <w:t>&amp;</w:t>
      </w:r>
      <w:r w:rsidRPr="00580FD1">
        <w:t xml:space="preserve"> Makarov Y.</w:t>
      </w:r>
      <w:r w:rsidR="00BC674A">
        <w:t xml:space="preserve"> </w:t>
      </w:r>
      <w:r w:rsidRPr="00580FD1">
        <w:t xml:space="preserve">I. (2021). Analysis of soil contamination with oil and petroleum products. </w:t>
      </w:r>
      <w:r w:rsidRPr="00580FD1">
        <w:rPr>
          <w:i/>
          <w:iCs/>
        </w:rPr>
        <w:t>Earth and Environmental Science</w:t>
      </w:r>
      <w:r w:rsidR="00BC674A" w:rsidRPr="00BC674A">
        <w:t xml:space="preserve">, </w:t>
      </w:r>
      <w:r w:rsidRPr="00580FD1">
        <w:rPr>
          <w:i/>
          <w:iCs/>
        </w:rPr>
        <w:t>937</w:t>
      </w:r>
      <w:r w:rsidRPr="00580FD1">
        <w:t>, 022046</w:t>
      </w:r>
      <w:r w:rsidR="00BC674A">
        <w:t>.</w:t>
      </w:r>
      <w:r w:rsidRPr="00580FD1">
        <w:t xml:space="preserve"> https://doi.org/10.1088/1755-1315/937/2/022046</w:t>
      </w:r>
    </w:p>
    <w:p w14:paraId="34D633ED" w14:textId="7D8A52C6" w:rsidR="008203CF" w:rsidRPr="00580FD1" w:rsidRDefault="008203CF" w:rsidP="00BF1B19">
      <w:pPr>
        <w:pStyle w:val="Rlit"/>
        <w:spacing w:line="230" w:lineRule="auto"/>
      </w:pPr>
      <w:r w:rsidRPr="00580FD1">
        <w:t>Adeniran, M.</w:t>
      </w:r>
      <w:r w:rsidR="00BC674A">
        <w:t xml:space="preserve"> </w:t>
      </w:r>
      <w:r w:rsidRPr="00580FD1">
        <w:t xml:space="preserve">A., Michael A. </w:t>
      </w:r>
      <w:proofErr w:type="spellStart"/>
      <w:r w:rsidRPr="00580FD1">
        <w:t>Oladunjoye</w:t>
      </w:r>
      <w:proofErr w:type="spellEnd"/>
      <w:r w:rsidRPr="00580FD1">
        <w:t>, M.</w:t>
      </w:r>
      <w:r w:rsidR="00BC674A">
        <w:t xml:space="preserve"> </w:t>
      </w:r>
      <w:r w:rsidRPr="00580FD1">
        <w:t xml:space="preserve">A., </w:t>
      </w:r>
      <w:r w:rsidR="00BC4C4F">
        <w:t>&amp;</w:t>
      </w:r>
      <w:r w:rsidR="00BC4C4F" w:rsidRPr="00580FD1">
        <w:t xml:space="preserve"> </w:t>
      </w:r>
      <w:r w:rsidRPr="00580FD1">
        <w:t>Doro, K.</w:t>
      </w:r>
      <w:r w:rsidR="00BC674A">
        <w:t xml:space="preserve"> </w:t>
      </w:r>
      <w:r w:rsidRPr="00580FD1">
        <w:t>O. (2023). Soil and groundwater contamination by crude oil</w:t>
      </w:r>
      <w:r w:rsidR="00BC674A">
        <w:t xml:space="preserve"> </w:t>
      </w:r>
      <w:r w:rsidRPr="00580FD1">
        <w:t xml:space="preserve">spillage: A review and implications for remediation projects in Nigeria. </w:t>
      </w:r>
      <w:r w:rsidR="00794873" w:rsidRPr="00580FD1">
        <w:rPr>
          <w:i/>
          <w:iCs/>
        </w:rPr>
        <w:t>Frontiers in Environmental Science</w:t>
      </w:r>
      <w:r w:rsidR="00BC674A" w:rsidRPr="00BC674A">
        <w:t>,</w:t>
      </w:r>
      <w:r w:rsidR="00794873" w:rsidRPr="00580FD1">
        <w:rPr>
          <w:i/>
          <w:iCs/>
        </w:rPr>
        <w:t xml:space="preserve"> </w:t>
      </w:r>
      <w:r w:rsidR="00794873" w:rsidRPr="00BC674A">
        <w:rPr>
          <w:i/>
          <w:iCs/>
        </w:rPr>
        <w:t>11</w:t>
      </w:r>
      <w:r w:rsidR="00BC674A">
        <w:t>.</w:t>
      </w:r>
      <w:r w:rsidR="00794873" w:rsidRPr="00580FD1">
        <w:t xml:space="preserve"> https://doi.org/10.3389/fenvs.2023.1137496</w:t>
      </w:r>
    </w:p>
    <w:p w14:paraId="53F8B8CB" w14:textId="574C141F" w:rsidR="008E2428" w:rsidRPr="00580FD1" w:rsidRDefault="008E2428" w:rsidP="00BF1B19">
      <w:pPr>
        <w:pStyle w:val="Rlit"/>
        <w:spacing w:line="230" w:lineRule="auto"/>
      </w:pPr>
      <w:r w:rsidRPr="00580FD1">
        <w:t xml:space="preserve">Al-Obaidy, N. K., </w:t>
      </w:r>
      <w:r w:rsidR="00FA7005">
        <w:t xml:space="preserve">&amp; </w:t>
      </w:r>
      <w:r w:rsidRPr="00580FD1">
        <w:t>Shaia, H. (2019). Evaluation the geotechnical properties of oil-polluted soil from two selected areas</w:t>
      </w:r>
      <w:r w:rsidR="00FA7005">
        <w:t xml:space="preserve"> </w:t>
      </w:r>
      <w:r w:rsidRPr="00580FD1">
        <w:t xml:space="preserve">in </w:t>
      </w:r>
      <w:proofErr w:type="spellStart"/>
      <w:r w:rsidRPr="00580FD1">
        <w:t>Thi-Qar</w:t>
      </w:r>
      <w:proofErr w:type="spellEnd"/>
      <w:r w:rsidRPr="00580FD1">
        <w:t xml:space="preserve"> Governorate-Iraq. </w:t>
      </w:r>
      <w:r w:rsidRPr="00580FD1">
        <w:rPr>
          <w:i/>
          <w:iCs/>
        </w:rPr>
        <w:t xml:space="preserve">University of </w:t>
      </w:r>
      <w:proofErr w:type="spellStart"/>
      <w:r w:rsidRPr="00580FD1">
        <w:rPr>
          <w:i/>
          <w:iCs/>
        </w:rPr>
        <w:t>Thi-Qar</w:t>
      </w:r>
      <w:proofErr w:type="spellEnd"/>
      <w:r w:rsidRPr="00580FD1">
        <w:rPr>
          <w:i/>
          <w:iCs/>
        </w:rPr>
        <w:t xml:space="preserve"> Journal</w:t>
      </w:r>
      <w:r w:rsidRPr="00580FD1">
        <w:t xml:space="preserve">, </w:t>
      </w:r>
      <w:r w:rsidRPr="00FA7005">
        <w:rPr>
          <w:i/>
          <w:iCs/>
        </w:rPr>
        <w:t>14</w:t>
      </w:r>
      <w:r w:rsidRPr="00580FD1">
        <w:t>(1), 17</w:t>
      </w:r>
      <w:r w:rsidR="00FA7005">
        <w:t>-</w:t>
      </w:r>
      <w:r w:rsidRPr="00580FD1">
        <w:t>30.</w:t>
      </w:r>
    </w:p>
    <w:p w14:paraId="07D624EF" w14:textId="15A8EF01" w:rsidR="0060655D" w:rsidRPr="00580FD1" w:rsidRDefault="0060655D" w:rsidP="00BF1B19">
      <w:pPr>
        <w:pStyle w:val="Rlit"/>
        <w:spacing w:line="230" w:lineRule="auto"/>
        <w:jc w:val="left"/>
      </w:pPr>
      <w:proofErr w:type="spellStart"/>
      <w:r w:rsidRPr="00580FD1">
        <w:t>Arbili</w:t>
      </w:r>
      <w:proofErr w:type="spellEnd"/>
      <w:r w:rsidRPr="00580FD1">
        <w:t>, M.</w:t>
      </w:r>
      <w:r w:rsidR="00BC4C4F">
        <w:t xml:space="preserve"> </w:t>
      </w:r>
      <w:r w:rsidRPr="00580FD1">
        <w:t>M.</w:t>
      </w:r>
      <w:r w:rsidR="00BC4C4F">
        <w:t xml:space="preserve"> </w:t>
      </w:r>
      <w:r w:rsidRPr="00580FD1">
        <w:t>A</w:t>
      </w:r>
      <w:r w:rsidR="00020472" w:rsidRPr="00580FD1">
        <w:t>.,</w:t>
      </w:r>
      <w:r w:rsidRPr="00580FD1">
        <w:t xml:space="preserve"> </w:t>
      </w:r>
      <w:r w:rsidR="00BC4C4F">
        <w:t>&amp;</w:t>
      </w:r>
      <w:r w:rsidR="00BC4C4F" w:rsidRPr="00580FD1">
        <w:t xml:space="preserve"> </w:t>
      </w:r>
      <w:proofErr w:type="spellStart"/>
      <w:r w:rsidRPr="00580FD1">
        <w:t>Karpuzcu</w:t>
      </w:r>
      <w:bookmarkEnd w:id="18"/>
      <w:proofErr w:type="spellEnd"/>
      <w:r w:rsidRPr="00580FD1">
        <w:t>, M.</w:t>
      </w:r>
      <w:r w:rsidR="00020472" w:rsidRPr="00580FD1">
        <w:t xml:space="preserve"> (2018). Effect of Crude Oil Contamination on physical and Chemical Properties of Soil of Tarjan Refineries Erbil Province </w:t>
      </w:r>
      <w:r w:rsidR="00FA7005">
        <w:t>–</w:t>
      </w:r>
      <w:r w:rsidR="00020472" w:rsidRPr="00580FD1">
        <w:t xml:space="preserve"> North of Iraq. </w:t>
      </w:r>
      <w:r w:rsidR="00020472" w:rsidRPr="00580FD1">
        <w:rPr>
          <w:i/>
          <w:iCs/>
        </w:rPr>
        <w:t>Polytechnic Journal</w:t>
      </w:r>
      <w:r w:rsidR="00FA7005">
        <w:t xml:space="preserve">, </w:t>
      </w:r>
      <w:r w:rsidR="00020472" w:rsidRPr="00FA7005">
        <w:rPr>
          <w:i/>
          <w:iCs/>
        </w:rPr>
        <w:t>8</w:t>
      </w:r>
      <w:r w:rsidR="00020472" w:rsidRPr="00580FD1">
        <w:t>(2)</w:t>
      </w:r>
      <w:r w:rsidR="00F74277" w:rsidRPr="00580FD1">
        <w:t xml:space="preserve">, </w:t>
      </w:r>
      <w:r w:rsidR="00020472" w:rsidRPr="00580FD1">
        <w:t>159-170.</w:t>
      </w:r>
      <w:r w:rsidR="007176BD" w:rsidRPr="00580FD1">
        <w:t xml:space="preserve"> </w:t>
      </w:r>
      <w:r w:rsidR="00020472" w:rsidRPr="00580FD1">
        <w:t>https://doi.org/10.25156/ptj.2018.8.2.216</w:t>
      </w:r>
    </w:p>
    <w:p w14:paraId="3D53887E" w14:textId="26B1F5EC" w:rsidR="008E2428" w:rsidRPr="00580FD1" w:rsidRDefault="008E2428" w:rsidP="00BF1B19">
      <w:pPr>
        <w:pStyle w:val="Rlit"/>
        <w:spacing w:line="230" w:lineRule="auto"/>
      </w:pPr>
      <w:r w:rsidRPr="00580FD1">
        <w:t>Azam, M.</w:t>
      </w:r>
      <w:r w:rsidR="00B95024">
        <w:t xml:space="preserve"> </w:t>
      </w:r>
      <w:r w:rsidRPr="00580FD1">
        <w:t>S., Xiao, Z., Mia, M.</w:t>
      </w:r>
      <w:r w:rsidR="00B95024">
        <w:t xml:space="preserve"> </w:t>
      </w:r>
      <w:r w:rsidRPr="00580FD1">
        <w:t>R., Rahman, M.</w:t>
      </w:r>
      <w:r w:rsidR="00B95024">
        <w:t xml:space="preserve"> </w:t>
      </w:r>
      <w:r w:rsidRPr="00580FD1">
        <w:t xml:space="preserve">M., </w:t>
      </w:r>
      <w:r w:rsidR="00B95024">
        <w:t xml:space="preserve">&amp; </w:t>
      </w:r>
      <w:r w:rsidRPr="00580FD1">
        <w:t xml:space="preserve">Zaman, T. (2022). Effects of Oil Contamination on the Geotechnical Properties of Clayey Soil. </w:t>
      </w:r>
      <w:r w:rsidRPr="00580FD1">
        <w:rPr>
          <w:i/>
          <w:iCs/>
        </w:rPr>
        <w:t>Journal of ICT, Design, Engineering and Technological Science</w:t>
      </w:r>
      <w:r w:rsidRPr="00580FD1">
        <w:t xml:space="preserve">, </w:t>
      </w:r>
      <w:r w:rsidRPr="00B95024">
        <w:rPr>
          <w:i/>
          <w:iCs/>
        </w:rPr>
        <w:t>6</w:t>
      </w:r>
      <w:r w:rsidRPr="00580FD1">
        <w:t>(2), 8</w:t>
      </w:r>
      <w:r w:rsidR="00B95024">
        <w:t>-</w:t>
      </w:r>
      <w:r w:rsidRPr="00580FD1">
        <w:t>14. https://doi.org/10.33150/JITDETS-6.2.2</w:t>
      </w:r>
    </w:p>
    <w:p w14:paraId="48A80EEF" w14:textId="315CFD3B" w:rsidR="00DA296C" w:rsidRPr="006C5584" w:rsidRDefault="00D16F6C" w:rsidP="00BF1B19">
      <w:pPr>
        <w:pStyle w:val="Rlit"/>
        <w:spacing w:line="230" w:lineRule="auto"/>
        <w:rPr>
          <w:lang w:val="pl-PL"/>
        </w:rPr>
      </w:pPr>
      <w:r w:rsidRPr="00580FD1">
        <w:t xml:space="preserve">Brzeziński, B., </w:t>
      </w:r>
      <w:r w:rsidR="00B95024">
        <w:t xml:space="preserve">&amp; </w:t>
      </w:r>
      <w:proofErr w:type="spellStart"/>
      <w:r w:rsidRPr="00580FD1">
        <w:t>Olchawa</w:t>
      </w:r>
      <w:proofErr w:type="spellEnd"/>
      <w:r w:rsidRPr="00580FD1">
        <w:t xml:space="preserve"> A. (2023). </w:t>
      </w:r>
      <w:r w:rsidR="00DA296C" w:rsidRPr="00580FD1">
        <w:t>Effects of Contamination with Gasoline and Diesel Oil on Shear Strength of Coarse Grained Soil</w:t>
      </w:r>
      <w:r w:rsidR="0013240D" w:rsidRPr="00580FD1">
        <w:t>.</w:t>
      </w:r>
      <w:r w:rsidR="00DA296C" w:rsidRPr="00580FD1">
        <w:t xml:space="preserve"> </w:t>
      </w:r>
      <w:r w:rsidR="00DA296C" w:rsidRPr="006C5584">
        <w:rPr>
          <w:i/>
          <w:iCs/>
          <w:lang w:val="pl-PL"/>
        </w:rPr>
        <w:t>Rocznik Ochrona Środowiska</w:t>
      </w:r>
      <w:r w:rsidR="00DA296C" w:rsidRPr="006C5584">
        <w:rPr>
          <w:lang w:val="pl-PL"/>
        </w:rPr>
        <w:t xml:space="preserve">, </w:t>
      </w:r>
      <w:r w:rsidR="00DA296C" w:rsidRPr="006C5584">
        <w:rPr>
          <w:i/>
          <w:iCs/>
          <w:lang w:val="pl-PL"/>
        </w:rPr>
        <w:t>25</w:t>
      </w:r>
      <w:r w:rsidR="00DA296C" w:rsidRPr="006C5584">
        <w:rPr>
          <w:lang w:val="pl-PL"/>
        </w:rPr>
        <w:t xml:space="preserve">, 222-227. </w:t>
      </w:r>
      <w:hyperlink r:id="rId19" w:history="1">
        <w:r w:rsidR="00DA3A73" w:rsidRPr="006C5584">
          <w:rPr>
            <w:rStyle w:val="Hipercze"/>
            <w:color w:val="auto"/>
            <w:u w:val="none"/>
            <w:lang w:val="pl-PL"/>
          </w:rPr>
          <w:t>https://doi.org/10.54740/ros.2023.022</w:t>
        </w:r>
      </w:hyperlink>
    </w:p>
    <w:p w14:paraId="7251B366" w14:textId="70FBB0AD" w:rsidR="00917989" w:rsidRPr="006C5584" w:rsidRDefault="00917989" w:rsidP="00BF1B19">
      <w:pPr>
        <w:pStyle w:val="Rlit"/>
        <w:spacing w:line="230" w:lineRule="auto"/>
        <w:jc w:val="left"/>
        <w:rPr>
          <w:lang w:val="pl-PL"/>
        </w:rPr>
      </w:pPr>
      <w:r w:rsidRPr="006C5584">
        <w:rPr>
          <w:lang w:val="pl-PL"/>
        </w:rPr>
        <w:t>Chmielewski</w:t>
      </w:r>
      <w:r w:rsidR="00164F5B" w:rsidRPr="006C5584">
        <w:rPr>
          <w:lang w:val="pl-PL"/>
        </w:rPr>
        <w:t>,</w:t>
      </w:r>
      <w:r w:rsidRPr="006C5584">
        <w:rPr>
          <w:lang w:val="pl-PL"/>
        </w:rPr>
        <w:t xml:space="preserve"> J., Żeber-Dzikowska</w:t>
      </w:r>
      <w:r w:rsidR="00164F5B" w:rsidRPr="006C5584">
        <w:rPr>
          <w:lang w:val="pl-PL"/>
        </w:rPr>
        <w:t>,</w:t>
      </w:r>
      <w:r w:rsidRPr="006C5584">
        <w:rPr>
          <w:lang w:val="pl-PL"/>
        </w:rPr>
        <w:t xml:space="preserve"> I., Pawlas</w:t>
      </w:r>
      <w:r w:rsidR="00164F5B" w:rsidRPr="006C5584">
        <w:rPr>
          <w:lang w:val="pl-PL"/>
        </w:rPr>
        <w:t>,</w:t>
      </w:r>
      <w:r w:rsidRPr="006C5584">
        <w:rPr>
          <w:lang w:val="pl-PL"/>
        </w:rPr>
        <w:t xml:space="preserve"> K., Nowak-Starz</w:t>
      </w:r>
      <w:r w:rsidR="00164F5B" w:rsidRPr="006C5584">
        <w:rPr>
          <w:lang w:val="pl-PL"/>
        </w:rPr>
        <w:t>,</w:t>
      </w:r>
      <w:r w:rsidRPr="006C5584">
        <w:rPr>
          <w:lang w:val="pl-PL"/>
        </w:rPr>
        <w:t xml:space="preserve"> </w:t>
      </w:r>
      <w:r w:rsidR="000F2102" w:rsidRPr="006C5584">
        <w:rPr>
          <w:lang w:val="pl-PL"/>
        </w:rPr>
        <w:t>G.,</w:t>
      </w:r>
      <w:r w:rsidRPr="006C5584">
        <w:rPr>
          <w:lang w:val="pl-PL"/>
        </w:rPr>
        <w:t xml:space="preserve"> Chojnowska-</w:t>
      </w:r>
      <w:proofErr w:type="spellStart"/>
      <w:r w:rsidRPr="006C5584">
        <w:rPr>
          <w:lang w:val="pl-PL"/>
        </w:rPr>
        <w:t>Ćwiąkała</w:t>
      </w:r>
      <w:proofErr w:type="spellEnd"/>
      <w:r w:rsidR="00164F5B" w:rsidRPr="006C5584">
        <w:rPr>
          <w:lang w:val="pl-PL"/>
        </w:rPr>
        <w:t>,</w:t>
      </w:r>
      <w:r w:rsidRPr="006C5584">
        <w:rPr>
          <w:lang w:val="pl-PL"/>
        </w:rPr>
        <w:t xml:space="preserve"> I., Dębska</w:t>
      </w:r>
      <w:r w:rsidR="00164F5B" w:rsidRPr="006C5584">
        <w:rPr>
          <w:lang w:val="pl-PL"/>
        </w:rPr>
        <w:t>,</w:t>
      </w:r>
      <w:r w:rsidRPr="006C5584">
        <w:rPr>
          <w:lang w:val="pl-PL"/>
        </w:rPr>
        <w:t xml:space="preserve"> A., </w:t>
      </w:r>
      <w:proofErr w:type="spellStart"/>
      <w:r w:rsidRPr="006C5584">
        <w:rPr>
          <w:lang w:val="pl-PL"/>
        </w:rPr>
        <w:t>Szpringer</w:t>
      </w:r>
      <w:proofErr w:type="spellEnd"/>
      <w:r w:rsidR="00164F5B" w:rsidRPr="006C5584">
        <w:rPr>
          <w:lang w:val="pl-PL"/>
        </w:rPr>
        <w:t>,</w:t>
      </w:r>
      <w:r w:rsidRPr="006C5584">
        <w:rPr>
          <w:lang w:val="pl-PL"/>
        </w:rPr>
        <w:t xml:space="preserve"> M., </w:t>
      </w:r>
      <w:proofErr w:type="spellStart"/>
      <w:r w:rsidRPr="006C5584">
        <w:rPr>
          <w:lang w:val="pl-PL"/>
        </w:rPr>
        <w:t>Gworek</w:t>
      </w:r>
      <w:proofErr w:type="spellEnd"/>
      <w:r w:rsidR="00164F5B" w:rsidRPr="006C5584">
        <w:rPr>
          <w:lang w:val="pl-PL"/>
        </w:rPr>
        <w:t>,</w:t>
      </w:r>
      <w:r w:rsidRPr="006C5584">
        <w:rPr>
          <w:lang w:val="pl-PL"/>
        </w:rPr>
        <w:t xml:space="preserve"> B., </w:t>
      </w:r>
      <w:r w:rsidR="00B95024" w:rsidRPr="006C5584">
        <w:rPr>
          <w:lang w:val="pl-PL"/>
        </w:rPr>
        <w:t xml:space="preserve">&amp; </w:t>
      </w:r>
      <w:r w:rsidRPr="006C5584">
        <w:rPr>
          <w:lang w:val="pl-PL"/>
        </w:rPr>
        <w:t>Czarny-</w:t>
      </w:r>
      <w:proofErr w:type="spellStart"/>
      <w:r w:rsidRPr="006C5584">
        <w:rPr>
          <w:lang w:val="pl-PL"/>
        </w:rPr>
        <w:t>Działak</w:t>
      </w:r>
      <w:proofErr w:type="spellEnd"/>
      <w:r w:rsidR="00164F5B" w:rsidRPr="006C5584">
        <w:rPr>
          <w:lang w:val="pl-PL"/>
        </w:rPr>
        <w:t>,</w:t>
      </w:r>
      <w:r w:rsidRPr="006C5584">
        <w:rPr>
          <w:lang w:val="pl-PL"/>
        </w:rPr>
        <w:t xml:space="preserve"> M. (2020). Substancje ropopochodne. Zagrożenie dla środowiska i zdrowia w</w:t>
      </w:r>
      <w:r w:rsidR="00BF1B19" w:rsidRPr="006C5584">
        <w:rPr>
          <w:lang w:val="pl-PL"/>
        </w:rPr>
        <w:t> </w:t>
      </w:r>
      <w:r w:rsidRPr="006C5584">
        <w:rPr>
          <w:lang w:val="pl-PL"/>
        </w:rPr>
        <w:t xml:space="preserve">kontekście edukacji ekologicznej. </w:t>
      </w:r>
      <w:r w:rsidRPr="006C5584">
        <w:rPr>
          <w:i/>
          <w:iCs/>
          <w:lang w:val="pl-PL"/>
        </w:rPr>
        <w:t>Przemysł chemiczny</w:t>
      </w:r>
      <w:r w:rsidR="00B95024" w:rsidRPr="006C5584">
        <w:rPr>
          <w:lang w:val="pl-PL"/>
        </w:rPr>
        <w:t xml:space="preserve">, </w:t>
      </w:r>
      <w:r w:rsidRPr="006C5584">
        <w:rPr>
          <w:i/>
          <w:iCs/>
          <w:lang w:val="pl-PL"/>
        </w:rPr>
        <w:t>1</w:t>
      </w:r>
      <w:r w:rsidRPr="006C5584">
        <w:rPr>
          <w:lang w:val="pl-PL"/>
        </w:rPr>
        <w:t>(6)</w:t>
      </w:r>
      <w:r w:rsidR="00F74277" w:rsidRPr="006C5584">
        <w:rPr>
          <w:lang w:val="pl-PL"/>
        </w:rPr>
        <w:t xml:space="preserve">, </w:t>
      </w:r>
      <w:r w:rsidRPr="006C5584">
        <w:rPr>
          <w:lang w:val="pl-PL"/>
        </w:rPr>
        <w:t xml:space="preserve">39-45. </w:t>
      </w:r>
      <w:r w:rsidR="00B95024" w:rsidRPr="006C5584">
        <w:rPr>
          <w:lang w:val="pl-PL"/>
        </w:rPr>
        <w:t>(</w:t>
      </w:r>
      <w:r w:rsidR="00226688" w:rsidRPr="006C5584">
        <w:rPr>
          <w:lang w:val="pl-PL"/>
        </w:rPr>
        <w:t>i</w:t>
      </w:r>
      <w:r w:rsidR="00B95024" w:rsidRPr="006C5584">
        <w:rPr>
          <w:lang w:val="pl-PL"/>
        </w:rPr>
        <w:t xml:space="preserve">n </w:t>
      </w:r>
      <w:proofErr w:type="spellStart"/>
      <w:r w:rsidR="00B95024" w:rsidRPr="006C5584">
        <w:rPr>
          <w:lang w:val="pl-PL"/>
        </w:rPr>
        <w:t>Polish</w:t>
      </w:r>
      <w:proofErr w:type="spellEnd"/>
      <w:r w:rsidR="00B95024" w:rsidRPr="006C5584">
        <w:rPr>
          <w:lang w:val="pl-PL"/>
        </w:rPr>
        <w:t xml:space="preserve">) </w:t>
      </w:r>
      <w:hyperlink r:id="rId20" w:history="1">
        <w:r w:rsidR="00765937" w:rsidRPr="006C5584">
          <w:rPr>
            <w:rStyle w:val="Hipercze"/>
            <w:color w:val="auto"/>
            <w:u w:val="none"/>
            <w:lang w:val="pl-PL"/>
          </w:rPr>
          <w:t>https://doi.org//10.15199/62.2020.6.1</w:t>
        </w:r>
      </w:hyperlink>
    </w:p>
    <w:p w14:paraId="435C4252" w14:textId="61E701D0" w:rsidR="00164F5B" w:rsidRPr="006C5584" w:rsidRDefault="00164F5B" w:rsidP="00BF1B19">
      <w:pPr>
        <w:pStyle w:val="Rlit"/>
        <w:spacing w:line="230" w:lineRule="auto"/>
        <w:rPr>
          <w:spacing w:val="-2"/>
          <w:lang w:val="pl-PL"/>
        </w:rPr>
      </w:pPr>
      <w:proofErr w:type="spellStart"/>
      <w:r w:rsidRPr="006C5584">
        <w:rPr>
          <w:spacing w:val="-2"/>
          <w:lang w:val="pl-PL"/>
        </w:rPr>
        <w:t>Czado</w:t>
      </w:r>
      <w:proofErr w:type="spellEnd"/>
      <w:r w:rsidRPr="006C5584">
        <w:rPr>
          <w:spacing w:val="-2"/>
          <w:lang w:val="pl-PL"/>
        </w:rPr>
        <w:t xml:space="preserve">, B., Korzeniowska-Rejmer, E., </w:t>
      </w:r>
      <w:r w:rsidR="00B95024" w:rsidRPr="006C5584">
        <w:rPr>
          <w:spacing w:val="-2"/>
          <w:lang w:val="pl-PL"/>
        </w:rPr>
        <w:t xml:space="preserve">&amp; </w:t>
      </w:r>
      <w:r w:rsidRPr="006C5584">
        <w:rPr>
          <w:spacing w:val="-2"/>
          <w:lang w:val="pl-PL"/>
        </w:rPr>
        <w:t>Pietras, J.</w:t>
      </w:r>
      <w:r w:rsidR="00B95024" w:rsidRPr="006C5584">
        <w:rPr>
          <w:spacing w:val="-2"/>
          <w:lang w:val="pl-PL"/>
        </w:rPr>
        <w:t xml:space="preserve"> </w:t>
      </w:r>
      <w:r w:rsidRPr="006C5584">
        <w:rPr>
          <w:spacing w:val="-2"/>
          <w:lang w:val="pl-PL"/>
        </w:rPr>
        <w:t xml:space="preserve">S. (2010). Analiza zmian nośności podłoża budowlanego w wyniku jego zanieczyszczenia substancjami ropopochodnymi na przykładzie gruntów piaszczystych. </w:t>
      </w:r>
      <w:r w:rsidRPr="006C5584">
        <w:rPr>
          <w:i/>
          <w:iCs/>
          <w:spacing w:val="-2"/>
          <w:lang w:val="pl-PL"/>
        </w:rPr>
        <w:t xml:space="preserve">Górnictwo i </w:t>
      </w:r>
      <w:proofErr w:type="spellStart"/>
      <w:r w:rsidRPr="006C5584">
        <w:rPr>
          <w:i/>
          <w:iCs/>
          <w:spacing w:val="-2"/>
          <w:lang w:val="pl-PL"/>
        </w:rPr>
        <w:t>Geoinżynieria</w:t>
      </w:r>
      <w:proofErr w:type="spellEnd"/>
      <w:r w:rsidRPr="006C5584">
        <w:rPr>
          <w:spacing w:val="-2"/>
          <w:lang w:val="pl-PL"/>
        </w:rPr>
        <w:t xml:space="preserve">, </w:t>
      </w:r>
      <w:r w:rsidRPr="006C5584">
        <w:rPr>
          <w:i/>
          <w:iCs/>
          <w:spacing w:val="-2"/>
          <w:lang w:val="pl-PL"/>
        </w:rPr>
        <w:t>34</w:t>
      </w:r>
      <w:r w:rsidR="00226688" w:rsidRPr="006C5584">
        <w:rPr>
          <w:spacing w:val="-2"/>
          <w:lang w:val="pl-PL"/>
        </w:rPr>
        <w:t>(</w:t>
      </w:r>
      <w:r w:rsidRPr="006C5584">
        <w:rPr>
          <w:spacing w:val="-2"/>
          <w:lang w:val="pl-PL"/>
        </w:rPr>
        <w:t>2</w:t>
      </w:r>
      <w:r w:rsidR="00226688" w:rsidRPr="006C5584">
        <w:rPr>
          <w:spacing w:val="-2"/>
          <w:lang w:val="pl-PL"/>
        </w:rPr>
        <w:t>)</w:t>
      </w:r>
      <w:r w:rsidRPr="006C5584">
        <w:rPr>
          <w:spacing w:val="-2"/>
          <w:lang w:val="pl-PL"/>
        </w:rPr>
        <w:t xml:space="preserve">. </w:t>
      </w:r>
      <w:r w:rsidR="00226688" w:rsidRPr="006C5584">
        <w:rPr>
          <w:spacing w:val="-2"/>
          <w:lang w:val="pl-PL"/>
        </w:rPr>
        <w:t xml:space="preserve">(in </w:t>
      </w:r>
      <w:proofErr w:type="spellStart"/>
      <w:r w:rsidR="00226688" w:rsidRPr="006C5584">
        <w:rPr>
          <w:spacing w:val="-2"/>
          <w:lang w:val="pl-PL"/>
        </w:rPr>
        <w:t>Polish</w:t>
      </w:r>
      <w:proofErr w:type="spellEnd"/>
      <w:r w:rsidR="00226688" w:rsidRPr="006C5584">
        <w:rPr>
          <w:spacing w:val="-2"/>
          <w:lang w:val="pl-PL"/>
        </w:rPr>
        <w:t>)</w:t>
      </w:r>
    </w:p>
    <w:p w14:paraId="45691DC7" w14:textId="21D0C65A" w:rsidR="002F29EF" w:rsidRPr="00580FD1" w:rsidRDefault="002F29EF" w:rsidP="00BF1B19">
      <w:pPr>
        <w:pStyle w:val="Rlit"/>
        <w:spacing w:line="230" w:lineRule="auto"/>
      </w:pPr>
      <w:proofErr w:type="spellStart"/>
      <w:r w:rsidRPr="006C5584">
        <w:rPr>
          <w:lang w:val="pl-PL"/>
        </w:rPr>
        <w:t>Gierak</w:t>
      </w:r>
      <w:proofErr w:type="spellEnd"/>
      <w:r w:rsidR="0060655D" w:rsidRPr="006C5584">
        <w:rPr>
          <w:lang w:val="pl-PL"/>
        </w:rPr>
        <w:t>,</w:t>
      </w:r>
      <w:r w:rsidRPr="006C5584">
        <w:rPr>
          <w:lang w:val="pl-PL"/>
        </w:rPr>
        <w:t xml:space="preserve"> A. (1195). Zagrożenie środowiska produktami ropopochodnymi. </w:t>
      </w:r>
      <w:proofErr w:type="spellStart"/>
      <w:r w:rsidRPr="00580FD1">
        <w:rPr>
          <w:i/>
          <w:iCs/>
        </w:rPr>
        <w:t>Ochrona</w:t>
      </w:r>
      <w:proofErr w:type="spellEnd"/>
      <w:r w:rsidRPr="00580FD1">
        <w:rPr>
          <w:i/>
          <w:iCs/>
        </w:rPr>
        <w:t xml:space="preserve"> Środowiska</w:t>
      </w:r>
      <w:r w:rsidRPr="00B95024">
        <w:t xml:space="preserve">, </w:t>
      </w:r>
      <w:r w:rsidRPr="00B95024">
        <w:rPr>
          <w:i/>
          <w:iCs/>
        </w:rPr>
        <w:t>2</w:t>
      </w:r>
      <w:r w:rsidR="00F74277" w:rsidRPr="00580FD1">
        <w:t xml:space="preserve">, </w:t>
      </w:r>
      <w:r w:rsidRPr="00580FD1">
        <w:t>31-34.</w:t>
      </w:r>
    </w:p>
    <w:p w14:paraId="6CA83AE6" w14:textId="401B0C4B" w:rsidR="00A55C68" w:rsidRPr="00580FD1" w:rsidRDefault="00A55C68" w:rsidP="00BF1B19">
      <w:pPr>
        <w:pStyle w:val="Rlit"/>
        <w:spacing w:line="230" w:lineRule="auto"/>
      </w:pPr>
      <w:r w:rsidRPr="00580FD1">
        <w:t xml:space="preserve">Guo, Y., </w:t>
      </w:r>
      <w:r w:rsidR="00B95024">
        <w:t xml:space="preserve">&amp; </w:t>
      </w:r>
      <w:r w:rsidRPr="00580FD1">
        <w:t xml:space="preserve">Yu, B. (2017). Characterizing the surface charge of clay minerals with Atomic Force Microscope (AFM). </w:t>
      </w:r>
      <w:r w:rsidRPr="00580FD1">
        <w:rPr>
          <w:i/>
          <w:iCs/>
        </w:rPr>
        <w:t>AIMS Materials Science</w:t>
      </w:r>
      <w:r w:rsidRPr="00580FD1">
        <w:t xml:space="preserve">, </w:t>
      </w:r>
      <w:r w:rsidRPr="00B95024">
        <w:rPr>
          <w:i/>
          <w:iCs/>
        </w:rPr>
        <w:t>4</w:t>
      </w:r>
      <w:r w:rsidRPr="00580FD1">
        <w:t>(3)</w:t>
      </w:r>
      <w:r w:rsidR="00F74277" w:rsidRPr="00580FD1">
        <w:t xml:space="preserve">, </w:t>
      </w:r>
      <w:r w:rsidRPr="00580FD1">
        <w:t xml:space="preserve">582-593. </w:t>
      </w:r>
      <w:bookmarkStart w:id="19" w:name="_Hlk198642741"/>
      <w:r w:rsidR="00E4263C" w:rsidRPr="00580FD1">
        <w:fldChar w:fldCharType="begin"/>
      </w:r>
      <w:r w:rsidR="00E4263C" w:rsidRPr="00580FD1">
        <w:instrText>HYPERLINK "https://doi.org//10.3934/matersci.2017.3.582"</w:instrText>
      </w:r>
      <w:r w:rsidR="00E4263C" w:rsidRPr="00580FD1">
        <w:fldChar w:fldCharType="separate"/>
      </w:r>
      <w:r w:rsidR="00E4263C" w:rsidRPr="00580FD1">
        <w:rPr>
          <w:rStyle w:val="Hipercze"/>
          <w:color w:val="auto"/>
          <w:u w:val="none"/>
          <w:lang w:val="en-GB"/>
        </w:rPr>
        <w:t>https://doi.org//10.3934/matersci.2017.3.582</w:t>
      </w:r>
      <w:r w:rsidR="00E4263C" w:rsidRPr="00580FD1">
        <w:fldChar w:fldCharType="end"/>
      </w:r>
      <w:bookmarkEnd w:id="19"/>
    </w:p>
    <w:p w14:paraId="0CE88112" w14:textId="4E7B81D5" w:rsidR="00312536" w:rsidRPr="00580FD1" w:rsidRDefault="00312536" w:rsidP="00BF1B19">
      <w:pPr>
        <w:pStyle w:val="Rlit"/>
        <w:spacing w:line="230" w:lineRule="auto"/>
      </w:pPr>
      <w:proofErr w:type="spellStart"/>
      <w:r w:rsidRPr="00580FD1">
        <w:t>Izdebska</w:t>
      </w:r>
      <w:proofErr w:type="spellEnd"/>
      <w:r w:rsidRPr="00580FD1">
        <w:t xml:space="preserve">-Mucha, D. (2005). </w:t>
      </w:r>
      <w:r w:rsidRPr="006C5584">
        <w:rPr>
          <w:lang w:val="pl-PL"/>
        </w:rPr>
        <w:t xml:space="preserve">Wpływ zanieczyszczeń ropopochodnych na wybrane geologiczno-inżynierskie właściwości gruntów spoistych. </w:t>
      </w:r>
      <w:proofErr w:type="spellStart"/>
      <w:r w:rsidRPr="00580FD1">
        <w:rPr>
          <w:i/>
          <w:iCs/>
        </w:rPr>
        <w:t>Przegląd</w:t>
      </w:r>
      <w:proofErr w:type="spellEnd"/>
      <w:r w:rsidRPr="00580FD1">
        <w:rPr>
          <w:i/>
          <w:iCs/>
        </w:rPr>
        <w:t xml:space="preserve"> </w:t>
      </w:r>
      <w:proofErr w:type="spellStart"/>
      <w:r w:rsidRPr="00580FD1">
        <w:rPr>
          <w:i/>
          <w:iCs/>
        </w:rPr>
        <w:t>Geologiczny</w:t>
      </w:r>
      <w:proofErr w:type="spellEnd"/>
      <w:r w:rsidRPr="00580FD1">
        <w:t xml:space="preserve">, </w:t>
      </w:r>
      <w:r w:rsidRPr="00B95024">
        <w:rPr>
          <w:i/>
          <w:iCs/>
        </w:rPr>
        <w:t>53</w:t>
      </w:r>
      <w:r w:rsidRPr="00580FD1">
        <w:t>(9), 766</w:t>
      </w:r>
      <w:r w:rsidR="00B95024">
        <w:t>-</w:t>
      </w:r>
      <w:r w:rsidRPr="00580FD1">
        <w:t>769.</w:t>
      </w:r>
      <w:r w:rsidR="00226688">
        <w:t xml:space="preserve"> (in Polish)</w:t>
      </w:r>
    </w:p>
    <w:p w14:paraId="4EAC3839" w14:textId="2AE7CB04" w:rsidR="00D16F6C" w:rsidRPr="006C5584" w:rsidRDefault="00D16F6C" w:rsidP="00BF1B19">
      <w:pPr>
        <w:pStyle w:val="Rlit"/>
        <w:spacing w:line="230" w:lineRule="auto"/>
        <w:rPr>
          <w:lang w:val="pl-PL"/>
        </w:rPr>
      </w:pPr>
      <w:proofErr w:type="spellStart"/>
      <w:r w:rsidRPr="00580FD1">
        <w:t>Karkush</w:t>
      </w:r>
      <w:proofErr w:type="spellEnd"/>
      <w:r w:rsidR="0013240D" w:rsidRPr="00580FD1">
        <w:t>,</w:t>
      </w:r>
      <w:r w:rsidRPr="00580FD1">
        <w:t xml:space="preserve"> MO., </w:t>
      </w:r>
      <w:r w:rsidR="00B95024">
        <w:t xml:space="preserve">&amp; </w:t>
      </w:r>
      <w:r w:rsidRPr="00580FD1">
        <w:t xml:space="preserve">Abdul Kareem Z. (2017). Investigation the impacts of fuel oil on the geotechnical properties of cohesive soil. </w:t>
      </w:r>
      <w:proofErr w:type="spellStart"/>
      <w:r w:rsidRPr="006C5584">
        <w:rPr>
          <w:i/>
          <w:iCs/>
          <w:lang w:val="pl-PL"/>
        </w:rPr>
        <w:t>Journal</w:t>
      </w:r>
      <w:proofErr w:type="spellEnd"/>
      <w:r w:rsidRPr="006C5584">
        <w:rPr>
          <w:i/>
          <w:iCs/>
          <w:lang w:val="pl-PL"/>
        </w:rPr>
        <w:t xml:space="preserve"> of Engineering</w:t>
      </w:r>
      <w:r w:rsidRPr="006C5584">
        <w:rPr>
          <w:lang w:val="pl-PL"/>
        </w:rPr>
        <w:t xml:space="preserve">, </w:t>
      </w:r>
      <w:r w:rsidRPr="006C5584">
        <w:rPr>
          <w:i/>
          <w:iCs/>
          <w:lang w:val="pl-PL"/>
        </w:rPr>
        <w:t>21</w:t>
      </w:r>
      <w:r w:rsidRPr="006C5584">
        <w:rPr>
          <w:lang w:val="pl-PL"/>
        </w:rPr>
        <w:t>(4)</w:t>
      </w:r>
      <w:r w:rsidR="00F74277" w:rsidRPr="006C5584">
        <w:rPr>
          <w:lang w:val="pl-PL"/>
        </w:rPr>
        <w:t xml:space="preserve">, </w:t>
      </w:r>
      <w:r w:rsidRPr="006C5584">
        <w:rPr>
          <w:lang w:val="pl-PL"/>
        </w:rPr>
        <w:t>127-137.</w:t>
      </w:r>
    </w:p>
    <w:p w14:paraId="54EF8EC2" w14:textId="118ACBEE" w:rsidR="00312536" w:rsidRPr="00580FD1" w:rsidRDefault="00312536" w:rsidP="00BF1B19">
      <w:pPr>
        <w:pStyle w:val="Rlit"/>
        <w:spacing w:line="230" w:lineRule="auto"/>
      </w:pPr>
      <w:r w:rsidRPr="006C5584">
        <w:rPr>
          <w:lang w:val="pl-PL"/>
        </w:rPr>
        <w:t xml:space="preserve">Korzeniowska-Rejmer, E., </w:t>
      </w:r>
      <w:r w:rsidR="00B95024" w:rsidRPr="006C5584">
        <w:rPr>
          <w:lang w:val="pl-PL"/>
        </w:rPr>
        <w:t xml:space="preserve">&amp; </w:t>
      </w:r>
      <w:r w:rsidRPr="006C5584">
        <w:rPr>
          <w:lang w:val="pl-PL"/>
        </w:rPr>
        <w:t>Izdebska-Mucha, D. (2006). Ocena wpływu zanieczyszczeń ropopochodnych na uziarnienie</w:t>
      </w:r>
      <w:r w:rsidR="00BC4C4F">
        <w:rPr>
          <w:lang w:val="pl-PL"/>
        </w:rPr>
        <w:t xml:space="preserve"> </w:t>
      </w:r>
      <w:r w:rsidRPr="006C5584">
        <w:rPr>
          <w:lang w:val="pl-PL"/>
        </w:rPr>
        <w:t xml:space="preserve">i plastyczność gruntów spoistych. </w:t>
      </w:r>
      <w:r w:rsidRPr="006C5584">
        <w:rPr>
          <w:i/>
          <w:iCs/>
          <w:lang w:val="pl-PL"/>
        </w:rPr>
        <w:t>Inżyniera i Ochrona Środowiska</w:t>
      </w:r>
      <w:r w:rsidRPr="006C5584">
        <w:rPr>
          <w:lang w:val="pl-PL"/>
        </w:rPr>
        <w:t xml:space="preserve">, </w:t>
      </w:r>
      <w:r w:rsidRPr="006C5584">
        <w:rPr>
          <w:i/>
          <w:iCs/>
          <w:lang w:val="pl-PL"/>
        </w:rPr>
        <w:t>9</w:t>
      </w:r>
      <w:r w:rsidRPr="006C5584">
        <w:rPr>
          <w:lang w:val="pl-PL"/>
        </w:rPr>
        <w:t>(1), 89</w:t>
      </w:r>
      <w:r w:rsidR="00B95024" w:rsidRPr="006C5584">
        <w:rPr>
          <w:lang w:val="pl-PL"/>
        </w:rPr>
        <w:t>-</w:t>
      </w:r>
      <w:r w:rsidRPr="006C5584">
        <w:rPr>
          <w:lang w:val="pl-PL"/>
        </w:rPr>
        <w:t>103.</w:t>
      </w:r>
      <w:r w:rsidR="00226688" w:rsidRPr="006C5584">
        <w:rPr>
          <w:lang w:val="pl-PL"/>
        </w:rPr>
        <w:t xml:space="preserve"> </w:t>
      </w:r>
      <w:r w:rsidR="00226688">
        <w:t>(in Polish)</w:t>
      </w:r>
    </w:p>
    <w:p w14:paraId="05448D7C" w14:textId="7CFDBEC2" w:rsidR="0060655D" w:rsidRPr="006C5584" w:rsidRDefault="00164F5B" w:rsidP="00BF1B19">
      <w:pPr>
        <w:pStyle w:val="Rlit"/>
        <w:spacing w:line="230" w:lineRule="auto"/>
        <w:rPr>
          <w:lang w:val="pl-PL"/>
        </w:rPr>
      </w:pPr>
      <w:r w:rsidRPr="00580FD1">
        <w:t>Marinescu</w:t>
      </w:r>
      <w:r w:rsidR="0060655D" w:rsidRPr="00580FD1">
        <w:t>,</w:t>
      </w:r>
      <w:r w:rsidRPr="00580FD1">
        <w:t xml:space="preserve"> M., Toti</w:t>
      </w:r>
      <w:r w:rsidR="0060655D" w:rsidRPr="00580FD1">
        <w:t>,</w:t>
      </w:r>
      <w:r w:rsidRPr="00580FD1">
        <w:t xml:space="preserve"> M.,</w:t>
      </w:r>
      <w:r w:rsidR="0060655D" w:rsidRPr="00580FD1">
        <w:t xml:space="preserve"> </w:t>
      </w:r>
      <w:r w:rsidRPr="00580FD1">
        <w:t>Tanase,</w:t>
      </w:r>
      <w:r w:rsidR="0060655D" w:rsidRPr="00580FD1">
        <w:t xml:space="preserve"> V., </w:t>
      </w:r>
      <w:r w:rsidRPr="00580FD1">
        <w:t>Plopeanu,</w:t>
      </w:r>
      <w:r w:rsidR="0060655D" w:rsidRPr="00580FD1">
        <w:t xml:space="preserve"> G., </w:t>
      </w:r>
      <w:proofErr w:type="spellStart"/>
      <w:r w:rsidRPr="00580FD1">
        <w:t>Calciu</w:t>
      </w:r>
      <w:proofErr w:type="spellEnd"/>
      <w:r w:rsidRPr="00580FD1">
        <w:t>,</w:t>
      </w:r>
      <w:r w:rsidR="0060655D" w:rsidRPr="00580FD1">
        <w:t xml:space="preserve"> I.,</w:t>
      </w:r>
      <w:r w:rsidRPr="00580FD1">
        <w:t xml:space="preserve"> </w:t>
      </w:r>
      <w:r w:rsidR="00B95024">
        <w:t xml:space="preserve">&amp; </w:t>
      </w:r>
      <w:r w:rsidRPr="00580FD1">
        <w:t>Marinescu</w:t>
      </w:r>
      <w:r w:rsidR="0060655D" w:rsidRPr="00580FD1">
        <w:t xml:space="preserve">, M. (2011). The effects of crude oil pollution on physical and chemical characteristics of soil. </w:t>
      </w:r>
      <w:proofErr w:type="spellStart"/>
      <w:r w:rsidR="0060655D" w:rsidRPr="006C5584">
        <w:rPr>
          <w:i/>
          <w:iCs/>
          <w:lang w:val="pl-PL"/>
        </w:rPr>
        <w:t>Research</w:t>
      </w:r>
      <w:proofErr w:type="spellEnd"/>
      <w:r w:rsidR="0060655D" w:rsidRPr="006C5584">
        <w:rPr>
          <w:i/>
          <w:iCs/>
          <w:lang w:val="pl-PL"/>
        </w:rPr>
        <w:t xml:space="preserve"> </w:t>
      </w:r>
      <w:proofErr w:type="spellStart"/>
      <w:r w:rsidR="0060655D" w:rsidRPr="006C5584">
        <w:rPr>
          <w:i/>
          <w:iCs/>
          <w:lang w:val="pl-PL"/>
        </w:rPr>
        <w:t>Journal</w:t>
      </w:r>
      <w:proofErr w:type="spellEnd"/>
      <w:r w:rsidR="0060655D" w:rsidRPr="006C5584">
        <w:rPr>
          <w:i/>
          <w:iCs/>
          <w:lang w:val="pl-PL"/>
        </w:rPr>
        <w:t xml:space="preserve"> of </w:t>
      </w:r>
      <w:proofErr w:type="spellStart"/>
      <w:r w:rsidR="0060655D" w:rsidRPr="006C5584">
        <w:rPr>
          <w:i/>
          <w:iCs/>
          <w:lang w:val="pl-PL"/>
        </w:rPr>
        <w:t>Agricultural</w:t>
      </w:r>
      <w:proofErr w:type="spellEnd"/>
      <w:r w:rsidR="0060655D" w:rsidRPr="006C5584">
        <w:rPr>
          <w:i/>
          <w:iCs/>
          <w:lang w:val="pl-PL"/>
        </w:rPr>
        <w:t xml:space="preserve"> Science</w:t>
      </w:r>
      <w:r w:rsidR="0060655D" w:rsidRPr="006C5584">
        <w:rPr>
          <w:lang w:val="pl-PL"/>
        </w:rPr>
        <w:t xml:space="preserve">, </w:t>
      </w:r>
      <w:r w:rsidR="0060655D" w:rsidRPr="006C5584">
        <w:rPr>
          <w:i/>
          <w:iCs/>
          <w:lang w:val="pl-PL"/>
        </w:rPr>
        <w:t>43</w:t>
      </w:r>
      <w:r w:rsidR="00B95024" w:rsidRPr="006C5584">
        <w:rPr>
          <w:lang w:val="pl-PL"/>
        </w:rPr>
        <w:t>(</w:t>
      </w:r>
      <w:r w:rsidR="0060655D" w:rsidRPr="006C5584">
        <w:rPr>
          <w:lang w:val="pl-PL"/>
        </w:rPr>
        <w:t>3</w:t>
      </w:r>
      <w:r w:rsidR="00B95024" w:rsidRPr="006C5584">
        <w:rPr>
          <w:lang w:val="pl-PL"/>
        </w:rPr>
        <w:t>)</w:t>
      </w:r>
      <w:r w:rsidR="0060655D" w:rsidRPr="006C5584">
        <w:rPr>
          <w:lang w:val="pl-PL"/>
        </w:rPr>
        <w:t>,</w:t>
      </w:r>
      <w:r w:rsidR="00F74277" w:rsidRPr="006C5584">
        <w:rPr>
          <w:lang w:val="pl-PL"/>
        </w:rPr>
        <w:t xml:space="preserve"> </w:t>
      </w:r>
      <w:r w:rsidR="0060655D" w:rsidRPr="006C5584">
        <w:rPr>
          <w:lang w:val="pl-PL"/>
        </w:rPr>
        <w:t>125-129</w:t>
      </w:r>
      <w:r w:rsidR="00F74277" w:rsidRPr="006C5584">
        <w:rPr>
          <w:lang w:val="pl-PL"/>
        </w:rPr>
        <w:t>.</w:t>
      </w:r>
    </w:p>
    <w:p w14:paraId="31F47BD4" w14:textId="3B912384" w:rsidR="00D16F6C" w:rsidRPr="00580FD1" w:rsidRDefault="00150786" w:rsidP="00BF1B19">
      <w:pPr>
        <w:pStyle w:val="Rlit"/>
        <w:spacing w:line="230" w:lineRule="auto"/>
      </w:pPr>
      <w:r w:rsidRPr="006C5584">
        <w:rPr>
          <w:lang w:val="pl-PL"/>
        </w:rPr>
        <w:t>Mikołajków</w:t>
      </w:r>
      <w:r w:rsidR="00C92537" w:rsidRPr="006C5584">
        <w:rPr>
          <w:lang w:val="pl-PL"/>
        </w:rPr>
        <w:t>,</w:t>
      </w:r>
      <w:r w:rsidRPr="006C5584">
        <w:rPr>
          <w:lang w:val="pl-PL"/>
        </w:rPr>
        <w:t xml:space="preserve"> J. (2006). Badania przepuszczalności gruntów piaszczystych dla typowych zanieczyszczeń ropopochodnych</w:t>
      </w:r>
      <w:r w:rsidR="00B95024" w:rsidRPr="006C5584">
        <w:rPr>
          <w:lang w:val="pl-PL"/>
        </w:rPr>
        <w:t>.</w:t>
      </w:r>
      <w:r w:rsidRPr="006C5584">
        <w:rPr>
          <w:lang w:val="pl-PL"/>
        </w:rPr>
        <w:t xml:space="preserve"> </w:t>
      </w:r>
      <w:proofErr w:type="spellStart"/>
      <w:r w:rsidRPr="00580FD1">
        <w:rPr>
          <w:i/>
          <w:iCs/>
        </w:rPr>
        <w:t>Przegląd</w:t>
      </w:r>
      <w:proofErr w:type="spellEnd"/>
      <w:r w:rsidRPr="00580FD1">
        <w:rPr>
          <w:i/>
          <w:iCs/>
        </w:rPr>
        <w:t xml:space="preserve"> </w:t>
      </w:r>
      <w:proofErr w:type="spellStart"/>
      <w:r w:rsidRPr="00580FD1">
        <w:rPr>
          <w:i/>
          <w:iCs/>
        </w:rPr>
        <w:t>Geologiczny</w:t>
      </w:r>
      <w:proofErr w:type="spellEnd"/>
      <w:r w:rsidRPr="00B95024">
        <w:t>,</w:t>
      </w:r>
      <w:r w:rsidRPr="00580FD1">
        <w:t xml:space="preserve"> </w:t>
      </w:r>
      <w:r w:rsidRPr="00B95024">
        <w:rPr>
          <w:i/>
          <w:iCs/>
        </w:rPr>
        <w:t>54</w:t>
      </w:r>
      <w:r w:rsidR="00B95024">
        <w:t>(</w:t>
      </w:r>
      <w:r w:rsidRPr="00580FD1">
        <w:t>11</w:t>
      </w:r>
      <w:r w:rsidR="00B95024">
        <w:t>)</w:t>
      </w:r>
      <w:r w:rsidRPr="00580FD1">
        <w:t>, 993.</w:t>
      </w:r>
      <w:r w:rsidR="00226688">
        <w:t xml:space="preserve"> (in Polish)</w:t>
      </w:r>
    </w:p>
    <w:p w14:paraId="1680BD66" w14:textId="47A281A2" w:rsidR="00190E24" w:rsidRPr="006C5584" w:rsidRDefault="00190E24" w:rsidP="00BF1B19">
      <w:pPr>
        <w:pStyle w:val="Rlit"/>
        <w:spacing w:line="230" w:lineRule="auto"/>
        <w:rPr>
          <w:lang w:val="pl-PL"/>
        </w:rPr>
      </w:pPr>
      <w:r w:rsidRPr="00580FD1">
        <w:t xml:space="preserve">Podlasek, A., </w:t>
      </w:r>
      <w:r w:rsidR="00B95024">
        <w:t xml:space="preserve">&amp; </w:t>
      </w:r>
      <w:r w:rsidRPr="00580FD1">
        <w:t xml:space="preserve">Gmur, A. (2024). Laboratory studies on the effects of oil pollution on soil properties. </w:t>
      </w:r>
      <w:r w:rsidRPr="006C5584">
        <w:rPr>
          <w:i/>
          <w:iCs/>
          <w:lang w:val="pl-PL"/>
        </w:rPr>
        <w:t xml:space="preserve">Acta </w:t>
      </w:r>
      <w:proofErr w:type="spellStart"/>
      <w:r w:rsidRPr="006C5584">
        <w:rPr>
          <w:i/>
          <w:iCs/>
          <w:lang w:val="pl-PL"/>
        </w:rPr>
        <w:t>Sci</w:t>
      </w:r>
      <w:proofErr w:type="spellEnd"/>
      <w:r w:rsidRPr="006C5584">
        <w:rPr>
          <w:i/>
          <w:iCs/>
          <w:lang w:val="pl-PL"/>
        </w:rPr>
        <w:t>. Pol.</w:t>
      </w:r>
      <w:r w:rsidR="00B95024" w:rsidRPr="006C5584">
        <w:rPr>
          <w:i/>
          <w:iCs/>
          <w:lang w:val="pl-PL"/>
        </w:rPr>
        <w:t xml:space="preserve"> </w:t>
      </w:r>
      <w:proofErr w:type="spellStart"/>
      <w:r w:rsidRPr="006C5584">
        <w:rPr>
          <w:i/>
          <w:iCs/>
          <w:lang w:val="pl-PL"/>
        </w:rPr>
        <w:t>Architectura</w:t>
      </w:r>
      <w:proofErr w:type="spellEnd"/>
      <w:r w:rsidR="00B95024" w:rsidRPr="006C5584">
        <w:rPr>
          <w:lang w:val="pl-PL"/>
        </w:rPr>
        <w:t xml:space="preserve">, </w:t>
      </w:r>
      <w:r w:rsidRPr="006C5584">
        <w:rPr>
          <w:i/>
          <w:iCs/>
          <w:lang w:val="pl-PL"/>
        </w:rPr>
        <w:t>23</w:t>
      </w:r>
      <w:r w:rsidRPr="006C5584">
        <w:rPr>
          <w:lang w:val="pl-PL"/>
        </w:rPr>
        <w:t>, 319</w:t>
      </w:r>
      <w:r w:rsidR="00B95024" w:rsidRPr="006C5584">
        <w:rPr>
          <w:lang w:val="pl-PL"/>
        </w:rPr>
        <w:t>-</w:t>
      </w:r>
      <w:r w:rsidRPr="006C5584">
        <w:rPr>
          <w:lang w:val="pl-PL"/>
        </w:rPr>
        <w:t>328.</w:t>
      </w:r>
    </w:p>
    <w:p w14:paraId="574FD13E" w14:textId="25B20BC8" w:rsidR="008203CF" w:rsidRPr="006C5584" w:rsidRDefault="008203CF" w:rsidP="00BF1B19">
      <w:pPr>
        <w:pStyle w:val="Rlit"/>
        <w:spacing w:line="230" w:lineRule="auto"/>
        <w:rPr>
          <w:lang w:val="pl-PL"/>
        </w:rPr>
      </w:pPr>
      <w:r w:rsidRPr="006C5584">
        <w:rPr>
          <w:lang w:val="pl-PL"/>
        </w:rPr>
        <w:t>Sari, G.</w:t>
      </w:r>
      <w:r w:rsidR="00BC4C4F">
        <w:rPr>
          <w:lang w:val="pl-PL"/>
        </w:rPr>
        <w:t xml:space="preserve"> </w:t>
      </w:r>
      <w:r w:rsidRPr="006C5584">
        <w:rPr>
          <w:lang w:val="pl-PL"/>
        </w:rPr>
        <w:t xml:space="preserve">L., </w:t>
      </w:r>
      <w:proofErr w:type="spellStart"/>
      <w:r w:rsidRPr="006C5584">
        <w:rPr>
          <w:lang w:val="pl-PL"/>
        </w:rPr>
        <w:t>Yulinah</w:t>
      </w:r>
      <w:proofErr w:type="spellEnd"/>
      <w:r w:rsidRPr="006C5584">
        <w:rPr>
          <w:lang w:val="pl-PL"/>
        </w:rPr>
        <w:t xml:space="preserve"> </w:t>
      </w:r>
      <w:proofErr w:type="spellStart"/>
      <w:r w:rsidRPr="006C5584">
        <w:rPr>
          <w:lang w:val="pl-PL"/>
        </w:rPr>
        <w:t>Trihadiningrum</w:t>
      </w:r>
      <w:proofErr w:type="spellEnd"/>
      <w:r w:rsidRPr="006C5584">
        <w:rPr>
          <w:lang w:val="pl-PL"/>
        </w:rPr>
        <w:t xml:space="preserve">, Y., </w:t>
      </w:r>
      <w:r w:rsidR="00B95024" w:rsidRPr="006C5584">
        <w:rPr>
          <w:lang w:val="pl-PL"/>
        </w:rPr>
        <w:t xml:space="preserve">&amp; </w:t>
      </w:r>
      <w:proofErr w:type="spellStart"/>
      <w:r w:rsidRPr="006C5584">
        <w:rPr>
          <w:lang w:val="pl-PL"/>
        </w:rPr>
        <w:t>Ni</w:t>
      </w:r>
      <w:r w:rsidR="006C5584" w:rsidRPr="006C5584">
        <w:rPr>
          <w:lang w:val="pl-PL"/>
        </w:rPr>
        <w:t>'</w:t>
      </w:r>
      <w:r w:rsidRPr="006C5584">
        <w:rPr>
          <w:lang w:val="pl-PL"/>
        </w:rPr>
        <w:t>matuzahroh</w:t>
      </w:r>
      <w:proofErr w:type="spellEnd"/>
      <w:r w:rsidRPr="006C5584">
        <w:rPr>
          <w:lang w:val="pl-PL"/>
        </w:rPr>
        <w:t xml:space="preserve">. </w:t>
      </w:r>
      <w:r w:rsidRPr="00580FD1">
        <w:t xml:space="preserve">(2018). Petroleum Hydrocarbon Pollution in Soil and Surface Water by Public Oil Fields in </w:t>
      </w:r>
      <w:proofErr w:type="spellStart"/>
      <w:r w:rsidRPr="00580FD1">
        <w:t>Wonocolo</w:t>
      </w:r>
      <w:proofErr w:type="spellEnd"/>
      <w:r w:rsidRPr="00580FD1">
        <w:t xml:space="preserve"> Sub-district, Indonesia. </w:t>
      </w:r>
      <w:proofErr w:type="spellStart"/>
      <w:r w:rsidRPr="006C5584">
        <w:rPr>
          <w:i/>
          <w:iCs/>
          <w:lang w:val="pl-PL"/>
        </w:rPr>
        <w:t>Journal</w:t>
      </w:r>
      <w:proofErr w:type="spellEnd"/>
      <w:r w:rsidRPr="006C5584">
        <w:rPr>
          <w:i/>
          <w:iCs/>
          <w:lang w:val="pl-PL"/>
        </w:rPr>
        <w:t xml:space="preserve"> of </w:t>
      </w:r>
      <w:proofErr w:type="spellStart"/>
      <w:r w:rsidRPr="006C5584">
        <w:rPr>
          <w:i/>
          <w:iCs/>
          <w:lang w:val="pl-PL"/>
        </w:rPr>
        <w:t>Ecological</w:t>
      </w:r>
      <w:proofErr w:type="spellEnd"/>
      <w:r w:rsidRPr="006C5584">
        <w:rPr>
          <w:i/>
          <w:iCs/>
          <w:lang w:val="pl-PL"/>
        </w:rPr>
        <w:t xml:space="preserve"> Engineering</w:t>
      </w:r>
      <w:r w:rsidR="00B95024" w:rsidRPr="006C5584">
        <w:rPr>
          <w:lang w:val="pl-PL"/>
        </w:rPr>
        <w:t>,</w:t>
      </w:r>
      <w:r w:rsidRPr="006C5584">
        <w:rPr>
          <w:lang w:val="pl-PL"/>
        </w:rPr>
        <w:t xml:space="preserve"> </w:t>
      </w:r>
      <w:r w:rsidRPr="006C5584">
        <w:rPr>
          <w:i/>
          <w:iCs/>
          <w:lang w:val="pl-PL"/>
        </w:rPr>
        <w:t>19</w:t>
      </w:r>
      <w:r w:rsidR="00B95024" w:rsidRPr="006C5584">
        <w:rPr>
          <w:lang w:val="pl-PL"/>
        </w:rPr>
        <w:t>(</w:t>
      </w:r>
      <w:r w:rsidRPr="006C5584">
        <w:rPr>
          <w:lang w:val="pl-PL"/>
        </w:rPr>
        <w:t>2</w:t>
      </w:r>
      <w:r w:rsidR="00B95024" w:rsidRPr="006C5584">
        <w:rPr>
          <w:lang w:val="pl-PL"/>
        </w:rPr>
        <w:t>)</w:t>
      </w:r>
      <w:r w:rsidRPr="006C5584">
        <w:rPr>
          <w:lang w:val="pl-PL"/>
        </w:rPr>
        <w:t>, 184</w:t>
      </w:r>
      <w:r w:rsidR="00B95024" w:rsidRPr="006C5584">
        <w:rPr>
          <w:lang w:val="pl-PL"/>
        </w:rPr>
        <w:t>-</w:t>
      </w:r>
      <w:r w:rsidRPr="006C5584">
        <w:rPr>
          <w:lang w:val="pl-PL"/>
        </w:rPr>
        <w:t>193. https://doi.org/10.12911/22998993/82800</w:t>
      </w:r>
    </w:p>
    <w:p w14:paraId="256A6EFA" w14:textId="238C0ED1" w:rsidR="00D1313F" w:rsidRPr="006C5584" w:rsidRDefault="00C528B4" w:rsidP="00BF1B19">
      <w:pPr>
        <w:pStyle w:val="Rlit"/>
        <w:spacing w:line="230" w:lineRule="auto"/>
        <w:rPr>
          <w:lang w:val="pl-PL"/>
        </w:rPr>
      </w:pPr>
      <w:proofErr w:type="spellStart"/>
      <w:r w:rsidRPr="006C5584">
        <w:rPr>
          <w:lang w:val="pl-PL"/>
        </w:rPr>
        <w:t>Surygała</w:t>
      </w:r>
      <w:proofErr w:type="spellEnd"/>
      <w:r w:rsidR="0013240D" w:rsidRPr="006C5584">
        <w:rPr>
          <w:lang w:val="pl-PL"/>
        </w:rPr>
        <w:t xml:space="preserve">, </w:t>
      </w:r>
      <w:r w:rsidRPr="006C5584">
        <w:rPr>
          <w:lang w:val="pl-PL"/>
        </w:rPr>
        <w:t>J. (2000). Zanieczyszczenia naftowe w gruncie. Oficyna Wydawnicza Politechniki Wrocławskiej, Wrocław</w:t>
      </w:r>
      <w:r w:rsidR="00DA296C" w:rsidRPr="006C5584">
        <w:rPr>
          <w:lang w:val="pl-PL"/>
        </w:rPr>
        <w:t>.</w:t>
      </w:r>
      <w:r w:rsidR="00B95024" w:rsidRPr="006C5584">
        <w:rPr>
          <w:lang w:val="pl-PL"/>
        </w:rPr>
        <w:t xml:space="preserve"> </w:t>
      </w:r>
      <w:r w:rsidR="00D1313F" w:rsidRPr="006C5584">
        <w:rPr>
          <w:i/>
          <w:iCs/>
          <w:lang w:val="pl-PL"/>
        </w:rPr>
        <w:t>Przemysł Chemiczny</w:t>
      </w:r>
      <w:r w:rsidR="00D1313F" w:rsidRPr="006C5584">
        <w:rPr>
          <w:lang w:val="pl-PL"/>
        </w:rPr>
        <w:t xml:space="preserve">, </w:t>
      </w:r>
      <w:r w:rsidR="00D1313F" w:rsidRPr="006C5584">
        <w:rPr>
          <w:i/>
          <w:iCs/>
          <w:lang w:val="pl-PL"/>
        </w:rPr>
        <w:t>78</w:t>
      </w:r>
      <w:r w:rsidR="00B95024" w:rsidRPr="006C5584">
        <w:rPr>
          <w:lang w:val="pl-PL"/>
        </w:rPr>
        <w:t>(</w:t>
      </w:r>
      <w:r w:rsidR="00D1313F" w:rsidRPr="006C5584">
        <w:rPr>
          <w:lang w:val="pl-PL"/>
        </w:rPr>
        <w:t>9</w:t>
      </w:r>
      <w:r w:rsidR="00B95024" w:rsidRPr="006C5584">
        <w:rPr>
          <w:lang w:val="pl-PL"/>
        </w:rPr>
        <w:t>)</w:t>
      </w:r>
      <w:r w:rsidR="00D1313F" w:rsidRPr="006C5584">
        <w:rPr>
          <w:lang w:val="pl-PL"/>
        </w:rPr>
        <w:t>, 323</w:t>
      </w:r>
      <w:r w:rsidR="00B95024" w:rsidRPr="006C5584">
        <w:rPr>
          <w:lang w:val="pl-PL"/>
        </w:rPr>
        <w:t>-</w:t>
      </w:r>
      <w:r w:rsidR="00D1313F" w:rsidRPr="006C5584">
        <w:rPr>
          <w:lang w:val="pl-PL"/>
        </w:rPr>
        <w:t>325.</w:t>
      </w:r>
      <w:r w:rsidR="00226688" w:rsidRPr="006C5584">
        <w:rPr>
          <w:lang w:val="pl-PL"/>
        </w:rPr>
        <w:t xml:space="preserve"> (in </w:t>
      </w:r>
      <w:proofErr w:type="spellStart"/>
      <w:r w:rsidR="00226688" w:rsidRPr="006C5584">
        <w:rPr>
          <w:lang w:val="pl-PL"/>
        </w:rPr>
        <w:t>Polish</w:t>
      </w:r>
      <w:proofErr w:type="spellEnd"/>
      <w:r w:rsidR="00226688" w:rsidRPr="006C5584">
        <w:rPr>
          <w:lang w:val="pl-PL"/>
        </w:rPr>
        <w:t>)</w:t>
      </w:r>
    </w:p>
    <w:p w14:paraId="7F303054" w14:textId="06620B7C" w:rsidR="00794873" w:rsidRPr="00580FD1" w:rsidRDefault="00794873" w:rsidP="00BF1B19">
      <w:pPr>
        <w:pStyle w:val="Rlit"/>
        <w:spacing w:line="230" w:lineRule="auto"/>
      </w:pPr>
      <w:proofErr w:type="spellStart"/>
      <w:r w:rsidRPr="006C5584">
        <w:rPr>
          <w:lang w:val="pl-PL"/>
        </w:rPr>
        <w:t>Sutormin</w:t>
      </w:r>
      <w:proofErr w:type="spellEnd"/>
      <w:r w:rsidRPr="006C5584">
        <w:rPr>
          <w:lang w:val="pl-PL"/>
        </w:rPr>
        <w:t>, O.</w:t>
      </w:r>
      <w:r w:rsidR="00B95024" w:rsidRPr="006C5584">
        <w:rPr>
          <w:lang w:val="pl-PL"/>
        </w:rPr>
        <w:t xml:space="preserve"> </w:t>
      </w:r>
      <w:r w:rsidRPr="006C5584">
        <w:rPr>
          <w:lang w:val="pl-PL"/>
        </w:rPr>
        <w:t xml:space="preserve">S., </w:t>
      </w:r>
      <w:proofErr w:type="spellStart"/>
      <w:r w:rsidRPr="006C5584">
        <w:rPr>
          <w:lang w:val="pl-PL"/>
        </w:rPr>
        <w:t>Goncharov</w:t>
      </w:r>
      <w:proofErr w:type="spellEnd"/>
      <w:r w:rsidRPr="006C5584">
        <w:rPr>
          <w:lang w:val="pl-PL"/>
        </w:rPr>
        <w:t xml:space="preserve"> A.</w:t>
      </w:r>
      <w:r w:rsidR="00B95024" w:rsidRPr="006C5584">
        <w:rPr>
          <w:lang w:val="pl-PL"/>
        </w:rPr>
        <w:t xml:space="preserve"> </w:t>
      </w:r>
      <w:r w:rsidRPr="006C5584">
        <w:rPr>
          <w:lang w:val="pl-PL"/>
        </w:rPr>
        <w:t xml:space="preserve">S., </w:t>
      </w:r>
      <w:proofErr w:type="spellStart"/>
      <w:r w:rsidRPr="006C5584">
        <w:rPr>
          <w:lang w:val="pl-PL"/>
        </w:rPr>
        <w:t>Kratasyuk</w:t>
      </w:r>
      <w:proofErr w:type="spellEnd"/>
      <w:r w:rsidRPr="006C5584">
        <w:rPr>
          <w:lang w:val="pl-PL"/>
        </w:rPr>
        <w:t>, V.</w:t>
      </w:r>
      <w:r w:rsidR="00B95024" w:rsidRPr="006C5584">
        <w:rPr>
          <w:lang w:val="pl-PL"/>
        </w:rPr>
        <w:t xml:space="preserve"> </w:t>
      </w:r>
      <w:r w:rsidRPr="006C5584">
        <w:rPr>
          <w:lang w:val="pl-PL"/>
        </w:rPr>
        <w:t xml:space="preserve">A., </w:t>
      </w:r>
      <w:proofErr w:type="spellStart"/>
      <w:r w:rsidRPr="006C5584">
        <w:rPr>
          <w:lang w:val="pl-PL"/>
        </w:rPr>
        <w:t>Petrova</w:t>
      </w:r>
      <w:proofErr w:type="spellEnd"/>
      <w:r w:rsidRPr="006C5584">
        <w:rPr>
          <w:lang w:val="pl-PL"/>
        </w:rPr>
        <w:t>, Y.</w:t>
      </w:r>
      <w:r w:rsidR="00B95024" w:rsidRPr="006C5584">
        <w:rPr>
          <w:lang w:val="pl-PL"/>
        </w:rPr>
        <w:t xml:space="preserve"> </w:t>
      </w:r>
      <w:r w:rsidRPr="006C5584">
        <w:rPr>
          <w:lang w:val="pl-PL"/>
        </w:rPr>
        <w:t xml:space="preserve">Y., </w:t>
      </w:r>
      <w:proofErr w:type="spellStart"/>
      <w:r w:rsidRPr="006C5584">
        <w:rPr>
          <w:lang w:val="pl-PL"/>
        </w:rPr>
        <w:t>Bajbulatov</w:t>
      </w:r>
      <w:proofErr w:type="spellEnd"/>
      <w:r w:rsidRPr="006C5584">
        <w:rPr>
          <w:lang w:val="pl-PL"/>
        </w:rPr>
        <w:t>, R.</w:t>
      </w:r>
      <w:r w:rsidR="00B95024" w:rsidRPr="006C5584">
        <w:rPr>
          <w:lang w:val="pl-PL"/>
        </w:rPr>
        <w:t xml:space="preserve"> </w:t>
      </w:r>
      <w:r w:rsidRPr="006C5584">
        <w:rPr>
          <w:lang w:val="pl-PL"/>
        </w:rPr>
        <w:t xml:space="preserve">Y., </w:t>
      </w:r>
      <w:proofErr w:type="spellStart"/>
      <w:r w:rsidRPr="006C5584">
        <w:rPr>
          <w:lang w:val="pl-PL"/>
        </w:rPr>
        <w:t>Yartsov</w:t>
      </w:r>
      <w:proofErr w:type="spellEnd"/>
      <w:r w:rsidRPr="006C5584">
        <w:rPr>
          <w:lang w:val="pl-PL"/>
        </w:rPr>
        <w:t>, A.</w:t>
      </w:r>
      <w:r w:rsidR="00B95024" w:rsidRPr="006C5584">
        <w:rPr>
          <w:lang w:val="pl-PL"/>
        </w:rPr>
        <w:t xml:space="preserve"> </w:t>
      </w:r>
      <w:r w:rsidRPr="006C5584">
        <w:rPr>
          <w:lang w:val="pl-PL"/>
        </w:rPr>
        <w:t xml:space="preserve">E., </w:t>
      </w:r>
      <w:r w:rsidR="00B95024" w:rsidRPr="006C5584">
        <w:rPr>
          <w:lang w:val="pl-PL"/>
        </w:rPr>
        <w:t xml:space="preserve">&amp; </w:t>
      </w:r>
      <w:proofErr w:type="spellStart"/>
      <w:r w:rsidRPr="006C5584">
        <w:rPr>
          <w:lang w:val="pl-PL"/>
        </w:rPr>
        <w:t>Shpedt</w:t>
      </w:r>
      <w:proofErr w:type="spellEnd"/>
      <w:r w:rsidRPr="006C5584">
        <w:rPr>
          <w:lang w:val="pl-PL"/>
        </w:rPr>
        <w:t>, A.</w:t>
      </w:r>
      <w:r w:rsidR="00B95024" w:rsidRPr="006C5584">
        <w:rPr>
          <w:lang w:val="pl-PL"/>
        </w:rPr>
        <w:t xml:space="preserve"> </w:t>
      </w:r>
      <w:r w:rsidRPr="006C5584">
        <w:rPr>
          <w:lang w:val="pl-PL"/>
        </w:rPr>
        <w:t xml:space="preserve">A. (2024). </w:t>
      </w:r>
      <w:r w:rsidR="00F545FC" w:rsidRPr="00580FD1">
        <w:t>Effects of Oil Contamination on Range of Soil Types in Middle Taiga of Western Siberia. MDPI</w:t>
      </w:r>
      <w:r w:rsidR="00B95024">
        <w:t>.</w:t>
      </w:r>
      <w:r w:rsidR="00F545FC" w:rsidRPr="00580FD1">
        <w:t xml:space="preserve"> </w:t>
      </w:r>
      <w:r w:rsidR="00F545FC" w:rsidRPr="00580FD1">
        <w:rPr>
          <w:i/>
          <w:iCs/>
        </w:rPr>
        <w:t>Sustainability</w:t>
      </w:r>
      <w:r w:rsidR="00F545FC" w:rsidRPr="00580FD1">
        <w:t xml:space="preserve">. </w:t>
      </w:r>
      <w:r w:rsidR="00F545FC" w:rsidRPr="00B95024">
        <w:rPr>
          <w:i/>
          <w:iCs/>
        </w:rPr>
        <w:t>16</w:t>
      </w:r>
      <w:r w:rsidR="00F545FC" w:rsidRPr="00580FD1">
        <w:t xml:space="preserve">. </w:t>
      </w:r>
      <w:hyperlink r:id="rId21" w:history="1">
        <w:r w:rsidR="008E2428" w:rsidRPr="00580FD1">
          <w:rPr>
            <w:rStyle w:val="Hipercze"/>
            <w:color w:val="auto"/>
            <w:u w:val="none"/>
            <w:lang w:val="en-GB"/>
          </w:rPr>
          <w:t>https://doi.org/10.3390/su162411204</w:t>
        </w:r>
      </w:hyperlink>
    </w:p>
    <w:p w14:paraId="76BAF99A" w14:textId="0EDFA9E3" w:rsidR="008E2428" w:rsidRPr="00580FD1" w:rsidRDefault="008E2428" w:rsidP="00BF1B19">
      <w:pPr>
        <w:pStyle w:val="Rlit"/>
        <w:spacing w:line="230" w:lineRule="auto"/>
      </w:pPr>
      <w:r w:rsidRPr="00580FD1">
        <w:t xml:space="preserve">Tumanyan, A. F., </w:t>
      </w:r>
      <w:proofErr w:type="spellStart"/>
      <w:r w:rsidRPr="00580FD1">
        <w:t>Tyutyuma</w:t>
      </w:r>
      <w:proofErr w:type="spellEnd"/>
      <w:r w:rsidRPr="00580FD1">
        <w:t>, N.</w:t>
      </w:r>
      <w:r w:rsidR="00854FB3">
        <w:t xml:space="preserve"> </w:t>
      </w:r>
      <w:r w:rsidRPr="00580FD1">
        <w:t>V., Bondarenko, A.</w:t>
      </w:r>
      <w:r w:rsidR="00854FB3">
        <w:t xml:space="preserve"> </w:t>
      </w:r>
      <w:r w:rsidRPr="00580FD1">
        <w:t xml:space="preserve">N., </w:t>
      </w:r>
      <w:r w:rsidR="00854FB3">
        <w:t xml:space="preserve">&amp; </w:t>
      </w:r>
      <w:r w:rsidRPr="00580FD1">
        <w:t xml:space="preserve">Shcherbakova, N. A. (2017). Influence of oil pollution on various types of soil. </w:t>
      </w:r>
      <w:r w:rsidRPr="00580FD1">
        <w:rPr>
          <w:i/>
          <w:iCs/>
        </w:rPr>
        <w:t>Chemistry and Technology of Fuels and Oils</w:t>
      </w:r>
      <w:r w:rsidRPr="00580FD1">
        <w:t xml:space="preserve">, </w:t>
      </w:r>
      <w:r w:rsidRPr="00854FB3">
        <w:rPr>
          <w:i/>
          <w:iCs/>
        </w:rPr>
        <w:t>53</w:t>
      </w:r>
      <w:r w:rsidRPr="00580FD1">
        <w:t>, 369</w:t>
      </w:r>
      <w:r w:rsidR="00854FB3">
        <w:t>-</w:t>
      </w:r>
      <w:r w:rsidRPr="00580FD1">
        <w:t>376.</w:t>
      </w:r>
    </w:p>
    <w:p w14:paraId="7E068925" w14:textId="19029E08" w:rsidR="00DA3A73" w:rsidRPr="006C5584" w:rsidRDefault="00DA3A73" w:rsidP="00BF1B19">
      <w:pPr>
        <w:pStyle w:val="Rlit"/>
        <w:spacing w:line="230" w:lineRule="auto"/>
        <w:rPr>
          <w:lang w:val="pl-PL"/>
        </w:rPr>
      </w:pPr>
      <w:r w:rsidRPr="00580FD1">
        <w:t>Van Leeuwen J.</w:t>
      </w:r>
      <w:r w:rsidR="00854FB3">
        <w:t xml:space="preserve"> </w:t>
      </w:r>
      <w:r w:rsidRPr="00580FD1">
        <w:t>L.</w:t>
      </w:r>
      <w:r w:rsidR="00854FB3">
        <w:t xml:space="preserve"> </w:t>
      </w:r>
      <w:r w:rsidRPr="00580FD1">
        <w:t xml:space="preserve">M. (1995). </w:t>
      </w:r>
      <w:proofErr w:type="spellStart"/>
      <w:r w:rsidRPr="00580FD1">
        <w:t>Sorbtion</w:t>
      </w:r>
      <w:proofErr w:type="spellEnd"/>
      <w:r w:rsidRPr="00580FD1">
        <w:t xml:space="preserve"> of organic contaminants to soil in Rotterdam. </w:t>
      </w:r>
      <w:proofErr w:type="spellStart"/>
      <w:r w:rsidRPr="006C5584">
        <w:rPr>
          <w:i/>
          <w:iCs/>
          <w:lang w:val="pl-PL"/>
        </w:rPr>
        <w:t>Contaminated</w:t>
      </w:r>
      <w:proofErr w:type="spellEnd"/>
      <w:r w:rsidRPr="006C5584">
        <w:rPr>
          <w:i/>
          <w:iCs/>
          <w:lang w:val="pl-PL"/>
        </w:rPr>
        <w:t xml:space="preserve"> </w:t>
      </w:r>
      <w:proofErr w:type="spellStart"/>
      <w:r w:rsidRPr="006C5584">
        <w:rPr>
          <w:i/>
          <w:iCs/>
          <w:lang w:val="pl-PL"/>
        </w:rPr>
        <w:t>Soil</w:t>
      </w:r>
      <w:proofErr w:type="spellEnd"/>
      <w:r w:rsidRPr="006C5584">
        <w:rPr>
          <w:i/>
          <w:iCs/>
          <w:lang w:val="pl-PL"/>
        </w:rPr>
        <w:t xml:space="preserve"> </w:t>
      </w:r>
      <w:r w:rsidR="006C5584" w:rsidRPr="006C5584">
        <w:rPr>
          <w:i/>
          <w:iCs/>
          <w:lang w:val="pl-PL"/>
        </w:rPr>
        <w:t>'</w:t>
      </w:r>
      <w:r w:rsidRPr="006C5584">
        <w:rPr>
          <w:i/>
          <w:iCs/>
          <w:lang w:val="pl-PL"/>
        </w:rPr>
        <w:t>95</w:t>
      </w:r>
      <w:r w:rsidRPr="006C5584">
        <w:rPr>
          <w:lang w:val="pl-PL"/>
        </w:rPr>
        <w:t>, Kluwer, 1, 445-452.</w:t>
      </w:r>
    </w:p>
    <w:p w14:paraId="42E0E9E6" w14:textId="27BC07D8" w:rsidR="00DB0EB7" w:rsidRDefault="00D16F6C" w:rsidP="00BF1B19">
      <w:pPr>
        <w:pStyle w:val="Rlit"/>
        <w:spacing w:line="230" w:lineRule="auto"/>
      </w:pPr>
      <w:r w:rsidRPr="006C5584">
        <w:rPr>
          <w:lang w:val="pl-PL"/>
        </w:rPr>
        <w:t>Warchałowska</w:t>
      </w:r>
      <w:r w:rsidR="00C92537" w:rsidRPr="006C5584">
        <w:rPr>
          <w:lang w:val="pl-PL"/>
        </w:rPr>
        <w:t>,</w:t>
      </w:r>
      <w:r w:rsidRPr="006C5584">
        <w:rPr>
          <w:lang w:val="pl-PL"/>
        </w:rPr>
        <w:t xml:space="preserve"> T. (1999). </w:t>
      </w:r>
      <w:r w:rsidRPr="006C5584">
        <w:rPr>
          <w:i/>
          <w:iCs/>
          <w:lang w:val="pl-PL"/>
        </w:rPr>
        <w:t>Analiza zdarzeń mogących spowodować nadzwyczajne zagrożenie środowiska w 1 kw. 1999 r</w:t>
      </w:r>
      <w:r w:rsidRPr="006C5584">
        <w:rPr>
          <w:lang w:val="pl-PL"/>
        </w:rPr>
        <w:t>. Raport GIOŚ, Warszawa</w:t>
      </w:r>
      <w:r w:rsidR="00DA296C" w:rsidRPr="006C5584">
        <w:rPr>
          <w:lang w:val="pl-PL"/>
        </w:rPr>
        <w:t>.</w:t>
      </w:r>
      <w:r w:rsidR="00226688" w:rsidRPr="006C5584">
        <w:rPr>
          <w:lang w:val="pl-PL"/>
        </w:rPr>
        <w:t xml:space="preserve"> </w:t>
      </w:r>
      <w:r w:rsidR="00226688">
        <w:t>(in Polish)</w:t>
      </w:r>
    </w:p>
    <w:p w14:paraId="7A7C4AF9" w14:textId="77777777" w:rsidR="00BC4C4F" w:rsidRPr="006C5584" w:rsidRDefault="00BC4C4F" w:rsidP="00BC4C4F">
      <w:pPr>
        <w:pStyle w:val="Rlit"/>
        <w:spacing w:line="230" w:lineRule="auto"/>
        <w:rPr>
          <w:lang w:val="pl-PL"/>
        </w:rPr>
      </w:pPr>
      <w:r w:rsidRPr="006C5584">
        <w:rPr>
          <w:lang w:val="pl-PL"/>
        </w:rPr>
        <w:t xml:space="preserve">PN 88/B-04481 Grunty budowlane. Badania próbek gruntu. (in </w:t>
      </w:r>
      <w:proofErr w:type="spellStart"/>
      <w:r w:rsidRPr="006C5584">
        <w:rPr>
          <w:lang w:val="pl-PL"/>
        </w:rPr>
        <w:t>Polish</w:t>
      </w:r>
      <w:proofErr w:type="spellEnd"/>
      <w:r w:rsidRPr="006C5584">
        <w:rPr>
          <w:lang w:val="pl-PL"/>
        </w:rPr>
        <w:t>)</w:t>
      </w:r>
    </w:p>
    <w:p w14:paraId="0D553549" w14:textId="77777777" w:rsidR="00BC4C4F" w:rsidRPr="006C5584" w:rsidRDefault="00BC4C4F" w:rsidP="00BC4C4F">
      <w:pPr>
        <w:pStyle w:val="Rlit"/>
        <w:spacing w:line="230" w:lineRule="auto"/>
        <w:rPr>
          <w:lang w:val="pl-PL"/>
        </w:rPr>
      </w:pPr>
      <w:r w:rsidRPr="006C5584">
        <w:rPr>
          <w:lang w:val="pl-PL"/>
        </w:rPr>
        <w:t xml:space="preserve">PN-EN ISO14688-1:2018-05P Rozpoznanie i badania geotechniczne. Oznaczanie i klasyfikowanie gruntów. Część 1: Oznaczanie i opis. (in </w:t>
      </w:r>
      <w:proofErr w:type="spellStart"/>
      <w:r w:rsidRPr="006C5584">
        <w:rPr>
          <w:lang w:val="pl-PL"/>
        </w:rPr>
        <w:t>Polish</w:t>
      </w:r>
      <w:proofErr w:type="spellEnd"/>
      <w:r w:rsidRPr="006C5584">
        <w:rPr>
          <w:lang w:val="pl-PL"/>
        </w:rPr>
        <w:t>)</w:t>
      </w:r>
    </w:p>
    <w:p w14:paraId="1AAD03ED" w14:textId="60DD527A" w:rsidR="00BC4C4F" w:rsidRPr="00580FD1" w:rsidRDefault="00BC4C4F" w:rsidP="00BF1B19">
      <w:pPr>
        <w:pStyle w:val="Rlit"/>
        <w:spacing w:line="230" w:lineRule="auto"/>
      </w:pPr>
      <w:r w:rsidRPr="006C5584">
        <w:rPr>
          <w:lang w:val="pl-PL"/>
        </w:rPr>
        <w:t>PN-EN ISO 14688-1:2006 Badania geotechniczne. Oznaczanie i klasyfikowanie gruntów. Część 1: Oznaczanie i opis.</w:t>
      </w:r>
    </w:p>
    <w:sectPr w:rsidR="00BC4C4F" w:rsidRPr="00580FD1" w:rsidSect="00DF45DC">
      <w:headerReference w:type="even" r:id="rId22"/>
      <w:headerReference w:type="default" r:id="rId23"/>
      <w:footerReference w:type="first" r:id="rId24"/>
      <w:pgSz w:w="11906" w:h="16838" w:code="9"/>
      <w:pgMar w:top="1134" w:right="1134" w:bottom="1134" w:left="1134" w:header="567" w:footer="567" w:gutter="0"/>
      <w:pgNumType w:start="4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9029" w14:textId="77777777" w:rsidR="00A80A17" w:rsidRDefault="00A80A17">
      <w:pPr>
        <w:spacing w:after="0" w:line="240" w:lineRule="auto"/>
      </w:pPr>
      <w:r>
        <w:separator/>
      </w:r>
    </w:p>
  </w:endnote>
  <w:endnote w:type="continuationSeparator" w:id="0">
    <w:p w14:paraId="65E1434D" w14:textId="77777777" w:rsidR="00A80A17" w:rsidRDefault="00A8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854FB3" w:rsidRPr="006C5584" w14:paraId="2F017B06" w14:textId="77777777" w:rsidTr="00BA366D">
      <w:trPr>
        <w:trHeight w:val="261"/>
      </w:trPr>
      <w:tc>
        <w:tcPr>
          <w:tcW w:w="1384" w:type="dxa"/>
          <w:vAlign w:val="center"/>
        </w:tcPr>
        <w:p w14:paraId="7F403915" w14:textId="77777777" w:rsidR="00854FB3" w:rsidRPr="00854FB3" w:rsidRDefault="00854FB3" w:rsidP="00854FB3">
          <w:pPr>
            <w:spacing w:after="0" w:line="240" w:lineRule="auto"/>
            <w:rPr>
              <w:rFonts w:ascii="Times New Roman" w:hAnsi="Times New Roman"/>
            </w:rPr>
          </w:pPr>
          <w:r w:rsidRPr="00854FB3">
            <w:rPr>
              <w:rFonts w:ascii="Times New Roman" w:hAnsi="Times New Roman"/>
              <w:noProof/>
            </w:rPr>
            <w:drawing>
              <wp:inline distT="0" distB="0" distL="0" distR="0" wp14:anchorId="3ED280FF" wp14:editId="2CAB93D9">
                <wp:extent cx="682388" cy="239947"/>
                <wp:effectExtent l="0" t="0" r="0" b="0"/>
                <wp:docPr id="1454242473"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5DDAD3F0" w14:textId="77777777" w:rsidR="00854FB3" w:rsidRPr="00854FB3" w:rsidRDefault="00854FB3" w:rsidP="00854FB3">
          <w:pPr>
            <w:spacing w:after="0" w:line="240" w:lineRule="auto"/>
            <w:rPr>
              <w:rFonts w:ascii="Times New Roman" w:hAnsi="Times New Roman"/>
              <w:sz w:val="18"/>
              <w:szCs w:val="18"/>
              <w:lang w:val="en-GB"/>
            </w:rPr>
          </w:pPr>
          <w:r w:rsidRPr="00854FB3">
            <w:rPr>
              <w:rFonts w:ascii="Times New Roman" w:hAnsi="Times New Roman"/>
              <w:sz w:val="18"/>
              <w:szCs w:val="18"/>
              <w:lang w:val="en-GB"/>
            </w:rPr>
            <w:t>© 2025. Author(s). This work is licensed under a Creative Commons Attribution 4.0 International License (CC BY-SA)</w:t>
          </w:r>
        </w:p>
      </w:tc>
    </w:tr>
  </w:tbl>
  <w:p w14:paraId="66D9710A" w14:textId="77777777" w:rsidR="00854FB3" w:rsidRPr="0016360D" w:rsidRDefault="00854FB3" w:rsidP="00854FB3">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63162" w14:textId="77777777" w:rsidR="00A80A17" w:rsidRDefault="00A80A17">
      <w:pPr>
        <w:spacing w:after="0" w:line="240" w:lineRule="auto"/>
      </w:pPr>
      <w:r>
        <w:separator/>
      </w:r>
    </w:p>
  </w:footnote>
  <w:footnote w:type="continuationSeparator" w:id="0">
    <w:p w14:paraId="685A410C" w14:textId="77777777" w:rsidR="00A80A17" w:rsidRDefault="00A80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854FB3" w:rsidRPr="00855C77" w14:paraId="2300C472" w14:textId="77777777" w:rsidTr="00BA366D">
      <w:trPr>
        <w:trHeight w:hRule="exact" w:val="284"/>
      </w:trPr>
      <w:tc>
        <w:tcPr>
          <w:tcW w:w="397" w:type="dxa"/>
          <w:vAlign w:val="center"/>
        </w:tcPr>
        <w:p w14:paraId="4D9F8B3C" w14:textId="77777777" w:rsidR="00854FB3" w:rsidRPr="00855C77" w:rsidRDefault="00854FB3" w:rsidP="00854FB3">
          <w:pPr>
            <w:pStyle w:val="Nagwek"/>
            <w:rPr>
              <w:rFonts w:ascii="Arial" w:hAnsi="Arial" w:cs="Arial"/>
              <w:i/>
              <w:lang w:val="en-GB"/>
            </w:rPr>
          </w:pPr>
          <w:r w:rsidRPr="00855C77">
            <w:rPr>
              <w:rFonts w:ascii="Arial" w:hAnsi="Arial" w:cs="Arial"/>
              <w:lang w:val="en-GB"/>
            </w:rPr>
            <w:fldChar w:fldCharType="begin"/>
          </w:r>
          <w:r w:rsidRPr="00855C77">
            <w:rPr>
              <w:rFonts w:ascii="Arial" w:hAnsi="Arial" w:cs="Arial"/>
              <w:lang w:val="en-GB"/>
            </w:rPr>
            <w:instrText xml:space="preserve"> PAGE   \* MERGEFORMAT </w:instrText>
          </w:r>
          <w:r w:rsidRPr="00855C77">
            <w:rPr>
              <w:rFonts w:ascii="Arial" w:hAnsi="Arial" w:cs="Arial"/>
              <w:lang w:val="en-GB"/>
            </w:rPr>
            <w:fldChar w:fldCharType="separate"/>
          </w:r>
          <w:r>
            <w:rPr>
              <w:rFonts w:ascii="Arial" w:hAnsi="Arial" w:cs="Arial"/>
              <w:lang w:val="en-GB"/>
            </w:rPr>
            <w:t>2</w:t>
          </w:r>
          <w:r w:rsidRPr="00855C77">
            <w:rPr>
              <w:rFonts w:ascii="Arial" w:hAnsi="Arial" w:cs="Arial"/>
              <w:lang w:val="en-GB"/>
            </w:rPr>
            <w:fldChar w:fldCharType="end"/>
          </w:r>
        </w:p>
      </w:tc>
      <w:tc>
        <w:tcPr>
          <w:tcW w:w="9242" w:type="dxa"/>
          <w:vAlign w:val="center"/>
        </w:tcPr>
        <w:p w14:paraId="7CAD64CB" w14:textId="0E73F0B6" w:rsidR="00854FB3" w:rsidRPr="00855C77" w:rsidRDefault="00770DB6" w:rsidP="00854FB3">
          <w:pPr>
            <w:pStyle w:val="Nagwek"/>
            <w:jc w:val="center"/>
            <w:rPr>
              <w:rFonts w:ascii="Arial" w:hAnsi="Arial" w:cs="Arial"/>
              <w:i/>
            </w:rPr>
          </w:pPr>
          <w:r w:rsidRPr="00770DB6">
            <w:rPr>
              <w:rFonts w:ascii="Arial" w:hAnsi="Arial" w:cs="Arial"/>
              <w:i/>
            </w:rPr>
            <w:t>Bartłomiej Brzeziński</w:t>
          </w:r>
          <w:r>
            <w:rPr>
              <w:rFonts w:ascii="Arial" w:hAnsi="Arial" w:cs="Arial"/>
              <w:i/>
            </w:rPr>
            <w:t xml:space="preserve"> et al.</w:t>
          </w:r>
        </w:p>
      </w:tc>
    </w:tr>
  </w:tbl>
  <w:p w14:paraId="6F7D1743" w14:textId="77777777" w:rsidR="00854FB3" w:rsidRPr="00E90ABA" w:rsidRDefault="00854FB3" w:rsidP="00854FB3">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854FB3" w:rsidRPr="00855C77" w14:paraId="4E467821" w14:textId="77777777" w:rsidTr="00BA366D">
      <w:trPr>
        <w:trHeight w:hRule="exact" w:val="284"/>
        <w:jc w:val="right"/>
      </w:trPr>
      <w:tc>
        <w:tcPr>
          <w:tcW w:w="9243" w:type="dxa"/>
          <w:vAlign w:val="center"/>
        </w:tcPr>
        <w:p w14:paraId="5FD18E03" w14:textId="2E86C540" w:rsidR="00854FB3" w:rsidRPr="00855C77" w:rsidRDefault="00DF45DC" w:rsidP="00854FB3">
          <w:pPr>
            <w:pStyle w:val="Nagwek"/>
            <w:jc w:val="center"/>
            <w:rPr>
              <w:rFonts w:ascii="Arial" w:hAnsi="Arial" w:cs="Arial"/>
              <w:i/>
              <w:szCs w:val="12"/>
              <w:lang w:val="en-GB"/>
            </w:rPr>
          </w:pPr>
          <w:r w:rsidRPr="00DF45DC">
            <w:rPr>
              <w:rFonts w:ascii="Arial" w:hAnsi="Arial" w:cs="Arial"/>
              <w:i/>
              <w:szCs w:val="12"/>
              <w:lang w:val="en-GB"/>
            </w:rPr>
            <w:t>Effects of Contamination with Gasoline and Diesel Oil</w:t>
          </w:r>
          <w:r w:rsidR="00854FB3" w:rsidRPr="00855C77">
            <w:rPr>
              <w:rFonts w:ascii="Arial" w:hAnsi="Arial" w:cs="Arial"/>
              <w:i/>
              <w:szCs w:val="12"/>
              <w:lang w:val="en-GB"/>
            </w:rPr>
            <w:t>…</w:t>
          </w:r>
        </w:p>
      </w:tc>
      <w:tc>
        <w:tcPr>
          <w:tcW w:w="397" w:type="dxa"/>
          <w:vAlign w:val="center"/>
        </w:tcPr>
        <w:p w14:paraId="0541F451" w14:textId="77777777" w:rsidR="00854FB3" w:rsidRPr="00855C77" w:rsidRDefault="00854FB3" w:rsidP="00854FB3">
          <w:pPr>
            <w:pStyle w:val="Nagwek"/>
            <w:jc w:val="right"/>
            <w:rPr>
              <w:rFonts w:ascii="Arial" w:hAnsi="Arial" w:cs="Arial"/>
              <w:i/>
              <w:szCs w:val="12"/>
              <w:lang w:val="en-GB"/>
            </w:rPr>
          </w:pPr>
          <w:r w:rsidRPr="00855C77">
            <w:rPr>
              <w:rFonts w:ascii="Arial" w:hAnsi="Arial" w:cs="Arial"/>
              <w:szCs w:val="12"/>
              <w:lang w:val="en-GB"/>
            </w:rPr>
            <w:fldChar w:fldCharType="begin"/>
          </w:r>
          <w:r w:rsidRPr="00855C77">
            <w:rPr>
              <w:rFonts w:ascii="Arial" w:hAnsi="Arial" w:cs="Arial"/>
              <w:szCs w:val="12"/>
              <w:lang w:val="en-GB"/>
            </w:rPr>
            <w:instrText xml:space="preserve"> PAGE   \* MERGEFORMAT </w:instrText>
          </w:r>
          <w:r w:rsidRPr="00855C77">
            <w:rPr>
              <w:rFonts w:ascii="Arial" w:hAnsi="Arial" w:cs="Arial"/>
              <w:szCs w:val="12"/>
              <w:lang w:val="en-GB"/>
            </w:rPr>
            <w:fldChar w:fldCharType="separate"/>
          </w:r>
          <w:r>
            <w:rPr>
              <w:rFonts w:ascii="Arial" w:hAnsi="Arial" w:cs="Arial"/>
              <w:szCs w:val="12"/>
              <w:lang w:val="en-GB"/>
            </w:rPr>
            <w:t>3</w:t>
          </w:r>
          <w:r w:rsidRPr="00855C77">
            <w:rPr>
              <w:rFonts w:ascii="Arial" w:hAnsi="Arial" w:cs="Arial"/>
              <w:szCs w:val="12"/>
              <w:lang w:val="en-GB"/>
            </w:rPr>
            <w:fldChar w:fldCharType="end"/>
          </w:r>
        </w:p>
      </w:tc>
    </w:tr>
  </w:tbl>
  <w:p w14:paraId="007B6661" w14:textId="77777777" w:rsidR="00854FB3" w:rsidRPr="00007E12" w:rsidRDefault="00854FB3" w:rsidP="00854FB3">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03277"/>
    <w:multiLevelType w:val="hybridMultilevel"/>
    <w:tmpl w:val="4E82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A51277"/>
    <w:multiLevelType w:val="hybridMultilevel"/>
    <w:tmpl w:val="32D0D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516E3B"/>
    <w:multiLevelType w:val="hybridMultilevel"/>
    <w:tmpl w:val="0470A94A"/>
    <w:lvl w:ilvl="0" w:tplc="81481632">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E825095"/>
    <w:multiLevelType w:val="hybridMultilevel"/>
    <w:tmpl w:val="62B64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5C6CCF"/>
    <w:multiLevelType w:val="hybridMultilevel"/>
    <w:tmpl w:val="13782026"/>
    <w:lvl w:ilvl="0" w:tplc="36CA652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11371886">
    <w:abstractNumId w:val="4"/>
  </w:num>
  <w:num w:numId="2" w16cid:durableId="819469366">
    <w:abstractNumId w:val="2"/>
  </w:num>
  <w:num w:numId="3" w16cid:durableId="172375945">
    <w:abstractNumId w:val="3"/>
  </w:num>
  <w:num w:numId="4" w16cid:durableId="288904518">
    <w:abstractNumId w:val="0"/>
  </w:num>
  <w:num w:numId="5" w16cid:durableId="838544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A0NTIyNzc2tjA1NTZQ0lEKTi0uzszPAykwrAUAnTJ9EywAAAA="/>
  </w:docVars>
  <w:rsids>
    <w:rsidRoot w:val="00E472FD"/>
    <w:rsid w:val="00011A76"/>
    <w:rsid w:val="00011E6F"/>
    <w:rsid w:val="000139B6"/>
    <w:rsid w:val="00013DAB"/>
    <w:rsid w:val="00015DE8"/>
    <w:rsid w:val="00016584"/>
    <w:rsid w:val="0001658E"/>
    <w:rsid w:val="00020472"/>
    <w:rsid w:val="00021DDE"/>
    <w:rsid w:val="00024886"/>
    <w:rsid w:val="0002621D"/>
    <w:rsid w:val="000300F6"/>
    <w:rsid w:val="000340FD"/>
    <w:rsid w:val="000346FB"/>
    <w:rsid w:val="000408D8"/>
    <w:rsid w:val="00041FC8"/>
    <w:rsid w:val="000459B7"/>
    <w:rsid w:val="000466CA"/>
    <w:rsid w:val="00056A1C"/>
    <w:rsid w:val="000615A6"/>
    <w:rsid w:val="00082E32"/>
    <w:rsid w:val="0008389D"/>
    <w:rsid w:val="00084DF0"/>
    <w:rsid w:val="00097E37"/>
    <w:rsid w:val="000A1C45"/>
    <w:rsid w:val="000B25E5"/>
    <w:rsid w:val="000B2DED"/>
    <w:rsid w:val="000B3E3B"/>
    <w:rsid w:val="000B50EC"/>
    <w:rsid w:val="000B5A13"/>
    <w:rsid w:val="000B6FD4"/>
    <w:rsid w:val="000C1368"/>
    <w:rsid w:val="000C3B72"/>
    <w:rsid w:val="000C6AAD"/>
    <w:rsid w:val="000C6F0B"/>
    <w:rsid w:val="000D0BAD"/>
    <w:rsid w:val="000D2FF2"/>
    <w:rsid w:val="000D3EE1"/>
    <w:rsid w:val="000D4B5E"/>
    <w:rsid w:val="000E07B2"/>
    <w:rsid w:val="000E5830"/>
    <w:rsid w:val="000E7E9F"/>
    <w:rsid w:val="000F0D16"/>
    <w:rsid w:val="000F10F4"/>
    <w:rsid w:val="000F2102"/>
    <w:rsid w:val="000F3A73"/>
    <w:rsid w:val="00101A8C"/>
    <w:rsid w:val="00101F5E"/>
    <w:rsid w:val="001050ED"/>
    <w:rsid w:val="001056D7"/>
    <w:rsid w:val="00106A52"/>
    <w:rsid w:val="00122271"/>
    <w:rsid w:val="00122AD0"/>
    <w:rsid w:val="001257BE"/>
    <w:rsid w:val="001270C4"/>
    <w:rsid w:val="00130450"/>
    <w:rsid w:val="0013071D"/>
    <w:rsid w:val="0013240D"/>
    <w:rsid w:val="00137A30"/>
    <w:rsid w:val="00140AB5"/>
    <w:rsid w:val="00147DBE"/>
    <w:rsid w:val="0015005F"/>
    <w:rsid w:val="00150786"/>
    <w:rsid w:val="00151B45"/>
    <w:rsid w:val="00153E3D"/>
    <w:rsid w:val="00156FE3"/>
    <w:rsid w:val="00161D68"/>
    <w:rsid w:val="00164F5B"/>
    <w:rsid w:val="00183690"/>
    <w:rsid w:val="00184EAD"/>
    <w:rsid w:val="00185FCB"/>
    <w:rsid w:val="00190E24"/>
    <w:rsid w:val="00194FEC"/>
    <w:rsid w:val="00195454"/>
    <w:rsid w:val="001A3073"/>
    <w:rsid w:val="001A437E"/>
    <w:rsid w:val="001A5397"/>
    <w:rsid w:val="001B0A81"/>
    <w:rsid w:val="001B117F"/>
    <w:rsid w:val="001B19E2"/>
    <w:rsid w:val="001B1A4D"/>
    <w:rsid w:val="001B29F2"/>
    <w:rsid w:val="001C0053"/>
    <w:rsid w:val="001C10DF"/>
    <w:rsid w:val="001C3B5A"/>
    <w:rsid w:val="001C487B"/>
    <w:rsid w:val="001C53D2"/>
    <w:rsid w:val="001D0E43"/>
    <w:rsid w:val="001D1B1F"/>
    <w:rsid w:val="001D4124"/>
    <w:rsid w:val="001D4EDB"/>
    <w:rsid w:val="001D50C3"/>
    <w:rsid w:val="001E0335"/>
    <w:rsid w:val="001E20CE"/>
    <w:rsid w:val="001E3C63"/>
    <w:rsid w:val="001E4400"/>
    <w:rsid w:val="001E4A15"/>
    <w:rsid w:val="001E53F0"/>
    <w:rsid w:val="001E6561"/>
    <w:rsid w:val="001F1F05"/>
    <w:rsid w:val="001F1F94"/>
    <w:rsid w:val="001F43D5"/>
    <w:rsid w:val="0020012F"/>
    <w:rsid w:val="002040D1"/>
    <w:rsid w:val="00204831"/>
    <w:rsid w:val="00205118"/>
    <w:rsid w:val="00214039"/>
    <w:rsid w:val="00214FDD"/>
    <w:rsid w:val="002168E4"/>
    <w:rsid w:val="00226688"/>
    <w:rsid w:val="00231766"/>
    <w:rsid w:val="00233A9D"/>
    <w:rsid w:val="0023618D"/>
    <w:rsid w:val="0023655B"/>
    <w:rsid w:val="00240BD9"/>
    <w:rsid w:val="0024258C"/>
    <w:rsid w:val="00242A27"/>
    <w:rsid w:val="002510DF"/>
    <w:rsid w:val="00257D25"/>
    <w:rsid w:val="002608A5"/>
    <w:rsid w:val="00260DF8"/>
    <w:rsid w:val="002629C2"/>
    <w:rsid w:val="0027165A"/>
    <w:rsid w:val="00272A86"/>
    <w:rsid w:val="0027419C"/>
    <w:rsid w:val="00275A6F"/>
    <w:rsid w:val="002814EA"/>
    <w:rsid w:val="002946D3"/>
    <w:rsid w:val="00294825"/>
    <w:rsid w:val="002A50FD"/>
    <w:rsid w:val="002B0B7A"/>
    <w:rsid w:val="002B4C85"/>
    <w:rsid w:val="002D4963"/>
    <w:rsid w:val="002D6939"/>
    <w:rsid w:val="002E0357"/>
    <w:rsid w:val="002E3CCF"/>
    <w:rsid w:val="002E7947"/>
    <w:rsid w:val="002F29EF"/>
    <w:rsid w:val="00304019"/>
    <w:rsid w:val="00312536"/>
    <w:rsid w:val="00314837"/>
    <w:rsid w:val="00316D1D"/>
    <w:rsid w:val="00320FAB"/>
    <w:rsid w:val="00321F6F"/>
    <w:rsid w:val="00323B08"/>
    <w:rsid w:val="00324B5E"/>
    <w:rsid w:val="003255F9"/>
    <w:rsid w:val="00337813"/>
    <w:rsid w:val="003409B3"/>
    <w:rsid w:val="00347DF5"/>
    <w:rsid w:val="00350062"/>
    <w:rsid w:val="00354DFD"/>
    <w:rsid w:val="00361465"/>
    <w:rsid w:val="003615FE"/>
    <w:rsid w:val="00361BB9"/>
    <w:rsid w:val="00361C99"/>
    <w:rsid w:val="00362946"/>
    <w:rsid w:val="003665A4"/>
    <w:rsid w:val="00370010"/>
    <w:rsid w:val="00373EA1"/>
    <w:rsid w:val="003826BE"/>
    <w:rsid w:val="00386FB9"/>
    <w:rsid w:val="00391205"/>
    <w:rsid w:val="00393BBB"/>
    <w:rsid w:val="00394857"/>
    <w:rsid w:val="003A7E5A"/>
    <w:rsid w:val="003C1D16"/>
    <w:rsid w:val="003C3E4F"/>
    <w:rsid w:val="003D037D"/>
    <w:rsid w:val="003D178C"/>
    <w:rsid w:val="003D3976"/>
    <w:rsid w:val="003F3ECA"/>
    <w:rsid w:val="00401DFA"/>
    <w:rsid w:val="00402438"/>
    <w:rsid w:val="00404542"/>
    <w:rsid w:val="00417216"/>
    <w:rsid w:val="00420757"/>
    <w:rsid w:val="004232A4"/>
    <w:rsid w:val="00423C07"/>
    <w:rsid w:val="00423DCF"/>
    <w:rsid w:val="00427FED"/>
    <w:rsid w:val="0043254E"/>
    <w:rsid w:val="004374E3"/>
    <w:rsid w:val="004437DE"/>
    <w:rsid w:val="004446BC"/>
    <w:rsid w:val="0046107C"/>
    <w:rsid w:val="0047025B"/>
    <w:rsid w:val="00471F2E"/>
    <w:rsid w:val="0047518D"/>
    <w:rsid w:val="00481EC8"/>
    <w:rsid w:val="00492967"/>
    <w:rsid w:val="00494DB4"/>
    <w:rsid w:val="00495A93"/>
    <w:rsid w:val="00497156"/>
    <w:rsid w:val="004974A7"/>
    <w:rsid w:val="004A7503"/>
    <w:rsid w:val="004B28AE"/>
    <w:rsid w:val="004C2740"/>
    <w:rsid w:val="004C279E"/>
    <w:rsid w:val="004C451C"/>
    <w:rsid w:val="004C4948"/>
    <w:rsid w:val="004D0CEE"/>
    <w:rsid w:val="004D4E61"/>
    <w:rsid w:val="004D50DA"/>
    <w:rsid w:val="004D7D0E"/>
    <w:rsid w:val="004E6242"/>
    <w:rsid w:val="004F12BC"/>
    <w:rsid w:val="004F3399"/>
    <w:rsid w:val="004F7E7D"/>
    <w:rsid w:val="005069F0"/>
    <w:rsid w:val="00507B41"/>
    <w:rsid w:val="005139BC"/>
    <w:rsid w:val="00523B5D"/>
    <w:rsid w:val="00527B52"/>
    <w:rsid w:val="00530559"/>
    <w:rsid w:val="00532238"/>
    <w:rsid w:val="00533E58"/>
    <w:rsid w:val="00535043"/>
    <w:rsid w:val="00542D08"/>
    <w:rsid w:val="0054439C"/>
    <w:rsid w:val="0054481E"/>
    <w:rsid w:val="0055351A"/>
    <w:rsid w:val="00555703"/>
    <w:rsid w:val="0056210E"/>
    <w:rsid w:val="005657AA"/>
    <w:rsid w:val="0056723F"/>
    <w:rsid w:val="00573DCE"/>
    <w:rsid w:val="00580FD1"/>
    <w:rsid w:val="0058342B"/>
    <w:rsid w:val="00586E3C"/>
    <w:rsid w:val="005A2C9F"/>
    <w:rsid w:val="005A4315"/>
    <w:rsid w:val="005C21D5"/>
    <w:rsid w:val="005C31EB"/>
    <w:rsid w:val="005C4129"/>
    <w:rsid w:val="005D2E32"/>
    <w:rsid w:val="005D3829"/>
    <w:rsid w:val="005D5252"/>
    <w:rsid w:val="005E6183"/>
    <w:rsid w:val="005E6C96"/>
    <w:rsid w:val="005E73D9"/>
    <w:rsid w:val="005F2930"/>
    <w:rsid w:val="005F4C30"/>
    <w:rsid w:val="005F4EDD"/>
    <w:rsid w:val="005F69AB"/>
    <w:rsid w:val="00604BCC"/>
    <w:rsid w:val="0060655D"/>
    <w:rsid w:val="00607A17"/>
    <w:rsid w:val="0061348B"/>
    <w:rsid w:val="0062329F"/>
    <w:rsid w:val="00626E8D"/>
    <w:rsid w:val="00627716"/>
    <w:rsid w:val="006306B6"/>
    <w:rsid w:val="0063309A"/>
    <w:rsid w:val="006424C1"/>
    <w:rsid w:val="00643846"/>
    <w:rsid w:val="006446B2"/>
    <w:rsid w:val="00645091"/>
    <w:rsid w:val="00645D4B"/>
    <w:rsid w:val="00647D6D"/>
    <w:rsid w:val="00652B9B"/>
    <w:rsid w:val="00653B75"/>
    <w:rsid w:val="0065416A"/>
    <w:rsid w:val="0065475E"/>
    <w:rsid w:val="0065477C"/>
    <w:rsid w:val="0066701F"/>
    <w:rsid w:val="00670A37"/>
    <w:rsid w:val="00681E07"/>
    <w:rsid w:val="00682987"/>
    <w:rsid w:val="0068638D"/>
    <w:rsid w:val="00691B5F"/>
    <w:rsid w:val="00692061"/>
    <w:rsid w:val="00693405"/>
    <w:rsid w:val="0069455F"/>
    <w:rsid w:val="0069683F"/>
    <w:rsid w:val="006A019F"/>
    <w:rsid w:val="006A2240"/>
    <w:rsid w:val="006A3949"/>
    <w:rsid w:val="006B0E30"/>
    <w:rsid w:val="006B5834"/>
    <w:rsid w:val="006C198A"/>
    <w:rsid w:val="006C3A84"/>
    <w:rsid w:val="006C5584"/>
    <w:rsid w:val="006D171E"/>
    <w:rsid w:val="006E6374"/>
    <w:rsid w:val="006E77F7"/>
    <w:rsid w:val="006F11AA"/>
    <w:rsid w:val="006F7738"/>
    <w:rsid w:val="00703555"/>
    <w:rsid w:val="00705B98"/>
    <w:rsid w:val="00714D0C"/>
    <w:rsid w:val="007176BD"/>
    <w:rsid w:val="007210BA"/>
    <w:rsid w:val="00724EB4"/>
    <w:rsid w:val="0072600C"/>
    <w:rsid w:val="007302B0"/>
    <w:rsid w:val="0073168A"/>
    <w:rsid w:val="00731B76"/>
    <w:rsid w:val="0073261B"/>
    <w:rsid w:val="007335EE"/>
    <w:rsid w:val="0074345B"/>
    <w:rsid w:val="007435B2"/>
    <w:rsid w:val="007472D1"/>
    <w:rsid w:val="00752915"/>
    <w:rsid w:val="00756A37"/>
    <w:rsid w:val="00760D7D"/>
    <w:rsid w:val="00764524"/>
    <w:rsid w:val="00765937"/>
    <w:rsid w:val="00770DB6"/>
    <w:rsid w:val="0077255D"/>
    <w:rsid w:val="00772C9F"/>
    <w:rsid w:val="00773A12"/>
    <w:rsid w:val="0078213C"/>
    <w:rsid w:val="00786E05"/>
    <w:rsid w:val="00787D21"/>
    <w:rsid w:val="007907F9"/>
    <w:rsid w:val="00792AE0"/>
    <w:rsid w:val="00794873"/>
    <w:rsid w:val="007B22C7"/>
    <w:rsid w:val="007B3743"/>
    <w:rsid w:val="007B5D23"/>
    <w:rsid w:val="007B5FB6"/>
    <w:rsid w:val="007B768C"/>
    <w:rsid w:val="007C165B"/>
    <w:rsid w:val="007C275D"/>
    <w:rsid w:val="007C323C"/>
    <w:rsid w:val="007C3431"/>
    <w:rsid w:val="007C4379"/>
    <w:rsid w:val="007C781A"/>
    <w:rsid w:val="007D1E58"/>
    <w:rsid w:val="007D2C61"/>
    <w:rsid w:val="007D2DE8"/>
    <w:rsid w:val="007D5B4F"/>
    <w:rsid w:val="007D6ADD"/>
    <w:rsid w:val="007D7463"/>
    <w:rsid w:val="007D796D"/>
    <w:rsid w:val="007E03F3"/>
    <w:rsid w:val="007E082B"/>
    <w:rsid w:val="007E3BE9"/>
    <w:rsid w:val="007E6A21"/>
    <w:rsid w:val="007F0D21"/>
    <w:rsid w:val="007F446F"/>
    <w:rsid w:val="0080216F"/>
    <w:rsid w:val="00803FDF"/>
    <w:rsid w:val="008064A2"/>
    <w:rsid w:val="00807ADE"/>
    <w:rsid w:val="00812E1E"/>
    <w:rsid w:val="0081422F"/>
    <w:rsid w:val="00816341"/>
    <w:rsid w:val="008163EF"/>
    <w:rsid w:val="008167C5"/>
    <w:rsid w:val="008177C5"/>
    <w:rsid w:val="008203CF"/>
    <w:rsid w:val="0083196C"/>
    <w:rsid w:val="008343A6"/>
    <w:rsid w:val="00837F60"/>
    <w:rsid w:val="00840DBD"/>
    <w:rsid w:val="00852A37"/>
    <w:rsid w:val="00852CE2"/>
    <w:rsid w:val="00854FB3"/>
    <w:rsid w:val="00863029"/>
    <w:rsid w:val="008640FE"/>
    <w:rsid w:val="0086601C"/>
    <w:rsid w:val="0086647A"/>
    <w:rsid w:val="00866E57"/>
    <w:rsid w:val="008758E0"/>
    <w:rsid w:val="008766E8"/>
    <w:rsid w:val="00880C4A"/>
    <w:rsid w:val="00887B1F"/>
    <w:rsid w:val="00890A48"/>
    <w:rsid w:val="00891AB7"/>
    <w:rsid w:val="00892FED"/>
    <w:rsid w:val="00897636"/>
    <w:rsid w:val="008A0CC3"/>
    <w:rsid w:val="008A4AE6"/>
    <w:rsid w:val="008A619C"/>
    <w:rsid w:val="008B56FA"/>
    <w:rsid w:val="008C0149"/>
    <w:rsid w:val="008C269F"/>
    <w:rsid w:val="008C63DD"/>
    <w:rsid w:val="008E2428"/>
    <w:rsid w:val="008E2717"/>
    <w:rsid w:val="008E4E65"/>
    <w:rsid w:val="008F4A8F"/>
    <w:rsid w:val="00900F94"/>
    <w:rsid w:val="00904743"/>
    <w:rsid w:val="00905AE7"/>
    <w:rsid w:val="009115FD"/>
    <w:rsid w:val="00913F38"/>
    <w:rsid w:val="00917989"/>
    <w:rsid w:val="00917D7D"/>
    <w:rsid w:val="009221D4"/>
    <w:rsid w:val="00934594"/>
    <w:rsid w:val="009346CF"/>
    <w:rsid w:val="00941CF5"/>
    <w:rsid w:val="00950AB9"/>
    <w:rsid w:val="009537B3"/>
    <w:rsid w:val="00954640"/>
    <w:rsid w:val="00963790"/>
    <w:rsid w:val="00966FE0"/>
    <w:rsid w:val="009760C4"/>
    <w:rsid w:val="009819CD"/>
    <w:rsid w:val="0099778A"/>
    <w:rsid w:val="009978F6"/>
    <w:rsid w:val="009A3CB5"/>
    <w:rsid w:val="009A67EE"/>
    <w:rsid w:val="009B1A98"/>
    <w:rsid w:val="009B3802"/>
    <w:rsid w:val="009B6871"/>
    <w:rsid w:val="009C0010"/>
    <w:rsid w:val="009C2DF7"/>
    <w:rsid w:val="009C49E7"/>
    <w:rsid w:val="009D2457"/>
    <w:rsid w:val="009D6160"/>
    <w:rsid w:val="009E4EF3"/>
    <w:rsid w:val="009E5BF5"/>
    <w:rsid w:val="009E62B5"/>
    <w:rsid w:val="009E6A9B"/>
    <w:rsid w:val="009F0B7D"/>
    <w:rsid w:val="009F131E"/>
    <w:rsid w:val="009F2FC7"/>
    <w:rsid w:val="009F7DD8"/>
    <w:rsid w:val="00A05E84"/>
    <w:rsid w:val="00A15717"/>
    <w:rsid w:val="00A15EEF"/>
    <w:rsid w:val="00A17449"/>
    <w:rsid w:val="00A23BF7"/>
    <w:rsid w:val="00A26787"/>
    <w:rsid w:val="00A27C84"/>
    <w:rsid w:val="00A31452"/>
    <w:rsid w:val="00A31ECB"/>
    <w:rsid w:val="00A329B4"/>
    <w:rsid w:val="00A35320"/>
    <w:rsid w:val="00A3595B"/>
    <w:rsid w:val="00A43541"/>
    <w:rsid w:val="00A46219"/>
    <w:rsid w:val="00A4628C"/>
    <w:rsid w:val="00A47047"/>
    <w:rsid w:val="00A53108"/>
    <w:rsid w:val="00A55C68"/>
    <w:rsid w:val="00A666E2"/>
    <w:rsid w:val="00A73E3F"/>
    <w:rsid w:val="00A74322"/>
    <w:rsid w:val="00A778F1"/>
    <w:rsid w:val="00A779FD"/>
    <w:rsid w:val="00A77B4A"/>
    <w:rsid w:val="00A800B7"/>
    <w:rsid w:val="00A80A17"/>
    <w:rsid w:val="00A85FED"/>
    <w:rsid w:val="00A90E80"/>
    <w:rsid w:val="00A975FB"/>
    <w:rsid w:val="00AA1067"/>
    <w:rsid w:val="00AA47CA"/>
    <w:rsid w:val="00AB375E"/>
    <w:rsid w:val="00AC45EF"/>
    <w:rsid w:val="00AC4CF9"/>
    <w:rsid w:val="00AC57BA"/>
    <w:rsid w:val="00AC6F29"/>
    <w:rsid w:val="00AD0B0F"/>
    <w:rsid w:val="00AD3915"/>
    <w:rsid w:val="00AD4215"/>
    <w:rsid w:val="00AD57E0"/>
    <w:rsid w:val="00AD63F2"/>
    <w:rsid w:val="00AE3015"/>
    <w:rsid w:val="00AE5517"/>
    <w:rsid w:val="00AF2A32"/>
    <w:rsid w:val="00AF70B4"/>
    <w:rsid w:val="00AF7D62"/>
    <w:rsid w:val="00B029A3"/>
    <w:rsid w:val="00B07726"/>
    <w:rsid w:val="00B1542A"/>
    <w:rsid w:val="00B21BB4"/>
    <w:rsid w:val="00B265F8"/>
    <w:rsid w:val="00B27A31"/>
    <w:rsid w:val="00B4055C"/>
    <w:rsid w:val="00B40F61"/>
    <w:rsid w:val="00B427E9"/>
    <w:rsid w:val="00B42DD9"/>
    <w:rsid w:val="00B47730"/>
    <w:rsid w:val="00B50AA4"/>
    <w:rsid w:val="00B52602"/>
    <w:rsid w:val="00B55C42"/>
    <w:rsid w:val="00B64190"/>
    <w:rsid w:val="00B6445E"/>
    <w:rsid w:val="00B65251"/>
    <w:rsid w:val="00B716BC"/>
    <w:rsid w:val="00B77368"/>
    <w:rsid w:val="00B807E9"/>
    <w:rsid w:val="00B81D48"/>
    <w:rsid w:val="00B82E3C"/>
    <w:rsid w:val="00B850AA"/>
    <w:rsid w:val="00B95024"/>
    <w:rsid w:val="00BA74F5"/>
    <w:rsid w:val="00BA7AE0"/>
    <w:rsid w:val="00BC07EF"/>
    <w:rsid w:val="00BC2570"/>
    <w:rsid w:val="00BC4C4F"/>
    <w:rsid w:val="00BC52CB"/>
    <w:rsid w:val="00BC674A"/>
    <w:rsid w:val="00BD4B88"/>
    <w:rsid w:val="00BD7D8E"/>
    <w:rsid w:val="00BE1D2A"/>
    <w:rsid w:val="00BE1F80"/>
    <w:rsid w:val="00BF1B19"/>
    <w:rsid w:val="00BF3FF0"/>
    <w:rsid w:val="00BF6164"/>
    <w:rsid w:val="00C01B62"/>
    <w:rsid w:val="00C04000"/>
    <w:rsid w:val="00C06616"/>
    <w:rsid w:val="00C078DE"/>
    <w:rsid w:val="00C07D11"/>
    <w:rsid w:val="00C13024"/>
    <w:rsid w:val="00C14B76"/>
    <w:rsid w:val="00C1775D"/>
    <w:rsid w:val="00C2046F"/>
    <w:rsid w:val="00C2329B"/>
    <w:rsid w:val="00C246A1"/>
    <w:rsid w:val="00C25E23"/>
    <w:rsid w:val="00C273DF"/>
    <w:rsid w:val="00C36ABB"/>
    <w:rsid w:val="00C417B6"/>
    <w:rsid w:val="00C41AB9"/>
    <w:rsid w:val="00C4305C"/>
    <w:rsid w:val="00C453B2"/>
    <w:rsid w:val="00C528B4"/>
    <w:rsid w:val="00C57BFB"/>
    <w:rsid w:val="00C600B4"/>
    <w:rsid w:val="00C600EA"/>
    <w:rsid w:val="00C644DC"/>
    <w:rsid w:val="00C67648"/>
    <w:rsid w:val="00C73668"/>
    <w:rsid w:val="00C7606D"/>
    <w:rsid w:val="00C77B6B"/>
    <w:rsid w:val="00C77C92"/>
    <w:rsid w:val="00C77FD5"/>
    <w:rsid w:val="00C800E7"/>
    <w:rsid w:val="00C839AF"/>
    <w:rsid w:val="00C845D7"/>
    <w:rsid w:val="00C92537"/>
    <w:rsid w:val="00C92799"/>
    <w:rsid w:val="00C94247"/>
    <w:rsid w:val="00CA067A"/>
    <w:rsid w:val="00CA0EDB"/>
    <w:rsid w:val="00CA4C0B"/>
    <w:rsid w:val="00CB556D"/>
    <w:rsid w:val="00CC5D15"/>
    <w:rsid w:val="00CC6D17"/>
    <w:rsid w:val="00CC7C40"/>
    <w:rsid w:val="00CD1BF7"/>
    <w:rsid w:val="00CD510B"/>
    <w:rsid w:val="00CD7281"/>
    <w:rsid w:val="00CE6B0A"/>
    <w:rsid w:val="00CF16F8"/>
    <w:rsid w:val="00CF33A0"/>
    <w:rsid w:val="00D000B3"/>
    <w:rsid w:val="00D05E77"/>
    <w:rsid w:val="00D1313F"/>
    <w:rsid w:val="00D14202"/>
    <w:rsid w:val="00D144AA"/>
    <w:rsid w:val="00D1460B"/>
    <w:rsid w:val="00D16CDB"/>
    <w:rsid w:val="00D16F6C"/>
    <w:rsid w:val="00D2109B"/>
    <w:rsid w:val="00D21646"/>
    <w:rsid w:val="00D25F46"/>
    <w:rsid w:val="00D34469"/>
    <w:rsid w:val="00D362B8"/>
    <w:rsid w:val="00D456D1"/>
    <w:rsid w:val="00D46483"/>
    <w:rsid w:val="00D476F2"/>
    <w:rsid w:val="00D50ABB"/>
    <w:rsid w:val="00D6235C"/>
    <w:rsid w:val="00D63794"/>
    <w:rsid w:val="00D63C92"/>
    <w:rsid w:val="00D650F7"/>
    <w:rsid w:val="00D65F5D"/>
    <w:rsid w:val="00D665E3"/>
    <w:rsid w:val="00D66F2A"/>
    <w:rsid w:val="00D74D26"/>
    <w:rsid w:val="00D76B8D"/>
    <w:rsid w:val="00D77E2D"/>
    <w:rsid w:val="00D8104B"/>
    <w:rsid w:val="00D81357"/>
    <w:rsid w:val="00D85746"/>
    <w:rsid w:val="00D921B2"/>
    <w:rsid w:val="00D94BDD"/>
    <w:rsid w:val="00D952C1"/>
    <w:rsid w:val="00DA296C"/>
    <w:rsid w:val="00DA3A73"/>
    <w:rsid w:val="00DA3FD9"/>
    <w:rsid w:val="00DA4073"/>
    <w:rsid w:val="00DB0EB7"/>
    <w:rsid w:val="00DB690D"/>
    <w:rsid w:val="00DC334E"/>
    <w:rsid w:val="00DC5273"/>
    <w:rsid w:val="00DC5A9D"/>
    <w:rsid w:val="00DE078D"/>
    <w:rsid w:val="00DE6BF0"/>
    <w:rsid w:val="00DF45DC"/>
    <w:rsid w:val="00E00808"/>
    <w:rsid w:val="00E02C8D"/>
    <w:rsid w:val="00E04E6F"/>
    <w:rsid w:val="00E07661"/>
    <w:rsid w:val="00E13C8A"/>
    <w:rsid w:val="00E14A2F"/>
    <w:rsid w:val="00E14DFE"/>
    <w:rsid w:val="00E15DC2"/>
    <w:rsid w:val="00E2141D"/>
    <w:rsid w:val="00E3334C"/>
    <w:rsid w:val="00E34C63"/>
    <w:rsid w:val="00E36970"/>
    <w:rsid w:val="00E37DAB"/>
    <w:rsid w:val="00E40C85"/>
    <w:rsid w:val="00E4263C"/>
    <w:rsid w:val="00E45661"/>
    <w:rsid w:val="00E45AEC"/>
    <w:rsid w:val="00E472FD"/>
    <w:rsid w:val="00E50286"/>
    <w:rsid w:val="00E528AD"/>
    <w:rsid w:val="00E53312"/>
    <w:rsid w:val="00E66382"/>
    <w:rsid w:val="00E6689C"/>
    <w:rsid w:val="00E702B0"/>
    <w:rsid w:val="00E73D03"/>
    <w:rsid w:val="00E74842"/>
    <w:rsid w:val="00E768F7"/>
    <w:rsid w:val="00E8109B"/>
    <w:rsid w:val="00E83A33"/>
    <w:rsid w:val="00E8589B"/>
    <w:rsid w:val="00E8720F"/>
    <w:rsid w:val="00E87F5C"/>
    <w:rsid w:val="00E94C1B"/>
    <w:rsid w:val="00E95A48"/>
    <w:rsid w:val="00EA1DA9"/>
    <w:rsid w:val="00EA2391"/>
    <w:rsid w:val="00EA4165"/>
    <w:rsid w:val="00EB3C8A"/>
    <w:rsid w:val="00EB4F3B"/>
    <w:rsid w:val="00ED12AB"/>
    <w:rsid w:val="00ED2151"/>
    <w:rsid w:val="00ED2386"/>
    <w:rsid w:val="00ED34E3"/>
    <w:rsid w:val="00ED34F6"/>
    <w:rsid w:val="00ED3A92"/>
    <w:rsid w:val="00ED7808"/>
    <w:rsid w:val="00EE611E"/>
    <w:rsid w:val="00EF47EA"/>
    <w:rsid w:val="00EF5E1E"/>
    <w:rsid w:val="00EF611B"/>
    <w:rsid w:val="00EF77DE"/>
    <w:rsid w:val="00F0014E"/>
    <w:rsid w:val="00F018DD"/>
    <w:rsid w:val="00F070E3"/>
    <w:rsid w:val="00F13D91"/>
    <w:rsid w:val="00F15E07"/>
    <w:rsid w:val="00F171DC"/>
    <w:rsid w:val="00F214A0"/>
    <w:rsid w:val="00F27427"/>
    <w:rsid w:val="00F33A7C"/>
    <w:rsid w:val="00F43D83"/>
    <w:rsid w:val="00F512AA"/>
    <w:rsid w:val="00F51DEF"/>
    <w:rsid w:val="00F545FC"/>
    <w:rsid w:val="00F54D47"/>
    <w:rsid w:val="00F6334D"/>
    <w:rsid w:val="00F64F4E"/>
    <w:rsid w:val="00F653E8"/>
    <w:rsid w:val="00F667D6"/>
    <w:rsid w:val="00F74277"/>
    <w:rsid w:val="00F74AE2"/>
    <w:rsid w:val="00F7705E"/>
    <w:rsid w:val="00F85F56"/>
    <w:rsid w:val="00F93B6E"/>
    <w:rsid w:val="00F94BE7"/>
    <w:rsid w:val="00FA00C4"/>
    <w:rsid w:val="00FA00FD"/>
    <w:rsid w:val="00FA0205"/>
    <w:rsid w:val="00FA1F4C"/>
    <w:rsid w:val="00FA3A63"/>
    <w:rsid w:val="00FA7005"/>
    <w:rsid w:val="00FA7C5D"/>
    <w:rsid w:val="00FA7F87"/>
    <w:rsid w:val="00FB02E1"/>
    <w:rsid w:val="00FB1DCE"/>
    <w:rsid w:val="00FB5A28"/>
    <w:rsid w:val="00FB5BFD"/>
    <w:rsid w:val="00FC4EF9"/>
    <w:rsid w:val="00FC732C"/>
    <w:rsid w:val="00FD2689"/>
    <w:rsid w:val="00FE12FC"/>
    <w:rsid w:val="00FE2BEF"/>
    <w:rsid w:val="00FE67E5"/>
    <w:rsid w:val="00FF048B"/>
    <w:rsid w:val="00FF23F2"/>
    <w:rsid w:val="00FF4125"/>
    <w:rsid w:val="00FF4424"/>
    <w:rsid w:val="00FF5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0DB3"/>
  <w15:chartTrackingRefBased/>
  <w15:docId w15:val="{18DA3201-E9CD-4B38-A36C-BF8BFA88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0C4"/>
    <w:pPr>
      <w:spacing w:after="200" w:line="276" w:lineRule="auto"/>
    </w:pPr>
    <w:rPr>
      <w:sz w:val="22"/>
      <w:szCs w:val="22"/>
      <w:lang w:eastAsia="en-US"/>
    </w:rPr>
  </w:style>
  <w:style w:type="paragraph" w:styleId="Nagwek3">
    <w:name w:val="heading 3"/>
    <w:basedOn w:val="Normalny"/>
    <w:next w:val="Normalny"/>
    <w:link w:val="Nagwek3Znak"/>
    <w:uiPriority w:val="9"/>
    <w:qFormat/>
    <w:rsid w:val="00E472FD"/>
    <w:pPr>
      <w:keepNext/>
      <w:spacing w:before="240" w:after="60"/>
      <w:outlineLvl w:val="2"/>
    </w:pPr>
    <w:rPr>
      <w:rFonts w:ascii="Cambria" w:eastAsia="Times New Roman"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E472FD"/>
    <w:rPr>
      <w:rFonts w:ascii="Cambria" w:eastAsia="Times New Roman" w:hAnsi="Cambria" w:cs="Times New Roman"/>
      <w:b/>
      <w:bCs/>
      <w:sz w:val="26"/>
      <w:szCs w:val="26"/>
    </w:rPr>
  </w:style>
  <w:style w:type="paragraph" w:styleId="NormalnyWeb">
    <w:name w:val="Normal (Web)"/>
    <w:basedOn w:val="Normalny"/>
    <w:uiPriority w:val="99"/>
    <w:unhideWhenUsed/>
    <w:rsid w:val="00E472FD"/>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E472FD"/>
    <w:pPr>
      <w:tabs>
        <w:tab w:val="center" w:pos="4536"/>
        <w:tab w:val="right" w:pos="9072"/>
      </w:tabs>
    </w:pPr>
    <w:rPr>
      <w:sz w:val="20"/>
      <w:szCs w:val="20"/>
      <w:lang w:val="x-none" w:eastAsia="x-none"/>
    </w:rPr>
  </w:style>
  <w:style w:type="character" w:customStyle="1" w:styleId="NagwekZnak">
    <w:name w:val="Nagłówek Znak"/>
    <w:link w:val="Nagwek"/>
    <w:uiPriority w:val="99"/>
    <w:rsid w:val="00E472FD"/>
    <w:rPr>
      <w:rFonts w:ascii="Calibri" w:eastAsia="Calibri" w:hAnsi="Calibri" w:cs="Times New Roman"/>
      <w:lang w:val="x-none"/>
    </w:rPr>
  </w:style>
  <w:style w:type="paragraph" w:customStyle="1" w:styleId="Default">
    <w:name w:val="Default"/>
    <w:rsid w:val="002629C2"/>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59"/>
    <w:rsid w:val="0055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83196C"/>
    <w:pPr>
      <w:spacing w:after="120"/>
    </w:pPr>
    <w:rPr>
      <w:lang w:val="x-none"/>
    </w:rPr>
  </w:style>
  <w:style w:type="character" w:customStyle="1" w:styleId="TekstpodstawowyZnak">
    <w:name w:val="Tekst podstawowy Znak"/>
    <w:link w:val="Tekstpodstawowy"/>
    <w:uiPriority w:val="99"/>
    <w:rsid w:val="0083196C"/>
    <w:rPr>
      <w:sz w:val="22"/>
      <w:szCs w:val="22"/>
      <w:lang w:eastAsia="en-US"/>
    </w:rPr>
  </w:style>
  <w:style w:type="paragraph" w:styleId="Stopka">
    <w:name w:val="footer"/>
    <w:basedOn w:val="Normalny"/>
    <w:link w:val="StopkaZnak"/>
    <w:uiPriority w:val="99"/>
    <w:unhideWhenUsed/>
    <w:rsid w:val="00A23BF7"/>
    <w:pPr>
      <w:tabs>
        <w:tab w:val="center" w:pos="4536"/>
        <w:tab w:val="right" w:pos="9072"/>
      </w:tabs>
    </w:pPr>
    <w:rPr>
      <w:lang w:val="x-none"/>
    </w:rPr>
  </w:style>
  <w:style w:type="character" w:customStyle="1" w:styleId="StopkaZnak">
    <w:name w:val="Stopka Znak"/>
    <w:link w:val="Stopka"/>
    <w:uiPriority w:val="99"/>
    <w:rsid w:val="00A23BF7"/>
    <w:rPr>
      <w:sz w:val="22"/>
      <w:szCs w:val="22"/>
      <w:lang w:eastAsia="en-US"/>
    </w:rPr>
  </w:style>
  <w:style w:type="paragraph" w:styleId="Tekstprzypisukocowego">
    <w:name w:val="endnote text"/>
    <w:basedOn w:val="Normalny"/>
    <w:link w:val="TekstprzypisukocowegoZnak"/>
    <w:uiPriority w:val="99"/>
    <w:semiHidden/>
    <w:unhideWhenUsed/>
    <w:rsid w:val="000E7E9F"/>
    <w:rPr>
      <w:sz w:val="20"/>
      <w:szCs w:val="20"/>
      <w:lang w:val="x-none"/>
    </w:rPr>
  </w:style>
  <w:style w:type="character" w:customStyle="1" w:styleId="TekstprzypisukocowegoZnak">
    <w:name w:val="Tekst przypisu końcowego Znak"/>
    <w:link w:val="Tekstprzypisukocowego"/>
    <w:uiPriority w:val="99"/>
    <w:semiHidden/>
    <w:rsid w:val="000E7E9F"/>
    <w:rPr>
      <w:lang w:eastAsia="en-US"/>
    </w:rPr>
  </w:style>
  <w:style w:type="character" w:styleId="Odwoanieprzypisukocowego">
    <w:name w:val="endnote reference"/>
    <w:uiPriority w:val="99"/>
    <w:semiHidden/>
    <w:unhideWhenUsed/>
    <w:rsid w:val="000E7E9F"/>
    <w:rPr>
      <w:vertAlign w:val="superscript"/>
    </w:rPr>
  </w:style>
  <w:style w:type="character" w:customStyle="1" w:styleId="ts-alignment-element">
    <w:name w:val="ts-alignment-element"/>
    <w:basedOn w:val="Domylnaczcionkaakapitu"/>
    <w:rsid w:val="000C6AAD"/>
  </w:style>
  <w:style w:type="character" w:styleId="Hipercze">
    <w:name w:val="Hyperlink"/>
    <w:uiPriority w:val="99"/>
    <w:unhideWhenUsed/>
    <w:rsid w:val="00786E05"/>
    <w:rPr>
      <w:color w:val="467886"/>
      <w:u w:val="single"/>
    </w:rPr>
  </w:style>
  <w:style w:type="character" w:styleId="Nierozpoznanawzmianka">
    <w:name w:val="Unresolved Mention"/>
    <w:uiPriority w:val="99"/>
    <w:semiHidden/>
    <w:unhideWhenUsed/>
    <w:rsid w:val="00786E05"/>
    <w:rPr>
      <w:color w:val="605E5C"/>
      <w:shd w:val="clear" w:color="auto" w:fill="E1DFDD"/>
    </w:rPr>
  </w:style>
  <w:style w:type="paragraph" w:customStyle="1" w:styleId="Rab1">
    <w:name w:val="R_ab1"/>
    <w:next w:val="Normalny"/>
    <w:autoRedefine/>
    <w:qFormat/>
    <w:rsid w:val="00580FD1"/>
    <w:pPr>
      <w:suppressAutoHyphens/>
      <w:spacing w:before="120"/>
      <w:ind w:left="567" w:right="567"/>
      <w:jc w:val="both"/>
    </w:pPr>
    <w:rPr>
      <w:rFonts w:ascii="Times New Roman" w:eastAsia="SimSun" w:hAnsi="Times New Roman"/>
      <w:kern w:val="2"/>
      <w:sz w:val="18"/>
      <w:lang w:val="en-GB"/>
    </w:rPr>
  </w:style>
  <w:style w:type="paragraph" w:customStyle="1" w:styleId="Rab2">
    <w:name w:val="R_ab2"/>
    <w:basedOn w:val="Rab1"/>
    <w:next w:val="Normalny"/>
    <w:autoRedefine/>
    <w:qFormat/>
    <w:rsid w:val="00580FD1"/>
    <w:pPr>
      <w:spacing w:before="60"/>
    </w:pPr>
  </w:style>
  <w:style w:type="paragraph" w:customStyle="1" w:styleId="Rafiliacja">
    <w:name w:val="R_afiliacja"/>
    <w:basedOn w:val="Normalny"/>
    <w:link w:val="RafiliacjaZnak"/>
    <w:qFormat/>
    <w:rsid w:val="00580FD1"/>
    <w:pPr>
      <w:suppressAutoHyphens/>
      <w:spacing w:after="0" w:line="240" w:lineRule="auto"/>
      <w:jc w:val="center"/>
    </w:pPr>
    <w:rPr>
      <w:rFonts w:ascii="Times New Roman" w:hAnsi="Times New Roman"/>
      <w:i/>
      <w:kern w:val="2"/>
      <w:sz w:val="20"/>
      <w:szCs w:val="28"/>
    </w:rPr>
  </w:style>
  <w:style w:type="character" w:customStyle="1" w:styleId="RafiliacjaZnak">
    <w:name w:val="R_afiliacja Znak"/>
    <w:link w:val="Rafiliacja"/>
    <w:rsid w:val="00580FD1"/>
    <w:rPr>
      <w:rFonts w:ascii="Times New Roman" w:hAnsi="Times New Roman"/>
      <w:i/>
      <w:kern w:val="2"/>
      <w:szCs w:val="28"/>
      <w:lang w:eastAsia="en-US"/>
    </w:rPr>
  </w:style>
  <w:style w:type="paragraph" w:customStyle="1" w:styleId="Rauco">
    <w:name w:val="R_au_co"/>
    <w:basedOn w:val="Rafiliacja"/>
    <w:autoRedefine/>
    <w:qFormat/>
    <w:rsid w:val="00580FD1"/>
    <w:pPr>
      <w:spacing w:before="120"/>
    </w:pPr>
    <w:rPr>
      <w:lang w:val="en-GB"/>
    </w:rPr>
  </w:style>
  <w:style w:type="paragraph" w:customStyle="1" w:styleId="Rn1">
    <w:name w:val="R_n1"/>
    <w:basedOn w:val="Normalny"/>
    <w:link w:val="Rn1Znak"/>
    <w:qFormat/>
    <w:rsid w:val="00580FD1"/>
    <w:pPr>
      <w:suppressAutoHyphens/>
      <w:spacing w:before="240" w:after="120" w:line="240" w:lineRule="auto"/>
      <w:jc w:val="both"/>
    </w:pPr>
    <w:rPr>
      <w:rFonts w:ascii="Times New Roman" w:hAnsi="Times New Roman"/>
      <w:b/>
      <w:kern w:val="2"/>
      <w:sz w:val="24"/>
    </w:rPr>
  </w:style>
  <w:style w:type="character" w:customStyle="1" w:styleId="Rn1Znak">
    <w:name w:val="R_n1 Znak"/>
    <w:link w:val="Rn1"/>
    <w:rsid w:val="00580FD1"/>
    <w:rPr>
      <w:rFonts w:ascii="Times New Roman" w:hAnsi="Times New Roman"/>
      <w:b/>
      <w:kern w:val="2"/>
      <w:sz w:val="24"/>
      <w:szCs w:val="22"/>
      <w:lang w:eastAsia="en-US"/>
    </w:rPr>
  </w:style>
  <w:style w:type="paragraph" w:customStyle="1" w:styleId="Rn2">
    <w:name w:val="R_n2"/>
    <w:basedOn w:val="Rn1"/>
    <w:link w:val="Rn2Znak"/>
    <w:qFormat/>
    <w:rsid w:val="00580FD1"/>
    <w:pPr>
      <w:spacing w:before="120"/>
      <w:jc w:val="left"/>
    </w:pPr>
    <w:rPr>
      <w:sz w:val="22"/>
    </w:rPr>
  </w:style>
  <w:style w:type="character" w:customStyle="1" w:styleId="Rn2Znak">
    <w:name w:val="R_n2 Znak"/>
    <w:link w:val="Rn2"/>
    <w:rsid w:val="00580FD1"/>
    <w:rPr>
      <w:rFonts w:ascii="Times New Roman" w:hAnsi="Times New Roman"/>
      <w:b/>
      <w:kern w:val="2"/>
      <w:sz w:val="22"/>
      <w:szCs w:val="22"/>
      <w:lang w:eastAsia="en-US"/>
    </w:rPr>
  </w:style>
  <w:style w:type="paragraph" w:customStyle="1" w:styleId="Rtytu">
    <w:name w:val="R_tytuł"/>
    <w:basedOn w:val="Rn2"/>
    <w:link w:val="RtytuZnak"/>
    <w:autoRedefine/>
    <w:qFormat/>
    <w:rsid w:val="00580FD1"/>
    <w:pPr>
      <w:spacing w:before="240" w:after="0"/>
      <w:jc w:val="center"/>
    </w:pPr>
    <w:rPr>
      <w:sz w:val="24"/>
      <w:szCs w:val="28"/>
    </w:rPr>
  </w:style>
  <w:style w:type="character" w:customStyle="1" w:styleId="RtytuZnak">
    <w:name w:val="R_tytuł Znak"/>
    <w:link w:val="Rtytu"/>
    <w:rsid w:val="00580FD1"/>
    <w:rPr>
      <w:rFonts w:ascii="Times New Roman" w:hAnsi="Times New Roman"/>
      <w:b/>
      <w:kern w:val="2"/>
      <w:sz w:val="24"/>
      <w:szCs w:val="28"/>
      <w:lang w:eastAsia="en-US"/>
    </w:rPr>
  </w:style>
  <w:style w:type="paragraph" w:customStyle="1" w:styleId="Rautor">
    <w:name w:val="R_autor"/>
    <w:basedOn w:val="Rtytu"/>
    <w:link w:val="RautorZnak"/>
    <w:autoRedefine/>
    <w:qFormat/>
    <w:rsid w:val="00580FD1"/>
    <w:pPr>
      <w:spacing w:before="120"/>
    </w:pPr>
    <w:rPr>
      <w:b w:val="0"/>
      <w:i/>
    </w:rPr>
  </w:style>
  <w:style w:type="character" w:customStyle="1" w:styleId="RautorZnak">
    <w:name w:val="R_autor Znak"/>
    <w:link w:val="Rautor"/>
    <w:rsid w:val="00580FD1"/>
    <w:rPr>
      <w:rFonts w:ascii="Times New Roman" w:hAnsi="Times New Roman"/>
      <w:i/>
      <w:kern w:val="2"/>
      <w:sz w:val="24"/>
      <w:szCs w:val="28"/>
      <w:lang w:eastAsia="en-US"/>
    </w:rPr>
  </w:style>
  <w:style w:type="paragraph" w:customStyle="1" w:styleId="Rlit">
    <w:name w:val="R_lit"/>
    <w:basedOn w:val="Normalny"/>
    <w:link w:val="RlitZnak"/>
    <w:qFormat/>
    <w:rsid w:val="00580FD1"/>
    <w:pPr>
      <w:spacing w:after="0" w:line="240" w:lineRule="auto"/>
      <w:ind w:left="425" w:hanging="425"/>
      <w:jc w:val="both"/>
    </w:pPr>
    <w:rPr>
      <w:rFonts w:ascii="Times New Roman" w:eastAsia="Times New Roman" w:hAnsi="Times New Roman"/>
      <w:kern w:val="2"/>
      <w:sz w:val="20"/>
      <w:szCs w:val="20"/>
      <w:lang w:val="en-US" w:eastAsia="pl-PL"/>
    </w:rPr>
  </w:style>
  <w:style w:type="character" w:customStyle="1" w:styleId="RlitZnak">
    <w:name w:val="R_lit Znak"/>
    <w:link w:val="Rlit"/>
    <w:rsid w:val="00580FD1"/>
    <w:rPr>
      <w:rFonts w:ascii="Times New Roman" w:eastAsia="Times New Roman" w:hAnsi="Times New Roman"/>
      <w:kern w:val="2"/>
      <w:lang w:val="en-US"/>
    </w:rPr>
  </w:style>
  <w:style w:type="paragraph" w:customStyle="1" w:styleId="Rtab">
    <w:name w:val="R_tab"/>
    <w:basedOn w:val="Normalny"/>
    <w:link w:val="RtabZnak"/>
    <w:qFormat/>
    <w:rsid w:val="00580FD1"/>
    <w:pPr>
      <w:suppressAutoHyphens/>
      <w:spacing w:after="120" w:line="240" w:lineRule="auto"/>
    </w:pPr>
    <w:rPr>
      <w:rFonts w:ascii="Times New Roman" w:hAnsi="Times New Roman"/>
      <w:kern w:val="2"/>
      <w:sz w:val="20"/>
    </w:rPr>
  </w:style>
  <w:style w:type="character" w:customStyle="1" w:styleId="RtabZnak">
    <w:name w:val="R_tab Znak"/>
    <w:link w:val="Rtab"/>
    <w:rsid w:val="00580FD1"/>
    <w:rPr>
      <w:rFonts w:ascii="Times New Roman" w:hAnsi="Times New Roman"/>
      <w:kern w:val="2"/>
      <w:szCs w:val="22"/>
      <w:lang w:eastAsia="en-US"/>
    </w:rPr>
  </w:style>
  <w:style w:type="paragraph" w:customStyle="1" w:styleId="Rn3">
    <w:name w:val="R_n3"/>
    <w:basedOn w:val="Rtab"/>
    <w:link w:val="Rn3Znak"/>
    <w:autoRedefine/>
    <w:qFormat/>
    <w:rsid w:val="00580FD1"/>
    <w:pPr>
      <w:spacing w:before="120"/>
      <w:jc w:val="both"/>
    </w:pPr>
    <w:rPr>
      <w:i/>
    </w:rPr>
  </w:style>
  <w:style w:type="character" w:customStyle="1" w:styleId="Rn3Znak">
    <w:name w:val="R_n3 Znak"/>
    <w:link w:val="Rn3"/>
    <w:rsid w:val="00580FD1"/>
    <w:rPr>
      <w:rFonts w:ascii="Times New Roman" w:hAnsi="Times New Roman"/>
      <w:i/>
      <w:kern w:val="2"/>
      <w:szCs w:val="22"/>
      <w:lang w:eastAsia="en-US"/>
    </w:rPr>
  </w:style>
  <w:style w:type="paragraph" w:customStyle="1" w:styleId="Rrys">
    <w:name w:val="R_rys"/>
    <w:basedOn w:val="Rafiliacja"/>
    <w:link w:val="RrysZnak"/>
    <w:qFormat/>
    <w:rsid w:val="00580FD1"/>
    <w:pPr>
      <w:spacing w:before="120"/>
      <w:jc w:val="left"/>
    </w:pPr>
    <w:rPr>
      <w:i w:val="0"/>
    </w:rPr>
  </w:style>
  <w:style w:type="character" w:customStyle="1" w:styleId="RrysZnak">
    <w:name w:val="R_rys Znak"/>
    <w:link w:val="Rrys"/>
    <w:rsid w:val="00580FD1"/>
    <w:rPr>
      <w:rFonts w:ascii="Times New Roman" w:hAnsi="Times New Roman"/>
      <w:kern w:val="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0451">
      <w:bodyDiv w:val="1"/>
      <w:marLeft w:val="0"/>
      <w:marRight w:val="0"/>
      <w:marTop w:val="0"/>
      <w:marBottom w:val="0"/>
      <w:divBdr>
        <w:top w:val="none" w:sz="0" w:space="0" w:color="auto"/>
        <w:left w:val="none" w:sz="0" w:space="0" w:color="auto"/>
        <w:bottom w:val="none" w:sz="0" w:space="0" w:color="auto"/>
        <w:right w:val="none" w:sz="0" w:space="0" w:color="auto"/>
      </w:divBdr>
    </w:div>
    <w:div w:id="97525030">
      <w:bodyDiv w:val="1"/>
      <w:marLeft w:val="0"/>
      <w:marRight w:val="0"/>
      <w:marTop w:val="0"/>
      <w:marBottom w:val="0"/>
      <w:divBdr>
        <w:top w:val="none" w:sz="0" w:space="0" w:color="auto"/>
        <w:left w:val="none" w:sz="0" w:space="0" w:color="auto"/>
        <w:bottom w:val="none" w:sz="0" w:space="0" w:color="auto"/>
        <w:right w:val="none" w:sz="0" w:space="0" w:color="auto"/>
      </w:divBdr>
    </w:div>
    <w:div w:id="119421581">
      <w:bodyDiv w:val="1"/>
      <w:marLeft w:val="0"/>
      <w:marRight w:val="0"/>
      <w:marTop w:val="0"/>
      <w:marBottom w:val="0"/>
      <w:divBdr>
        <w:top w:val="none" w:sz="0" w:space="0" w:color="auto"/>
        <w:left w:val="none" w:sz="0" w:space="0" w:color="auto"/>
        <w:bottom w:val="none" w:sz="0" w:space="0" w:color="auto"/>
        <w:right w:val="none" w:sz="0" w:space="0" w:color="auto"/>
      </w:divBdr>
    </w:div>
    <w:div w:id="132211567">
      <w:bodyDiv w:val="1"/>
      <w:marLeft w:val="0"/>
      <w:marRight w:val="0"/>
      <w:marTop w:val="0"/>
      <w:marBottom w:val="0"/>
      <w:divBdr>
        <w:top w:val="none" w:sz="0" w:space="0" w:color="auto"/>
        <w:left w:val="none" w:sz="0" w:space="0" w:color="auto"/>
        <w:bottom w:val="none" w:sz="0" w:space="0" w:color="auto"/>
        <w:right w:val="none" w:sz="0" w:space="0" w:color="auto"/>
      </w:divBdr>
    </w:div>
    <w:div w:id="139350028">
      <w:bodyDiv w:val="1"/>
      <w:marLeft w:val="0"/>
      <w:marRight w:val="0"/>
      <w:marTop w:val="0"/>
      <w:marBottom w:val="0"/>
      <w:divBdr>
        <w:top w:val="none" w:sz="0" w:space="0" w:color="auto"/>
        <w:left w:val="none" w:sz="0" w:space="0" w:color="auto"/>
        <w:bottom w:val="none" w:sz="0" w:space="0" w:color="auto"/>
        <w:right w:val="none" w:sz="0" w:space="0" w:color="auto"/>
      </w:divBdr>
    </w:div>
    <w:div w:id="300888096">
      <w:bodyDiv w:val="1"/>
      <w:marLeft w:val="0"/>
      <w:marRight w:val="0"/>
      <w:marTop w:val="0"/>
      <w:marBottom w:val="0"/>
      <w:divBdr>
        <w:top w:val="none" w:sz="0" w:space="0" w:color="auto"/>
        <w:left w:val="none" w:sz="0" w:space="0" w:color="auto"/>
        <w:bottom w:val="none" w:sz="0" w:space="0" w:color="auto"/>
        <w:right w:val="none" w:sz="0" w:space="0" w:color="auto"/>
      </w:divBdr>
    </w:div>
    <w:div w:id="388188099">
      <w:bodyDiv w:val="1"/>
      <w:marLeft w:val="0"/>
      <w:marRight w:val="0"/>
      <w:marTop w:val="0"/>
      <w:marBottom w:val="0"/>
      <w:divBdr>
        <w:top w:val="none" w:sz="0" w:space="0" w:color="auto"/>
        <w:left w:val="none" w:sz="0" w:space="0" w:color="auto"/>
        <w:bottom w:val="none" w:sz="0" w:space="0" w:color="auto"/>
        <w:right w:val="none" w:sz="0" w:space="0" w:color="auto"/>
      </w:divBdr>
    </w:div>
    <w:div w:id="505898782">
      <w:bodyDiv w:val="1"/>
      <w:marLeft w:val="0"/>
      <w:marRight w:val="0"/>
      <w:marTop w:val="0"/>
      <w:marBottom w:val="0"/>
      <w:divBdr>
        <w:top w:val="none" w:sz="0" w:space="0" w:color="auto"/>
        <w:left w:val="none" w:sz="0" w:space="0" w:color="auto"/>
        <w:bottom w:val="none" w:sz="0" w:space="0" w:color="auto"/>
        <w:right w:val="none" w:sz="0" w:space="0" w:color="auto"/>
      </w:divBdr>
    </w:div>
    <w:div w:id="549221157">
      <w:bodyDiv w:val="1"/>
      <w:marLeft w:val="0"/>
      <w:marRight w:val="0"/>
      <w:marTop w:val="0"/>
      <w:marBottom w:val="0"/>
      <w:divBdr>
        <w:top w:val="none" w:sz="0" w:space="0" w:color="auto"/>
        <w:left w:val="none" w:sz="0" w:space="0" w:color="auto"/>
        <w:bottom w:val="none" w:sz="0" w:space="0" w:color="auto"/>
        <w:right w:val="none" w:sz="0" w:space="0" w:color="auto"/>
      </w:divBdr>
    </w:div>
    <w:div w:id="597130644">
      <w:bodyDiv w:val="1"/>
      <w:marLeft w:val="0"/>
      <w:marRight w:val="0"/>
      <w:marTop w:val="0"/>
      <w:marBottom w:val="0"/>
      <w:divBdr>
        <w:top w:val="none" w:sz="0" w:space="0" w:color="auto"/>
        <w:left w:val="none" w:sz="0" w:space="0" w:color="auto"/>
        <w:bottom w:val="none" w:sz="0" w:space="0" w:color="auto"/>
        <w:right w:val="none" w:sz="0" w:space="0" w:color="auto"/>
      </w:divBdr>
    </w:div>
    <w:div w:id="604070004">
      <w:bodyDiv w:val="1"/>
      <w:marLeft w:val="0"/>
      <w:marRight w:val="0"/>
      <w:marTop w:val="0"/>
      <w:marBottom w:val="0"/>
      <w:divBdr>
        <w:top w:val="none" w:sz="0" w:space="0" w:color="auto"/>
        <w:left w:val="none" w:sz="0" w:space="0" w:color="auto"/>
        <w:bottom w:val="none" w:sz="0" w:space="0" w:color="auto"/>
        <w:right w:val="none" w:sz="0" w:space="0" w:color="auto"/>
      </w:divBdr>
    </w:div>
    <w:div w:id="649332616">
      <w:bodyDiv w:val="1"/>
      <w:marLeft w:val="0"/>
      <w:marRight w:val="0"/>
      <w:marTop w:val="0"/>
      <w:marBottom w:val="0"/>
      <w:divBdr>
        <w:top w:val="none" w:sz="0" w:space="0" w:color="auto"/>
        <w:left w:val="none" w:sz="0" w:space="0" w:color="auto"/>
        <w:bottom w:val="none" w:sz="0" w:space="0" w:color="auto"/>
        <w:right w:val="none" w:sz="0" w:space="0" w:color="auto"/>
      </w:divBdr>
    </w:div>
    <w:div w:id="767235766">
      <w:bodyDiv w:val="1"/>
      <w:marLeft w:val="0"/>
      <w:marRight w:val="0"/>
      <w:marTop w:val="0"/>
      <w:marBottom w:val="0"/>
      <w:divBdr>
        <w:top w:val="none" w:sz="0" w:space="0" w:color="auto"/>
        <w:left w:val="none" w:sz="0" w:space="0" w:color="auto"/>
        <w:bottom w:val="none" w:sz="0" w:space="0" w:color="auto"/>
        <w:right w:val="none" w:sz="0" w:space="0" w:color="auto"/>
      </w:divBdr>
    </w:div>
    <w:div w:id="848523665">
      <w:bodyDiv w:val="1"/>
      <w:marLeft w:val="0"/>
      <w:marRight w:val="0"/>
      <w:marTop w:val="0"/>
      <w:marBottom w:val="0"/>
      <w:divBdr>
        <w:top w:val="none" w:sz="0" w:space="0" w:color="auto"/>
        <w:left w:val="none" w:sz="0" w:space="0" w:color="auto"/>
        <w:bottom w:val="none" w:sz="0" w:space="0" w:color="auto"/>
        <w:right w:val="none" w:sz="0" w:space="0" w:color="auto"/>
      </w:divBdr>
    </w:div>
    <w:div w:id="1000816608">
      <w:bodyDiv w:val="1"/>
      <w:marLeft w:val="0"/>
      <w:marRight w:val="0"/>
      <w:marTop w:val="0"/>
      <w:marBottom w:val="0"/>
      <w:divBdr>
        <w:top w:val="none" w:sz="0" w:space="0" w:color="auto"/>
        <w:left w:val="none" w:sz="0" w:space="0" w:color="auto"/>
        <w:bottom w:val="none" w:sz="0" w:space="0" w:color="auto"/>
        <w:right w:val="none" w:sz="0" w:space="0" w:color="auto"/>
      </w:divBdr>
    </w:div>
    <w:div w:id="1016469357">
      <w:bodyDiv w:val="1"/>
      <w:marLeft w:val="0"/>
      <w:marRight w:val="0"/>
      <w:marTop w:val="0"/>
      <w:marBottom w:val="0"/>
      <w:divBdr>
        <w:top w:val="none" w:sz="0" w:space="0" w:color="auto"/>
        <w:left w:val="none" w:sz="0" w:space="0" w:color="auto"/>
        <w:bottom w:val="none" w:sz="0" w:space="0" w:color="auto"/>
        <w:right w:val="none" w:sz="0" w:space="0" w:color="auto"/>
      </w:divBdr>
    </w:div>
    <w:div w:id="1084111270">
      <w:bodyDiv w:val="1"/>
      <w:marLeft w:val="0"/>
      <w:marRight w:val="0"/>
      <w:marTop w:val="0"/>
      <w:marBottom w:val="0"/>
      <w:divBdr>
        <w:top w:val="none" w:sz="0" w:space="0" w:color="auto"/>
        <w:left w:val="none" w:sz="0" w:space="0" w:color="auto"/>
        <w:bottom w:val="none" w:sz="0" w:space="0" w:color="auto"/>
        <w:right w:val="none" w:sz="0" w:space="0" w:color="auto"/>
      </w:divBdr>
    </w:div>
    <w:div w:id="1095369901">
      <w:bodyDiv w:val="1"/>
      <w:marLeft w:val="0"/>
      <w:marRight w:val="0"/>
      <w:marTop w:val="0"/>
      <w:marBottom w:val="0"/>
      <w:divBdr>
        <w:top w:val="none" w:sz="0" w:space="0" w:color="auto"/>
        <w:left w:val="none" w:sz="0" w:space="0" w:color="auto"/>
        <w:bottom w:val="none" w:sz="0" w:space="0" w:color="auto"/>
        <w:right w:val="none" w:sz="0" w:space="0" w:color="auto"/>
      </w:divBdr>
    </w:div>
    <w:div w:id="1120808226">
      <w:bodyDiv w:val="1"/>
      <w:marLeft w:val="0"/>
      <w:marRight w:val="0"/>
      <w:marTop w:val="0"/>
      <w:marBottom w:val="0"/>
      <w:divBdr>
        <w:top w:val="none" w:sz="0" w:space="0" w:color="auto"/>
        <w:left w:val="none" w:sz="0" w:space="0" w:color="auto"/>
        <w:bottom w:val="none" w:sz="0" w:space="0" w:color="auto"/>
        <w:right w:val="none" w:sz="0" w:space="0" w:color="auto"/>
      </w:divBdr>
    </w:div>
    <w:div w:id="1217860971">
      <w:bodyDiv w:val="1"/>
      <w:marLeft w:val="0"/>
      <w:marRight w:val="0"/>
      <w:marTop w:val="0"/>
      <w:marBottom w:val="0"/>
      <w:divBdr>
        <w:top w:val="none" w:sz="0" w:space="0" w:color="auto"/>
        <w:left w:val="none" w:sz="0" w:space="0" w:color="auto"/>
        <w:bottom w:val="none" w:sz="0" w:space="0" w:color="auto"/>
        <w:right w:val="none" w:sz="0" w:space="0" w:color="auto"/>
      </w:divBdr>
    </w:div>
    <w:div w:id="1281381499">
      <w:bodyDiv w:val="1"/>
      <w:marLeft w:val="0"/>
      <w:marRight w:val="0"/>
      <w:marTop w:val="0"/>
      <w:marBottom w:val="0"/>
      <w:divBdr>
        <w:top w:val="none" w:sz="0" w:space="0" w:color="auto"/>
        <w:left w:val="none" w:sz="0" w:space="0" w:color="auto"/>
        <w:bottom w:val="none" w:sz="0" w:space="0" w:color="auto"/>
        <w:right w:val="none" w:sz="0" w:space="0" w:color="auto"/>
      </w:divBdr>
    </w:div>
    <w:div w:id="1534265150">
      <w:bodyDiv w:val="1"/>
      <w:marLeft w:val="0"/>
      <w:marRight w:val="0"/>
      <w:marTop w:val="0"/>
      <w:marBottom w:val="0"/>
      <w:divBdr>
        <w:top w:val="none" w:sz="0" w:space="0" w:color="auto"/>
        <w:left w:val="none" w:sz="0" w:space="0" w:color="auto"/>
        <w:bottom w:val="none" w:sz="0" w:space="0" w:color="auto"/>
        <w:right w:val="none" w:sz="0" w:space="0" w:color="auto"/>
      </w:divBdr>
    </w:div>
    <w:div w:id="1541478506">
      <w:bodyDiv w:val="1"/>
      <w:marLeft w:val="0"/>
      <w:marRight w:val="0"/>
      <w:marTop w:val="0"/>
      <w:marBottom w:val="0"/>
      <w:divBdr>
        <w:top w:val="none" w:sz="0" w:space="0" w:color="auto"/>
        <w:left w:val="none" w:sz="0" w:space="0" w:color="auto"/>
        <w:bottom w:val="none" w:sz="0" w:space="0" w:color="auto"/>
        <w:right w:val="none" w:sz="0" w:space="0" w:color="auto"/>
      </w:divBdr>
    </w:div>
    <w:div w:id="167098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390/su16241120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i.org//10.15199/62.2020.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doi.org/10.54740/ros.2023.02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00E7E-604E-4202-A38E-4F1F0579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2537</Words>
  <Characters>15227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17729</CharactersWithSpaces>
  <SharedDoc>false</SharedDoc>
  <HLinks>
    <vt:vector size="24" baseType="variant">
      <vt:variant>
        <vt:i4>7209002</vt:i4>
      </vt:variant>
      <vt:variant>
        <vt:i4>39</vt:i4>
      </vt:variant>
      <vt:variant>
        <vt:i4>0</vt:i4>
      </vt:variant>
      <vt:variant>
        <vt:i4>5</vt:i4>
      </vt:variant>
      <vt:variant>
        <vt:lpwstr>https://doi.org/10.3390/su162411204</vt:lpwstr>
      </vt:variant>
      <vt:variant>
        <vt:lpwstr/>
      </vt:variant>
      <vt:variant>
        <vt:i4>655440</vt:i4>
      </vt:variant>
      <vt:variant>
        <vt:i4>36</vt:i4>
      </vt:variant>
      <vt:variant>
        <vt:i4>0</vt:i4>
      </vt:variant>
      <vt:variant>
        <vt:i4>5</vt:i4>
      </vt:variant>
      <vt:variant>
        <vt:lpwstr>https://doi.org//10.3934/matersci.2017.3.582</vt:lpwstr>
      </vt:variant>
      <vt:variant>
        <vt:lpwstr/>
      </vt:variant>
      <vt:variant>
        <vt:i4>196685</vt:i4>
      </vt:variant>
      <vt:variant>
        <vt:i4>33</vt:i4>
      </vt:variant>
      <vt:variant>
        <vt:i4>0</vt:i4>
      </vt:variant>
      <vt:variant>
        <vt:i4>5</vt:i4>
      </vt:variant>
      <vt:variant>
        <vt:lpwstr>https://doi.org//10.15199/62.2020.6.1</vt:lpwstr>
      </vt:variant>
      <vt:variant>
        <vt:lpwstr/>
      </vt:variant>
      <vt:variant>
        <vt:i4>1179655</vt:i4>
      </vt:variant>
      <vt:variant>
        <vt:i4>30</vt:i4>
      </vt:variant>
      <vt:variant>
        <vt:i4>0</vt:i4>
      </vt:variant>
      <vt:variant>
        <vt:i4>5</vt:i4>
      </vt:variant>
      <vt:variant>
        <vt:lpwstr>https://doi.org/10.54740/ros.2023.022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 B</dc:creator>
  <cp:keywords/>
  <dc:description/>
  <cp:lastModifiedBy>Janusz Dabrowski NA</cp:lastModifiedBy>
  <cp:revision>18</cp:revision>
  <cp:lastPrinted>2025-08-12T18:59:00Z</cp:lastPrinted>
  <dcterms:created xsi:type="dcterms:W3CDTF">2025-07-23T11:44:00Z</dcterms:created>
  <dcterms:modified xsi:type="dcterms:W3CDTF">2025-08-28T11:36:00Z</dcterms:modified>
</cp:coreProperties>
</file>