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553EB5" w:rsidRPr="00553EB5" w14:paraId="2D11E5A5" w14:textId="77777777" w:rsidTr="000D0705">
        <w:trPr>
          <w:trHeight w:hRule="exact" w:val="142"/>
        </w:trPr>
        <w:tc>
          <w:tcPr>
            <w:tcW w:w="709" w:type="dxa"/>
            <w:vMerge w:val="restart"/>
            <w:shd w:val="clear" w:color="auto" w:fill="auto"/>
            <w:vAlign w:val="center"/>
          </w:tcPr>
          <w:p w14:paraId="7E47E015" w14:textId="77777777" w:rsidR="00553EB5" w:rsidRPr="00553EB5" w:rsidRDefault="00553EB5" w:rsidP="000D0705">
            <w:pPr>
              <w:rPr>
                <w:lang w:val="en-GB"/>
              </w:rPr>
            </w:pPr>
            <w:bookmarkStart w:id="0" w:name="_Hlk191369917"/>
            <w:bookmarkStart w:id="1" w:name="_Hlk145412337"/>
            <w:bookmarkStart w:id="2" w:name="_Hlk103340665"/>
            <w:bookmarkStart w:id="3" w:name="_Hlk24804592"/>
            <w:bookmarkEnd w:id="0"/>
            <w:bookmarkEnd w:id="1"/>
            <w:bookmarkEnd w:id="2"/>
            <w:r w:rsidRPr="00553EB5">
              <w:rPr>
                <w:noProof/>
              </w:rPr>
              <w:drawing>
                <wp:anchor distT="0" distB="0" distL="114300" distR="114300" simplePos="0" relativeHeight="251659264" behindDoc="0" locked="0" layoutInCell="1" allowOverlap="1" wp14:anchorId="23E6450B" wp14:editId="53F38991">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shd w:val="clear" w:color="auto" w:fill="auto"/>
            <w:vAlign w:val="center"/>
          </w:tcPr>
          <w:p w14:paraId="266C8AB4" w14:textId="77777777" w:rsidR="00553EB5" w:rsidRPr="00553EB5" w:rsidRDefault="00553EB5" w:rsidP="000D0705">
            <w:pPr>
              <w:rPr>
                <w:lang w:val="en-GB"/>
              </w:rPr>
            </w:pPr>
          </w:p>
        </w:tc>
      </w:tr>
      <w:tr w:rsidR="00553EB5" w:rsidRPr="00553EB5" w14:paraId="74BCF393" w14:textId="77777777" w:rsidTr="000D0705">
        <w:trPr>
          <w:trHeight w:hRule="exact" w:val="283"/>
        </w:trPr>
        <w:tc>
          <w:tcPr>
            <w:tcW w:w="709" w:type="dxa"/>
            <w:vMerge/>
            <w:shd w:val="clear" w:color="auto" w:fill="auto"/>
          </w:tcPr>
          <w:p w14:paraId="22A3C502" w14:textId="77777777" w:rsidR="00553EB5" w:rsidRPr="00553EB5" w:rsidRDefault="00553EB5" w:rsidP="000D0705">
            <w:pPr>
              <w:rPr>
                <w:lang w:val="en-GB"/>
              </w:rPr>
            </w:pPr>
          </w:p>
        </w:tc>
        <w:tc>
          <w:tcPr>
            <w:tcW w:w="8930" w:type="dxa"/>
            <w:gridSpan w:val="3"/>
            <w:tcBorders>
              <w:bottom w:val="single" w:sz="2" w:space="0" w:color="auto"/>
            </w:tcBorders>
            <w:shd w:val="clear" w:color="auto" w:fill="auto"/>
            <w:vAlign w:val="center"/>
          </w:tcPr>
          <w:p w14:paraId="7FC99DF0" w14:textId="77777777" w:rsidR="00553EB5" w:rsidRPr="00553EB5" w:rsidRDefault="00553EB5" w:rsidP="000D0705">
            <w:pPr>
              <w:jc w:val="center"/>
              <w:rPr>
                <w:lang w:val="en-GB"/>
              </w:rPr>
            </w:pPr>
            <w:proofErr w:type="spellStart"/>
            <w:r w:rsidRPr="00553EB5">
              <w:rPr>
                <w:b/>
                <w:lang w:val="en-GB"/>
              </w:rPr>
              <w:t>Rocznik</w:t>
            </w:r>
            <w:proofErr w:type="spellEnd"/>
            <w:r w:rsidRPr="00553EB5">
              <w:rPr>
                <w:b/>
                <w:lang w:val="en-GB"/>
              </w:rPr>
              <w:t xml:space="preserve"> </w:t>
            </w:r>
            <w:proofErr w:type="spellStart"/>
            <w:r w:rsidRPr="00553EB5">
              <w:rPr>
                <w:b/>
                <w:lang w:val="en-GB"/>
              </w:rPr>
              <w:t>Ochrona</w:t>
            </w:r>
            <w:proofErr w:type="spellEnd"/>
            <w:r w:rsidRPr="00553EB5">
              <w:rPr>
                <w:b/>
                <w:lang w:val="en-GB"/>
              </w:rPr>
              <w:t xml:space="preserve"> </w:t>
            </w:r>
            <w:proofErr w:type="spellStart"/>
            <w:r w:rsidRPr="00553EB5">
              <w:rPr>
                <w:b/>
                <w:lang w:val="en-GB"/>
              </w:rPr>
              <w:t>Środowiska</w:t>
            </w:r>
            <w:proofErr w:type="spellEnd"/>
          </w:p>
        </w:tc>
      </w:tr>
      <w:tr w:rsidR="00553EB5" w:rsidRPr="00553EB5" w14:paraId="0B9460CA" w14:textId="77777777" w:rsidTr="000D0705">
        <w:trPr>
          <w:trHeight w:hRule="exact" w:val="283"/>
        </w:trPr>
        <w:tc>
          <w:tcPr>
            <w:tcW w:w="709" w:type="dxa"/>
            <w:vMerge/>
            <w:shd w:val="clear" w:color="auto" w:fill="auto"/>
          </w:tcPr>
          <w:p w14:paraId="0FD9441E" w14:textId="77777777" w:rsidR="00553EB5" w:rsidRPr="00553EB5" w:rsidRDefault="00553EB5" w:rsidP="000D0705">
            <w:pPr>
              <w:rPr>
                <w:lang w:val="en-GB"/>
              </w:rPr>
            </w:pPr>
          </w:p>
        </w:tc>
        <w:tc>
          <w:tcPr>
            <w:tcW w:w="992" w:type="dxa"/>
            <w:tcBorders>
              <w:top w:val="single" w:sz="2" w:space="0" w:color="auto"/>
              <w:bottom w:val="single" w:sz="2" w:space="0" w:color="auto"/>
            </w:tcBorders>
            <w:shd w:val="clear" w:color="auto" w:fill="auto"/>
            <w:vAlign w:val="center"/>
          </w:tcPr>
          <w:p w14:paraId="1D16F42A" w14:textId="77777777" w:rsidR="00553EB5" w:rsidRPr="00553EB5" w:rsidRDefault="00553EB5" w:rsidP="000D0705">
            <w:pPr>
              <w:rPr>
                <w:sz w:val="18"/>
                <w:szCs w:val="18"/>
                <w:lang w:val="en-GB"/>
              </w:rPr>
            </w:pPr>
            <w:r w:rsidRPr="00553EB5">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14A1AAC1" w14:textId="77777777" w:rsidR="00553EB5" w:rsidRPr="00553EB5" w:rsidRDefault="00553EB5" w:rsidP="000D0705">
            <w:pPr>
              <w:tabs>
                <w:tab w:val="left" w:pos="3057"/>
              </w:tabs>
              <w:ind w:left="142"/>
              <w:rPr>
                <w:sz w:val="18"/>
                <w:szCs w:val="18"/>
                <w:lang w:val="en-GB"/>
              </w:rPr>
            </w:pPr>
            <w:r w:rsidRPr="00553EB5">
              <w:rPr>
                <w:sz w:val="18"/>
                <w:szCs w:val="18"/>
                <w:lang w:val="en-GB"/>
              </w:rPr>
              <w:t>Year 2025</w:t>
            </w:r>
            <w:r w:rsidRPr="00553EB5">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9206A22" w14:textId="3260A4D3" w:rsidR="00553EB5" w:rsidRPr="00553EB5" w:rsidRDefault="00553EB5" w:rsidP="000D0705">
            <w:pPr>
              <w:jc w:val="right"/>
              <w:rPr>
                <w:sz w:val="18"/>
                <w:szCs w:val="18"/>
                <w:lang w:val="en-GB"/>
              </w:rPr>
            </w:pPr>
            <w:r w:rsidRPr="00553EB5">
              <w:rPr>
                <w:sz w:val="18"/>
                <w:szCs w:val="18"/>
                <w:lang w:val="en-GB"/>
              </w:rPr>
              <w:t xml:space="preserve">pp. </w:t>
            </w:r>
            <w:r w:rsidR="00C5343B">
              <w:rPr>
                <w:sz w:val="18"/>
                <w:szCs w:val="18"/>
                <w:lang w:val="en-GB"/>
              </w:rPr>
              <w:t>312</w:t>
            </w:r>
            <w:r w:rsidRPr="00553EB5">
              <w:rPr>
                <w:sz w:val="18"/>
                <w:szCs w:val="18"/>
                <w:lang w:val="en-GB"/>
              </w:rPr>
              <w:t>-</w:t>
            </w:r>
            <w:r w:rsidR="00C5343B">
              <w:rPr>
                <w:sz w:val="18"/>
                <w:szCs w:val="18"/>
                <w:lang w:val="en-GB"/>
              </w:rPr>
              <w:t>319</w:t>
            </w:r>
          </w:p>
        </w:tc>
      </w:tr>
      <w:tr w:rsidR="00553EB5" w:rsidRPr="00E90ABA" w14:paraId="4507A40A" w14:textId="77777777" w:rsidTr="000D0705">
        <w:trPr>
          <w:trHeight w:hRule="exact" w:val="283"/>
        </w:trPr>
        <w:tc>
          <w:tcPr>
            <w:tcW w:w="709" w:type="dxa"/>
            <w:shd w:val="clear" w:color="auto" w:fill="auto"/>
          </w:tcPr>
          <w:p w14:paraId="5651CEF8" w14:textId="77777777" w:rsidR="00553EB5" w:rsidRPr="00553EB5" w:rsidRDefault="00553EB5" w:rsidP="000D0705">
            <w:pPr>
              <w:rPr>
                <w:lang w:val="en-GB"/>
              </w:rPr>
            </w:pPr>
          </w:p>
        </w:tc>
        <w:tc>
          <w:tcPr>
            <w:tcW w:w="8930" w:type="dxa"/>
            <w:gridSpan w:val="3"/>
            <w:tcBorders>
              <w:top w:val="single" w:sz="2" w:space="0" w:color="auto"/>
              <w:bottom w:val="single" w:sz="2" w:space="0" w:color="auto"/>
            </w:tcBorders>
            <w:shd w:val="clear" w:color="auto" w:fill="auto"/>
            <w:vAlign w:val="center"/>
          </w:tcPr>
          <w:p w14:paraId="1B7DD2AB" w14:textId="17B3C8F6" w:rsidR="00553EB5" w:rsidRPr="00553EB5" w:rsidRDefault="00553EB5" w:rsidP="000D0705">
            <w:pPr>
              <w:tabs>
                <w:tab w:val="right" w:pos="8928"/>
              </w:tabs>
              <w:rPr>
                <w:sz w:val="18"/>
                <w:szCs w:val="18"/>
                <w:lang w:val="en-GB"/>
              </w:rPr>
            </w:pPr>
            <w:r w:rsidRPr="00553EB5">
              <w:rPr>
                <w:sz w:val="18"/>
                <w:szCs w:val="18"/>
                <w:lang w:val="en-GB"/>
              </w:rPr>
              <w:t>https://doi.org/10.54740/ros.2025.02</w:t>
            </w:r>
            <w:r w:rsidR="00C5343B">
              <w:rPr>
                <w:sz w:val="18"/>
                <w:szCs w:val="18"/>
                <w:lang w:val="en-GB"/>
              </w:rPr>
              <w:t>5</w:t>
            </w:r>
            <w:r w:rsidRPr="00553EB5">
              <w:rPr>
                <w:sz w:val="18"/>
                <w:szCs w:val="18"/>
                <w:lang w:val="en-GB"/>
              </w:rPr>
              <w:tab/>
              <w:t>open access</w:t>
            </w:r>
          </w:p>
        </w:tc>
      </w:tr>
      <w:tr w:rsidR="00553EB5" w:rsidRPr="00E90ABA" w14:paraId="4F30C907" w14:textId="77777777" w:rsidTr="000D0705">
        <w:trPr>
          <w:trHeight w:hRule="exact" w:val="283"/>
        </w:trPr>
        <w:tc>
          <w:tcPr>
            <w:tcW w:w="709" w:type="dxa"/>
            <w:shd w:val="clear" w:color="auto" w:fill="auto"/>
          </w:tcPr>
          <w:p w14:paraId="512CFD22" w14:textId="77777777" w:rsidR="00553EB5" w:rsidRPr="00553EB5" w:rsidRDefault="00553EB5" w:rsidP="000D0705">
            <w:pPr>
              <w:rPr>
                <w:lang w:val="en-GB"/>
              </w:rPr>
            </w:pPr>
          </w:p>
        </w:tc>
        <w:tc>
          <w:tcPr>
            <w:tcW w:w="8930" w:type="dxa"/>
            <w:gridSpan w:val="3"/>
            <w:tcBorders>
              <w:top w:val="single" w:sz="2" w:space="0" w:color="auto"/>
            </w:tcBorders>
            <w:shd w:val="clear" w:color="auto" w:fill="auto"/>
            <w:vAlign w:val="center"/>
          </w:tcPr>
          <w:p w14:paraId="45F7D19A" w14:textId="2EA35A79" w:rsidR="00553EB5" w:rsidRPr="00553EB5" w:rsidRDefault="00553EB5" w:rsidP="00885B11">
            <w:pPr>
              <w:tabs>
                <w:tab w:val="left" w:pos="3870"/>
                <w:tab w:val="right" w:pos="8928"/>
              </w:tabs>
              <w:rPr>
                <w:sz w:val="18"/>
                <w:szCs w:val="18"/>
                <w:lang w:val="en-GB"/>
              </w:rPr>
            </w:pPr>
            <w:r w:rsidRPr="00553EB5">
              <w:rPr>
                <w:sz w:val="18"/>
                <w:szCs w:val="18"/>
                <w:lang w:val="en-GB"/>
              </w:rPr>
              <w:t>Received: Ma</w:t>
            </w:r>
            <w:r w:rsidR="00974B58">
              <w:rPr>
                <w:sz w:val="18"/>
                <w:szCs w:val="18"/>
                <w:lang w:val="en-GB"/>
              </w:rPr>
              <w:t>y</w:t>
            </w:r>
            <w:r w:rsidRPr="00553EB5">
              <w:rPr>
                <w:sz w:val="18"/>
                <w:szCs w:val="18"/>
                <w:lang w:val="en-GB"/>
              </w:rPr>
              <w:t xml:space="preserve"> 2025</w:t>
            </w:r>
            <w:r w:rsidRPr="00553EB5">
              <w:rPr>
                <w:sz w:val="18"/>
                <w:szCs w:val="18"/>
                <w:lang w:val="en-GB"/>
              </w:rPr>
              <w:tab/>
              <w:t>Accepted: May 2025</w:t>
            </w:r>
            <w:r w:rsidRPr="00553EB5">
              <w:rPr>
                <w:sz w:val="18"/>
                <w:szCs w:val="18"/>
                <w:lang w:val="en-GB"/>
              </w:rPr>
              <w:tab/>
              <w:t xml:space="preserve">Published: </w:t>
            </w:r>
            <w:r w:rsidR="00356BDF">
              <w:rPr>
                <w:sz w:val="18"/>
                <w:szCs w:val="18"/>
                <w:lang w:val="en-GB"/>
              </w:rPr>
              <w:t>June</w:t>
            </w:r>
            <w:r w:rsidRPr="00553EB5">
              <w:rPr>
                <w:sz w:val="18"/>
                <w:szCs w:val="18"/>
                <w:lang w:val="en-GB"/>
              </w:rPr>
              <w:t xml:space="preserve"> 2025</w:t>
            </w:r>
          </w:p>
        </w:tc>
      </w:tr>
    </w:tbl>
    <w:bookmarkEnd w:id="3"/>
    <w:p w14:paraId="1D9CE158" w14:textId="77777777" w:rsidR="00B30221" w:rsidRPr="00553EB5" w:rsidRDefault="00B30221" w:rsidP="00553EB5">
      <w:pPr>
        <w:pStyle w:val="Rtytu"/>
        <w:rPr>
          <w:szCs w:val="24"/>
          <w:lang w:val="en-GB"/>
        </w:rPr>
      </w:pPr>
      <w:r w:rsidRPr="00553EB5">
        <w:rPr>
          <w:lang w:val="en-GB"/>
        </w:rPr>
        <w:t xml:space="preserve">Monitoring and Identification of Carbon Footprint Changes for Selected Fuels </w:t>
      </w:r>
      <w:r w:rsidR="004213C1">
        <w:rPr>
          <w:lang w:val="en-GB"/>
        </w:rPr>
        <w:br/>
      </w:r>
      <w:r w:rsidRPr="00553EB5">
        <w:rPr>
          <w:lang w:val="en-GB"/>
        </w:rPr>
        <w:t xml:space="preserve">on the Example of the </w:t>
      </w:r>
      <w:proofErr w:type="spellStart"/>
      <w:r w:rsidRPr="00553EB5">
        <w:rPr>
          <w:lang w:val="en-GB"/>
        </w:rPr>
        <w:t>Koszalin-Kołobrzeg-Białogard</w:t>
      </w:r>
      <w:proofErr w:type="spellEnd"/>
      <w:r w:rsidRPr="00553EB5">
        <w:rPr>
          <w:lang w:val="en-GB"/>
        </w:rPr>
        <w:t xml:space="preserve"> Functional Area </w:t>
      </w:r>
    </w:p>
    <w:p w14:paraId="267DB19B" w14:textId="77777777" w:rsidR="0038490A" w:rsidRPr="000774E6" w:rsidRDefault="00B30221" w:rsidP="00553EB5">
      <w:pPr>
        <w:pStyle w:val="Rautor"/>
        <w:rPr>
          <w:vertAlign w:val="superscript"/>
        </w:rPr>
      </w:pPr>
      <w:r w:rsidRPr="000774E6">
        <w:t>Weronika Zimny</w:t>
      </w:r>
      <w:r w:rsidR="0038490A" w:rsidRPr="000774E6">
        <w:rPr>
          <w:vertAlign w:val="superscript"/>
        </w:rPr>
        <w:t>1*</w:t>
      </w:r>
      <w:r w:rsidR="0038490A" w:rsidRPr="000774E6">
        <w:t>, Joanna Alicja Dyczkowska</w:t>
      </w:r>
      <w:r w:rsidR="0038490A" w:rsidRPr="000774E6">
        <w:rPr>
          <w:vertAlign w:val="superscript"/>
        </w:rPr>
        <w:t>2</w:t>
      </w:r>
      <w:r w:rsidR="00553EB5" w:rsidRPr="000774E6">
        <w:rPr>
          <w:vertAlign w:val="superscript"/>
        </w:rPr>
        <w:t>*</w:t>
      </w:r>
      <w:r w:rsidR="0038490A" w:rsidRPr="000774E6">
        <w:rPr>
          <w:vertAlign w:val="superscript"/>
        </w:rPr>
        <w:t>*</w:t>
      </w:r>
    </w:p>
    <w:p w14:paraId="3F134978" w14:textId="77777777" w:rsidR="00FF63E8" w:rsidRPr="00553EB5" w:rsidRDefault="0038490A" w:rsidP="00553EB5">
      <w:pPr>
        <w:pStyle w:val="Rafiliacja"/>
        <w:rPr>
          <w:lang w:val="en-GB"/>
        </w:rPr>
      </w:pPr>
      <w:r w:rsidRPr="00553EB5">
        <w:rPr>
          <w:vertAlign w:val="superscript"/>
          <w:lang w:val="en-GB"/>
        </w:rPr>
        <w:t>1</w:t>
      </w:r>
      <w:r w:rsidR="00553EB5" w:rsidRPr="00553EB5">
        <w:rPr>
          <w:lang w:val="en-GB"/>
        </w:rPr>
        <w:t xml:space="preserve">Faculty of Economic Sciences, </w:t>
      </w:r>
      <w:proofErr w:type="spellStart"/>
      <w:r w:rsidR="00B30221" w:rsidRPr="00553EB5">
        <w:rPr>
          <w:lang w:val="en-GB"/>
        </w:rPr>
        <w:t>Koszalin</w:t>
      </w:r>
      <w:proofErr w:type="spellEnd"/>
      <w:r w:rsidR="00B30221" w:rsidRPr="00553EB5">
        <w:rPr>
          <w:lang w:val="en-GB"/>
        </w:rPr>
        <w:t xml:space="preserve"> University of Technology</w:t>
      </w:r>
      <w:r w:rsidRPr="00553EB5">
        <w:rPr>
          <w:lang w:val="en-GB"/>
        </w:rPr>
        <w:t xml:space="preserve">, </w:t>
      </w:r>
      <w:r w:rsidR="00553EB5" w:rsidRPr="00553EB5">
        <w:rPr>
          <w:lang w:val="en-GB"/>
        </w:rPr>
        <w:t>Poland</w:t>
      </w:r>
      <w:r w:rsidR="00553EB5" w:rsidRPr="00553EB5">
        <w:rPr>
          <w:lang w:val="en-GB"/>
        </w:rPr>
        <w:br/>
      </w:r>
      <w:r w:rsidR="00FF63E8" w:rsidRPr="00553EB5">
        <w:rPr>
          <w:lang w:val="en-GB"/>
        </w:rPr>
        <w:t>https://orcid.org/0009-0001-1935-420X</w:t>
      </w:r>
    </w:p>
    <w:p w14:paraId="61F66957" w14:textId="77777777" w:rsidR="0038490A" w:rsidRPr="00553EB5" w:rsidRDefault="0038490A" w:rsidP="00553EB5">
      <w:pPr>
        <w:pStyle w:val="Rafiliacja"/>
        <w:rPr>
          <w:lang w:val="en-GB"/>
        </w:rPr>
      </w:pPr>
      <w:r w:rsidRPr="00553EB5">
        <w:rPr>
          <w:vertAlign w:val="superscript"/>
          <w:lang w:val="en-GB"/>
        </w:rPr>
        <w:t>2</w:t>
      </w:r>
      <w:r w:rsidR="00553EB5" w:rsidRPr="00553EB5">
        <w:rPr>
          <w:lang w:val="en-GB"/>
        </w:rPr>
        <w:t xml:space="preserve"> Faculty of Economic Sciences, </w:t>
      </w:r>
      <w:proofErr w:type="spellStart"/>
      <w:r w:rsidR="00553EB5" w:rsidRPr="00553EB5">
        <w:rPr>
          <w:lang w:val="en-GB"/>
        </w:rPr>
        <w:t>Koszalin</w:t>
      </w:r>
      <w:proofErr w:type="spellEnd"/>
      <w:r w:rsidR="00553EB5" w:rsidRPr="00553EB5">
        <w:rPr>
          <w:lang w:val="en-GB"/>
        </w:rPr>
        <w:t xml:space="preserve"> University of Technology, Poland</w:t>
      </w:r>
      <w:r w:rsidR="00553EB5" w:rsidRPr="00553EB5">
        <w:rPr>
          <w:lang w:val="en-GB"/>
        </w:rPr>
        <w:br/>
      </w:r>
      <w:r w:rsidRPr="00553EB5">
        <w:rPr>
          <w:lang w:val="en-GB"/>
        </w:rPr>
        <w:t>https://orcid.org/0000-0001-9866-3897</w:t>
      </w:r>
    </w:p>
    <w:p w14:paraId="45342C43" w14:textId="77777777" w:rsidR="00FF63E8" w:rsidRPr="00553EB5" w:rsidRDefault="0038490A" w:rsidP="00553EB5">
      <w:pPr>
        <w:pStyle w:val="Rauco"/>
      </w:pPr>
      <w:r w:rsidRPr="00553EB5">
        <w:rPr>
          <w:vertAlign w:val="superscript"/>
        </w:rPr>
        <w:t>*</w:t>
      </w:r>
      <w:r w:rsidR="00FF63E8" w:rsidRPr="00553EB5">
        <w:t xml:space="preserve">corresponding author's e-mail: </w:t>
      </w:r>
      <w:r w:rsidRPr="00553EB5">
        <w:t>weronika.zimny@s.tu.koszalin.pl</w:t>
      </w:r>
      <w:r w:rsidR="00553EB5" w:rsidRPr="00553EB5">
        <w:br/>
      </w:r>
      <w:r w:rsidR="00553EB5" w:rsidRPr="00553EB5">
        <w:rPr>
          <w:vertAlign w:val="superscript"/>
        </w:rPr>
        <w:t>**</w:t>
      </w:r>
      <w:r w:rsidR="00553EB5" w:rsidRPr="00553EB5">
        <w:t xml:space="preserve">corresponding author's e-mail: </w:t>
      </w:r>
      <w:r w:rsidR="00FF63E8" w:rsidRPr="00553EB5">
        <w:t>joanna.dyczkowska@tu.koszalin.pl</w:t>
      </w:r>
    </w:p>
    <w:p w14:paraId="7D92D144" w14:textId="77777777" w:rsidR="00B30221" w:rsidRPr="00553EB5" w:rsidRDefault="00B30221" w:rsidP="00553EB5">
      <w:pPr>
        <w:pStyle w:val="Rab1"/>
      </w:pPr>
      <w:r w:rsidRPr="00553EB5">
        <w:rPr>
          <w:b/>
          <w:bCs/>
        </w:rPr>
        <w:t>Abstract:</w:t>
      </w:r>
      <w:r w:rsidRPr="00553EB5">
        <w:t xml:space="preserve"> This article presents changes in the carbon footprint generated by vehicles using different types of fuel (gasoline, diesel, liquefied petroleum gas) in the </w:t>
      </w:r>
      <w:proofErr w:type="spellStart"/>
      <w:r w:rsidRPr="00553EB5">
        <w:t>Koszalin</w:t>
      </w:r>
      <w:proofErr w:type="spellEnd"/>
      <w:r w:rsidRPr="00553EB5">
        <w:t>–</w:t>
      </w:r>
      <w:proofErr w:type="spellStart"/>
      <w:r w:rsidRPr="00553EB5">
        <w:t>Ko</w:t>
      </w:r>
      <w:r w:rsidR="002737B7" w:rsidRPr="00553EB5">
        <w:t>l</w:t>
      </w:r>
      <w:r w:rsidRPr="00553EB5">
        <w:t>obrzeg</w:t>
      </w:r>
      <w:proofErr w:type="spellEnd"/>
      <w:r w:rsidRPr="00553EB5">
        <w:t>–</w:t>
      </w:r>
      <w:proofErr w:type="spellStart"/>
      <w:r w:rsidRPr="00553EB5">
        <w:t>Bia</w:t>
      </w:r>
      <w:r w:rsidR="002737B7" w:rsidRPr="00553EB5">
        <w:t>l</w:t>
      </w:r>
      <w:r w:rsidRPr="00553EB5">
        <w:t>ogard</w:t>
      </w:r>
      <w:proofErr w:type="spellEnd"/>
      <w:r w:rsidRPr="00553EB5">
        <w:t xml:space="preserve"> Functional Area (KKBOF) with projections up to 2055. The study is based on historical data from 2019</w:t>
      </w:r>
      <w:r w:rsidR="00553EB5" w:rsidRPr="00553EB5">
        <w:t>-</w:t>
      </w:r>
      <w:r w:rsidRPr="00553EB5">
        <w:t xml:space="preserve">2023 and forecasts of the number of vehicles until 2055. </w:t>
      </w:r>
      <w:r w:rsidR="00974613" w:rsidRPr="00553EB5">
        <w:t>The research aims</w:t>
      </w:r>
      <w:r w:rsidRPr="00553EB5">
        <w:t xml:space="preserve"> to monitor the carbon footprint generated by vehicles using various types of fuel (gasoline, diesel, liquefied petroleum gas) in KKBOF from 2019 to 2023 and to identify changes up to 2055 in implementing sustainable transport policies in the region. The results confirm that gasoline-powered vehicles generate the highest carbon footprint, and this gap is expected to widen by 2055. The highest rate of CO</w:t>
      </w:r>
      <w:r w:rsidR="00553EB5" w:rsidRPr="00553EB5">
        <w:rPr>
          <w:vertAlign w:val="subscript"/>
        </w:rPr>
        <w:t>2</w:t>
      </w:r>
      <w:r w:rsidRPr="00553EB5">
        <w:t xml:space="preserve"> emission growth has been observed in highly urbanized areas, particularly in the </w:t>
      </w:r>
      <w:proofErr w:type="spellStart"/>
      <w:r w:rsidRPr="00553EB5">
        <w:t>Koszalin</w:t>
      </w:r>
      <w:proofErr w:type="spellEnd"/>
      <w:r w:rsidRPr="00553EB5">
        <w:t xml:space="preserve"> city district, where the projected average annual increase in emissions from gasoline-powered vehicles is 0.64 tons, compared to 0.37 tons for diesel and 0.10 tons for liquefied petroleum gas. The study highlights the need for comprehensive CO</w:t>
      </w:r>
      <w:r w:rsidR="00553EB5" w:rsidRPr="00553EB5">
        <w:rPr>
          <w:vertAlign w:val="subscript"/>
        </w:rPr>
        <w:t>2</w:t>
      </w:r>
      <w:r w:rsidRPr="00553EB5">
        <w:t xml:space="preserve"> reduction strategies in the transport sector, including </w:t>
      </w:r>
      <w:r w:rsidR="00974613" w:rsidRPr="00553EB5">
        <w:t>developing</w:t>
      </w:r>
      <w:r w:rsidRPr="00553EB5">
        <w:t xml:space="preserve"> the Mobility as a Service model and infrastructure for low-emission vehicles</w:t>
      </w:r>
      <w:r w:rsidRPr="004213C1">
        <w:t>. Action is</w:t>
      </w:r>
      <w:r w:rsidRPr="004213C1">
        <w:rPr>
          <w:spacing w:val="-2"/>
        </w:rPr>
        <w:t xml:space="preserve"> </w:t>
      </w:r>
      <w:r w:rsidR="00974613" w:rsidRPr="004213C1">
        <w:rPr>
          <w:spacing w:val="-2"/>
        </w:rPr>
        <w:t>essential</w:t>
      </w:r>
      <w:r w:rsidRPr="004213C1">
        <w:rPr>
          <w:spacing w:val="-2"/>
        </w:rPr>
        <w:t xml:space="preserve"> in urban areas where emission-related problems are most severe. The findings of this study can serve as a basis for shaping transport policies aligned with the goals of sustainable development and the European Green Deal.</w:t>
      </w:r>
    </w:p>
    <w:p w14:paraId="0473101F" w14:textId="77777777" w:rsidR="00383544" w:rsidRPr="00553EB5" w:rsidRDefault="00B30221" w:rsidP="00553EB5">
      <w:pPr>
        <w:pStyle w:val="Rab2"/>
      </w:pPr>
      <w:r w:rsidRPr="00553EB5">
        <w:rPr>
          <w:b/>
          <w:bCs/>
        </w:rPr>
        <w:t>Keywords:</w:t>
      </w:r>
      <w:r w:rsidRPr="00553EB5">
        <w:t xml:space="preserve"> sustainable development, carbon footprint, KKBOF, transport, CO</w:t>
      </w:r>
      <w:r w:rsidR="00553EB5" w:rsidRPr="00553EB5">
        <w:rPr>
          <w:vertAlign w:val="subscript"/>
        </w:rPr>
        <w:t>2</w:t>
      </w:r>
      <w:r w:rsidRPr="00553EB5">
        <w:t xml:space="preserve"> emissions</w:t>
      </w:r>
    </w:p>
    <w:p w14:paraId="4D3E36D3" w14:textId="77777777" w:rsidR="00383544" w:rsidRPr="00553EB5" w:rsidRDefault="00AC7426" w:rsidP="00AC7426">
      <w:pPr>
        <w:pStyle w:val="Rn1"/>
        <w:rPr>
          <w:lang w:val="en-GB"/>
        </w:rPr>
      </w:pPr>
      <w:r>
        <w:rPr>
          <w:lang w:val="en-GB"/>
        </w:rPr>
        <w:t xml:space="preserve">1. </w:t>
      </w:r>
      <w:r w:rsidR="00574BBF" w:rsidRPr="00553EB5">
        <w:rPr>
          <w:lang w:val="en-GB"/>
        </w:rPr>
        <w:t>Introduction</w:t>
      </w:r>
    </w:p>
    <w:p w14:paraId="66CA1404" w14:textId="77777777" w:rsidR="00B30221" w:rsidRPr="00553EB5" w:rsidRDefault="00B30221" w:rsidP="00C457CB">
      <w:pPr>
        <w:ind w:firstLine="426"/>
        <w:jc w:val="both"/>
        <w:rPr>
          <w:sz w:val="22"/>
          <w:szCs w:val="22"/>
          <w:lang w:val="en-GB"/>
        </w:rPr>
      </w:pPr>
      <w:r w:rsidRPr="00553EB5">
        <w:rPr>
          <w:sz w:val="22"/>
          <w:szCs w:val="22"/>
          <w:lang w:val="en-GB"/>
        </w:rPr>
        <w:t xml:space="preserve">Sustainable development is a concept of socio-economic growth that aims to meet present needs without compromising the ability of future generations to </w:t>
      </w:r>
      <w:r w:rsidR="00352BED" w:rsidRPr="00553EB5">
        <w:rPr>
          <w:sz w:val="22"/>
          <w:szCs w:val="22"/>
          <w:lang w:val="en-GB"/>
        </w:rPr>
        <w:t xml:space="preserve">meet their own needs (Silvestre &amp; </w:t>
      </w:r>
      <w:proofErr w:type="spellStart"/>
      <w:r w:rsidR="00352BED" w:rsidRPr="00553EB5">
        <w:rPr>
          <w:sz w:val="22"/>
          <w:szCs w:val="22"/>
          <w:lang w:val="en-GB"/>
        </w:rPr>
        <w:t>Ţîrcă</w:t>
      </w:r>
      <w:proofErr w:type="spellEnd"/>
      <w:r w:rsidRPr="00553EB5">
        <w:rPr>
          <w:sz w:val="22"/>
          <w:szCs w:val="22"/>
          <w:lang w:val="en-GB"/>
        </w:rPr>
        <w:t xml:space="preserve"> 2019). It is based on three main pillars: environmental, social, and economic. The </w:t>
      </w:r>
      <w:r w:rsidR="00974613" w:rsidRPr="00553EB5">
        <w:rPr>
          <w:sz w:val="22"/>
          <w:szCs w:val="22"/>
          <w:lang w:val="en-GB"/>
        </w:rPr>
        <w:t>ecological</w:t>
      </w:r>
      <w:r w:rsidRPr="00553EB5">
        <w:rPr>
          <w:sz w:val="22"/>
          <w:szCs w:val="22"/>
          <w:lang w:val="en-GB"/>
        </w:rPr>
        <w:t xml:space="preserve"> aspect is particularly significant, encompassing </w:t>
      </w:r>
      <w:r w:rsidR="00974613" w:rsidRPr="00553EB5">
        <w:rPr>
          <w:sz w:val="22"/>
          <w:szCs w:val="22"/>
          <w:lang w:val="en-GB"/>
        </w:rPr>
        <w:t>protecting</w:t>
      </w:r>
      <w:r w:rsidRPr="00553EB5">
        <w:rPr>
          <w:sz w:val="22"/>
          <w:szCs w:val="22"/>
          <w:lang w:val="en-GB"/>
        </w:rPr>
        <w:t xml:space="preserve"> natural resources, biodiversity</w:t>
      </w:r>
      <w:r w:rsidR="00A62978" w:rsidRPr="00553EB5">
        <w:rPr>
          <w:sz w:val="22"/>
          <w:szCs w:val="22"/>
          <w:lang w:val="en-GB"/>
        </w:rPr>
        <w:t>,</w:t>
      </w:r>
      <w:r w:rsidRPr="00553EB5">
        <w:rPr>
          <w:sz w:val="22"/>
          <w:szCs w:val="22"/>
          <w:lang w:val="en-GB"/>
        </w:rPr>
        <w:t xml:space="preserve"> and efforts to mitigate climate cha</w:t>
      </w:r>
      <w:r w:rsidR="00352BED" w:rsidRPr="00553EB5">
        <w:rPr>
          <w:sz w:val="22"/>
          <w:szCs w:val="22"/>
          <w:lang w:val="en-GB"/>
        </w:rPr>
        <w:t>nge (Burchard-</w:t>
      </w:r>
      <w:proofErr w:type="spellStart"/>
      <w:r w:rsidR="00352BED" w:rsidRPr="00553EB5">
        <w:rPr>
          <w:sz w:val="22"/>
          <w:szCs w:val="22"/>
          <w:lang w:val="en-GB"/>
        </w:rPr>
        <w:t>Dziubińska</w:t>
      </w:r>
      <w:proofErr w:type="spellEnd"/>
      <w:r w:rsidR="00352BED" w:rsidRPr="00553EB5">
        <w:rPr>
          <w:sz w:val="22"/>
          <w:szCs w:val="22"/>
          <w:lang w:val="en-GB"/>
        </w:rPr>
        <w:t xml:space="preserve"> et al.</w:t>
      </w:r>
      <w:r w:rsidRPr="00553EB5">
        <w:rPr>
          <w:sz w:val="22"/>
          <w:szCs w:val="22"/>
          <w:lang w:val="en-GB"/>
        </w:rPr>
        <w:t xml:space="preserve"> 2014). </w:t>
      </w:r>
      <w:r w:rsidRPr="004213C1">
        <w:rPr>
          <w:spacing w:val="-2"/>
          <w:sz w:val="22"/>
          <w:szCs w:val="22"/>
          <w:lang w:val="en-GB"/>
        </w:rPr>
        <w:t>One of the key indicators of human impact on the environment is the emission of greenhouse gases, especiall</w:t>
      </w:r>
      <w:r w:rsidR="00352BED" w:rsidRPr="004213C1">
        <w:rPr>
          <w:spacing w:val="-2"/>
          <w:sz w:val="22"/>
          <w:szCs w:val="22"/>
          <w:lang w:val="en-GB"/>
        </w:rPr>
        <w:t>y carbon dioxide (CO₂) (</w:t>
      </w:r>
      <w:proofErr w:type="spellStart"/>
      <w:r w:rsidR="00352BED" w:rsidRPr="004213C1">
        <w:rPr>
          <w:spacing w:val="-2"/>
          <w:sz w:val="22"/>
          <w:szCs w:val="22"/>
          <w:lang w:val="en-GB"/>
        </w:rPr>
        <w:t>Cenkier</w:t>
      </w:r>
      <w:proofErr w:type="spellEnd"/>
      <w:r w:rsidR="00352BED" w:rsidRPr="004213C1">
        <w:rPr>
          <w:spacing w:val="-2"/>
          <w:sz w:val="22"/>
          <w:szCs w:val="22"/>
          <w:lang w:val="en-GB"/>
        </w:rPr>
        <w:t xml:space="preserve"> 2024</w:t>
      </w:r>
      <w:r w:rsidR="00553EB5" w:rsidRPr="004213C1">
        <w:rPr>
          <w:spacing w:val="-2"/>
          <w:sz w:val="22"/>
          <w:szCs w:val="22"/>
          <w:lang w:val="en-GB"/>
        </w:rPr>
        <w:t>,</w:t>
      </w:r>
      <w:r w:rsidR="00352BED" w:rsidRPr="004213C1">
        <w:rPr>
          <w:spacing w:val="-2"/>
          <w:sz w:val="22"/>
          <w:szCs w:val="22"/>
          <w:lang w:val="en-GB"/>
        </w:rPr>
        <w:t xml:space="preserve"> Balogh &amp; Jámbor</w:t>
      </w:r>
      <w:r w:rsidRPr="004213C1">
        <w:rPr>
          <w:spacing w:val="-2"/>
          <w:sz w:val="22"/>
          <w:szCs w:val="22"/>
          <w:lang w:val="en-GB"/>
        </w:rPr>
        <w:t xml:space="preserve"> 2017</w:t>
      </w:r>
      <w:r w:rsidR="00553EB5" w:rsidRPr="004213C1">
        <w:rPr>
          <w:spacing w:val="-2"/>
          <w:sz w:val="22"/>
          <w:szCs w:val="22"/>
          <w:lang w:val="en-GB"/>
        </w:rPr>
        <w:t>,</w:t>
      </w:r>
      <w:r w:rsidR="00CB4F91" w:rsidRPr="004213C1">
        <w:rPr>
          <w:spacing w:val="-2"/>
          <w:sz w:val="22"/>
          <w:szCs w:val="22"/>
          <w:lang w:val="en-GB"/>
        </w:rPr>
        <w:t xml:space="preserve"> </w:t>
      </w:r>
      <w:proofErr w:type="spellStart"/>
      <w:r w:rsidR="00CB4F91" w:rsidRPr="004213C1">
        <w:rPr>
          <w:spacing w:val="-2"/>
          <w:sz w:val="22"/>
          <w:szCs w:val="22"/>
          <w:lang w:val="en-GB"/>
        </w:rPr>
        <w:t>Gabryelewicz</w:t>
      </w:r>
      <w:proofErr w:type="spellEnd"/>
      <w:r w:rsidR="00CB4F91" w:rsidRPr="004213C1">
        <w:rPr>
          <w:spacing w:val="-2"/>
          <w:sz w:val="22"/>
          <w:szCs w:val="22"/>
          <w:lang w:val="en-GB"/>
        </w:rPr>
        <w:t xml:space="preserve"> et</w:t>
      </w:r>
      <w:r w:rsidR="004213C1" w:rsidRPr="004213C1">
        <w:rPr>
          <w:spacing w:val="-2"/>
          <w:sz w:val="22"/>
          <w:szCs w:val="22"/>
          <w:lang w:val="en-GB"/>
        </w:rPr>
        <w:t> </w:t>
      </w:r>
      <w:r w:rsidR="00CB4F91" w:rsidRPr="004213C1">
        <w:rPr>
          <w:spacing w:val="-2"/>
          <w:sz w:val="22"/>
          <w:szCs w:val="22"/>
          <w:lang w:val="en-GB"/>
        </w:rPr>
        <w:t>al. 2021</w:t>
      </w:r>
      <w:r w:rsidRPr="004213C1">
        <w:rPr>
          <w:spacing w:val="-2"/>
          <w:sz w:val="22"/>
          <w:szCs w:val="22"/>
          <w:lang w:val="en-GB"/>
        </w:rPr>
        <w:t>).</w:t>
      </w:r>
      <w:r w:rsidR="00937A21" w:rsidRPr="004213C1">
        <w:rPr>
          <w:spacing w:val="-2"/>
          <w:sz w:val="22"/>
          <w:szCs w:val="22"/>
          <w:lang w:val="en-GB"/>
        </w:rPr>
        <w:t xml:space="preserve"> Industry (Lenort et al. 2019) and transport are important elements in this.</w:t>
      </w:r>
    </w:p>
    <w:p w14:paraId="716ED5B6" w14:textId="77777777" w:rsidR="00B30221" w:rsidRPr="00553EB5" w:rsidRDefault="00B30221" w:rsidP="00C457CB">
      <w:pPr>
        <w:ind w:firstLine="426"/>
        <w:jc w:val="both"/>
        <w:rPr>
          <w:sz w:val="22"/>
          <w:szCs w:val="22"/>
          <w:lang w:val="en-GB"/>
        </w:rPr>
      </w:pPr>
      <w:r w:rsidRPr="00553EB5">
        <w:rPr>
          <w:sz w:val="22"/>
          <w:szCs w:val="22"/>
          <w:lang w:val="en-GB"/>
        </w:rPr>
        <w:t>In the context of CO₂ emissions, particular attention should be given to the transport sector, which accounts for 21% of global carbon dioxide emissions, making it the most emissive sector in many developed countries. Europe and North America have historically contributed the most to emissions from this sector</w:t>
      </w:r>
      <w:r w:rsidR="00352BED" w:rsidRPr="00553EB5">
        <w:rPr>
          <w:sz w:val="22"/>
          <w:szCs w:val="22"/>
          <w:lang w:val="en-GB"/>
        </w:rPr>
        <w:t xml:space="preserve"> (</w:t>
      </w:r>
      <w:proofErr w:type="spellStart"/>
      <w:r w:rsidR="00352BED" w:rsidRPr="00553EB5">
        <w:rPr>
          <w:sz w:val="22"/>
          <w:szCs w:val="22"/>
          <w:lang w:val="en-GB"/>
        </w:rPr>
        <w:t>Gis</w:t>
      </w:r>
      <w:proofErr w:type="spellEnd"/>
      <w:r w:rsidR="004213C1">
        <w:rPr>
          <w:sz w:val="22"/>
          <w:szCs w:val="22"/>
          <w:lang w:val="en-GB"/>
        </w:rPr>
        <w:t> </w:t>
      </w:r>
      <w:r w:rsidR="00352BED" w:rsidRPr="00553EB5">
        <w:rPr>
          <w:sz w:val="22"/>
          <w:szCs w:val="22"/>
          <w:lang w:val="en-GB"/>
        </w:rPr>
        <w:t>2017</w:t>
      </w:r>
      <w:r w:rsidR="00553EB5" w:rsidRPr="00553EB5">
        <w:rPr>
          <w:sz w:val="22"/>
          <w:szCs w:val="22"/>
          <w:lang w:val="en-GB"/>
        </w:rPr>
        <w:t>,</w:t>
      </w:r>
      <w:r w:rsidR="00352BED" w:rsidRPr="00553EB5">
        <w:rPr>
          <w:sz w:val="22"/>
          <w:szCs w:val="22"/>
          <w:lang w:val="en-GB"/>
        </w:rPr>
        <w:t xml:space="preserve"> Nocera &amp; Cavallaro</w:t>
      </w:r>
      <w:r w:rsidRPr="00553EB5">
        <w:rPr>
          <w:sz w:val="22"/>
          <w:szCs w:val="22"/>
          <w:lang w:val="en-GB"/>
        </w:rPr>
        <w:t xml:space="preserve"> 2014).</w:t>
      </w:r>
    </w:p>
    <w:p w14:paraId="44099569" w14:textId="77777777" w:rsidR="00B30221" w:rsidRPr="00553EB5" w:rsidRDefault="00B30221" w:rsidP="00C457CB">
      <w:pPr>
        <w:ind w:firstLine="426"/>
        <w:jc w:val="both"/>
        <w:rPr>
          <w:sz w:val="22"/>
          <w:szCs w:val="22"/>
          <w:lang w:val="en-GB"/>
        </w:rPr>
      </w:pPr>
      <w:r w:rsidRPr="00553EB5">
        <w:rPr>
          <w:sz w:val="22"/>
          <w:szCs w:val="22"/>
          <w:lang w:val="en-GB"/>
        </w:rPr>
        <w:t xml:space="preserve">The European Union, recognizing the need to combat environmental degradation, has adopted an ambitious strategy known as the European Green Deal. Its goal is to transform the EU into a modern, resource-efficient, and competitive economy that will achieve climate neutrality by 2050. </w:t>
      </w:r>
      <w:r w:rsidRPr="004213C1">
        <w:rPr>
          <w:spacing w:val="-2"/>
          <w:sz w:val="22"/>
          <w:szCs w:val="22"/>
          <w:lang w:val="en-GB"/>
        </w:rPr>
        <w:t xml:space="preserve">This is </w:t>
      </w:r>
      <w:r w:rsidR="00974613" w:rsidRPr="004213C1">
        <w:rPr>
          <w:spacing w:val="-2"/>
          <w:sz w:val="22"/>
          <w:szCs w:val="22"/>
          <w:lang w:val="en-GB"/>
        </w:rPr>
        <w:t>a highly</w:t>
      </w:r>
      <w:r w:rsidRPr="004213C1">
        <w:rPr>
          <w:spacing w:val="-2"/>
          <w:sz w:val="22"/>
          <w:szCs w:val="22"/>
          <w:lang w:val="en-GB"/>
        </w:rPr>
        <w:t xml:space="preserve"> ambitious task, particularly </w:t>
      </w:r>
      <w:r w:rsidR="00974613" w:rsidRPr="004213C1">
        <w:rPr>
          <w:spacing w:val="-2"/>
          <w:sz w:val="22"/>
          <w:szCs w:val="22"/>
          <w:lang w:val="en-GB"/>
        </w:rPr>
        <w:t>with</w:t>
      </w:r>
      <w:r w:rsidRPr="004213C1">
        <w:rPr>
          <w:spacing w:val="-2"/>
          <w:sz w:val="22"/>
          <w:szCs w:val="22"/>
          <w:lang w:val="en-GB"/>
        </w:rPr>
        <w:t xml:space="preserve"> the continuous increase in registrations of used, hig</w:t>
      </w:r>
      <w:r w:rsidR="00352BED" w:rsidRPr="004213C1">
        <w:rPr>
          <w:spacing w:val="-2"/>
          <w:sz w:val="22"/>
          <w:szCs w:val="22"/>
          <w:lang w:val="en-GB"/>
        </w:rPr>
        <w:t>h-emission vehicles (Sobolewski</w:t>
      </w:r>
      <w:r w:rsidRPr="004213C1">
        <w:rPr>
          <w:spacing w:val="-2"/>
          <w:sz w:val="22"/>
          <w:szCs w:val="22"/>
          <w:lang w:val="en-GB"/>
        </w:rPr>
        <w:t xml:space="preserve"> 2019</w:t>
      </w:r>
      <w:r w:rsidR="00553EB5" w:rsidRPr="004213C1">
        <w:rPr>
          <w:spacing w:val="-2"/>
          <w:sz w:val="22"/>
          <w:szCs w:val="22"/>
          <w:lang w:val="en-GB"/>
        </w:rPr>
        <w:t>,</w:t>
      </w:r>
      <w:r w:rsidRPr="004213C1">
        <w:rPr>
          <w:spacing w:val="-2"/>
          <w:sz w:val="22"/>
          <w:szCs w:val="22"/>
          <w:lang w:val="en-GB"/>
        </w:rPr>
        <w:t xml:space="preserve"> B</w:t>
      </w:r>
      <w:r w:rsidR="00352BED" w:rsidRPr="004213C1">
        <w:rPr>
          <w:spacing w:val="-2"/>
          <w:sz w:val="22"/>
          <w:szCs w:val="22"/>
          <w:lang w:val="en-GB"/>
        </w:rPr>
        <w:t xml:space="preserve">ayer &amp; </w:t>
      </w:r>
      <w:proofErr w:type="spellStart"/>
      <w:r w:rsidR="00352BED" w:rsidRPr="004213C1">
        <w:rPr>
          <w:spacing w:val="-2"/>
          <w:sz w:val="22"/>
          <w:szCs w:val="22"/>
          <w:lang w:val="en-GB"/>
        </w:rPr>
        <w:t>Aklin</w:t>
      </w:r>
      <w:proofErr w:type="spellEnd"/>
      <w:r w:rsidR="00352BED" w:rsidRPr="004213C1">
        <w:rPr>
          <w:spacing w:val="-2"/>
          <w:sz w:val="22"/>
          <w:szCs w:val="22"/>
          <w:lang w:val="en-GB"/>
        </w:rPr>
        <w:t xml:space="preserve"> 2020</w:t>
      </w:r>
      <w:r w:rsidR="00553EB5" w:rsidRPr="004213C1">
        <w:rPr>
          <w:spacing w:val="-2"/>
          <w:sz w:val="22"/>
          <w:szCs w:val="22"/>
          <w:lang w:val="en-GB"/>
        </w:rPr>
        <w:t>,</w:t>
      </w:r>
      <w:r w:rsidR="00352BED" w:rsidRPr="004213C1">
        <w:rPr>
          <w:spacing w:val="-2"/>
          <w:sz w:val="22"/>
          <w:szCs w:val="22"/>
          <w:lang w:val="en-GB"/>
        </w:rPr>
        <w:t xml:space="preserve"> </w:t>
      </w:r>
      <w:proofErr w:type="spellStart"/>
      <w:r w:rsidR="00352BED" w:rsidRPr="004213C1">
        <w:rPr>
          <w:spacing w:val="-2"/>
          <w:sz w:val="22"/>
          <w:szCs w:val="22"/>
          <w:lang w:val="en-GB"/>
        </w:rPr>
        <w:t>Ziemacki</w:t>
      </w:r>
      <w:proofErr w:type="spellEnd"/>
      <w:r w:rsidRPr="004213C1">
        <w:rPr>
          <w:spacing w:val="-2"/>
          <w:sz w:val="22"/>
          <w:szCs w:val="22"/>
          <w:lang w:val="en-GB"/>
        </w:rPr>
        <w:t xml:space="preserve"> 2021).</w:t>
      </w:r>
    </w:p>
    <w:p w14:paraId="3EB5C55F" w14:textId="77777777" w:rsidR="00B30221" w:rsidRPr="00553EB5" w:rsidRDefault="00574BBF" w:rsidP="00C457CB">
      <w:pPr>
        <w:ind w:firstLine="426"/>
        <w:jc w:val="both"/>
        <w:rPr>
          <w:sz w:val="22"/>
          <w:szCs w:val="22"/>
          <w:lang w:val="en-GB"/>
        </w:rPr>
      </w:pPr>
      <w:r w:rsidRPr="00553EB5">
        <w:rPr>
          <w:sz w:val="22"/>
          <w:szCs w:val="22"/>
          <w:lang w:val="en-GB"/>
        </w:rPr>
        <w:t>The established goals will only be achieved</w:t>
      </w:r>
      <w:r w:rsidR="00B30221" w:rsidRPr="00553EB5">
        <w:rPr>
          <w:sz w:val="22"/>
          <w:szCs w:val="22"/>
          <w:lang w:val="en-GB"/>
        </w:rPr>
        <w:t xml:space="preserve"> </w:t>
      </w:r>
      <w:r w:rsidR="00974613" w:rsidRPr="00553EB5">
        <w:rPr>
          <w:sz w:val="22"/>
          <w:szCs w:val="22"/>
          <w:lang w:val="en-GB"/>
        </w:rPr>
        <w:t>by applying</w:t>
      </w:r>
      <w:r w:rsidR="00B30221" w:rsidRPr="00553EB5">
        <w:rPr>
          <w:sz w:val="22"/>
          <w:szCs w:val="22"/>
          <w:lang w:val="en-GB"/>
        </w:rPr>
        <w:t xml:space="preserve"> all available tools, including promotional and informational campaigns, regulatory and legislative measures, financial support, and fiscal incentives. </w:t>
      </w:r>
      <w:r w:rsidR="00974613" w:rsidRPr="00553EB5">
        <w:rPr>
          <w:sz w:val="22"/>
          <w:szCs w:val="22"/>
          <w:lang w:val="en-GB"/>
        </w:rPr>
        <w:t>Decreased demand for transport (e.g., through teleworking), improved vehicle efficiency, and the development of zero-emission technologies can reduce greenhouse gas emissions</w:t>
      </w:r>
      <w:r w:rsidR="00352BED" w:rsidRPr="00553EB5">
        <w:rPr>
          <w:sz w:val="22"/>
          <w:szCs w:val="22"/>
          <w:lang w:val="en-GB"/>
        </w:rPr>
        <w:t xml:space="preserve"> (</w:t>
      </w:r>
      <w:proofErr w:type="spellStart"/>
      <w:r w:rsidR="00352BED" w:rsidRPr="00553EB5">
        <w:rPr>
          <w:sz w:val="22"/>
          <w:szCs w:val="22"/>
          <w:lang w:val="en-GB"/>
        </w:rPr>
        <w:t>Racoceanu</w:t>
      </w:r>
      <w:proofErr w:type="spellEnd"/>
      <w:r w:rsidR="00B30221" w:rsidRPr="00553EB5">
        <w:rPr>
          <w:sz w:val="22"/>
          <w:szCs w:val="22"/>
          <w:lang w:val="en-GB"/>
        </w:rPr>
        <w:t xml:space="preserve"> 2021).</w:t>
      </w:r>
    </w:p>
    <w:p w14:paraId="5E619A63" w14:textId="77777777" w:rsidR="00B30221" w:rsidRDefault="00B30221" w:rsidP="00C457CB">
      <w:pPr>
        <w:ind w:firstLine="426"/>
        <w:jc w:val="both"/>
        <w:rPr>
          <w:sz w:val="22"/>
          <w:szCs w:val="22"/>
          <w:lang w:val="en-GB"/>
        </w:rPr>
      </w:pPr>
      <w:r w:rsidRPr="00553EB5">
        <w:rPr>
          <w:sz w:val="22"/>
          <w:szCs w:val="22"/>
          <w:lang w:val="en-GB"/>
        </w:rPr>
        <w:t>In the transport sector, there are several main pathways to decarbonization. The first is transport electrification, which, however, requires significant changes in infrastructure and the electri</w:t>
      </w:r>
      <w:r w:rsidR="00352BED" w:rsidRPr="00553EB5">
        <w:rPr>
          <w:sz w:val="22"/>
          <w:szCs w:val="22"/>
          <w:lang w:val="en-GB"/>
        </w:rPr>
        <w:t>city production system (</w:t>
      </w:r>
      <w:proofErr w:type="spellStart"/>
      <w:r w:rsidR="00352BED" w:rsidRPr="00553EB5">
        <w:rPr>
          <w:sz w:val="22"/>
          <w:szCs w:val="22"/>
          <w:lang w:val="en-GB"/>
        </w:rPr>
        <w:t>Brdulak</w:t>
      </w:r>
      <w:proofErr w:type="spellEnd"/>
      <w:r w:rsidR="00352BED" w:rsidRPr="00553EB5">
        <w:rPr>
          <w:sz w:val="22"/>
          <w:szCs w:val="22"/>
          <w:lang w:val="en-GB"/>
        </w:rPr>
        <w:t xml:space="preserve"> &amp; Pawlak</w:t>
      </w:r>
      <w:r w:rsidRPr="00553EB5">
        <w:rPr>
          <w:sz w:val="22"/>
          <w:szCs w:val="22"/>
          <w:lang w:val="en-GB"/>
        </w:rPr>
        <w:t xml:space="preserve"> 2022). Another solution is biofuels, an alternative to traditional fossil fuels (Kupczyk et</w:t>
      </w:r>
      <w:r w:rsidR="004213C1">
        <w:rPr>
          <w:sz w:val="22"/>
          <w:szCs w:val="22"/>
          <w:lang w:val="en-GB"/>
        </w:rPr>
        <w:t> </w:t>
      </w:r>
      <w:r w:rsidRPr="00553EB5">
        <w:rPr>
          <w:sz w:val="22"/>
          <w:szCs w:val="22"/>
          <w:lang w:val="en-GB"/>
        </w:rPr>
        <w:t>al</w:t>
      </w:r>
      <w:r w:rsidR="00352BED" w:rsidRPr="00553EB5">
        <w:rPr>
          <w:sz w:val="22"/>
          <w:szCs w:val="22"/>
          <w:lang w:val="en-GB"/>
        </w:rPr>
        <w:t>.</w:t>
      </w:r>
      <w:r w:rsidRPr="00553EB5">
        <w:rPr>
          <w:sz w:val="22"/>
          <w:szCs w:val="22"/>
          <w:lang w:val="en-GB"/>
        </w:rPr>
        <w:t xml:space="preserve"> 2017). The third pathway is hydrogen utilization, which, as a </w:t>
      </w:r>
      <w:r w:rsidR="00974613" w:rsidRPr="00553EB5">
        <w:rPr>
          <w:sz w:val="22"/>
          <w:szCs w:val="22"/>
          <w:lang w:val="en-GB"/>
        </w:rPr>
        <w:t>future fuel</w:t>
      </w:r>
      <w:r w:rsidRPr="00553EB5">
        <w:rPr>
          <w:sz w:val="22"/>
          <w:szCs w:val="22"/>
          <w:lang w:val="en-GB"/>
        </w:rPr>
        <w:t xml:space="preserve">, could complement or even replace electric propulsion by offering </w:t>
      </w:r>
      <w:r w:rsidR="00974613" w:rsidRPr="00553EB5">
        <w:rPr>
          <w:sz w:val="22"/>
          <w:szCs w:val="22"/>
          <w:lang w:val="en-GB"/>
        </w:rPr>
        <w:t xml:space="preserve">a </w:t>
      </w:r>
      <w:r w:rsidR="00A62978" w:rsidRPr="00553EB5">
        <w:rPr>
          <w:sz w:val="22"/>
          <w:szCs w:val="22"/>
          <w:lang w:val="en-GB"/>
        </w:rPr>
        <w:t>better</w:t>
      </w:r>
      <w:r w:rsidR="00974613" w:rsidRPr="00553EB5">
        <w:rPr>
          <w:sz w:val="22"/>
          <w:szCs w:val="22"/>
          <w:lang w:val="en-GB"/>
        </w:rPr>
        <w:t xml:space="preserve"> range and shorter </w:t>
      </w:r>
      <w:proofErr w:type="spellStart"/>
      <w:r w:rsidR="00974613" w:rsidRPr="00553EB5">
        <w:rPr>
          <w:sz w:val="22"/>
          <w:szCs w:val="22"/>
          <w:lang w:val="en-GB"/>
        </w:rPr>
        <w:t>refueling</w:t>
      </w:r>
      <w:proofErr w:type="spellEnd"/>
      <w:r w:rsidR="00974613" w:rsidRPr="00553EB5">
        <w:rPr>
          <w:sz w:val="22"/>
          <w:szCs w:val="22"/>
          <w:lang w:val="en-GB"/>
        </w:rPr>
        <w:t xml:space="preserve"> times (</w:t>
      </w:r>
      <w:proofErr w:type="spellStart"/>
      <w:r w:rsidR="00974613" w:rsidRPr="00553EB5">
        <w:rPr>
          <w:sz w:val="22"/>
          <w:szCs w:val="22"/>
          <w:lang w:val="en-GB"/>
        </w:rPr>
        <w:t>Ściążko</w:t>
      </w:r>
      <w:proofErr w:type="spellEnd"/>
      <w:r w:rsidR="00352BED" w:rsidRPr="00553EB5">
        <w:rPr>
          <w:sz w:val="22"/>
          <w:szCs w:val="22"/>
          <w:lang w:val="en-GB"/>
        </w:rPr>
        <w:t xml:space="preserve"> et al.</w:t>
      </w:r>
      <w:r w:rsidRPr="00553EB5">
        <w:rPr>
          <w:sz w:val="22"/>
          <w:szCs w:val="22"/>
          <w:lang w:val="en-GB"/>
        </w:rPr>
        <w:t xml:space="preserve"> 2018).</w:t>
      </w:r>
    </w:p>
    <w:p w14:paraId="616CAFBD" w14:textId="77777777" w:rsidR="00BC78DE" w:rsidRPr="00553EB5" w:rsidRDefault="00BC78DE" w:rsidP="00C457CB">
      <w:pPr>
        <w:ind w:firstLine="426"/>
        <w:jc w:val="both"/>
        <w:rPr>
          <w:sz w:val="22"/>
          <w:szCs w:val="22"/>
          <w:lang w:val="en-GB"/>
        </w:rPr>
      </w:pPr>
    </w:p>
    <w:p w14:paraId="219ED575" w14:textId="77777777" w:rsidR="00B30221" w:rsidRPr="00553EB5" w:rsidRDefault="00B30221" w:rsidP="00C457CB">
      <w:pPr>
        <w:ind w:firstLine="426"/>
        <w:jc w:val="both"/>
        <w:rPr>
          <w:sz w:val="22"/>
          <w:szCs w:val="22"/>
          <w:lang w:val="en-GB"/>
        </w:rPr>
      </w:pPr>
      <w:r w:rsidRPr="00553EB5">
        <w:rPr>
          <w:sz w:val="22"/>
          <w:szCs w:val="22"/>
          <w:lang w:val="en-GB"/>
        </w:rPr>
        <w:lastRenderedPageBreak/>
        <w:t xml:space="preserve">Hydrogen is already used in public transportation, including buses and trains, particularly on non-electrified routes. Initiatives such as H2Accelerate aim to introduce hydrogen-powered trucks on a large scale to the European market. Each of these solutions has its </w:t>
      </w:r>
      <w:r w:rsidR="00A62978" w:rsidRPr="00553EB5">
        <w:rPr>
          <w:sz w:val="22"/>
          <w:szCs w:val="22"/>
          <w:lang w:val="en-GB"/>
        </w:rPr>
        <w:t xml:space="preserve">own </w:t>
      </w:r>
      <w:r w:rsidRPr="00553EB5">
        <w:rPr>
          <w:sz w:val="22"/>
          <w:szCs w:val="22"/>
          <w:lang w:val="en-GB"/>
        </w:rPr>
        <w:t>balance of advantages and disadvantages, as well as costs and benefits</w:t>
      </w:r>
      <w:r w:rsidR="0052061D" w:rsidRPr="00553EB5">
        <w:rPr>
          <w:sz w:val="22"/>
          <w:szCs w:val="22"/>
          <w:lang w:val="en-GB"/>
        </w:rPr>
        <w:t xml:space="preserve"> (</w:t>
      </w:r>
      <w:proofErr w:type="spellStart"/>
      <w:r w:rsidR="0052061D" w:rsidRPr="00553EB5">
        <w:rPr>
          <w:sz w:val="22"/>
          <w:szCs w:val="22"/>
          <w:lang w:val="en-GB"/>
        </w:rPr>
        <w:t>Filina</w:t>
      </w:r>
      <w:proofErr w:type="spellEnd"/>
      <w:r w:rsidR="0052061D" w:rsidRPr="00553EB5">
        <w:rPr>
          <w:sz w:val="22"/>
          <w:szCs w:val="22"/>
          <w:lang w:val="en-GB"/>
        </w:rPr>
        <w:t>-Dawidowicz et al. 2024)</w:t>
      </w:r>
      <w:r w:rsidR="00974613" w:rsidRPr="00553EB5">
        <w:rPr>
          <w:sz w:val="22"/>
          <w:szCs w:val="22"/>
          <w:lang w:val="en-GB"/>
        </w:rPr>
        <w:t>. However, technological</w:t>
      </w:r>
      <w:r w:rsidRPr="00553EB5">
        <w:rPr>
          <w:sz w:val="22"/>
          <w:szCs w:val="22"/>
          <w:lang w:val="en-GB"/>
        </w:rPr>
        <w:t xml:space="preserve"> advancements offer the potential to reduce production costs and address current te</w:t>
      </w:r>
      <w:r w:rsidR="00352BED" w:rsidRPr="00553EB5">
        <w:rPr>
          <w:sz w:val="22"/>
          <w:szCs w:val="22"/>
          <w:lang w:val="en-GB"/>
        </w:rPr>
        <w:t>chnical challenges (</w:t>
      </w:r>
      <w:proofErr w:type="spellStart"/>
      <w:r w:rsidR="00352BED" w:rsidRPr="00553EB5">
        <w:rPr>
          <w:sz w:val="22"/>
          <w:szCs w:val="22"/>
          <w:lang w:val="en-GB"/>
        </w:rPr>
        <w:t>Pyza</w:t>
      </w:r>
      <w:proofErr w:type="spellEnd"/>
      <w:r w:rsidR="00352BED" w:rsidRPr="00553EB5">
        <w:rPr>
          <w:sz w:val="22"/>
          <w:szCs w:val="22"/>
          <w:lang w:val="en-GB"/>
        </w:rPr>
        <w:t xml:space="preserve"> et al.</w:t>
      </w:r>
      <w:r w:rsidRPr="00553EB5">
        <w:rPr>
          <w:sz w:val="22"/>
          <w:szCs w:val="22"/>
          <w:lang w:val="en-GB"/>
        </w:rPr>
        <w:t xml:space="preserve"> 2022).</w:t>
      </w:r>
    </w:p>
    <w:p w14:paraId="656F9D47" w14:textId="77777777" w:rsidR="00A35F2C" w:rsidRPr="00553EB5" w:rsidRDefault="00A35F2C" w:rsidP="00C457CB">
      <w:pPr>
        <w:ind w:firstLine="426"/>
        <w:jc w:val="both"/>
        <w:rPr>
          <w:sz w:val="22"/>
          <w:szCs w:val="22"/>
          <w:lang w:val="en-GB"/>
        </w:rPr>
      </w:pPr>
      <w:r w:rsidRPr="00553EB5">
        <w:rPr>
          <w:sz w:val="22"/>
          <w:szCs w:val="22"/>
          <w:lang w:val="en-GB"/>
        </w:rPr>
        <w:t xml:space="preserve">Additionally, </w:t>
      </w:r>
      <w:r w:rsidR="000774E6">
        <w:rPr>
          <w:sz w:val="22"/>
          <w:szCs w:val="22"/>
          <w:lang w:val="en-GB"/>
        </w:rPr>
        <w:t>implementing innovative monitoring systems, such as (Grunt et al. 2022), enables the optimization of chemical raw material transportation management, indirectly contributing</w:t>
      </w:r>
      <w:r w:rsidRPr="00553EB5">
        <w:rPr>
          <w:sz w:val="22"/>
          <w:szCs w:val="22"/>
          <w:lang w:val="en-GB"/>
        </w:rPr>
        <w:t xml:space="preserve"> to reducing the carbon footprint through more efficient resource utilization and minimizing losses during transportation and storage. </w:t>
      </w:r>
      <w:r w:rsidR="000774E6">
        <w:rPr>
          <w:sz w:val="22"/>
          <w:szCs w:val="22"/>
          <w:lang w:val="en-GB"/>
        </w:rPr>
        <w:t>Integrating</w:t>
      </w:r>
      <w:r w:rsidRPr="00553EB5">
        <w:rPr>
          <w:sz w:val="22"/>
          <w:szCs w:val="22"/>
          <w:lang w:val="en-GB"/>
        </w:rPr>
        <w:t xml:space="preserve"> advanced platforms, such as the Multi-domain, Autonomous Measurement Buoy</w:t>
      </w:r>
      <w:r w:rsidR="00AD7028" w:rsidRPr="00553EB5">
        <w:rPr>
          <w:sz w:val="22"/>
          <w:szCs w:val="22"/>
          <w:lang w:val="en-GB"/>
        </w:rPr>
        <w:t xml:space="preserve"> </w:t>
      </w:r>
      <w:r w:rsidRPr="00553EB5">
        <w:rPr>
          <w:sz w:val="22"/>
          <w:szCs w:val="22"/>
          <w:lang w:val="en-GB"/>
        </w:rPr>
        <w:t xml:space="preserve">offers valuable opportunities to enhance environmental monitoring systems. </w:t>
      </w:r>
      <w:r w:rsidR="000774E6">
        <w:rPr>
          <w:sz w:val="22"/>
          <w:szCs w:val="22"/>
          <w:lang w:val="en-GB"/>
        </w:rPr>
        <w:t>These platforms extend beyond their immediate domain by providing comprehensive real-time data on water quality through indicators like temperature, pH, and turbidity</w:t>
      </w:r>
      <w:r w:rsidR="00AD7028" w:rsidRPr="00553EB5">
        <w:rPr>
          <w:sz w:val="22"/>
          <w:szCs w:val="22"/>
          <w:lang w:val="en-GB"/>
        </w:rPr>
        <w:t xml:space="preserve"> (Błażejewski et al. 2024)</w:t>
      </w:r>
      <w:r w:rsidRPr="00553EB5">
        <w:rPr>
          <w:sz w:val="22"/>
          <w:szCs w:val="22"/>
          <w:lang w:val="en-GB"/>
        </w:rPr>
        <w:t>. Their adaptability and scalability could inspire similar innovative approaches in reducing the carbon footprint, as seen in sectors like transport, where systemic monitoring is crucial for managing resources efficiently and achieving sustainability objectives.</w:t>
      </w:r>
    </w:p>
    <w:p w14:paraId="05F19A58" w14:textId="77777777" w:rsidR="00B30221" w:rsidRPr="00553EB5" w:rsidRDefault="00B30221" w:rsidP="00C457CB">
      <w:pPr>
        <w:ind w:firstLine="426"/>
        <w:jc w:val="both"/>
        <w:rPr>
          <w:sz w:val="22"/>
          <w:szCs w:val="22"/>
          <w:lang w:val="en-GB"/>
        </w:rPr>
      </w:pPr>
      <w:r w:rsidRPr="00553EB5">
        <w:rPr>
          <w:sz w:val="22"/>
          <w:szCs w:val="22"/>
          <w:lang w:val="en-GB"/>
        </w:rPr>
        <w:t>All the aforementioned measures undertaken in the transport sector directly impact the carbon footprint. This environmental indicator emerged in the early 21st century in response to the need for monitoring and controlling greenhouse gas emissions. The concept originates from the broader notion of the ecological footprint and belongs to the footprint family of indicators used to assess environmental pressure (Kulczycka</w:t>
      </w:r>
      <w:r w:rsidR="00352BED" w:rsidRPr="00553EB5">
        <w:rPr>
          <w:sz w:val="22"/>
          <w:szCs w:val="22"/>
          <w:lang w:val="en-GB"/>
        </w:rPr>
        <w:t xml:space="preserve"> &amp;</w:t>
      </w:r>
      <w:r w:rsidR="004213C1">
        <w:rPr>
          <w:sz w:val="22"/>
          <w:szCs w:val="22"/>
          <w:lang w:val="en-GB"/>
        </w:rPr>
        <w:t> </w:t>
      </w:r>
      <w:proofErr w:type="spellStart"/>
      <w:r w:rsidR="00352BED" w:rsidRPr="00553EB5">
        <w:rPr>
          <w:sz w:val="22"/>
          <w:szCs w:val="22"/>
          <w:lang w:val="en-GB"/>
        </w:rPr>
        <w:t>Wernicka</w:t>
      </w:r>
      <w:proofErr w:type="spellEnd"/>
      <w:r w:rsidRPr="00553EB5">
        <w:rPr>
          <w:sz w:val="22"/>
          <w:szCs w:val="22"/>
          <w:lang w:val="en-GB"/>
        </w:rPr>
        <w:t xml:space="preserve"> 2015).</w:t>
      </w:r>
    </w:p>
    <w:p w14:paraId="20BAC483" w14:textId="77777777" w:rsidR="008947BC" w:rsidRPr="00553EB5" w:rsidRDefault="00B30221" w:rsidP="00C457CB">
      <w:pPr>
        <w:ind w:firstLine="426"/>
        <w:jc w:val="both"/>
        <w:rPr>
          <w:sz w:val="22"/>
          <w:szCs w:val="22"/>
          <w:lang w:val="en-GB"/>
        </w:rPr>
      </w:pPr>
      <w:r w:rsidRPr="00553EB5">
        <w:rPr>
          <w:sz w:val="22"/>
          <w:szCs w:val="22"/>
          <w:lang w:val="en-GB"/>
        </w:rPr>
        <w:t>The definition of carbon footprint has evolved over the years. Initially, it focused solely on CO₂ emissions, but a broader approach has since become dominant, incorporating other greenhouse gases. According to the international standard ISO 14067:2018, the carbon footprint is the sum of greenhouse gas emissions and removals expressed in carbon dioxide equivalent (</w:t>
      </w:r>
      <w:proofErr w:type="spellStart"/>
      <w:r w:rsidRPr="00553EB5">
        <w:rPr>
          <w:sz w:val="22"/>
          <w:szCs w:val="22"/>
          <w:lang w:val="en-GB"/>
        </w:rPr>
        <w:t>CO₂e</w:t>
      </w:r>
      <w:proofErr w:type="spellEnd"/>
      <w:r w:rsidRPr="00553EB5">
        <w:rPr>
          <w:sz w:val="22"/>
          <w:szCs w:val="22"/>
          <w:lang w:val="en-GB"/>
        </w:rPr>
        <w:t xml:space="preserve">). In addition to CO₂, it includes methane (CH₄), nitrous oxide (N₂O), fluorinated industrial gases (HFCs, PFCs), and </w:t>
      </w:r>
      <w:proofErr w:type="spellStart"/>
      <w:r w:rsidRPr="00553EB5">
        <w:rPr>
          <w:sz w:val="22"/>
          <w:szCs w:val="22"/>
          <w:lang w:val="en-GB"/>
        </w:rPr>
        <w:t>sul</w:t>
      </w:r>
      <w:r w:rsidR="00352BED" w:rsidRPr="00553EB5">
        <w:rPr>
          <w:sz w:val="22"/>
          <w:szCs w:val="22"/>
          <w:lang w:val="en-GB"/>
        </w:rPr>
        <w:t>fur</w:t>
      </w:r>
      <w:proofErr w:type="spellEnd"/>
      <w:r w:rsidR="00352BED" w:rsidRPr="00553EB5">
        <w:rPr>
          <w:sz w:val="22"/>
          <w:szCs w:val="22"/>
          <w:lang w:val="en-GB"/>
        </w:rPr>
        <w:t xml:space="preserve"> hexafluoride (SF₆) (</w:t>
      </w:r>
      <w:proofErr w:type="spellStart"/>
      <w:r w:rsidR="00352BED" w:rsidRPr="00553EB5">
        <w:rPr>
          <w:sz w:val="22"/>
          <w:szCs w:val="22"/>
          <w:lang w:val="en-GB"/>
        </w:rPr>
        <w:t>Zarczuk</w:t>
      </w:r>
      <w:proofErr w:type="spellEnd"/>
      <w:r w:rsidRPr="00553EB5">
        <w:rPr>
          <w:sz w:val="22"/>
          <w:szCs w:val="22"/>
          <w:lang w:val="en-GB"/>
        </w:rPr>
        <w:t xml:space="preserve"> 2021). </w:t>
      </w:r>
      <w:r w:rsidR="00974613" w:rsidRPr="00553EB5">
        <w:rPr>
          <w:sz w:val="22"/>
          <w:szCs w:val="22"/>
          <w:lang w:val="en-GB"/>
        </w:rPr>
        <w:t>A</w:t>
      </w:r>
      <w:r w:rsidR="004213C1">
        <w:rPr>
          <w:sz w:val="22"/>
          <w:szCs w:val="22"/>
          <w:lang w:val="en-GB"/>
        </w:rPr>
        <w:t> </w:t>
      </w:r>
      <w:r w:rsidR="00974613" w:rsidRPr="00553EB5">
        <w:rPr>
          <w:sz w:val="22"/>
          <w:szCs w:val="22"/>
          <w:lang w:val="en-GB"/>
        </w:rPr>
        <w:t>Global Warming Potential (GWP) index is determined for these gases</w:t>
      </w:r>
      <w:r w:rsidRPr="00553EB5">
        <w:rPr>
          <w:sz w:val="22"/>
          <w:szCs w:val="22"/>
          <w:lang w:val="en-GB"/>
        </w:rPr>
        <w:t>, allowing comparisons of their climate imp</w:t>
      </w:r>
      <w:r w:rsidR="00352BED" w:rsidRPr="00553EB5">
        <w:rPr>
          <w:sz w:val="22"/>
          <w:szCs w:val="22"/>
          <w:lang w:val="en-GB"/>
        </w:rPr>
        <w:t>act relative to CO₂ (</w:t>
      </w:r>
      <w:proofErr w:type="spellStart"/>
      <w:r w:rsidR="00352BED" w:rsidRPr="00553EB5">
        <w:rPr>
          <w:sz w:val="22"/>
          <w:szCs w:val="22"/>
          <w:lang w:val="en-GB"/>
        </w:rPr>
        <w:t>Śleszyński</w:t>
      </w:r>
      <w:proofErr w:type="spellEnd"/>
      <w:r w:rsidRPr="00553EB5">
        <w:rPr>
          <w:sz w:val="22"/>
          <w:szCs w:val="22"/>
          <w:lang w:val="en-GB"/>
        </w:rPr>
        <w:t xml:space="preserve"> 2021). The GWP value indicates how strongly a given gas contributes to climate warming over a century compared to carbon dioxide. This study focuses specifically on CO₂ emissions, which can be calculated using the following formula (</w:t>
      </w:r>
      <w:r w:rsidR="00974613" w:rsidRPr="00553EB5">
        <w:rPr>
          <w:sz w:val="22"/>
          <w:szCs w:val="22"/>
          <w:lang w:val="en-GB"/>
        </w:rPr>
        <w:t>Schaefer</w:t>
      </w:r>
      <w:r w:rsidRPr="00553EB5">
        <w:rPr>
          <w:sz w:val="22"/>
          <w:szCs w:val="22"/>
          <w:lang w:val="en-GB"/>
        </w:rPr>
        <w:t xml:space="preserve"> 2014):</w:t>
      </w:r>
    </w:p>
    <w:p w14:paraId="3811A550" w14:textId="77777777" w:rsidR="008947BC" w:rsidRPr="00553EB5" w:rsidRDefault="00000000" w:rsidP="00553EB5">
      <w:pPr>
        <w:tabs>
          <w:tab w:val="right" w:pos="9638"/>
        </w:tabs>
        <w:spacing w:before="120" w:after="120"/>
        <w:ind w:left="426"/>
        <w:jc w:val="center"/>
        <w:rPr>
          <w:sz w:val="22"/>
          <w:szCs w:val="22"/>
          <w:lang w:val="en-GB"/>
        </w:rPr>
      </w:pPr>
      <m:oMath>
        <m:sSub>
          <m:sSubPr>
            <m:ctrlPr>
              <w:rPr>
                <w:rFonts w:ascii="Cambria Math" w:hAnsi="Cambria Math"/>
                <w:bCs/>
                <w:sz w:val="22"/>
                <w:szCs w:val="22"/>
                <w:lang w:val="en-GB"/>
              </w:rPr>
            </m:ctrlPr>
          </m:sSubPr>
          <m:e>
            <m:r>
              <m:rPr>
                <m:sty m:val="p"/>
              </m:rPr>
              <w:rPr>
                <w:rFonts w:ascii="Cambria Math" w:hAnsi="Cambria Math"/>
                <w:sz w:val="22"/>
                <w:szCs w:val="22"/>
                <w:lang w:val="en-GB"/>
              </w:rPr>
              <m:t>CF</m:t>
            </m:r>
          </m:e>
          <m:sub>
            <m:r>
              <m:rPr>
                <m:sty m:val="p"/>
              </m:rPr>
              <w:rPr>
                <w:rFonts w:ascii="Cambria Math" w:hAnsi="Cambria Math"/>
                <w:sz w:val="22"/>
                <w:szCs w:val="22"/>
                <w:lang w:val="en-GB"/>
              </w:rPr>
              <m:t>Transport</m:t>
            </m:r>
          </m:sub>
        </m:sSub>
        <m:r>
          <m:rPr>
            <m:sty m:val="p"/>
          </m:rPr>
          <w:rPr>
            <w:rFonts w:ascii="Cambria Math" w:hAnsi="Cambria Math"/>
            <w:sz w:val="22"/>
            <w:szCs w:val="22"/>
            <w:lang w:val="en-GB"/>
          </w:rPr>
          <m:t>(kg</m:t>
        </m:r>
        <m:sSub>
          <m:sSubPr>
            <m:ctrlPr>
              <w:rPr>
                <w:rFonts w:ascii="Cambria Math" w:hAnsi="Cambria Math"/>
                <w:sz w:val="22"/>
                <w:szCs w:val="22"/>
                <w:lang w:val="en-GB"/>
              </w:rPr>
            </m:ctrlPr>
          </m:sSubPr>
          <m:e>
            <m:r>
              <m:rPr>
                <m:sty m:val="p"/>
              </m:rPr>
              <w:rPr>
                <w:rFonts w:ascii="Cambria Math" w:hAnsi="Cambria Math"/>
                <w:sz w:val="22"/>
                <w:szCs w:val="22"/>
                <w:lang w:val="en-GB"/>
              </w:rPr>
              <m:t>CO</m:t>
            </m:r>
          </m:e>
          <m:sub>
            <m:r>
              <m:rPr>
                <m:sty m:val="p"/>
              </m:rPr>
              <w:rPr>
                <w:rFonts w:ascii="Cambria Math" w:hAnsi="Cambria Math"/>
                <w:sz w:val="22"/>
                <w:szCs w:val="22"/>
                <w:lang w:val="en-GB"/>
              </w:rPr>
              <m:t>2</m:t>
            </m:r>
          </m:sub>
        </m:sSub>
        <m:r>
          <m:rPr>
            <m:sty m:val="p"/>
          </m:rPr>
          <w:rPr>
            <w:rFonts w:ascii="Cambria Math" w:hAnsi="Cambria Math"/>
            <w:sz w:val="22"/>
            <w:szCs w:val="22"/>
            <w:lang w:val="en-GB"/>
          </w:rPr>
          <m:t>e)</m:t>
        </m:r>
        <m:r>
          <w:rPr>
            <w:rFonts w:ascii="Cambria Math" w:hAnsi="Cambria Math"/>
            <w:sz w:val="22"/>
            <w:szCs w:val="22"/>
            <w:lang w:val="en-GB"/>
          </w:rPr>
          <m:t xml:space="preserve">=Distance travel </m:t>
        </m:r>
        <m:d>
          <m:dPr>
            <m:ctrlPr>
              <w:rPr>
                <w:rFonts w:ascii="Cambria Math" w:hAnsi="Cambria Math"/>
                <w:bCs/>
                <w:i/>
                <w:sz w:val="22"/>
                <w:szCs w:val="22"/>
                <w:lang w:val="en-GB"/>
              </w:rPr>
            </m:ctrlPr>
          </m:dPr>
          <m:e>
            <m:r>
              <w:rPr>
                <w:rFonts w:ascii="Cambria Math" w:hAnsi="Cambria Math"/>
                <w:sz w:val="22"/>
                <w:szCs w:val="22"/>
                <w:lang w:val="en-GB"/>
              </w:rPr>
              <m:t>km</m:t>
            </m:r>
          </m:e>
        </m:d>
        <m:r>
          <w:rPr>
            <w:rFonts w:ascii="Cambria Math" w:hAnsi="Cambria Math"/>
            <w:sz w:val="22"/>
            <w:szCs w:val="22"/>
            <w:lang w:val="en-GB"/>
          </w:rPr>
          <m:t xml:space="preserve"> ∙ Fuel consumption rate </m:t>
        </m:r>
        <m:d>
          <m:dPr>
            <m:ctrlPr>
              <w:rPr>
                <w:rFonts w:ascii="Cambria Math" w:hAnsi="Cambria Math"/>
                <w:bCs/>
                <w:i/>
                <w:sz w:val="22"/>
                <w:szCs w:val="22"/>
                <w:lang w:val="en-GB"/>
              </w:rPr>
            </m:ctrlPr>
          </m:dPr>
          <m:e>
            <m:f>
              <m:fPr>
                <m:ctrlPr>
                  <w:rPr>
                    <w:rFonts w:ascii="Cambria Math" w:hAnsi="Cambria Math"/>
                    <w:bCs/>
                    <w:i/>
                    <w:sz w:val="22"/>
                    <w:szCs w:val="22"/>
                    <w:lang w:val="en-GB"/>
                  </w:rPr>
                </m:ctrlPr>
              </m:fPr>
              <m:num>
                <m:r>
                  <w:rPr>
                    <w:rFonts w:ascii="Cambria Math" w:hAnsi="Cambria Math"/>
                    <w:sz w:val="22"/>
                    <w:szCs w:val="22"/>
                    <w:lang w:val="en-GB"/>
                  </w:rPr>
                  <m:t>km</m:t>
                </m:r>
              </m:num>
              <m:den>
                <m:r>
                  <w:rPr>
                    <w:rFonts w:ascii="Cambria Math" w:hAnsi="Cambria Math"/>
                    <w:sz w:val="22"/>
                    <w:szCs w:val="22"/>
                    <w:lang w:val="en-GB"/>
                  </w:rPr>
                  <m:t>l</m:t>
                </m:r>
              </m:den>
            </m:f>
          </m:e>
        </m:d>
        <m:r>
          <w:rPr>
            <w:rFonts w:ascii="Cambria Math" w:hAnsi="Cambria Math"/>
            <w:sz w:val="22"/>
            <w:szCs w:val="22"/>
            <w:lang w:val="en-GB"/>
          </w:rPr>
          <m:t xml:space="preserve"> ∙EF</m:t>
        </m:r>
        <m:f>
          <m:fPr>
            <m:ctrlPr>
              <w:rPr>
                <w:rFonts w:ascii="Cambria Math" w:hAnsi="Cambria Math"/>
                <w:i/>
                <w:sz w:val="22"/>
                <w:szCs w:val="22"/>
                <w:lang w:val="en-GB"/>
              </w:rPr>
            </m:ctrlPr>
          </m:fPr>
          <m:num>
            <m:r>
              <w:rPr>
                <w:rFonts w:ascii="Cambria Math" w:hAnsi="Cambria Math"/>
                <w:sz w:val="22"/>
                <w:szCs w:val="22"/>
                <w:lang w:val="en-GB"/>
              </w:rPr>
              <m:t>kg</m:t>
            </m:r>
            <m:sSub>
              <m:sSubPr>
                <m:ctrlPr>
                  <w:rPr>
                    <w:rFonts w:ascii="Cambria Math" w:hAnsi="Cambria Math"/>
                    <w:i/>
                    <w:sz w:val="22"/>
                    <w:szCs w:val="22"/>
                    <w:lang w:val="en-GB"/>
                  </w:rPr>
                </m:ctrlPr>
              </m:sSubPr>
              <m:e>
                <m:r>
                  <w:rPr>
                    <w:rFonts w:ascii="Cambria Math" w:hAnsi="Cambria Math"/>
                    <w:sz w:val="22"/>
                    <w:szCs w:val="22"/>
                    <w:lang w:val="en-GB"/>
                  </w:rPr>
                  <m:t>CO</m:t>
                </m:r>
              </m:e>
              <m:sub>
                <m:r>
                  <w:rPr>
                    <w:rFonts w:ascii="Cambria Math" w:hAnsi="Cambria Math"/>
                    <w:sz w:val="22"/>
                    <w:szCs w:val="22"/>
                    <w:lang w:val="en-GB"/>
                  </w:rPr>
                  <m:t>2</m:t>
                </m:r>
              </m:sub>
            </m:sSub>
            <m:r>
              <w:rPr>
                <w:rFonts w:ascii="Cambria Math" w:hAnsi="Cambria Math"/>
                <w:sz w:val="22"/>
                <w:szCs w:val="22"/>
                <w:lang w:val="en-GB"/>
              </w:rPr>
              <m:t>e</m:t>
            </m:r>
          </m:num>
          <m:den>
            <m:r>
              <w:rPr>
                <w:rFonts w:ascii="Cambria Math" w:hAnsi="Cambria Math"/>
                <w:sz w:val="22"/>
                <w:szCs w:val="22"/>
                <w:lang w:val="en-GB"/>
              </w:rPr>
              <m:t>l</m:t>
            </m:r>
          </m:den>
        </m:f>
      </m:oMath>
      <w:r w:rsidR="001F1EE3" w:rsidRPr="00553EB5">
        <w:rPr>
          <w:b/>
          <w:sz w:val="22"/>
          <w:szCs w:val="22"/>
          <w:lang w:val="en-GB"/>
        </w:rPr>
        <w:tab/>
      </w:r>
      <w:r w:rsidR="00A833D9" w:rsidRPr="00553EB5">
        <w:rPr>
          <w:sz w:val="22"/>
          <w:szCs w:val="22"/>
          <w:lang w:val="en-GB"/>
        </w:rPr>
        <w:t>(1)</w:t>
      </w:r>
    </w:p>
    <w:p w14:paraId="17FFD218" w14:textId="77777777" w:rsidR="00265188" w:rsidRPr="00553EB5" w:rsidRDefault="00C457CB" w:rsidP="00265188">
      <w:pPr>
        <w:rPr>
          <w:sz w:val="22"/>
          <w:szCs w:val="22"/>
          <w:lang w:val="en-GB"/>
        </w:rPr>
      </w:pPr>
      <w:r w:rsidRPr="00553EB5">
        <w:rPr>
          <w:sz w:val="22"/>
          <w:szCs w:val="22"/>
          <w:lang w:val="en-GB"/>
        </w:rPr>
        <w:t>w</w:t>
      </w:r>
      <w:r w:rsidR="00B30221" w:rsidRPr="00553EB5">
        <w:rPr>
          <w:sz w:val="22"/>
          <w:szCs w:val="22"/>
          <w:lang w:val="en-GB"/>
        </w:rPr>
        <w:t>here:</w:t>
      </w:r>
    </w:p>
    <w:p w14:paraId="4C2BA900" w14:textId="77777777" w:rsidR="00A62978" w:rsidRPr="00553EB5" w:rsidRDefault="00A62978" w:rsidP="00265188">
      <w:pPr>
        <w:rPr>
          <w:bCs/>
          <w:sz w:val="22"/>
          <w:szCs w:val="22"/>
          <w:lang w:val="en-GB"/>
        </w:rPr>
      </w:pPr>
      <w:proofErr w:type="spellStart"/>
      <w:r w:rsidRPr="00553EB5">
        <w:rPr>
          <w:bCs/>
          <w:sz w:val="22"/>
          <w:szCs w:val="22"/>
          <w:lang w:val="en-GB"/>
        </w:rPr>
        <w:t>CF</w:t>
      </w:r>
      <w:r w:rsidRPr="00553EB5">
        <w:rPr>
          <w:bCs/>
          <w:sz w:val="22"/>
          <w:szCs w:val="22"/>
          <w:vertAlign w:val="subscript"/>
          <w:lang w:val="en-GB"/>
        </w:rPr>
        <w:t>Transport</w:t>
      </w:r>
      <w:proofErr w:type="spellEnd"/>
      <w:r w:rsidRPr="00553EB5">
        <w:rPr>
          <w:bCs/>
          <w:sz w:val="22"/>
          <w:szCs w:val="22"/>
          <w:lang w:val="en-GB"/>
        </w:rPr>
        <w:t xml:space="preserve"> </w:t>
      </w:r>
      <w:r w:rsidR="004213C1">
        <w:rPr>
          <w:bCs/>
          <w:sz w:val="22"/>
          <w:szCs w:val="22"/>
          <w:lang w:val="en-GB"/>
        </w:rPr>
        <w:t>–</w:t>
      </w:r>
      <w:r w:rsidRPr="00553EB5">
        <w:rPr>
          <w:bCs/>
          <w:sz w:val="22"/>
          <w:szCs w:val="22"/>
          <w:lang w:val="en-GB"/>
        </w:rPr>
        <w:t xml:space="preserve"> Carbon Footprint.</w:t>
      </w:r>
    </w:p>
    <w:p w14:paraId="41FF4D60" w14:textId="77777777" w:rsidR="00B30221" w:rsidRPr="00553EB5" w:rsidRDefault="00265188" w:rsidP="00265188">
      <w:pPr>
        <w:rPr>
          <w:sz w:val="22"/>
          <w:szCs w:val="22"/>
          <w:lang w:val="en-GB"/>
        </w:rPr>
      </w:pPr>
      <w:r w:rsidRPr="00553EB5">
        <w:rPr>
          <w:sz w:val="22"/>
          <w:szCs w:val="22"/>
          <w:lang w:val="en-GB"/>
        </w:rPr>
        <w:t xml:space="preserve">Distance </w:t>
      </w:r>
      <w:proofErr w:type="spellStart"/>
      <w:r w:rsidRPr="00553EB5">
        <w:rPr>
          <w:sz w:val="22"/>
          <w:szCs w:val="22"/>
          <w:lang w:val="en-GB"/>
        </w:rPr>
        <w:t>traveled</w:t>
      </w:r>
      <w:proofErr w:type="spellEnd"/>
      <w:r w:rsidRPr="00553EB5">
        <w:rPr>
          <w:sz w:val="22"/>
          <w:szCs w:val="22"/>
          <w:lang w:val="en-GB"/>
        </w:rPr>
        <w:t xml:space="preserve"> (km) </w:t>
      </w:r>
      <w:r w:rsidR="004213C1">
        <w:rPr>
          <w:sz w:val="22"/>
          <w:szCs w:val="22"/>
          <w:lang w:val="en-GB"/>
        </w:rPr>
        <w:t>–</w:t>
      </w:r>
      <w:r w:rsidRPr="00553EB5">
        <w:rPr>
          <w:sz w:val="22"/>
          <w:szCs w:val="22"/>
          <w:lang w:val="en-GB"/>
        </w:rPr>
        <w:t xml:space="preserve"> </w:t>
      </w:r>
      <w:r w:rsidR="00B30221" w:rsidRPr="00553EB5">
        <w:rPr>
          <w:sz w:val="22"/>
          <w:szCs w:val="22"/>
          <w:lang w:val="en-GB"/>
        </w:rPr>
        <w:t xml:space="preserve">Distance covered (in </w:t>
      </w:r>
      <w:proofErr w:type="spellStart"/>
      <w:r w:rsidR="00B30221" w:rsidRPr="00553EB5">
        <w:rPr>
          <w:sz w:val="22"/>
          <w:szCs w:val="22"/>
          <w:lang w:val="en-GB"/>
        </w:rPr>
        <w:t>kilometers</w:t>
      </w:r>
      <w:proofErr w:type="spellEnd"/>
      <w:r w:rsidR="00B30221" w:rsidRPr="00553EB5">
        <w:rPr>
          <w:sz w:val="22"/>
          <w:szCs w:val="22"/>
          <w:lang w:val="en-GB"/>
        </w:rPr>
        <w:t>)</w:t>
      </w:r>
      <w:r w:rsidR="00A62978" w:rsidRPr="00553EB5">
        <w:rPr>
          <w:sz w:val="22"/>
          <w:szCs w:val="22"/>
          <w:lang w:val="en-GB"/>
        </w:rPr>
        <w:t>.</w:t>
      </w:r>
    </w:p>
    <w:p w14:paraId="7A4836AF" w14:textId="77777777" w:rsidR="00A62978" w:rsidRPr="00553EB5" w:rsidRDefault="00265188" w:rsidP="00265188">
      <w:pPr>
        <w:rPr>
          <w:bCs/>
          <w:sz w:val="22"/>
          <w:szCs w:val="22"/>
          <w:lang w:val="en-GB"/>
        </w:rPr>
      </w:pPr>
      <w:r w:rsidRPr="00553EB5">
        <w:rPr>
          <w:bCs/>
          <w:sz w:val="22"/>
          <w:szCs w:val="22"/>
          <w:lang w:val="en-GB"/>
        </w:rPr>
        <w:t>Fuel consumption rate (km/</w:t>
      </w:r>
      <w:r w:rsidR="001F1EE3" w:rsidRPr="00553EB5">
        <w:rPr>
          <w:bCs/>
          <w:sz w:val="22"/>
          <w:szCs w:val="22"/>
          <w:lang w:val="en-GB"/>
        </w:rPr>
        <w:t>l</w:t>
      </w:r>
      <w:r w:rsidRPr="00553EB5">
        <w:rPr>
          <w:bCs/>
          <w:sz w:val="22"/>
          <w:szCs w:val="22"/>
          <w:lang w:val="en-GB"/>
        </w:rPr>
        <w:t xml:space="preserve">) </w:t>
      </w:r>
      <w:r w:rsidR="004213C1">
        <w:rPr>
          <w:bCs/>
          <w:sz w:val="22"/>
          <w:szCs w:val="22"/>
          <w:lang w:val="en-GB"/>
        </w:rPr>
        <w:t>–</w:t>
      </w:r>
      <w:r w:rsidRPr="00553EB5">
        <w:rPr>
          <w:bCs/>
          <w:sz w:val="22"/>
          <w:szCs w:val="22"/>
          <w:lang w:val="en-GB"/>
        </w:rPr>
        <w:t xml:space="preserve"> </w:t>
      </w:r>
      <w:r w:rsidR="00A62978" w:rsidRPr="00553EB5">
        <w:rPr>
          <w:bCs/>
          <w:sz w:val="22"/>
          <w:szCs w:val="22"/>
          <w:lang w:val="en-GB"/>
        </w:rPr>
        <w:t>fuel used per distance (</w:t>
      </w:r>
      <w:proofErr w:type="spellStart"/>
      <w:r w:rsidR="00A62978" w:rsidRPr="00553EB5">
        <w:rPr>
          <w:bCs/>
          <w:sz w:val="22"/>
          <w:szCs w:val="22"/>
          <w:lang w:val="en-GB"/>
        </w:rPr>
        <w:t>liters</w:t>
      </w:r>
      <w:proofErr w:type="spellEnd"/>
      <w:r w:rsidR="00A62978" w:rsidRPr="00553EB5">
        <w:rPr>
          <w:bCs/>
          <w:sz w:val="22"/>
          <w:szCs w:val="22"/>
          <w:lang w:val="en-GB"/>
        </w:rPr>
        <w:t xml:space="preserve"> per </w:t>
      </w:r>
      <w:proofErr w:type="spellStart"/>
      <w:r w:rsidR="00A62978" w:rsidRPr="00553EB5">
        <w:rPr>
          <w:bCs/>
          <w:sz w:val="22"/>
          <w:szCs w:val="22"/>
          <w:lang w:val="en-GB"/>
        </w:rPr>
        <w:t>kilometer</w:t>
      </w:r>
      <w:proofErr w:type="spellEnd"/>
      <w:r w:rsidR="00A62978" w:rsidRPr="00553EB5">
        <w:rPr>
          <w:bCs/>
          <w:sz w:val="22"/>
          <w:szCs w:val="22"/>
          <w:lang w:val="en-GB"/>
        </w:rPr>
        <w:t>).</w:t>
      </w:r>
    </w:p>
    <w:p w14:paraId="3F66DD79" w14:textId="77777777" w:rsidR="00265188" w:rsidRPr="00553EB5" w:rsidRDefault="00265188" w:rsidP="00265188">
      <w:pPr>
        <w:rPr>
          <w:sz w:val="22"/>
          <w:szCs w:val="22"/>
          <w:lang w:val="en-GB"/>
        </w:rPr>
      </w:pPr>
      <w:r w:rsidRPr="00553EB5">
        <w:rPr>
          <w:sz w:val="22"/>
          <w:szCs w:val="22"/>
          <w:lang w:val="en-GB"/>
        </w:rPr>
        <w:t>EF (kg CO</w:t>
      </w:r>
      <w:r w:rsidRPr="00553EB5">
        <w:rPr>
          <w:sz w:val="22"/>
          <w:szCs w:val="22"/>
          <w:vertAlign w:val="subscript"/>
          <w:lang w:val="en-GB"/>
        </w:rPr>
        <w:t>2</w:t>
      </w:r>
      <w:r w:rsidRPr="00553EB5">
        <w:rPr>
          <w:sz w:val="22"/>
          <w:szCs w:val="22"/>
          <w:lang w:val="en-GB"/>
        </w:rPr>
        <w:t>e/</w:t>
      </w:r>
      <w:r w:rsidR="001F1EE3" w:rsidRPr="00553EB5">
        <w:rPr>
          <w:sz w:val="22"/>
          <w:szCs w:val="22"/>
          <w:lang w:val="en-GB"/>
        </w:rPr>
        <w:t>l</w:t>
      </w:r>
      <w:r w:rsidRPr="00553EB5">
        <w:rPr>
          <w:sz w:val="22"/>
          <w:szCs w:val="22"/>
          <w:lang w:val="en-GB"/>
        </w:rPr>
        <w:t xml:space="preserve">) </w:t>
      </w:r>
      <w:r w:rsidR="004213C1">
        <w:rPr>
          <w:sz w:val="22"/>
          <w:szCs w:val="22"/>
          <w:lang w:val="en-GB"/>
        </w:rPr>
        <w:t>–</w:t>
      </w:r>
      <w:r w:rsidRPr="00553EB5">
        <w:rPr>
          <w:sz w:val="22"/>
          <w:szCs w:val="22"/>
          <w:lang w:val="en-GB"/>
        </w:rPr>
        <w:t xml:space="preserve"> </w:t>
      </w:r>
      <w:r w:rsidR="00B30221" w:rsidRPr="00553EB5">
        <w:rPr>
          <w:sz w:val="22"/>
          <w:szCs w:val="22"/>
          <w:lang w:val="en-GB"/>
        </w:rPr>
        <w:t>Emission factor (kilograms of CO</w:t>
      </w:r>
      <w:r w:rsidR="00553EB5" w:rsidRPr="00553EB5">
        <w:rPr>
          <w:sz w:val="22"/>
          <w:szCs w:val="22"/>
          <w:vertAlign w:val="subscript"/>
          <w:lang w:val="en-GB"/>
        </w:rPr>
        <w:t>2</w:t>
      </w:r>
      <w:r w:rsidR="00B30221" w:rsidRPr="00553EB5">
        <w:rPr>
          <w:sz w:val="22"/>
          <w:szCs w:val="22"/>
          <w:lang w:val="en-GB"/>
        </w:rPr>
        <w:t xml:space="preserve"> equivalent per </w:t>
      </w:r>
      <w:proofErr w:type="spellStart"/>
      <w:r w:rsidR="00B30221" w:rsidRPr="00553EB5">
        <w:rPr>
          <w:sz w:val="22"/>
          <w:szCs w:val="22"/>
          <w:lang w:val="en-GB"/>
        </w:rPr>
        <w:t>liter</w:t>
      </w:r>
      <w:proofErr w:type="spellEnd"/>
      <w:r w:rsidR="00B30221" w:rsidRPr="00553EB5">
        <w:rPr>
          <w:sz w:val="22"/>
          <w:szCs w:val="22"/>
          <w:lang w:val="en-GB"/>
        </w:rPr>
        <w:t>)</w:t>
      </w:r>
      <w:r w:rsidR="00A62978" w:rsidRPr="00553EB5">
        <w:rPr>
          <w:sz w:val="22"/>
          <w:szCs w:val="22"/>
          <w:lang w:val="en-GB"/>
        </w:rPr>
        <w:t>.</w:t>
      </w:r>
    </w:p>
    <w:p w14:paraId="684B3535" w14:textId="77777777" w:rsidR="00B30221" w:rsidRPr="00553EB5" w:rsidRDefault="00B30221" w:rsidP="00265188">
      <w:pPr>
        <w:rPr>
          <w:sz w:val="22"/>
          <w:szCs w:val="22"/>
          <w:lang w:val="en-GB"/>
        </w:rPr>
      </w:pPr>
    </w:p>
    <w:p w14:paraId="284532AF" w14:textId="77777777" w:rsidR="00265188" w:rsidRPr="00553EB5" w:rsidRDefault="00B30221" w:rsidP="00C457CB">
      <w:pPr>
        <w:ind w:firstLine="426"/>
        <w:jc w:val="both"/>
        <w:rPr>
          <w:sz w:val="22"/>
          <w:szCs w:val="22"/>
          <w:lang w:val="en-GB"/>
        </w:rPr>
      </w:pPr>
      <w:r w:rsidRPr="00553EB5">
        <w:rPr>
          <w:sz w:val="22"/>
          <w:szCs w:val="22"/>
          <w:lang w:val="en-GB"/>
        </w:rPr>
        <w:t xml:space="preserve">The carbon footprint plays a fundamental role in sustainable development, with its consequences particularly evident in the environmental dimension. The rising emission of greenhouse gases accelerates climate change, manifesting in a range of negative phenomena. The increased frequency of extreme weather events, such as droughts, floods, and hurricanes, is a direct consequence of a growing carbon footprint. These events lead to significant ecosystem degradation and loss of biodiversity. </w:t>
      </w:r>
      <w:r w:rsidR="00974613" w:rsidRPr="00553EB5">
        <w:rPr>
          <w:sz w:val="22"/>
          <w:szCs w:val="22"/>
          <w:lang w:val="en-GB"/>
        </w:rPr>
        <w:t>The acidification of oceans is particularly concerning</w:t>
      </w:r>
      <w:r w:rsidRPr="00553EB5">
        <w:rPr>
          <w:sz w:val="22"/>
          <w:szCs w:val="22"/>
          <w:lang w:val="en-GB"/>
        </w:rPr>
        <w:t>, caused by the absorption of excess carbon dioxide from the atmosphere, which has a catastrophic impact on marine ecosystems, including coral reefs and marine organisms with calcareous skeletons. Climate change driven by high carbon footprints also contributes to soil degradation and the reduction of a</w:t>
      </w:r>
      <w:r w:rsidR="00352BED" w:rsidRPr="00553EB5">
        <w:rPr>
          <w:sz w:val="22"/>
          <w:szCs w:val="22"/>
          <w:lang w:val="en-GB"/>
        </w:rPr>
        <w:t>rable land (</w:t>
      </w:r>
      <w:proofErr w:type="spellStart"/>
      <w:r w:rsidR="00352BED" w:rsidRPr="00553EB5">
        <w:rPr>
          <w:sz w:val="22"/>
          <w:szCs w:val="22"/>
          <w:lang w:val="en-GB"/>
        </w:rPr>
        <w:t>Frączek</w:t>
      </w:r>
      <w:proofErr w:type="spellEnd"/>
      <w:r w:rsidR="00EC5D8C" w:rsidRPr="00553EB5">
        <w:rPr>
          <w:sz w:val="22"/>
          <w:szCs w:val="22"/>
          <w:lang w:val="en-GB"/>
        </w:rPr>
        <w:t xml:space="preserve"> &amp;</w:t>
      </w:r>
      <w:r w:rsidR="00352BED" w:rsidRPr="00553EB5">
        <w:rPr>
          <w:sz w:val="22"/>
          <w:szCs w:val="22"/>
          <w:lang w:val="en-GB"/>
        </w:rPr>
        <w:t xml:space="preserve"> </w:t>
      </w:r>
      <w:proofErr w:type="spellStart"/>
      <w:r w:rsidR="00352BED" w:rsidRPr="00553EB5">
        <w:rPr>
          <w:sz w:val="22"/>
          <w:szCs w:val="22"/>
          <w:lang w:val="en-GB"/>
        </w:rPr>
        <w:t>Śleszyński</w:t>
      </w:r>
      <w:proofErr w:type="spellEnd"/>
      <w:r w:rsidRPr="00553EB5">
        <w:rPr>
          <w:sz w:val="22"/>
          <w:szCs w:val="22"/>
          <w:lang w:val="en-GB"/>
        </w:rPr>
        <w:t xml:space="preserve"> 2016). This process is </w:t>
      </w:r>
      <w:r w:rsidR="00974613" w:rsidRPr="00553EB5">
        <w:rPr>
          <w:sz w:val="22"/>
          <w:szCs w:val="22"/>
          <w:lang w:val="en-GB"/>
        </w:rPr>
        <w:t>hazardous</w:t>
      </w:r>
      <w:r w:rsidRPr="00553EB5">
        <w:rPr>
          <w:sz w:val="22"/>
          <w:szCs w:val="22"/>
          <w:lang w:val="en-GB"/>
        </w:rPr>
        <w:t xml:space="preserve"> </w:t>
      </w:r>
      <w:r w:rsidR="00974613" w:rsidRPr="00553EB5">
        <w:rPr>
          <w:sz w:val="22"/>
          <w:szCs w:val="22"/>
          <w:lang w:val="en-GB"/>
        </w:rPr>
        <w:t>because</w:t>
      </w:r>
      <w:r w:rsidRPr="00553EB5">
        <w:rPr>
          <w:sz w:val="22"/>
          <w:szCs w:val="22"/>
          <w:lang w:val="en-GB"/>
        </w:rPr>
        <w:t xml:space="preserve"> of </w:t>
      </w:r>
      <w:r w:rsidR="00974613" w:rsidRPr="00553EB5">
        <w:rPr>
          <w:sz w:val="22"/>
          <w:szCs w:val="22"/>
          <w:lang w:val="en-GB"/>
        </w:rPr>
        <w:t>the</w:t>
      </w:r>
      <w:r w:rsidRPr="00553EB5">
        <w:rPr>
          <w:sz w:val="22"/>
          <w:szCs w:val="22"/>
          <w:lang w:val="en-GB"/>
        </w:rPr>
        <w:t xml:space="preserve"> growing global population and the need to ensure food security. Additionally, changes in precipitation patterns and temperature affect the natural vegetation cycles of plants, potentially leading to significant disruptions in agricultural product</w:t>
      </w:r>
      <w:r w:rsidR="00352BED" w:rsidRPr="00553EB5">
        <w:rPr>
          <w:sz w:val="22"/>
          <w:szCs w:val="22"/>
          <w:lang w:val="en-GB"/>
        </w:rPr>
        <w:t>ion (Adamiec &amp;</w:t>
      </w:r>
      <w:r w:rsidR="004213C1">
        <w:rPr>
          <w:sz w:val="22"/>
          <w:szCs w:val="22"/>
          <w:lang w:val="en-GB"/>
        </w:rPr>
        <w:t> </w:t>
      </w:r>
      <w:r w:rsidR="00352BED" w:rsidRPr="00553EB5">
        <w:rPr>
          <w:sz w:val="22"/>
          <w:szCs w:val="22"/>
          <w:lang w:val="en-GB"/>
        </w:rPr>
        <w:t>Jarosz-Krzemińska</w:t>
      </w:r>
      <w:r w:rsidRPr="00553EB5">
        <w:rPr>
          <w:sz w:val="22"/>
          <w:szCs w:val="22"/>
          <w:lang w:val="en-GB"/>
        </w:rPr>
        <w:t xml:space="preserve"> 2022).</w:t>
      </w:r>
      <w:r w:rsidR="00B568DE" w:rsidRPr="00553EB5">
        <w:rPr>
          <w:sz w:val="22"/>
          <w:szCs w:val="22"/>
          <w:lang w:val="en-GB"/>
        </w:rPr>
        <w:t xml:space="preserve"> Recycling of waste</w:t>
      </w:r>
      <w:r w:rsidR="000774E6">
        <w:rPr>
          <w:sz w:val="22"/>
          <w:szCs w:val="22"/>
          <w:lang w:val="en-GB"/>
        </w:rPr>
        <w:t>, particularly recycling of vehicles,</w:t>
      </w:r>
      <w:r w:rsidR="00B568DE" w:rsidRPr="00553EB5">
        <w:rPr>
          <w:sz w:val="22"/>
          <w:szCs w:val="22"/>
          <w:lang w:val="en-GB"/>
        </w:rPr>
        <w:t xml:space="preserve"> is an important process (</w:t>
      </w:r>
      <w:proofErr w:type="spellStart"/>
      <w:r w:rsidR="00B568DE" w:rsidRPr="00553EB5">
        <w:rPr>
          <w:sz w:val="22"/>
          <w:szCs w:val="22"/>
          <w:lang w:val="en-GB"/>
        </w:rPr>
        <w:t>Chamier-Gliszczynski</w:t>
      </w:r>
      <w:proofErr w:type="spellEnd"/>
      <w:r w:rsidR="00B568DE" w:rsidRPr="00553EB5">
        <w:rPr>
          <w:sz w:val="22"/>
          <w:szCs w:val="22"/>
          <w:lang w:val="en-GB"/>
        </w:rPr>
        <w:t xml:space="preserve"> &amp; </w:t>
      </w:r>
      <w:proofErr w:type="spellStart"/>
      <w:r w:rsidR="00B568DE" w:rsidRPr="00553EB5">
        <w:rPr>
          <w:sz w:val="22"/>
          <w:szCs w:val="22"/>
          <w:lang w:val="en-GB"/>
        </w:rPr>
        <w:t>Krzyzynski</w:t>
      </w:r>
      <w:proofErr w:type="spellEnd"/>
      <w:r w:rsidR="00B568DE" w:rsidRPr="00553EB5">
        <w:rPr>
          <w:sz w:val="22"/>
          <w:szCs w:val="22"/>
          <w:lang w:val="en-GB"/>
        </w:rPr>
        <w:t xml:space="preserve"> 2005).</w:t>
      </w:r>
    </w:p>
    <w:p w14:paraId="01B623CB" w14:textId="77777777" w:rsidR="00B30221" w:rsidRPr="00553EB5" w:rsidRDefault="00B30221" w:rsidP="00C457CB">
      <w:pPr>
        <w:ind w:firstLine="426"/>
        <w:jc w:val="both"/>
        <w:rPr>
          <w:sz w:val="22"/>
          <w:szCs w:val="22"/>
          <w:lang w:val="en-GB"/>
        </w:rPr>
      </w:pPr>
      <w:r w:rsidRPr="00553EB5">
        <w:rPr>
          <w:sz w:val="22"/>
          <w:szCs w:val="22"/>
          <w:lang w:val="en-GB"/>
        </w:rPr>
        <w:t xml:space="preserve">In a broader socio-economic context, the consequences of a high carbon footprint translate into health issues related to air pollution, climate-induced migration, and rising costs of adapting to changing environmental conditions. The transition toward a low-emission economy has become </w:t>
      </w:r>
      <w:r w:rsidR="00974613" w:rsidRPr="00553EB5">
        <w:rPr>
          <w:sz w:val="22"/>
          <w:szCs w:val="22"/>
          <w:lang w:val="en-GB"/>
        </w:rPr>
        <w:t>necessary</w:t>
      </w:r>
      <w:r w:rsidRPr="00553EB5">
        <w:rPr>
          <w:sz w:val="22"/>
          <w:szCs w:val="22"/>
          <w:lang w:val="en-GB"/>
        </w:rPr>
        <w:t xml:space="preserve">, particularly in the transport sector, which remains one of the </w:t>
      </w:r>
      <w:r w:rsidR="00974613" w:rsidRPr="00553EB5">
        <w:rPr>
          <w:sz w:val="22"/>
          <w:szCs w:val="22"/>
          <w:lang w:val="en-GB"/>
        </w:rPr>
        <w:t>significant</w:t>
      </w:r>
      <w:r w:rsidRPr="00553EB5">
        <w:rPr>
          <w:sz w:val="22"/>
          <w:szCs w:val="22"/>
          <w:lang w:val="en-GB"/>
        </w:rPr>
        <w:t xml:space="preserve"> sources of greenhouse gas emissions.</w:t>
      </w:r>
    </w:p>
    <w:p w14:paraId="4387C969" w14:textId="77777777" w:rsidR="000D4324" w:rsidRPr="004213C1" w:rsidRDefault="00974613" w:rsidP="00C457CB">
      <w:pPr>
        <w:ind w:firstLine="426"/>
        <w:jc w:val="both"/>
        <w:rPr>
          <w:spacing w:val="-2"/>
          <w:sz w:val="22"/>
          <w:szCs w:val="22"/>
          <w:lang w:val="en-GB"/>
        </w:rPr>
      </w:pPr>
      <w:bookmarkStart w:id="4" w:name="_Hlk190610387"/>
      <w:r w:rsidRPr="004213C1">
        <w:rPr>
          <w:spacing w:val="-2"/>
          <w:sz w:val="22"/>
          <w:szCs w:val="22"/>
          <w:lang w:val="en-GB"/>
        </w:rPr>
        <w:t xml:space="preserve">Therefore, actions </w:t>
      </w:r>
      <w:r w:rsidR="00574BBF" w:rsidRPr="004213C1">
        <w:rPr>
          <w:spacing w:val="-2"/>
          <w:sz w:val="22"/>
          <w:szCs w:val="22"/>
          <w:lang w:val="en-GB"/>
        </w:rPr>
        <w:t>to reduce</w:t>
      </w:r>
      <w:r w:rsidRPr="004213C1">
        <w:rPr>
          <w:spacing w:val="-2"/>
          <w:sz w:val="22"/>
          <w:szCs w:val="22"/>
          <w:lang w:val="en-GB"/>
        </w:rPr>
        <w:t xml:space="preserve"> the carbon footprint are </w:t>
      </w:r>
      <w:r w:rsidR="000D4324" w:rsidRPr="004213C1">
        <w:rPr>
          <w:spacing w:val="-2"/>
          <w:sz w:val="22"/>
          <w:szCs w:val="22"/>
          <w:lang w:val="en-GB"/>
        </w:rPr>
        <w:t xml:space="preserve">crucial for maintaining ecological balance and ensuring that future generations can meet their needs. This requires systemic changes in </w:t>
      </w:r>
      <w:r w:rsidRPr="004213C1">
        <w:rPr>
          <w:spacing w:val="-2"/>
          <w:sz w:val="22"/>
          <w:szCs w:val="22"/>
          <w:lang w:val="en-GB"/>
        </w:rPr>
        <w:t>how the economy and society operate, with a particular focus on developing</w:t>
      </w:r>
      <w:r w:rsidR="000D4324" w:rsidRPr="004213C1">
        <w:rPr>
          <w:spacing w:val="-2"/>
          <w:sz w:val="22"/>
          <w:szCs w:val="22"/>
          <w:lang w:val="en-GB"/>
        </w:rPr>
        <w:t xml:space="preserve"> low-emission technologies and shifts in consumption patterns. </w:t>
      </w:r>
      <w:r w:rsidR="000D4324" w:rsidRPr="004213C1">
        <w:rPr>
          <w:spacing w:val="-2"/>
          <w:sz w:val="22"/>
          <w:szCs w:val="22"/>
          <w:lang w:val="en-GB"/>
        </w:rPr>
        <w:lastRenderedPageBreak/>
        <w:t>Only a comprehensive approach to the issue of greenhouse gas emissions can ensure the effective achievement of sustainable development goals and the protection of the natural environment for future generations.</w:t>
      </w:r>
    </w:p>
    <w:bookmarkEnd w:id="4"/>
    <w:p w14:paraId="4B46907F" w14:textId="77777777" w:rsidR="000D4324" w:rsidRPr="00553EB5" w:rsidRDefault="00974613" w:rsidP="00C457CB">
      <w:pPr>
        <w:ind w:firstLine="426"/>
        <w:jc w:val="both"/>
        <w:rPr>
          <w:sz w:val="22"/>
          <w:szCs w:val="22"/>
          <w:lang w:val="en-GB"/>
        </w:rPr>
      </w:pPr>
      <w:r w:rsidRPr="00553EB5">
        <w:rPr>
          <w:sz w:val="22"/>
          <w:szCs w:val="22"/>
          <w:lang w:val="en-GB"/>
        </w:rPr>
        <w:t>This study aims</w:t>
      </w:r>
      <w:r w:rsidR="000D4324" w:rsidRPr="00553EB5">
        <w:rPr>
          <w:sz w:val="22"/>
          <w:szCs w:val="22"/>
          <w:lang w:val="en-GB"/>
        </w:rPr>
        <w:t xml:space="preserve"> to monitor the carbon footprint generated by vehicles using different types of fuel (gasoline, diesel, and liquefied petroleum gas) in the </w:t>
      </w:r>
      <w:proofErr w:type="spellStart"/>
      <w:r w:rsidR="000D4324" w:rsidRPr="00553EB5">
        <w:rPr>
          <w:sz w:val="22"/>
          <w:szCs w:val="22"/>
          <w:lang w:val="en-GB"/>
        </w:rPr>
        <w:t>Koszalin</w:t>
      </w:r>
      <w:proofErr w:type="spellEnd"/>
      <w:r w:rsidR="000D4324" w:rsidRPr="00553EB5">
        <w:rPr>
          <w:sz w:val="22"/>
          <w:szCs w:val="22"/>
          <w:lang w:val="en-GB"/>
        </w:rPr>
        <w:t>–</w:t>
      </w:r>
      <w:proofErr w:type="spellStart"/>
      <w:r w:rsidR="000D4324" w:rsidRPr="00553EB5">
        <w:rPr>
          <w:sz w:val="22"/>
          <w:szCs w:val="22"/>
          <w:lang w:val="en-GB"/>
        </w:rPr>
        <w:t>Ko</w:t>
      </w:r>
      <w:r w:rsidR="002737B7" w:rsidRPr="00553EB5">
        <w:rPr>
          <w:sz w:val="22"/>
          <w:szCs w:val="22"/>
          <w:lang w:val="en-GB"/>
        </w:rPr>
        <w:t>l</w:t>
      </w:r>
      <w:r w:rsidR="000D4324" w:rsidRPr="00553EB5">
        <w:rPr>
          <w:sz w:val="22"/>
          <w:szCs w:val="22"/>
          <w:lang w:val="en-GB"/>
        </w:rPr>
        <w:t>obrzeg</w:t>
      </w:r>
      <w:proofErr w:type="spellEnd"/>
      <w:r w:rsidR="000D4324" w:rsidRPr="00553EB5">
        <w:rPr>
          <w:sz w:val="22"/>
          <w:szCs w:val="22"/>
          <w:lang w:val="en-GB"/>
        </w:rPr>
        <w:t>–</w:t>
      </w:r>
      <w:proofErr w:type="spellStart"/>
      <w:r w:rsidR="000D4324" w:rsidRPr="00553EB5">
        <w:rPr>
          <w:sz w:val="22"/>
          <w:szCs w:val="22"/>
          <w:lang w:val="en-GB"/>
        </w:rPr>
        <w:t>Bia</w:t>
      </w:r>
      <w:r w:rsidR="002737B7" w:rsidRPr="00553EB5">
        <w:rPr>
          <w:sz w:val="22"/>
          <w:szCs w:val="22"/>
          <w:lang w:val="en-GB"/>
        </w:rPr>
        <w:t>l</w:t>
      </w:r>
      <w:r w:rsidR="000D4324" w:rsidRPr="00553EB5">
        <w:rPr>
          <w:sz w:val="22"/>
          <w:szCs w:val="22"/>
          <w:lang w:val="en-GB"/>
        </w:rPr>
        <w:t>ogard</w:t>
      </w:r>
      <w:proofErr w:type="spellEnd"/>
      <w:r w:rsidR="000D4324" w:rsidRPr="00553EB5">
        <w:rPr>
          <w:sz w:val="22"/>
          <w:szCs w:val="22"/>
          <w:lang w:val="en-GB"/>
        </w:rPr>
        <w:t xml:space="preserve"> Functional Area (KKBOF) during the period 2019</w:t>
      </w:r>
      <w:r w:rsidR="00BC78DE">
        <w:rPr>
          <w:sz w:val="22"/>
          <w:szCs w:val="22"/>
          <w:lang w:val="en-GB"/>
        </w:rPr>
        <w:t>-</w:t>
      </w:r>
      <w:r w:rsidR="000D4324" w:rsidRPr="00553EB5">
        <w:rPr>
          <w:sz w:val="22"/>
          <w:szCs w:val="22"/>
          <w:lang w:val="en-GB"/>
        </w:rPr>
        <w:t>2023 and to identify changes projected until 2055 in the context of implementing sustainable transport development policies. The main research problem is formulated as the following question: To what extent does the type of fuel used in road transport within KKBOF generate the highest carbon footprint, and how will this relationship evolve until 2055, considering the need to balance economic development with environmental protection? In response to this research problem, the following hypotheses have been formulated:</w:t>
      </w:r>
    </w:p>
    <w:p w14:paraId="6D223053" w14:textId="77777777" w:rsidR="000D4324" w:rsidRPr="00E51F11" w:rsidRDefault="000D4324" w:rsidP="00C457CB">
      <w:pPr>
        <w:jc w:val="both"/>
        <w:rPr>
          <w:spacing w:val="-4"/>
          <w:sz w:val="22"/>
          <w:szCs w:val="22"/>
          <w:lang w:val="en-GB"/>
        </w:rPr>
      </w:pPr>
      <w:r w:rsidRPr="00E51F11">
        <w:rPr>
          <w:spacing w:val="-4"/>
          <w:sz w:val="22"/>
          <w:szCs w:val="22"/>
          <w:lang w:val="en-GB"/>
        </w:rPr>
        <w:t>[H1] Gasoline-powered vehicles generate the highest carbon footprint among the analyzed fuel types in KKBOF.</w:t>
      </w:r>
    </w:p>
    <w:p w14:paraId="53A4D856" w14:textId="77777777" w:rsidR="000D4324" w:rsidRPr="00553EB5" w:rsidRDefault="000D4324" w:rsidP="00C457CB">
      <w:pPr>
        <w:jc w:val="both"/>
        <w:rPr>
          <w:sz w:val="22"/>
          <w:szCs w:val="22"/>
          <w:lang w:val="en-GB"/>
        </w:rPr>
      </w:pPr>
      <w:r w:rsidRPr="00553EB5">
        <w:rPr>
          <w:sz w:val="22"/>
          <w:szCs w:val="22"/>
          <w:lang w:val="en-GB"/>
        </w:rPr>
        <w:t xml:space="preserve">[H2] This disparity will continue to widen until 2055 due to </w:t>
      </w:r>
      <w:r w:rsidR="00974613" w:rsidRPr="00553EB5">
        <w:rPr>
          <w:sz w:val="22"/>
          <w:szCs w:val="22"/>
          <w:lang w:val="en-GB"/>
        </w:rPr>
        <w:t>gasoline's higher CO₂ emission factor</w:t>
      </w:r>
      <w:r w:rsidRPr="00553EB5">
        <w:rPr>
          <w:sz w:val="22"/>
          <w:szCs w:val="22"/>
          <w:lang w:val="en-GB"/>
        </w:rPr>
        <w:t>.</w:t>
      </w:r>
    </w:p>
    <w:p w14:paraId="760C4291" w14:textId="77777777" w:rsidR="000D4324" w:rsidRPr="00553EB5" w:rsidRDefault="000D4324" w:rsidP="00C457CB">
      <w:pPr>
        <w:jc w:val="both"/>
        <w:rPr>
          <w:sz w:val="22"/>
          <w:szCs w:val="22"/>
          <w:lang w:val="en-GB"/>
        </w:rPr>
      </w:pPr>
      <w:r w:rsidRPr="00553EB5">
        <w:rPr>
          <w:sz w:val="22"/>
          <w:szCs w:val="22"/>
          <w:lang w:val="en-GB"/>
        </w:rPr>
        <w:t xml:space="preserve">[H3] A </w:t>
      </w:r>
      <w:r w:rsidR="00974613" w:rsidRPr="00553EB5">
        <w:rPr>
          <w:sz w:val="22"/>
          <w:szCs w:val="22"/>
          <w:lang w:val="en-GB"/>
        </w:rPr>
        <w:t>more significant</w:t>
      </w:r>
      <w:r w:rsidRPr="00553EB5">
        <w:rPr>
          <w:sz w:val="22"/>
          <w:szCs w:val="22"/>
          <w:lang w:val="en-GB"/>
        </w:rPr>
        <w:t xml:space="preserve"> increase in gasoline-powered vehicles is projected </w:t>
      </w:r>
      <w:r w:rsidR="00574BBF" w:rsidRPr="00553EB5">
        <w:rPr>
          <w:sz w:val="22"/>
          <w:szCs w:val="22"/>
          <w:lang w:val="en-GB"/>
        </w:rPr>
        <w:t>than</w:t>
      </w:r>
      <w:r w:rsidRPr="00553EB5">
        <w:rPr>
          <w:sz w:val="22"/>
          <w:szCs w:val="22"/>
          <w:lang w:val="en-GB"/>
        </w:rPr>
        <w:t xml:space="preserve"> </w:t>
      </w:r>
      <w:r w:rsidR="000774E6">
        <w:rPr>
          <w:sz w:val="22"/>
          <w:szCs w:val="22"/>
          <w:lang w:val="en-GB"/>
        </w:rPr>
        <w:t xml:space="preserve">in </w:t>
      </w:r>
      <w:r w:rsidRPr="00553EB5">
        <w:rPr>
          <w:sz w:val="22"/>
          <w:szCs w:val="22"/>
          <w:lang w:val="en-GB"/>
        </w:rPr>
        <w:t xml:space="preserve">diesel and liquefied petroleum gas (LPG) vehicles, negatively impacting </w:t>
      </w:r>
      <w:r w:rsidR="00574BBF" w:rsidRPr="00553EB5">
        <w:rPr>
          <w:sz w:val="22"/>
          <w:szCs w:val="22"/>
          <w:lang w:val="en-GB"/>
        </w:rPr>
        <w:t>achieving</w:t>
      </w:r>
      <w:r w:rsidRPr="00553EB5">
        <w:rPr>
          <w:sz w:val="22"/>
          <w:szCs w:val="22"/>
          <w:lang w:val="en-GB"/>
        </w:rPr>
        <w:t xml:space="preserve"> sustainable development goals in KKBOF.</w:t>
      </w:r>
    </w:p>
    <w:p w14:paraId="4F62A106" w14:textId="77777777" w:rsidR="00656D4A" w:rsidRPr="00553EB5" w:rsidRDefault="00AC7426" w:rsidP="00AC7426">
      <w:pPr>
        <w:pStyle w:val="Rn1"/>
        <w:rPr>
          <w:lang w:val="en-GB"/>
        </w:rPr>
      </w:pPr>
      <w:r>
        <w:rPr>
          <w:lang w:val="en-GB"/>
        </w:rPr>
        <w:t xml:space="preserve">2. </w:t>
      </w:r>
      <w:r w:rsidR="000D4324" w:rsidRPr="00553EB5">
        <w:rPr>
          <w:lang w:val="en-GB"/>
        </w:rPr>
        <w:t xml:space="preserve">Research </w:t>
      </w:r>
      <w:r>
        <w:rPr>
          <w:lang w:val="en-GB"/>
        </w:rPr>
        <w:t>M</w:t>
      </w:r>
      <w:r w:rsidR="000D4324" w:rsidRPr="00553EB5">
        <w:rPr>
          <w:lang w:val="en-GB"/>
        </w:rPr>
        <w:t xml:space="preserve">ethodology and </w:t>
      </w:r>
      <w:r>
        <w:rPr>
          <w:lang w:val="en-GB"/>
        </w:rPr>
        <w:t>M</w:t>
      </w:r>
      <w:r w:rsidR="000D4324" w:rsidRPr="00553EB5">
        <w:rPr>
          <w:lang w:val="en-GB"/>
        </w:rPr>
        <w:t xml:space="preserve">aterials </w:t>
      </w:r>
      <w:r>
        <w:rPr>
          <w:lang w:val="en-GB"/>
        </w:rPr>
        <w:t>U</w:t>
      </w:r>
      <w:r w:rsidR="000D4324" w:rsidRPr="00553EB5">
        <w:rPr>
          <w:lang w:val="en-GB"/>
        </w:rPr>
        <w:t>sed</w:t>
      </w:r>
    </w:p>
    <w:p w14:paraId="15C82FD6" w14:textId="77777777" w:rsidR="000D4324" w:rsidRPr="00553EB5" w:rsidRDefault="000D4324" w:rsidP="000D4324">
      <w:pPr>
        <w:ind w:firstLine="360"/>
        <w:jc w:val="both"/>
        <w:rPr>
          <w:color w:val="000000" w:themeColor="text1"/>
          <w:sz w:val="22"/>
          <w:szCs w:val="22"/>
          <w:lang w:val="en-GB"/>
        </w:rPr>
      </w:pPr>
      <w:r w:rsidRPr="00553EB5">
        <w:rPr>
          <w:color w:val="000000" w:themeColor="text1"/>
          <w:sz w:val="22"/>
          <w:szCs w:val="22"/>
          <w:lang w:val="en-GB"/>
        </w:rPr>
        <w:t xml:space="preserve">The study is based on statistical data </w:t>
      </w:r>
      <w:r w:rsidR="00974613" w:rsidRPr="00553EB5">
        <w:rPr>
          <w:color w:val="000000" w:themeColor="text1"/>
          <w:sz w:val="22"/>
          <w:szCs w:val="22"/>
          <w:lang w:val="en-GB"/>
        </w:rPr>
        <w:t>on the number of vehicles by fuel type from 2019 to 2023</w:t>
      </w:r>
      <w:r w:rsidRPr="00553EB5">
        <w:rPr>
          <w:color w:val="000000" w:themeColor="text1"/>
          <w:sz w:val="22"/>
          <w:szCs w:val="22"/>
          <w:lang w:val="en-GB"/>
        </w:rPr>
        <w:t xml:space="preserve">, obtained from the Local Data Bank of the Central Statistical Office of Poland (GUS). The analysis includes emission factors for each fuel type, expressed as kg CO₂ per </w:t>
      </w:r>
      <w:proofErr w:type="spellStart"/>
      <w:r w:rsidRPr="00553EB5">
        <w:rPr>
          <w:color w:val="000000" w:themeColor="text1"/>
          <w:sz w:val="22"/>
          <w:szCs w:val="22"/>
          <w:lang w:val="en-GB"/>
        </w:rPr>
        <w:t>liter</w:t>
      </w:r>
      <w:proofErr w:type="spellEnd"/>
      <w:r w:rsidRPr="00553EB5">
        <w:rPr>
          <w:color w:val="000000" w:themeColor="text1"/>
          <w:sz w:val="22"/>
          <w:szCs w:val="22"/>
          <w:lang w:val="en-GB"/>
        </w:rPr>
        <w:t xml:space="preserve"> (for </w:t>
      </w:r>
      <w:r w:rsidRPr="00553EB5">
        <w:rPr>
          <w:sz w:val="22"/>
          <w:szCs w:val="22"/>
          <w:lang w:val="en-GB"/>
        </w:rPr>
        <w:t>fuels)</w:t>
      </w:r>
      <w:r w:rsidR="00A62978" w:rsidRPr="00553EB5">
        <w:rPr>
          <w:sz w:val="22"/>
          <w:szCs w:val="22"/>
          <w:lang w:val="en-GB"/>
        </w:rPr>
        <w:t>:</w:t>
      </w:r>
    </w:p>
    <w:p w14:paraId="3BDFD140" w14:textId="77777777" w:rsidR="000D4324" w:rsidRPr="00553EB5" w:rsidRDefault="000D4324" w:rsidP="000D4324">
      <w:pPr>
        <w:numPr>
          <w:ilvl w:val="0"/>
          <w:numId w:val="34"/>
        </w:numPr>
        <w:jc w:val="both"/>
        <w:rPr>
          <w:color w:val="000000" w:themeColor="text1"/>
          <w:sz w:val="22"/>
          <w:szCs w:val="22"/>
          <w:lang w:val="en-GB"/>
        </w:rPr>
      </w:pPr>
      <w:r w:rsidRPr="00553EB5">
        <w:rPr>
          <w:color w:val="000000" w:themeColor="text1"/>
          <w:sz w:val="22"/>
          <w:szCs w:val="22"/>
          <w:lang w:val="en-GB"/>
        </w:rPr>
        <w:t xml:space="preserve">Gasoline </w:t>
      </w:r>
      <w:r w:rsidR="00553EB5">
        <w:rPr>
          <w:color w:val="000000" w:themeColor="text1"/>
          <w:sz w:val="22"/>
          <w:szCs w:val="22"/>
          <w:lang w:val="en-GB"/>
        </w:rPr>
        <w:t>–</w:t>
      </w:r>
      <w:r w:rsidRPr="00553EB5">
        <w:rPr>
          <w:color w:val="000000" w:themeColor="text1"/>
          <w:sz w:val="22"/>
          <w:szCs w:val="22"/>
          <w:lang w:val="en-GB"/>
        </w:rPr>
        <w:t xml:space="preserve"> 2.31 kg CO₂/</w:t>
      </w:r>
      <w:proofErr w:type="spellStart"/>
      <w:r w:rsidRPr="00553EB5">
        <w:rPr>
          <w:color w:val="000000" w:themeColor="text1"/>
          <w:sz w:val="22"/>
          <w:szCs w:val="22"/>
          <w:lang w:val="en-GB"/>
        </w:rPr>
        <w:t>liter</w:t>
      </w:r>
      <w:proofErr w:type="spellEnd"/>
      <w:r w:rsidRPr="00553EB5">
        <w:rPr>
          <w:color w:val="000000" w:themeColor="text1"/>
          <w:sz w:val="22"/>
          <w:szCs w:val="22"/>
          <w:lang w:val="en-GB"/>
        </w:rPr>
        <w:t>.</w:t>
      </w:r>
    </w:p>
    <w:p w14:paraId="146B5A0C" w14:textId="77777777" w:rsidR="000D4324" w:rsidRPr="00553EB5" w:rsidRDefault="000D4324" w:rsidP="000D4324">
      <w:pPr>
        <w:numPr>
          <w:ilvl w:val="0"/>
          <w:numId w:val="34"/>
        </w:numPr>
        <w:jc w:val="both"/>
        <w:rPr>
          <w:color w:val="000000" w:themeColor="text1"/>
          <w:sz w:val="22"/>
          <w:szCs w:val="22"/>
          <w:lang w:val="en-GB"/>
        </w:rPr>
      </w:pPr>
      <w:r w:rsidRPr="00553EB5">
        <w:rPr>
          <w:color w:val="000000" w:themeColor="text1"/>
          <w:sz w:val="22"/>
          <w:szCs w:val="22"/>
          <w:lang w:val="en-GB"/>
        </w:rPr>
        <w:t xml:space="preserve">Diesel </w:t>
      </w:r>
      <w:r w:rsidR="00553EB5">
        <w:rPr>
          <w:color w:val="000000" w:themeColor="text1"/>
          <w:sz w:val="22"/>
          <w:szCs w:val="22"/>
          <w:lang w:val="en-GB"/>
        </w:rPr>
        <w:t>–</w:t>
      </w:r>
      <w:r w:rsidRPr="00553EB5">
        <w:rPr>
          <w:color w:val="000000" w:themeColor="text1"/>
          <w:sz w:val="22"/>
          <w:szCs w:val="22"/>
          <w:lang w:val="en-GB"/>
        </w:rPr>
        <w:t xml:space="preserve"> 2.68 kg CO₂/</w:t>
      </w:r>
      <w:proofErr w:type="spellStart"/>
      <w:r w:rsidRPr="00553EB5">
        <w:rPr>
          <w:color w:val="000000" w:themeColor="text1"/>
          <w:sz w:val="22"/>
          <w:szCs w:val="22"/>
          <w:lang w:val="en-GB"/>
        </w:rPr>
        <w:t>liter</w:t>
      </w:r>
      <w:proofErr w:type="spellEnd"/>
      <w:r w:rsidRPr="00553EB5">
        <w:rPr>
          <w:color w:val="000000" w:themeColor="text1"/>
          <w:sz w:val="22"/>
          <w:szCs w:val="22"/>
          <w:lang w:val="en-GB"/>
        </w:rPr>
        <w:t>.</w:t>
      </w:r>
    </w:p>
    <w:p w14:paraId="756A3102" w14:textId="77777777" w:rsidR="000D4324" w:rsidRPr="00553EB5" w:rsidRDefault="000D4324" w:rsidP="000D4324">
      <w:pPr>
        <w:numPr>
          <w:ilvl w:val="0"/>
          <w:numId w:val="34"/>
        </w:numPr>
        <w:jc w:val="both"/>
        <w:rPr>
          <w:color w:val="000000" w:themeColor="text1"/>
          <w:sz w:val="22"/>
          <w:szCs w:val="22"/>
          <w:lang w:val="en-GB"/>
        </w:rPr>
      </w:pPr>
      <w:r w:rsidRPr="00553EB5">
        <w:rPr>
          <w:color w:val="000000" w:themeColor="text1"/>
          <w:sz w:val="22"/>
          <w:szCs w:val="22"/>
          <w:lang w:val="en-GB"/>
        </w:rPr>
        <w:t xml:space="preserve">LPG </w:t>
      </w:r>
      <w:r w:rsidR="00553EB5">
        <w:rPr>
          <w:color w:val="000000" w:themeColor="text1"/>
          <w:sz w:val="22"/>
          <w:szCs w:val="22"/>
          <w:lang w:val="en-GB"/>
        </w:rPr>
        <w:t>–</w:t>
      </w:r>
      <w:r w:rsidRPr="00553EB5">
        <w:rPr>
          <w:color w:val="000000" w:themeColor="text1"/>
          <w:sz w:val="22"/>
          <w:szCs w:val="22"/>
          <w:lang w:val="en-GB"/>
        </w:rPr>
        <w:t xml:space="preserve"> 1.51 kg CO₂/</w:t>
      </w:r>
      <w:proofErr w:type="spellStart"/>
      <w:r w:rsidRPr="00553EB5">
        <w:rPr>
          <w:color w:val="000000" w:themeColor="text1"/>
          <w:sz w:val="22"/>
          <w:szCs w:val="22"/>
          <w:lang w:val="en-GB"/>
        </w:rPr>
        <w:t>liter</w:t>
      </w:r>
      <w:proofErr w:type="spellEnd"/>
      <w:r w:rsidRPr="00553EB5">
        <w:rPr>
          <w:color w:val="000000" w:themeColor="text1"/>
          <w:sz w:val="22"/>
          <w:szCs w:val="22"/>
          <w:lang w:val="en-GB"/>
        </w:rPr>
        <w:t>.</w:t>
      </w:r>
    </w:p>
    <w:p w14:paraId="05E711D7" w14:textId="77777777" w:rsidR="00553EB5" w:rsidRDefault="00553EB5" w:rsidP="00C457CB">
      <w:pPr>
        <w:ind w:firstLine="360"/>
        <w:jc w:val="both"/>
        <w:rPr>
          <w:color w:val="000000" w:themeColor="text1"/>
          <w:sz w:val="22"/>
          <w:szCs w:val="22"/>
          <w:lang w:val="en-GB"/>
        </w:rPr>
      </w:pPr>
    </w:p>
    <w:p w14:paraId="0CA41F2E" w14:textId="77777777" w:rsidR="000D4324" w:rsidRPr="00553EB5" w:rsidRDefault="000D4324" w:rsidP="00C457CB">
      <w:pPr>
        <w:ind w:firstLine="360"/>
        <w:jc w:val="both"/>
        <w:rPr>
          <w:sz w:val="22"/>
          <w:szCs w:val="22"/>
          <w:lang w:val="en-GB"/>
        </w:rPr>
      </w:pPr>
      <w:r w:rsidRPr="00553EB5">
        <w:rPr>
          <w:color w:val="000000" w:themeColor="text1"/>
          <w:sz w:val="22"/>
          <w:szCs w:val="22"/>
          <w:lang w:val="en-GB"/>
        </w:rPr>
        <w:t>Additionally, the following values for average annual fuel consumption per passenger car were adopted</w:t>
      </w:r>
      <w:r w:rsidR="009A6415" w:rsidRPr="00553EB5">
        <w:rPr>
          <w:color w:val="000000" w:themeColor="text1"/>
          <w:sz w:val="22"/>
          <w:szCs w:val="22"/>
          <w:lang w:val="en-GB"/>
        </w:rPr>
        <w:t xml:space="preserve"> </w:t>
      </w:r>
      <w:r w:rsidR="009A6415" w:rsidRPr="00553EB5">
        <w:rPr>
          <w:sz w:val="22"/>
          <w:szCs w:val="22"/>
          <w:lang w:val="en-GB"/>
        </w:rPr>
        <w:t>(https://www.gov.pl/attachment/c75185bb-89c3-4fc5-a0a3-fc2ee7680bf9)</w:t>
      </w:r>
      <w:r w:rsidRPr="00553EB5">
        <w:rPr>
          <w:sz w:val="22"/>
          <w:szCs w:val="22"/>
          <w:lang w:val="en-GB"/>
        </w:rPr>
        <w:t>:</w:t>
      </w:r>
    </w:p>
    <w:p w14:paraId="0F4CD26C" w14:textId="77777777" w:rsidR="000D4324" w:rsidRPr="00553EB5" w:rsidRDefault="000D4324" w:rsidP="000D4324">
      <w:pPr>
        <w:pStyle w:val="Akapitzlist"/>
        <w:numPr>
          <w:ilvl w:val="0"/>
          <w:numId w:val="35"/>
        </w:numPr>
        <w:jc w:val="both"/>
        <w:rPr>
          <w:color w:val="000000" w:themeColor="text1"/>
          <w:sz w:val="22"/>
          <w:szCs w:val="22"/>
          <w:lang w:val="en-GB"/>
        </w:rPr>
      </w:pPr>
      <w:r w:rsidRPr="00553EB5">
        <w:rPr>
          <w:color w:val="000000" w:themeColor="text1"/>
          <w:sz w:val="22"/>
          <w:szCs w:val="22"/>
          <w:lang w:val="en-GB"/>
        </w:rPr>
        <w:t xml:space="preserve">Gasoline (Petrol) </w:t>
      </w:r>
      <w:r w:rsidR="00553EB5">
        <w:rPr>
          <w:color w:val="000000" w:themeColor="text1"/>
          <w:sz w:val="22"/>
          <w:szCs w:val="22"/>
          <w:lang w:val="en-GB"/>
        </w:rPr>
        <w:t>–</w:t>
      </w:r>
      <w:r w:rsidRPr="00553EB5">
        <w:rPr>
          <w:color w:val="000000" w:themeColor="text1"/>
          <w:sz w:val="22"/>
          <w:szCs w:val="22"/>
          <w:lang w:val="en-GB"/>
        </w:rPr>
        <w:t xml:space="preserve"> 1,200 </w:t>
      </w:r>
      <w:proofErr w:type="spellStart"/>
      <w:r w:rsidRPr="00553EB5">
        <w:rPr>
          <w:color w:val="000000" w:themeColor="text1"/>
          <w:sz w:val="22"/>
          <w:szCs w:val="22"/>
          <w:lang w:val="en-GB"/>
        </w:rPr>
        <w:t>liters</w:t>
      </w:r>
      <w:proofErr w:type="spellEnd"/>
      <w:r w:rsidRPr="00553EB5">
        <w:rPr>
          <w:color w:val="000000" w:themeColor="text1"/>
          <w:sz w:val="22"/>
          <w:szCs w:val="22"/>
          <w:lang w:val="en-GB"/>
        </w:rPr>
        <w:t xml:space="preserve"> per year per vehicle.</w:t>
      </w:r>
    </w:p>
    <w:p w14:paraId="1131413E" w14:textId="77777777" w:rsidR="000D4324" w:rsidRPr="00553EB5" w:rsidRDefault="000D4324" w:rsidP="000D4324">
      <w:pPr>
        <w:pStyle w:val="Akapitzlist"/>
        <w:numPr>
          <w:ilvl w:val="0"/>
          <w:numId w:val="35"/>
        </w:numPr>
        <w:jc w:val="both"/>
        <w:rPr>
          <w:color w:val="000000" w:themeColor="text1"/>
          <w:sz w:val="22"/>
          <w:szCs w:val="22"/>
          <w:lang w:val="en-GB"/>
        </w:rPr>
      </w:pPr>
      <w:r w:rsidRPr="00553EB5">
        <w:rPr>
          <w:color w:val="000000" w:themeColor="text1"/>
          <w:sz w:val="22"/>
          <w:szCs w:val="22"/>
          <w:lang w:val="en-GB"/>
        </w:rPr>
        <w:t xml:space="preserve">Diesel Fuel </w:t>
      </w:r>
      <w:r w:rsidR="00553EB5">
        <w:rPr>
          <w:color w:val="000000" w:themeColor="text1"/>
          <w:sz w:val="22"/>
          <w:szCs w:val="22"/>
          <w:lang w:val="en-GB"/>
        </w:rPr>
        <w:t>–</w:t>
      </w:r>
      <w:r w:rsidRPr="00553EB5">
        <w:rPr>
          <w:color w:val="000000" w:themeColor="text1"/>
          <w:sz w:val="22"/>
          <w:szCs w:val="22"/>
          <w:lang w:val="en-GB"/>
        </w:rPr>
        <w:t xml:space="preserve"> 1,500 </w:t>
      </w:r>
      <w:proofErr w:type="spellStart"/>
      <w:r w:rsidRPr="00553EB5">
        <w:rPr>
          <w:color w:val="000000" w:themeColor="text1"/>
          <w:sz w:val="22"/>
          <w:szCs w:val="22"/>
          <w:lang w:val="en-GB"/>
        </w:rPr>
        <w:t>liters</w:t>
      </w:r>
      <w:proofErr w:type="spellEnd"/>
      <w:r w:rsidRPr="00553EB5">
        <w:rPr>
          <w:color w:val="000000" w:themeColor="text1"/>
          <w:sz w:val="22"/>
          <w:szCs w:val="22"/>
          <w:lang w:val="en-GB"/>
        </w:rPr>
        <w:t xml:space="preserve"> per year per vehicle.</w:t>
      </w:r>
    </w:p>
    <w:p w14:paraId="29A0B05B" w14:textId="77777777" w:rsidR="000D4324" w:rsidRPr="00553EB5" w:rsidRDefault="000D4324" w:rsidP="000D4324">
      <w:pPr>
        <w:pStyle w:val="Akapitzlist"/>
        <w:numPr>
          <w:ilvl w:val="0"/>
          <w:numId w:val="35"/>
        </w:numPr>
        <w:jc w:val="both"/>
        <w:rPr>
          <w:color w:val="000000" w:themeColor="text1"/>
          <w:sz w:val="22"/>
          <w:szCs w:val="22"/>
          <w:lang w:val="en-GB"/>
        </w:rPr>
      </w:pPr>
      <w:r w:rsidRPr="00553EB5">
        <w:rPr>
          <w:color w:val="000000" w:themeColor="text1"/>
          <w:sz w:val="22"/>
          <w:szCs w:val="22"/>
          <w:lang w:val="en-GB"/>
        </w:rPr>
        <w:t xml:space="preserve">Liquefied Petroleum Gas (LPG) </w:t>
      </w:r>
      <w:r w:rsidR="00553EB5">
        <w:rPr>
          <w:color w:val="000000" w:themeColor="text1"/>
          <w:sz w:val="22"/>
          <w:szCs w:val="22"/>
          <w:lang w:val="en-GB"/>
        </w:rPr>
        <w:t>–</w:t>
      </w:r>
      <w:r w:rsidRPr="00553EB5">
        <w:rPr>
          <w:color w:val="000000" w:themeColor="text1"/>
          <w:sz w:val="22"/>
          <w:szCs w:val="22"/>
          <w:lang w:val="en-GB"/>
        </w:rPr>
        <w:t xml:space="preserve"> 1,100 </w:t>
      </w:r>
      <w:proofErr w:type="spellStart"/>
      <w:r w:rsidRPr="00553EB5">
        <w:rPr>
          <w:color w:val="000000" w:themeColor="text1"/>
          <w:sz w:val="22"/>
          <w:szCs w:val="22"/>
          <w:lang w:val="en-GB"/>
        </w:rPr>
        <w:t>liters</w:t>
      </w:r>
      <w:proofErr w:type="spellEnd"/>
      <w:r w:rsidRPr="00553EB5">
        <w:rPr>
          <w:color w:val="000000" w:themeColor="text1"/>
          <w:sz w:val="22"/>
          <w:szCs w:val="22"/>
          <w:lang w:val="en-GB"/>
        </w:rPr>
        <w:t xml:space="preserve"> per year per vehicle.</w:t>
      </w:r>
    </w:p>
    <w:p w14:paraId="149A5BD1" w14:textId="77777777" w:rsidR="00553EB5" w:rsidRDefault="00553EB5" w:rsidP="000D4324">
      <w:pPr>
        <w:ind w:firstLine="567"/>
        <w:jc w:val="both"/>
        <w:rPr>
          <w:color w:val="000000" w:themeColor="text1"/>
          <w:sz w:val="22"/>
          <w:szCs w:val="22"/>
          <w:lang w:val="en-GB"/>
        </w:rPr>
      </w:pPr>
    </w:p>
    <w:p w14:paraId="00C122B8" w14:textId="77777777" w:rsidR="000D4324" w:rsidRPr="00E51F11" w:rsidRDefault="000D4324" w:rsidP="000D4324">
      <w:pPr>
        <w:ind w:firstLine="567"/>
        <w:jc w:val="both"/>
        <w:rPr>
          <w:color w:val="000000" w:themeColor="text1"/>
          <w:spacing w:val="-2"/>
          <w:sz w:val="22"/>
          <w:szCs w:val="22"/>
          <w:lang w:val="en-GB"/>
        </w:rPr>
      </w:pPr>
      <w:r w:rsidRPr="00E51F11">
        <w:rPr>
          <w:color w:val="000000" w:themeColor="text1"/>
          <w:spacing w:val="-2"/>
          <w:sz w:val="22"/>
          <w:szCs w:val="22"/>
          <w:lang w:val="en-GB"/>
        </w:rPr>
        <w:t>Based on this, the annual mileage (in km) for each fuel type was calculated using the following formula:</w:t>
      </w:r>
    </w:p>
    <w:p w14:paraId="0C5D8C64" w14:textId="77777777" w:rsidR="00282498" w:rsidRPr="00553EB5" w:rsidRDefault="001F1EE3" w:rsidP="00132809">
      <w:pPr>
        <w:tabs>
          <w:tab w:val="center" w:pos="4820"/>
          <w:tab w:val="right" w:pos="9638"/>
        </w:tabs>
        <w:spacing w:before="120" w:after="120"/>
        <w:jc w:val="center"/>
        <w:rPr>
          <w:color w:val="000000" w:themeColor="text1"/>
          <w:sz w:val="22"/>
          <w:szCs w:val="22"/>
          <w:lang w:val="en-GB"/>
        </w:rPr>
      </w:pPr>
      <w:r w:rsidRPr="00553EB5">
        <w:rPr>
          <w:color w:val="000000" w:themeColor="text1"/>
          <w:sz w:val="22"/>
          <w:szCs w:val="22"/>
          <w:lang w:val="en-GB"/>
        </w:rPr>
        <w:tab/>
      </w:r>
      <m:oMath>
        <m:r>
          <m:rPr>
            <m:sty m:val="p"/>
          </m:rPr>
          <w:rPr>
            <w:rFonts w:ascii="Cambria Math" w:hAnsi="Cambria Math"/>
            <w:color w:val="000000" w:themeColor="text1"/>
            <w:sz w:val="22"/>
            <w:szCs w:val="22"/>
            <w:lang w:val="en-GB"/>
          </w:rPr>
          <m:t xml:space="preserve">Annual mileage </m:t>
        </m:r>
        <m:d>
          <m:dPr>
            <m:ctrlPr>
              <w:rPr>
                <w:rFonts w:ascii="Cambria Math" w:hAnsi="Cambria Math"/>
                <w:color w:val="000000" w:themeColor="text1"/>
                <w:sz w:val="22"/>
                <w:szCs w:val="22"/>
                <w:lang w:val="en-GB"/>
              </w:rPr>
            </m:ctrlPr>
          </m:dPr>
          <m:e>
            <m:r>
              <m:rPr>
                <m:sty m:val="p"/>
              </m:rPr>
              <w:rPr>
                <w:rFonts w:ascii="Cambria Math" w:hAnsi="Cambria Math"/>
                <w:color w:val="000000" w:themeColor="text1"/>
                <w:sz w:val="22"/>
                <w:szCs w:val="22"/>
                <w:lang w:val="en-GB"/>
              </w:rPr>
              <m:t>km</m:t>
            </m:r>
          </m:e>
        </m:d>
        <m:r>
          <w:rPr>
            <w:rFonts w:ascii="Cambria Math" w:hAnsi="Cambria Math"/>
            <w:color w:val="000000" w:themeColor="text1"/>
            <w:sz w:val="22"/>
            <w:szCs w:val="22"/>
            <w:lang w:val="en-GB"/>
          </w:rPr>
          <m:t xml:space="preserve">= </m:t>
        </m:r>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Annual consumption (litre)</m:t>
            </m:r>
          </m:num>
          <m:den>
            <m:r>
              <w:rPr>
                <w:rFonts w:ascii="Cambria Math" w:hAnsi="Cambria Math"/>
                <w:color w:val="000000" w:themeColor="text1"/>
                <w:sz w:val="22"/>
                <w:szCs w:val="22"/>
                <w:lang w:val="en-GB"/>
              </w:rPr>
              <m:t xml:space="preserve"> Fuel consumption rate (</m:t>
            </m:r>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l</m:t>
                </m:r>
              </m:num>
              <m:den>
                <m:r>
                  <w:rPr>
                    <w:rFonts w:ascii="Cambria Math" w:hAnsi="Cambria Math"/>
                    <w:color w:val="000000" w:themeColor="text1"/>
                    <w:sz w:val="22"/>
                    <w:szCs w:val="22"/>
                    <w:lang w:val="en-GB"/>
                  </w:rPr>
                  <m:t>km</m:t>
                </m:r>
              </m:den>
            </m:f>
            <m:r>
              <w:rPr>
                <w:rFonts w:ascii="Cambria Math" w:hAnsi="Cambria Math"/>
                <w:color w:val="000000" w:themeColor="text1"/>
                <w:sz w:val="22"/>
                <w:szCs w:val="22"/>
                <w:lang w:val="en-GB"/>
              </w:rPr>
              <m:t>)</m:t>
            </m:r>
          </m:den>
        </m:f>
        <m:r>
          <w:rPr>
            <w:rFonts w:ascii="Cambria Math" w:hAnsi="Cambria Math"/>
            <w:color w:val="000000" w:themeColor="text1"/>
            <w:sz w:val="22"/>
            <w:szCs w:val="22"/>
            <w:lang w:val="en-GB"/>
          </w:rPr>
          <m:t>∙100</m:t>
        </m:r>
      </m:oMath>
      <w:r w:rsidRPr="00553EB5">
        <w:rPr>
          <w:color w:val="000000" w:themeColor="text1"/>
          <w:sz w:val="22"/>
          <w:szCs w:val="22"/>
          <w:lang w:val="en-GB"/>
        </w:rPr>
        <w:tab/>
      </w:r>
      <w:r w:rsidR="00282498" w:rsidRPr="00553EB5">
        <w:rPr>
          <w:color w:val="000000" w:themeColor="text1"/>
          <w:sz w:val="22"/>
          <w:szCs w:val="22"/>
          <w:lang w:val="en-GB"/>
        </w:rPr>
        <w:t>(2)</w:t>
      </w:r>
    </w:p>
    <w:p w14:paraId="7BDF9DDC" w14:textId="77777777" w:rsidR="000D4324" w:rsidRPr="00553EB5" w:rsidRDefault="00974613" w:rsidP="000D4324">
      <w:pPr>
        <w:ind w:firstLine="567"/>
        <w:jc w:val="both"/>
        <w:rPr>
          <w:color w:val="000000" w:themeColor="text1"/>
          <w:sz w:val="22"/>
          <w:szCs w:val="22"/>
          <w:lang w:val="en-GB"/>
        </w:rPr>
      </w:pPr>
      <w:r w:rsidRPr="00553EB5">
        <w:rPr>
          <w:color w:val="000000" w:themeColor="text1"/>
          <w:sz w:val="22"/>
          <w:szCs w:val="22"/>
          <w:lang w:val="en-GB"/>
        </w:rPr>
        <w:t>Moreover,</w:t>
      </w:r>
      <w:r w:rsidR="000D4324" w:rsidRPr="00553EB5">
        <w:rPr>
          <w:color w:val="000000" w:themeColor="text1"/>
          <w:sz w:val="22"/>
          <w:szCs w:val="22"/>
          <w:lang w:val="en-GB"/>
        </w:rPr>
        <w:t xml:space="preserve"> the following results were obtained:</w:t>
      </w:r>
    </w:p>
    <w:p w14:paraId="4CB7FBD7" w14:textId="77777777" w:rsidR="000D4324" w:rsidRPr="00553EB5" w:rsidRDefault="000D4324" w:rsidP="000D4324">
      <w:pPr>
        <w:pStyle w:val="Akapitzlist"/>
        <w:numPr>
          <w:ilvl w:val="0"/>
          <w:numId w:val="36"/>
        </w:numPr>
        <w:jc w:val="both"/>
        <w:rPr>
          <w:color w:val="000000" w:themeColor="text1"/>
          <w:sz w:val="22"/>
          <w:szCs w:val="22"/>
          <w:lang w:val="en-GB"/>
        </w:rPr>
      </w:pPr>
      <w:r w:rsidRPr="00553EB5">
        <w:rPr>
          <w:color w:val="000000" w:themeColor="text1"/>
          <w:sz w:val="22"/>
          <w:szCs w:val="22"/>
          <w:lang w:val="en-GB"/>
        </w:rPr>
        <w:t xml:space="preserve">Gasoline (Petrol) </w:t>
      </w:r>
      <w:r w:rsidR="00553EB5">
        <w:rPr>
          <w:color w:val="000000" w:themeColor="text1"/>
          <w:sz w:val="22"/>
          <w:szCs w:val="22"/>
          <w:lang w:val="en-GB"/>
        </w:rPr>
        <w:t>–</w:t>
      </w:r>
      <w:r w:rsidRPr="00553EB5">
        <w:rPr>
          <w:color w:val="000000" w:themeColor="text1"/>
          <w:sz w:val="22"/>
          <w:szCs w:val="22"/>
          <w:lang w:val="en-GB"/>
        </w:rPr>
        <w:t xml:space="preserve"> 17,143 km</w:t>
      </w:r>
      <w:r w:rsidR="00A62978" w:rsidRPr="00553EB5">
        <w:rPr>
          <w:color w:val="000000" w:themeColor="text1"/>
          <w:sz w:val="22"/>
          <w:szCs w:val="22"/>
          <w:lang w:val="en-GB"/>
        </w:rPr>
        <w:t>.</w:t>
      </w:r>
    </w:p>
    <w:p w14:paraId="49455387" w14:textId="77777777" w:rsidR="000D4324" w:rsidRPr="00553EB5" w:rsidRDefault="000D4324" w:rsidP="000D4324">
      <w:pPr>
        <w:pStyle w:val="Akapitzlist"/>
        <w:numPr>
          <w:ilvl w:val="0"/>
          <w:numId w:val="36"/>
        </w:numPr>
        <w:jc w:val="both"/>
        <w:rPr>
          <w:color w:val="000000" w:themeColor="text1"/>
          <w:sz w:val="22"/>
          <w:szCs w:val="22"/>
          <w:lang w:val="en-GB"/>
        </w:rPr>
      </w:pPr>
      <w:r w:rsidRPr="00553EB5">
        <w:rPr>
          <w:color w:val="000000" w:themeColor="text1"/>
          <w:sz w:val="22"/>
          <w:szCs w:val="22"/>
          <w:lang w:val="en-GB"/>
        </w:rPr>
        <w:t xml:space="preserve">Diesel Fuel </w:t>
      </w:r>
      <w:r w:rsidR="00553EB5">
        <w:rPr>
          <w:color w:val="000000" w:themeColor="text1"/>
          <w:sz w:val="22"/>
          <w:szCs w:val="22"/>
          <w:lang w:val="en-GB"/>
        </w:rPr>
        <w:t>–</w:t>
      </w:r>
      <w:r w:rsidRPr="00553EB5">
        <w:rPr>
          <w:color w:val="000000" w:themeColor="text1"/>
          <w:sz w:val="22"/>
          <w:szCs w:val="22"/>
          <w:lang w:val="en-GB"/>
        </w:rPr>
        <w:t xml:space="preserve"> 25,000 km</w:t>
      </w:r>
      <w:r w:rsidR="00A62978" w:rsidRPr="00553EB5">
        <w:rPr>
          <w:color w:val="000000" w:themeColor="text1"/>
          <w:sz w:val="22"/>
          <w:szCs w:val="22"/>
          <w:lang w:val="en-GB"/>
        </w:rPr>
        <w:t>.</w:t>
      </w:r>
    </w:p>
    <w:p w14:paraId="03A23584" w14:textId="77777777" w:rsidR="000D4324" w:rsidRPr="00553EB5" w:rsidRDefault="000D4324" w:rsidP="000D4324">
      <w:pPr>
        <w:pStyle w:val="Akapitzlist"/>
        <w:numPr>
          <w:ilvl w:val="0"/>
          <w:numId w:val="36"/>
        </w:numPr>
        <w:jc w:val="both"/>
        <w:rPr>
          <w:color w:val="000000" w:themeColor="text1"/>
          <w:sz w:val="22"/>
          <w:szCs w:val="22"/>
          <w:lang w:val="en-GB"/>
        </w:rPr>
      </w:pPr>
      <w:r w:rsidRPr="00553EB5">
        <w:rPr>
          <w:color w:val="000000" w:themeColor="text1"/>
          <w:sz w:val="22"/>
          <w:szCs w:val="22"/>
          <w:lang w:val="en-GB"/>
        </w:rPr>
        <w:t xml:space="preserve">Liquefied Petroleum Gas (LPG) </w:t>
      </w:r>
      <w:r w:rsidR="00553EB5">
        <w:rPr>
          <w:color w:val="000000" w:themeColor="text1"/>
          <w:sz w:val="22"/>
          <w:szCs w:val="22"/>
          <w:lang w:val="en-GB"/>
        </w:rPr>
        <w:t>–</w:t>
      </w:r>
      <w:r w:rsidRPr="00553EB5">
        <w:rPr>
          <w:color w:val="000000" w:themeColor="text1"/>
          <w:sz w:val="22"/>
          <w:szCs w:val="22"/>
          <w:lang w:val="en-GB"/>
        </w:rPr>
        <w:t xml:space="preserve"> 14,667 km</w:t>
      </w:r>
      <w:r w:rsidR="00A62978" w:rsidRPr="00553EB5">
        <w:rPr>
          <w:color w:val="000000" w:themeColor="text1"/>
          <w:sz w:val="22"/>
          <w:szCs w:val="22"/>
          <w:lang w:val="en-GB"/>
        </w:rPr>
        <w:t>.</w:t>
      </w:r>
    </w:p>
    <w:p w14:paraId="00EBC9C5" w14:textId="77777777" w:rsidR="00553EB5" w:rsidRDefault="00553EB5" w:rsidP="009D7DF6">
      <w:pPr>
        <w:ind w:firstLine="360"/>
        <w:jc w:val="both"/>
        <w:rPr>
          <w:color w:val="000000" w:themeColor="text1"/>
          <w:sz w:val="22"/>
          <w:szCs w:val="22"/>
          <w:lang w:val="en-GB"/>
        </w:rPr>
      </w:pPr>
    </w:p>
    <w:p w14:paraId="70A8429C" w14:textId="77777777" w:rsidR="006E68D2" w:rsidRPr="00553EB5" w:rsidRDefault="000D4324" w:rsidP="009D7DF6">
      <w:pPr>
        <w:ind w:firstLine="360"/>
        <w:jc w:val="both"/>
        <w:rPr>
          <w:color w:val="000000" w:themeColor="text1"/>
          <w:sz w:val="22"/>
          <w:szCs w:val="22"/>
          <w:lang w:val="en-GB"/>
        </w:rPr>
      </w:pPr>
      <w:r w:rsidRPr="00553EB5">
        <w:rPr>
          <w:color w:val="000000" w:themeColor="text1"/>
          <w:sz w:val="22"/>
          <w:szCs w:val="22"/>
          <w:lang w:val="en-GB"/>
        </w:rPr>
        <w:t>The scope of the study covers the KKBOF area, incorporating historical data from 2019</w:t>
      </w:r>
      <w:r w:rsidR="00553EB5">
        <w:rPr>
          <w:color w:val="000000" w:themeColor="text1"/>
          <w:sz w:val="22"/>
          <w:szCs w:val="22"/>
          <w:lang w:val="en-GB"/>
        </w:rPr>
        <w:t>-</w:t>
      </w:r>
      <w:r w:rsidRPr="00553EB5">
        <w:rPr>
          <w:color w:val="000000" w:themeColor="text1"/>
          <w:sz w:val="22"/>
          <w:szCs w:val="22"/>
          <w:lang w:val="en-GB"/>
        </w:rPr>
        <w:t>2023 and projections up to 2055, focusing on CO₂ emissions from road transport, categorized by fuel type. The following assumptions were adopted: constant emission factors throughout the forecast period, maintenance of current trends in the fuel structure of the vehicle fleet, linear growth in the number of vehicles, and variation in CO₂ emissions depending on the degr</w:t>
      </w:r>
      <w:r w:rsidR="009D7DF6" w:rsidRPr="00553EB5">
        <w:rPr>
          <w:color w:val="000000" w:themeColor="text1"/>
          <w:sz w:val="22"/>
          <w:szCs w:val="22"/>
          <w:lang w:val="en-GB"/>
        </w:rPr>
        <w:t>ee of urbanization of the area.</w:t>
      </w:r>
    </w:p>
    <w:p w14:paraId="021055C9" w14:textId="77777777" w:rsidR="00265188" w:rsidRPr="00553EB5" w:rsidRDefault="00AC7426" w:rsidP="00AC7426">
      <w:pPr>
        <w:pStyle w:val="Rn1"/>
        <w:rPr>
          <w:lang w:val="en-GB"/>
        </w:rPr>
      </w:pPr>
      <w:r>
        <w:rPr>
          <w:lang w:val="en-GB"/>
        </w:rPr>
        <w:t xml:space="preserve">3. </w:t>
      </w:r>
      <w:r w:rsidR="000D4324" w:rsidRPr="00553EB5">
        <w:rPr>
          <w:lang w:val="en-GB"/>
        </w:rPr>
        <w:t>Results</w:t>
      </w:r>
    </w:p>
    <w:p w14:paraId="47B7A974" w14:textId="77777777" w:rsidR="000D4324" w:rsidRDefault="00974613" w:rsidP="00C457CB">
      <w:pPr>
        <w:ind w:firstLine="284"/>
        <w:jc w:val="both"/>
        <w:rPr>
          <w:color w:val="000000" w:themeColor="text1"/>
          <w:sz w:val="22"/>
          <w:szCs w:val="22"/>
          <w:lang w:val="en-GB"/>
        </w:rPr>
      </w:pPr>
      <w:r w:rsidRPr="00553EB5">
        <w:rPr>
          <w:color w:val="000000" w:themeColor="text1"/>
          <w:sz w:val="22"/>
          <w:szCs w:val="22"/>
          <w:lang w:val="en-GB"/>
        </w:rPr>
        <w:t>Table 1 presents data on the number of vehicles using each fuel type in KKBOF from 2019 to 2023 to calculate the carbon footprint for each fuel type</w:t>
      </w:r>
      <w:r w:rsidR="000D4324" w:rsidRPr="00553EB5">
        <w:rPr>
          <w:color w:val="000000" w:themeColor="text1"/>
          <w:sz w:val="22"/>
          <w:szCs w:val="22"/>
          <w:lang w:val="en-GB"/>
        </w:rPr>
        <w:t>.</w:t>
      </w:r>
    </w:p>
    <w:p w14:paraId="6BECB223" w14:textId="77777777" w:rsidR="00CA576C" w:rsidRPr="00553EB5" w:rsidRDefault="00CA576C" w:rsidP="00CA576C">
      <w:pPr>
        <w:ind w:firstLine="426"/>
        <w:rPr>
          <w:i/>
          <w:iCs/>
          <w:sz w:val="22"/>
          <w:szCs w:val="22"/>
          <w:lang w:val="en-GB"/>
        </w:rPr>
      </w:pPr>
      <w:r w:rsidRPr="00553EB5">
        <w:rPr>
          <w:sz w:val="22"/>
          <w:szCs w:val="22"/>
          <w:lang w:val="en-GB"/>
        </w:rPr>
        <w:t>Then a forecast of the number of vehicles until 2055 was made (</w:t>
      </w:r>
      <w:r>
        <w:rPr>
          <w:sz w:val="22"/>
          <w:szCs w:val="22"/>
          <w:lang w:val="en-GB"/>
        </w:rPr>
        <w:t>T</w:t>
      </w:r>
      <w:r w:rsidRPr="00553EB5">
        <w:rPr>
          <w:sz w:val="22"/>
          <w:szCs w:val="22"/>
          <w:lang w:val="en-GB"/>
        </w:rPr>
        <w:t>able 2), according to the formulas:</w:t>
      </w:r>
    </w:p>
    <w:p w14:paraId="727AE83D" w14:textId="77777777" w:rsidR="00CA576C" w:rsidRPr="00553EB5" w:rsidRDefault="00CA576C" w:rsidP="00CA576C">
      <w:pPr>
        <w:tabs>
          <w:tab w:val="center" w:pos="4253"/>
          <w:tab w:val="right" w:pos="9638"/>
        </w:tabs>
        <w:spacing w:before="60" w:after="60"/>
        <w:jc w:val="center"/>
        <w:rPr>
          <w:sz w:val="22"/>
          <w:szCs w:val="22"/>
          <w:lang w:val="en-GB"/>
        </w:rPr>
      </w:pPr>
      <w:r w:rsidRPr="00553EB5">
        <w:rPr>
          <w:i/>
          <w:iCs/>
          <w:sz w:val="22"/>
          <w:szCs w:val="22"/>
          <w:lang w:val="en-GB"/>
        </w:rPr>
        <w:tab/>
      </w:r>
      <m:oMath>
        <m:r>
          <w:rPr>
            <w:rFonts w:ascii="Cambria Math" w:hAnsi="Cambria Math"/>
            <w:sz w:val="22"/>
            <w:szCs w:val="22"/>
            <w:lang w:val="en-GB"/>
          </w:rPr>
          <m:t>CAGR=(</m:t>
        </m:r>
        <m:f>
          <m:fPr>
            <m:ctrlPr>
              <w:rPr>
                <w:rFonts w:ascii="Cambria Math" w:hAnsi="Cambria Math"/>
                <w:i/>
                <w:sz w:val="22"/>
                <w:szCs w:val="22"/>
                <w:lang w:val="en-GB"/>
              </w:rPr>
            </m:ctrlPr>
          </m:fPr>
          <m:num>
            <m:r>
              <w:rPr>
                <w:rFonts w:ascii="Cambria Math" w:hAnsi="Cambria Math"/>
                <w:sz w:val="22"/>
                <w:szCs w:val="22"/>
                <w:lang w:val="en-GB"/>
              </w:rPr>
              <m:t>End</m:t>
            </m:r>
          </m:num>
          <m:den>
            <m:r>
              <w:rPr>
                <w:rFonts w:ascii="Cambria Math" w:hAnsi="Cambria Math"/>
                <w:sz w:val="22"/>
                <w:szCs w:val="22"/>
                <w:lang w:val="en-GB"/>
              </w:rPr>
              <m:t>Start</m:t>
            </m:r>
          </m:den>
        </m:f>
        <m:r>
          <w:rPr>
            <w:rFonts w:ascii="Cambria Math" w:hAnsi="Cambria Math"/>
            <w:sz w:val="22"/>
            <w:szCs w:val="22"/>
            <w:lang w:val="en-GB"/>
          </w:rPr>
          <m:t>)</m:t>
        </m:r>
        <m:sSup>
          <m:sSupPr>
            <m:ctrlPr>
              <w:rPr>
                <w:rFonts w:ascii="Cambria Math" w:hAnsi="Cambria Math"/>
                <w:i/>
                <w:sz w:val="22"/>
                <w:szCs w:val="22"/>
                <w:lang w:val="en-GB"/>
              </w:rPr>
            </m:ctrlPr>
          </m:sSupPr>
          <m:e>
            <m:r>
              <w:rPr>
                <w:rFonts w:ascii="Cambria Math" w:hAnsi="Cambria Math"/>
                <w:sz w:val="22"/>
                <w:szCs w:val="22"/>
                <w:lang w:val="en-GB"/>
              </w:rPr>
              <m:t>1</m:t>
            </m:r>
          </m:e>
          <m:sup>
            <m:r>
              <w:rPr>
                <w:rFonts w:ascii="Cambria Math" w:hAnsi="Cambria Math"/>
                <w:sz w:val="22"/>
                <w:szCs w:val="22"/>
                <w:lang w:val="en-GB"/>
              </w:rPr>
              <m:t>n</m:t>
            </m:r>
          </m:sup>
        </m:sSup>
        <m:r>
          <w:rPr>
            <w:rFonts w:ascii="Cambria Math" w:hAnsi="Cambria Math"/>
            <w:sz w:val="22"/>
            <w:szCs w:val="22"/>
            <w:lang w:val="en-GB"/>
          </w:rPr>
          <m:t>-1</m:t>
        </m:r>
      </m:oMath>
      <w:r w:rsidRPr="00553EB5">
        <w:rPr>
          <w:sz w:val="22"/>
          <w:szCs w:val="22"/>
          <w:lang w:val="en-GB"/>
        </w:rPr>
        <w:tab/>
        <w:t>(3)</w:t>
      </w:r>
    </w:p>
    <w:p w14:paraId="702C725B" w14:textId="77777777" w:rsidR="00CA576C" w:rsidRPr="00553EB5" w:rsidRDefault="00CA576C" w:rsidP="00CA576C">
      <w:pPr>
        <w:tabs>
          <w:tab w:val="center" w:pos="4253"/>
          <w:tab w:val="right" w:pos="9638"/>
        </w:tabs>
        <w:spacing w:before="60" w:after="60"/>
        <w:jc w:val="center"/>
        <w:rPr>
          <w:sz w:val="22"/>
          <w:szCs w:val="22"/>
          <w:lang w:val="en-GB"/>
        </w:rPr>
      </w:pPr>
      <w:r w:rsidRPr="00553EB5">
        <w:rPr>
          <w:sz w:val="22"/>
          <w:szCs w:val="22"/>
          <w:lang w:val="en-GB"/>
        </w:rPr>
        <w:tab/>
      </w:r>
      <m:oMath>
        <m:r>
          <m:rPr>
            <m:sty m:val="p"/>
          </m:rPr>
          <w:rPr>
            <w:rFonts w:ascii="Cambria Math" w:hAnsi="Cambria Math"/>
            <w:sz w:val="22"/>
            <w:szCs w:val="22"/>
            <w:lang w:val="en-GB"/>
          </w:rPr>
          <m:t>Forecast=final value</m:t>
        </m:r>
        <m:r>
          <w:rPr>
            <w:rFonts w:ascii="Cambria Math" w:hAnsi="Cambria Math"/>
            <w:sz w:val="22"/>
            <w:szCs w:val="22"/>
            <w:lang w:val="en-GB"/>
          </w:rPr>
          <m:t xml:space="preserve"> ∙(1+</m:t>
        </m:r>
        <m:sSup>
          <m:sSupPr>
            <m:ctrlPr>
              <w:rPr>
                <w:rFonts w:ascii="Cambria Math" w:hAnsi="Cambria Math"/>
                <w:i/>
                <w:sz w:val="22"/>
                <w:szCs w:val="22"/>
                <w:lang w:val="en-GB"/>
              </w:rPr>
            </m:ctrlPr>
          </m:sSupPr>
          <m:e>
            <m:r>
              <w:rPr>
                <w:rFonts w:ascii="Cambria Math" w:hAnsi="Cambria Math"/>
                <w:sz w:val="22"/>
                <w:szCs w:val="22"/>
                <w:lang w:val="en-GB"/>
              </w:rPr>
              <m:t>CAGR)</m:t>
            </m:r>
          </m:e>
          <m:sup>
            <m:r>
              <w:rPr>
                <w:rFonts w:ascii="Cambria Math" w:hAnsi="Cambria Math"/>
                <w:sz w:val="22"/>
                <w:szCs w:val="22"/>
                <w:lang w:val="en-GB"/>
              </w:rPr>
              <m:t>n</m:t>
            </m:r>
          </m:sup>
        </m:sSup>
      </m:oMath>
      <w:r w:rsidRPr="00553EB5">
        <w:rPr>
          <w:sz w:val="22"/>
          <w:szCs w:val="22"/>
          <w:lang w:val="en-GB"/>
        </w:rPr>
        <w:tab/>
        <w:t>(4)</w:t>
      </w:r>
    </w:p>
    <w:p w14:paraId="742BF32F" w14:textId="77777777" w:rsidR="00CA576C" w:rsidRPr="00553EB5" w:rsidRDefault="00CA576C" w:rsidP="00CA576C">
      <w:pPr>
        <w:jc w:val="both"/>
        <w:rPr>
          <w:sz w:val="22"/>
          <w:szCs w:val="22"/>
          <w:lang w:val="en-GB"/>
        </w:rPr>
      </w:pPr>
      <w:r w:rsidRPr="00553EB5">
        <w:rPr>
          <w:sz w:val="22"/>
          <w:szCs w:val="22"/>
          <w:lang w:val="en-GB"/>
        </w:rPr>
        <w:t xml:space="preserve">where: </w:t>
      </w:r>
    </w:p>
    <w:p w14:paraId="551D4217" w14:textId="77777777" w:rsidR="00CA576C" w:rsidRPr="00553EB5" w:rsidRDefault="00CA576C" w:rsidP="00CA576C">
      <w:pPr>
        <w:jc w:val="both"/>
        <w:rPr>
          <w:sz w:val="22"/>
          <w:szCs w:val="22"/>
          <w:lang w:val="en-GB"/>
        </w:rPr>
      </w:pPr>
      <w:r w:rsidRPr="00553EB5">
        <w:rPr>
          <w:sz w:val="22"/>
          <w:szCs w:val="22"/>
          <w:lang w:val="en-GB"/>
        </w:rPr>
        <w:t xml:space="preserve">CAGR (Compound Annual Growth Rate) </w:t>
      </w:r>
      <w:r>
        <w:rPr>
          <w:sz w:val="22"/>
          <w:szCs w:val="22"/>
          <w:lang w:val="en-GB"/>
        </w:rPr>
        <w:t>–</w:t>
      </w:r>
      <w:r w:rsidRPr="00553EB5">
        <w:rPr>
          <w:sz w:val="22"/>
          <w:szCs w:val="22"/>
          <w:lang w:val="en-GB"/>
        </w:rPr>
        <w:t xml:space="preserve"> The annualized growth rate over a specified period.</w:t>
      </w:r>
    </w:p>
    <w:p w14:paraId="5E7D5B79" w14:textId="77777777" w:rsidR="00CA576C" w:rsidRPr="00553EB5" w:rsidRDefault="00CA576C" w:rsidP="00CA576C">
      <w:pPr>
        <w:jc w:val="both"/>
        <w:rPr>
          <w:sz w:val="22"/>
          <w:szCs w:val="22"/>
          <w:lang w:val="en-GB"/>
        </w:rPr>
      </w:pPr>
      <w:r w:rsidRPr="00553EB5">
        <w:rPr>
          <w:sz w:val="22"/>
          <w:szCs w:val="22"/>
          <w:lang w:val="en-GB"/>
        </w:rPr>
        <w:t xml:space="preserve">End </w:t>
      </w:r>
      <w:r>
        <w:rPr>
          <w:sz w:val="22"/>
          <w:szCs w:val="22"/>
          <w:lang w:val="en-GB"/>
        </w:rPr>
        <w:t>–</w:t>
      </w:r>
      <w:r w:rsidRPr="00553EB5">
        <w:rPr>
          <w:sz w:val="22"/>
          <w:szCs w:val="22"/>
          <w:lang w:val="en-GB"/>
        </w:rPr>
        <w:t xml:space="preserve"> Final value at the end of the period.</w:t>
      </w:r>
    </w:p>
    <w:p w14:paraId="0A2B191C" w14:textId="77777777" w:rsidR="00CA576C" w:rsidRPr="00553EB5" w:rsidRDefault="00CA576C" w:rsidP="00CA576C">
      <w:pPr>
        <w:jc w:val="both"/>
        <w:rPr>
          <w:sz w:val="22"/>
          <w:szCs w:val="22"/>
          <w:lang w:val="en-GB"/>
        </w:rPr>
      </w:pPr>
      <w:r w:rsidRPr="00553EB5">
        <w:rPr>
          <w:sz w:val="22"/>
          <w:szCs w:val="22"/>
          <w:lang w:val="en-GB"/>
        </w:rPr>
        <w:t xml:space="preserve">Start </w:t>
      </w:r>
      <w:r>
        <w:rPr>
          <w:sz w:val="22"/>
          <w:szCs w:val="22"/>
          <w:lang w:val="en-GB"/>
        </w:rPr>
        <w:t>–</w:t>
      </w:r>
      <w:r w:rsidRPr="00553EB5">
        <w:rPr>
          <w:sz w:val="22"/>
          <w:szCs w:val="22"/>
          <w:lang w:val="en-GB"/>
        </w:rPr>
        <w:t xml:space="preserve"> Initial value at the beginning of the period.</w:t>
      </w:r>
    </w:p>
    <w:p w14:paraId="326F0D15" w14:textId="77777777" w:rsidR="00CA576C" w:rsidRDefault="00CA576C" w:rsidP="00CA576C">
      <w:pPr>
        <w:jc w:val="both"/>
        <w:rPr>
          <w:sz w:val="22"/>
          <w:szCs w:val="22"/>
          <w:lang w:val="en-GB"/>
        </w:rPr>
      </w:pPr>
      <w:r w:rsidRPr="00553EB5">
        <w:rPr>
          <w:sz w:val="22"/>
          <w:szCs w:val="22"/>
          <w:lang w:val="en-GB"/>
        </w:rPr>
        <w:t xml:space="preserve">n </w:t>
      </w:r>
      <w:r>
        <w:rPr>
          <w:sz w:val="22"/>
          <w:szCs w:val="22"/>
          <w:lang w:val="en-GB"/>
        </w:rPr>
        <w:t>–</w:t>
      </w:r>
      <w:r w:rsidRPr="00553EB5">
        <w:rPr>
          <w:sz w:val="22"/>
          <w:szCs w:val="22"/>
          <w:lang w:val="en-GB"/>
        </w:rPr>
        <w:t xml:space="preserve"> Number of years in the forecast period.</w:t>
      </w:r>
    </w:p>
    <w:p w14:paraId="6955A429" w14:textId="77777777" w:rsidR="000D4324" w:rsidRPr="00553EB5" w:rsidRDefault="000D4324" w:rsidP="00553EB5">
      <w:pPr>
        <w:pStyle w:val="Rtab"/>
        <w:rPr>
          <w:lang w:val="en-GB"/>
        </w:rPr>
      </w:pPr>
      <w:r w:rsidRPr="00553EB5">
        <w:rPr>
          <w:b/>
          <w:bCs/>
          <w:lang w:val="en-GB"/>
        </w:rPr>
        <w:lastRenderedPageBreak/>
        <w:t>Table 1.</w:t>
      </w:r>
      <w:r w:rsidRPr="00553EB5">
        <w:rPr>
          <w:lang w:val="en-GB"/>
        </w:rPr>
        <w:t xml:space="preserve"> Number of vehicles by fuel type in KKBOF in the years 2019</w:t>
      </w:r>
      <w:r w:rsidR="00553EB5">
        <w:rPr>
          <w:lang w:val="en-GB"/>
        </w:rPr>
        <w:t>-</w:t>
      </w:r>
      <w:r w:rsidRPr="00553EB5">
        <w:rPr>
          <w:lang w:val="en-GB"/>
        </w:rPr>
        <w:t>2023</w:t>
      </w:r>
    </w:p>
    <w:tbl>
      <w:tblPr>
        <w:tblStyle w:val="Tabela-Siatka"/>
        <w:tblW w:w="4917" w:type="pct"/>
        <w:jc w:val="center"/>
        <w:tblLayout w:type="fixed"/>
        <w:tblLook w:val="04A0" w:firstRow="1" w:lastRow="0" w:firstColumn="1" w:lastColumn="0" w:noHBand="0" w:noVBand="1"/>
      </w:tblPr>
      <w:tblGrid>
        <w:gridCol w:w="600"/>
        <w:gridCol w:w="757"/>
        <w:gridCol w:w="757"/>
        <w:gridCol w:w="758"/>
        <w:gridCol w:w="758"/>
        <w:gridCol w:w="758"/>
        <w:gridCol w:w="758"/>
        <w:gridCol w:w="758"/>
        <w:gridCol w:w="758"/>
        <w:gridCol w:w="758"/>
        <w:gridCol w:w="758"/>
        <w:gridCol w:w="758"/>
        <w:gridCol w:w="754"/>
      </w:tblGrid>
      <w:tr w:rsidR="008F2053" w:rsidRPr="00CA576C" w14:paraId="0A7F0875" w14:textId="77777777" w:rsidTr="00E51F11">
        <w:trPr>
          <w:trHeight w:val="340"/>
          <w:jc w:val="center"/>
        </w:trPr>
        <w:tc>
          <w:tcPr>
            <w:tcW w:w="310" w:type="pct"/>
            <w:vMerge w:val="restart"/>
            <w:vAlign w:val="center"/>
            <w:hideMark/>
          </w:tcPr>
          <w:p w14:paraId="1587A851" w14:textId="77777777" w:rsidR="008F2053" w:rsidRPr="00CA576C" w:rsidRDefault="008F2053" w:rsidP="00EC5D8C">
            <w:pPr>
              <w:jc w:val="both"/>
              <w:rPr>
                <w:sz w:val="18"/>
                <w:szCs w:val="18"/>
                <w:lang w:val="en-GB"/>
              </w:rPr>
            </w:pPr>
          </w:p>
        </w:tc>
        <w:tc>
          <w:tcPr>
            <w:tcW w:w="1563" w:type="pct"/>
            <w:gridSpan w:val="4"/>
            <w:vAlign w:val="center"/>
            <w:hideMark/>
          </w:tcPr>
          <w:p w14:paraId="1050E2BA" w14:textId="77777777" w:rsidR="008F2053" w:rsidRPr="00CA576C" w:rsidRDefault="008F2053" w:rsidP="008F2053">
            <w:pPr>
              <w:jc w:val="center"/>
              <w:rPr>
                <w:sz w:val="18"/>
                <w:szCs w:val="18"/>
                <w:lang w:val="en-GB"/>
              </w:rPr>
            </w:pPr>
            <w:r w:rsidRPr="00CA576C">
              <w:rPr>
                <w:sz w:val="18"/>
                <w:szCs w:val="18"/>
                <w:lang w:val="en-GB"/>
              </w:rPr>
              <w:t>Petrol</w:t>
            </w:r>
          </w:p>
        </w:tc>
        <w:tc>
          <w:tcPr>
            <w:tcW w:w="1563" w:type="pct"/>
            <w:gridSpan w:val="4"/>
            <w:vAlign w:val="center"/>
            <w:hideMark/>
          </w:tcPr>
          <w:p w14:paraId="0A16AEFF" w14:textId="77777777" w:rsidR="008F2053" w:rsidRPr="00CA576C" w:rsidRDefault="008F2053" w:rsidP="008F2053">
            <w:pPr>
              <w:jc w:val="center"/>
              <w:rPr>
                <w:sz w:val="18"/>
                <w:szCs w:val="18"/>
                <w:lang w:val="en-GB"/>
              </w:rPr>
            </w:pPr>
            <w:r w:rsidRPr="00CA576C">
              <w:rPr>
                <w:sz w:val="18"/>
                <w:szCs w:val="18"/>
                <w:lang w:val="en-GB"/>
              </w:rPr>
              <w:t>Diesel fuel</w:t>
            </w:r>
          </w:p>
        </w:tc>
        <w:tc>
          <w:tcPr>
            <w:tcW w:w="1563" w:type="pct"/>
            <w:gridSpan w:val="4"/>
            <w:vAlign w:val="center"/>
            <w:hideMark/>
          </w:tcPr>
          <w:p w14:paraId="234433AC" w14:textId="77777777" w:rsidR="008F2053" w:rsidRPr="00CA576C" w:rsidRDefault="008F2053" w:rsidP="008F2053">
            <w:pPr>
              <w:jc w:val="center"/>
              <w:rPr>
                <w:sz w:val="18"/>
                <w:szCs w:val="18"/>
                <w:lang w:val="en-GB"/>
              </w:rPr>
            </w:pPr>
            <w:r w:rsidRPr="00CA576C">
              <w:rPr>
                <w:sz w:val="18"/>
                <w:szCs w:val="18"/>
                <w:lang w:val="en-GB"/>
              </w:rPr>
              <w:t>Liquefied petroleum gas</w:t>
            </w:r>
          </w:p>
        </w:tc>
      </w:tr>
      <w:tr w:rsidR="008F2053" w:rsidRPr="00CA576C" w14:paraId="1846B98B" w14:textId="77777777" w:rsidTr="00E51F11">
        <w:trPr>
          <w:trHeight w:val="195"/>
          <w:jc w:val="center"/>
        </w:trPr>
        <w:tc>
          <w:tcPr>
            <w:tcW w:w="310" w:type="pct"/>
            <w:vMerge/>
            <w:vAlign w:val="center"/>
            <w:hideMark/>
          </w:tcPr>
          <w:p w14:paraId="4674221B" w14:textId="77777777" w:rsidR="008F2053" w:rsidRPr="00CA576C" w:rsidRDefault="008F2053" w:rsidP="00EC5D8C">
            <w:pPr>
              <w:jc w:val="center"/>
              <w:rPr>
                <w:sz w:val="18"/>
                <w:szCs w:val="18"/>
                <w:lang w:val="en-GB"/>
              </w:rPr>
            </w:pPr>
          </w:p>
        </w:tc>
        <w:tc>
          <w:tcPr>
            <w:tcW w:w="391" w:type="pct"/>
            <w:tcBorders>
              <w:top w:val="single" w:sz="4" w:space="0" w:color="auto"/>
            </w:tcBorders>
            <w:vAlign w:val="center"/>
            <w:hideMark/>
          </w:tcPr>
          <w:p w14:paraId="704D4916" w14:textId="77777777" w:rsidR="008F2053" w:rsidRPr="00CA576C" w:rsidRDefault="008F2053" w:rsidP="00EC5D8C">
            <w:pPr>
              <w:jc w:val="center"/>
              <w:rPr>
                <w:sz w:val="18"/>
                <w:szCs w:val="18"/>
                <w:lang w:val="en-GB"/>
              </w:rPr>
            </w:pPr>
            <w:r w:rsidRPr="00CA576C">
              <w:rPr>
                <w:sz w:val="18"/>
                <w:szCs w:val="18"/>
                <w:lang w:val="en-GB"/>
              </w:rPr>
              <w:t>1*</w:t>
            </w:r>
          </w:p>
        </w:tc>
        <w:tc>
          <w:tcPr>
            <w:tcW w:w="391" w:type="pct"/>
            <w:vAlign w:val="center"/>
            <w:hideMark/>
          </w:tcPr>
          <w:p w14:paraId="5FF9C4AE" w14:textId="77777777" w:rsidR="008F2053" w:rsidRPr="00CA576C" w:rsidRDefault="008F2053" w:rsidP="00EC5D8C">
            <w:pPr>
              <w:jc w:val="center"/>
              <w:rPr>
                <w:sz w:val="18"/>
                <w:szCs w:val="18"/>
                <w:lang w:val="en-GB"/>
              </w:rPr>
            </w:pPr>
            <w:r w:rsidRPr="00CA576C">
              <w:rPr>
                <w:sz w:val="18"/>
                <w:szCs w:val="18"/>
                <w:lang w:val="en-GB"/>
              </w:rPr>
              <w:t>2*</w:t>
            </w:r>
          </w:p>
        </w:tc>
        <w:tc>
          <w:tcPr>
            <w:tcW w:w="391" w:type="pct"/>
            <w:vAlign w:val="center"/>
            <w:hideMark/>
          </w:tcPr>
          <w:p w14:paraId="0BFB3270" w14:textId="77777777" w:rsidR="008F2053" w:rsidRPr="00CA576C" w:rsidRDefault="008F2053" w:rsidP="00EC5D8C">
            <w:pPr>
              <w:jc w:val="center"/>
              <w:rPr>
                <w:sz w:val="18"/>
                <w:szCs w:val="18"/>
                <w:lang w:val="en-GB"/>
              </w:rPr>
            </w:pPr>
            <w:r w:rsidRPr="00CA576C">
              <w:rPr>
                <w:sz w:val="18"/>
                <w:szCs w:val="18"/>
                <w:lang w:val="en-GB"/>
              </w:rPr>
              <w:t>3*</w:t>
            </w:r>
          </w:p>
        </w:tc>
        <w:tc>
          <w:tcPr>
            <w:tcW w:w="391" w:type="pct"/>
            <w:vAlign w:val="center"/>
            <w:hideMark/>
          </w:tcPr>
          <w:p w14:paraId="3ECAA364" w14:textId="77777777" w:rsidR="008F2053" w:rsidRPr="00CA576C" w:rsidRDefault="008F2053" w:rsidP="00EC5D8C">
            <w:pPr>
              <w:jc w:val="center"/>
              <w:rPr>
                <w:sz w:val="18"/>
                <w:szCs w:val="18"/>
                <w:lang w:val="en-GB"/>
              </w:rPr>
            </w:pPr>
            <w:r w:rsidRPr="00CA576C">
              <w:rPr>
                <w:sz w:val="18"/>
                <w:szCs w:val="18"/>
                <w:lang w:val="en-GB"/>
              </w:rPr>
              <w:t>4*</w:t>
            </w:r>
          </w:p>
        </w:tc>
        <w:tc>
          <w:tcPr>
            <w:tcW w:w="391" w:type="pct"/>
            <w:vAlign w:val="center"/>
            <w:hideMark/>
          </w:tcPr>
          <w:p w14:paraId="7EEB0FB6" w14:textId="77777777" w:rsidR="008F2053" w:rsidRPr="00CA576C" w:rsidRDefault="008F2053" w:rsidP="00EC5D8C">
            <w:pPr>
              <w:jc w:val="center"/>
              <w:rPr>
                <w:sz w:val="18"/>
                <w:szCs w:val="18"/>
                <w:lang w:val="en-GB"/>
              </w:rPr>
            </w:pPr>
            <w:r w:rsidRPr="00CA576C">
              <w:rPr>
                <w:sz w:val="18"/>
                <w:szCs w:val="18"/>
                <w:lang w:val="en-GB"/>
              </w:rPr>
              <w:t>1</w:t>
            </w:r>
          </w:p>
        </w:tc>
        <w:tc>
          <w:tcPr>
            <w:tcW w:w="391" w:type="pct"/>
            <w:vAlign w:val="center"/>
            <w:hideMark/>
          </w:tcPr>
          <w:p w14:paraId="1AC6B7E6" w14:textId="77777777" w:rsidR="008F2053" w:rsidRPr="00CA576C" w:rsidRDefault="008F2053" w:rsidP="00EC5D8C">
            <w:pPr>
              <w:jc w:val="center"/>
              <w:rPr>
                <w:sz w:val="18"/>
                <w:szCs w:val="18"/>
                <w:lang w:val="en-GB"/>
              </w:rPr>
            </w:pPr>
            <w:r w:rsidRPr="00CA576C">
              <w:rPr>
                <w:sz w:val="18"/>
                <w:szCs w:val="18"/>
                <w:lang w:val="en-GB"/>
              </w:rPr>
              <w:t>2</w:t>
            </w:r>
          </w:p>
        </w:tc>
        <w:tc>
          <w:tcPr>
            <w:tcW w:w="391" w:type="pct"/>
            <w:vAlign w:val="center"/>
            <w:hideMark/>
          </w:tcPr>
          <w:p w14:paraId="5489B2EB" w14:textId="77777777" w:rsidR="008F2053" w:rsidRPr="00CA576C" w:rsidRDefault="008F2053" w:rsidP="00EC5D8C">
            <w:pPr>
              <w:jc w:val="center"/>
              <w:rPr>
                <w:sz w:val="18"/>
                <w:szCs w:val="18"/>
                <w:lang w:val="en-GB"/>
              </w:rPr>
            </w:pPr>
            <w:r w:rsidRPr="00CA576C">
              <w:rPr>
                <w:sz w:val="18"/>
                <w:szCs w:val="18"/>
                <w:lang w:val="en-GB"/>
              </w:rPr>
              <w:t>3</w:t>
            </w:r>
          </w:p>
        </w:tc>
        <w:tc>
          <w:tcPr>
            <w:tcW w:w="391" w:type="pct"/>
            <w:vAlign w:val="center"/>
            <w:hideMark/>
          </w:tcPr>
          <w:p w14:paraId="41A1BC56" w14:textId="77777777" w:rsidR="008F2053" w:rsidRPr="00CA576C" w:rsidRDefault="008F2053" w:rsidP="00EC5D8C">
            <w:pPr>
              <w:jc w:val="center"/>
              <w:rPr>
                <w:sz w:val="18"/>
                <w:szCs w:val="18"/>
                <w:lang w:val="en-GB"/>
              </w:rPr>
            </w:pPr>
            <w:r w:rsidRPr="00CA576C">
              <w:rPr>
                <w:sz w:val="18"/>
                <w:szCs w:val="18"/>
                <w:lang w:val="en-GB"/>
              </w:rPr>
              <w:t>4</w:t>
            </w:r>
          </w:p>
        </w:tc>
        <w:tc>
          <w:tcPr>
            <w:tcW w:w="391" w:type="pct"/>
            <w:vAlign w:val="center"/>
            <w:hideMark/>
          </w:tcPr>
          <w:p w14:paraId="74C2F659" w14:textId="77777777" w:rsidR="008F2053" w:rsidRPr="00CA576C" w:rsidRDefault="008F2053" w:rsidP="00EC5D8C">
            <w:pPr>
              <w:jc w:val="center"/>
              <w:rPr>
                <w:sz w:val="18"/>
                <w:szCs w:val="18"/>
                <w:lang w:val="en-GB"/>
              </w:rPr>
            </w:pPr>
            <w:r w:rsidRPr="00CA576C">
              <w:rPr>
                <w:sz w:val="18"/>
                <w:szCs w:val="18"/>
                <w:lang w:val="en-GB"/>
              </w:rPr>
              <w:t>1</w:t>
            </w:r>
          </w:p>
        </w:tc>
        <w:tc>
          <w:tcPr>
            <w:tcW w:w="391" w:type="pct"/>
            <w:vAlign w:val="center"/>
            <w:hideMark/>
          </w:tcPr>
          <w:p w14:paraId="76719CA1" w14:textId="77777777" w:rsidR="008F2053" w:rsidRPr="00CA576C" w:rsidRDefault="008F2053" w:rsidP="00EC5D8C">
            <w:pPr>
              <w:jc w:val="center"/>
              <w:rPr>
                <w:sz w:val="18"/>
                <w:szCs w:val="18"/>
                <w:lang w:val="en-GB"/>
              </w:rPr>
            </w:pPr>
            <w:r w:rsidRPr="00CA576C">
              <w:rPr>
                <w:sz w:val="18"/>
                <w:szCs w:val="18"/>
                <w:lang w:val="en-GB"/>
              </w:rPr>
              <w:t>2</w:t>
            </w:r>
          </w:p>
        </w:tc>
        <w:tc>
          <w:tcPr>
            <w:tcW w:w="391" w:type="pct"/>
            <w:vAlign w:val="center"/>
            <w:hideMark/>
          </w:tcPr>
          <w:p w14:paraId="7F92C6B1" w14:textId="77777777" w:rsidR="008F2053" w:rsidRPr="00CA576C" w:rsidRDefault="008F2053" w:rsidP="00EC5D8C">
            <w:pPr>
              <w:jc w:val="center"/>
              <w:rPr>
                <w:sz w:val="18"/>
                <w:szCs w:val="18"/>
                <w:lang w:val="en-GB"/>
              </w:rPr>
            </w:pPr>
            <w:r w:rsidRPr="00CA576C">
              <w:rPr>
                <w:sz w:val="18"/>
                <w:szCs w:val="18"/>
                <w:lang w:val="en-GB"/>
              </w:rPr>
              <w:t>3</w:t>
            </w:r>
          </w:p>
        </w:tc>
        <w:tc>
          <w:tcPr>
            <w:tcW w:w="391" w:type="pct"/>
            <w:vAlign w:val="center"/>
            <w:hideMark/>
          </w:tcPr>
          <w:p w14:paraId="3CDD7E65" w14:textId="77777777" w:rsidR="008F2053" w:rsidRPr="00CA576C" w:rsidRDefault="008F2053" w:rsidP="00EC5D8C">
            <w:pPr>
              <w:jc w:val="center"/>
              <w:rPr>
                <w:sz w:val="18"/>
                <w:szCs w:val="18"/>
                <w:lang w:val="en-GB"/>
              </w:rPr>
            </w:pPr>
            <w:r w:rsidRPr="00CA576C">
              <w:rPr>
                <w:sz w:val="18"/>
                <w:szCs w:val="18"/>
                <w:lang w:val="en-GB"/>
              </w:rPr>
              <w:t>4</w:t>
            </w:r>
          </w:p>
        </w:tc>
      </w:tr>
      <w:tr w:rsidR="008F2053" w:rsidRPr="00CA576C" w14:paraId="55B4E98F" w14:textId="77777777" w:rsidTr="00E51F11">
        <w:trPr>
          <w:trHeight w:val="340"/>
          <w:jc w:val="center"/>
        </w:trPr>
        <w:tc>
          <w:tcPr>
            <w:tcW w:w="310" w:type="pct"/>
            <w:vAlign w:val="center"/>
            <w:hideMark/>
          </w:tcPr>
          <w:p w14:paraId="6C48BC98" w14:textId="77777777" w:rsidR="008F2053" w:rsidRPr="00CA576C" w:rsidRDefault="008F2053" w:rsidP="00EC5D8C">
            <w:pPr>
              <w:jc w:val="center"/>
              <w:rPr>
                <w:color w:val="000000"/>
                <w:sz w:val="18"/>
                <w:szCs w:val="18"/>
                <w:lang w:val="en-GB"/>
              </w:rPr>
            </w:pPr>
            <w:r w:rsidRPr="00CA576C">
              <w:rPr>
                <w:color w:val="000000"/>
                <w:sz w:val="18"/>
                <w:szCs w:val="18"/>
                <w:lang w:val="en-GB"/>
              </w:rPr>
              <w:t>2019</w:t>
            </w:r>
          </w:p>
        </w:tc>
        <w:tc>
          <w:tcPr>
            <w:tcW w:w="391" w:type="pct"/>
            <w:vAlign w:val="center"/>
            <w:hideMark/>
          </w:tcPr>
          <w:p w14:paraId="3D780EC7" w14:textId="77777777" w:rsidR="008F2053" w:rsidRPr="00CA576C" w:rsidRDefault="008F2053" w:rsidP="00EC5D8C">
            <w:pPr>
              <w:jc w:val="center"/>
              <w:rPr>
                <w:color w:val="000000"/>
                <w:sz w:val="18"/>
                <w:szCs w:val="18"/>
                <w:lang w:val="en-GB"/>
              </w:rPr>
            </w:pPr>
            <w:r w:rsidRPr="00CA576C">
              <w:rPr>
                <w:color w:val="000000"/>
                <w:sz w:val="18"/>
                <w:szCs w:val="18"/>
                <w:lang w:val="en-GB"/>
              </w:rPr>
              <w:t>32</w:t>
            </w:r>
            <w:r w:rsidR="00E90ABA">
              <w:rPr>
                <w:color w:val="000000"/>
                <w:sz w:val="18"/>
                <w:szCs w:val="18"/>
                <w:lang w:val="en-GB"/>
              </w:rPr>
              <w:t>,</w:t>
            </w:r>
            <w:r w:rsidRPr="00CA576C">
              <w:rPr>
                <w:color w:val="000000"/>
                <w:sz w:val="18"/>
                <w:szCs w:val="18"/>
                <w:lang w:val="en-GB"/>
              </w:rPr>
              <w:t>242</w:t>
            </w:r>
          </w:p>
        </w:tc>
        <w:tc>
          <w:tcPr>
            <w:tcW w:w="391" w:type="pct"/>
            <w:vAlign w:val="center"/>
            <w:hideMark/>
          </w:tcPr>
          <w:p w14:paraId="41DBB000" w14:textId="77777777" w:rsidR="008F2053" w:rsidRPr="00CA576C" w:rsidRDefault="008F2053" w:rsidP="00EC5D8C">
            <w:pPr>
              <w:jc w:val="center"/>
              <w:rPr>
                <w:color w:val="000000"/>
                <w:sz w:val="18"/>
                <w:szCs w:val="18"/>
                <w:lang w:val="en-GB"/>
              </w:rPr>
            </w:pPr>
            <w:r w:rsidRPr="00CA576C">
              <w:rPr>
                <w:color w:val="000000"/>
                <w:sz w:val="18"/>
                <w:szCs w:val="18"/>
                <w:lang w:val="en-GB"/>
              </w:rPr>
              <w:t>25</w:t>
            </w:r>
            <w:r w:rsidR="00E90ABA">
              <w:rPr>
                <w:color w:val="000000"/>
                <w:sz w:val="18"/>
                <w:szCs w:val="18"/>
                <w:lang w:val="en-GB"/>
              </w:rPr>
              <w:t>,</w:t>
            </w:r>
            <w:r w:rsidRPr="00CA576C">
              <w:rPr>
                <w:color w:val="000000"/>
                <w:sz w:val="18"/>
                <w:szCs w:val="18"/>
                <w:lang w:val="en-GB"/>
              </w:rPr>
              <w:t>091</w:t>
            </w:r>
          </w:p>
        </w:tc>
        <w:tc>
          <w:tcPr>
            <w:tcW w:w="391" w:type="pct"/>
            <w:vAlign w:val="center"/>
            <w:hideMark/>
          </w:tcPr>
          <w:p w14:paraId="23FBC353" w14:textId="77777777" w:rsidR="008F2053" w:rsidRPr="00CA576C" w:rsidRDefault="008F2053" w:rsidP="00EC5D8C">
            <w:pPr>
              <w:jc w:val="center"/>
              <w:rPr>
                <w:color w:val="000000"/>
                <w:sz w:val="18"/>
                <w:szCs w:val="18"/>
                <w:lang w:val="en-GB"/>
              </w:rPr>
            </w:pPr>
            <w:r w:rsidRPr="00CA576C">
              <w:rPr>
                <w:color w:val="000000"/>
                <w:sz w:val="18"/>
                <w:szCs w:val="18"/>
                <w:lang w:val="en-GB"/>
              </w:rPr>
              <w:t>20</w:t>
            </w:r>
            <w:r w:rsidR="00E90ABA">
              <w:rPr>
                <w:color w:val="000000"/>
                <w:sz w:val="18"/>
                <w:szCs w:val="18"/>
                <w:lang w:val="en-GB"/>
              </w:rPr>
              <w:t>,</w:t>
            </w:r>
            <w:r w:rsidRPr="00CA576C">
              <w:rPr>
                <w:color w:val="000000"/>
                <w:sz w:val="18"/>
                <w:szCs w:val="18"/>
                <w:lang w:val="en-GB"/>
              </w:rPr>
              <w:t>352</w:t>
            </w:r>
          </w:p>
        </w:tc>
        <w:tc>
          <w:tcPr>
            <w:tcW w:w="391" w:type="pct"/>
            <w:vAlign w:val="center"/>
            <w:hideMark/>
          </w:tcPr>
          <w:p w14:paraId="0C80FA08" w14:textId="77777777" w:rsidR="008F2053" w:rsidRPr="00CA576C" w:rsidRDefault="008F2053" w:rsidP="00EC5D8C">
            <w:pPr>
              <w:jc w:val="center"/>
              <w:rPr>
                <w:sz w:val="18"/>
                <w:szCs w:val="18"/>
                <w:lang w:val="en-GB"/>
              </w:rPr>
            </w:pPr>
            <w:r w:rsidRPr="00CA576C">
              <w:rPr>
                <w:sz w:val="18"/>
                <w:szCs w:val="18"/>
                <w:lang w:val="en-GB"/>
              </w:rPr>
              <w:t>14</w:t>
            </w:r>
            <w:r w:rsidR="00E90ABA">
              <w:rPr>
                <w:sz w:val="18"/>
                <w:szCs w:val="18"/>
                <w:lang w:val="en-GB"/>
              </w:rPr>
              <w:t>,</w:t>
            </w:r>
            <w:r w:rsidRPr="00CA576C">
              <w:rPr>
                <w:sz w:val="18"/>
                <w:szCs w:val="18"/>
                <w:lang w:val="en-GB"/>
              </w:rPr>
              <w:t>522</w:t>
            </w:r>
          </w:p>
        </w:tc>
        <w:tc>
          <w:tcPr>
            <w:tcW w:w="391" w:type="pct"/>
            <w:vAlign w:val="center"/>
            <w:hideMark/>
          </w:tcPr>
          <w:p w14:paraId="4B04C532" w14:textId="77777777" w:rsidR="008F2053" w:rsidRPr="00CA576C" w:rsidRDefault="008F2053" w:rsidP="00EC5D8C">
            <w:pPr>
              <w:jc w:val="center"/>
              <w:rPr>
                <w:color w:val="000000"/>
                <w:sz w:val="18"/>
                <w:szCs w:val="18"/>
                <w:lang w:val="en-GB"/>
              </w:rPr>
            </w:pPr>
            <w:r w:rsidRPr="00CA576C">
              <w:rPr>
                <w:color w:val="000000"/>
                <w:sz w:val="18"/>
                <w:szCs w:val="18"/>
                <w:lang w:val="en-GB"/>
              </w:rPr>
              <w:t>18</w:t>
            </w:r>
            <w:r w:rsidR="00E90ABA">
              <w:rPr>
                <w:color w:val="000000"/>
                <w:sz w:val="18"/>
                <w:szCs w:val="18"/>
                <w:lang w:val="en-GB"/>
              </w:rPr>
              <w:t>,</w:t>
            </w:r>
            <w:r w:rsidRPr="00CA576C">
              <w:rPr>
                <w:color w:val="000000"/>
                <w:sz w:val="18"/>
                <w:szCs w:val="18"/>
                <w:lang w:val="en-GB"/>
              </w:rPr>
              <w:t>445</w:t>
            </w:r>
          </w:p>
        </w:tc>
        <w:tc>
          <w:tcPr>
            <w:tcW w:w="391" w:type="pct"/>
            <w:vAlign w:val="center"/>
            <w:hideMark/>
          </w:tcPr>
          <w:p w14:paraId="110DE329" w14:textId="77777777" w:rsidR="008F2053" w:rsidRPr="00CA576C" w:rsidRDefault="008F2053" w:rsidP="00EC5D8C">
            <w:pPr>
              <w:jc w:val="center"/>
              <w:rPr>
                <w:color w:val="000000"/>
                <w:sz w:val="18"/>
                <w:szCs w:val="18"/>
                <w:lang w:val="en-GB"/>
              </w:rPr>
            </w:pPr>
            <w:r w:rsidRPr="00CA576C">
              <w:rPr>
                <w:color w:val="000000"/>
                <w:sz w:val="18"/>
                <w:szCs w:val="18"/>
                <w:lang w:val="en-GB"/>
              </w:rPr>
              <w:t>15</w:t>
            </w:r>
            <w:r w:rsidR="00E90ABA">
              <w:rPr>
                <w:color w:val="000000"/>
                <w:sz w:val="18"/>
                <w:szCs w:val="18"/>
                <w:lang w:val="en-GB"/>
              </w:rPr>
              <w:t>,</w:t>
            </w:r>
            <w:r w:rsidRPr="00CA576C">
              <w:rPr>
                <w:color w:val="000000"/>
                <w:sz w:val="18"/>
                <w:szCs w:val="18"/>
                <w:lang w:val="en-GB"/>
              </w:rPr>
              <w:t>298</w:t>
            </w:r>
          </w:p>
        </w:tc>
        <w:tc>
          <w:tcPr>
            <w:tcW w:w="391" w:type="pct"/>
            <w:vAlign w:val="center"/>
            <w:hideMark/>
          </w:tcPr>
          <w:p w14:paraId="5CD0671F" w14:textId="77777777" w:rsidR="008F2053" w:rsidRPr="00CA576C" w:rsidRDefault="008F2053" w:rsidP="00EC5D8C">
            <w:pPr>
              <w:jc w:val="center"/>
              <w:rPr>
                <w:color w:val="000000"/>
                <w:sz w:val="18"/>
                <w:szCs w:val="18"/>
                <w:lang w:val="en-GB"/>
              </w:rPr>
            </w:pPr>
            <w:r w:rsidRPr="00CA576C">
              <w:rPr>
                <w:color w:val="000000"/>
                <w:sz w:val="18"/>
                <w:szCs w:val="18"/>
                <w:lang w:val="en-GB"/>
              </w:rPr>
              <w:t>14</w:t>
            </w:r>
            <w:r w:rsidR="00E90ABA">
              <w:rPr>
                <w:color w:val="000000"/>
                <w:sz w:val="18"/>
                <w:szCs w:val="18"/>
                <w:lang w:val="en-GB"/>
              </w:rPr>
              <w:t>,</w:t>
            </w:r>
            <w:r w:rsidRPr="00CA576C">
              <w:rPr>
                <w:color w:val="000000"/>
                <w:sz w:val="18"/>
                <w:szCs w:val="18"/>
                <w:lang w:val="en-GB"/>
              </w:rPr>
              <w:t>097</w:t>
            </w:r>
          </w:p>
        </w:tc>
        <w:tc>
          <w:tcPr>
            <w:tcW w:w="391" w:type="pct"/>
            <w:vAlign w:val="center"/>
            <w:hideMark/>
          </w:tcPr>
          <w:p w14:paraId="4210F830" w14:textId="77777777" w:rsidR="008F2053" w:rsidRPr="00CA576C" w:rsidRDefault="008F2053" w:rsidP="00EC5D8C">
            <w:pPr>
              <w:jc w:val="center"/>
              <w:rPr>
                <w:sz w:val="18"/>
                <w:szCs w:val="18"/>
                <w:lang w:val="en-GB"/>
              </w:rPr>
            </w:pPr>
            <w:r w:rsidRPr="00CA576C">
              <w:rPr>
                <w:sz w:val="18"/>
                <w:szCs w:val="18"/>
                <w:lang w:val="en-GB"/>
              </w:rPr>
              <w:t>8</w:t>
            </w:r>
            <w:r w:rsidR="00E90ABA">
              <w:rPr>
                <w:sz w:val="18"/>
                <w:szCs w:val="18"/>
                <w:lang w:val="en-GB"/>
              </w:rPr>
              <w:t>,</w:t>
            </w:r>
            <w:r w:rsidRPr="00CA576C">
              <w:rPr>
                <w:sz w:val="18"/>
                <w:szCs w:val="18"/>
                <w:lang w:val="en-GB"/>
              </w:rPr>
              <w:t>393</w:t>
            </w:r>
          </w:p>
        </w:tc>
        <w:tc>
          <w:tcPr>
            <w:tcW w:w="391" w:type="pct"/>
            <w:vAlign w:val="center"/>
            <w:hideMark/>
          </w:tcPr>
          <w:p w14:paraId="200E20CE"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763</w:t>
            </w:r>
          </w:p>
        </w:tc>
        <w:tc>
          <w:tcPr>
            <w:tcW w:w="391" w:type="pct"/>
            <w:vAlign w:val="center"/>
            <w:hideMark/>
          </w:tcPr>
          <w:p w14:paraId="590D50BB"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059</w:t>
            </w:r>
          </w:p>
        </w:tc>
        <w:tc>
          <w:tcPr>
            <w:tcW w:w="391" w:type="pct"/>
            <w:vAlign w:val="center"/>
            <w:hideMark/>
          </w:tcPr>
          <w:p w14:paraId="6EDF043A"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287</w:t>
            </w:r>
          </w:p>
        </w:tc>
        <w:tc>
          <w:tcPr>
            <w:tcW w:w="391" w:type="pct"/>
            <w:vAlign w:val="center"/>
            <w:hideMark/>
          </w:tcPr>
          <w:p w14:paraId="7CB20D4B" w14:textId="77777777" w:rsidR="008F2053" w:rsidRPr="00CA576C" w:rsidRDefault="008F2053" w:rsidP="00EC5D8C">
            <w:pPr>
              <w:jc w:val="center"/>
              <w:rPr>
                <w:sz w:val="18"/>
                <w:szCs w:val="18"/>
                <w:lang w:val="en-GB"/>
              </w:rPr>
            </w:pPr>
            <w:r w:rsidRPr="00CA576C">
              <w:rPr>
                <w:sz w:val="18"/>
                <w:szCs w:val="18"/>
                <w:lang w:val="en-GB"/>
              </w:rPr>
              <w:t>4</w:t>
            </w:r>
            <w:r w:rsidR="00E90ABA">
              <w:rPr>
                <w:sz w:val="18"/>
                <w:szCs w:val="18"/>
                <w:lang w:val="en-GB"/>
              </w:rPr>
              <w:t>,</w:t>
            </w:r>
            <w:r w:rsidRPr="00CA576C">
              <w:rPr>
                <w:sz w:val="18"/>
                <w:szCs w:val="18"/>
                <w:lang w:val="en-GB"/>
              </w:rPr>
              <w:t>223</w:t>
            </w:r>
          </w:p>
        </w:tc>
      </w:tr>
      <w:tr w:rsidR="008F2053" w:rsidRPr="00CA576C" w14:paraId="53B4717A" w14:textId="77777777" w:rsidTr="00E51F11">
        <w:trPr>
          <w:trHeight w:val="340"/>
          <w:jc w:val="center"/>
        </w:trPr>
        <w:tc>
          <w:tcPr>
            <w:tcW w:w="310" w:type="pct"/>
            <w:vAlign w:val="center"/>
            <w:hideMark/>
          </w:tcPr>
          <w:p w14:paraId="187101C5" w14:textId="77777777" w:rsidR="008F2053" w:rsidRPr="00CA576C" w:rsidRDefault="008F2053" w:rsidP="00EC5D8C">
            <w:pPr>
              <w:jc w:val="center"/>
              <w:rPr>
                <w:color w:val="000000"/>
                <w:sz w:val="18"/>
                <w:szCs w:val="18"/>
                <w:lang w:val="en-GB"/>
              </w:rPr>
            </w:pPr>
            <w:r w:rsidRPr="00CA576C">
              <w:rPr>
                <w:color w:val="000000"/>
                <w:sz w:val="18"/>
                <w:szCs w:val="18"/>
                <w:lang w:val="en-GB"/>
              </w:rPr>
              <w:t>2020</w:t>
            </w:r>
          </w:p>
        </w:tc>
        <w:tc>
          <w:tcPr>
            <w:tcW w:w="391" w:type="pct"/>
            <w:vAlign w:val="center"/>
            <w:hideMark/>
          </w:tcPr>
          <w:p w14:paraId="425DAED8" w14:textId="77777777" w:rsidR="008F2053" w:rsidRPr="00CA576C" w:rsidRDefault="008F2053" w:rsidP="00EC5D8C">
            <w:pPr>
              <w:jc w:val="center"/>
              <w:rPr>
                <w:color w:val="000000"/>
                <w:sz w:val="18"/>
                <w:szCs w:val="18"/>
                <w:lang w:val="en-GB"/>
              </w:rPr>
            </w:pPr>
            <w:r w:rsidRPr="00CA576C">
              <w:rPr>
                <w:color w:val="000000"/>
                <w:sz w:val="18"/>
                <w:szCs w:val="18"/>
                <w:lang w:val="en-GB"/>
              </w:rPr>
              <w:t>33</w:t>
            </w:r>
            <w:r w:rsidR="00E90ABA">
              <w:rPr>
                <w:color w:val="000000"/>
                <w:sz w:val="18"/>
                <w:szCs w:val="18"/>
                <w:lang w:val="en-GB"/>
              </w:rPr>
              <w:t>,</w:t>
            </w:r>
            <w:r w:rsidRPr="00CA576C">
              <w:rPr>
                <w:color w:val="000000"/>
                <w:sz w:val="18"/>
                <w:szCs w:val="18"/>
                <w:lang w:val="en-GB"/>
              </w:rPr>
              <w:t>068</w:t>
            </w:r>
          </w:p>
        </w:tc>
        <w:tc>
          <w:tcPr>
            <w:tcW w:w="391" w:type="pct"/>
            <w:vAlign w:val="center"/>
            <w:hideMark/>
          </w:tcPr>
          <w:p w14:paraId="1F096ADD" w14:textId="77777777" w:rsidR="008F2053" w:rsidRPr="00CA576C" w:rsidRDefault="008F2053" w:rsidP="00EC5D8C">
            <w:pPr>
              <w:jc w:val="center"/>
              <w:rPr>
                <w:color w:val="000000"/>
                <w:sz w:val="18"/>
                <w:szCs w:val="18"/>
                <w:lang w:val="en-GB"/>
              </w:rPr>
            </w:pPr>
            <w:r w:rsidRPr="00CA576C">
              <w:rPr>
                <w:color w:val="000000"/>
                <w:sz w:val="18"/>
                <w:szCs w:val="18"/>
                <w:lang w:val="en-GB"/>
              </w:rPr>
              <w:t>25</w:t>
            </w:r>
            <w:r w:rsidR="00E90ABA">
              <w:rPr>
                <w:color w:val="000000"/>
                <w:sz w:val="18"/>
                <w:szCs w:val="18"/>
                <w:lang w:val="en-GB"/>
              </w:rPr>
              <w:t>,</w:t>
            </w:r>
            <w:r w:rsidRPr="00CA576C">
              <w:rPr>
                <w:color w:val="000000"/>
                <w:sz w:val="18"/>
                <w:szCs w:val="18"/>
                <w:lang w:val="en-GB"/>
              </w:rPr>
              <w:t>558</w:t>
            </w:r>
          </w:p>
        </w:tc>
        <w:tc>
          <w:tcPr>
            <w:tcW w:w="391" w:type="pct"/>
            <w:vAlign w:val="center"/>
            <w:hideMark/>
          </w:tcPr>
          <w:p w14:paraId="47556452" w14:textId="77777777" w:rsidR="008F2053" w:rsidRPr="00CA576C" w:rsidRDefault="008F2053" w:rsidP="00EC5D8C">
            <w:pPr>
              <w:jc w:val="center"/>
              <w:rPr>
                <w:color w:val="000000"/>
                <w:sz w:val="18"/>
                <w:szCs w:val="18"/>
                <w:lang w:val="en-GB"/>
              </w:rPr>
            </w:pPr>
            <w:r w:rsidRPr="00CA576C">
              <w:rPr>
                <w:color w:val="000000"/>
                <w:sz w:val="18"/>
                <w:szCs w:val="18"/>
                <w:lang w:val="en-GB"/>
              </w:rPr>
              <w:t>20</w:t>
            </w:r>
            <w:r w:rsidR="00E90ABA">
              <w:rPr>
                <w:color w:val="000000"/>
                <w:sz w:val="18"/>
                <w:szCs w:val="18"/>
                <w:lang w:val="en-GB"/>
              </w:rPr>
              <w:t>,</w:t>
            </w:r>
            <w:r w:rsidRPr="00CA576C">
              <w:rPr>
                <w:color w:val="000000"/>
                <w:sz w:val="18"/>
                <w:szCs w:val="18"/>
                <w:lang w:val="en-GB"/>
              </w:rPr>
              <w:t>894</w:t>
            </w:r>
          </w:p>
        </w:tc>
        <w:tc>
          <w:tcPr>
            <w:tcW w:w="391" w:type="pct"/>
            <w:vAlign w:val="center"/>
            <w:hideMark/>
          </w:tcPr>
          <w:p w14:paraId="31F674EF" w14:textId="77777777" w:rsidR="008F2053" w:rsidRPr="00CA576C" w:rsidRDefault="008F2053" w:rsidP="00EC5D8C">
            <w:pPr>
              <w:jc w:val="center"/>
              <w:rPr>
                <w:sz w:val="18"/>
                <w:szCs w:val="18"/>
                <w:lang w:val="en-GB"/>
              </w:rPr>
            </w:pPr>
            <w:r w:rsidRPr="00CA576C">
              <w:rPr>
                <w:sz w:val="18"/>
                <w:szCs w:val="18"/>
                <w:lang w:val="en-GB"/>
              </w:rPr>
              <w:t>14</w:t>
            </w:r>
            <w:r w:rsidR="00E90ABA">
              <w:rPr>
                <w:sz w:val="18"/>
                <w:szCs w:val="18"/>
                <w:lang w:val="en-GB"/>
              </w:rPr>
              <w:t>,</w:t>
            </w:r>
            <w:r w:rsidRPr="00CA576C">
              <w:rPr>
                <w:sz w:val="18"/>
                <w:szCs w:val="18"/>
                <w:lang w:val="en-GB"/>
              </w:rPr>
              <w:t>817</w:t>
            </w:r>
          </w:p>
        </w:tc>
        <w:tc>
          <w:tcPr>
            <w:tcW w:w="391" w:type="pct"/>
            <w:vAlign w:val="center"/>
            <w:hideMark/>
          </w:tcPr>
          <w:p w14:paraId="56F0B1D1" w14:textId="77777777" w:rsidR="008F2053" w:rsidRPr="00CA576C" w:rsidRDefault="008F2053" w:rsidP="00EC5D8C">
            <w:pPr>
              <w:jc w:val="center"/>
              <w:rPr>
                <w:color w:val="000000"/>
                <w:sz w:val="18"/>
                <w:szCs w:val="18"/>
                <w:lang w:val="en-GB"/>
              </w:rPr>
            </w:pPr>
            <w:r w:rsidRPr="00CA576C">
              <w:rPr>
                <w:color w:val="000000"/>
                <w:sz w:val="18"/>
                <w:szCs w:val="18"/>
                <w:lang w:val="en-GB"/>
              </w:rPr>
              <w:t>19</w:t>
            </w:r>
            <w:r w:rsidR="00E90ABA">
              <w:rPr>
                <w:color w:val="000000"/>
                <w:sz w:val="18"/>
                <w:szCs w:val="18"/>
                <w:lang w:val="en-GB"/>
              </w:rPr>
              <w:t>,</w:t>
            </w:r>
            <w:r w:rsidRPr="00CA576C">
              <w:rPr>
                <w:color w:val="000000"/>
                <w:sz w:val="18"/>
                <w:szCs w:val="18"/>
                <w:lang w:val="en-GB"/>
              </w:rPr>
              <w:t>095</w:t>
            </w:r>
          </w:p>
        </w:tc>
        <w:tc>
          <w:tcPr>
            <w:tcW w:w="391" w:type="pct"/>
            <w:vAlign w:val="center"/>
            <w:hideMark/>
          </w:tcPr>
          <w:p w14:paraId="6AE27338" w14:textId="77777777" w:rsidR="008F2053" w:rsidRPr="00CA576C" w:rsidRDefault="008F2053" w:rsidP="00EC5D8C">
            <w:pPr>
              <w:jc w:val="center"/>
              <w:rPr>
                <w:color w:val="000000"/>
                <w:sz w:val="18"/>
                <w:szCs w:val="18"/>
                <w:lang w:val="en-GB"/>
              </w:rPr>
            </w:pPr>
            <w:r w:rsidRPr="00CA576C">
              <w:rPr>
                <w:color w:val="000000"/>
                <w:sz w:val="18"/>
                <w:szCs w:val="18"/>
                <w:lang w:val="en-GB"/>
              </w:rPr>
              <w:t>15</w:t>
            </w:r>
            <w:r w:rsidR="00E90ABA">
              <w:rPr>
                <w:color w:val="000000"/>
                <w:sz w:val="18"/>
                <w:szCs w:val="18"/>
                <w:lang w:val="en-GB"/>
              </w:rPr>
              <w:t>,</w:t>
            </w:r>
            <w:r w:rsidRPr="00CA576C">
              <w:rPr>
                <w:color w:val="000000"/>
                <w:sz w:val="18"/>
                <w:szCs w:val="18"/>
                <w:lang w:val="en-GB"/>
              </w:rPr>
              <w:t>713</w:t>
            </w:r>
          </w:p>
        </w:tc>
        <w:tc>
          <w:tcPr>
            <w:tcW w:w="391" w:type="pct"/>
            <w:vAlign w:val="center"/>
            <w:hideMark/>
          </w:tcPr>
          <w:p w14:paraId="0C6B1273" w14:textId="77777777" w:rsidR="008F2053" w:rsidRPr="00CA576C" w:rsidRDefault="008F2053" w:rsidP="00EC5D8C">
            <w:pPr>
              <w:jc w:val="center"/>
              <w:rPr>
                <w:color w:val="000000"/>
                <w:sz w:val="18"/>
                <w:szCs w:val="18"/>
                <w:lang w:val="en-GB"/>
              </w:rPr>
            </w:pPr>
            <w:r w:rsidRPr="00CA576C">
              <w:rPr>
                <w:color w:val="000000"/>
                <w:sz w:val="18"/>
                <w:szCs w:val="18"/>
                <w:lang w:val="en-GB"/>
              </w:rPr>
              <w:t>14</w:t>
            </w:r>
            <w:r w:rsidR="00E90ABA">
              <w:rPr>
                <w:color w:val="000000"/>
                <w:sz w:val="18"/>
                <w:szCs w:val="18"/>
                <w:lang w:val="en-GB"/>
              </w:rPr>
              <w:t>,</w:t>
            </w:r>
            <w:r w:rsidRPr="00CA576C">
              <w:rPr>
                <w:color w:val="000000"/>
                <w:sz w:val="18"/>
                <w:szCs w:val="18"/>
                <w:lang w:val="en-GB"/>
              </w:rPr>
              <w:t>704</w:t>
            </w:r>
          </w:p>
        </w:tc>
        <w:tc>
          <w:tcPr>
            <w:tcW w:w="391" w:type="pct"/>
            <w:vAlign w:val="center"/>
            <w:hideMark/>
          </w:tcPr>
          <w:p w14:paraId="02AF76DC" w14:textId="77777777" w:rsidR="008F2053" w:rsidRPr="00CA576C" w:rsidRDefault="008F2053" w:rsidP="00EC5D8C">
            <w:pPr>
              <w:jc w:val="center"/>
              <w:rPr>
                <w:sz w:val="18"/>
                <w:szCs w:val="18"/>
                <w:lang w:val="en-GB"/>
              </w:rPr>
            </w:pPr>
            <w:r w:rsidRPr="00CA576C">
              <w:rPr>
                <w:sz w:val="18"/>
                <w:szCs w:val="18"/>
                <w:lang w:val="en-GB"/>
              </w:rPr>
              <w:t>8</w:t>
            </w:r>
            <w:r w:rsidR="00E90ABA">
              <w:rPr>
                <w:sz w:val="18"/>
                <w:szCs w:val="18"/>
                <w:lang w:val="en-GB"/>
              </w:rPr>
              <w:t>,</w:t>
            </w:r>
            <w:r w:rsidRPr="00CA576C">
              <w:rPr>
                <w:sz w:val="18"/>
                <w:szCs w:val="18"/>
                <w:lang w:val="en-GB"/>
              </w:rPr>
              <w:t>904</w:t>
            </w:r>
          </w:p>
        </w:tc>
        <w:tc>
          <w:tcPr>
            <w:tcW w:w="391" w:type="pct"/>
            <w:vAlign w:val="center"/>
            <w:hideMark/>
          </w:tcPr>
          <w:p w14:paraId="206F886D"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904</w:t>
            </w:r>
          </w:p>
        </w:tc>
        <w:tc>
          <w:tcPr>
            <w:tcW w:w="391" w:type="pct"/>
            <w:vAlign w:val="center"/>
            <w:hideMark/>
          </w:tcPr>
          <w:p w14:paraId="71D18168"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127</w:t>
            </w:r>
          </w:p>
        </w:tc>
        <w:tc>
          <w:tcPr>
            <w:tcW w:w="391" w:type="pct"/>
            <w:vAlign w:val="center"/>
            <w:hideMark/>
          </w:tcPr>
          <w:p w14:paraId="0D5E7263"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393</w:t>
            </w:r>
          </w:p>
        </w:tc>
        <w:tc>
          <w:tcPr>
            <w:tcW w:w="391" w:type="pct"/>
            <w:vAlign w:val="center"/>
            <w:hideMark/>
          </w:tcPr>
          <w:p w14:paraId="7B570053" w14:textId="77777777" w:rsidR="008F2053" w:rsidRPr="00CA576C" w:rsidRDefault="008F2053" w:rsidP="00EC5D8C">
            <w:pPr>
              <w:jc w:val="center"/>
              <w:rPr>
                <w:sz w:val="18"/>
                <w:szCs w:val="18"/>
                <w:lang w:val="en-GB"/>
              </w:rPr>
            </w:pPr>
            <w:r w:rsidRPr="00CA576C">
              <w:rPr>
                <w:sz w:val="18"/>
                <w:szCs w:val="18"/>
                <w:lang w:val="en-GB"/>
              </w:rPr>
              <w:t>4</w:t>
            </w:r>
            <w:r w:rsidR="00E90ABA">
              <w:rPr>
                <w:sz w:val="18"/>
                <w:szCs w:val="18"/>
                <w:lang w:val="en-GB"/>
              </w:rPr>
              <w:t>,</w:t>
            </w:r>
            <w:r w:rsidRPr="00CA576C">
              <w:rPr>
                <w:sz w:val="18"/>
                <w:szCs w:val="18"/>
                <w:lang w:val="en-GB"/>
              </w:rPr>
              <w:t>285</w:t>
            </w:r>
          </w:p>
        </w:tc>
      </w:tr>
      <w:tr w:rsidR="008F2053" w:rsidRPr="00CA576C" w14:paraId="0EC3618B" w14:textId="77777777" w:rsidTr="00E51F11">
        <w:trPr>
          <w:trHeight w:val="340"/>
          <w:jc w:val="center"/>
        </w:trPr>
        <w:tc>
          <w:tcPr>
            <w:tcW w:w="310" w:type="pct"/>
            <w:vAlign w:val="center"/>
            <w:hideMark/>
          </w:tcPr>
          <w:p w14:paraId="4C7242F1" w14:textId="77777777" w:rsidR="008F2053" w:rsidRPr="00CA576C" w:rsidRDefault="008F2053" w:rsidP="00EC5D8C">
            <w:pPr>
              <w:jc w:val="center"/>
              <w:rPr>
                <w:color w:val="000000"/>
                <w:sz w:val="18"/>
                <w:szCs w:val="18"/>
                <w:lang w:val="en-GB"/>
              </w:rPr>
            </w:pPr>
            <w:r w:rsidRPr="00CA576C">
              <w:rPr>
                <w:color w:val="000000"/>
                <w:sz w:val="18"/>
                <w:szCs w:val="18"/>
                <w:lang w:val="en-GB"/>
              </w:rPr>
              <w:t>2021</w:t>
            </w:r>
          </w:p>
        </w:tc>
        <w:tc>
          <w:tcPr>
            <w:tcW w:w="391" w:type="pct"/>
            <w:vAlign w:val="center"/>
            <w:hideMark/>
          </w:tcPr>
          <w:p w14:paraId="567EE76C" w14:textId="77777777" w:rsidR="008F2053" w:rsidRPr="00CA576C" w:rsidRDefault="008F2053" w:rsidP="00EC5D8C">
            <w:pPr>
              <w:jc w:val="center"/>
              <w:rPr>
                <w:color w:val="000000"/>
                <w:sz w:val="18"/>
                <w:szCs w:val="18"/>
                <w:lang w:val="en-GB"/>
              </w:rPr>
            </w:pPr>
            <w:r w:rsidRPr="00CA576C">
              <w:rPr>
                <w:color w:val="000000"/>
                <w:sz w:val="18"/>
                <w:szCs w:val="18"/>
                <w:lang w:val="en-GB"/>
              </w:rPr>
              <w:t>33</w:t>
            </w:r>
            <w:r w:rsidR="00E90ABA">
              <w:rPr>
                <w:color w:val="000000"/>
                <w:sz w:val="18"/>
                <w:szCs w:val="18"/>
                <w:lang w:val="en-GB"/>
              </w:rPr>
              <w:t>,</w:t>
            </w:r>
            <w:r w:rsidRPr="00CA576C">
              <w:rPr>
                <w:color w:val="000000"/>
                <w:sz w:val="18"/>
                <w:szCs w:val="18"/>
                <w:lang w:val="en-GB"/>
              </w:rPr>
              <w:t>789</w:t>
            </w:r>
          </w:p>
        </w:tc>
        <w:tc>
          <w:tcPr>
            <w:tcW w:w="391" w:type="pct"/>
            <w:vAlign w:val="center"/>
            <w:hideMark/>
          </w:tcPr>
          <w:p w14:paraId="5D810C33" w14:textId="77777777" w:rsidR="008F2053" w:rsidRPr="00CA576C" w:rsidRDefault="008F2053" w:rsidP="00EC5D8C">
            <w:pPr>
              <w:jc w:val="center"/>
              <w:rPr>
                <w:color w:val="000000"/>
                <w:sz w:val="18"/>
                <w:szCs w:val="18"/>
                <w:lang w:val="en-GB"/>
              </w:rPr>
            </w:pPr>
            <w:r w:rsidRPr="00CA576C">
              <w:rPr>
                <w:color w:val="000000"/>
                <w:sz w:val="18"/>
                <w:szCs w:val="18"/>
                <w:lang w:val="en-GB"/>
              </w:rPr>
              <w:t>26</w:t>
            </w:r>
            <w:r w:rsidR="00E90ABA">
              <w:rPr>
                <w:color w:val="000000"/>
                <w:sz w:val="18"/>
                <w:szCs w:val="18"/>
                <w:lang w:val="en-GB"/>
              </w:rPr>
              <w:t>,</w:t>
            </w:r>
            <w:r w:rsidRPr="00CA576C">
              <w:rPr>
                <w:color w:val="000000"/>
                <w:sz w:val="18"/>
                <w:szCs w:val="18"/>
                <w:lang w:val="en-GB"/>
              </w:rPr>
              <w:t>360</w:t>
            </w:r>
          </w:p>
        </w:tc>
        <w:tc>
          <w:tcPr>
            <w:tcW w:w="391" w:type="pct"/>
            <w:vAlign w:val="center"/>
            <w:hideMark/>
          </w:tcPr>
          <w:p w14:paraId="3ABDE4EF" w14:textId="77777777" w:rsidR="008F2053" w:rsidRPr="00CA576C" w:rsidRDefault="008F2053" w:rsidP="00EC5D8C">
            <w:pPr>
              <w:jc w:val="center"/>
              <w:rPr>
                <w:color w:val="000000"/>
                <w:sz w:val="18"/>
                <w:szCs w:val="18"/>
                <w:lang w:val="en-GB"/>
              </w:rPr>
            </w:pPr>
            <w:r w:rsidRPr="00CA576C">
              <w:rPr>
                <w:color w:val="000000"/>
                <w:sz w:val="18"/>
                <w:szCs w:val="18"/>
                <w:lang w:val="en-GB"/>
              </w:rPr>
              <w:t>21</w:t>
            </w:r>
            <w:r w:rsidR="00E90ABA">
              <w:rPr>
                <w:color w:val="000000"/>
                <w:sz w:val="18"/>
                <w:szCs w:val="18"/>
                <w:lang w:val="en-GB"/>
              </w:rPr>
              <w:t>,</w:t>
            </w:r>
            <w:r w:rsidRPr="00CA576C">
              <w:rPr>
                <w:color w:val="000000"/>
                <w:sz w:val="18"/>
                <w:szCs w:val="18"/>
                <w:lang w:val="en-GB"/>
              </w:rPr>
              <w:t>608</w:t>
            </w:r>
          </w:p>
        </w:tc>
        <w:tc>
          <w:tcPr>
            <w:tcW w:w="391" w:type="pct"/>
            <w:vAlign w:val="center"/>
            <w:hideMark/>
          </w:tcPr>
          <w:p w14:paraId="22046796" w14:textId="77777777" w:rsidR="008F2053" w:rsidRPr="00CA576C" w:rsidRDefault="008F2053" w:rsidP="00EC5D8C">
            <w:pPr>
              <w:jc w:val="center"/>
              <w:rPr>
                <w:sz w:val="18"/>
                <w:szCs w:val="18"/>
                <w:lang w:val="en-GB"/>
              </w:rPr>
            </w:pPr>
            <w:r w:rsidRPr="00CA576C">
              <w:rPr>
                <w:sz w:val="18"/>
                <w:szCs w:val="18"/>
                <w:lang w:val="en-GB"/>
              </w:rPr>
              <w:t>15</w:t>
            </w:r>
            <w:r w:rsidR="00E90ABA">
              <w:rPr>
                <w:sz w:val="18"/>
                <w:szCs w:val="18"/>
                <w:lang w:val="en-GB"/>
              </w:rPr>
              <w:t>,</w:t>
            </w:r>
            <w:r w:rsidRPr="00CA576C">
              <w:rPr>
                <w:sz w:val="18"/>
                <w:szCs w:val="18"/>
                <w:lang w:val="en-GB"/>
              </w:rPr>
              <w:t>172</w:t>
            </w:r>
          </w:p>
        </w:tc>
        <w:tc>
          <w:tcPr>
            <w:tcW w:w="391" w:type="pct"/>
            <w:vAlign w:val="center"/>
            <w:hideMark/>
          </w:tcPr>
          <w:p w14:paraId="1E06B944" w14:textId="77777777" w:rsidR="008F2053" w:rsidRPr="00CA576C" w:rsidRDefault="008F2053" w:rsidP="00EC5D8C">
            <w:pPr>
              <w:jc w:val="center"/>
              <w:rPr>
                <w:color w:val="000000"/>
                <w:sz w:val="18"/>
                <w:szCs w:val="18"/>
                <w:lang w:val="en-GB"/>
              </w:rPr>
            </w:pPr>
            <w:r w:rsidRPr="00CA576C">
              <w:rPr>
                <w:color w:val="000000"/>
                <w:sz w:val="18"/>
                <w:szCs w:val="18"/>
                <w:lang w:val="en-GB"/>
              </w:rPr>
              <w:t>19</w:t>
            </w:r>
            <w:r w:rsidR="00E90ABA">
              <w:rPr>
                <w:color w:val="000000"/>
                <w:sz w:val="18"/>
                <w:szCs w:val="18"/>
                <w:lang w:val="en-GB"/>
              </w:rPr>
              <w:t>,</w:t>
            </w:r>
            <w:r w:rsidRPr="00CA576C">
              <w:rPr>
                <w:color w:val="000000"/>
                <w:sz w:val="18"/>
                <w:szCs w:val="18"/>
                <w:lang w:val="en-GB"/>
              </w:rPr>
              <w:t>487</w:t>
            </w:r>
          </w:p>
        </w:tc>
        <w:tc>
          <w:tcPr>
            <w:tcW w:w="391" w:type="pct"/>
            <w:vAlign w:val="center"/>
            <w:hideMark/>
          </w:tcPr>
          <w:p w14:paraId="02FE1C08" w14:textId="77777777" w:rsidR="008F2053" w:rsidRPr="00CA576C" w:rsidRDefault="008F2053" w:rsidP="00EC5D8C">
            <w:pPr>
              <w:jc w:val="center"/>
              <w:rPr>
                <w:color w:val="000000"/>
                <w:sz w:val="18"/>
                <w:szCs w:val="18"/>
                <w:lang w:val="en-GB"/>
              </w:rPr>
            </w:pPr>
            <w:r w:rsidRPr="00CA576C">
              <w:rPr>
                <w:color w:val="000000"/>
                <w:sz w:val="18"/>
                <w:szCs w:val="18"/>
                <w:lang w:val="en-GB"/>
              </w:rPr>
              <w:t>16</w:t>
            </w:r>
            <w:r w:rsidR="00E90ABA">
              <w:rPr>
                <w:color w:val="000000"/>
                <w:sz w:val="18"/>
                <w:szCs w:val="18"/>
                <w:lang w:val="en-GB"/>
              </w:rPr>
              <w:t>,</w:t>
            </w:r>
            <w:r w:rsidRPr="00CA576C">
              <w:rPr>
                <w:color w:val="000000"/>
                <w:sz w:val="18"/>
                <w:szCs w:val="18"/>
                <w:lang w:val="en-GB"/>
              </w:rPr>
              <w:t>343</w:t>
            </w:r>
          </w:p>
        </w:tc>
        <w:tc>
          <w:tcPr>
            <w:tcW w:w="391" w:type="pct"/>
            <w:vAlign w:val="center"/>
            <w:hideMark/>
          </w:tcPr>
          <w:p w14:paraId="69860677" w14:textId="77777777" w:rsidR="008F2053" w:rsidRPr="00CA576C" w:rsidRDefault="008F2053" w:rsidP="00EC5D8C">
            <w:pPr>
              <w:jc w:val="center"/>
              <w:rPr>
                <w:color w:val="000000"/>
                <w:sz w:val="18"/>
                <w:szCs w:val="18"/>
                <w:lang w:val="en-GB"/>
              </w:rPr>
            </w:pPr>
            <w:r w:rsidRPr="00CA576C">
              <w:rPr>
                <w:color w:val="000000"/>
                <w:sz w:val="18"/>
                <w:szCs w:val="18"/>
                <w:lang w:val="en-GB"/>
              </w:rPr>
              <w:t>15</w:t>
            </w:r>
            <w:r w:rsidR="00E90ABA">
              <w:rPr>
                <w:color w:val="000000"/>
                <w:sz w:val="18"/>
                <w:szCs w:val="18"/>
                <w:lang w:val="en-GB"/>
              </w:rPr>
              <w:t>,</w:t>
            </w:r>
            <w:r w:rsidRPr="00CA576C">
              <w:rPr>
                <w:color w:val="000000"/>
                <w:sz w:val="18"/>
                <w:szCs w:val="18"/>
                <w:lang w:val="en-GB"/>
              </w:rPr>
              <w:t>419</w:t>
            </w:r>
          </w:p>
        </w:tc>
        <w:tc>
          <w:tcPr>
            <w:tcW w:w="391" w:type="pct"/>
            <w:vAlign w:val="center"/>
            <w:hideMark/>
          </w:tcPr>
          <w:p w14:paraId="55B2FFD6" w14:textId="77777777" w:rsidR="008F2053" w:rsidRPr="00CA576C" w:rsidRDefault="008F2053" w:rsidP="00EC5D8C">
            <w:pPr>
              <w:jc w:val="center"/>
              <w:rPr>
                <w:sz w:val="18"/>
                <w:szCs w:val="18"/>
                <w:lang w:val="en-GB"/>
              </w:rPr>
            </w:pPr>
            <w:r w:rsidRPr="00CA576C">
              <w:rPr>
                <w:sz w:val="18"/>
                <w:szCs w:val="18"/>
                <w:lang w:val="en-GB"/>
              </w:rPr>
              <w:t>9</w:t>
            </w:r>
            <w:r w:rsidR="00E90ABA">
              <w:rPr>
                <w:sz w:val="18"/>
                <w:szCs w:val="18"/>
                <w:lang w:val="en-GB"/>
              </w:rPr>
              <w:t>,</w:t>
            </w:r>
            <w:r w:rsidRPr="00CA576C">
              <w:rPr>
                <w:sz w:val="18"/>
                <w:szCs w:val="18"/>
                <w:lang w:val="en-GB"/>
              </w:rPr>
              <w:t>319</w:t>
            </w:r>
          </w:p>
        </w:tc>
        <w:tc>
          <w:tcPr>
            <w:tcW w:w="391" w:type="pct"/>
            <w:vAlign w:val="center"/>
            <w:hideMark/>
          </w:tcPr>
          <w:p w14:paraId="4F0DA835"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939</w:t>
            </w:r>
          </w:p>
        </w:tc>
        <w:tc>
          <w:tcPr>
            <w:tcW w:w="391" w:type="pct"/>
            <w:vAlign w:val="center"/>
            <w:hideMark/>
          </w:tcPr>
          <w:p w14:paraId="59FACF92"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140</w:t>
            </w:r>
          </w:p>
        </w:tc>
        <w:tc>
          <w:tcPr>
            <w:tcW w:w="391" w:type="pct"/>
            <w:vAlign w:val="center"/>
            <w:hideMark/>
          </w:tcPr>
          <w:p w14:paraId="05F9F779"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497</w:t>
            </w:r>
          </w:p>
        </w:tc>
        <w:tc>
          <w:tcPr>
            <w:tcW w:w="391" w:type="pct"/>
            <w:vAlign w:val="center"/>
            <w:hideMark/>
          </w:tcPr>
          <w:p w14:paraId="619791DB" w14:textId="77777777" w:rsidR="008F2053" w:rsidRPr="00CA576C" w:rsidRDefault="008F2053" w:rsidP="00EC5D8C">
            <w:pPr>
              <w:jc w:val="center"/>
              <w:rPr>
                <w:sz w:val="18"/>
                <w:szCs w:val="18"/>
                <w:lang w:val="en-GB"/>
              </w:rPr>
            </w:pPr>
            <w:r w:rsidRPr="00CA576C">
              <w:rPr>
                <w:sz w:val="18"/>
                <w:szCs w:val="18"/>
                <w:lang w:val="en-GB"/>
              </w:rPr>
              <w:t>4</w:t>
            </w:r>
            <w:r w:rsidR="00E90ABA">
              <w:rPr>
                <w:sz w:val="18"/>
                <w:szCs w:val="18"/>
                <w:lang w:val="en-GB"/>
              </w:rPr>
              <w:t>,</w:t>
            </w:r>
            <w:r w:rsidRPr="00CA576C">
              <w:rPr>
                <w:sz w:val="18"/>
                <w:szCs w:val="18"/>
                <w:lang w:val="en-GB"/>
              </w:rPr>
              <w:t>304</w:t>
            </w:r>
          </w:p>
        </w:tc>
      </w:tr>
      <w:tr w:rsidR="008F2053" w:rsidRPr="00CA576C" w14:paraId="0CA830CC" w14:textId="77777777" w:rsidTr="00E51F11">
        <w:trPr>
          <w:trHeight w:val="340"/>
          <w:jc w:val="center"/>
        </w:trPr>
        <w:tc>
          <w:tcPr>
            <w:tcW w:w="310" w:type="pct"/>
            <w:vAlign w:val="center"/>
            <w:hideMark/>
          </w:tcPr>
          <w:p w14:paraId="7881C2F2" w14:textId="77777777" w:rsidR="008F2053" w:rsidRPr="00CA576C" w:rsidRDefault="008F2053" w:rsidP="00EC5D8C">
            <w:pPr>
              <w:jc w:val="center"/>
              <w:rPr>
                <w:color w:val="000000"/>
                <w:sz w:val="18"/>
                <w:szCs w:val="18"/>
                <w:lang w:val="en-GB"/>
              </w:rPr>
            </w:pPr>
            <w:r w:rsidRPr="00CA576C">
              <w:rPr>
                <w:color w:val="000000"/>
                <w:sz w:val="18"/>
                <w:szCs w:val="18"/>
                <w:lang w:val="en-GB"/>
              </w:rPr>
              <w:t>2022</w:t>
            </w:r>
          </w:p>
        </w:tc>
        <w:tc>
          <w:tcPr>
            <w:tcW w:w="391" w:type="pct"/>
            <w:vAlign w:val="center"/>
            <w:hideMark/>
          </w:tcPr>
          <w:p w14:paraId="2520B99F" w14:textId="77777777" w:rsidR="008F2053" w:rsidRPr="00CA576C" w:rsidRDefault="008F2053" w:rsidP="00EC5D8C">
            <w:pPr>
              <w:jc w:val="center"/>
              <w:rPr>
                <w:color w:val="000000"/>
                <w:sz w:val="18"/>
                <w:szCs w:val="18"/>
                <w:lang w:val="en-GB"/>
              </w:rPr>
            </w:pPr>
            <w:r w:rsidRPr="00CA576C">
              <w:rPr>
                <w:color w:val="000000"/>
                <w:sz w:val="18"/>
                <w:szCs w:val="18"/>
                <w:lang w:val="en-GB"/>
              </w:rPr>
              <w:t>34</w:t>
            </w:r>
            <w:r w:rsidR="00E90ABA">
              <w:rPr>
                <w:color w:val="000000"/>
                <w:sz w:val="18"/>
                <w:szCs w:val="18"/>
                <w:lang w:val="en-GB"/>
              </w:rPr>
              <w:t>,</w:t>
            </w:r>
            <w:r w:rsidRPr="00CA576C">
              <w:rPr>
                <w:color w:val="000000"/>
                <w:sz w:val="18"/>
                <w:szCs w:val="18"/>
                <w:lang w:val="en-GB"/>
              </w:rPr>
              <w:t>211</w:t>
            </w:r>
          </w:p>
        </w:tc>
        <w:tc>
          <w:tcPr>
            <w:tcW w:w="391" w:type="pct"/>
            <w:vAlign w:val="center"/>
            <w:hideMark/>
          </w:tcPr>
          <w:p w14:paraId="737DDE67" w14:textId="77777777" w:rsidR="008F2053" w:rsidRPr="00CA576C" w:rsidRDefault="008F2053" w:rsidP="00EC5D8C">
            <w:pPr>
              <w:jc w:val="center"/>
              <w:rPr>
                <w:color w:val="000000"/>
                <w:sz w:val="18"/>
                <w:szCs w:val="18"/>
                <w:lang w:val="en-GB"/>
              </w:rPr>
            </w:pPr>
            <w:r w:rsidRPr="00CA576C">
              <w:rPr>
                <w:color w:val="000000"/>
                <w:sz w:val="18"/>
                <w:szCs w:val="18"/>
                <w:lang w:val="en-GB"/>
              </w:rPr>
              <w:t>26</w:t>
            </w:r>
            <w:r w:rsidR="00E90ABA">
              <w:rPr>
                <w:color w:val="000000"/>
                <w:sz w:val="18"/>
                <w:szCs w:val="18"/>
                <w:lang w:val="en-GB"/>
              </w:rPr>
              <w:t>,</w:t>
            </w:r>
            <w:r w:rsidRPr="00CA576C">
              <w:rPr>
                <w:color w:val="000000"/>
                <w:sz w:val="18"/>
                <w:szCs w:val="18"/>
                <w:lang w:val="en-GB"/>
              </w:rPr>
              <w:t>861</w:t>
            </w:r>
          </w:p>
        </w:tc>
        <w:tc>
          <w:tcPr>
            <w:tcW w:w="391" w:type="pct"/>
            <w:vAlign w:val="center"/>
            <w:hideMark/>
          </w:tcPr>
          <w:p w14:paraId="3ECA06DC" w14:textId="77777777" w:rsidR="008F2053" w:rsidRPr="00CA576C" w:rsidRDefault="008F2053" w:rsidP="00EC5D8C">
            <w:pPr>
              <w:jc w:val="center"/>
              <w:rPr>
                <w:color w:val="000000"/>
                <w:sz w:val="18"/>
                <w:szCs w:val="18"/>
                <w:lang w:val="en-GB"/>
              </w:rPr>
            </w:pPr>
            <w:r w:rsidRPr="00CA576C">
              <w:rPr>
                <w:color w:val="000000"/>
                <w:sz w:val="18"/>
                <w:szCs w:val="18"/>
                <w:lang w:val="en-GB"/>
              </w:rPr>
              <w:t>22</w:t>
            </w:r>
            <w:r w:rsidR="00E90ABA">
              <w:rPr>
                <w:color w:val="000000"/>
                <w:sz w:val="18"/>
                <w:szCs w:val="18"/>
                <w:lang w:val="en-GB"/>
              </w:rPr>
              <w:t>,</w:t>
            </w:r>
            <w:r w:rsidRPr="00CA576C">
              <w:rPr>
                <w:color w:val="000000"/>
                <w:sz w:val="18"/>
                <w:szCs w:val="18"/>
                <w:lang w:val="en-GB"/>
              </w:rPr>
              <w:t>227</w:t>
            </w:r>
          </w:p>
        </w:tc>
        <w:tc>
          <w:tcPr>
            <w:tcW w:w="391" w:type="pct"/>
            <w:vAlign w:val="center"/>
            <w:hideMark/>
          </w:tcPr>
          <w:p w14:paraId="6776000F" w14:textId="77777777" w:rsidR="008F2053" w:rsidRPr="00CA576C" w:rsidRDefault="008F2053" w:rsidP="00EC5D8C">
            <w:pPr>
              <w:jc w:val="center"/>
              <w:rPr>
                <w:sz w:val="18"/>
                <w:szCs w:val="18"/>
                <w:lang w:val="en-GB"/>
              </w:rPr>
            </w:pPr>
            <w:r w:rsidRPr="00CA576C">
              <w:rPr>
                <w:sz w:val="18"/>
                <w:szCs w:val="18"/>
                <w:lang w:val="en-GB"/>
              </w:rPr>
              <w:t>15</w:t>
            </w:r>
            <w:r w:rsidR="00E90ABA">
              <w:rPr>
                <w:sz w:val="18"/>
                <w:szCs w:val="18"/>
                <w:lang w:val="en-GB"/>
              </w:rPr>
              <w:t>,</w:t>
            </w:r>
            <w:r w:rsidRPr="00CA576C">
              <w:rPr>
                <w:sz w:val="18"/>
                <w:szCs w:val="18"/>
                <w:lang w:val="en-GB"/>
              </w:rPr>
              <w:t>442</w:t>
            </w:r>
          </w:p>
        </w:tc>
        <w:tc>
          <w:tcPr>
            <w:tcW w:w="391" w:type="pct"/>
            <w:vAlign w:val="center"/>
            <w:hideMark/>
          </w:tcPr>
          <w:p w14:paraId="34ED2CFF" w14:textId="77777777" w:rsidR="008F2053" w:rsidRPr="00CA576C" w:rsidRDefault="008F2053" w:rsidP="00EC5D8C">
            <w:pPr>
              <w:jc w:val="center"/>
              <w:rPr>
                <w:color w:val="000000"/>
                <w:sz w:val="18"/>
                <w:szCs w:val="18"/>
                <w:lang w:val="en-GB"/>
              </w:rPr>
            </w:pPr>
            <w:r w:rsidRPr="00CA576C">
              <w:rPr>
                <w:color w:val="000000"/>
                <w:sz w:val="18"/>
                <w:szCs w:val="18"/>
                <w:lang w:val="en-GB"/>
              </w:rPr>
              <w:t>19</w:t>
            </w:r>
            <w:r w:rsidR="00E90ABA">
              <w:rPr>
                <w:color w:val="000000"/>
                <w:sz w:val="18"/>
                <w:szCs w:val="18"/>
                <w:lang w:val="en-GB"/>
              </w:rPr>
              <w:t>,</w:t>
            </w:r>
            <w:r w:rsidRPr="00CA576C">
              <w:rPr>
                <w:color w:val="000000"/>
                <w:sz w:val="18"/>
                <w:szCs w:val="18"/>
                <w:lang w:val="en-GB"/>
              </w:rPr>
              <w:t>452</w:t>
            </w:r>
          </w:p>
        </w:tc>
        <w:tc>
          <w:tcPr>
            <w:tcW w:w="391" w:type="pct"/>
            <w:vAlign w:val="center"/>
            <w:hideMark/>
          </w:tcPr>
          <w:p w14:paraId="09E3FB8C" w14:textId="77777777" w:rsidR="008F2053" w:rsidRPr="00CA576C" w:rsidRDefault="008F2053" w:rsidP="00EC5D8C">
            <w:pPr>
              <w:jc w:val="center"/>
              <w:rPr>
                <w:color w:val="000000"/>
                <w:sz w:val="18"/>
                <w:szCs w:val="18"/>
                <w:lang w:val="en-GB"/>
              </w:rPr>
            </w:pPr>
            <w:r w:rsidRPr="00CA576C">
              <w:rPr>
                <w:color w:val="000000"/>
                <w:sz w:val="18"/>
                <w:szCs w:val="18"/>
                <w:lang w:val="en-GB"/>
              </w:rPr>
              <w:t>16</w:t>
            </w:r>
            <w:r w:rsidR="00E90ABA">
              <w:rPr>
                <w:color w:val="000000"/>
                <w:sz w:val="18"/>
                <w:szCs w:val="18"/>
                <w:lang w:val="en-GB"/>
              </w:rPr>
              <w:t>,</w:t>
            </w:r>
            <w:r w:rsidRPr="00CA576C">
              <w:rPr>
                <w:color w:val="000000"/>
                <w:sz w:val="18"/>
                <w:szCs w:val="18"/>
                <w:lang w:val="en-GB"/>
              </w:rPr>
              <w:t>665</w:t>
            </w:r>
          </w:p>
        </w:tc>
        <w:tc>
          <w:tcPr>
            <w:tcW w:w="391" w:type="pct"/>
            <w:vAlign w:val="center"/>
            <w:hideMark/>
          </w:tcPr>
          <w:p w14:paraId="0A35D339" w14:textId="77777777" w:rsidR="008F2053" w:rsidRPr="00CA576C" w:rsidRDefault="008F2053" w:rsidP="00EC5D8C">
            <w:pPr>
              <w:jc w:val="center"/>
              <w:rPr>
                <w:color w:val="000000"/>
                <w:sz w:val="18"/>
                <w:szCs w:val="18"/>
                <w:lang w:val="en-GB"/>
              </w:rPr>
            </w:pPr>
            <w:r w:rsidRPr="00CA576C">
              <w:rPr>
                <w:color w:val="000000"/>
                <w:sz w:val="18"/>
                <w:szCs w:val="18"/>
                <w:lang w:val="en-GB"/>
              </w:rPr>
              <w:t>15</w:t>
            </w:r>
            <w:r w:rsidR="00E90ABA">
              <w:rPr>
                <w:color w:val="000000"/>
                <w:sz w:val="18"/>
                <w:szCs w:val="18"/>
                <w:lang w:val="en-GB"/>
              </w:rPr>
              <w:t>,</w:t>
            </w:r>
            <w:r w:rsidRPr="00CA576C">
              <w:rPr>
                <w:color w:val="000000"/>
                <w:sz w:val="18"/>
                <w:szCs w:val="18"/>
                <w:lang w:val="en-GB"/>
              </w:rPr>
              <w:t>824</w:t>
            </w:r>
          </w:p>
        </w:tc>
        <w:tc>
          <w:tcPr>
            <w:tcW w:w="391" w:type="pct"/>
            <w:vAlign w:val="center"/>
            <w:hideMark/>
          </w:tcPr>
          <w:p w14:paraId="4DF4EF5F" w14:textId="77777777" w:rsidR="008F2053" w:rsidRPr="00CA576C" w:rsidRDefault="008F2053" w:rsidP="00EC5D8C">
            <w:pPr>
              <w:jc w:val="center"/>
              <w:rPr>
                <w:sz w:val="18"/>
                <w:szCs w:val="18"/>
                <w:lang w:val="en-GB"/>
              </w:rPr>
            </w:pPr>
            <w:r w:rsidRPr="00CA576C">
              <w:rPr>
                <w:sz w:val="18"/>
                <w:szCs w:val="18"/>
                <w:lang w:val="en-GB"/>
              </w:rPr>
              <w:t>9</w:t>
            </w:r>
            <w:r w:rsidR="00E90ABA">
              <w:rPr>
                <w:sz w:val="18"/>
                <w:szCs w:val="18"/>
                <w:lang w:val="en-GB"/>
              </w:rPr>
              <w:t>,</w:t>
            </w:r>
            <w:r w:rsidRPr="00CA576C">
              <w:rPr>
                <w:sz w:val="18"/>
                <w:szCs w:val="18"/>
                <w:lang w:val="en-GB"/>
              </w:rPr>
              <w:t>534</w:t>
            </w:r>
          </w:p>
        </w:tc>
        <w:tc>
          <w:tcPr>
            <w:tcW w:w="391" w:type="pct"/>
            <w:vAlign w:val="center"/>
            <w:hideMark/>
          </w:tcPr>
          <w:p w14:paraId="488FFC28" w14:textId="77777777" w:rsidR="008F2053" w:rsidRPr="00CA576C" w:rsidRDefault="008F2053" w:rsidP="00EC5D8C">
            <w:pPr>
              <w:jc w:val="center"/>
              <w:rPr>
                <w:color w:val="000000"/>
                <w:sz w:val="18"/>
                <w:szCs w:val="18"/>
                <w:lang w:val="en-GB"/>
              </w:rPr>
            </w:pPr>
            <w:r w:rsidRPr="00CA576C">
              <w:rPr>
                <w:color w:val="000000"/>
                <w:sz w:val="18"/>
                <w:szCs w:val="18"/>
                <w:lang w:val="en-GB"/>
              </w:rPr>
              <w:t>7</w:t>
            </w:r>
            <w:r w:rsidR="00E90ABA">
              <w:rPr>
                <w:color w:val="000000"/>
                <w:sz w:val="18"/>
                <w:szCs w:val="18"/>
                <w:lang w:val="en-GB"/>
              </w:rPr>
              <w:t>,</w:t>
            </w:r>
            <w:r w:rsidRPr="00CA576C">
              <w:rPr>
                <w:color w:val="000000"/>
                <w:sz w:val="18"/>
                <w:szCs w:val="18"/>
                <w:lang w:val="en-GB"/>
              </w:rPr>
              <w:t>037</w:t>
            </w:r>
          </w:p>
        </w:tc>
        <w:tc>
          <w:tcPr>
            <w:tcW w:w="391" w:type="pct"/>
            <w:vAlign w:val="center"/>
            <w:hideMark/>
          </w:tcPr>
          <w:p w14:paraId="56C972E8"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188</w:t>
            </w:r>
          </w:p>
        </w:tc>
        <w:tc>
          <w:tcPr>
            <w:tcW w:w="391" w:type="pct"/>
            <w:vAlign w:val="center"/>
            <w:hideMark/>
          </w:tcPr>
          <w:p w14:paraId="094A0919"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498</w:t>
            </w:r>
          </w:p>
        </w:tc>
        <w:tc>
          <w:tcPr>
            <w:tcW w:w="391" w:type="pct"/>
            <w:vAlign w:val="center"/>
            <w:hideMark/>
          </w:tcPr>
          <w:p w14:paraId="784BBD40" w14:textId="77777777" w:rsidR="008F2053" w:rsidRPr="00CA576C" w:rsidRDefault="008F2053" w:rsidP="00EC5D8C">
            <w:pPr>
              <w:jc w:val="center"/>
              <w:rPr>
                <w:sz w:val="18"/>
                <w:szCs w:val="18"/>
                <w:lang w:val="en-GB"/>
              </w:rPr>
            </w:pPr>
            <w:r w:rsidRPr="00CA576C">
              <w:rPr>
                <w:sz w:val="18"/>
                <w:szCs w:val="18"/>
                <w:lang w:val="en-GB"/>
              </w:rPr>
              <w:t>4</w:t>
            </w:r>
            <w:r w:rsidR="00E90ABA">
              <w:rPr>
                <w:sz w:val="18"/>
                <w:szCs w:val="18"/>
                <w:lang w:val="en-GB"/>
              </w:rPr>
              <w:t>,</w:t>
            </w:r>
            <w:r w:rsidRPr="00CA576C">
              <w:rPr>
                <w:sz w:val="18"/>
                <w:szCs w:val="18"/>
                <w:lang w:val="en-GB"/>
              </w:rPr>
              <w:t>282</w:t>
            </w:r>
          </w:p>
        </w:tc>
      </w:tr>
      <w:tr w:rsidR="008F2053" w:rsidRPr="00CA576C" w14:paraId="275BCF48" w14:textId="77777777" w:rsidTr="00E51F11">
        <w:trPr>
          <w:trHeight w:val="340"/>
          <w:jc w:val="center"/>
        </w:trPr>
        <w:tc>
          <w:tcPr>
            <w:tcW w:w="310" w:type="pct"/>
            <w:vAlign w:val="center"/>
            <w:hideMark/>
          </w:tcPr>
          <w:p w14:paraId="2B64AEFE" w14:textId="77777777" w:rsidR="008F2053" w:rsidRPr="00CA576C" w:rsidRDefault="008F2053" w:rsidP="00EC5D8C">
            <w:pPr>
              <w:jc w:val="center"/>
              <w:rPr>
                <w:color w:val="000000"/>
                <w:sz w:val="18"/>
                <w:szCs w:val="18"/>
                <w:lang w:val="en-GB"/>
              </w:rPr>
            </w:pPr>
            <w:r w:rsidRPr="00CA576C">
              <w:rPr>
                <w:color w:val="000000"/>
                <w:sz w:val="18"/>
                <w:szCs w:val="18"/>
                <w:lang w:val="en-GB"/>
              </w:rPr>
              <w:t>2023</w:t>
            </w:r>
          </w:p>
        </w:tc>
        <w:tc>
          <w:tcPr>
            <w:tcW w:w="391" w:type="pct"/>
            <w:vAlign w:val="center"/>
            <w:hideMark/>
          </w:tcPr>
          <w:p w14:paraId="509A188B" w14:textId="77777777" w:rsidR="008F2053" w:rsidRPr="00CA576C" w:rsidRDefault="008F2053" w:rsidP="00EC5D8C">
            <w:pPr>
              <w:jc w:val="center"/>
              <w:rPr>
                <w:color w:val="000000"/>
                <w:sz w:val="18"/>
                <w:szCs w:val="18"/>
                <w:lang w:val="en-GB"/>
              </w:rPr>
            </w:pPr>
            <w:r w:rsidRPr="00CA576C">
              <w:rPr>
                <w:color w:val="000000"/>
                <w:sz w:val="18"/>
                <w:szCs w:val="18"/>
                <w:lang w:val="en-GB"/>
              </w:rPr>
              <w:t>35</w:t>
            </w:r>
            <w:r w:rsidR="00E90ABA">
              <w:rPr>
                <w:color w:val="000000"/>
                <w:sz w:val="18"/>
                <w:szCs w:val="18"/>
                <w:lang w:val="en-GB"/>
              </w:rPr>
              <w:t>,</w:t>
            </w:r>
            <w:r w:rsidRPr="00CA576C">
              <w:rPr>
                <w:color w:val="000000"/>
                <w:sz w:val="18"/>
                <w:szCs w:val="18"/>
                <w:lang w:val="en-GB"/>
              </w:rPr>
              <w:t>082</w:t>
            </w:r>
          </w:p>
        </w:tc>
        <w:tc>
          <w:tcPr>
            <w:tcW w:w="391" w:type="pct"/>
            <w:vAlign w:val="center"/>
            <w:hideMark/>
          </w:tcPr>
          <w:p w14:paraId="42AC7745" w14:textId="77777777" w:rsidR="008F2053" w:rsidRPr="00CA576C" w:rsidRDefault="008F2053" w:rsidP="00EC5D8C">
            <w:pPr>
              <w:jc w:val="center"/>
              <w:rPr>
                <w:color w:val="000000"/>
                <w:sz w:val="18"/>
                <w:szCs w:val="18"/>
                <w:lang w:val="en-GB"/>
              </w:rPr>
            </w:pPr>
            <w:r w:rsidRPr="00CA576C">
              <w:rPr>
                <w:color w:val="000000"/>
                <w:sz w:val="18"/>
                <w:szCs w:val="18"/>
                <w:lang w:val="en-GB"/>
              </w:rPr>
              <w:t>27</w:t>
            </w:r>
            <w:r w:rsidR="00E90ABA">
              <w:rPr>
                <w:color w:val="000000"/>
                <w:sz w:val="18"/>
                <w:szCs w:val="18"/>
                <w:lang w:val="en-GB"/>
              </w:rPr>
              <w:t>,</w:t>
            </w:r>
            <w:r w:rsidRPr="00CA576C">
              <w:rPr>
                <w:color w:val="000000"/>
                <w:sz w:val="18"/>
                <w:szCs w:val="18"/>
                <w:lang w:val="en-GB"/>
              </w:rPr>
              <w:t>394</w:t>
            </w:r>
          </w:p>
        </w:tc>
        <w:tc>
          <w:tcPr>
            <w:tcW w:w="391" w:type="pct"/>
            <w:vAlign w:val="center"/>
            <w:hideMark/>
          </w:tcPr>
          <w:p w14:paraId="6D6865AF" w14:textId="77777777" w:rsidR="008F2053" w:rsidRPr="00CA576C" w:rsidRDefault="008F2053" w:rsidP="00EC5D8C">
            <w:pPr>
              <w:jc w:val="center"/>
              <w:rPr>
                <w:color w:val="000000"/>
                <w:sz w:val="18"/>
                <w:szCs w:val="18"/>
                <w:lang w:val="en-GB"/>
              </w:rPr>
            </w:pPr>
            <w:r w:rsidRPr="00CA576C">
              <w:rPr>
                <w:color w:val="000000"/>
                <w:sz w:val="18"/>
                <w:szCs w:val="18"/>
                <w:lang w:val="en-GB"/>
              </w:rPr>
              <w:t>22</w:t>
            </w:r>
            <w:r w:rsidR="00E90ABA">
              <w:rPr>
                <w:color w:val="000000"/>
                <w:sz w:val="18"/>
                <w:szCs w:val="18"/>
                <w:lang w:val="en-GB"/>
              </w:rPr>
              <w:t>,</w:t>
            </w:r>
            <w:r w:rsidRPr="00CA576C">
              <w:rPr>
                <w:color w:val="000000"/>
                <w:sz w:val="18"/>
                <w:szCs w:val="18"/>
                <w:lang w:val="en-GB"/>
              </w:rPr>
              <w:t>443</w:t>
            </w:r>
          </w:p>
        </w:tc>
        <w:tc>
          <w:tcPr>
            <w:tcW w:w="391" w:type="pct"/>
            <w:vAlign w:val="center"/>
            <w:hideMark/>
          </w:tcPr>
          <w:p w14:paraId="5911DFB0" w14:textId="77777777" w:rsidR="008F2053" w:rsidRPr="00CA576C" w:rsidRDefault="008F2053" w:rsidP="00EC5D8C">
            <w:pPr>
              <w:jc w:val="center"/>
              <w:rPr>
                <w:sz w:val="18"/>
                <w:szCs w:val="18"/>
                <w:lang w:val="en-GB"/>
              </w:rPr>
            </w:pPr>
            <w:r w:rsidRPr="00CA576C">
              <w:rPr>
                <w:sz w:val="18"/>
                <w:szCs w:val="18"/>
                <w:lang w:val="en-GB"/>
              </w:rPr>
              <w:t>15</w:t>
            </w:r>
            <w:r w:rsidR="00E90ABA">
              <w:rPr>
                <w:sz w:val="18"/>
                <w:szCs w:val="18"/>
                <w:lang w:val="en-GB"/>
              </w:rPr>
              <w:t>,</w:t>
            </w:r>
            <w:r w:rsidRPr="00CA576C">
              <w:rPr>
                <w:sz w:val="18"/>
                <w:szCs w:val="18"/>
                <w:lang w:val="en-GB"/>
              </w:rPr>
              <w:t>697</w:t>
            </w:r>
          </w:p>
        </w:tc>
        <w:tc>
          <w:tcPr>
            <w:tcW w:w="391" w:type="pct"/>
            <w:vAlign w:val="center"/>
            <w:hideMark/>
          </w:tcPr>
          <w:p w14:paraId="1DBF392F" w14:textId="77777777" w:rsidR="008F2053" w:rsidRPr="00CA576C" w:rsidRDefault="008F2053" w:rsidP="00EC5D8C">
            <w:pPr>
              <w:jc w:val="center"/>
              <w:rPr>
                <w:color w:val="000000"/>
                <w:sz w:val="18"/>
                <w:szCs w:val="18"/>
                <w:lang w:val="en-GB"/>
              </w:rPr>
            </w:pPr>
            <w:r w:rsidRPr="00CA576C">
              <w:rPr>
                <w:color w:val="000000"/>
                <w:sz w:val="18"/>
                <w:szCs w:val="18"/>
                <w:lang w:val="en-GB"/>
              </w:rPr>
              <w:t>19</w:t>
            </w:r>
            <w:r w:rsidR="00E90ABA">
              <w:rPr>
                <w:color w:val="000000"/>
                <w:sz w:val="18"/>
                <w:szCs w:val="18"/>
                <w:lang w:val="en-GB"/>
              </w:rPr>
              <w:t>,</w:t>
            </w:r>
            <w:r w:rsidRPr="00CA576C">
              <w:rPr>
                <w:color w:val="000000"/>
                <w:sz w:val="18"/>
                <w:szCs w:val="18"/>
                <w:lang w:val="en-GB"/>
              </w:rPr>
              <w:t>900</w:t>
            </w:r>
          </w:p>
        </w:tc>
        <w:tc>
          <w:tcPr>
            <w:tcW w:w="391" w:type="pct"/>
            <w:vAlign w:val="center"/>
            <w:hideMark/>
          </w:tcPr>
          <w:p w14:paraId="4C01762C" w14:textId="77777777" w:rsidR="008F2053" w:rsidRPr="00CA576C" w:rsidRDefault="008F2053" w:rsidP="00EC5D8C">
            <w:pPr>
              <w:jc w:val="center"/>
              <w:rPr>
                <w:color w:val="000000"/>
                <w:sz w:val="18"/>
                <w:szCs w:val="18"/>
                <w:lang w:val="en-GB"/>
              </w:rPr>
            </w:pPr>
            <w:r w:rsidRPr="00CA576C">
              <w:rPr>
                <w:color w:val="000000"/>
                <w:sz w:val="18"/>
                <w:szCs w:val="18"/>
                <w:lang w:val="en-GB"/>
              </w:rPr>
              <w:t>17</w:t>
            </w:r>
            <w:r w:rsidR="00E90ABA">
              <w:rPr>
                <w:color w:val="000000"/>
                <w:sz w:val="18"/>
                <w:szCs w:val="18"/>
                <w:lang w:val="en-GB"/>
              </w:rPr>
              <w:t>,</w:t>
            </w:r>
            <w:r w:rsidRPr="00CA576C">
              <w:rPr>
                <w:color w:val="000000"/>
                <w:sz w:val="18"/>
                <w:szCs w:val="18"/>
                <w:lang w:val="en-GB"/>
              </w:rPr>
              <w:t>066</w:t>
            </w:r>
          </w:p>
        </w:tc>
        <w:tc>
          <w:tcPr>
            <w:tcW w:w="391" w:type="pct"/>
            <w:vAlign w:val="center"/>
            <w:hideMark/>
          </w:tcPr>
          <w:p w14:paraId="6F1F555E" w14:textId="77777777" w:rsidR="008F2053" w:rsidRPr="00CA576C" w:rsidRDefault="008F2053" w:rsidP="00EC5D8C">
            <w:pPr>
              <w:jc w:val="center"/>
              <w:rPr>
                <w:color w:val="000000"/>
                <w:sz w:val="18"/>
                <w:szCs w:val="18"/>
                <w:lang w:val="en-GB"/>
              </w:rPr>
            </w:pPr>
            <w:r w:rsidRPr="00CA576C">
              <w:rPr>
                <w:color w:val="000000"/>
                <w:sz w:val="18"/>
                <w:szCs w:val="18"/>
                <w:lang w:val="en-GB"/>
              </w:rPr>
              <w:t>16</w:t>
            </w:r>
            <w:r w:rsidR="00E90ABA">
              <w:rPr>
                <w:color w:val="000000"/>
                <w:sz w:val="18"/>
                <w:szCs w:val="18"/>
                <w:lang w:val="en-GB"/>
              </w:rPr>
              <w:t>,</w:t>
            </w:r>
            <w:r w:rsidRPr="00CA576C">
              <w:rPr>
                <w:color w:val="000000"/>
                <w:sz w:val="18"/>
                <w:szCs w:val="18"/>
                <w:lang w:val="en-GB"/>
              </w:rPr>
              <w:t>088</w:t>
            </w:r>
          </w:p>
        </w:tc>
        <w:tc>
          <w:tcPr>
            <w:tcW w:w="391" w:type="pct"/>
            <w:vAlign w:val="center"/>
            <w:hideMark/>
          </w:tcPr>
          <w:p w14:paraId="201AD9C2" w14:textId="77777777" w:rsidR="008F2053" w:rsidRPr="00CA576C" w:rsidRDefault="008F2053" w:rsidP="00EC5D8C">
            <w:pPr>
              <w:jc w:val="center"/>
              <w:rPr>
                <w:sz w:val="18"/>
                <w:szCs w:val="18"/>
                <w:lang w:val="en-GB"/>
              </w:rPr>
            </w:pPr>
            <w:r w:rsidRPr="00CA576C">
              <w:rPr>
                <w:sz w:val="18"/>
                <w:szCs w:val="18"/>
                <w:lang w:val="en-GB"/>
              </w:rPr>
              <w:t>9</w:t>
            </w:r>
            <w:r w:rsidR="00E90ABA">
              <w:rPr>
                <w:sz w:val="18"/>
                <w:szCs w:val="18"/>
                <w:lang w:val="en-GB"/>
              </w:rPr>
              <w:t>,</w:t>
            </w:r>
            <w:r w:rsidRPr="00CA576C">
              <w:rPr>
                <w:sz w:val="18"/>
                <w:szCs w:val="18"/>
                <w:lang w:val="en-GB"/>
              </w:rPr>
              <w:t>813</w:t>
            </w:r>
          </w:p>
        </w:tc>
        <w:tc>
          <w:tcPr>
            <w:tcW w:w="391" w:type="pct"/>
            <w:vAlign w:val="center"/>
            <w:hideMark/>
          </w:tcPr>
          <w:p w14:paraId="41209C73" w14:textId="77777777" w:rsidR="008F2053" w:rsidRPr="00CA576C" w:rsidRDefault="008F2053" w:rsidP="00EC5D8C">
            <w:pPr>
              <w:jc w:val="center"/>
              <w:rPr>
                <w:color w:val="000000"/>
                <w:sz w:val="18"/>
                <w:szCs w:val="18"/>
                <w:lang w:val="en-GB"/>
              </w:rPr>
            </w:pPr>
            <w:r w:rsidRPr="00CA576C">
              <w:rPr>
                <w:color w:val="000000"/>
                <w:sz w:val="18"/>
                <w:szCs w:val="18"/>
                <w:lang w:val="en-GB"/>
              </w:rPr>
              <w:t>7</w:t>
            </w:r>
            <w:r w:rsidR="00E90ABA">
              <w:rPr>
                <w:color w:val="000000"/>
                <w:sz w:val="18"/>
                <w:szCs w:val="18"/>
                <w:lang w:val="en-GB"/>
              </w:rPr>
              <w:t>,</w:t>
            </w:r>
            <w:r w:rsidRPr="00CA576C">
              <w:rPr>
                <w:color w:val="000000"/>
                <w:sz w:val="18"/>
                <w:szCs w:val="18"/>
                <w:lang w:val="en-GB"/>
              </w:rPr>
              <w:t>164</w:t>
            </w:r>
          </w:p>
        </w:tc>
        <w:tc>
          <w:tcPr>
            <w:tcW w:w="391" w:type="pct"/>
            <w:vAlign w:val="center"/>
            <w:hideMark/>
          </w:tcPr>
          <w:p w14:paraId="1B1ED1BB"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240</w:t>
            </w:r>
          </w:p>
        </w:tc>
        <w:tc>
          <w:tcPr>
            <w:tcW w:w="391" w:type="pct"/>
            <w:vAlign w:val="center"/>
            <w:hideMark/>
          </w:tcPr>
          <w:p w14:paraId="0860A045" w14:textId="77777777" w:rsidR="008F2053" w:rsidRPr="00CA576C" w:rsidRDefault="008F2053" w:rsidP="00EC5D8C">
            <w:pPr>
              <w:jc w:val="center"/>
              <w:rPr>
                <w:color w:val="000000"/>
                <w:sz w:val="18"/>
                <w:szCs w:val="18"/>
                <w:lang w:val="en-GB"/>
              </w:rPr>
            </w:pPr>
            <w:r w:rsidRPr="00CA576C">
              <w:rPr>
                <w:color w:val="000000"/>
                <w:sz w:val="18"/>
                <w:szCs w:val="18"/>
                <w:lang w:val="en-GB"/>
              </w:rPr>
              <w:t>6</w:t>
            </w:r>
            <w:r w:rsidR="00E90ABA">
              <w:rPr>
                <w:color w:val="000000"/>
                <w:sz w:val="18"/>
                <w:szCs w:val="18"/>
                <w:lang w:val="en-GB"/>
              </w:rPr>
              <w:t>,</w:t>
            </w:r>
            <w:r w:rsidRPr="00CA576C">
              <w:rPr>
                <w:color w:val="000000"/>
                <w:sz w:val="18"/>
                <w:szCs w:val="18"/>
                <w:lang w:val="en-GB"/>
              </w:rPr>
              <w:t>558</w:t>
            </w:r>
          </w:p>
        </w:tc>
        <w:tc>
          <w:tcPr>
            <w:tcW w:w="391" w:type="pct"/>
            <w:vAlign w:val="center"/>
            <w:hideMark/>
          </w:tcPr>
          <w:p w14:paraId="7DF1266B" w14:textId="77777777" w:rsidR="008F2053" w:rsidRPr="00CA576C" w:rsidRDefault="008F2053" w:rsidP="00EC5D8C">
            <w:pPr>
              <w:jc w:val="center"/>
              <w:rPr>
                <w:sz w:val="18"/>
                <w:szCs w:val="18"/>
                <w:lang w:val="en-GB"/>
              </w:rPr>
            </w:pPr>
            <w:r w:rsidRPr="00CA576C">
              <w:rPr>
                <w:sz w:val="18"/>
                <w:szCs w:val="18"/>
                <w:lang w:val="en-GB"/>
              </w:rPr>
              <w:t>4</w:t>
            </w:r>
            <w:r w:rsidR="00E90ABA">
              <w:rPr>
                <w:sz w:val="18"/>
                <w:szCs w:val="18"/>
                <w:lang w:val="en-GB"/>
              </w:rPr>
              <w:t>,</w:t>
            </w:r>
            <w:r w:rsidRPr="00CA576C">
              <w:rPr>
                <w:sz w:val="18"/>
                <w:szCs w:val="18"/>
                <w:lang w:val="en-GB"/>
              </w:rPr>
              <w:t>316</w:t>
            </w:r>
          </w:p>
        </w:tc>
      </w:tr>
    </w:tbl>
    <w:p w14:paraId="082BD31A" w14:textId="77777777" w:rsidR="000D4324" w:rsidRPr="00553EB5" w:rsidRDefault="000D4324" w:rsidP="008F2053">
      <w:pPr>
        <w:spacing w:before="60"/>
        <w:jc w:val="both"/>
        <w:rPr>
          <w:color w:val="000000" w:themeColor="text1"/>
          <w:sz w:val="18"/>
          <w:szCs w:val="18"/>
          <w:lang w:val="en-GB"/>
        </w:rPr>
      </w:pPr>
      <w:r w:rsidRPr="00553EB5">
        <w:rPr>
          <w:color w:val="000000" w:themeColor="text1"/>
          <w:sz w:val="18"/>
          <w:szCs w:val="18"/>
          <w:lang w:val="en-GB"/>
        </w:rPr>
        <w:t>Source: Own study based on bdl.stat.gov.pl</w:t>
      </w:r>
    </w:p>
    <w:p w14:paraId="144E4D09" w14:textId="77777777" w:rsidR="000D4324" w:rsidRPr="00553EB5" w:rsidRDefault="000D4324" w:rsidP="000D4324">
      <w:pPr>
        <w:jc w:val="both"/>
        <w:rPr>
          <w:color w:val="000000" w:themeColor="text1"/>
          <w:sz w:val="18"/>
          <w:szCs w:val="18"/>
          <w:lang w:val="en-GB"/>
        </w:rPr>
      </w:pPr>
      <w:r w:rsidRPr="00553EB5">
        <w:rPr>
          <w:color w:val="000000" w:themeColor="text1"/>
          <w:sz w:val="18"/>
          <w:szCs w:val="18"/>
          <w:lang w:val="en-GB"/>
        </w:rPr>
        <w:t xml:space="preserve">1* </w:t>
      </w:r>
      <w:proofErr w:type="spellStart"/>
      <w:r w:rsidRPr="00553EB5">
        <w:rPr>
          <w:color w:val="000000" w:themeColor="text1"/>
          <w:sz w:val="18"/>
          <w:szCs w:val="18"/>
          <w:lang w:val="en-GB"/>
        </w:rPr>
        <w:t>Koszalin</w:t>
      </w:r>
      <w:proofErr w:type="spellEnd"/>
      <w:r w:rsidRPr="00553EB5">
        <w:rPr>
          <w:color w:val="000000" w:themeColor="text1"/>
          <w:sz w:val="18"/>
          <w:szCs w:val="18"/>
          <w:lang w:val="en-GB"/>
        </w:rPr>
        <w:t xml:space="preserve"> City District</w:t>
      </w:r>
    </w:p>
    <w:p w14:paraId="1AEE1BC7" w14:textId="77777777" w:rsidR="000D4324" w:rsidRPr="00553EB5" w:rsidRDefault="000D4324" w:rsidP="000D4324">
      <w:pPr>
        <w:jc w:val="both"/>
        <w:rPr>
          <w:color w:val="000000" w:themeColor="text1"/>
          <w:sz w:val="18"/>
          <w:szCs w:val="18"/>
          <w:lang w:val="en-GB"/>
        </w:rPr>
      </w:pPr>
      <w:r w:rsidRPr="00553EB5">
        <w:rPr>
          <w:color w:val="000000" w:themeColor="text1"/>
          <w:sz w:val="18"/>
          <w:szCs w:val="18"/>
          <w:lang w:val="en-GB"/>
        </w:rPr>
        <w:t xml:space="preserve">2* </w:t>
      </w:r>
      <w:proofErr w:type="spellStart"/>
      <w:r w:rsidRPr="00553EB5">
        <w:rPr>
          <w:color w:val="000000" w:themeColor="text1"/>
          <w:sz w:val="18"/>
          <w:szCs w:val="18"/>
          <w:lang w:val="en-GB"/>
        </w:rPr>
        <w:t>Ko</w:t>
      </w:r>
      <w:r w:rsidR="002737B7" w:rsidRPr="00553EB5">
        <w:rPr>
          <w:color w:val="000000" w:themeColor="text1"/>
          <w:sz w:val="18"/>
          <w:szCs w:val="18"/>
          <w:lang w:val="en-GB"/>
        </w:rPr>
        <w:t>l</w:t>
      </w:r>
      <w:r w:rsidRPr="00553EB5">
        <w:rPr>
          <w:color w:val="000000" w:themeColor="text1"/>
          <w:sz w:val="18"/>
          <w:szCs w:val="18"/>
          <w:lang w:val="en-GB"/>
        </w:rPr>
        <w:t>obrzeg</w:t>
      </w:r>
      <w:proofErr w:type="spellEnd"/>
      <w:r w:rsidRPr="00553EB5">
        <w:rPr>
          <w:color w:val="000000" w:themeColor="text1"/>
          <w:sz w:val="18"/>
          <w:szCs w:val="18"/>
          <w:lang w:val="en-GB"/>
        </w:rPr>
        <w:t xml:space="preserve"> District</w:t>
      </w:r>
    </w:p>
    <w:p w14:paraId="3BAC5C0A" w14:textId="77777777" w:rsidR="000D4324" w:rsidRPr="00553EB5" w:rsidRDefault="000D4324" w:rsidP="000D4324">
      <w:pPr>
        <w:jc w:val="both"/>
        <w:rPr>
          <w:color w:val="000000" w:themeColor="text1"/>
          <w:sz w:val="18"/>
          <w:szCs w:val="18"/>
          <w:lang w:val="en-GB"/>
        </w:rPr>
      </w:pPr>
      <w:r w:rsidRPr="00553EB5">
        <w:rPr>
          <w:color w:val="000000" w:themeColor="text1"/>
          <w:sz w:val="18"/>
          <w:szCs w:val="18"/>
          <w:lang w:val="en-GB"/>
        </w:rPr>
        <w:t xml:space="preserve">3* </w:t>
      </w:r>
      <w:proofErr w:type="spellStart"/>
      <w:r w:rsidRPr="00553EB5">
        <w:rPr>
          <w:color w:val="000000" w:themeColor="text1"/>
          <w:sz w:val="18"/>
          <w:szCs w:val="18"/>
          <w:lang w:val="en-GB"/>
        </w:rPr>
        <w:t>Koszalin</w:t>
      </w:r>
      <w:proofErr w:type="spellEnd"/>
      <w:r w:rsidRPr="00553EB5">
        <w:rPr>
          <w:color w:val="000000" w:themeColor="text1"/>
          <w:sz w:val="18"/>
          <w:szCs w:val="18"/>
          <w:lang w:val="en-GB"/>
        </w:rPr>
        <w:t xml:space="preserve"> District</w:t>
      </w:r>
    </w:p>
    <w:p w14:paraId="5E53AEB1" w14:textId="77777777" w:rsidR="000D4324" w:rsidRPr="00553EB5" w:rsidRDefault="000D4324" w:rsidP="000D4324">
      <w:pPr>
        <w:jc w:val="both"/>
        <w:rPr>
          <w:color w:val="000000" w:themeColor="text1"/>
          <w:sz w:val="18"/>
          <w:szCs w:val="18"/>
          <w:lang w:val="en-GB"/>
        </w:rPr>
      </w:pPr>
      <w:r w:rsidRPr="00553EB5">
        <w:rPr>
          <w:color w:val="000000" w:themeColor="text1"/>
          <w:sz w:val="18"/>
          <w:szCs w:val="18"/>
          <w:lang w:val="en-GB"/>
        </w:rPr>
        <w:t xml:space="preserve">4* </w:t>
      </w:r>
      <w:proofErr w:type="spellStart"/>
      <w:r w:rsidRPr="00553EB5">
        <w:rPr>
          <w:color w:val="000000" w:themeColor="text1"/>
          <w:sz w:val="18"/>
          <w:szCs w:val="18"/>
          <w:lang w:val="en-GB"/>
        </w:rPr>
        <w:t>Bia</w:t>
      </w:r>
      <w:r w:rsidR="002737B7" w:rsidRPr="00553EB5">
        <w:rPr>
          <w:color w:val="000000" w:themeColor="text1"/>
          <w:sz w:val="18"/>
          <w:szCs w:val="18"/>
          <w:lang w:val="en-GB"/>
        </w:rPr>
        <w:t>l</w:t>
      </w:r>
      <w:r w:rsidRPr="00553EB5">
        <w:rPr>
          <w:color w:val="000000" w:themeColor="text1"/>
          <w:sz w:val="18"/>
          <w:szCs w:val="18"/>
          <w:lang w:val="en-GB"/>
        </w:rPr>
        <w:t>ogard</w:t>
      </w:r>
      <w:proofErr w:type="spellEnd"/>
      <w:r w:rsidRPr="00553EB5">
        <w:rPr>
          <w:color w:val="000000" w:themeColor="text1"/>
          <w:sz w:val="18"/>
          <w:szCs w:val="18"/>
          <w:lang w:val="en-GB"/>
        </w:rPr>
        <w:t xml:space="preserve"> District</w:t>
      </w:r>
    </w:p>
    <w:p w14:paraId="4B61ABF2" w14:textId="77777777" w:rsidR="00AC7426" w:rsidRPr="00553EB5" w:rsidRDefault="00AC7426" w:rsidP="00F83306">
      <w:pPr>
        <w:jc w:val="both"/>
        <w:rPr>
          <w:sz w:val="22"/>
          <w:szCs w:val="22"/>
          <w:lang w:val="en-GB"/>
        </w:rPr>
      </w:pPr>
    </w:p>
    <w:p w14:paraId="7D0E2F1D" w14:textId="77777777" w:rsidR="00E25ABC" w:rsidRPr="00553EB5" w:rsidRDefault="000D4324" w:rsidP="00AC7426">
      <w:pPr>
        <w:pStyle w:val="Rtab"/>
        <w:rPr>
          <w:lang w:val="en-GB"/>
        </w:rPr>
      </w:pPr>
      <w:r w:rsidRPr="00AC7426">
        <w:rPr>
          <w:b/>
          <w:bCs/>
          <w:lang w:val="en-GB"/>
        </w:rPr>
        <w:t>Table 2.</w:t>
      </w:r>
      <w:r w:rsidRPr="00553EB5">
        <w:rPr>
          <w:lang w:val="en-GB"/>
        </w:rPr>
        <w:t xml:space="preserve"> Projected number of vehicles by fuel type in KKBOF until 2055</w:t>
      </w:r>
    </w:p>
    <w:tbl>
      <w:tblPr>
        <w:tblStyle w:val="Tabela-Siatka"/>
        <w:tblW w:w="4915" w:type="pct"/>
        <w:tblInd w:w="94" w:type="dxa"/>
        <w:tblLook w:val="04A0" w:firstRow="1" w:lastRow="0" w:firstColumn="1" w:lastColumn="0" w:noHBand="0" w:noVBand="1"/>
      </w:tblPr>
      <w:tblGrid>
        <w:gridCol w:w="1217"/>
        <w:gridCol w:w="2379"/>
        <w:gridCol w:w="1015"/>
        <w:gridCol w:w="1015"/>
        <w:gridCol w:w="1015"/>
        <w:gridCol w:w="1015"/>
        <w:gridCol w:w="1015"/>
        <w:gridCol w:w="1015"/>
      </w:tblGrid>
      <w:tr w:rsidR="00E25ABC" w:rsidRPr="00AC7426" w14:paraId="4832A26E" w14:textId="77777777" w:rsidTr="00E51F11">
        <w:trPr>
          <w:trHeight w:val="433"/>
        </w:trPr>
        <w:tc>
          <w:tcPr>
            <w:tcW w:w="628" w:type="pct"/>
            <w:vAlign w:val="center"/>
            <w:hideMark/>
          </w:tcPr>
          <w:p w14:paraId="24326153" w14:textId="77777777" w:rsidR="00E25ABC" w:rsidRPr="00CA576C" w:rsidRDefault="000D4324" w:rsidP="00AC7426">
            <w:pPr>
              <w:jc w:val="center"/>
              <w:rPr>
                <w:color w:val="000000"/>
                <w:lang w:val="en-GB"/>
              </w:rPr>
            </w:pPr>
            <w:r w:rsidRPr="00CA576C">
              <w:rPr>
                <w:color w:val="000000"/>
                <w:lang w:val="en-GB"/>
              </w:rPr>
              <w:t>District</w:t>
            </w:r>
          </w:p>
        </w:tc>
        <w:tc>
          <w:tcPr>
            <w:tcW w:w="1228" w:type="pct"/>
            <w:vAlign w:val="center"/>
            <w:hideMark/>
          </w:tcPr>
          <w:p w14:paraId="3BCC754F" w14:textId="77777777" w:rsidR="00E25ABC" w:rsidRPr="00CA576C" w:rsidRDefault="000D4324" w:rsidP="00AC7426">
            <w:pPr>
              <w:jc w:val="center"/>
              <w:rPr>
                <w:color w:val="000000"/>
                <w:lang w:val="en-GB"/>
              </w:rPr>
            </w:pPr>
            <w:r w:rsidRPr="00CA576C">
              <w:rPr>
                <w:color w:val="000000"/>
                <w:lang w:val="en-GB"/>
              </w:rPr>
              <w:t>Fuel</w:t>
            </w:r>
          </w:p>
        </w:tc>
        <w:tc>
          <w:tcPr>
            <w:tcW w:w="524" w:type="pct"/>
            <w:vAlign w:val="center"/>
            <w:hideMark/>
          </w:tcPr>
          <w:p w14:paraId="2DBD2E78" w14:textId="77777777" w:rsidR="00E25ABC" w:rsidRPr="00CA576C" w:rsidRDefault="000D4324" w:rsidP="00AC7426">
            <w:pPr>
              <w:jc w:val="center"/>
              <w:rPr>
                <w:color w:val="000000"/>
                <w:lang w:val="en-GB"/>
              </w:rPr>
            </w:pPr>
            <w:r w:rsidRPr="00CA576C">
              <w:rPr>
                <w:color w:val="000000"/>
                <w:lang w:val="en-GB"/>
              </w:rPr>
              <w:t>Dec</w:t>
            </w:r>
            <w:r w:rsidR="00914AEA" w:rsidRPr="00CA576C">
              <w:rPr>
                <w:color w:val="000000"/>
                <w:lang w:val="en-GB"/>
              </w:rPr>
              <w:t xml:space="preserve"> </w:t>
            </w:r>
            <w:r w:rsidR="00E25ABC" w:rsidRPr="00CA576C">
              <w:rPr>
                <w:color w:val="000000"/>
                <w:lang w:val="en-GB"/>
              </w:rPr>
              <w:t>30</w:t>
            </w:r>
          </w:p>
        </w:tc>
        <w:tc>
          <w:tcPr>
            <w:tcW w:w="524" w:type="pct"/>
            <w:vAlign w:val="center"/>
          </w:tcPr>
          <w:p w14:paraId="4DAC721B" w14:textId="77777777" w:rsidR="00E25ABC" w:rsidRPr="00CA576C" w:rsidRDefault="000D4324" w:rsidP="00AC7426">
            <w:pPr>
              <w:jc w:val="center"/>
              <w:rPr>
                <w:color w:val="000000"/>
                <w:lang w:val="en-GB"/>
              </w:rPr>
            </w:pPr>
            <w:r w:rsidRPr="00CA576C">
              <w:rPr>
                <w:color w:val="000000"/>
                <w:lang w:val="en-GB"/>
              </w:rPr>
              <w:t>Dec</w:t>
            </w:r>
            <w:r w:rsidR="00914AEA" w:rsidRPr="00CA576C">
              <w:rPr>
                <w:color w:val="000000"/>
                <w:lang w:val="en-GB"/>
              </w:rPr>
              <w:t xml:space="preserve"> </w:t>
            </w:r>
            <w:r w:rsidR="00E25ABC" w:rsidRPr="00CA576C">
              <w:rPr>
                <w:color w:val="000000"/>
                <w:lang w:val="en-GB"/>
              </w:rPr>
              <w:t>35</w:t>
            </w:r>
          </w:p>
        </w:tc>
        <w:tc>
          <w:tcPr>
            <w:tcW w:w="524" w:type="pct"/>
            <w:vAlign w:val="center"/>
            <w:hideMark/>
          </w:tcPr>
          <w:p w14:paraId="6BA25EB5" w14:textId="77777777" w:rsidR="00E25ABC" w:rsidRPr="00CA576C" w:rsidRDefault="000D4324" w:rsidP="00AC7426">
            <w:pPr>
              <w:jc w:val="center"/>
              <w:rPr>
                <w:color w:val="000000"/>
                <w:lang w:val="en-GB"/>
              </w:rPr>
            </w:pPr>
            <w:r w:rsidRPr="00CA576C">
              <w:rPr>
                <w:color w:val="000000"/>
                <w:lang w:val="en-GB"/>
              </w:rPr>
              <w:t>Dec</w:t>
            </w:r>
            <w:r w:rsidR="00914AEA" w:rsidRPr="00CA576C">
              <w:rPr>
                <w:color w:val="000000"/>
                <w:lang w:val="en-GB"/>
              </w:rPr>
              <w:t xml:space="preserve"> </w:t>
            </w:r>
            <w:r w:rsidR="00E25ABC" w:rsidRPr="00CA576C">
              <w:rPr>
                <w:color w:val="000000"/>
                <w:lang w:val="en-GB"/>
              </w:rPr>
              <w:t>40</w:t>
            </w:r>
          </w:p>
        </w:tc>
        <w:tc>
          <w:tcPr>
            <w:tcW w:w="524" w:type="pct"/>
            <w:vAlign w:val="center"/>
            <w:hideMark/>
          </w:tcPr>
          <w:p w14:paraId="4F182AFB" w14:textId="77777777" w:rsidR="00E25ABC" w:rsidRPr="00CA576C" w:rsidRDefault="000D4324" w:rsidP="00AC7426">
            <w:pPr>
              <w:jc w:val="center"/>
              <w:rPr>
                <w:color w:val="000000"/>
                <w:lang w:val="en-GB"/>
              </w:rPr>
            </w:pPr>
            <w:r w:rsidRPr="00CA576C">
              <w:rPr>
                <w:color w:val="000000"/>
                <w:lang w:val="en-GB"/>
              </w:rPr>
              <w:t xml:space="preserve">Dec </w:t>
            </w:r>
            <w:r w:rsidR="00E25ABC" w:rsidRPr="00CA576C">
              <w:rPr>
                <w:color w:val="000000"/>
                <w:lang w:val="en-GB"/>
              </w:rPr>
              <w:t>45</w:t>
            </w:r>
          </w:p>
        </w:tc>
        <w:tc>
          <w:tcPr>
            <w:tcW w:w="524" w:type="pct"/>
            <w:vAlign w:val="center"/>
            <w:hideMark/>
          </w:tcPr>
          <w:p w14:paraId="6D35C84E" w14:textId="77777777" w:rsidR="00E25ABC" w:rsidRPr="00CA576C" w:rsidRDefault="000D4324" w:rsidP="00AC7426">
            <w:pPr>
              <w:jc w:val="center"/>
              <w:rPr>
                <w:color w:val="000000"/>
                <w:lang w:val="en-GB"/>
              </w:rPr>
            </w:pPr>
            <w:r w:rsidRPr="00CA576C">
              <w:rPr>
                <w:color w:val="000000"/>
                <w:lang w:val="en-GB"/>
              </w:rPr>
              <w:t>Dec</w:t>
            </w:r>
            <w:r w:rsidR="00914AEA" w:rsidRPr="00CA576C">
              <w:rPr>
                <w:color w:val="000000"/>
                <w:lang w:val="en-GB"/>
              </w:rPr>
              <w:t xml:space="preserve"> </w:t>
            </w:r>
            <w:r w:rsidR="00E25ABC" w:rsidRPr="00CA576C">
              <w:rPr>
                <w:color w:val="000000"/>
                <w:lang w:val="en-GB"/>
              </w:rPr>
              <w:t>50</w:t>
            </w:r>
          </w:p>
        </w:tc>
        <w:tc>
          <w:tcPr>
            <w:tcW w:w="524" w:type="pct"/>
            <w:vAlign w:val="center"/>
            <w:hideMark/>
          </w:tcPr>
          <w:p w14:paraId="43525278" w14:textId="77777777" w:rsidR="00E25ABC" w:rsidRPr="00CA576C" w:rsidRDefault="000D4324" w:rsidP="00AC7426">
            <w:pPr>
              <w:jc w:val="center"/>
              <w:rPr>
                <w:color w:val="000000"/>
                <w:lang w:val="en-GB"/>
              </w:rPr>
            </w:pPr>
            <w:r w:rsidRPr="00CA576C">
              <w:rPr>
                <w:color w:val="000000"/>
                <w:lang w:val="en-GB"/>
              </w:rPr>
              <w:t>Dec</w:t>
            </w:r>
            <w:r w:rsidR="00914AEA" w:rsidRPr="00CA576C">
              <w:rPr>
                <w:color w:val="000000"/>
                <w:lang w:val="en-GB"/>
              </w:rPr>
              <w:t xml:space="preserve"> </w:t>
            </w:r>
            <w:r w:rsidR="00E25ABC" w:rsidRPr="00CA576C">
              <w:rPr>
                <w:color w:val="000000"/>
                <w:lang w:val="en-GB"/>
              </w:rPr>
              <w:t>55</w:t>
            </w:r>
          </w:p>
        </w:tc>
      </w:tr>
      <w:tr w:rsidR="00AC7426" w:rsidRPr="00553EB5" w14:paraId="427DE043" w14:textId="77777777" w:rsidTr="00E51F11">
        <w:trPr>
          <w:trHeight w:val="340"/>
        </w:trPr>
        <w:tc>
          <w:tcPr>
            <w:tcW w:w="628" w:type="pct"/>
            <w:vMerge w:val="restart"/>
            <w:vAlign w:val="center"/>
            <w:hideMark/>
          </w:tcPr>
          <w:p w14:paraId="598E31D2" w14:textId="77777777" w:rsidR="00AC7426" w:rsidRPr="00CA576C" w:rsidRDefault="00AC7426" w:rsidP="00AC7426">
            <w:pPr>
              <w:jc w:val="center"/>
              <w:rPr>
                <w:color w:val="000000"/>
                <w:lang w:val="en-GB"/>
              </w:rPr>
            </w:pPr>
            <w:proofErr w:type="spellStart"/>
            <w:r w:rsidRPr="00CA576C">
              <w:rPr>
                <w:color w:val="000000"/>
                <w:lang w:val="en-GB"/>
              </w:rPr>
              <w:t>Koszalin</w:t>
            </w:r>
            <w:proofErr w:type="spellEnd"/>
            <w:r w:rsidRPr="00CA576C">
              <w:rPr>
                <w:color w:val="000000"/>
                <w:lang w:val="en-GB"/>
              </w:rPr>
              <w:t xml:space="preserve"> City District</w:t>
            </w:r>
          </w:p>
        </w:tc>
        <w:tc>
          <w:tcPr>
            <w:tcW w:w="1228" w:type="pct"/>
            <w:vAlign w:val="center"/>
            <w:hideMark/>
          </w:tcPr>
          <w:p w14:paraId="3F1A39A7" w14:textId="77777777" w:rsidR="00AC7426" w:rsidRPr="00CA576C" w:rsidRDefault="00AC7426" w:rsidP="00CA576C">
            <w:pPr>
              <w:jc w:val="center"/>
              <w:rPr>
                <w:color w:val="000000"/>
                <w:lang w:val="en-GB"/>
              </w:rPr>
            </w:pPr>
            <w:r w:rsidRPr="00CA576C">
              <w:rPr>
                <w:color w:val="000000"/>
                <w:lang w:val="en-GB"/>
              </w:rPr>
              <w:t>Petrol</w:t>
            </w:r>
          </w:p>
        </w:tc>
        <w:tc>
          <w:tcPr>
            <w:tcW w:w="524" w:type="pct"/>
            <w:vAlign w:val="center"/>
            <w:hideMark/>
          </w:tcPr>
          <w:p w14:paraId="6C2298E0" w14:textId="77777777" w:rsidR="00AC7426" w:rsidRPr="00CA576C" w:rsidRDefault="00AC7426" w:rsidP="00CA576C">
            <w:pPr>
              <w:jc w:val="center"/>
              <w:rPr>
                <w:color w:val="000000"/>
                <w:lang w:val="en-GB"/>
              </w:rPr>
            </w:pPr>
            <w:r w:rsidRPr="00CA576C">
              <w:rPr>
                <w:color w:val="000000"/>
                <w:lang w:val="en-GB"/>
              </w:rPr>
              <w:t>37</w:t>
            </w:r>
            <w:r w:rsidR="00E90ABA">
              <w:rPr>
                <w:color w:val="000000"/>
                <w:lang w:val="en-GB"/>
              </w:rPr>
              <w:t>,</w:t>
            </w:r>
            <w:r w:rsidRPr="00CA576C">
              <w:rPr>
                <w:color w:val="000000"/>
                <w:lang w:val="en-GB"/>
              </w:rPr>
              <w:t>816</w:t>
            </w:r>
          </w:p>
        </w:tc>
        <w:tc>
          <w:tcPr>
            <w:tcW w:w="524" w:type="pct"/>
            <w:vAlign w:val="center"/>
          </w:tcPr>
          <w:p w14:paraId="064FC815" w14:textId="77777777" w:rsidR="00AC7426" w:rsidRPr="00CA576C" w:rsidRDefault="00AC7426" w:rsidP="00CA576C">
            <w:pPr>
              <w:jc w:val="center"/>
              <w:rPr>
                <w:color w:val="000000"/>
                <w:lang w:val="en-GB"/>
              </w:rPr>
            </w:pPr>
            <w:r w:rsidRPr="00CA576C">
              <w:rPr>
                <w:color w:val="000000"/>
                <w:lang w:val="en-GB"/>
              </w:rPr>
              <w:t>39</w:t>
            </w:r>
            <w:r w:rsidR="00E90ABA">
              <w:rPr>
                <w:color w:val="000000"/>
                <w:lang w:val="en-GB"/>
              </w:rPr>
              <w:t>,</w:t>
            </w:r>
            <w:r w:rsidRPr="00CA576C">
              <w:rPr>
                <w:color w:val="000000"/>
                <w:lang w:val="en-GB"/>
              </w:rPr>
              <w:t>726</w:t>
            </w:r>
          </w:p>
        </w:tc>
        <w:tc>
          <w:tcPr>
            <w:tcW w:w="524" w:type="pct"/>
            <w:vAlign w:val="center"/>
            <w:hideMark/>
          </w:tcPr>
          <w:p w14:paraId="3DBB8719" w14:textId="77777777" w:rsidR="00AC7426" w:rsidRPr="00CA576C" w:rsidRDefault="00AC7426" w:rsidP="00CA576C">
            <w:pPr>
              <w:jc w:val="center"/>
              <w:rPr>
                <w:color w:val="000000"/>
                <w:lang w:val="en-GB"/>
              </w:rPr>
            </w:pPr>
            <w:r w:rsidRPr="00CA576C">
              <w:rPr>
                <w:color w:val="000000"/>
                <w:lang w:val="en-GB"/>
              </w:rPr>
              <w:t>40</w:t>
            </w:r>
            <w:r w:rsidR="00E90ABA">
              <w:rPr>
                <w:color w:val="000000"/>
                <w:lang w:val="en-GB"/>
              </w:rPr>
              <w:t>,</w:t>
            </w:r>
            <w:r w:rsidRPr="00CA576C">
              <w:rPr>
                <w:color w:val="000000"/>
                <w:lang w:val="en-GB"/>
              </w:rPr>
              <w:t>735</w:t>
            </w:r>
          </w:p>
        </w:tc>
        <w:tc>
          <w:tcPr>
            <w:tcW w:w="524" w:type="pct"/>
            <w:vAlign w:val="center"/>
            <w:hideMark/>
          </w:tcPr>
          <w:p w14:paraId="5E3AB022" w14:textId="77777777" w:rsidR="00AC7426" w:rsidRPr="00CA576C" w:rsidRDefault="00AC7426" w:rsidP="00CA576C">
            <w:pPr>
              <w:jc w:val="center"/>
              <w:rPr>
                <w:color w:val="000000"/>
                <w:lang w:val="en-GB"/>
              </w:rPr>
            </w:pPr>
            <w:r w:rsidRPr="00CA576C">
              <w:rPr>
                <w:color w:val="000000"/>
                <w:lang w:val="en-GB"/>
              </w:rPr>
              <w:t>42</w:t>
            </w:r>
            <w:r w:rsidR="00E90ABA">
              <w:rPr>
                <w:color w:val="000000"/>
                <w:lang w:val="en-GB"/>
              </w:rPr>
              <w:t>,</w:t>
            </w:r>
            <w:r w:rsidRPr="00CA576C">
              <w:rPr>
                <w:color w:val="000000"/>
                <w:lang w:val="en-GB"/>
              </w:rPr>
              <w:t>195</w:t>
            </w:r>
          </w:p>
        </w:tc>
        <w:tc>
          <w:tcPr>
            <w:tcW w:w="524" w:type="pct"/>
            <w:vAlign w:val="center"/>
            <w:hideMark/>
          </w:tcPr>
          <w:p w14:paraId="0C83F154" w14:textId="77777777" w:rsidR="00AC7426" w:rsidRPr="00CA576C" w:rsidRDefault="00AC7426" w:rsidP="00CA576C">
            <w:pPr>
              <w:jc w:val="center"/>
              <w:rPr>
                <w:color w:val="000000"/>
                <w:lang w:val="en-GB"/>
              </w:rPr>
            </w:pPr>
            <w:r w:rsidRPr="00CA576C">
              <w:rPr>
                <w:color w:val="000000"/>
                <w:lang w:val="en-GB"/>
              </w:rPr>
              <w:t>43</w:t>
            </w:r>
            <w:r w:rsidR="00E90ABA">
              <w:rPr>
                <w:color w:val="000000"/>
                <w:lang w:val="en-GB"/>
              </w:rPr>
              <w:t>,</w:t>
            </w:r>
            <w:r w:rsidRPr="00CA576C">
              <w:rPr>
                <w:color w:val="000000"/>
                <w:lang w:val="en-GB"/>
              </w:rPr>
              <w:t>655</w:t>
            </w:r>
          </w:p>
        </w:tc>
        <w:tc>
          <w:tcPr>
            <w:tcW w:w="524" w:type="pct"/>
            <w:vAlign w:val="center"/>
            <w:hideMark/>
          </w:tcPr>
          <w:p w14:paraId="3CCDE959" w14:textId="77777777" w:rsidR="00AC7426" w:rsidRPr="00CA576C" w:rsidRDefault="00AC7426" w:rsidP="00CA576C">
            <w:pPr>
              <w:jc w:val="center"/>
              <w:rPr>
                <w:color w:val="000000"/>
                <w:lang w:val="en-GB"/>
              </w:rPr>
            </w:pPr>
            <w:r w:rsidRPr="00CA576C">
              <w:rPr>
                <w:color w:val="000000"/>
                <w:lang w:val="en-GB"/>
              </w:rPr>
              <w:t>45</w:t>
            </w:r>
            <w:r w:rsidR="00E90ABA">
              <w:rPr>
                <w:color w:val="000000"/>
                <w:lang w:val="en-GB"/>
              </w:rPr>
              <w:t>,</w:t>
            </w:r>
            <w:r w:rsidRPr="00CA576C">
              <w:rPr>
                <w:color w:val="000000"/>
                <w:lang w:val="en-GB"/>
              </w:rPr>
              <w:t>114</w:t>
            </w:r>
          </w:p>
        </w:tc>
      </w:tr>
      <w:tr w:rsidR="00AC7426" w:rsidRPr="00553EB5" w14:paraId="682C81AC" w14:textId="77777777" w:rsidTr="00E51F11">
        <w:trPr>
          <w:trHeight w:val="340"/>
        </w:trPr>
        <w:tc>
          <w:tcPr>
            <w:tcW w:w="628" w:type="pct"/>
            <w:vMerge/>
            <w:hideMark/>
          </w:tcPr>
          <w:p w14:paraId="72113783" w14:textId="77777777" w:rsidR="00AC7426" w:rsidRPr="00CA576C" w:rsidRDefault="00AC7426" w:rsidP="00AC7426">
            <w:pPr>
              <w:jc w:val="center"/>
              <w:rPr>
                <w:color w:val="000000"/>
                <w:lang w:val="en-GB"/>
              </w:rPr>
            </w:pPr>
          </w:p>
        </w:tc>
        <w:tc>
          <w:tcPr>
            <w:tcW w:w="1228" w:type="pct"/>
            <w:vAlign w:val="center"/>
            <w:hideMark/>
          </w:tcPr>
          <w:p w14:paraId="198BA03E" w14:textId="77777777" w:rsidR="00AC7426" w:rsidRPr="00CA576C" w:rsidRDefault="00AC7426" w:rsidP="00CA576C">
            <w:pPr>
              <w:jc w:val="center"/>
              <w:rPr>
                <w:color w:val="000000"/>
                <w:lang w:val="en-GB"/>
              </w:rPr>
            </w:pPr>
            <w:r w:rsidRPr="00CA576C">
              <w:rPr>
                <w:color w:val="000000"/>
                <w:lang w:val="en-GB"/>
              </w:rPr>
              <w:t>Diesel Fuel</w:t>
            </w:r>
          </w:p>
        </w:tc>
        <w:tc>
          <w:tcPr>
            <w:tcW w:w="524" w:type="pct"/>
            <w:vAlign w:val="center"/>
            <w:hideMark/>
          </w:tcPr>
          <w:p w14:paraId="1C8F238C" w14:textId="77777777" w:rsidR="00AC7426" w:rsidRPr="00CA576C" w:rsidRDefault="00AC7426" w:rsidP="00CA576C">
            <w:pPr>
              <w:jc w:val="center"/>
              <w:rPr>
                <w:color w:val="000000"/>
                <w:lang w:val="en-GB"/>
              </w:rPr>
            </w:pPr>
            <w:r w:rsidRPr="00CA576C">
              <w:rPr>
                <w:color w:val="000000"/>
                <w:lang w:val="en-GB"/>
              </w:rPr>
              <w:t>21</w:t>
            </w:r>
            <w:r w:rsidR="00E90ABA">
              <w:rPr>
                <w:color w:val="000000"/>
                <w:lang w:val="en-GB"/>
              </w:rPr>
              <w:t>,</w:t>
            </w:r>
            <w:r w:rsidRPr="00CA576C">
              <w:rPr>
                <w:color w:val="000000"/>
                <w:lang w:val="en-GB"/>
              </w:rPr>
              <w:t>647</w:t>
            </w:r>
          </w:p>
        </w:tc>
        <w:tc>
          <w:tcPr>
            <w:tcW w:w="524" w:type="pct"/>
            <w:vAlign w:val="center"/>
          </w:tcPr>
          <w:p w14:paraId="3A536E1A" w14:textId="77777777" w:rsidR="00AC7426" w:rsidRPr="00CA576C" w:rsidRDefault="00AC7426" w:rsidP="00CA576C">
            <w:pPr>
              <w:jc w:val="center"/>
              <w:rPr>
                <w:color w:val="000000"/>
                <w:lang w:val="en-GB"/>
              </w:rPr>
            </w:pPr>
            <w:r w:rsidRPr="00CA576C">
              <w:rPr>
                <w:color w:val="000000"/>
                <w:lang w:val="en-GB"/>
              </w:rPr>
              <w:t>22</w:t>
            </w:r>
            <w:r w:rsidR="00E90ABA">
              <w:rPr>
                <w:color w:val="000000"/>
                <w:lang w:val="en-GB"/>
              </w:rPr>
              <w:t>,</w:t>
            </w:r>
            <w:r w:rsidRPr="00CA576C">
              <w:rPr>
                <w:color w:val="000000"/>
                <w:lang w:val="en-GB"/>
              </w:rPr>
              <w:t>226</w:t>
            </w:r>
          </w:p>
        </w:tc>
        <w:tc>
          <w:tcPr>
            <w:tcW w:w="524" w:type="pct"/>
            <w:vAlign w:val="center"/>
            <w:hideMark/>
          </w:tcPr>
          <w:p w14:paraId="2DB3B6C9" w14:textId="77777777" w:rsidR="00AC7426" w:rsidRPr="00CA576C" w:rsidRDefault="00AC7426" w:rsidP="00CA576C">
            <w:pPr>
              <w:jc w:val="center"/>
              <w:rPr>
                <w:color w:val="000000"/>
                <w:lang w:val="en-GB"/>
              </w:rPr>
            </w:pPr>
            <w:r w:rsidRPr="00CA576C">
              <w:rPr>
                <w:color w:val="000000"/>
                <w:lang w:val="en-GB"/>
              </w:rPr>
              <w:t>22</w:t>
            </w:r>
            <w:r w:rsidR="00E90ABA">
              <w:rPr>
                <w:color w:val="000000"/>
                <w:lang w:val="en-GB"/>
              </w:rPr>
              <w:t>,</w:t>
            </w:r>
            <w:r w:rsidRPr="00CA576C">
              <w:rPr>
                <w:color w:val="000000"/>
                <w:lang w:val="en-GB"/>
              </w:rPr>
              <w:t>806</w:t>
            </w:r>
          </w:p>
        </w:tc>
        <w:tc>
          <w:tcPr>
            <w:tcW w:w="524" w:type="pct"/>
            <w:vAlign w:val="center"/>
            <w:hideMark/>
          </w:tcPr>
          <w:p w14:paraId="6278009A" w14:textId="77777777" w:rsidR="00AC7426" w:rsidRPr="00CA576C" w:rsidRDefault="00AC7426" w:rsidP="00CA576C">
            <w:pPr>
              <w:jc w:val="center"/>
              <w:rPr>
                <w:color w:val="000000"/>
                <w:lang w:val="en-GB"/>
              </w:rPr>
            </w:pPr>
            <w:r w:rsidRPr="00CA576C">
              <w:rPr>
                <w:color w:val="000000"/>
                <w:lang w:val="en-GB"/>
              </w:rPr>
              <w:t>23</w:t>
            </w:r>
            <w:r w:rsidR="00E90ABA">
              <w:rPr>
                <w:color w:val="000000"/>
                <w:lang w:val="en-GB"/>
              </w:rPr>
              <w:t>,</w:t>
            </w:r>
            <w:r w:rsidRPr="00CA576C">
              <w:rPr>
                <w:color w:val="000000"/>
                <w:lang w:val="en-GB"/>
              </w:rPr>
              <w:t>385</w:t>
            </w:r>
          </w:p>
        </w:tc>
        <w:tc>
          <w:tcPr>
            <w:tcW w:w="524" w:type="pct"/>
            <w:vAlign w:val="center"/>
            <w:hideMark/>
          </w:tcPr>
          <w:p w14:paraId="30BC0E01" w14:textId="77777777" w:rsidR="00AC7426" w:rsidRPr="00CA576C" w:rsidRDefault="00AC7426" w:rsidP="00CA576C">
            <w:pPr>
              <w:jc w:val="center"/>
              <w:rPr>
                <w:color w:val="000000"/>
                <w:lang w:val="en-GB"/>
              </w:rPr>
            </w:pPr>
            <w:r w:rsidRPr="00CA576C">
              <w:rPr>
                <w:color w:val="000000"/>
                <w:lang w:val="en-GB"/>
              </w:rPr>
              <w:t>23</w:t>
            </w:r>
            <w:r w:rsidR="00E90ABA">
              <w:rPr>
                <w:color w:val="000000"/>
                <w:lang w:val="en-GB"/>
              </w:rPr>
              <w:t>,</w:t>
            </w:r>
            <w:r w:rsidRPr="00CA576C">
              <w:rPr>
                <w:color w:val="000000"/>
                <w:lang w:val="en-GB"/>
              </w:rPr>
              <w:t>965</w:t>
            </w:r>
          </w:p>
        </w:tc>
        <w:tc>
          <w:tcPr>
            <w:tcW w:w="524" w:type="pct"/>
            <w:vAlign w:val="center"/>
            <w:hideMark/>
          </w:tcPr>
          <w:p w14:paraId="39721215" w14:textId="77777777" w:rsidR="00AC7426" w:rsidRPr="00CA576C" w:rsidRDefault="00AC7426" w:rsidP="00CA576C">
            <w:pPr>
              <w:jc w:val="center"/>
              <w:rPr>
                <w:color w:val="000000"/>
                <w:lang w:val="en-GB"/>
              </w:rPr>
            </w:pPr>
            <w:r w:rsidRPr="00CA576C">
              <w:rPr>
                <w:color w:val="000000"/>
                <w:lang w:val="en-GB"/>
              </w:rPr>
              <w:t>24</w:t>
            </w:r>
            <w:r w:rsidR="00E90ABA">
              <w:rPr>
                <w:color w:val="000000"/>
                <w:lang w:val="en-GB"/>
              </w:rPr>
              <w:t>,</w:t>
            </w:r>
            <w:r w:rsidRPr="00CA576C">
              <w:rPr>
                <w:color w:val="000000"/>
                <w:lang w:val="en-GB"/>
              </w:rPr>
              <w:t>544</w:t>
            </w:r>
          </w:p>
        </w:tc>
      </w:tr>
      <w:tr w:rsidR="00AC7426" w:rsidRPr="00553EB5" w14:paraId="2812DEFA" w14:textId="77777777" w:rsidTr="00E51F11">
        <w:trPr>
          <w:trHeight w:val="340"/>
        </w:trPr>
        <w:tc>
          <w:tcPr>
            <w:tcW w:w="628" w:type="pct"/>
            <w:vMerge/>
            <w:hideMark/>
          </w:tcPr>
          <w:p w14:paraId="0E779FB8" w14:textId="77777777" w:rsidR="00AC7426" w:rsidRPr="00CA576C" w:rsidRDefault="00AC7426" w:rsidP="00AC7426">
            <w:pPr>
              <w:ind w:right="387"/>
              <w:jc w:val="center"/>
              <w:rPr>
                <w:color w:val="000000"/>
                <w:lang w:val="en-GB"/>
              </w:rPr>
            </w:pPr>
          </w:p>
        </w:tc>
        <w:tc>
          <w:tcPr>
            <w:tcW w:w="1228" w:type="pct"/>
            <w:vAlign w:val="center"/>
            <w:hideMark/>
          </w:tcPr>
          <w:p w14:paraId="1E370F77" w14:textId="77777777" w:rsidR="00AC7426" w:rsidRPr="00CA576C" w:rsidRDefault="00AC7426" w:rsidP="00CA576C">
            <w:pPr>
              <w:jc w:val="center"/>
              <w:rPr>
                <w:color w:val="000000"/>
                <w:lang w:val="en-GB"/>
              </w:rPr>
            </w:pPr>
            <w:r w:rsidRPr="00CA576C">
              <w:rPr>
                <w:color w:val="000000"/>
                <w:lang w:val="en-GB"/>
              </w:rPr>
              <w:t>Liquefied petroleum gas</w:t>
            </w:r>
          </w:p>
        </w:tc>
        <w:tc>
          <w:tcPr>
            <w:tcW w:w="524" w:type="pct"/>
            <w:vAlign w:val="center"/>
            <w:hideMark/>
          </w:tcPr>
          <w:p w14:paraId="415915DB"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421</w:t>
            </w:r>
          </w:p>
        </w:tc>
        <w:tc>
          <w:tcPr>
            <w:tcW w:w="524" w:type="pct"/>
            <w:vAlign w:val="center"/>
          </w:tcPr>
          <w:p w14:paraId="11A8534B"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679</w:t>
            </w:r>
          </w:p>
        </w:tc>
        <w:tc>
          <w:tcPr>
            <w:tcW w:w="524" w:type="pct"/>
            <w:vAlign w:val="center"/>
            <w:hideMark/>
          </w:tcPr>
          <w:p w14:paraId="01902AD5"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936</w:t>
            </w:r>
          </w:p>
        </w:tc>
        <w:tc>
          <w:tcPr>
            <w:tcW w:w="524" w:type="pct"/>
            <w:vAlign w:val="center"/>
            <w:hideMark/>
          </w:tcPr>
          <w:p w14:paraId="12C7E4E7" w14:textId="77777777" w:rsidR="00AC7426" w:rsidRPr="00CA576C" w:rsidRDefault="00AC7426" w:rsidP="00CA576C">
            <w:pPr>
              <w:jc w:val="center"/>
              <w:rPr>
                <w:color w:val="000000"/>
                <w:lang w:val="en-GB"/>
              </w:rPr>
            </w:pPr>
            <w:r w:rsidRPr="00CA576C">
              <w:rPr>
                <w:color w:val="000000"/>
                <w:lang w:val="en-GB"/>
              </w:rPr>
              <w:t>8</w:t>
            </w:r>
            <w:r w:rsidR="00E90ABA">
              <w:rPr>
                <w:color w:val="000000"/>
                <w:lang w:val="en-GB"/>
              </w:rPr>
              <w:t>,</w:t>
            </w:r>
            <w:r w:rsidRPr="00CA576C">
              <w:rPr>
                <w:color w:val="000000"/>
                <w:lang w:val="en-GB"/>
              </w:rPr>
              <w:t>193</w:t>
            </w:r>
          </w:p>
        </w:tc>
        <w:tc>
          <w:tcPr>
            <w:tcW w:w="524" w:type="pct"/>
            <w:vAlign w:val="center"/>
            <w:hideMark/>
          </w:tcPr>
          <w:p w14:paraId="19A53C40" w14:textId="77777777" w:rsidR="00AC7426" w:rsidRPr="00CA576C" w:rsidRDefault="00AC7426" w:rsidP="00CA576C">
            <w:pPr>
              <w:jc w:val="center"/>
              <w:rPr>
                <w:color w:val="000000"/>
                <w:lang w:val="en-GB"/>
              </w:rPr>
            </w:pPr>
            <w:r w:rsidRPr="00CA576C">
              <w:rPr>
                <w:color w:val="000000"/>
                <w:lang w:val="en-GB"/>
              </w:rPr>
              <w:t>8</w:t>
            </w:r>
            <w:r w:rsidR="00E90ABA">
              <w:rPr>
                <w:color w:val="000000"/>
                <w:lang w:val="en-GB"/>
              </w:rPr>
              <w:t>,</w:t>
            </w:r>
            <w:r w:rsidRPr="00CA576C">
              <w:rPr>
                <w:color w:val="000000"/>
                <w:lang w:val="en-GB"/>
              </w:rPr>
              <w:t>451</w:t>
            </w:r>
          </w:p>
        </w:tc>
        <w:tc>
          <w:tcPr>
            <w:tcW w:w="524" w:type="pct"/>
            <w:vAlign w:val="center"/>
            <w:hideMark/>
          </w:tcPr>
          <w:p w14:paraId="7305296B" w14:textId="77777777" w:rsidR="00AC7426" w:rsidRPr="00CA576C" w:rsidRDefault="00AC7426" w:rsidP="00CA576C">
            <w:pPr>
              <w:jc w:val="center"/>
              <w:rPr>
                <w:color w:val="000000"/>
                <w:lang w:val="en-GB"/>
              </w:rPr>
            </w:pPr>
            <w:r w:rsidRPr="00CA576C">
              <w:rPr>
                <w:color w:val="000000"/>
                <w:lang w:val="en-GB"/>
              </w:rPr>
              <w:t>8</w:t>
            </w:r>
            <w:r w:rsidR="00E90ABA">
              <w:rPr>
                <w:color w:val="000000"/>
                <w:lang w:val="en-GB"/>
              </w:rPr>
              <w:t>,</w:t>
            </w:r>
            <w:r w:rsidRPr="00CA576C">
              <w:rPr>
                <w:color w:val="000000"/>
                <w:lang w:val="en-GB"/>
              </w:rPr>
              <w:t>708</w:t>
            </w:r>
          </w:p>
        </w:tc>
      </w:tr>
      <w:tr w:rsidR="00AC7426" w:rsidRPr="00553EB5" w14:paraId="5205B744" w14:textId="77777777" w:rsidTr="00E51F11">
        <w:trPr>
          <w:trHeight w:val="340"/>
        </w:trPr>
        <w:tc>
          <w:tcPr>
            <w:tcW w:w="628" w:type="pct"/>
            <w:vMerge w:val="restart"/>
            <w:vAlign w:val="center"/>
            <w:hideMark/>
          </w:tcPr>
          <w:p w14:paraId="7700EAAB" w14:textId="77777777" w:rsidR="00AC7426" w:rsidRPr="00CA576C" w:rsidRDefault="00AC7426" w:rsidP="00AC7426">
            <w:pPr>
              <w:jc w:val="center"/>
              <w:rPr>
                <w:color w:val="000000"/>
                <w:lang w:val="en-GB"/>
              </w:rPr>
            </w:pPr>
            <w:proofErr w:type="spellStart"/>
            <w:r w:rsidRPr="00CA576C">
              <w:rPr>
                <w:color w:val="000000"/>
                <w:lang w:val="en-GB"/>
              </w:rPr>
              <w:t>Kolobrzeg</w:t>
            </w:r>
            <w:proofErr w:type="spellEnd"/>
            <w:r w:rsidRPr="00CA576C">
              <w:rPr>
                <w:color w:val="000000"/>
                <w:lang w:val="en-GB"/>
              </w:rPr>
              <w:t xml:space="preserve"> </w:t>
            </w:r>
            <w:r w:rsidRPr="00CA576C">
              <w:rPr>
                <w:color w:val="000000"/>
                <w:lang w:val="en-GB"/>
              </w:rPr>
              <w:br/>
              <w:t>District</w:t>
            </w:r>
          </w:p>
        </w:tc>
        <w:tc>
          <w:tcPr>
            <w:tcW w:w="1228" w:type="pct"/>
            <w:vAlign w:val="center"/>
            <w:hideMark/>
          </w:tcPr>
          <w:p w14:paraId="793797C1" w14:textId="77777777" w:rsidR="00AC7426" w:rsidRPr="00CA576C" w:rsidRDefault="00AC7426" w:rsidP="00CA576C">
            <w:pPr>
              <w:jc w:val="center"/>
              <w:rPr>
                <w:color w:val="000000"/>
                <w:lang w:val="en-GB"/>
              </w:rPr>
            </w:pPr>
            <w:r w:rsidRPr="00CA576C">
              <w:rPr>
                <w:color w:val="000000"/>
                <w:lang w:val="en-GB"/>
              </w:rPr>
              <w:t>Petrol</w:t>
            </w:r>
          </w:p>
        </w:tc>
        <w:tc>
          <w:tcPr>
            <w:tcW w:w="524" w:type="pct"/>
            <w:vAlign w:val="center"/>
            <w:hideMark/>
          </w:tcPr>
          <w:p w14:paraId="64C5CE35" w14:textId="77777777" w:rsidR="00AC7426" w:rsidRPr="00CA576C" w:rsidRDefault="00AC7426" w:rsidP="00CA576C">
            <w:pPr>
              <w:jc w:val="center"/>
              <w:rPr>
                <w:color w:val="000000"/>
                <w:lang w:val="en-GB"/>
              </w:rPr>
            </w:pPr>
            <w:r w:rsidRPr="00CA576C">
              <w:rPr>
                <w:color w:val="000000"/>
                <w:lang w:val="en-GB"/>
              </w:rPr>
              <w:t>28</w:t>
            </w:r>
            <w:r w:rsidR="00E90ABA">
              <w:rPr>
                <w:color w:val="000000"/>
                <w:lang w:val="en-GB"/>
              </w:rPr>
              <w:t>,</w:t>
            </w:r>
            <w:r w:rsidRPr="00CA576C">
              <w:rPr>
                <w:color w:val="000000"/>
                <w:lang w:val="en-GB"/>
              </w:rPr>
              <w:t>192</w:t>
            </w:r>
          </w:p>
        </w:tc>
        <w:tc>
          <w:tcPr>
            <w:tcW w:w="524" w:type="pct"/>
            <w:vAlign w:val="center"/>
          </w:tcPr>
          <w:p w14:paraId="1384B447" w14:textId="77777777" w:rsidR="00AC7426" w:rsidRPr="00CA576C" w:rsidRDefault="00AC7426" w:rsidP="00CA576C">
            <w:pPr>
              <w:jc w:val="center"/>
              <w:rPr>
                <w:color w:val="000000"/>
                <w:lang w:val="en-GB"/>
              </w:rPr>
            </w:pPr>
            <w:r w:rsidRPr="00CA576C">
              <w:rPr>
                <w:color w:val="000000"/>
                <w:lang w:val="en-GB"/>
              </w:rPr>
              <w:t>29</w:t>
            </w:r>
            <w:r w:rsidR="00E90ABA">
              <w:rPr>
                <w:color w:val="000000"/>
                <w:lang w:val="en-GB"/>
              </w:rPr>
              <w:t>,</w:t>
            </w:r>
            <w:r w:rsidRPr="00CA576C">
              <w:rPr>
                <w:color w:val="000000"/>
                <w:lang w:val="en-GB"/>
              </w:rPr>
              <w:t>340</w:t>
            </w:r>
          </w:p>
        </w:tc>
        <w:tc>
          <w:tcPr>
            <w:tcW w:w="524" w:type="pct"/>
            <w:vAlign w:val="center"/>
            <w:hideMark/>
          </w:tcPr>
          <w:p w14:paraId="6504C648" w14:textId="77777777" w:rsidR="00AC7426" w:rsidRPr="00CA576C" w:rsidRDefault="00AC7426" w:rsidP="00CA576C">
            <w:pPr>
              <w:jc w:val="center"/>
              <w:rPr>
                <w:color w:val="000000"/>
                <w:lang w:val="en-GB"/>
              </w:rPr>
            </w:pPr>
            <w:r w:rsidRPr="00CA576C">
              <w:rPr>
                <w:color w:val="000000"/>
                <w:lang w:val="en-GB"/>
              </w:rPr>
              <w:t>30</w:t>
            </w:r>
            <w:r w:rsidR="00E90ABA">
              <w:rPr>
                <w:color w:val="000000"/>
                <w:lang w:val="en-GB"/>
              </w:rPr>
              <w:t>,</w:t>
            </w:r>
            <w:r w:rsidRPr="00CA576C">
              <w:rPr>
                <w:color w:val="000000"/>
                <w:lang w:val="en-GB"/>
              </w:rPr>
              <w:t>488</w:t>
            </w:r>
          </w:p>
        </w:tc>
        <w:tc>
          <w:tcPr>
            <w:tcW w:w="524" w:type="pct"/>
            <w:vAlign w:val="center"/>
            <w:hideMark/>
          </w:tcPr>
          <w:p w14:paraId="0337A4BB" w14:textId="77777777" w:rsidR="00AC7426" w:rsidRPr="00CA576C" w:rsidRDefault="00AC7426" w:rsidP="00CA576C">
            <w:pPr>
              <w:jc w:val="center"/>
              <w:rPr>
                <w:color w:val="000000"/>
                <w:lang w:val="en-GB"/>
              </w:rPr>
            </w:pPr>
            <w:r w:rsidRPr="00CA576C">
              <w:rPr>
                <w:color w:val="000000"/>
                <w:lang w:val="en-GB"/>
              </w:rPr>
              <w:t>31</w:t>
            </w:r>
            <w:r w:rsidR="00E90ABA">
              <w:rPr>
                <w:color w:val="000000"/>
                <w:lang w:val="en-GB"/>
              </w:rPr>
              <w:t>,</w:t>
            </w:r>
            <w:r w:rsidRPr="00CA576C">
              <w:rPr>
                <w:color w:val="000000"/>
                <w:lang w:val="en-GB"/>
              </w:rPr>
              <w:t>636</w:t>
            </w:r>
          </w:p>
        </w:tc>
        <w:tc>
          <w:tcPr>
            <w:tcW w:w="524" w:type="pct"/>
            <w:vAlign w:val="center"/>
            <w:hideMark/>
          </w:tcPr>
          <w:p w14:paraId="08B754FB" w14:textId="77777777" w:rsidR="00AC7426" w:rsidRPr="00CA576C" w:rsidRDefault="00AC7426" w:rsidP="00CA576C">
            <w:pPr>
              <w:jc w:val="center"/>
              <w:rPr>
                <w:color w:val="000000"/>
                <w:lang w:val="en-GB"/>
              </w:rPr>
            </w:pPr>
            <w:r w:rsidRPr="00CA576C">
              <w:rPr>
                <w:color w:val="000000"/>
                <w:lang w:val="en-GB"/>
              </w:rPr>
              <w:t>32</w:t>
            </w:r>
            <w:r w:rsidR="00E90ABA">
              <w:rPr>
                <w:color w:val="000000"/>
                <w:lang w:val="en-GB"/>
              </w:rPr>
              <w:t>,</w:t>
            </w:r>
            <w:r w:rsidRPr="00CA576C">
              <w:rPr>
                <w:color w:val="000000"/>
                <w:lang w:val="en-GB"/>
              </w:rPr>
              <w:t>784</w:t>
            </w:r>
          </w:p>
        </w:tc>
        <w:tc>
          <w:tcPr>
            <w:tcW w:w="524" w:type="pct"/>
            <w:vAlign w:val="center"/>
            <w:hideMark/>
          </w:tcPr>
          <w:p w14:paraId="7C43D9C1" w14:textId="77777777" w:rsidR="00AC7426" w:rsidRPr="00CA576C" w:rsidRDefault="00AC7426" w:rsidP="00CA576C">
            <w:pPr>
              <w:jc w:val="center"/>
              <w:rPr>
                <w:color w:val="000000"/>
                <w:lang w:val="en-GB"/>
              </w:rPr>
            </w:pPr>
            <w:r w:rsidRPr="00CA576C">
              <w:rPr>
                <w:color w:val="000000"/>
                <w:lang w:val="en-GB"/>
              </w:rPr>
              <w:t>33</w:t>
            </w:r>
            <w:r w:rsidR="00E90ABA">
              <w:rPr>
                <w:color w:val="000000"/>
                <w:lang w:val="en-GB"/>
              </w:rPr>
              <w:t>,</w:t>
            </w:r>
            <w:r w:rsidRPr="00CA576C">
              <w:rPr>
                <w:color w:val="000000"/>
                <w:lang w:val="en-GB"/>
              </w:rPr>
              <w:t>932</w:t>
            </w:r>
          </w:p>
        </w:tc>
      </w:tr>
      <w:tr w:rsidR="00AC7426" w:rsidRPr="00553EB5" w14:paraId="6FA25F95" w14:textId="77777777" w:rsidTr="00E51F11">
        <w:trPr>
          <w:trHeight w:val="340"/>
        </w:trPr>
        <w:tc>
          <w:tcPr>
            <w:tcW w:w="628" w:type="pct"/>
            <w:vMerge/>
            <w:hideMark/>
          </w:tcPr>
          <w:p w14:paraId="4054877E" w14:textId="77777777" w:rsidR="00AC7426" w:rsidRPr="00CA576C" w:rsidRDefault="00AC7426" w:rsidP="00AC7426">
            <w:pPr>
              <w:jc w:val="center"/>
              <w:rPr>
                <w:color w:val="000000"/>
                <w:lang w:val="en-GB"/>
              </w:rPr>
            </w:pPr>
          </w:p>
        </w:tc>
        <w:tc>
          <w:tcPr>
            <w:tcW w:w="1228" w:type="pct"/>
            <w:vAlign w:val="center"/>
            <w:hideMark/>
          </w:tcPr>
          <w:p w14:paraId="05DEB3CF" w14:textId="77777777" w:rsidR="00AC7426" w:rsidRPr="00CA576C" w:rsidRDefault="00AC7426" w:rsidP="00CA576C">
            <w:pPr>
              <w:jc w:val="center"/>
              <w:rPr>
                <w:color w:val="000000"/>
                <w:lang w:val="en-GB"/>
              </w:rPr>
            </w:pPr>
            <w:r w:rsidRPr="00CA576C">
              <w:rPr>
                <w:color w:val="000000"/>
                <w:lang w:val="en-GB"/>
              </w:rPr>
              <w:t>Diesel Fuel</w:t>
            </w:r>
          </w:p>
        </w:tc>
        <w:tc>
          <w:tcPr>
            <w:tcW w:w="524" w:type="pct"/>
            <w:vAlign w:val="center"/>
            <w:hideMark/>
          </w:tcPr>
          <w:p w14:paraId="4BA4C72B" w14:textId="77777777" w:rsidR="00AC7426" w:rsidRPr="00CA576C" w:rsidRDefault="00AC7426" w:rsidP="00CA576C">
            <w:pPr>
              <w:jc w:val="center"/>
              <w:rPr>
                <w:color w:val="000000"/>
                <w:lang w:val="en-GB"/>
              </w:rPr>
            </w:pPr>
            <w:r w:rsidRPr="00CA576C">
              <w:rPr>
                <w:color w:val="000000"/>
                <w:lang w:val="en-GB"/>
              </w:rPr>
              <w:t>18</w:t>
            </w:r>
            <w:r w:rsidR="00E90ABA">
              <w:rPr>
                <w:color w:val="000000"/>
                <w:lang w:val="en-GB"/>
              </w:rPr>
              <w:t>,</w:t>
            </w:r>
            <w:r w:rsidRPr="00CA576C">
              <w:rPr>
                <w:color w:val="000000"/>
                <w:lang w:val="en-GB"/>
              </w:rPr>
              <w:t>313</w:t>
            </w:r>
          </w:p>
        </w:tc>
        <w:tc>
          <w:tcPr>
            <w:tcW w:w="524" w:type="pct"/>
            <w:vAlign w:val="center"/>
          </w:tcPr>
          <w:p w14:paraId="0B799497" w14:textId="77777777" w:rsidR="00AC7426" w:rsidRPr="00CA576C" w:rsidRDefault="00AC7426" w:rsidP="00CA576C">
            <w:pPr>
              <w:jc w:val="center"/>
              <w:rPr>
                <w:color w:val="000000"/>
                <w:lang w:val="en-GB"/>
              </w:rPr>
            </w:pPr>
            <w:r w:rsidRPr="00CA576C">
              <w:rPr>
                <w:color w:val="000000"/>
                <w:lang w:val="en-GB"/>
              </w:rPr>
              <w:t>18</w:t>
            </w:r>
            <w:r w:rsidR="00E90ABA">
              <w:rPr>
                <w:color w:val="000000"/>
                <w:lang w:val="en-GB"/>
              </w:rPr>
              <w:t>,</w:t>
            </w:r>
            <w:r w:rsidRPr="00CA576C">
              <w:rPr>
                <w:color w:val="000000"/>
                <w:lang w:val="en-GB"/>
              </w:rPr>
              <w:t>798</w:t>
            </w:r>
          </w:p>
        </w:tc>
        <w:tc>
          <w:tcPr>
            <w:tcW w:w="524" w:type="pct"/>
            <w:vAlign w:val="center"/>
            <w:hideMark/>
          </w:tcPr>
          <w:p w14:paraId="524621C5" w14:textId="77777777" w:rsidR="00AC7426" w:rsidRPr="00CA576C" w:rsidRDefault="00AC7426" w:rsidP="00CA576C">
            <w:pPr>
              <w:jc w:val="center"/>
              <w:rPr>
                <w:color w:val="000000"/>
                <w:lang w:val="en-GB"/>
              </w:rPr>
            </w:pPr>
            <w:r w:rsidRPr="00CA576C">
              <w:rPr>
                <w:color w:val="000000"/>
                <w:lang w:val="en-GB"/>
              </w:rPr>
              <w:t>19</w:t>
            </w:r>
            <w:r w:rsidR="00E90ABA">
              <w:rPr>
                <w:color w:val="000000"/>
                <w:lang w:val="en-GB"/>
              </w:rPr>
              <w:t>,</w:t>
            </w:r>
            <w:r w:rsidRPr="00CA576C">
              <w:rPr>
                <w:color w:val="000000"/>
                <w:lang w:val="en-GB"/>
              </w:rPr>
              <w:t>284</w:t>
            </w:r>
          </w:p>
        </w:tc>
        <w:tc>
          <w:tcPr>
            <w:tcW w:w="524" w:type="pct"/>
            <w:vAlign w:val="center"/>
            <w:hideMark/>
          </w:tcPr>
          <w:p w14:paraId="678A7641" w14:textId="77777777" w:rsidR="00AC7426" w:rsidRPr="00CA576C" w:rsidRDefault="00AC7426" w:rsidP="00CA576C">
            <w:pPr>
              <w:jc w:val="center"/>
              <w:rPr>
                <w:color w:val="000000"/>
                <w:lang w:val="en-GB"/>
              </w:rPr>
            </w:pPr>
            <w:r w:rsidRPr="00CA576C">
              <w:rPr>
                <w:color w:val="000000"/>
                <w:lang w:val="en-GB"/>
              </w:rPr>
              <w:t>1</w:t>
            </w:r>
            <w:r w:rsidR="00E90ABA">
              <w:rPr>
                <w:color w:val="000000"/>
                <w:lang w:val="en-GB"/>
              </w:rPr>
              <w:t>,</w:t>
            </w:r>
            <w:r w:rsidRPr="00CA576C">
              <w:rPr>
                <w:color w:val="000000"/>
                <w:lang w:val="en-GB"/>
              </w:rPr>
              <w:t>977</w:t>
            </w:r>
          </w:p>
        </w:tc>
        <w:tc>
          <w:tcPr>
            <w:tcW w:w="524" w:type="pct"/>
            <w:vAlign w:val="center"/>
            <w:hideMark/>
          </w:tcPr>
          <w:p w14:paraId="45E786D6" w14:textId="77777777" w:rsidR="00AC7426" w:rsidRPr="00CA576C" w:rsidRDefault="00AC7426" w:rsidP="00CA576C">
            <w:pPr>
              <w:jc w:val="center"/>
              <w:rPr>
                <w:color w:val="000000"/>
                <w:lang w:val="en-GB"/>
              </w:rPr>
            </w:pPr>
            <w:r w:rsidRPr="00CA576C">
              <w:rPr>
                <w:color w:val="000000"/>
                <w:lang w:val="en-GB"/>
              </w:rPr>
              <w:t>20</w:t>
            </w:r>
            <w:r w:rsidR="00E90ABA">
              <w:rPr>
                <w:color w:val="000000"/>
                <w:lang w:val="en-GB"/>
              </w:rPr>
              <w:t>,</w:t>
            </w:r>
            <w:r w:rsidRPr="00CA576C">
              <w:rPr>
                <w:color w:val="000000"/>
                <w:lang w:val="en-GB"/>
              </w:rPr>
              <w:t>256</w:t>
            </w:r>
          </w:p>
        </w:tc>
        <w:tc>
          <w:tcPr>
            <w:tcW w:w="524" w:type="pct"/>
            <w:vAlign w:val="center"/>
            <w:hideMark/>
          </w:tcPr>
          <w:p w14:paraId="5E2C96CF" w14:textId="77777777" w:rsidR="00AC7426" w:rsidRPr="00CA576C" w:rsidRDefault="00AC7426" w:rsidP="00CA576C">
            <w:pPr>
              <w:jc w:val="center"/>
              <w:rPr>
                <w:color w:val="000000"/>
                <w:lang w:val="en-GB"/>
              </w:rPr>
            </w:pPr>
            <w:r w:rsidRPr="00CA576C">
              <w:rPr>
                <w:color w:val="000000"/>
                <w:lang w:val="en-GB"/>
              </w:rPr>
              <w:t>21</w:t>
            </w:r>
          </w:p>
        </w:tc>
      </w:tr>
      <w:tr w:rsidR="00AC7426" w:rsidRPr="00553EB5" w14:paraId="6263B217" w14:textId="77777777" w:rsidTr="00E51F11">
        <w:trPr>
          <w:trHeight w:val="340"/>
        </w:trPr>
        <w:tc>
          <w:tcPr>
            <w:tcW w:w="628" w:type="pct"/>
            <w:vMerge/>
            <w:hideMark/>
          </w:tcPr>
          <w:p w14:paraId="4339D5E8" w14:textId="77777777" w:rsidR="00AC7426" w:rsidRPr="00CA576C" w:rsidRDefault="00AC7426" w:rsidP="00AC7426">
            <w:pPr>
              <w:jc w:val="center"/>
              <w:rPr>
                <w:color w:val="000000"/>
                <w:lang w:val="en-GB"/>
              </w:rPr>
            </w:pPr>
          </w:p>
        </w:tc>
        <w:tc>
          <w:tcPr>
            <w:tcW w:w="1228" w:type="pct"/>
            <w:vAlign w:val="center"/>
            <w:hideMark/>
          </w:tcPr>
          <w:p w14:paraId="1CD00C03" w14:textId="77777777" w:rsidR="00AC7426" w:rsidRPr="00CA576C" w:rsidRDefault="00AC7426" w:rsidP="00CA576C">
            <w:pPr>
              <w:jc w:val="center"/>
              <w:rPr>
                <w:color w:val="000000"/>
                <w:lang w:val="en-GB"/>
              </w:rPr>
            </w:pPr>
            <w:r w:rsidRPr="00CA576C">
              <w:rPr>
                <w:color w:val="000000"/>
                <w:lang w:val="en-GB"/>
              </w:rPr>
              <w:t>Liquefied petroleum gas</w:t>
            </w:r>
          </w:p>
        </w:tc>
        <w:tc>
          <w:tcPr>
            <w:tcW w:w="524" w:type="pct"/>
            <w:vAlign w:val="center"/>
            <w:hideMark/>
          </w:tcPr>
          <w:p w14:paraId="746983B0" w14:textId="77777777" w:rsidR="00AC7426" w:rsidRPr="00CA576C" w:rsidRDefault="00AC7426" w:rsidP="00CA576C">
            <w:pPr>
              <w:jc w:val="center"/>
              <w:rPr>
                <w:color w:val="000000"/>
                <w:lang w:val="en-GB"/>
              </w:rPr>
            </w:pPr>
            <w:r w:rsidRPr="00CA576C">
              <w:rPr>
                <w:color w:val="000000"/>
                <w:lang w:val="en-GB"/>
              </w:rPr>
              <w:t>6</w:t>
            </w:r>
            <w:r w:rsidR="00E90ABA">
              <w:rPr>
                <w:color w:val="000000"/>
                <w:lang w:val="en-GB"/>
              </w:rPr>
              <w:t>,</w:t>
            </w:r>
            <w:r w:rsidRPr="00CA576C">
              <w:rPr>
                <w:color w:val="000000"/>
                <w:lang w:val="en-GB"/>
              </w:rPr>
              <w:t>498</w:t>
            </w:r>
          </w:p>
        </w:tc>
        <w:tc>
          <w:tcPr>
            <w:tcW w:w="524" w:type="pct"/>
            <w:vAlign w:val="center"/>
          </w:tcPr>
          <w:p w14:paraId="0EEDE469" w14:textId="77777777" w:rsidR="00AC7426" w:rsidRPr="00CA576C" w:rsidRDefault="00AC7426" w:rsidP="00CA576C">
            <w:pPr>
              <w:jc w:val="center"/>
              <w:rPr>
                <w:color w:val="000000"/>
                <w:lang w:val="en-GB"/>
              </w:rPr>
            </w:pPr>
            <w:r w:rsidRPr="00CA576C">
              <w:rPr>
                <w:color w:val="000000"/>
                <w:lang w:val="en-GB"/>
              </w:rPr>
              <w:t>6</w:t>
            </w:r>
            <w:r w:rsidR="00E90ABA">
              <w:rPr>
                <w:color w:val="000000"/>
                <w:lang w:val="en-GB"/>
              </w:rPr>
              <w:t>,</w:t>
            </w:r>
            <w:r w:rsidRPr="00CA576C">
              <w:rPr>
                <w:color w:val="000000"/>
                <w:lang w:val="en-GB"/>
              </w:rPr>
              <w:t>705</w:t>
            </w:r>
          </w:p>
        </w:tc>
        <w:tc>
          <w:tcPr>
            <w:tcW w:w="524" w:type="pct"/>
            <w:vAlign w:val="center"/>
            <w:hideMark/>
          </w:tcPr>
          <w:p w14:paraId="57605228" w14:textId="77777777" w:rsidR="00AC7426" w:rsidRPr="00CA576C" w:rsidRDefault="00AC7426" w:rsidP="00CA576C">
            <w:pPr>
              <w:jc w:val="center"/>
              <w:rPr>
                <w:color w:val="000000"/>
                <w:lang w:val="en-GB"/>
              </w:rPr>
            </w:pPr>
            <w:r w:rsidRPr="00CA576C">
              <w:rPr>
                <w:color w:val="000000"/>
                <w:lang w:val="en-GB"/>
              </w:rPr>
              <w:t>6</w:t>
            </w:r>
            <w:r w:rsidR="00E90ABA">
              <w:rPr>
                <w:color w:val="000000"/>
                <w:lang w:val="en-GB"/>
              </w:rPr>
              <w:t>,</w:t>
            </w:r>
            <w:r w:rsidRPr="00CA576C">
              <w:rPr>
                <w:color w:val="000000"/>
                <w:lang w:val="en-GB"/>
              </w:rPr>
              <w:t>912</w:t>
            </w:r>
          </w:p>
        </w:tc>
        <w:tc>
          <w:tcPr>
            <w:tcW w:w="524" w:type="pct"/>
            <w:vAlign w:val="center"/>
            <w:hideMark/>
          </w:tcPr>
          <w:p w14:paraId="253CA359"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119</w:t>
            </w:r>
          </w:p>
        </w:tc>
        <w:tc>
          <w:tcPr>
            <w:tcW w:w="524" w:type="pct"/>
            <w:vAlign w:val="center"/>
            <w:hideMark/>
          </w:tcPr>
          <w:p w14:paraId="22534681"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325</w:t>
            </w:r>
          </w:p>
        </w:tc>
        <w:tc>
          <w:tcPr>
            <w:tcW w:w="524" w:type="pct"/>
            <w:vAlign w:val="center"/>
            <w:hideMark/>
          </w:tcPr>
          <w:p w14:paraId="6FC48D0A"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532</w:t>
            </w:r>
          </w:p>
        </w:tc>
      </w:tr>
      <w:tr w:rsidR="00AC7426" w:rsidRPr="00553EB5" w14:paraId="2357A855" w14:textId="77777777" w:rsidTr="00E51F11">
        <w:trPr>
          <w:trHeight w:val="340"/>
        </w:trPr>
        <w:tc>
          <w:tcPr>
            <w:tcW w:w="628" w:type="pct"/>
            <w:vMerge w:val="restart"/>
            <w:vAlign w:val="center"/>
            <w:hideMark/>
          </w:tcPr>
          <w:p w14:paraId="25B40721" w14:textId="77777777" w:rsidR="00AC7426" w:rsidRPr="00CA576C" w:rsidRDefault="00AC7426" w:rsidP="00AC7426">
            <w:pPr>
              <w:jc w:val="center"/>
              <w:rPr>
                <w:color w:val="000000"/>
                <w:lang w:val="en-GB"/>
              </w:rPr>
            </w:pPr>
            <w:proofErr w:type="spellStart"/>
            <w:r w:rsidRPr="00CA576C">
              <w:rPr>
                <w:color w:val="000000"/>
                <w:lang w:val="en-GB"/>
              </w:rPr>
              <w:t>Koszalin</w:t>
            </w:r>
            <w:proofErr w:type="spellEnd"/>
            <w:r w:rsidRPr="00CA576C">
              <w:rPr>
                <w:color w:val="000000"/>
                <w:lang w:val="en-GB"/>
              </w:rPr>
              <w:t xml:space="preserve"> </w:t>
            </w:r>
            <w:r w:rsidRPr="00CA576C">
              <w:rPr>
                <w:color w:val="000000"/>
                <w:lang w:val="en-GB"/>
              </w:rPr>
              <w:br/>
              <w:t>District</w:t>
            </w:r>
          </w:p>
        </w:tc>
        <w:tc>
          <w:tcPr>
            <w:tcW w:w="1228" w:type="pct"/>
            <w:vAlign w:val="center"/>
            <w:hideMark/>
          </w:tcPr>
          <w:p w14:paraId="0682509D" w14:textId="77777777" w:rsidR="00AC7426" w:rsidRPr="00CA576C" w:rsidRDefault="00AC7426" w:rsidP="00CA576C">
            <w:pPr>
              <w:jc w:val="center"/>
              <w:rPr>
                <w:color w:val="000000"/>
                <w:lang w:val="en-GB"/>
              </w:rPr>
            </w:pPr>
            <w:r w:rsidRPr="00CA576C">
              <w:rPr>
                <w:color w:val="000000"/>
                <w:lang w:val="en-GB"/>
              </w:rPr>
              <w:t>Petrol</w:t>
            </w:r>
          </w:p>
        </w:tc>
        <w:tc>
          <w:tcPr>
            <w:tcW w:w="524" w:type="pct"/>
            <w:vAlign w:val="center"/>
            <w:hideMark/>
          </w:tcPr>
          <w:p w14:paraId="505B3F6C" w14:textId="77777777" w:rsidR="00AC7426" w:rsidRPr="00CA576C" w:rsidRDefault="00AC7426" w:rsidP="00CA576C">
            <w:pPr>
              <w:jc w:val="center"/>
              <w:rPr>
                <w:color w:val="000000"/>
                <w:lang w:val="en-GB"/>
              </w:rPr>
            </w:pPr>
            <w:r w:rsidRPr="00CA576C">
              <w:rPr>
                <w:color w:val="000000"/>
                <w:lang w:val="en-GB"/>
              </w:rPr>
              <w:t>24</w:t>
            </w:r>
            <w:r w:rsidR="00E90ABA">
              <w:rPr>
                <w:color w:val="000000"/>
                <w:lang w:val="en-GB"/>
              </w:rPr>
              <w:t>,</w:t>
            </w:r>
            <w:r w:rsidRPr="00CA576C">
              <w:rPr>
                <w:color w:val="000000"/>
                <w:lang w:val="en-GB"/>
              </w:rPr>
              <w:t>195</w:t>
            </w:r>
          </w:p>
        </w:tc>
        <w:tc>
          <w:tcPr>
            <w:tcW w:w="524" w:type="pct"/>
            <w:vAlign w:val="center"/>
          </w:tcPr>
          <w:p w14:paraId="579CE867" w14:textId="77777777" w:rsidR="00AC7426" w:rsidRPr="00CA576C" w:rsidRDefault="00AC7426" w:rsidP="00CA576C">
            <w:pPr>
              <w:jc w:val="center"/>
              <w:rPr>
                <w:color w:val="000000"/>
                <w:lang w:val="en-GB"/>
              </w:rPr>
            </w:pPr>
            <w:r w:rsidRPr="00CA576C">
              <w:rPr>
                <w:color w:val="000000"/>
                <w:lang w:val="en-GB"/>
              </w:rPr>
              <w:t>25</w:t>
            </w:r>
            <w:r w:rsidR="00E90ABA">
              <w:rPr>
                <w:color w:val="000000"/>
                <w:lang w:val="en-GB"/>
              </w:rPr>
              <w:t>,</w:t>
            </w:r>
            <w:r w:rsidRPr="00CA576C">
              <w:rPr>
                <w:color w:val="000000"/>
                <w:lang w:val="en-GB"/>
              </w:rPr>
              <w:t>161</w:t>
            </w:r>
          </w:p>
        </w:tc>
        <w:tc>
          <w:tcPr>
            <w:tcW w:w="524" w:type="pct"/>
            <w:vAlign w:val="center"/>
            <w:hideMark/>
          </w:tcPr>
          <w:p w14:paraId="398C8CE9" w14:textId="77777777" w:rsidR="00AC7426" w:rsidRPr="00CA576C" w:rsidRDefault="00AC7426" w:rsidP="00CA576C">
            <w:pPr>
              <w:jc w:val="center"/>
              <w:rPr>
                <w:color w:val="000000"/>
                <w:lang w:val="en-GB"/>
              </w:rPr>
            </w:pPr>
            <w:r w:rsidRPr="00CA576C">
              <w:rPr>
                <w:color w:val="000000"/>
                <w:lang w:val="en-GB"/>
              </w:rPr>
              <w:t>26</w:t>
            </w:r>
            <w:r w:rsidR="00E90ABA">
              <w:rPr>
                <w:color w:val="000000"/>
                <w:lang w:val="en-GB"/>
              </w:rPr>
              <w:t>,</w:t>
            </w:r>
            <w:r w:rsidRPr="00CA576C">
              <w:rPr>
                <w:color w:val="000000"/>
                <w:lang w:val="en-GB"/>
              </w:rPr>
              <w:t>126</w:t>
            </w:r>
          </w:p>
        </w:tc>
        <w:tc>
          <w:tcPr>
            <w:tcW w:w="524" w:type="pct"/>
            <w:vAlign w:val="center"/>
            <w:hideMark/>
          </w:tcPr>
          <w:p w14:paraId="6006AA26" w14:textId="77777777" w:rsidR="00AC7426" w:rsidRPr="00CA576C" w:rsidRDefault="00AC7426" w:rsidP="00CA576C">
            <w:pPr>
              <w:jc w:val="center"/>
              <w:rPr>
                <w:color w:val="000000"/>
                <w:lang w:val="en-GB"/>
              </w:rPr>
            </w:pPr>
            <w:r w:rsidRPr="00CA576C">
              <w:rPr>
                <w:color w:val="000000"/>
                <w:lang w:val="en-GB"/>
              </w:rPr>
              <w:t>27</w:t>
            </w:r>
            <w:r w:rsidR="00E90ABA">
              <w:rPr>
                <w:color w:val="000000"/>
                <w:lang w:val="en-GB"/>
              </w:rPr>
              <w:t>,</w:t>
            </w:r>
            <w:r w:rsidRPr="00CA576C">
              <w:rPr>
                <w:color w:val="000000"/>
                <w:lang w:val="en-GB"/>
              </w:rPr>
              <w:t>091</w:t>
            </w:r>
          </w:p>
        </w:tc>
        <w:tc>
          <w:tcPr>
            <w:tcW w:w="524" w:type="pct"/>
            <w:vAlign w:val="center"/>
            <w:hideMark/>
          </w:tcPr>
          <w:p w14:paraId="7ABA5608" w14:textId="77777777" w:rsidR="00AC7426" w:rsidRPr="00CA576C" w:rsidRDefault="00AC7426" w:rsidP="00CA576C">
            <w:pPr>
              <w:jc w:val="center"/>
              <w:rPr>
                <w:color w:val="000000"/>
                <w:lang w:val="en-GB"/>
              </w:rPr>
            </w:pPr>
            <w:r w:rsidRPr="00CA576C">
              <w:rPr>
                <w:color w:val="000000"/>
                <w:lang w:val="en-GB"/>
              </w:rPr>
              <w:t>28</w:t>
            </w:r>
            <w:r w:rsidR="00E90ABA">
              <w:rPr>
                <w:color w:val="000000"/>
                <w:lang w:val="en-GB"/>
              </w:rPr>
              <w:t>,</w:t>
            </w:r>
            <w:r w:rsidRPr="00CA576C">
              <w:rPr>
                <w:color w:val="000000"/>
                <w:lang w:val="en-GB"/>
              </w:rPr>
              <w:t>057</w:t>
            </w:r>
          </w:p>
        </w:tc>
        <w:tc>
          <w:tcPr>
            <w:tcW w:w="524" w:type="pct"/>
            <w:vAlign w:val="center"/>
            <w:hideMark/>
          </w:tcPr>
          <w:p w14:paraId="59837621" w14:textId="77777777" w:rsidR="00AC7426" w:rsidRPr="00CA576C" w:rsidRDefault="00AC7426" w:rsidP="00CA576C">
            <w:pPr>
              <w:jc w:val="center"/>
              <w:rPr>
                <w:color w:val="000000"/>
                <w:lang w:val="en-GB"/>
              </w:rPr>
            </w:pPr>
            <w:r w:rsidRPr="00CA576C">
              <w:rPr>
                <w:color w:val="000000"/>
                <w:lang w:val="en-GB"/>
              </w:rPr>
              <w:t>29</w:t>
            </w:r>
            <w:r w:rsidR="00E90ABA">
              <w:rPr>
                <w:color w:val="000000"/>
                <w:lang w:val="en-GB"/>
              </w:rPr>
              <w:t>,</w:t>
            </w:r>
            <w:r w:rsidRPr="00CA576C">
              <w:rPr>
                <w:color w:val="000000"/>
                <w:lang w:val="en-GB"/>
              </w:rPr>
              <w:t>022</w:t>
            </w:r>
          </w:p>
        </w:tc>
      </w:tr>
      <w:tr w:rsidR="00AC7426" w:rsidRPr="00553EB5" w14:paraId="6653BB9E" w14:textId="77777777" w:rsidTr="00E51F11">
        <w:trPr>
          <w:trHeight w:val="340"/>
        </w:trPr>
        <w:tc>
          <w:tcPr>
            <w:tcW w:w="628" w:type="pct"/>
            <w:vMerge/>
            <w:hideMark/>
          </w:tcPr>
          <w:p w14:paraId="74E17E45" w14:textId="77777777" w:rsidR="00AC7426" w:rsidRPr="00CA576C" w:rsidRDefault="00AC7426" w:rsidP="00AC7426">
            <w:pPr>
              <w:jc w:val="center"/>
              <w:rPr>
                <w:color w:val="000000"/>
                <w:lang w:val="en-GB"/>
              </w:rPr>
            </w:pPr>
          </w:p>
        </w:tc>
        <w:tc>
          <w:tcPr>
            <w:tcW w:w="1228" w:type="pct"/>
            <w:vAlign w:val="center"/>
            <w:hideMark/>
          </w:tcPr>
          <w:p w14:paraId="09B62284" w14:textId="77777777" w:rsidR="00AC7426" w:rsidRPr="00CA576C" w:rsidRDefault="00AC7426" w:rsidP="00CA576C">
            <w:pPr>
              <w:jc w:val="center"/>
              <w:rPr>
                <w:color w:val="000000"/>
                <w:lang w:val="en-GB"/>
              </w:rPr>
            </w:pPr>
            <w:r w:rsidRPr="00CA576C">
              <w:rPr>
                <w:color w:val="000000"/>
                <w:lang w:val="en-GB"/>
              </w:rPr>
              <w:t>Diesel Fuel</w:t>
            </w:r>
          </w:p>
        </w:tc>
        <w:tc>
          <w:tcPr>
            <w:tcW w:w="524" w:type="pct"/>
            <w:vAlign w:val="center"/>
            <w:hideMark/>
          </w:tcPr>
          <w:p w14:paraId="2B56E8C3" w14:textId="77777777" w:rsidR="00AC7426" w:rsidRPr="00CA576C" w:rsidRDefault="00AC7426" w:rsidP="00CA576C">
            <w:pPr>
              <w:jc w:val="center"/>
              <w:rPr>
                <w:color w:val="000000"/>
                <w:lang w:val="en-GB"/>
              </w:rPr>
            </w:pPr>
            <w:r w:rsidRPr="00CA576C">
              <w:rPr>
                <w:color w:val="000000"/>
                <w:lang w:val="en-GB"/>
              </w:rPr>
              <w:t>17</w:t>
            </w:r>
            <w:r w:rsidR="00E90ABA">
              <w:rPr>
                <w:color w:val="000000"/>
                <w:lang w:val="en-GB"/>
              </w:rPr>
              <w:t>,</w:t>
            </w:r>
            <w:r w:rsidRPr="00CA576C">
              <w:rPr>
                <w:color w:val="000000"/>
                <w:lang w:val="en-GB"/>
              </w:rPr>
              <w:t>322</w:t>
            </w:r>
          </w:p>
        </w:tc>
        <w:tc>
          <w:tcPr>
            <w:tcW w:w="524" w:type="pct"/>
            <w:vAlign w:val="center"/>
          </w:tcPr>
          <w:p w14:paraId="402C4D44" w14:textId="77777777" w:rsidR="00AC7426" w:rsidRPr="00CA576C" w:rsidRDefault="00AC7426" w:rsidP="00CA576C">
            <w:pPr>
              <w:jc w:val="center"/>
              <w:rPr>
                <w:color w:val="000000"/>
                <w:lang w:val="en-GB"/>
              </w:rPr>
            </w:pPr>
            <w:r w:rsidRPr="00CA576C">
              <w:rPr>
                <w:color w:val="000000"/>
                <w:lang w:val="en-GB"/>
              </w:rPr>
              <w:t>17</w:t>
            </w:r>
            <w:r w:rsidR="00E90ABA">
              <w:rPr>
                <w:color w:val="000000"/>
                <w:lang w:val="en-GB"/>
              </w:rPr>
              <w:t>,</w:t>
            </w:r>
            <w:r w:rsidRPr="00CA576C">
              <w:rPr>
                <w:color w:val="000000"/>
                <w:lang w:val="en-GB"/>
              </w:rPr>
              <w:t>801</w:t>
            </w:r>
          </w:p>
        </w:tc>
        <w:tc>
          <w:tcPr>
            <w:tcW w:w="524" w:type="pct"/>
            <w:vAlign w:val="center"/>
            <w:hideMark/>
          </w:tcPr>
          <w:p w14:paraId="7E9D0E07" w14:textId="77777777" w:rsidR="00AC7426" w:rsidRPr="00CA576C" w:rsidRDefault="00AC7426" w:rsidP="00CA576C">
            <w:pPr>
              <w:jc w:val="center"/>
              <w:rPr>
                <w:color w:val="000000"/>
                <w:lang w:val="en-GB"/>
              </w:rPr>
            </w:pPr>
            <w:r w:rsidRPr="00CA576C">
              <w:rPr>
                <w:color w:val="000000"/>
                <w:lang w:val="en-GB"/>
              </w:rPr>
              <w:t>18</w:t>
            </w:r>
            <w:r w:rsidR="00E90ABA">
              <w:rPr>
                <w:color w:val="000000"/>
                <w:lang w:val="en-GB"/>
              </w:rPr>
              <w:t>,</w:t>
            </w:r>
            <w:r w:rsidRPr="00CA576C">
              <w:rPr>
                <w:color w:val="000000"/>
                <w:lang w:val="en-GB"/>
              </w:rPr>
              <w:t>281</w:t>
            </w:r>
          </w:p>
        </w:tc>
        <w:tc>
          <w:tcPr>
            <w:tcW w:w="524" w:type="pct"/>
            <w:vAlign w:val="center"/>
            <w:hideMark/>
          </w:tcPr>
          <w:p w14:paraId="6A302B0F" w14:textId="77777777" w:rsidR="00AC7426" w:rsidRPr="00CA576C" w:rsidRDefault="00AC7426" w:rsidP="00CA576C">
            <w:pPr>
              <w:jc w:val="center"/>
              <w:rPr>
                <w:color w:val="000000"/>
                <w:lang w:val="en-GB"/>
              </w:rPr>
            </w:pPr>
            <w:r w:rsidRPr="00CA576C">
              <w:rPr>
                <w:color w:val="000000"/>
                <w:lang w:val="en-GB"/>
              </w:rPr>
              <w:t>1</w:t>
            </w:r>
            <w:r w:rsidR="00E90ABA">
              <w:rPr>
                <w:color w:val="000000"/>
                <w:lang w:val="en-GB"/>
              </w:rPr>
              <w:t>,</w:t>
            </w:r>
            <w:r w:rsidRPr="00CA576C">
              <w:rPr>
                <w:color w:val="000000"/>
                <w:lang w:val="en-GB"/>
              </w:rPr>
              <w:t>876</w:t>
            </w:r>
          </w:p>
        </w:tc>
        <w:tc>
          <w:tcPr>
            <w:tcW w:w="524" w:type="pct"/>
            <w:vAlign w:val="center"/>
            <w:hideMark/>
          </w:tcPr>
          <w:p w14:paraId="54F0DCDA" w14:textId="77777777" w:rsidR="00AC7426" w:rsidRPr="00CA576C" w:rsidRDefault="00AC7426" w:rsidP="00CA576C">
            <w:pPr>
              <w:jc w:val="center"/>
              <w:rPr>
                <w:color w:val="000000"/>
                <w:lang w:val="en-GB"/>
              </w:rPr>
            </w:pPr>
            <w:r w:rsidRPr="00CA576C">
              <w:rPr>
                <w:color w:val="000000"/>
                <w:lang w:val="en-GB"/>
              </w:rPr>
              <w:t>1</w:t>
            </w:r>
            <w:r w:rsidR="00E90ABA">
              <w:rPr>
                <w:color w:val="000000"/>
                <w:lang w:val="en-GB"/>
              </w:rPr>
              <w:t>,</w:t>
            </w:r>
            <w:r w:rsidRPr="00CA576C">
              <w:rPr>
                <w:color w:val="000000"/>
                <w:lang w:val="en-GB"/>
              </w:rPr>
              <w:t>924</w:t>
            </w:r>
          </w:p>
        </w:tc>
        <w:tc>
          <w:tcPr>
            <w:tcW w:w="524" w:type="pct"/>
            <w:vAlign w:val="center"/>
            <w:hideMark/>
          </w:tcPr>
          <w:p w14:paraId="37558172" w14:textId="77777777" w:rsidR="00AC7426" w:rsidRPr="00CA576C" w:rsidRDefault="00AC7426" w:rsidP="00CA576C">
            <w:pPr>
              <w:jc w:val="center"/>
              <w:rPr>
                <w:color w:val="000000"/>
                <w:lang w:val="en-GB"/>
              </w:rPr>
            </w:pPr>
            <w:r w:rsidRPr="00CA576C">
              <w:rPr>
                <w:color w:val="000000"/>
                <w:lang w:val="en-GB"/>
              </w:rPr>
              <w:t>1</w:t>
            </w:r>
            <w:r w:rsidR="00E90ABA">
              <w:rPr>
                <w:color w:val="000000"/>
                <w:lang w:val="en-GB"/>
              </w:rPr>
              <w:t>,</w:t>
            </w:r>
            <w:r w:rsidRPr="00CA576C">
              <w:rPr>
                <w:color w:val="000000"/>
                <w:lang w:val="en-GB"/>
              </w:rPr>
              <w:t>972</w:t>
            </w:r>
          </w:p>
        </w:tc>
      </w:tr>
      <w:tr w:rsidR="00AC7426" w:rsidRPr="00553EB5" w14:paraId="3E45169D" w14:textId="77777777" w:rsidTr="00E51F11">
        <w:trPr>
          <w:trHeight w:val="340"/>
        </w:trPr>
        <w:tc>
          <w:tcPr>
            <w:tcW w:w="628" w:type="pct"/>
            <w:vMerge/>
            <w:hideMark/>
          </w:tcPr>
          <w:p w14:paraId="355187FF" w14:textId="77777777" w:rsidR="00AC7426" w:rsidRPr="00CA576C" w:rsidRDefault="00AC7426" w:rsidP="00AC7426">
            <w:pPr>
              <w:jc w:val="center"/>
              <w:rPr>
                <w:color w:val="000000"/>
                <w:lang w:val="en-GB"/>
              </w:rPr>
            </w:pPr>
          </w:p>
        </w:tc>
        <w:tc>
          <w:tcPr>
            <w:tcW w:w="1228" w:type="pct"/>
            <w:vAlign w:val="center"/>
            <w:hideMark/>
          </w:tcPr>
          <w:p w14:paraId="13DB152F" w14:textId="77777777" w:rsidR="00AC7426" w:rsidRPr="00CA576C" w:rsidRDefault="00AC7426" w:rsidP="00CA576C">
            <w:pPr>
              <w:jc w:val="center"/>
              <w:rPr>
                <w:color w:val="000000"/>
                <w:lang w:val="en-GB"/>
              </w:rPr>
            </w:pPr>
            <w:r w:rsidRPr="00CA576C">
              <w:rPr>
                <w:color w:val="000000"/>
                <w:lang w:val="en-GB"/>
              </w:rPr>
              <w:t>Liquefied petroleum gas</w:t>
            </w:r>
          </w:p>
        </w:tc>
        <w:tc>
          <w:tcPr>
            <w:tcW w:w="524" w:type="pct"/>
            <w:vAlign w:val="center"/>
            <w:hideMark/>
          </w:tcPr>
          <w:p w14:paraId="56C873DB" w14:textId="77777777" w:rsidR="00AC7426" w:rsidRPr="00CA576C" w:rsidRDefault="00AC7426" w:rsidP="00CA576C">
            <w:pPr>
              <w:jc w:val="center"/>
              <w:rPr>
                <w:color w:val="000000"/>
                <w:lang w:val="en-GB"/>
              </w:rPr>
            </w:pPr>
            <w:r w:rsidRPr="00CA576C">
              <w:rPr>
                <w:color w:val="000000"/>
                <w:lang w:val="en-GB"/>
              </w:rPr>
              <w:t>6</w:t>
            </w:r>
            <w:r w:rsidR="00E90ABA">
              <w:rPr>
                <w:color w:val="000000"/>
                <w:lang w:val="en-GB"/>
              </w:rPr>
              <w:t>,</w:t>
            </w:r>
            <w:r w:rsidRPr="00CA576C">
              <w:rPr>
                <w:color w:val="000000"/>
                <w:lang w:val="en-GB"/>
              </w:rPr>
              <w:t>758</w:t>
            </w:r>
          </w:p>
        </w:tc>
        <w:tc>
          <w:tcPr>
            <w:tcW w:w="524" w:type="pct"/>
            <w:vAlign w:val="center"/>
          </w:tcPr>
          <w:p w14:paraId="631172D8" w14:textId="77777777" w:rsidR="00AC7426" w:rsidRPr="00CA576C" w:rsidRDefault="00AC7426" w:rsidP="00CA576C">
            <w:pPr>
              <w:jc w:val="center"/>
              <w:rPr>
                <w:color w:val="000000"/>
                <w:lang w:val="en-GB"/>
              </w:rPr>
            </w:pPr>
            <w:r w:rsidRPr="00CA576C">
              <w:rPr>
                <w:color w:val="000000"/>
                <w:lang w:val="en-GB"/>
              </w:rPr>
              <w:t>6</w:t>
            </w:r>
            <w:r w:rsidR="00E90ABA">
              <w:rPr>
                <w:color w:val="000000"/>
                <w:lang w:val="en-GB"/>
              </w:rPr>
              <w:t>,</w:t>
            </w:r>
            <w:r w:rsidRPr="00CA576C">
              <w:rPr>
                <w:color w:val="000000"/>
                <w:lang w:val="en-GB"/>
              </w:rPr>
              <w:t>968</w:t>
            </w:r>
          </w:p>
        </w:tc>
        <w:tc>
          <w:tcPr>
            <w:tcW w:w="524" w:type="pct"/>
            <w:vAlign w:val="center"/>
            <w:hideMark/>
          </w:tcPr>
          <w:p w14:paraId="2F6FC3F4"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178</w:t>
            </w:r>
          </w:p>
        </w:tc>
        <w:tc>
          <w:tcPr>
            <w:tcW w:w="524" w:type="pct"/>
            <w:vAlign w:val="center"/>
            <w:hideMark/>
          </w:tcPr>
          <w:p w14:paraId="6DBD284D"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387</w:t>
            </w:r>
          </w:p>
        </w:tc>
        <w:tc>
          <w:tcPr>
            <w:tcW w:w="524" w:type="pct"/>
            <w:vAlign w:val="center"/>
            <w:hideMark/>
          </w:tcPr>
          <w:p w14:paraId="0CC008D0"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597</w:t>
            </w:r>
          </w:p>
        </w:tc>
        <w:tc>
          <w:tcPr>
            <w:tcW w:w="524" w:type="pct"/>
            <w:vAlign w:val="center"/>
            <w:hideMark/>
          </w:tcPr>
          <w:p w14:paraId="3E1ECA56" w14:textId="77777777" w:rsidR="00AC7426" w:rsidRPr="00CA576C" w:rsidRDefault="00AC7426" w:rsidP="00CA576C">
            <w:pPr>
              <w:jc w:val="center"/>
              <w:rPr>
                <w:color w:val="000000"/>
                <w:lang w:val="en-GB"/>
              </w:rPr>
            </w:pPr>
            <w:r w:rsidRPr="00CA576C">
              <w:rPr>
                <w:color w:val="000000"/>
                <w:lang w:val="en-GB"/>
              </w:rPr>
              <w:t>7</w:t>
            </w:r>
            <w:r w:rsidR="00E90ABA">
              <w:rPr>
                <w:color w:val="000000"/>
                <w:lang w:val="en-GB"/>
              </w:rPr>
              <w:t>,</w:t>
            </w:r>
            <w:r w:rsidRPr="00CA576C">
              <w:rPr>
                <w:color w:val="000000"/>
                <w:lang w:val="en-GB"/>
              </w:rPr>
              <w:t>807</w:t>
            </w:r>
          </w:p>
        </w:tc>
      </w:tr>
      <w:tr w:rsidR="00AC7426" w:rsidRPr="00553EB5" w14:paraId="1EF79815" w14:textId="77777777" w:rsidTr="00E51F11">
        <w:trPr>
          <w:trHeight w:val="340"/>
        </w:trPr>
        <w:tc>
          <w:tcPr>
            <w:tcW w:w="628" w:type="pct"/>
            <w:vMerge w:val="restart"/>
            <w:vAlign w:val="center"/>
            <w:hideMark/>
          </w:tcPr>
          <w:p w14:paraId="7B8168E9" w14:textId="77777777" w:rsidR="00AC7426" w:rsidRPr="00CA576C" w:rsidRDefault="00AC7426" w:rsidP="00AC7426">
            <w:pPr>
              <w:jc w:val="center"/>
              <w:rPr>
                <w:color w:val="000000"/>
                <w:lang w:val="en-GB"/>
              </w:rPr>
            </w:pPr>
            <w:proofErr w:type="spellStart"/>
            <w:r w:rsidRPr="00CA576C">
              <w:rPr>
                <w:color w:val="000000"/>
                <w:lang w:val="en-GB"/>
              </w:rPr>
              <w:t>Bialogard</w:t>
            </w:r>
            <w:proofErr w:type="spellEnd"/>
            <w:r w:rsidRPr="00CA576C">
              <w:rPr>
                <w:color w:val="000000"/>
                <w:lang w:val="en-GB"/>
              </w:rPr>
              <w:t xml:space="preserve"> </w:t>
            </w:r>
            <w:r w:rsidRPr="00CA576C">
              <w:rPr>
                <w:color w:val="000000"/>
                <w:lang w:val="en-GB"/>
              </w:rPr>
              <w:br/>
              <w:t>District</w:t>
            </w:r>
          </w:p>
        </w:tc>
        <w:tc>
          <w:tcPr>
            <w:tcW w:w="1228" w:type="pct"/>
            <w:vAlign w:val="center"/>
            <w:hideMark/>
          </w:tcPr>
          <w:p w14:paraId="2EA2B7B8" w14:textId="77777777" w:rsidR="00AC7426" w:rsidRPr="00CA576C" w:rsidRDefault="00AC7426" w:rsidP="00CA576C">
            <w:pPr>
              <w:jc w:val="center"/>
              <w:rPr>
                <w:color w:val="000000"/>
                <w:lang w:val="en-GB"/>
              </w:rPr>
            </w:pPr>
            <w:r w:rsidRPr="00CA576C">
              <w:rPr>
                <w:color w:val="000000"/>
                <w:lang w:val="en-GB"/>
              </w:rPr>
              <w:t>Petrol</w:t>
            </w:r>
          </w:p>
        </w:tc>
        <w:tc>
          <w:tcPr>
            <w:tcW w:w="524" w:type="pct"/>
            <w:vAlign w:val="center"/>
            <w:hideMark/>
          </w:tcPr>
          <w:p w14:paraId="336ED819" w14:textId="77777777" w:rsidR="00AC7426" w:rsidRPr="00CA576C" w:rsidRDefault="00AC7426" w:rsidP="00CA576C">
            <w:pPr>
              <w:jc w:val="center"/>
              <w:rPr>
                <w:color w:val="000000"/>
                <w:lang w:val="en-GB"/>
              </w:rPr>
            </w:pPr>
            <w:r w:rsidRPr="00CA576C">
              <w:rPr>
                <w:color w:val="000000"/>
                <w:lang w:val="en-GB"/>
              </w:rPr>
              <w:t>16</w:t>
            </w:r>
            <w:r w:rsidR="00E90ABA">
              <w:rPr>
                <w:color w:val="000000"/>
                <w:lang w:val="en-GB"/>
              </w:rPr>
              <w:t>,</w:t>
            </w:r>
            <w:r w:rsidRPr="00CA576C">
              <w:rPr>
                <w:color w:val="000000"/>
                <w:lang w:val="en-GB"/>
              </w:rPr>
              <w:t>897</w:t>
            </w:r>
          </w:p>
        </w:tc>
        <w:tc>
          <w:tcPr>
            <w:tcW w:w="524" w:type="pct"/>
            <w:vAlign w:val="center"/>
          </w:tcPr>
          <w:p w14:paraId="3E651125" w14:textId="77777777" w:rsidR="00AC7426" w:rsidRPr="00CA576C" w:rsidRDefault="00AC7426" w:rsidP="00CA576C">
            <w:pPr>
              <w:jc w:val="center"/>
              <w:rPr>
                <w:color w:val="000000"/>
                <w:lang w:val="en-GB"/>
              </w:rPr>
            </w:pPr>
            <w:r w:rsidRPr="00CA576C">
              <w:rPr>
                <w:color w:val="000000"/>
                <w:lang w:val="en-GB"/>
              </w:rPr>
              <w:t>17</w:t>
            </w:r>
            <w:r w:rsidR="00E90ABA">
              <w:rPr>
                <w:color w:val="000000"/>
                <w:lang w:val="en-GB"/>
              </w:rPr>
              <w:t>,</w:t>
            </w:r>
            <w:r w:rsidRPr="00CA576C">
              <w:rPr>
                <w:color w:val="000000"/>
                <w:lang w:val="en-GB"/>
              </w:rPr>
              <w:t>573</w:t>
            </w:r>
          </w:p>
        </w:tc>
        <w:tc>
          <w:tcPr>
            <w:tcW w:w="524" w:type="pct"/>
            <w:vAlign w:val="center"/>
            <w:hideMark/>
          </w:tcPr>
          <w:p w14:paraId="464F9F05" w14:textId="77777777" w:rsidR="00AC7426" w:rsidRPr="00CA576C" w:rsidRDefault="00AC7426" w:rsidP="00CA576C">
            <w:pPr>
              <w:jc w:val="center"/>
              <w:rPr>
                <w:color w:val="000000"/>
                <w:lang w:val="en-GB"/>
              </w:rPr>
            </w:pPr>
            <w:r w:rsidRPr="00CA576C">
              <w:rPr>
                <w:color w:val="000000"/>
                <w:lang w:val="en-GB"/>
              </w:rPr>
              <w:t>18</w:t>
            </w:r>
            <w:r w:rsidR="00E90ABA">
              <w:rPr>
                <w:color w:val="000000"/>
                <w:lang w:val="en-GB"/>
              </w:rPr>
              <w:t>,</w:t>
            </w:r>
            <w:r w:rsidRPr="00CA576C">
              <w:rPr>
                <w:color w:val="000000"/>
                <w:lang w:val="en-GB"/>
              </w:rPr>
              <w:t>249</w:t>
            </w:r>
          </w:p>
        </w:tc>
        <w:tc>
          <w:tcPr>
            <w:tcW w:w="524" w:type="pct"/>
            <w:vAlign w:val="center"/>
            <w:hideMark/>
          </w:tcPr>
          <w:p w14:paraId="77944FD7" w14:textId="77777777" w:rsidR="00AC7426" w:rsidRPr="00CA576C" w:rsidRDefault="00AC7426" w:rsidP="00CA576C">
            <w:pPr>
              <w:jc w:val="center"/>
              <w:rPr>
                <w:color w:val="000000"/>
                <w:lang w:val="en-GB"/>
              </w:rPr>
            </w:pPr>
            <w:r w:rsidRPr="00CA576C">
              <w:rPr>
                <w:color w:val="000000"/>
                <w:lang w:val="en-GB"/>
              </w:rPr>
              <w:t>18</w:t>
            </w:r>
            <w:r w:rsidR="00E90ABA">
              <w:rPr>
                <w:color w:val="000000"/>
                <w:lang w:val="en-GB"/>
              </w:rPr>
              <w:t>,</w:t>
            </w:r>
            <w:r w:rsidRPr="00CA576C">
              <w:rPr>
                <w:color w:val="000000"/>
                <w:lang w:val="en-GB"/>
              </w:rPr>
              <w:t>926</w:t>
            </w:r>
          </w:p>
        </w:tc>
        <w:tc>
          <w:tcPr>
            <w:tcW w:w="524" w:type="pct"/>
            <w:vAlign w:val="center"/>
            <w:hideMark/>
          </w:tcPr>
          <w:p w14:paraId="0FC7E0D2" w14:textId="77777777" w:rsidR="00AC7426" w:rsidRPr="00CA576C" w:rsidRDefault="00AC7426" w:rsidP="00CA576C">
            <w:pPr>
              <w:jc w:val="center"/>
              <w:rPr>
                <w:color w:val="000000"/>
                <w:lang w:val="en-GB"/>
              </w:rPr>
            </w:pPr>
            <w:r w:rsidRPr="00CA576C">
              <w:rPr>
                <w:color w:val="000000"/>
                <w:lang w:val="en-GB"/>
              </w:rPr>
              <w:t>19</w:t>
            </w:r>
            <w:r w:rsidR="00E90ABA">
              <w:rPr>
                <w:color w:val="000000"/>
                <w:lang w:val="en-GB"/>
              </w:rPr>
              <w:t>,</w:t>
            </w:r>
            <w:r w:rsidRPr="00CA576C">
              <w:rPr>
                <w:color w:val="000000"/>
                <w:lang w:val="en-GB"/>
              </w:rPr>
              <w:t>602</w:t>
            </w:r>
          </w:p>
        </w:tc>
        <w:tc>
          <w:tcPr>
            <w:tcW w:w="524" w:type="pct"/>
            <w:vAlign w:val="center"/>
            <w:hideMark/>
          </w:tcPr>
          <w:p w14:paraId="0208998E" w14:textId="77777777" w:rsidR="00AC7426" w:rsidRPr="00CA576C" w:rsidRDefault="00AC7426" w:rsidP="00CA576C">
            <w:pPr>
              <w:jc w:val="center"/>
              <w:rPr>
                <w:color w:val="000000"/>
                <w:lang w:val="en-GB"/>
              </w:rPr>
            </w:pPr>
            <w:r w:rsidRPr="00CA576C">
              <w:rPr>
                <w:color w:val="000000"/>
                <w:lang w:val="en-GB"/>
              </w:rPr>
              <w:t>20</w:t>
            </w:r>
            <w:r w:rsidR="00E90ABA">
              <w:rPr>
                <w:color w:val="000000"/>
                <w:lang w:val="en-GB"/>
              </w:rPr>
              <w:t>,</w:t>
            </w:r>
            <w:r w:rsidRPr="00CA576C">
              <w:rPr>
                <w:color w:val="000000"/>
                <w:lang w:val="en-GB"/>
              </w:rPr>
              <w:t>278</w:t>
            </w:r>
          </w:p>
        </w:tc>
      </w:tr>
      <w:tr w:rsidR="00AC7426" w:rsidRPr="00553EB5" w14:paraId="17E402C1" w14:textId="77777777" w:rsidTr="00E51F11">
        <w:trPr>
          <w:trHeight w:val="340"/>
        </w:trPr>
        <w:tc>
          <w:tcPr>
            <w:tcW w:w="628" w:type="pct"/>
            <w:vMerge/>
            <w:hideMark/>
          </w:tcPr>
          <w:p w14:paraId="1B9219A7" w14:textId="77777777" w:rsidR="00AC7426" w:rsidRPr="00CA576C" w:rsidRDefault="00AC7426" w:rsidP="00AC7426">
            <w:pPr>
              <w:jc w:val="center"/>
              <w:rPr>
                <w:color w:val="000000"/>
                <w:lang w:val="en-GB"/>
              </w:rPr>
            </w:pPr>
          </w:p>
        </w:tc>
        <w:tc>
          <w:tcPr>
            <w:tcW w:w="1228" w:type="pct"/>
            <w:vAlign w:val="center"/>
            <w:hideMark/>
          </w:tcPr>
          <w:p w14:paraId="4EEED2BD" w14:textId="77777777" w:rsidR="00AC7426" w:rsidRPr="00CA576C" w:rsidRDefault="00AC7426" w:rsidP="00CA576C">
            <w:pPr>
              <w:jc w:val="center"/>
              <w:rPr>
                <w:color w:val="000000"/>
                <w:lang w:val="en-GB"/>
              </w:rPr>
            </w:pPr>
            <w:r w:rsidRPr="00CA576C">
              <w:rPr>
                <w:color w:val="000000"/>
                <w:lang w:val="en-GB"/>
              </w:rPr>
              <w:t>Diesel Fuel</w:t>
            </w:r>
          </w:p>
        </w:tc>
        <w:tc>
          <w:tcPr>
            <w:tcW w:w="524" w:type="pct"/>
            <w:vAlign w:val="center"/>
            <w:hideMark/>
          </w:tcPr>
          <w:p w14:paraId="3B1789E8" w14:textId="77777777" w:rsidR="00AC7426" w:rsidRPr="00CA576C" w:rsidRDefault="00AC7426" w:rsidP="00CA576C">
            <w:pPr>
              <w:jc w:val="center"/>
              <w:rPr>
                <w:color w:val="000000"/>
                <w:lang w:val="en-GB"/>
              </w:rPr>
            </w:pPr>
            <w:r w:rsidRPr="00CA576C">
              <w:rPr>
                <w:color w:val="000000"/>
                <w:lang w:val="en-GB"/>
              </w:rPr>
              <w:t>10</w:t>
            </w:r>
            <w:r w:rsidR="00E90ABA">
              <w:rPr>
                <w:color w:val="000000"/>
                <w:lang w:val="en-GB"/>
              </w:rPr>
              <w:t>,</w:t>
            </w:r>
            <w:r w:rsidRPr="00CA576C">
              <w:rPr>
                <w:color w:val="000000"/>
                <w:lang w:val="en-GB"/>
              </w:rPr>
              <w:t>634</w:t>
            </w:r>
          </w:p>
        </w:tc>
        <w:tc>
          <w:tcPr>
            <w:tcW w:w="524" w:type="pct"/>
            <w:vAlign w:val="center"/>
          </w:tcPr>
          <w:p w14:paraId="11125CAE" w14:textId="77777777" w:rsidR="00AC7426" w:rsidRPr="00CA576C" w:rsidRDefault="00AC7426" w:rsidP="00CA576C">
            <w:pPr>
              <w:jc w:val="center"/>
              <w:rPr>
                <w:color w:val="000000"/>
                <w:lang w:val="en-GB"/>
              </w:rPr>
            </w:pPr>
            <w:r w:rsidRPr="00CA576C">
              <w:rPr>
                <w:color w:val="000000"/>
                <w:lang w:val="en-GB"/>
              </w:rPr>
              <w:t>10</w:t>
            </w:r>
            <w:r w:rsidR="00E90ABA">
              <w:rPr>
                <w:color w:val="000000"/>
                <w:lang w:val="en-GB"/>
              </w:rPr>
              <w:t>,</w:t>
            </w:r>
            <w:r w:rsidRPr="00CA576C">
              <w:rPr>
                <w:color w:val="000000"/>
                <w:lang w:val="en-GB"/>
              </w:rPr>
              <w:t>940</w:t>
            </w:r>
          </w:p>
        </w:tc>
        <w:tc>
          <w:tcPr>
            <w:tcW w:w="524" w:type="pct"/>
            <w:vAlign w:val="center"/>
            <w:hideMark/>
          </w:tcPr>
          <w:p w14:paraId="087A390F" w14:textId="77777777" w:rsidR="00AC7426" w:rsidRPr="00CA576C" w:rsidRDefault="00AC7426" w:rsidP="00CA576C">
            <w:pPr>
              <w:jc w:val="center"/>
              <w:rPr>
                <w:color w:val="000000"/>
                <w:lang w:val="en-GB"/>
              </w:rPr>
            </w:pPr>
            <w:r w:rsidRPr="00CA576C">
              <w:rPr>
                <w:color w:val="000000"/>
                <w:lang w:val="en-GB"/>
              </w:rPr>
              <w:t>11</w:t>
            </w:r>
            <w:r w:rsidR="00E90ABA">
              <w:rPr>
                <w:color w:val="000000"/>
                <w:lang w:val="en-GB"/>
              </w:rPr>
              <w:t>,</w:t>
            </w:r>
            <w:r w:rsidRPr="00CA576C">
              <w:rPr>
                <w:color w:val="000000"/>
                <w:lang w:val="en-GB"/>
              </w:rPr>
              <w:t>247</w:t>
            </w:r>
          </w:p>
        </w:tc>
        <w:tc>
          <w:tcPr>
            <w:tcW w:w="524" w:type="pct"/>
            <w:vAlign w:val="center"/>
            <w:hideMark/>
          </w:tcPr>
          <w:p w14:paraId="53EBB09E" w14:textId="77777777" w:rsidR="00AC7426" w:rsidRPr="00CA576C" w:rsidRDefault="00AC7426" w:rsidP="00CA576C">
            <w:pPr>
              <w:jc w:val="center"/>
              <w:rPr>
                <w:color w:val="000000"/>
                <w:lang w:val="en-GB"/>
              </w:rPr>
            </w:pPr>
            <w:r w:rsidRPr="00CA576C">
              <w:rPr>
                <w:color w:val="000000"/>
                <w:lang w:val="en-GB"/>
              </w:rPr>
              <w:t>11</w:t>
            </w:r>
            <w:r w:rsidR="00E90ABA">
              <w:rPr>
                <w:color w:val="000000"/>
                <w:lang w:val="en-GB"/>
              </w:rPr>
              <w:t>,</w:t>
            </w:r>
            <w:r w:rsidRPr="00CA576C">
              <w:rPr>
                <w:color w:val="000000"/>
                <w:lang w:val="en-GB"/>
              </w:rPr>
              <w:t>553</w:t>
            </w:r>
          </w:p>
        </w:tc>
        <w:tc>
          <w:tcPr>
            <w:tcW w:w="524" w:type="pct"/>
            <w:vAlign w:val="center"/>
            <w:hideMark/>
          </w:tcPr>
          <w:p w14:paraId="13E371C5" w14:textId="77777777" w:rsidR="00AC7426" w:rsidRPr="00CA576C" w:rsidRDefault="00AC7426" w:rsidP="00CA576C">
            <w:pPr>
              <w:jc w:val="center"/>
              <w:rPr>
                <w:color w:val="000000"/>
                <w:lang w:val="en-GB"/>
              </w:rPr>
            </w:pPr>
            <w:r w:rsidRPr="00CA576C">
              <w:rPr>
                <w:color w:val="000000"/>
                <w:lang w:val="en-GB"/>
              </w:rPr>
              <w:t>1</w:t>
            </w:r>
            <w:r w:rsidR="00E90ABA">
              <w:rPr>
                <w:color w:val="000000"/>
                <w:lang w:val="en-GB"/>
              </w:rPr>
              <w:t>,</w:t>
            </w:r>
            <w:r w:rsidRPr="00CA576C">
              <w:rPr>
                <w:color w:val="000000"/>
                <w:lang w:val="en-GB"/>
              </w:rPr>
              <w:t>186</w:t>
            </w:r>
          </w:p>
        </w:tc>
        <w:tc>
          <w:tcPr>
            <w:tcW w:w="524" w:type="pct"/>
            <w:vAlign w:val="center"/>
            <w:hideMark/>
          </w:tcPr>
          <w:p w14:paraId="17905A47" w14:textId="77777777" w:rsidR="00AC7426" w:rsidRPr="00CA576C" w:rsidRDefault="00AC7426" w:rsidP="00CA576C">
            <w:pPr>
              <w:jc w:val="center"/>
              <w:rPr>
                <w:color w:val="000000"/>
                <w:lang w:val="en-GB"/>
              </w:rPr>
            </w:pPr>
            <w:r w:rsidRPr="00CA576C">
              <w:rPr>
                <w:color w:val="000000"/>
                <w:lang w:val="en-GB"/>
              </w:rPr>
              <w:t>12</w:t>
            </w:r>
            <w:r w:rsidR="00E90ABA">
              <w:rPr>
                <w:color w:val="000000"/>
                <w:lang w:val="en-GB"/>
              </w:rPr>
              <w:t>,</w:t>
            </w:r>
            <w:r w:rsidRPr="00CA576C">
              <w:rPr>
                <w:color w:val="000000"/>
                <w:lang w:val="en-GB"/>
              </w:rPr>
              <w:t>166</w:t>
            </w:r>
          </w:p>
        </w:tc>
      </w:tr>
      <w:tr w:rsidR="00AC7426" w:rsidRPr="00553EB5" w14:paraId="44FC5602" w14:textId="77777777" w:rsidTr="00E51F11">
        <w:trPr>
          <w:trHeight w:val="340"/>
        </w:trPr>
        <w:tc>
          <w:tcPr>
            <w:tcW w:w="628" w:type="pct"/>
            <w:vMerge/>
            <w:hideMark/>
          </w:tcPr>
          <w:p w14:paraId="214A58FE" w14:textId="77777777" w:rsidR="00AC7426" w:rsidRPr="00CA576C" w:rsidRDefault="00AC7426" w:rsidP="00AC7426">
            <w:pPr>
              <w:jc w:val="center"/>
              <w:rPr>
                <w:color w:val="000000"/>
                <w:lang w:val="en-GB"/>
              </w:rPr>
            </w:pPr>
          </w:p>
        </w:tc>
        <w:tc>
          <w:tcPr>
            <w:tcW w:w="1228" w:type="pct"/>
            <w:vAlign w:val="center"/>
            <w:hideMark/>
          </w:tcPr>
          <w:p w14:paraId="3C44C890" w14:textId="77777777" w:rsidR="00AC7426" w:rsidRPr="00CA576C" w:rsidRDefault="00AC7426" w:rsidP="00CA576C">
            <w:pPr>
              <w:jc w:val="center"/>
              <w:rPr>
                <w:color w:val="000000"/>
                <w:lang w:val="en-GB"/>
              </w:rPr>
            </w:pPr>
            <w:r w:rsidRPr="00CA576C">
              <w:rPr>
                <w:color w:val="000000"/>
                <w:lang w:val="en-GB"/>
              </w:rPr>
              <w:t>Liquefied petroleum gas</w:t>
            </w:r>
          </w:p>
        </w:tc>
        <w:tc>
          <w:tcPr>
            <w:tcW w:w="524" w:type="pct"/>
            <w:vAlign w:val="center"/>
            <w:hideMark/>
          </w:tcPr>
          <w:p w14:paraId="35CF104F" w14:textId="77777777" w:rsidR="00AC7426" w:rsidRPr="00CA576C" w:rsidRDefault="00AC7426" w:rsidP="00CA576C">
            <w:pPr>
              <w:jc w:val="center"/>
              <w:rPr>
                <w:color w:val="000000"/>
                <w:lang w:val="en-GB"/>
              </w:rPr>
            </w:pPr>
            <w:r w:rsidRPr="00CA576C">
              <w:rPr>
                <w:color w:val="000000"/>
                <w:lang w:val="en-GB"/>
              </w:rPr>
              <w:t>4</w:t>
            </w:r>
            <w:r w:rsidR="00E90ABA">
              <w:rPr>
                <w:color w:val="000000"/>
                <w:lang w:val="en-GB"/>
              </w:rPr>
              <w:t>,</w:t>
            </w:r>
            <w:r w:rsidRPr="00CA576C">
              <w:rPr>
                <w:color w:val="000000"/>
                <w:lang w:val="en-GB"/>
              </w:rPr>
              <w:t>469</w:t>
            </w:r>
          </w:p>
        </w:tc>
        <w:tc>
          <w:tcPr>
            <w:tcW w:w="524" w:type="pct"/>
            <w:vAlign w:val="center"/>
          </w:tcPr>
          <w:p w14:paraId="63B171ED" w14:textId="77777777" w:rsidR="00AC7426" w:rsidRPr="00CA576C" w:rsidRDefault="00AC7426" w:rsidP="00CA576C">
            <w:pPr>
              <w:jc w:val="center"/>
              <w:rPr>
                <w:color w:val="000000"/>
                <w:lang w:val="en-GB"/>
              </w:rPr>
            </w:pPr>
            <w:r w:rsidRPr="00CA576C">
              <w:rPr>
                <w:color w:val="000000"/>
                <w:lang w:val="en-GB"/>
              </w:rPr>
              <w:t>4</w:t>
            </w:r>
            <w:r w:rsidR="00E90ABA">
              <w:rPr>
                <w:color w:val="000000"/>
                <w:lang w:val="en-GB"/>
              </w:rPr>
              <w:t>,</w:t>
            </w:r>
            <w:r w:rsidRPr="00CA576C">
              <w:rPr>
                <w:color w:val="000000"/>
                <w:lang w:val="en-GB"/>
              </w:rPr>
              <w:t>609</w:t>
            </w:r>
          </w:p>
        </w:tc>
        <w:tc>
          <w:tcPr>
            <w:tcW w:w="524" w:type="pct"/>
            <w:vAlign w:val="center"/>
            <w:hideMark/>
          </w:tcPr>
          <w:p w14:paraId="296C7906" w14:textId="77777777" w:rsidR="00AC7426" w:rsidRPr="00CA576C" w:rsidRDefault="00AC7426" w:rsidP="00CA576C">
            <w:pPr>
              <w:jc w:val="center"/>
              <w:rPr>
                <w:color w:val="000000"/>
                <w:lang w:val="en-GB"/>
              </w:rPr>
            </w:pPr>
            <w:r w:rsidRPr="00CA576C">
              <w:rPr>
                <w:color w:val="000000"/>
                <w:lang w:val="en-GB"/>
              </w:rPr>
              <w:t>4</w:t>
            </w:r>
            <w:r w:rsidR="00E90ABA">
              <w:rPr>
                <w:color w:val="000000"/>
                <w:lang w:val="en-GB"/>
              </w:rPr>
              <w:t>,</w:t>
            </w:r>
            <w:r w:rsidRPr="00CA576C">
              <w:rPr>
                <w:color w:val="000000"/>
                <w:lang w:val="en-GB"/>
              </w:rPr>
              <w:t>749</w:t>
            </w:r>
          </w:p>
        </w:tc>
        <w:tc>
          <w:tcPr>
            <w:tcW w:w="524" w:type="pct"/>
            <w:vAlign w:val="center"/>
            <w:hideMark/>
          </w:tcPr>
          <w:p w14:paraId="416BB28C" w14:textId="77777777" w:rsidR="00AC7426" w:rsidRPr="00CA576C" w:rsidRDefault="00AC7426" w:rsidP="00CA576C">
            <w:pPr>
              <w:jc w:val="center"/>
              <w:rPr>
                <w:color w:val="000000"/>
                <w:lang w:val="en-GB"/>
              </w:rPr>
            </w:pPr>
            <w:r w:rsidRPr="00CA576C">
              <w:rPr>
                <w:color w:val="000000"/>
                <w:lang w:val="en-GB"/>
              </w:rPr>
              <w:t>4</w:t>
            </w:r>
            <w:r w:rsidR="00E90ABA">
              <w:rPr>
                <w:color w:val="000000"/>
                <w:lang w:val="en-GB"/>
              </w:rPr>
              <w:t>,</w:t>
            </w:r>
            <w:r w:rsidRPr="00CA576C">
              <w:rPr>
                <w:color w:val="000000"/>
                <w:lang w:val="en-GB"/>
              </w:rPr>
              <w:t>889</w:t>
            </w:r>
          </w:p>
        </w:tc>
        <w:tc>
          <w:tcPr>
            <w:tcW w:w="524" w:type="pct"/>
            <w:vAlign w:val="center"/>
            <w:hideMark/>
          </w:tcPr>
          <w:p w14:paraId="5BAD76C1" w14:textId="77777777" w:rsidR="00AC7426" w:rsidRPr="00CA576C" w:rsidRDefault="00AC7426" w:rsidP="00CA576C">
            <w:pPr>
              <w:jc w:val="center"/>
              <w:rPr>
                <w:color w:val="000000"/>
                <w:lang w:val="en-GB"/>
              </w:rPr>
            </w:pPr>
            <w:r w:rsidRPr="00CA576C">
              <w:rPr>
                <w:color w:val="000000"/>
                <w:lang w:val="en-GB"/>
              </w:rPr>
              <w:t>5</w:t>
            </w:r>
            <w:r w:rsidR="00E90ABA">
              <w:rPr>
                <w:color w:val="000000"/>
                <w:lang w:val="en-GB"/>
              </w:rPr>
              <w:t>,</w:t>
            </w:r>
            <w:r w:rsidRPr="00CA576C">
              <w:rPr>
                <w:color w:val="000000"/>
                <w:lang w:val="en-GB"/>
              </w:rPr>
              <w:t>029</w:t>
            </w:r>
          </w:p>
        </w:tc>
        <w:tc>
          <w:tcPr>
            <w:tcW w:w="524" w:type="pct"/>
            <w:vAlign w:val="center"/>
            <w:hideMark/>
          </w:tcPr>
          <w:p w14:paraId="28B1B869" w14:textId="77777777" w:rsidR="00AC7426" w:rsidRPr="00CA576C" w:rsidRDefault="00AC7426" w:rsidP="00CA576C">
            <w:pPr>
              <w:jc w:val="center"/>
              <w:rPr>
                <w:color w:val="000000"/>
                <w:lang w:val="en-GB"/>
              </w:rPr>
            </w:pPr>
            <w:r w:rsidRPr="00CA576C">
              <w:rPr>
                <w:color w:val="000000"/>
                <w:lang w:val="en-GB"/>
              </w:rPr>
              <w:t>5</w:t>
            </w:r>
            <w:r w:rsidR="00E90ABA">
              <w:rPr>
                <w:color w:val="000000"/>
                <w:lang w:val="en-GB"/>
              </w:rPr>
              <w:t>,</w:t>
            </w:r>
            <w:r w:rsidRPr="00CA576C">
              <w:rPr>
                <w:color w:val="000000"/>
                <w:lang w:val="en-GB"/>
              </w:rPr>
              <w:t>169</w:t>
            </w:r>
          </w:p>
        </w:tc>
      </w:tr>
    </w:tbl>
    <w:p w14:paraId="1F7C579B" w14:textId="77777777" w:rsidR="00E25ABC" w:rsidRPr="00CA576C" w:rsidRDefault="000D4324" w:rsidP="00F83306">
      <w:pPr>
        <w:jc w:val="both"/>
        <w:rPr>
          <w:lang w:val="en-GB"/>
        </w:rPr>
      </w:pPr>
      <w:r w:rsidRPr="00CA576C">
        <w:rPr>
          <w:lang w:val="en-GB"/>
        </w:rPr>
        <w:t xml:space="preserve">Source: own study. </w:t>
      </w:r>
    </w:p>
    <w:p w14:paraId="003996BA" w14:textId="77777777" w:rsidR="00BF278E" w:rsidRPr="00553EB5" w:rsidRDefault="00BF278E" w:rsidP="00F83306">
      <w:pPr>
        <w:jc w:val="both"/>
        <w:rPr>
          <w:sz w:val="18"/>
          <w:szCs w:val="18"/>
          <w:lang w:val="en-GB"/>
        </w:rPr>
      </w:pPr>
    </w:p>
    <w:p w14:paraId="3C5800A3" w14:textId="77777777" w:rsidR="00974613" w:rsidRPr="00553EB5" w:rsidRDefault="00974613" w:rsidP="00C457CB">
      <w:pPr>
        <w:ind w:firstLine="426"/>
        <w:jc w:val="both"/>
        <w:rPr>
          <w:sz w:val="22"/>
          <w:szCs w:val="22"/>
          <w:lang w:val="en-GB"/>
        </w:rPr>
      </w:pPr>
      <w:r w:rsidRPr="00553EB5">
        <w:rPr>
          <w:sz w:val="22"/>
          <w:szCs w:val="22"/>
          <w:lang w:val="en-GB"/>
        </w:rPr>
        <w:t>The number of vehicles in individual districts shows a clear upward trend in 2030</w:t>
      </w:r>
      <w:r w:rsidR="00BC78DE">
        <w:rPr>
          <w:sz w:val="22"/>
          <w:szCs w:val="22"/>
          <w:lang w:val="en-GB"/>
        </w:rPr>
        <w:t>-</w:t>
      </w:r>
      <w:r w:rsidRPr="00553EB5">
        <w:rPr>
          <w:sz w:val="22"/>
          <w:szCs w:val="22"/>
          <w:lang w:val="en-GB"/>
        </w:rPr>
        <w:t xml:space="preserve">2055. In </w:t>
      </w:r>
      <w:proofErr w:type="spellStart"/>
      <w:r w:rsidRPr="00553EB5">
        <w:rPr>
          <w:sz w:val="22"/>
          <w:szCs w:val="22"/>
          <w:lang w:val="en-GB"/>
        </w:rPr>
        <w:t>Koszalin</w:t>
      </w:r>
      <w:proofErr w:type="spellEnd"/>
      <w:r w:rsidRPr="00553EB5">
        <w:rPr>
          <w:sz w:val="22"/>
          <w:szCs w:val="22"/>
          <w:lang w:val="en-GB"/>
        </w:rPr>
        <w:t xml:space="preserve"> City District, the number of vehicles powered by gasoline </w:t>
      </w:r>
      <w:r w:rsidR="00574BBF" w:rsidRPr="00553EB5">
        <w:rPr>
          <w:sz w:val="22"/>
          <w:szCs w:val="22"/>
          <w:lang w:val="en-GB"/>
        </w:rPr>
        <w:t>increased</w:t>
      </w:r>
      <w:r w:rsidRPr="00553EB5">
        <w:rPr>
          <w:sz w:val="22"/>
          <w:szCs w:val="22"/>
          <w:lang w:val="en-GB"/>
        </w:rPr>
        <w:t xml:space="preserve"> by 19.3%, and those powered by diesel by 13.4%. LPG-powered vehicles record an increase of 17.3%. A similar pattern is visible in </w:t>
      </w:r>
      <w:proofErr w:type="spellStart"/>
      <w:r w:rsidRPr="00553EB5">
        <w:rPr>
          <w:sz w:val="22"/>
          <w:szCs w:val="22"/>
          <w:lang w:val="en-GB"/>
        </w:rPr>
        <w:t>Ko</w:t>
      </w:r>
      <w:r w:rsidR="002737B7" w:rsidRPr="00553EB5">
        <w:rPr>
          <w:sz w:val="22"/>
          <w:szCs w:val="22"/>
          <w:lang w:val="en-GB"/>
        </w:rPr>
        <w:t>l</w:t>
      </w:r>
      <w:r w:rsidRPr="00553EB5">
        <w:rPr>
          <w:sz w:val="22"/>
          <w:szCs w:val="22"/>
          <w:lang w:val="en-GB"/>
        </w:rPr>
        <w:t>obrzeg</w:t>
      </w:r>
      <w:proofErr w:type="spellEnd"/>
      <w:r w:rsidRPr="00553EB5">
        <w:rPr>
          <w:sz w:val="22"/>
          <w:szCs w:val="22"/>
          <w:lang w:val="en-GB"/>
        </w:rPr>
        <w:t xml:space="preserve"> District, where the number of gasoline vehicles grows by 20.3%, and those powered by diesel by 14.7%. For LPG-powered vehicles, the increase is 15.9%. In </w:t>
      </w:r>
      <w:proofErr w:type="spellStart"/>
      <w:r w:rsidRPr="00553EB5">
        <w:rPr>
          <w:sz w:val="22"/>
          <w:szCs w:val="22"/>
          <w:lang w:val="en-GB"/>
        </w:rPr>
        <w:t>Koszalin</w:t>
      </w:r>
      <w:proofErr w:type="spellEnd"/>
      <w:r w:rsidRPr="00553EB5">
        <w:rPr>
          <w:sz w:val="22"/>
          <w:szCs w:val="22"/>
          <w:lang w:val="en-GB"/>
        </w:rPr>
        <w:t xml:space="preserve"> District, the number of gasoline-powered vehicles </w:t>
      </w:r>
      <w:r w:rsidR="00574BBF" w:rsidRPr="00553EB5">
        <w:rPr>
          <w:sz w:val="22"/>
          <w:szCs w:val="22"/>
          <w:lang w:val="en-GB"/>
        </w:rPr>
        <w:t>increased</w:t>
      </w:r>
      <w:r w:rsidRPr="00553EB5">
        <w:rPr>
          <w:sz w:val="22"/>
          <w:szCs w:val="22"/>
          <w:lang w:val="en-GB"/>
        </w:rPr>
        <w:t xml:space="preserve"> by 19.9%, and those powered by diesel by 13.8%. LPG-powered vehicles record an increase of 15.5%. </w:t>
      </w:r>
      <w:proofErr w:type="spellStart"/>
      <w:r w:rsidRPr="00553EB5">
        <w:rPr>
          <w:sz w:val="22"/>
          <w:szCs w:val="22"/>
          <w:lang w:val="en-GB"/>
        </w:rPr>
        <w:t>Bia</w:t>
      </w:r>
      <w:r w:rsidR="002737B7" w:rsidRPr="00553EB5">
        <w:rPr>
          <w:sz w:val="22"/>
          <w:szCs w:val="22"/>
          <w:lang w:val="en-GB"/>
        </w:rPr>
        <w:t>l</w:t>
      </w:r>
      <w:r w:rsidRPr="00553EB5">
        <w:rPr>
          <w:sz w:val="22"/>
          <w:szCs w:val="22"/>
          <w:lang w:val="en-GB"/>
        </w:rPr>
        <w:t>ogard</w:t>
      </w:r>
      <w:proofErr w:type="spellEnd"/>
      <w:r w:rsidRPr="00553EB5">
        <w:rPr>
          <w:sz w:val="22"/>
          <w:szCs w:val="22"/>
          <w:lang w:val="en-GB"/>
        </w:rPr>
        <w:t xml:space="preserve"> District shows a 20% increase in gasoline-powered vehicles, while diesel-powered vehicles increase by 14.4%. The increase in LPG-powered vehicles is 15.6%.</w:t>
      </w:r>
    </w:p>
    <w:p w14:paraId="171D475C" w14:textId="77777777" w:rsidR="00967325" w:rsidRPr="00553EB5" w:rsidRDefault="00974613" w:rsidP="00C457CB">
      <w:pPr>
        <w:ind w:firstLine="426"/>
        <w:jc w:val="both"/>
        <w:rPr>
          <w:sz w:val="22"/>
          <w:szCs w:val="22"/>
          <w:lang w:val="en-GB"/>
        </w:rPr>
      </w:pPr>
      <w:r w:rsidRPr="00553EB5">
        <w:rPr>
          <w:sz w:val="22"/>
          <w:szCs w:val="22"/>
          <w:lang w:val="en-GB"/>
        </w:rPr>
        <w:t xml:space="preserve">The </w:t>
      </w:r>
      <w:r w:rsidR="00574BBF" w:rsidRPr="00553EB5">
        <w:rPr>
          <w:sz w:val="22"/>
          <w:szCs w:val="22"/>
          <w:lang w:val="en-GB"/>
        </w:rPr>
        <w:t>increasing number</w:t>
      </w:r>
      <w:r w:rsidRPr="00553EB5">
        <w:rPr>
          <w:sz w:val="22"/>
          <w:szCs w:val="22"/>
          <w:lang w:val="en-GB"/>
        </w:rPr>
        <w:t xml:space="preserve"> of vehicles powered by different fuel types in individual districts indicates growing environmental pressure </w:t>
      </w:r>
      <w:r w:rsidR="00574BBF" w:rsidRPr="00553EB5">
        <w:rPr>
          <w:sz w:val="22"/>
          <w:szCs w:val="22"/>
          <w:lang w:val="en-GB"/>
        </w:rPr>
        <w:t>regarding</w:t>
      </w:r>
      <w:r w:rsidRPr="00553EB5">
        <w:rPr>
          <w:sz w:val="22"/>
          <w:szCs w:val="22"/>
          <w:lang w:val="en-GB"/>
        </w:rPr>
        <w:t xml:space="preserve"> carbon footprint emissions. The dominant share of gasoline-powered vehicles, which show the highest percentage growth, may significantly impact emission levels, considering the higher carbon footprint of this fuel </w:t>
      </w:r>
      <w:r w:rsidR="00574BBF" w:rsidRPr="00553EB5">
        <w:rPr>
          <w:sz w:val="22"/>
          <w:szCs w:val="22"/>
          <w:lang w:val="en-GB"/>
        </w:rPr>
        <w:t>than</w:t>
      </w:r>
      <w:r w:rsidRPr="00553EB5">
        <w:rPr>
          <w:sz w:val="22"/>
          <w:szCs w:val="22"/>
          <w:lang w:val="en-GB"/>
        </w:rPr>
        <w:t xml:space="preserve"> others. The stable, though slightly slower, increases in the number of diesel- and LPG-powered vehicles will also contribute to total emissions. The carbon footprint figures, calculated according to formula (1), are presented in Table 3.</w:t>
      </w:r>
    </w:p>
    <w:p w14:paraId="594743A0" w14:textId="77777777" w:rsidR="00AC7426" w:rsidRDefault="00AC7426" w:rsidP="008F2053">
      <w:pPr>
        <w:rPr>
          <w:rFonts w:eastAsiaTheme="minorHAnsi" w:cstheme="minorBidi"/>
          <w:b/>
          <w:bCs/>
          <w:kern w:val="2"/>
          <w:szCs w:val="22"/>
          <w:lang w:val="en-GB" w:eastAsia="en-US"/>
        </w:rPr>
      </w:pPr>
    </w:p>
    <w:p w14:paraId="1DFA3B9A" w14:textId="77777777" w:rsidR="00CA576C" w:rsidRDefault="00CA576C">
      <w:pPr>
        <w:spacing w:after="160" w:line="259" w:lineRule="auto"/>
        <w:rPr>
          <w:rFonts w:eastAsiaTheme="minorHAnsi" w:cstheme="minorBidi"/>
          <w:b/>
          <w:bCs/>
          <w:kern w:val="2"/>
          <w:szCs w:val="22"/>
          <w:lang w:val="en-GB" w:eastAsia="en-US"/>
        </w:rPr>
      </w:pPr>
      <w:r>
        <w:rPr>
          <w:b/>
          <w:bCs/>
          <w:lang w:val="en-GB"/>
        </w:rPr>
        <w:br w:type="page"/>
      </w:r>
    </w:p>
    <w:p w14:paraId="23CD3AB2" w14:textId="77777777" w:rsidR="00967325" w:rsidRPr="00553EB5" w:rsidRDefault="00974613" w:rsidP="00AC7426">
      <w:pPr>
        <w:pStyle w:val="Rtab"/>
        <w:rPr>
          <w:lang w:val="en-GB"/>
        </w:rPr>
      </w:pPr>
      <w:r w:rsidRPr="00AC7426">
        <w:rPr>
          <w:b/>
          <w:bCs/>
          <w:lang w:val="en-GB"/>
        </w:rPr>
        <w:lastRenderedPageBreak/>
        <w:t>Table 3.</w:t>
      </w:r>
      <w:r w:rsidRPr="00553EB5">
        <w:rPr>
          <w:lang w:val="en-GB"/>
        </w:rPr>
        <w:t xml:space="preserve"> </w:t>
      </w:r>
      <w:r w:rsidR="00907449" w:rsidRPr="00553EB5">
        <w:rPr>
          <w:lang w:val="en-GB"/>
        </w:rPr>
        <w:t>Carbon footprint for each fuel type (tons of CO₂)</w:t>
      </w:r>
    </w:p>
    <w:tbl>
      <w:tblPr>
        <w:tblStyle w:val="Tabela-Siatka"/>
        <w:tblW w:w="4891" w:type="pct"/>
        <w:tblInd w:w="108" w:type="dxa"/>
        <w:tblLayout w:type="fixed"/>
        <w:tblLook w:val="04A0" w:firstRow="1" w:lastRow="0" w:firstColumn="1" w:lastColumn="0" w:noHBand="0" w:noVBand="1"/>
      </w:tblPr>
      <w:tblGrid>
        <w:gridCol w:w="1034"/>
        <w:gridCol w:w="1167"/>
        <w:gridCol w:w="676"/>
        <w:gridCol w:w="677"/>
        <w:gridCol w:w="677"/>
        <w:gridCol w:w="677"/>
        <w:gridCol w:w="677"/>
        <w:gridCol w:w="677"/>
        <w:gridCol w:w="677"/>
        <w:gridCol w:w="677"/>
        <w:gridCol w:w="677"/>
        <w:gridCol w:w="677"/>
        <w:gridCol w:w="669"/>
      </w:tblGrid>
      <w:tr w:rsidR="00914AEA" w:rsidRPr="00AC7426" w14:paraId="66C66E78" w14:textId="77777777" w:rsidTr="00820E4C">
        <w:trPr>
          <w:trHeight w:val="454"/>
        </w:trPr>
        <w:tc>
          <w:tcPr>
            <w:tcW w:w="537" w:type="pct"/>
            <w:noWrap/>
            <w:vAlign w:val="center"/>
            <w:hideMark/>
          </w:tcPr>
          <w:p w14:paraId="1351778A" w14:textId="77777777" w:rsidR="00914AEA" w:rsidRPr="00AC7426" w:rsidRDefault="00914AEA" w:rsidP="00AC7426">
            <w:pPr>
              <w:jc w:val="center"/>
              <w:rPr>
                <w:sz w:val="16"/>
                <w:szCs w:val="16"/>
                <w:lang w:val="en-GB"/>
              </w:rPr>
            </w:pPr>
          </w:p>
        </w:tc>
        <w:tc>
          <w:tcPr>
            <w:tcW w:w="606" w:type="pct"/>
            <w:vAlign w:val="center"/>
            <w:hideMark/>
          </w:tcPr>
          <w:p w14:paraId="37639770" w14:textId="77777777" w:rsidR="00914AEA" w:rsidRPr="00AC7426" w:rsidRDefault="00914AEA" w:rsidP="00AC7426">
            <w:pPr>
              <w:ind w:left="-70" w:hanging="212"/>
              <w:jc w:val="center"/>
              <w:rPr>
                <w:sz w:val="16"/>
                <w:szCs w:val="16"/>
                <w:lang w:val="en-GB"/>
              </w:rPr>
            </w:pPr>
            <w:r w:rsidRPr="00AC7426">
              <w:rPr>
                <w:sz w:val="16"/>
                <w:szCs w:val="16"/>
                <w:lang w:val="en-GB"/>
              </w:rPr>
              <w:t>Fuel</w:t>
            </w:r>
          </w:p>
        </w:tc>
        <w:tc>
          <w:tcPr>
            <w:tcW w:w="351" w:type="pct"/>
            <w:vAlign w:val="center"/>
            <w:hideMark/>
          </w:tcPr>
          <w:p w14:paraId="02B58745" w14:textId="77777777" w:rsidR="00914AEA" w:rsidRPr="00AC7426" w:rsidRDefault="00914AEA" w:rsidP="00AC7426">
            <w:pPr>
              <w:jc w:val="center"/>
              <w:rPr>
                <w:sz w:val="16"/>
                <w:szCs w:val="16"/>
                <w:lang w:val="en-GB"/>
              </w:rPr>
            </w:pPr>
            <w:r w:rsidRPr="00AC7426">
              <w:rPr>
                <w:sz w:val="16"/>
                <w:szCs w:val="16"/>
                <w:lang w:val="en-GB"/>
              </w:rPr>
              <w:t>2019</w:t>
            </w:r>
          </w:p>
        </w:tc>
        <w:tc>
          <w:tcPr>
            <w:tcW w:w="351" w:type="pct"/>
            <w:vAlign w:val="center"/>
            <w:hideMark/>
          </w:tcPr>
          <w:p w14:paraId="091324E8" w14:textId="77777777" w:rsidR="00914AEA" w:rsidRPr="00AC7426" w:rsidRDefault="00914AEA" w:rsidP="00AC7426">
            <w:pPr>
              <w:jc w:val="center"/>
              <w:rPr>
                <w:sz w:val="16"/>
                <w:szCs w:val="16"/>
                <w:lang w:val="en-GB"/>
              </w:rPr>
            </w:pPr>
            <w:r w:rsidRPr="00AC7426">
              <w:rPr>
                <w:sz w:val="16"/>
                <w:szCs w:val="16"/>
                <w:lang w:val="en-GB"/>
              </w:rPr>
              <w:t>2020</w:t>
            </w:r>
          </w:p>
        </w:tc>
        <w:tc>
          <w:tcPr>
            <w:tcW w:w="351" w:type="pct"/>
            <w:vAlign w:val="center"/>
            <w:hideMark/>
          </w:tcPr>
          <w:p w14:paraId="3E7B8CA9" w14:textId="77777777" w:rsidR="00914AEA" w:rsidRPr="00AC7426" w:rsidRDefault="00914AEA" w:rsidP="00AC7426">
            <w:pPr>
              <w:jc w:val="center"/>
              <w:rPr>
                <w:sz w:val="16"/>
                <w:szCs w:val="16"/>
                <w:lang w:val="en-GB"/>
              </w:rPr>
            </w:pPr>
            <w:r w:rsidRPr="00AC7426">
              <w:rPr>
                <w:sz w:val="16"/>
                <w:szCs w:val="16"/>
                <w:lang w:val="en-GB"/>
              </w:rPr>
              <w:t>2021</w:t>
            </w:r>
          </w:p>
        </w:tc>
        <w:tc>
          <w:tcPr>
            <w:tcW w:w="351" w:type="pct"/>
            <w:vAlign w:val="center"/>
            <w:hideMark/>
          </w:tcPr>
          <w:p w14:paraId="24CFF898" w14:textId="77777777" w:rsidR="00914AEA" w:rsidRPr="00AC7426" w:rsidRDefault="00914AEA" w:rsidP="00AC7426">
            <w:pPr>
              <w:jc w:val="center"/>
              <w:rPr>
                <w:sz w:val="16"/>
                <w:szCs w:val="16"/>
                <w:lang w:val="en-GB"/>
              </w:rPr>
            </w:pPr>
            <w:r w:rsidRPr="00AC7426">
              <w:rPr>
                <w:sz w:val="16"/>
                <w:szCs w:val="16"/>
                <w:lang w:val="en-GB"/>
              </w:rPr>
              <w:t>2022</w:t>
            </w:r>
          </w:p>
        </w:tc>
        <w:tc>
          <w:tcPr>
            <w:tcW w:w="351" w:type="pct"/>
            <w:vAlign w:val="center"/>
            <w:hideMark/>
          </w:tcPr>
          <w:p w14:paraId="5980952A" w14:textId="77777777" w:rsidR="00914AEA" w:rsidRPr="00AC7426" w:rsidRDefault="00914AEA" w:rsidP="00AC7426">
            <w:pPr>
              <w:jc w:val="center"/>
              <w:rPr>
                <w:sz w:val="16"/>
                <w:szCs w:val="16"/>
                <w:lang w:val="en-GB"/>
              </w:rPr>
            </w:pPr>
            <w:r w:rsidRPr="00AC7426">
              <w:rPr>
                <w:sz w:val="16"/>
                <w:szCs w:val="16"/>
                <w:lang w:val="en-GB"/>
              </w:rPr>
              <w:t>2023</w:t>
            </w:r>
          </w:p>
        </w:tc>
        <w:tc>
          <w:tcPr>
            <w:tcW w:w="351" w:type="pct"/>
            <w:vAlign w:val="center"/>
            <w:hideMark/>
          </w:tcPr>
          <w:p w14:paraId="34E76412" w14:textId="77777777" w:rsidR="00914AEA" w:rsidRPr="00AC7426" w:rsidRDefault="00914AEA" w:rsidP="00AC7426">
            <w:pPr>
              <w:jc w:val="center"/>
              <w:rPr>
                <w:sz w:val="16"/>
                <w:szCs w:val="16"/>
                <w:lang w:val="en-GB"/>
              </w:rPr>
            </w:pPr>
            <w:r w:rsidRPr="00AC7426">
              <w:rPr>
                <w:sz w:val="16"/>
                <w:szCs w:val="16"/>
                <w:lang w:val="en-GB"/>
              </w:rPr>
              <w:t>2030</w:t>
            </w:r>
          </w:p>
        </w:tc>
        <w:tc>
          <w:tcPr>
            <w:tcW w:w="351" w:type="pct"/>
            <w:vAlign w:val="center"/>
            <w:hideMark/>
          </w:tcPr>
          <w:p w14:paraId="2BF6CB06" w14:textId="77777777" w:rsidR="00914AEA" w:rsidRPr="00AC7426" w:rsidRDefault="00914AEA" w:rsidP="00AC7426">
            <w:pPr>
              <w:jc w:val="center"/>
              <w:rPr>
                <w:sz w:val="16"/>
                <w:szCs w:val="16"/>
                <w:lang w:val="en-GB"/>
              </w:rPr>
            </w:pPr>
            <w:r w:rsidRPr="00AC7426">
              <w:rPr>
                <w:sz w:val="16"/>
                <w:szCs w:val="16"/>
                <w:lang w:val="en-GB"/>
              </w:rPr>
              <w:t>2035</w:t>
            </w:r>
          </w:p>
        </w:tc>
        <w:tc>
          <w:tcPr>
            <w:tcW w:w="351" w:type="pct"/>
            <w:vAlign w:val="center"/>
            <w:hideMark/>
          </w:tcPr>
          <w:p w14:paraId="35D77FC5" w14:textId="77777777" w:rsidR="00914AEA" w:rsidRPr="00AC7426" w:rsidRDefault="00914AEA" w:rsidP="00AC7426">
            <w:pPr>
              <w:jc w:val="center"/>
              <w:rPr>
                <w:sz w:val="16"/>
                <w:szCs w:val="16"/>
                <w:lang w:val="en-GB"/>
              </w:rPr>
            </w:pPr>
            <w:r w:rsidRPr="00AC7426">
              <w:rPr>
                <w:sz w:val="16"/>
                <w:szCs w:val="16"/>
                <w:lang w:val="en-GB"/>
              </w:rPr>
              <w:t>2040</w:t>
            </w:r>
          </w:p>
        </w:tc>
        <w:tc>
          <w:tcPr>
            <w:tcW w:w="351" w:type="pct"/>
            <w:vAlign w:val="center"/>
            <w:hideMark/>
          </w:tcPr>
          <w:p w14:paraId="274D7332" w14:textId="77777777" w:rsidR="00914AEA" w:rsidRPr="00AC7426" w:rsidRDefault="00914AEA" w:rsidP="00AC7426">
            <w:pPr>
              <w:jc w:val="center"/>
              <w:rPr>
                <w:sz w:val="16"/>
                <w:szCs w:val="16"/>
                <w:lang w:val="en-GB"/>
              </w:rPr>
            </w:pPr>
            <w:r w:rsidRPr="00AC7426">
              <w:rPr>
                <w:sz w:val="16"/>
                <w:szCs w:val="16"/>
                <w:lang w:val="en-GB"/>
              </w:rPr>
              <w:t>2045</w:t>
            </w:r>
          </w:p>
        </w:tc>
        <w:tc>
          <w:tcPr>
            <w:tcW w:w="351" w:type="pct"/>
            <w:vAlign w:val="center"/>
            <w:hideMark/>
          </w:tcPr>
          <w:p w14:paraId="61491BB4" w14:textId="77777777" w:rsidR="00914AEA" w:rsidRPr="00AC7426" w:rsidRDefault="00914AEA" w:rsidP="00AC7426">
            <w:pPr>
              <w:jc w:val="center"/>
              <w:rPr>
                <w:sz w:val="16"/>
                <w:szCs w:val="16"/>
                <w:lang w:val="en-GB"/>
              </w:rPr>
            </w:pPr>
            <w:r w:rsidRPr="00AC7426">
              <w:rPr>
                <w:sz w:val="16"/>
                <w:szCs w:val="16"/>
                <w:lang w:val="en-GB"/>
              </w:rPr>
              <w:t>2050</w:t>
            </w:r>
          </w:p>
        </w:tc>
        <w:tc>
          <w:tcPr>
            <w:tcW w:w="351" w:type="pct"/>
            <w:vAlign w:val="center"/>
            <w:hideMark/>
          </w:tcPr>
          <w:p w14:paraId="4CB8C0BA" w14:textId="77777777" w:rsidR="00914AEA" w:rsidRPr="00AC7426" w:rsidRDefault="00914AEA" w:rsidP="00AC7426">
            <w:pPr>
              <w:jc w:val="center"/>
              <w:rPr>
                <w:sz w:val="16"/>
                <w:szCs w:val="16"/>
                <w:lang w:val="en-GB"/>
              </w:rPr>
            </w:pPr>
            <w:r w:rsidRPr="00AC7426">
              <w:rPr>
                <w:sz w:val="16"/>
                <w:szCs w:val="16"/>
                <w:lang w:val="en-GB"/>
              </w:rPr>
              <w:t>2055</w:t>
            </w:r>
          </w:p>
        </w:tc>
      </w:tr>
      <w:tr w:rsidR="00914AEA" w:rsidRPr="00553EB5" w14:paraId="669FCDCC" w14:textId="77777777" w:rsidTr="00820E4C">
        <w:trPr>
          <w:trHeight w:val="340"/>
        </w:trPr>
        <w:tc>
          <w:tcPr>
            <w:tcW w:w="537" w:type="pct"/>
            <w:vMerge w:val="restart"/>
            <w:noWrap/>
            <w:vAlign w:val="center"/>
            <w:hideMark/>
          </w:tcPr>
          <w:p w14:paraId="6588D5B2" w14:textId="77777777" w:rsidR="00914AEA" w:rsidRPr="00553EB5" w:rsidRDefault="00914AEA" w:rsidP="00AC7426">
            <w:pPr>
              <w:jc w:val="center"/>
              <w:rPr>
                <w:sz w:val="16"/>
                <w:szCs w:val="16"/>
                <w:lang w:val="en-GB"/>
              </w:rPr>
            </w:pPr>
            <w:proofErr w:type="spellStart"/>
            <w:r w:rsidRPr="00553EB5">
              <w:rPr>
                <w:sz w:val="16"/>
                <w:szCs w:val="16"/>
                <w:lang w:val="en-GB"/>
              </w:rPr>
              <w:t>Koszalin</w:t>
            </w:r>
            <w:proofErr w:type="spellEnd"/>
            <w:r w:rsidRPr="00553EB5">
              <w:rPr>
                <w:sz w:val="16"/>
                <w:szCs w:val="16"/>
                <w:lang w:val="en-GB"/>
              </w:rPr>
              <w:t xml:space="preserve"> </w:t>
            </w:r>
            <w:r w:rsidR="00AC7426">
              <w:rPr>
                <w:sz w:val="16"/>
                <w:szCs w:val="16"/>
                <w:lang w:val="en-GB"/>
              </w:rPr>
              <w:br/>
            </w:r>
            <w:r w:rsidRPr="00553EB5">
              <w:rPr>
                <w:sz w:val="16"/>
                <w:szCs w:val="16"/>
                <w:lang w:val="en-GB"/>
              </w:rPr>
              <w:t>City District</w:t>
            </w:r>
          </w:p>
        </w:tc>
        <w:tc>
          <w:tcPr>
            <w:tcW w:w="606" w:type="pct"/>
            <w:vAlign w:val="center"/>
            <w:hideMark/>
          </w:tcPr>
          <w:p w14:paraId="4D7B0147" w14:textId="77777777" w:rsidR="00914AEA" w:rsidRPr="00553EB5" w:rsidRDefault="00914AEA" w:rsidP="00AC7426">
            <w:pPr>
              <w:rPr>
                <w:sz w:val="16"/>
                <w:szCs w:val="16"/>
                <w:lang w:val="en-GB"/>
              </w:rPr>
            </w:pPr>
            <w:r w:rsidRPr="00553EB5">
              <w:rPr>
                <w:sz w:val="16"/>
                <w:szCs w:val="16"/>
                <w:lang w:val="en-GB"/>
              </w:rPr>
              <w:t>Petrol</w:t>
            </w:r>
          </w:p>
        </w:tc>
        <w:tc>
          <w:tcPr>
            <w:tcW w:w="351" w:type="pct"/>
            <w:vAlign w:val="center"/>
            <w:hideMark/>
          </w:tcPr>
          <w:p w14:paraId="02ECE50D" w14:textId="77777777" w:rsidR="00914AEA" w:rsidRPr="00553EB5" w:rsidRDefault="00914AEA" w:rsidP="00AC7426">
            <w:pPr>
              <w:jc w:val="center"/>
              <w:rPr>
                <w:sz w:val="16"/>
                <w:szCs w:val="16"/>
                <w:lang w:val="en-GB"/>
              </w:rPr>
            </w:pPr>
            <w:r w:rsidRPr="00553EB5">
              <w:rPr>
                <w:sz w:val="16"/>
                <w:szCs w:val="16"/>
                <w:lang w:val="en-GB"/>
              </w:rPr>
              <w:t>58</w:t>
            </w:r>
            <w:r w:rsidR="00E90ABA">
              <w:rPr>
                <w:sz w:val="16"/>
                <w:szCs w:val="16"/>
                <w:lang w:val="en-GB"/>
              </w:rPr>
              <w:t>,</w:t>
            </w:r>
            <w:r w:rsidRPr="00553EB5">
              <w:rPr>
                <w:sz w:val="16"/>
                <w:szCs w:val="16"/>
                <w:lang w:val="en-GB"/>
              </w:rPr>
              <w:t>035</w:t>
            </w:r>
          </w:p>
        </w:tc>
        <w:tc>
          <w:tcPr>
            <w:tcW w:w="351" w:type="pct"/>
            <w:vAlign w:val="center"/>
            <w:hideMark/>
          </w:tcPr>
          <w:p w14:paraId="551BD88C" w14:textId="77777777" w:rsidR="00914AEA" w:rsidRPr="00553EB5" w:rsidRDefault="00914AEA" w:rsidP="00AC7426">
            <w:pPr>
              <w:jc w:val="center"/>
              <w:rPr>
                <w:sz w:val="16"/>
                <w:szCs w:val="16"/>
                <w:lang w:val="en-GB"/>
              </w:rPr>
            </w:pPr>
            <w:r w:rsidRPr="00553EB5">
              <w:rPr>
                <w:sz w:val="16"/>
                <w:szCs w:val="16"/>
                <w:lang w:val="en-GB"/>
              </w:rPr>
              <w:t>59</w:t>
            </w:r>
            <w:r w:rsidR="00E90ABA">
              <w:rPr>
                <w:sz w:val="16"/>
                <w:szCs w:val="16"/>
                <w:lang w:val="en-GB"/>
              </w:rPr>
              <w:t>,</w:t>
            </w:r>
            <w:r w:rsidRPr="00553EB5">
              <w:rPr>
                <w:sz w:val="16"/>
                <w:szCs w:val="16"/>
                <w:lang w:val="en-GB"/>
              </w:rPr>
              <w:t>556</w:t>
            </w:r>
          </w:p>
        </w:tc>
        <w:tc>
          <w:tcPr>
            <w:tcW w:w="351" w:type="pct"/>
            <w:vAlign w:val="center"/>
            <w:hideMark/>
          </w:tcPr>
          <w:p w14:paraId="284F4EE0" w14:textId="77777777" w:rsidR="00914AEA" w:rsidRPr="00553EB5" w:rsidRDefault="00914AEA" w:rsidP="00AC7426">
            <w:pPr>
              <w:jc w:val="center"/>
              <w:rPr>
                <w:sz w:val="16"/>
                <w:szCs w:val="16"/>
                <w:lang w:val="en-GB"/>
              </w:rPr>
            </w:pPr>
            <w:r w:rsidRPr="00553EB5">
              <w:rPr>
                <w:sz w:val="16"/>
                <w:szCs w:val="16"/>
                <w:lang w:val="en-GB"/>
              </w:rPr>
              <w:t>60</w:t>
            </w:r>
            <w:r w:rsidR="00E90ABA">
              <w:rPr>
                <w:sz w:val="16"/>
                <w:szCs w:val="16"/>
                <w:lang w:val="en-GB"/>
              </w:rPr>
              <w:t>,</w:t>
            </w:r>
            <w:r w:rsidRPr="00553EB5">
              <w:rPr>
                <w:sz w:val="16"/>
                <w:szCs w:val="16"/>
                <w:lang w:val="en-GB"/>
              </w:rPr>
              <w:t>865</w:t>
            </w:r>
          </w:p>
        </w:tc>
        <w:tc>
          <w:tcPr>
            <w:tcW w:w="351" w:type="pct"/>
            <w:vAlign w:val="center"/>
            <w:hideMark/>
          </w:tcPr>
          <w:p w14:paraId="0591B3F5" w14:textId="77777777" w:rsidR="00914AEA" w:rsidRPr="00553EB5" w:rsidRDefault="00914AEA" w:rsidP="00AC7426">
            <w:pPr>
              <w:jc w:val="center"/>
              <w:rPr>
                <w:sz w:val="16"/>
                <w:szCs w:val="16"/>
                <w:lang w:val="en-GB"/>
              </w:rPr>
            </w:pPr>
            <w:r w:rsidRPr="00553EB5">
              <w:rPr>
                <w:sz w:val="16"/>
                <w:szCs w:val="16"/>
                <w:lang w:val="en-GB"/>
              </w:rPr>
              <w:t>61</w:t>
            </w:r>
            <w:r w:rsidR="00E90ABA">
              <w:rPr>
                <w:sz w:val="16"/>
                <w:szCs w:val="16"/>
                <w:lang w:val="en-GB"/>
              </w:rPr>
              <w:t>,</w:t>
            </w:r>
            <w:r w:rsidRPr="00553EB5">
              <w:rPr>
                <w:sz w:val="16"/>
                <w:szCs w:val="16"/>
                <w:lang w:val="en-GB"/>
              </w:rPr>
              <w:t>569</w:t>
            </w:r>
          </w:p>
        </w:tc>
        <w:tc>
          <w:tcPr>
            <w:tcW w:w="351" w:type="pct"/>
            <w:vAlign w:val="center"/>
            <w:hideMark/>
          </w:tcPr>
          <w:p w14:paraId="41B1638B" w14:textId="77777777" w:rsidR="00914AEA" w:rsidRPr="00553EB5" w:rsidRDefault="00914AEA" w:rsidP="00AC7426">
            <w:pPr>
              <w:jc w:val="center"/>
              <w:rPr>
                <w:sz w:val="16"/>
                <w:szCs w:val="16"/>
                <w:lang w:val="en-GB"/>
              </w:rPr>
            </w:pPr>
            <w:r w:rsidRPr="00553EB5">
              <w:rPr>
                <w:sz w:val="16"/>
                <w:szCs w:val="16"/>
                <w:lang w:val="en-GB"/>
              </w:rPr>
              <w:t>6</w:t>
            </w:r>
            <w:r w:rsidR="00E90ABA">
              <w:rPr>
                <w:sz w:val="16"/>
                <w:szCs w:val="16"/>
                <w:lang w:val="en-GB"/>
              </w:rPr>
              <w:t>,</w:t>
            </w:r>
            <w:r w:rsidRPr="00553EB5">
              <w:rPr>
                <w:sz w:val="16"/>
                <w:szCs w:val="16"/>
                <w:lang w:val="en-GB"/>
              </w:rPr>
              <w:t>308</w:t>
            </w:r>
          </w:p>
        </w:tc>
        <w:tc>
          <w:tcPr>
            <w:tcW w:w="351" w:type="pct"/>
            <w:vAlign w:val="center"/>
            <w:hideMark/>
          </w:tcPr>
          <w:p w14:paraId="4D44A569" w14:textId="77777777" w:rsidR="00914AEA" w:rsidRPr="00553EB5" w:rsidRDefault="00914AEA" w:rsidP="00AC7426">
            <w:pPr>
              <w:jc w:val="center"/>
              <w:rPr>
                <w:sz w:val="16"/>
                <w:szCs w:val="16"/>
                <w:lang w:val="en-GB"/>
              </w:rPr>
            </w:pPr>
            <w:r w:rsidRPr="00553EB5">
              <w:rPr>
                <w:sz w:val="16"/>
                <w:szCs w:val="16"/>
                <w:lang w:val="en-GB"/>
              </w:rPr>
              <w:t>68</w:t>
            </w:r>
            <w:r w:rsidR="00E90ABA">
              <w:rPr>
                <w:sz w:val="16"/>
                <w:szCs w:val="16"/>
                <w:lang w:val="en-GB"/>
              </w:rPr>
              <w:t>,</w:t>
            </w:r>
            <w:r w:rsidRPr="00553EB5">
              <w:rPr>
                <w:sz w:val="16"/>
                <w:szCs w:val="16"/>
                <w:lang w:val="en-GB"/>
              </w:rPr>
              <w:t>018</w:t>
            </w:r>
          </w:p>
        </w:tc>
        <w:tc>
          <w:tcPr>
            <w:tcW w:w="351" w:type="pct"/>
            <w:vAlign w:val="center"/>
            <w:hideMark/>
          </w:tcPr>
          <w:p w14:paraId="5D8A85C9" w14:textId="77777777" w:rsidR="00914AEA" w:rsidRPr="00553EB5" w:rsidRDefault="00914AEA" w:rsidP="00AC7426">
            <w:pPr>
              <w:jc w:val="center"/>
              <w:rPr>
                <w:sz w:val="16"/>
                <w:szCs w:val="16"/>
                <w:lang w:val="en-GB"/>
              </w:rPr>
            </w:pPr>
            <w:r w:rsidRPr="00553EB5">
              <w:rPr>
                <w:sz w:val="16"/>
                <w:szCs w:val="16"/>
                <w:lang w:val="en-GB"/>
              </w:rPr>
              <w:t>7</w:t>
            </w:r>
            <w:r w:rsidR="00E90ABA">
              <w:rPr>
                <w:sz w:val="16"/>
                <w:szCs w:val="16"/>
                <w:lang w:val="en-GB"/>
              </w:rPr>
              <w:t>,</w:t>
            </w:r>
            <w:r w:rsidRPr="00553EB5">
              <w:rPr>
                <w:sz w:val="16"/>
                <w:szCs w:val="16"/>
                <w:lang w:val="en-GB"/>
              </w:rPr>
              <w:t>047</w:t>
            </w:r>
          </w:p>
        </w:tc>
        <w:tc>
          <w:tcPr>
            <w:tcW w:w="351" w:type="pct"/>
            <w:vAlign w:val="center"/>
            <w:hideMark/>
          </w:tcPr>
          <w:p w14:paraId="263B454A" w14:textId="77777777" w:rsidR="00914AEA" w:rsidRPr="00553EB5" w:rsidRDefault="00914AEA" w:rsidP="00AC7426">
            <w:pPr>
              <w:jc w:val="center"/>
              <w:rPr>
                <w:sz w:val="16"/>
                <w:szCs w:val="16"/>
                <w:lang w:val="en-GB"/>
              </w:rPr>
            </w:pPr>
            <w:r w:rsidRPr="00553EB5">
              <w:rPr>
                <w:sz w:val="16"/>
                <w:szCs w:val="16"/>
                <w:lang w:val="en-GB"/>
              </w:rPr>
              <w:t>73</w:t>
            </w:r>
            <w:r w:rsidR="00E90ABA">
              <w:rPr>
                <w:sz w:val="16"/>
                <w:szCs w:val="16"/>
                <w:lang w:val="en-GB"/>
              </w:rPr>
              <w:t>,</w:t>
            </w:r>
            <w:r w:rsidRPr="00553EB5">
              <w:rPr>
                <w:sz w:val="16"/>
                <w:szCs w:val="16"/>
                <w:lang w:val="en-GB"/>
              </w:rPr>
              <w:t>276</w:t>
            </w:r>
          </w:p>
        </w:tc>
        <w:tc>
          <w:tcPr>
            <w:tcW w:w="351" w:type="pct"/>
            <w:vAlign w:val="center"/>
            <w:hideMark/>
          </w:tcPr>
          <w:p w14:paraId="4ADDF67B" w14:textId="77777777" w:rsidR="00914AEA" w:rsidRPr="00553EB5" w:rsidRDefault="00914AEA" w:rsidP="00AC7426">
            <w:pPr>
              <w:jc w:val="center"/>
              <w:rPr>
                <w:sz w:val="16"/>
                <w:szCs w:val="16"/>
                <w:lang w:val="en-GB"/>
              </w:rPr>
            </w:pPr>
            <w:r w:rsidRPr="00553EB5">
              <w:rPr>
                <w:sz w:val="16"/>
                <w:szCs w:val="16"/>
                <w:lang w:val="en-GB"/>
              </w:rPr>
              <w:t>75</w:t>
            </w:r>
            <w:r w:rsidR="00E90ABA">
              <w:rPr>
                <w:sz w:val="16"/>
                <w:szCs w:val="16"/>
                <w:lang w:val="en-GB"/>
              </w:rPr>
              <w:t>,</w:t>
            </w:r>
            <w:r w:rsidRPr="00553EB5">
              <w:rPr>
                <w:sz w:val="16"/>
                <w:szCs w:val="16"/>
                <w:lang w:val="en-GB"/>
              </w:rPr>
              <w:t>905</w:t>
            </w:r>
          </w:p>
        </w:tc>
        <w:tc>
          <w:tcPr>
            <w:tcW w:w="351" w:type="pct"/>
            <w:vAlign w:val="center"/>
            <w:hideMark/>
          </w:tcPr>
          <w:p w14:paraId="4045BB47" w14:textId="77777777" w:rsidR="00914AEA" w:rsidRPr="00553EB5" w:rsidRDefault="00914AEA" w:rsidP="00AC7426">
            <w:pPr>
              <w:jc w:val="center"/>
              <w:rPr>
                <w:sz w:val="16"/>
                <w:szCs w:val="16"/>
                <w:lang w:val="en-GB"/>
              </w:rPr>
            </w:pPr>
            <w:r w:rsidRPr="00553EB5">
              <w:rPr>
                <w:sz w:val="16"/>
                <w:szCs w:val="16"/>
                <w:lang w:val="en-GB"/>
              </w:rPr>
              <w:t>78</w:t>
            </w:r>
            <w:r w:rsidR="00E90ABA">
              <w:rPr>
                <w:sz w:val="16"/>
                <w:szCs w:val="16"/>
                <w:lang w:val="en-GB"/>
              </w:rPr>
              <w:t>,</w:t>
            </w:r>
            <w:r w:rsidRPr="00553EB5">
              <w:rPr>
                <w:sz w:val="16"/>
                <w:szCs w:val="16"/>
                <w:lang w:val="en-GB"/>
              </w:rPr>
              <w:t>535</w:t>
            </w:r>
          </w:p>
        </w:tc>
        <w:tc>
          <w:tcPr>
            <w:tcW w:w="351" w:type="pct"/>
            <w:vAlign w:val="center"/>
            <w:hideMark/>
          </w:tcPr>
          <w:p w14:paraId="4E2E7087" w14:textId="77777777" w:rsidR="00914AEA" w:rsidRPr="00553EB5" w:rsidRDefault="00914AEA" w:rsidP="00AC7426">
            <w:pPr>
              <w:jc w:val="center"/>
              <w:rPr>
                <w:sz w:val="16"/>
                <w:szCs w:val="16"/>
                <w:lang w:val="en-GB"/>
              </w:rPr>
            </w:pPr>
            <w:r w:rsidRPr="00553EB5">
              <w:rPr>
                <w:sz w:val="16"/>
                <w:szCs w:val="16"/>
                <w:lang w:val="en-GB"/>
              </w:rPr>
              <w:t>81</w:t>
            </w:r>
            <w:r w:rsidR="00E90ABA">
              <w:rPr>
                <w:sz w:val="16"/>
                <w:szCs w:val="16"/>
                <w:lang w:val="en-GB"/>
              </w:rPr>
              <w:t>,</w:t>
            </w:r>
            <w:r w:rsidRPr="00553EB5">
              <w:rPr>
                <w:sz w:val="16"/>
                <w:szCs w:val="16"/>
                <w:lang w:val="en-GB"/>
              </w:rPr>
              <w:t>164</w:t>
            </w:r>
          </w:p>
        </w:tc>
      </w:tr>
      <w:tr w:rsidR="00914AEA" w:rsidRPr="00553EB5" w14:paraId="5F5D0B38" w14:textId="77777777" w:rsidTr="00820E4C">
        <w:trPr>
          <w:trHeight w:val="340"/>
        </w:trPr>
        <w:tc>
          <w:tcPr>
            <w:tcW w:w="537" w:type="pct"/>
            <w:vMerge/>
            <w:noWrap/>
            <w:vAlign w:val="center"/>
            <w:hideMark/>
          </w:tcPr>
          <w:p w14:paraId="1BA6F463" w14:textId="77777777" w:rsidR="00914AEA" w:rsidRPr="00553EB5" w:rsidRDefault="00914AEA" w:rsidP="00AC7426">
            <w:pPr>
              <w:jc w:val="center"/>
              <w:rPr>
                <w:sz w:val="16"/>
                <w:szCs w:val="16"/>
                <w:lang w:val="en-GB"/>
              </w:rPr>
            </w:pPr>
          </w:p>
        </w:tc>
        <w:tc>
          <w:tcPr>
            <w:tcW w:w="606" w:type="pct"/>
            <w:vAlign w:val="center"/>
            <w:hideMark/>
          </w:tcPr>
          <w:p w14:paraId="6EFA354E" w14:textId="77777777" w:rsidR="00914AEA" w:rsidRPr="00553EB5" w:rsidRDefault="00914AEA" w:rsidP="00AC7426">
            <w:pPr>
              <w:rPr>
                <w:sz w:val="16"/>
                <w:szCs w:val="16"/>
                <w:lang w:val="en-GB"/>
              </w:rPr>
            </w:pPr>
            <w:r w:rsidRPr="00553EB5">
              <w:rPr>
                <w:sz w:val="16"/>
                <w:szCs w:val="16"/>
                <w:lang w:val="en-GB"/>
              </w:rPr>
              <w:t>Diesel Fuel</w:t>
            </w:r>
          </w:p>
        </w:tc>
        <w:tc>
          <w:tcPr>
            <w:tcW w:w="351" w:type="pct"/>
            <w:vAlign w:val="center"/>
            <w:hideMark/>
          </w:tcPr>
          <w:p w14:paraId="0FDBEC26" w14:textId="77777777" w:rsidR="00914AEA" w:rsidRPr="00553EB5" w:rsidRDefault="00914AEA" w:rsidP="00AC7426">
            <w:pPr>
              <w:jc w:val="center"/>
              <w:rPr>
                <w:sz w:val="16"/>
                <w:szCs w:val="16"/>
                <w:lang w:val="en-GB"/>
              </w:rPr>
            </w:pPr>
            <w:r w:rsidRPr="00553EB5">
              <w:rPr>
                <w:sz w:val="16"/>
                <w:szCs w:val="16"/>
                <w:lang w:val="en-GB"/>
              </w:rPr>
              <w:t>39</w:t>
            </w:r>
            <w:r w:rsidR="00E90ABA">
              <w:rPr>
                <w:sz w:val="16"/>
                <w:szCs w:val="16"/>
                <w:lang w:val="en-GB"/>
              </w:rPr>
              <w:t>,</w:t>
            </w:r>
            <w:r w:rsidRPr="00553EB5">
              <w:rPr>
                <w:sz w:val="16"/>
                <w:szCs w:val="16"/>
                <w:lang w:val="en-GB"/>
              </w:rPr>
              <w:t>073</w:t>
            </w:r>
          </w:p>
        </w:tc>
        <w:tc>
          <w:tcPr>
            <w:tcW w:w="351" w:type="pct"/>
            <w:vAlign w:val="center"/>
            <w:hideMark/>
          </w:tcPr>
          <w:p w14:paraId="02FF1632" w14:textId="77777777" w:rsidR="00914AEA" w:rsidRPr="00553EB5" w:rsidRDefault="00914AEA" w:rsidP="00AC7426">
            <w:pPr>
              <w:jc w:val="center"/>
              <w:rPr>
                <w:sz w:val="16"/>
                <w:szCs w:val="16"/>
                <w:lang w:val="en-GB"/>
              </w:rPr>
            </w:pPr>
            <w:r w:rsidRPr="00553EB5">
              <w:rPr>
                <w:sz w:val="16"/>
                <w:szCs w:val="16"/>
                <w:lang w:val="en-GB"/>
              </w:rPr>
              <w:t>40</w:t>
            </w:r>
            <w:r w:rsidR="00E90ABA">
              <w:rPr>
                <w:sz w:val="16"/>
                <w:szCs w:val="16"/>
                <w:lang w:val="en-GB"/>
              </w:rPr>
              <w:t>,</w:t>
            </w:r>
            <w:r w:rsidRPr="00553EB5">
              <w:rPr>
                <w:sz w:val="16"/>
                <w:szCs w:val="16"/>
                <w:lang w:val="en-GB"/>
              </w:rPr>
              <w:t>467</w:t>
            </w:r>
          </w:p>
        </w:tc>
        <w:tc>
          <w:tcPr>
            <w:tcW w:w="351" w:type="pct"/>
            <w:vAlign w:val="center"/>
            <w:hideMark/>
          </w:tcPr>
          <w:p w14:paraId="0F032BF9" w14:textId="77777777" w:rsidR="00914AEA" w:rsidRPr="00553EB5" w:rsidRDefault="00914AEA" w:rsidP="00AC7426">
            <w:pPr>
              <w:jc w:val="center"/>
              <w:rPr>
                <w:sz w:val="16"/>
                <w:szCs w:val="16"/>
                <w:lang w:val="en-GB"/>
              </w:rPr>
            </w:pPr>
            <w:r w:rsidRPr="00553EB5">
              <w:rPr>
                <w:sz w:val="16"/>
                <w:szCs w:val="16"/>
                <w:lang w:val="en-GB"/>
              </w:rPr>
              <w:t>41</w:t>
            </w:r>
            <w:r w:rsidR="00E90ABA">
              <w:rPr>
                <w:sz w:val="16"/>
                <w:szCs w:val="16"/>
                <w:lang w:val="en-GB"/>
              </w:rPr>
              <w:t>,</w:t>
            </w:r>
            <w:r w:rsidRPr="00553EB5">
              <w:rPr>
                <w:sz w:val="16"/>
                <w:szCs w:val="16"/>
                <w:lang w:val="en-GB"/>
              </w:rPr>
              <w:t>268</w:t>
            </w:r>
          </w:p>
        </w:tc>
        <w:tc>
          <w:tcPr>
            <w:tcW w:w="351" w:type="pct"/>
            <w:vAlign w:val="center"/>
            <w:hideMark/>
          </w:tcPr>
          <w:p w14:paraId="07BA9E98" w14:textId="77777777" w:rsidR="00914AEA" w:rsidRPr="00553EB5" w:rsidRDefault="00914AEA" w:rsidP="00AC7426">
            <w:pPr>
              <w:jc w:val="center"/>
              <w:rPr>
                <w:sz w:val="16"/>
                <w:szCs w:val="16"/>
                <w:lang w:val="en-GB"/>
              </w:rPr>
            </w:pPr>
            <w:r w:rsidRPr="00553EB5">
              <w:rPr>
                <w:sz w:val="16"/>
                <w:szCs w:val="16"/>
                <w:lang w:val="en-GB"/>
              </w:rPr>
              <w:t>41</w:t>
            </w:r>
            <w:r w:rsidR="00E90ABA">
              <w:rPr>
                <w:sz w:val="16"/>
                <w:szCs w:val="16"/>
                <w:lang w:val="en-GB"/>
              </w:rPr>
              <w:t>,</w:t>
            </w:r>
            <w:r w:rsidRPr="00553EB5">
              <w:rPr>
                <w:sz w:val="16"/>
                <w:szCs w:val="16"/>
                <w:lang w:val="en-GB"/>
              </w:rPr>
              <w:t>195</w:t>
            </w:r>
          </w:p>
        </w:tc>
        <w:tc>
          <w:tcPr>
            <w:tcW w:w="351" w:type="pct"/>
            <w:vAlign w:val="center"/>
            <w:hideMark/>
          </w:tcPr>
          <w:p w14:paraId="1D62DB01" w14:textId="77777777" w:rsidR="00914AEA" w:rsidRPr="00553EB5" w:rsidRDefault="00914AEA" w:rsidP="00AC7426">
            <w:pPr>
              <w:jc w:val="center"/>
              <w:rPr>
                <w:sz w:val="16"/>
                <w:szCs w:val="16"/>
                <w:lang w:val="en-GB"/>
              </w:rPr>
            </w:pPr>
            <w:r w:rsidRPr="00553EB5">
              <w:rPr>
                <w:sz w:val="16"/>
                <w:szCs w:val="16"/>
                <w:lang w:val="en-GB"/>
              </w:rPr>
              <w:t>42</w:t>
            </w:r>
            <w:r w:rsidR="00E90ABA">
              <w:rPr>
                <w:sz w:val="16"/>
                <w:szCs w:val="16"/>
                <w:lang w:val="en-GB"/>
              </w:rPr>
              <w:t>,</w:t>
            </w:r>
            <w:r w:rsidRPr="00553EB5">
              <w:rPr>
                <w:sz w:val="16"/>
                <w:szCs w:val="16"/>
                <w:lang w:val="en-GB"/>
              </w:rPr>
              <w:t>171</w:t>
            </w:r>
          </w:p>
        </w:tc>
        <w:tc>
          <w:tcPr>
            <w:tcW w:w="351" w:type="pct"/>
            <w:vAlign w:val="center"/>
            <w:hideMark/>
          </w:tcPr>
          <w:p w14:paraId="74786829" w14:textId="77777777" w:rsidR="00914AEA" w:rsidRPr="00553EB5" w:rsidRDefault="00914AEA" w:rsidP="00AC7426">
            <w:pPr>
              <w:jc w:val="center"/>
              <w:rPr>
                <w:sz w:val="16"/>
                <w:szCs w:val="16"/>
                <w:lang w:val="en-GB"/>
              </w:rPr>
            </w:pPr>
            <w:r w:rsidRPr="00553EB5">
              <w:rPr>
                <w:sz w:val="16"/>
                <w:szCs w:val="16"/>
                <w:lang w:val="en-GB"/>
              </w:rPr>
              <w:t>45</w:t>
            </w:r>
            <w:r w:rsidR="00E90ABA">
              <w:rPr>
                <w:sz w:val="16"/>
                <w:szCs w:val="16"/>
                <w:lang w:val="en-GB"/>
              </w:rPr>
              <w:t>,</w:t>
            </w:r>
            <w:r w:rsidRPr="00553EB5">
              <w:rPr>
                <w:sz w:val="16"/>
                <w:szCs w:val="16"/>
                <w:lang w:val="en-GB"/>
              </w:rPr>
              <w:t>865</w:t>
            </w:r>
          </w:p>
        </w:tc>
        <w:tc>
          <w:tcPr>
            <w:tcW w:w="351" w:type="pct"/>
            <w:vAlign w:val="center"/>
            <w:hideMark/>
          </w:tcPr>
          <w:p w14:paraId="4A40F2F1" w14:textId="77777777" w:rsidR="00914AEA" w:rsidRPr="00553EB5" w:rsidRDefault="00914AEA" w:rsidP="00AC7426">
            <w:pPr>
              <w:jc w:val="center"/>
              <w:rPr>
                <w:sz w:val="16"/>
                <w:szCs w:val="16"/>
                <w:lang w:val="en-GB"/>
              </w:rPr>
            </w:pPr>
            <w:r w:rsidRPr="00553EB5">
              <w:rPr>
                <w:sz w:val="16"/>
                <w:szCs w:val="16"/>
                <w:lang w:val="en-GB"/>
              </w:rPr>
              <w:t>47</w:t>
            </w:r>
            <w:r w:rsidR="00E90ABA">
              <w:rPr>
                <w:sz w:val="16"/>
                <w:szCs w:val="16"/>
                <w:lang w:val="en-GB"/>
              </w:rPr>
              <w:t>,</w:t>
            </w:r>
            <w:r w:rsidRPr="00553EB5">
              <w:rPr>
                <w:sz w:val="16"/>
                <w:szCs w:val="16"/>
                <w:lang w:val="en-GB"/>
              </w:rPr>
              <w:t>142</w:t>
            </w:r>
          </w:p>
        </w:tc>
        <w:tc>
          <w:tcPr>
            <w:tcW w:w="351" w:type="pct"/>
            <w:vAlign w:val="center"/>
            <w:hideMark/>
          </w:tcPr>
          <w:p w14:paraId="38B4DFBE" w14:textId="77777777" w:rsidR="00914AEA" w:rsidRPr="00553EB5" w:rsidRDefault="00914AEA" w:rsidP="00AC7426">
            <w:pPr>
              <w:jc w:val="center"/>
              <w:rPr>
                <w:sz w:val="16"/>
                <w:szCs w:val="16"/>
                <w:lang w:val="en-GB"/>
              </w:rPr>
            </w:pPr>
            <w:r w:rsidRPr="00553EB5">
              <w:rPr>
                <w:sz w:val="16"/>
                <w:szCs w:val="16"/>
                <w:lang w:val="en-GB"/>
              </w:rPr>
              <w:t>48</w:t>
            </w:r>
            <w:r w:rsidR="00E90ABA">
              <w:rPr>
                <w:sz w:val="16"/>
                <w:szCs w:val="16"/>
                <w:lang w:val="en-GB"/>
              </w:rPr>
              <w:t>,</w:t>
            </w:r>
            <w:r w:rsidRPr="00553EB5">
              <w:rPr>
                <w:sz w:val="16"/>
                <w:szCs w:val="16"/>
                <w:lang w:val="en-GB"/>
              </w:rPr>
              <w:t>418</w:t>
            </w:r>
          </w:p>
        </w:tc>
        <w:tc>
          <w:tcPr>
            <w:tcW w:w="351" w:type="pct"/>
            <w:vAlign w:val="center"/>
            <w:hideMark/>
          </w:tcPr>
          <w:p w14:paraId="0DF84DD9" w14:textId="77777777" w:rsidR="00914AEA" w:rsidRPr="00553EB5" w:rsidRDefault="00914AEA" w:rsidP="00AC7426">
            <w:pPr>
              <w:jc w:val="center"/>
              <w:rPr>
                <w:sz w:val="16"/>
                <w:szCs w:val="16"/>
                <w:lang w:val="en-GB"/>
              </w:rPr>
            </w:pPr>
            <w:r w:rsidRPr="00553EB5">
              <w:rPr>
                <w:sz w:val="16"/>
                <w:szCs w:val="16"/>
                <w:lang w:val="en-GB"/>
              </w:rPr>
              <w:t>49</w:t>
            </w:r>
            <w:r w:rsidR="00E90ABA">
              <w:rPr>
                <w:sz w:val="16"/>
                <w:szCs w:val="16"/>
                <w:lang w:val="en-GB"/>
              </w:rPr>
              <w:t>,</w:t>
            </w:r>
            <w:r w:rsidRPr="00553EB5">
              <w:rPr>
                <w:sz w:val="16"/>
                <w:szCs w:val="16"/>
                <w:lang w:val="en-GB"/>
              </w:rPr>
              <w:t>694</w:t>
            </w:r>
          </w:p>
        </w:tc>
        <w:tc>
          <w:tcPr>
            <w:tcW w:w="351" w:type="pct"/>
            <w:vAlign w:val="center"/>
            <w:hideMark/>
          </w:tcPr>
          <w:p w14:paraId="09CF3ECC" w14:textId="77777777" w:rsidR="00914AEA" w:rsidRPr="00553EB5" w:rsidRDefault="00914AEA" w:rsidP="00AC7426">
            <w:pPr>
              <w:jc w:val="center"/>
              <w:rPr>
                <w:sz w:val="16"/>
                <w:szCs w:val="16"/>
                <w:lang w:val="en-GB"/>
              </w:rPr>
            </w:pPr>
            <w:r w:rsidRPr="00553EB5">
              <w:rPr>
                <w:sz w:val="16"/>
                <w:szCs w:val="16"/>
                <w:lang w:val="en-GB"/>
              </w:rPr>
              <w:t>5</w:t>
            </w:r>
            <w:r w:rsidR="00E90ABA">
              <w:rPr>
                <w:sz w:val="16"/>
                <w:szCs w:val="16"/>
                <w:lang w:val="en-GB"/>
              </w:rPr>
              <w:t>,</w:t>
            </w:r>
            <w:r w:rsidRPr="00553EB5">
              <w:rPr>
                <w:sz w:val="16"/>
                <w:szCs w:val="16"/>
                <w:lang w:val="en-GB"/>
              </w:rPr>
              <w:t>097</w:t>
            </w:r>
          </w:p>
        </w:tc>
        <w:tc>
          <w:tcPr>
            <w:tcW w:w="351" w:type="pct"/>
            <w:vAlign w:val="center"/>
            <w:hideMark/>
          </w:tcPr>
          <w:p w14:paraId="6EA8DE17" w14:textId="77777777" w:rsidR="00914AEA" w:rsidRPr="00553EB5" w:rsidRDefault="00914AEA" w:rsidP="00AC7426">
            <w:pPr>
              <w:jc w:val="center"/>
              <w:rPr>
                <w:sz w:val="16"/>
                <w:szCs w:val="16"/>
                <w:lang w:val="en-GB"/>
              </w:rPr>
            </w:pPr>
            <w:r w:rsidRPr="00553EB5">
              <w:rPr>
                <w:sz w:val="16"/>
                <w:szCs w:val="16"/>
                <w:lang w:val="en-GB"/>
              </w:rPr>
              <w:t>52</w:t>
            </w:r>
            <w:r w:rsidR="00E90ABA">
              <w:rPr>
                <w:sz w:val="16"/>
                <w:szCs w:val="16"/>
                <w:lang w:val="en-GB"/>
              </w:rPr>
              <w:t>,</w:t>
            </w:r>
            <w:r w:rsidRPr="00553EB5">
              <w:rPr>
                <w:sz w:val="16"/>
                <w:szCs w:val="16"/>
                <w:lang w:val="en-GB"/>
              </w:rPr>
              <w:t>246</w:t>
            </w:r>
          </w:p>
        </w:tc>
      </w:tr>
      <w:tr w:rsidR="00914AEA" w:rsidRPr="00553EB5" w14:paraId="475F6413" w14:textId="77777777" w:rsidTr="00820E4C">
        <w:trPr>
          <w:trHeight w:val="510"/>
        </w:trPr>
        <w:tc>
          <w:tcPr>
            <w:tcW w:w="537" w:type="pct"/>
            <w:vMerge/>
            <w:noWrap/>
            <w:vAlign w:val="center"/>
            <w:hideMark/>
          </w:tcPr>
          <w:p w14:paraId="0F844EB8" w14:textId="77777777" w:rsidR="00914AEA" w:rsidRPr="00553EB5" w:rsidRDefault="00914AEA" w:rsidP="00AC7426">
            <w:pPr>
              <w:jc w:val="center"/>
              <w:rPr>
                <w:sz w:val="16"/>
                <w:szCs w:val="16"/>
                <w:lang w:val="en-GB"/>
              </w:rPr>
            </w:pPr>
          </w:p>
        </w:tc>
        <w:tc>
          <w:tcPr>
            <w:tcW w:w="606" w:type="pct"/>
            <w:vAlign w:val="center"/>
            <w:hideMark/>
          </w:tcPr>
          <w:p w14:paraId="61CCA77B" w14:textId="77777777" w:rsidR="00914AEA" w:rsidRPr="00553EB5" w:rsidRDefault="00914AEA" w:rsidP="00AC7426">
            <w:pPr>
              <w:rPr>
                <w:sz w:val="16"/>
                <w:szCs w:val="16"/>
                <w:lang w:val="en-GB"/>
              </w:rPr>
            </w:pPr>
            <w:r w:rsidRPr="00553EB5">
              <w:rPr>
                <w:sz w:val="16"/>
                <w:szCs w:val="16"/>
                <w:lang w:val="en-GB"/>
              </w:rPr>
              <w:t xml:space="preserve">Liquefied </w:t>
            </w:r>
            <w:r w:rsidR="00AC7426">
              <w:rPr>
                <w:sz w:val="16"/>
                <w:szCs w:val="16"/>
                <w:lang w:val="en-GB"/>
              </w:rPr>
              <w:br/>
            </w:r>
            <w:r w:rsidRPr="00553EB5">
              <w:rPr>
                <w:sz w:val="16"/>
                <w:szCs w:val="16"/>
                <w:lang w:val="en-GB"/>
              </w:rPr>
              <w:t>Petroleum Gas</w:t>
            </w:r>
          </w:p>
        </w:tc>
        <w:tc>
          <w:tcPr>
            <w:tcW w:w="351" w:type="pct"/>
            <w:vAlign w:val="center"/>
            <w:hideMark/>
          </w:tcPr>
          <w:p w14:paraId="03421432" w14:textId="77777777" w:rsidR="00914AEA" w:rsidRPr="00553EB5" w:rsidRDefault="00914AEA" w:rsidP="00AC7426">
            <w:pPr>
              <w:jc w:val="center"/>
              <w:rPr>
                <w:sz w:val="16"/>
                <w:szCs w:val="16"/>
                <w:lang w:val="en-GB"/>
              </w:rPr>
            </w:pPr>
            <w:r w:rsidRPr="00553EB5">
              <w:rPr>
                <w:sz w:val="16"/>
                <w:szCs w:val="16"/>
                <w:lang w:val="en-GB"/>
              </w:rPr>
              <w:t>1</w:t>
            </w:r>
            <w:r w:rsidR="00E90ABA">
              <w:rPr>
                <w:sz w:val="16"/>
                <w:szCs w:val="16"/>
                <w:lang w:val="en-GB"/>
              </w:rPr>
              <w:t>,</w:t>
            </w:r>
            <w:r w:rsidRPr="00553EB5">
              <w:rPr>
                <w:sz w:val="16"/>
                <w:szCs w:val="16"/>
                <w:lang w:val="en-GB"/>
              </w:rPr>
              <w:t>207</w:t>
            </w:r>
          </w:p>
        </w:tc>
        <w:tc>
          <w:tcPr>
            <w:tcW w:w="351" w:type="pct"/>
            <w:vAlign w:val="center"/>
            <w:hideMark/>
          </w:tcPr>
          <w:p w14:paraId="190D74F8"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313</w:t>
            </w:r>
          </w:p>
        </w:tc>
        <w:tc>
          <w:tcPr>
            <w:tcW w:w="351" w:type="pct"/>
            <w:vAlign w:val="center"/>
            <w:hideMark/>
          </w:tcPr>
          <w:p w14:paraId="344D076B"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363</w:t>
            </w:r>
          </w:p>
        </w:tc>
        <w:tc>
          <w:tcPr>
            <w:tcW w:w="351" w:type="pct"/>
            <w:vAlign w:val="center"/>
            <w:hideMark/>
          </w:tcPr>
          <w:p w14:paraId="0A225CA1"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531</w:t>
            </w:r>
          </w:p>
        </w:tc>
        <w:tc>
          <w:tcPr>
            <w:tcW w:w="351" w:type="pct"/>
            <w:vAlign w:val="center"/>
            <w:hideMark/>
          </w:tcPr>
          <w:p w14:paraId="63484E46"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764</w:t>
            </w:r>
          </w:p>
        </w:tc>
        <w:tc>
          <w:tcPr>
            <w:tcW w:w="351" w:type="pct"/>
            <w:vAlign w:val="center"/>
            <w:hideMark/>
          </w:tcPr>
          <w:p w14:paraId="67EFBFB3" w14:textId="77777777" w:rsidR="00914AEA" w:rsidRPr="00553EB5" w:rsidRDefault="00914AEA" w:rsidP="00AC7426">
            <w:pPr>
              <w:jc w:val="center"/>
              <w:rPr>
                <w:sz w:val="16"/>
                <w:szCs w:val="16"/>
                <w:lang w:val="en-GB"/>
              </w:rPr>
            </w:pPr>
            <w:r w:rsidRPr="00553EB5">
              <w:rPr>
                <w:sz w:val="16"/>
                <w:szCs w:val="16"/>
                <w:lang w:val="en-GB"/>
              </w:rPr>
              <w:t>1</w:t>
            </w:r>
            <w:r w:rsidR="00E90ABA">
              <w:rPr>
                <w:sz w:val="16"/>
                <w:szCs w:val="16"/>
                <w:lang w:val="en-GB"/>
              </w:rPr>
              <w:t>,</w:t>
            </w:r>
            <w:r w:rsidRPr="00553EB5">
              <w:rPr>
                <w:sz w:val="16"/>
                <w:szCs w:val="16"/>
                <w:lang w:val="en-GB"/>
              </w:rPr>
              <w:t>347</w:t>
            </w:r>
          </w:p>
        </w:tc>
        <w:tc>
          <w:tcPr>
            <w:tcW w:w="351" w:type="pct"/>
            <w:vAlign w:val="center"/>
            <w:hideMark/>
          </w:tcPr>
          <w:p w14:paraId="739A21EC" w14:textId="77777777" w:rsidR="00914AEA" w:rsidRPr="00553EB5" w:rsidRDefault="00914AEA" w:rsidP="00AC7426">
            <w:pPr>
              <w:jc w:val="center"/>
              <w:rPr>
                <w:sz w:val="16"/>
                <w:szCs w:val="16"/>
                <w:lang w:val="en-GB"/>
              </w:rPr>
            </w:pPr>
            <w:r w:rsidRPr="00553EB5">
              <w:rPr>
                <w:sz w:val="16"/>
                <w:szCs w:val="16"/>
                <w:lang w:val="en-GB"/>
              </w:rPr>
              <w:t>13</w:t>
            </w:r>
            <w:r w:rsidR="00E90ABA">
              <w:rPr>
                <w:sz w:val="16"/>
                <w:szCs w:val="16"/>
                <w:lang w:val="en-GB"/>
              </w:rPr>
              <w:t>,</w:t>
            </w:r>
            <w:r w:rsidRPr="00553EB5">
              <w:rPr>
                <w:sz w:val="16"/>
                <w:szCs w:val="16"/>
                <w:lang w:val="en-GB"/>
              </w:rPr>
              <w:t>934</w:t>
            </w:r>
          </w:p>
        </w:tc>
        <w:tc>
          <w:tcPr>
            <w:tcW w:w="351" w:type="pct"/>
            <w:vAlign w:val="center"/>
            <w:hideMark/>
          </w:tcPr>
          <w:p w14:paraId="7B144A26" w14:textId="77777777" w:rsidR="00914AEA" w:rsidRPr="00553EB5" w:rsidRDefault="00914AEA" w:rsidP="00AC7426">
            <w:pPr>
              <w:jc w:val="center"/>
              <w:rPr>
                <w:sz w:val="16"/>
                <w:szCs w:val="16"/>
                <w:lang w:val="en-GB"/>
              </w:rPr>
            </w:pPr>
            <w:r w:rsidRPr="00553EB5">
              <w:rPr>
                <w:sz w:val="16"/>
                <w:szCs w:val="16"/>
                <w:lang w:val="en-GB"/>
              </w:rPr>
              <w:t>14</w:t>
            </w:r>
            <w:r w:rsidR="00E90ABA">
              <w:rPr>
                <w:sz w:val="16"/>
                <w:szCs w:val="16"/>
                <w:lang w:val="en-GB"/>
              </w:rPr>
              <w:t>,</w:t>
            </w:r>
            <w:r w:rsidRPr="00553EB5">
              <w:rPr>
                <w:sz w:val="16"/>
                <w:szCs w:val="16"/>
                <w:lang w:val="en-GB"/>
              </w:rPr>
              <w:t>398</w:t>
            </w:r>
          </w:p>
        </w:tc>
        <w:tc>
          <w:tcPr>
            <w:tcW w:w="351" w:type="pct"/>
            <w:vAlign w:val="center"/>
            <w:hideMark/>
          </w:tcPr>
          <w:p w14:paraId="546D97E7" w14:textId="77777777" w:rsidR="00914AEA" w:rsidRPr="00553EB5" w:rsidRDefault="00914AEA" w:rsidP="00AC7426">
            <w:pPr>
              <w:jc w:val="center"/>
              <w:rPr>
                <w:sz w:val="16"/>
                <w:szCs w:val="16"/>
                <w:lang w:val="en-GB"/>
              </w:rPr>
            </w:pPr>
            <w:r w:rsidRPr="00553EB5">
              <w:rPr>
                <w:sz w:val="16"/>
                <w:szCs w:val="16"/>
                <w:lang w:val="en-GB"/>
              </w:rPr>
              <w:t>14</w:t>
            </w:r>
            <w:r w:rsidR="00E90ABA">
              <w:rPr>
                <w:sz w:val="16"/>
                <w:szCs w:val="16"/>
                <w:lang w:val="en-GB"/>
              </w:rPr>
              <w:t>,</w:t>
            </w:r>
            <w:r w:rsidRPr="00553EB5">
              <w:rPr>
                <w:sz w:val="16"/>
                <w:szCs w:val="16"/>
                <w:lang w:val="en-GB"/>
              </w:rPr>
              <w:t>862</w:t>
            </w:r>
          </w:p>
        </w:tc>
        <w:tc>
          <w:tcPr>
            <w:tcW w:w="351" w:type="pct"/>
            <w:vAlign w:val="center"/>
            <w:hideMark/>
          </w:tcPr>
          <w:p w14:paraId="0B695BC0" w14:textId="77777777" w:rsidR="00914AEA" w:rsidRPr="00553EB5" w:rsidRDefault="00914AEA" w:rsidP="00AC7426">
            <w:pPr>
              <w:jc w:val="center"/>
              <w:rPr>
                <w:sz w:val="16"/>
                <w:szCs w:val="16"/>
                <w:lang w:val="en-GB"/>
              </w:rPr>
            </w:pPr>
            <w:r w:rsidRPr="00553EB5">
              <w:rPr>
                <w:sz w:val="16"/>
                <w:szCs w:val="16"/>
                <w:lang w:val="en-GB"/>
              </w:rPr>
              <w:t>15</w:t>
            </w:r>
            <w:r w:rsidR="00E90ABA">
              <w:rPr>
                <w:sz w:val="16"/>
                <w:szCs w:val="16"/>
                <w:lang w:val="en-GB"/>
              </w:rPr>
              <w:t>,</w:t>
            </w:r>
            <w:r w:rsidRPr="00553EB5">
              <w:rPr>
                <w:sz w:val="16"/>
                <w:szCs w:val="16"/>
                <w:lang w:val="en-GB"/>
              </w:rPr>
              <w:t>326</w:t>
            </w:r>
          </w:p>
        </w:tc>
        <w:tc>
          <w:tcPr>
            <w:tcW w:w="351" w:type="pct"/>
            <w:vAlign w:val="center"/>
            <w:hideMark/>
          </w:tcPr>
          <w:p w14:paraId="63F19EA1" w14:textId="77777777" w:rsidR="00914AEA" w:rsidRPr="00553EB5" w:rsidRDefault="00914AEA" w:rsidP="00AC7426">
            <w:pPr>
              <w:jc w:val="center"/>
              <w:rPr>
                <w:sz w:val="16"/>
                <w:szCs w:val="16"/>
                <w:lang w:val="en-GB"/>
              </w:rPr>
            </w:pPr>
            <w:r w:rsidRPr="00553EB5">
              <w:rPr>
                <w:sz w:val="16"/>
                <w:szCs w:val="16"/>
                <w:lang w:val="en-GB"/>
              </w:rPr>
              <w:t>15</w:t>
            </w:r>
            <w:r w:rsidR="00E90ABA">
              <w:rPr>
                <w:sz w:val="16"/>
                <w:szCs w:val="16"/>
                <w:lang w:val="en-GB"/>
              </w:rPr>
              <w:t>,</w:t>
            </w:r>
            <w:r w:rsidRPr="00553EB5">
              <w:rPr>
                <w:sz w:val="16"/>
                <w:szCs w:val="16"/>
                <w:lang w:val="en-GB"/>
              </w:rPr>
              <w:t>791</w:t>
            </w:r>
          </w:p>
        </w:tc>
      </w:tr>
      <w:tr w:rsidR="00914AEA" w:rsidRPr="00553EB5" w14:paraId="57932019" w14:textId="77777777" w:rsidTr="00820E4C">
        <w:trPr>
          <w:trHeight w:val="340"/>
        </w:trPr>
        <w:tc>
          <w:tcPr>
            <w:tcW w:w="537" w:type="pct"/>
            <w:vMerge w:val="restart"/>
            <w:noWrap/>
            <w:vAlign w:val="center"/>
            <w:hideMark/>
          </w:tcPr>
          <w:p w14:paraId="318F01B9" w14:textId="77777777" w:rsidR="00914AEA" w:rsidRPr="00553EB5" w:rsidRDefault="00914AEA" w:rsidP="00AC7426">
            <w:pPr>
              <w:jc w:val="center"/>
              <w:rPr>
                <w:sz w:val="16"/>
                <w:szCs w:val="16"/>
                <w:lang w:val="en-GB"/>
              </w:rPr>
            </w:pPr>
            <w:proofErr w:type="spellStart"/>
            <w:r w:rsidRPr="00553EB5">
              <w:rPr>
                <w:sz w:val="16"/>
                <w:szCs w:val="16"/>
                <w:lang w:val="en-GB"/>
              </w:rPr>
              <w:t>Kolobrzeg</w:t>
            </w:r>
            <w:proofErr w:type="spellEnd"/>
            <w:r w:rsidRPr="00553EB5">
              <w:rPr>
                <w:sz w:val="16"/>
                <w:szCs w:val="16"/>
                <w:lang w:val="en-GB"/>
              </w:rPr>
              <w:t xml:space="preserve"> </w:t>
            </w:r>
            <w:r w:rsidR="00AC7426">
              <w:rPr>
                <w:sz w:val="16"/>
                <w:szCs w:val="16"/>
                <w:lang w:val="en-GB"/>
              </w:rPr>
              <w:br/>
            </w:r>
            <w:r w:rsidRPr="00553EB5">
              <w:rPr>
                <w:sz w:val="16"/>
                <w:szCs w:val="16"/>
                <w:lang w:val="en-GB"/>
              </w:rPr>
              <w:t>District</w:t>
            </w:r>
          </w:p>
        </w:tc>
        <w:tc>
          <w:tcPr>
            <w:tcW w:w="606" w:type="pct"/>
            <w:vAlign w:val="center"/>
            <w:hideMark/>
          </w:tcPr>
          <w:p w14:paraId="5641E15C" w14:textId="77777777" w:rsidR="00914AEA" w:rsidRPr="00553EB5" w:rsidRDefault="00914AEA" w:rsidP="00AC7426">
            <w:pPr>
              <w:rPr>
                <w:sz w:val="16"/>
                <w:szCs w:val="16"/>
                <w:lang w:val="en-GB"/>
              </w:rPr>
            </w:pPr>
            <w:r w:rsidRPr="00553EB5">
              <w:rPr>
                <w:sz w:val="16"/>
                <w:szCs w:val="16"/>
                <w:lang w:val="en-GB"/>
              </w:rPr>
              <w:t>Petrol</w:t>
            </w:r>
          </w:p>
        </w:tc>
        <w:tc>
          <w:tcPr>
            <w:tcW w:w="351" w:type="pct"/>
            <w:vAlign w:val="center"/>
            <w:hideMark/>
          </w:tcPr>
          <w:p w14:paraId="386F6761" w14:textId="77777777" w:rsidR="00914AEA" w:rsidRPr="00553EB5" w:rsidRDefault="00914AEA" w:rsidP="00AC7426">
            <w:pPr>
              <w:jc w:val="center"/>
              <w:rPr>
                <w:sz w:val="16"/>
                <w:szCs w:val="16"/>
                <w:lang w:val="en-GB"/>
              </w:rPr>
            </w:pPr>
            <w:r w:rsidRPr="00553EB5">
              <w:rPr>
                <w:sz w:val="16"/>
                <w:szCs w:val="16"/>
                <w:lang w:val="en-GB"/>
              </w:rPr>
              <w:t>4</w:t>
            </w:r>
            <w:r w:rsidR="00E90ABA">
              <w:rPr>
                <w:sz w:val="16"/>
                <w:szCs w:val="16"/>
                <w:lang w:val="en-GB"/>
              </w:rPr>
              <w:t>,</w:t>
            </w:r>
            <w:r w:rsidRPr="00553EB5">
              <w:rPr>
                <w:sz w:val="16"/>
                <w:szCs w:val="16"/>
                <w:lang w:val="en-GB"/>
              </w:rPr>
              <w:t>516</w:t>
            </w:r>
          </w:p>
        </w:tc>
        <w:tc>
          <w:tcPr>
            <w:tcW w:w="351" w:type="pct"/>
            <w:vAlign w:val="center"/>
            <w:hideMark/>
          </w:tcPr>
          <w:p w14:paraId="24DDCFBA" w14:textId="77777777" w:rsidR="00914AEA" w:rsidRPr="00553EB5" w:rsidRDefault="00914AEA" w:rsidP="00AC7426">
            <w:pPr>
              <w:jc w:val="center"/>
              <w:rPr>
                <w:sz w:val="16"/>
                <w:szCs w:val="16"/>
                <w:lang w:val="en-GB"/>
              </w:rPr>
            </w:pPr>
            <w:r w:rsidRPr="00553EB5">
              <w:rPr>
                <w:sz w:val="16"/>
                <w:szCs w:val="16"/>
                <w:lang w:val="en-GB"/>
              </w:rPr>
              <w:t>46</w:t>
            </w:r>
            <w:r w:rsidR="00E90ABA">
              <w:rPr>
                <w:sz w:val="16"/>
                <w:szCs w:val="16"/>
                <w:lang w:val="en-GB"/>
              </w:rPr>
              <w:t>,</w:t>
            </w:r>
            <w:r w:rsidRPr="00553EB5">
              <w:rPr>
                <w:sz w:val="16"/>
                <w:szCs w:val="16"/>
                <w:lang w:val="en-GB"/>
              </w:rPr>
              <w:t>065</w:t>
            </w:r>
          </w:p>
        </w:tc>
        <w:tc>
          <w:tcPr>
            <w:tcW w:w="351" w:type="pct"/>
            <w:vAlign w:val="center"/>
            <w:hideMark/>
          </w:tcPr>
          <w:p w14:paraId="6C76E417" w14:textId="77777777" w:rsidR="00914AEA" w:rsidRPr="00553EB5" w:rsidRDefault="00914AEA" w:rsidP="00AC7426">
            <w:pPr>
              <w:jc w:val="center"/>
              <w:rPr>
                <w:sz w:val="16"/>
                <w:szCs w:val="16"/>
                <w:lang w:val="en-GB"/>
              </w:rPr>
            </w:pPr>
            <w:r w:rsidRPr="00553EB5">
              <w:rPr>
                <w:sz w:val="16"/>
                <w:szCs w:val="16"/>
                <w:lang w:val="en-GB"/>
              </w:rPr>
              <w:t>47</w:t>
            </w:r>
            <w:r w:rsidR="00E90ABA">
              <w:rPr>
                <w:sz w:val="16"/>
                <w:szCs w:val="16"/>
                <w:lang w:val="en-GB"/>
              </w:rPr>
              <w:t>,</w:t>
            </w:r>
            <w:r w:rsidRPr="00553EB5">
              <w:rPr>
                <w:sz w:val="16"/>
                <w:szCs w:val="16"/>
                <w:lang w:val="en-GB"/>
              </w:rPr>
              <w:t>521</w:t>
            </w:r>
          </w:p>
        </w:tc>
        <w:tc>
          <w:tcPr>
            <w:tcW w:w="351" w:type="pct"/>
            <w:vAlign w:val="center"/>
            <w:hideMark/>
          </w:tcPr>
          <w:p w14:paraId="2819382C" w14:textId="77777777" w:rsidR="00914AEA" w:rsidRPr="00553EB5" w:rsidRDefault="00914AEA" w:rsidP="00AC7426">
            <w:pPr>
              <w:jc w:val="center"/>
              <w:rPr>
                <w:sz w:val="16"/>
                <w:szCs w:val="16"/>
                <w:lang w:val="en-GB"/>
              </w:rPr>
            </w:pPr>
            <w:r w:rsidRPr="00553EB5">
              <w:rPr>
                <w:sz w:val="16"/>
                <w:szCs w:val="16"/>
                <w:lang w:val="en-GB"/>
              </w:rPr>
              <w:t>48</w:t>
            </w:r>
            <w:r w:rsidR="00E90ABA">
              <w:rPr>
                <w:sz w:val="16"/>
                <w:szCs w:val="16"/>
                <w:lang w:val="en-GB"/>
              </w:rPr>
              <w:t>,</w:t>
            </w:r>
            <w:r w:rsidRPr="00553EB5">
              <w:rPr>
                <w:sz w:val="16"/>
                <w:szCs w:val="16"/>
                <w:lang w:val="en-GB"/>
              </w:rPr>
              <w:t>412</w:t>
            </w:r>
          </w:p>
        </w:tc>
        <w:tc>
          <w:tcPr>
            <w:tcW w:w="351" w:type="pct"/>
            <w:vAlign w:val="center"/>
            <w:hideMark/>
          </w:tcPr>
          <w:p w14:paraId="6A8CC686" w14:textId="77777777" w:rsidR="00914AEA" w:rsidRPr="00553EB5" w:rsidRDefault="00914AEA" w:rsidP="00AC7426">
            <w:pPr>
              <w:jc w:val="center"/>
              <w:rPr>
                <w:sz w:val="16"/>
                <w:szCs w:val="16"/>
                <w:lang w:val="en-GB"/>
              </w:rPr>
            </w:pPr>
            <w:r w:rsidRPr="00553EB5">
              <w:rPr>
                <w:sz w:val="16"/>
                <w:szCs w:val="16"/>
                <w:lang w:val="en-GB"/>
              </w:rPr>
              <w:t>4</w:t>
            </w:r>
            <w:r w:rsidR="00E90ABA">
              <w:rPr>
                <w:sz w:val="16"/>
                <w:szCs w:val="16"/>
                <w:lang w:val="en-GB"/>
              </w:rPr>
              <w:t>,</w:t>
            </w:r>
            <w:r w:rsidRPr="00553EB5">
              <w:rPr>
                <w:sz w:val="16"/>
                <w:szCs w:val="16"/>
                <w:lang w:val="en-GB"/>
              </w:rPr>
              <w:t>935</w:t>
            </w:r>
          </w:p>
        </w:tc>
        <w:tc>
          <w:tcPr>
            <w:tcW w:w="351" w:type="pct"/>
            <w:vAlign w:val="center"/>
            <w:hideMark/>
          </w:tcPr>
          <w:p w14:paraId="35A8FB04" w14:textId="77777777" w:rsidR="00914AEA" w:rsidRPr="00553EB5" w:rsidRDefault="00914AEA" w:rsidP="00AC7426">
            <w:pPr>
              <w:jc w:val="center"/>
              <w:rPr>
                <w:sz w:val="16"/>
                <w:szCs w:val="16"/>
                <w:lang w:val="en-GB"/>
              </w:rPr>
            </w:pPr>
            <w:r w:rsidRPr="00553EB5">
              <w:rPr>
                <w:sz w:val="16"/>
                <w:szCs w:val="16"/>
                <w:lang w:val="en-GB"/>
              </w:rPr>
              <w:t>50</w:t>
            </w:r>
            <w:r w:rsidR="00E90ABA">
              <w:rPr>
                <w:sz w:val="16"/>
                <w:szCs w:val="16"/>
                <w:lang w:val="en-GB"/>
              </w:rPr>
              <w:t>,</w:t>
            </w:r>
            <w:r w:rsidRPr="00553EB5">
              <w:rPr>
                <w:sz w:val="16"/>
                <w:szCs w:val="16"/>
                <w:lang w:val="en-GB"/>
              </w:rPr>
              <w:t>809</w:t>
            </w:r>
          </w:p>
        </w:tc>
        <w:tc>
          <w:tcPr>
            <w:tcW w:w="351" w:type="pct"/>
            <w:vAlign w:val="center"/>
            <w:hideMark/>
          </w:tcPr>
          <w:p w14:paraId="2EB2975B" w14:textId="77777777" w:rsidR="00914AEA" w:rsidRPr="00553EB5" w:rsidRDefault="00914AEA" w:rsidP="00AC7426">
            <w:pPr>
              <w:jc w:val="center"/>
              <w:rPr>
                <w:sz w:val="16"/>
                <w:szCs w:val="16"/>
                <w:lang w:val="en-GB"/>
              </w:rPr>
            </w:pPr>
            <w:r w:rsidRPr="00553EB5">
              <w:rPr>
                <w:sz w:val="16"/>
                <w:szCs w:val="16"/>
                <w:lang w:val="en-GB"/>
              </w:rPr>
              <w:t>52</w:t>
            </w:r>
            <w:r w:rsidR="00E90ABA">
              <w:rPr>
                <w:sz w:val="16"/>
                <w:szCs w:val="16"/>
                <w:lang w:val="en-GB"/>
              </w:rPr>
              <w:t>,</w:t>
            </w:r>
            <w:r w:rsidRPr="00553EB5">
              <w:rPr>
                <w:sz w:val="16"/>
                <w:szCs w:val="16"/>
                <w:lang w:val="en-GB"/>
              </w:rPr>
              <w:t>838</w:t>
            </w:r>
          </w:p>
        </w:tc>
        <w:tc>
          <w:tcPr>
            <w:tcW w:w="351" w:type="pct"/>
            <w:vAlign w:val="center"/>
            <w:hideMark/>
          </w:tcPr>
          <w:p w14:paraId="14653BCD" w14:textId="77777777" w:rsidR="00914AEA" w:rsidRPr="00553EB5" w:rsidRDefault="00914AEA" w:rsidP="00AC7426">
            <w:pPr>
              <w:jc w:val="center"/>
              <w:rPr>
                <w:sz w:val="16"/>
                <w:szCs w:val="16"/>
                <w:lang w:val="en-GB"/>
              </w:rPr>
            </w:pPr>
            <w:r w:rsidRPr="00553EB5">
              <w:rPr>
                <w:sz w:val="16"/>
                <w:szCs w:val="16"/>
                <w:lang w:val="en-GB"/>
              </w:rPr>
              <w:t>54</w:t>
            </w:r>
            <w:r w:rsidR="00E90ABA">
              <w:rPr>
                <w:sz w:val="16"/>
                <w:szCs w:val="16"/>
                <w:lang w:val="en-GB"/>
              </w:rPr>
              <w:t>,</w:t>
            </w:r>
            <w:r w:rsidRPr="00553EB5">
              <w:rPr>
                <w:sz w:val="16"/>
                <w:szCs w:val="16"/>
                <w:lang w:val="en-GB"/>
              </w:rPr>
              <w:t>866</w:t>
            </w:r>
          </w:p>
        </w:tc>
        <w:tc>
          <w:tcPr>
            <w:tcW w:w="351" w:type="pct"/>
            <w:vAlign w:val="center"/>
            <w:hideMark/>
          </w:tcPr>
          <w:p w14:paraId="0AB3F4BA" w14:textId="77777777" w:rsidR="00914AEA" w:rsidRPr="00553EB5" w:rsidRDefault="00914AEA" w:rsidP="00AC7426">
            <w:pPr>
              <w:jc w:val="center"/>
              <w:rPr>
                <w:sz w:val="16"/>
                <w:szCs w:val="16"/>
                <w:lang w:val="en-GB"/>
              </w:rPr>
            </w:pPr>
            <w:r w:rsidRPr="00553EB5">
              <w:rPr>
                <w:sz w:val="16"/>
                <w:szCs w:val="16"/>
                <w:lang w:val="en-GB"/>
              </w:rPr>
              <w:t>56</w:t>
            </w:r>
            <w:r w:rsidR="00E90ABA">
              <w:rPr>
                <w:sz w:val="16"/>
                <w:szCs w:val="16"/>
                <w:lang w:val="en-GB"/>
              </w:rPr>
              <w:t>,</w:t>
            </w:r>
            <w:r w:rsidRPr="00553EB5">
              <w:rPr>
                <w:sz w:val="16"/>
                <w:szCs w:val="16"/>
                <w:lang w:val="en-GB"/>
              </w:rPr>
              <w:t>895</w:t>
            </w:r>
          </w:p>
        </w:tc>
        <w:tc>
          <w:tcPr>
            <w:tcW w:w="351" w:type="pct"/>
            <w:vAlign w:val="center"/>
            <w:hideMark/>
          </w:tcPr>
          <w:p w14:paraId="34C04176" w14:textId="77777777" w:rsidR="00914AEA" w:rsidRPr="00553EB5" w:rsidRDefault="00914AEA" w:rsidP="00AC7426">
            <w:pPr>
              <w:jc w:val="center"/>
              <w:rPr>
                <w:sz w:val="16"/>
                <w:szCs w:val="16"/>
                <w:lang w:val="en-GB"/>
              </w:rPr>
            </w:pPr>
            <w:r w:rsidRPr="00553EB5">
              <w:rPr>
                <w:sz w:val="16"/>
                <w:szCs w:val="16"/>
                <w:lang w:val="en-GB"/>
              </w:rPr>
              <w:t>58</w:t>
            </w:r>
            <w:r w:rsidR="00E90ABA">
              <w:rPr>
                <w:sz w:val="16"/>
                <w:szCs w:val="16"/>
                <w:lang w:val="en-GB"/>
              </w:rPr>
              <w:t>,</w:t>
            </w:r>
            <w:r w:rsidRPr="00553EB5">
              <w:rPr>
                <w:sz w:val="16"/>
                <w:szCs w:val="16"/>
                <w:lang w:val="en-GB"/>
              </w:rPr>
              <w:t>924</w:t>
            </w:r>
          </w:p>
        </w:tc>
        <w:tc>
          <w:tcPr>
            <w:tcW w:w="351" w:type="pct"/>
            <w:vAlign w:val="center"/>
            <w:hideMark/>
          </w:tcPr>
          <w:p w14:paraId="4E9C270E" w14:textId="77777777" w:rsidR="00914AEA" w:rsidRPr="00553EB5" w:rsidRDefault="00914AEA" w:rsidP="00AC7426">
            <w:pPr>
              <w:jc w:val="center"/>
              <w:rPr>
                <w:sz w:val="16"/>
                <w:szCs w:val="16"/>
                <w:lang w:val="en-GB"/>
              </w:rPr>
            </w:pPr>
            <w:r w:rsidRPr="00553EB5">
              <w:rPr>
                <w:sz w:val="16"/>
                <w:szCs w:val="16"/>
                <w:lang w:val="en-GB"/>
              </w:rPr>
              <w:t>60</w:t>
            </w:r>
            <w:r w:rsidR="00E90ABA">
              <w:rPr>
                <w:sz w:val="16"/>
                <w:szCs w:val="16"/>
                <w:lang w:val="en-GB"/>
              </w:rPr>
              <w:t>,</w:t>
            </w:r>
            <w:r w:rsidRPr="00553EB5">
              <w:rPr>
                <w:sz w:val="16"/>
                <w:szCs w:val="16"/>
                <w:lang w:val="en-GB"/>
              </w:rPr>
              <w:t>953</w:t>
            </w:r>
          </w:p>
        </w:tc>
      </w:tr>
      <w:tr w:rsidR="00914AEA" w:rsidRPr="00553EB5" w14:paraId="38AECAA5" w14:textId="77777777" w:rsidTr="00820E4C">
        <w:trPr>
          <w:trHeight w:val="340"/>
        </w:trPr>
        <w:tc>
          <w:tcPr>
            <w:tcW w:w="537" w:type="pct"/>
            <w:vMerge/>
            <w:noWrap/>
            <w:vAlign w:val="center"/>
            <w:hideMark/>
          </w:tcPr>
          <w:p w14:paraId="42433B05" w14:textId="77777777" w:rsidR="00914AEA" w:rsidRPr="00553EB5" w:rsidRDefault="00914AEA" w:rsidP="00AC7426">
            <w:pPr>
              <w:jc w:val="center"/>
              <w:rPr>
                <w:sz w:val="16"/>
                <w:szCs w:val="16"/>
                <w:lang w:val="en-GB"/>
              </w:rPr>
            </w:pPr>
          </w:p>
        </w:tc>
        <w:tc>
          <w:tcPr>
            <w:tcW w:w="606" w:type="pct"/>
            <w:vAlign w:val="center"/>
            <w:hideMark/>
          </w:tcPr>
          <w:p w14:paraId="283C03C9" w14:textId="77777777" w:rsidR="00914AEA" w:rsidRPr="00553EB5" w:rsidRDefault="00914AEA" w:rsidP="00AC7426">
            <w:pPr>
              <w:rPr>
                <w:sz w:val="16"/>
                <w:szCs w:val="16"/>
                <w:lang w:val="en-GB"/>
              </w:rPr>
            </w:pPr>
            <w:r w:rsidRPr="00553EB5">
              <w:rPr>
                <w:sz w:val="16"/>
                <w:szCs w:val="16"/>
                <w:lang w:val="en-GB"/>
              </w:rPr>
              <w:t>Diesel Fuel</w:t>
            </w:r>
          </w:p>
        </w:tc>
        <w:tc>
          <w:tcPr>
            <w:tcW w:w="351" w:type="pct"/>
            <w:vAlign w:val="center"/>
            <w:hideMark/>
          </w:tcPr>
          <w:p w14:paraId="216A0F1D" w14:textId="77777777" w:rsidR="00914AEA" w:rsidRPr="00553EB5" w:rsidRDefault="00914AEA" w:rsidP="00AC7426">
            <w:pPr>
              <w:jc w:val="center"/>
              <w:rPr>
                <w:sz w:val="16"/>
                <w:szCs w:val="16"/>
                <w:lang w:val="en-GB"/>
              </w:rPr>
            </w:pPr>
            <w:r w:rsidRPr="00553EB5">
              <w:rPr>
                <w:sz w:val="16"/>
                <w:szCs w:val="16"/>
                <w:lang w:val="en-GB"/>
              </w:rPr>
              <w:t>3</w:t>
            </w:r>
            <w:r w:rsidR="00E90ABA">
              <w:rPr>
                <w:sz w:val="16"/>
                <w:szCs w:val="16"/>
                <w:lang w:val="en-GB"/>
              </w:rPr>
              <w:t>,</w:t>
            </w:r>
            <w:r w:rsidRPr="00553EB5">
              <w:rPr>
                <w:sz w:val="16"/>
                <w:szCs w:val="16"/>
                <w:lang w:val="en-GB"/>
              </w:rPr>
              <w:t>241</w:t>
            </w:r>
          </w:p>
        </w:tc>
        <w:tc>
          <w:tcPr>
            <w:tcW w:w="351" w:type="pct"/>
            <w:vAlign w:val="center"/>
            <w:hideMark/>
          </w:tcPr>
          <w:p w14:paraId="7CD27DE2" w14:textId="77777777" w:rsidR="00914AEA" w:rsidRPr="00553EB5" w:rsidRDefault="00914AEA" w:rsidP="00AC7426">
            <w:pPr>
              <w:jc w:val="center"/>
              <w:rPr>
                <w:sz w:val="16"/>
                <w:szCs w:val="16"/>
                <w:lang w:val="en-GB"/>
              </w:rPr>
            </w:pPr>
            <w:r w:rsidRPr="00553EB5">
              <w:rPr>
                <w:sz w:val="16"/>
                <w:szCs w:val="16"/>
                <w:lang w:val="en-GB"/>
              </w:rPr>
              <w:t>3</w:t>
            </w:r>
            <w:r w:rsidR="00E90ABA">
              <w:rPr>
                <w:sz w:val="16"/>
                <w:szCs w:val="16"/>
                <w:lang w:val="en-GB"/>
              </w:rPr>
              <w:t>,</w:t>
            </w:r>
            <w:r w:rsidRPr="00553EB5">
              <w:rPr>
                <w:sz w:val="16"/>
                <w:szCs w:val="16"/>
                <w:lang w:val="en-GB"/>
              </w:rPr>
              <w:t>331</w:t>
            </w:r>
          </w:p>
        </w:tc>
        <w:tc>
          <w:tcPr>
            <w:tcW w:w="351" w:type="pct"/>
            <w:vAlign w:val="center"/>
            <w:hideMark/>
          </w:tcPr>
          <w:p w14:paraId="323449B4" w14:textId="77777777" w:rsidR="00914AEA" w:rsidRPr="00553EB5" w:rsidRDefault="00914AEA" w:rsidP="00AC7426">
            <w:pPr>
              <w:jc w:val="center"/>
              <w:rPr>
                <w:sz w:val="16"/>
                <w:szCs w:val="16"/>
                <w:lang w:val="en-GB"/>
              </w:rPr>
            </w:pPr>
            <w:r w:rsidRPr="00553EB5">
              <w:rPr>
                <w:sz w:val="16"/>
                <w:szCs w:val="16"/>
                <w:lang w:val="en-GB"/>
              </w:rPr>
              <w:t>34</w:t>
            </w:r>
            <w:r w:rsidR="00E90ABA">
              <w:rPr>
                <w:sz w:val="16"/>
                <w:szCs w:val="16"/>
                <w:lang w:val="en-GB"/>
              </w:rPr>
              <w:t>,</w:t>
            </w:r>
            <w:r w:rsidRPr="00553EB5">
              <w:rPr>
                <w:sz w:val="16"/>
                <w:szCs w:val="16"/>
                <w:lang w:val="en-GB"/>
              </w:rPr>
              <w:t>637</w:t>
            </w:r>
          </w:p>
        </w:tc>
        <w:tc>
          <w:tcPr>
            <w:tcW w:w="351" w:type="pct"/>
            <w:vAlign w:val="center"/>
            <w:hideMark/>
          </w:tcPr>
          <w:p w14:paraId="1AFC48F2" w14:textId="77777777" w:rsidR="00914AEA" w:rsidRPr="00553EB5" w:rsidRDefault="00914AEA" w:rsidP="00AC7426">
            <w:pPr>
              <w:jc w:val="center"/>
              <w:rPr>
                <w:sz w:val="16"/>
                <w:szCs w:val="16"/>
                <w:lang w:val="en-GB"/>
              </w:rPr>
            </w:pPr>
            <w:r w:rsidRPr="00553EB5">
              <w:rPr>
                <w:sz w:val="16"/>
                <w:szCs w:val="16"/>
                <w:lang w:val="en-GB"/>
              </w:rPr>
              <w:t>35</w:t>
            </w:r>
            <w:r w:rsidR="00E90ABA">
              <w:rPr>
                <w:sz w:val="16"/>
                <w:szCs w:val="16"/>
                <w:lang w:val="en-GB"/>
              </w:rPr>
              <w:t>,</w:t>
            </w:r>
            <w:r w:rsidRPr="00553EB5">
              <w:rPr>
                <w:sz w:val="16"/>
                <w:szCs w:val="16"/>
                <w:lang w:val="en-GB"/>
              </w:rPr>
              <w:t>315</w:t>
            </w:r>
          </w:p>
        </w:tc>
        <w:tc>
          <w:tcPr>
            <w:tcW w:w="351" w:type="pct"/>
            <w:vAlign w:val="center"/>
            <w:hideMark/>
          </w:tcPr>
          <w:p w14:paraId="5B873B7D" w14:textId="77777777" w:rsidR="00914AEA" w:rsidRPr="00553EB5" w:rsidRDefault="00914AEA" w:rsidP="00AC7426">
            <w:pPr>
              <w:jc w:val="center"/>
              <w:rPr>
                <w:sz w:val="16"/>
                <w:szCs w:val="16"/>
                <w:lang w:val="en-GB"/>
              </w:rPr>
            </w:pPr>
            <w:r w:rsidRPr="00553EB5">
              <w:rPr>
                <w:sz w:val="16"/>
                <w:szCs w:val="16"/>
                <w:lang w:val="en-GB"/>
              </w:rPr>
              <w:t>36</w:t>
            </w:r>
            <w:r w:rsidR="00E90ABA">
              <w:rPr>
                <w:sz w:val="16"/>
                <w:szCs w:val="16"/>
                <w:lang w:val="en-GB"/>
              </w:rPr>
              <w:t>,</w:t>
            </w:r>
            <w:r w:rsidRPr="00553EB5">
              <w:rPr>
                <w:sz w:val="16"/>
                <w:szCs w:val="16"/>
                <w:lang w:val="en-GB"/>
              </w:rPr>
              <w:t>155</w:t>
            </w:r>
          </w:p>
        </w:tc>
        <w:tc>
          <w:tcPr>
            <w:tcW w:w="351" w:type="pct"/>
            <w:vAlign w:val="center"/>
            <w:hideMark/>
          </w:tcPr>
          <w:p w14:paraId="6E020080" w14:textId="77777777" w:rsidR="00914AEA" w:rsidRPr="00553EB5" w:rsidRDefault="00914AEA" w:rsidP="00AC7426">
            <w:pPr>
              <w:jc w:val="center"/>
              <w:rPr>
                <w:sz w:val="16"/>
                <w:szCs w:val="16"/>
                <w:lang w:val="en-GB"/>
              </w:rPr>
            </w:pPr>
            <w:r w:rsidRPr="00553EB5">
              <w:rPr>
                <w:sz w:val="16"/>
                <w:szCs w:val="16"/>
                <w:lang w:val="en-GB"/>
              </w:rPr>
              <w:t>38</w:t>
            </w:r>
            <w:r w:rsidR="00E90ABA">
              <w:rPr>
                <w:sz w:val="16"/>
                <w:szCs w:val="16"/>
                <w:lang w:val="en-GB"/>
              </w:rPr>
              <w:t>,</w:t>
            </w:r>
            <w:r w:rsidRPr="00553EB5">
              <w:rPr>
                <w:sz w:val="16"/>
                <w:szCs w:val="16"/>
                <w:lang w:val="en-GB"/>
              </w:rPr>
              <w:t>776</w:t>
            </w:r>
          </w:p>
        </w:tc>
        <w:tc>
          <w:tcPr>
            <w:tcW w:w="351" w:type="pct"/>
            <w:vAlign w:val="center"/>
            <w:hideMark/>
          </w:tcPr>
          <w:p w14:paraId="5DDA2363" w14:textId="77777777" w:rsidR="00914AEA" w:rsidRPr="00553EB5" w:rsidRDefault="00914AEA" w:rsidP="00AC7426">
            <w:pPr>
              <w:jc w:val="center"/>
              <w:rPr>
                <w:sz w:val="16"/>
                <w:szCs w:val="16"/>
                <w:lang w:val="en-GB"/>
              </w:rPr>
            </w:pPr>
            <w:r w:rsidRPr="00553EB5">
              <w:rPr>
                <w:sz w:val="16"/>
                <w:szCs w:val="16"/>
                <w:lang w:val="en-GB"/>
              </w:rPr>
              <w:t>39</w:t>
            </w:r>
            <w:r w:rsidR="00E90ABA">
              <w:rPr>
                <w:sz w:val="16"/>
                <w:szCs w:val="16"/>
                <w:lang w:val="en-GB"/>
              </w:rPr>
              <w:t>,</w:t>
            </w:r>
            <w:r w:rsidRPr="00553EB5">
              <w:rPr>
                <w:sz w:val="16"/>
                <w:szCs w:val="16"/>
                <w:lang w:val="en-GB"/>
              </w:rPr>
              <w:t>822</w:t>
            </w:r>
          </w:p>
        </w:tc>
        <w:tc>
          <w:tcPr>
            <w:tcW w:w="351" w:type="pct"/>
            <w:vAlign w:val="center"/>
            <w:hideMark/>
          </w:tcPr>
          <w:p w14:paraId="148C7498" w14:textId="77777777" w:rsidR="00914AEA" w:rsidRPr="00553EB5" w:rsidRDefault="00914AEA" w:rsidP="00AC7426">
            <w:pPr>
              <w:jc w:val="center"/>
              <w:rPr>
                <w:sz w:val="16"/>
                <w:szCs w:val="16"/>
                <w:lang w:val="en-GB"/>
              </w:rPr>
            </w:pPr>
            <w:r w:rsidRPr="00553EB5">
              <w:rPr>
                <w:sz w:val="16"/>
                <w:szCs w:val="16"/>
                <w:lang w:val="en-GB"/>
              </w:rPr>
              <w:t>40</w:t>
            </w:r>
            <w:r w:rsidR="00E90ABA">
              <w:rPr>
                <w:sz w:val="16"/>
                <w:szCs w:val="16"/>
                <w:lang w:val="en-GB"/>
              </w:rPr>
              <w:t>,</w:t>
            </w:r>
            <w:r w:rsidRPr="00553EB5">
              <w:rPr>
                <w:sz w:val="16"/>
                <w:szCs w:val="16"/>
                <w:lang w:val="en-GB"/>
              </w:rPr>
              <w:t>869</w:t>
            </w:r>
          </w:p>
        </w:tc>
        <w:tc>
          <w:tcPr>
            <w:tcW w:w="351" w:type="pct"/>
            <w:vAlign w:val="center"/>
            <w:hideMark/>
          </w:tcPr>
          <w:p w14:paraId="6B61A6B6" w14:textId="77777777" w:rsidR="00914AEA" w:rsidRPr="00553EB5" w:rsidRDefault="00914AEA" w:rsidP="00AC7426">
            <w:pPr>
              <w:jc w:val="center"/>
              <w:rPr>
                <w:sz w:val="16"/>
                <w:szCs w:val="16"/>
                <w:lang w:val="en-GB"/>
              </w:rPr>
            </w:pPr>
            <w:r w:rsidRPr="00553EB5">
              <w:rPr>
                <w:sz w:val="16"/>
                <w:szCs w:val="16"/>
                <w:lang w:val="en-GB"/>
              </w:rPr>
              <w:t>41</w:t>
            </w:r>
            <w:r w:rsidR="00E90ABA">
              <w:rPr>
                <w:sz w:val="16"/>
                <w:szCs w:val="16"/>
                <w:lang w:val="en-GB"/>
              </w:rPr>
              <w:t>,</w:t>
            </w:r>
            <w:r w:rsidRPr="00553EB5">
              <w:rPr>
                <w:sz w:val="16"/>
                <w:szCs w:val="16"/>
                <w:lang w:val="en-GB"/>
              </w:rPr>
              <w:t>864</w:t>
            </w:r>
          </w:p>
        </w:tc>
        <w:tc>
          <w:tcPr>
            <w:tcW w:w="351" w:type="pct"/>
            <w:vAlign w:val="center"/>
            <w:hideMark/>
          </w:tcPr>
          <w:p w14:paraId="1C457680" w14:textId="77777777" w:rsidR="00914AEA" w:rsidRPr="00553EB5" w:rsidRDefault="00914AEA" w:rsidP="00AC7426">
            <w:pPr>
              <w:jc w:val="center"/>
              <w:rPr>
                <w:sz w:val="16"/>
                <w:szCs w:val="16"/>
                <w:lang w:val="en-GB"/>
              </w:rPr>
            </w:pPr>
            <w:r w:rsidRPr="00553EB5">
              <w:rPr>
                <w:sz w:val="16"/>
                <w:szCs w:val="16"/>
                <w:lang w:val="en-GB"/>
              </w:rPr>
              <w:t>4</w:t>
            </w:r>
            <w:r w:rsidR="00E90ABA">
              <w:rPr>
                <w:sz w:val="16"/>
                <w:szCs w:val="16"/>
                <w:lang w:val="en-GB"/>
              </w:rPr>
              <w:t>,</w:t>
            </w:r>
            <w:r w:rsidRPr="00553EB5">
              <w:rPr>
                <w:sz w:val="16"/>
                <w:szCs w:val="16"/>
                <w:lang w:val="en-GB"/>
              </w:rPr>
              <w:t>286</w:t>
            </w:r>
          </w:p>
        </w:tc>
        <w:tc>
          <w:tcPr>
            <w:tcW w:w="351" w:type="pct"/>
            <w:vAlign w:val="center"/>
            <w:hideMark/>
          </w:tcPr>
          <w:p w14:paraId="2FDFD302" w14:textId="77777777" w:rsidR="00914AEA" w:rsidRPr="00553EB5" w:rsidRDefault="00914AEA" w:rsidP="00AC7426">
            <w:pPr>
              <w:jc w:val="center"/>
              <w:rPr>
                <w:sz w:val="16"/>
                <w:szCs w:val="16"/>
                <w:lang w:val="en-GB"/>
              </w:rPr>
            </w:pPr>
            <w:r w:rsidRPr="00553EB5">
              <w:rPr>
                <w:sz w:val="16"/>
                <w:szCs w:val="16"/>
                <w:lang w:val="en-GB"/>
              </w:rPr>
              <w:t>43</w:t>
            </w:r>
            <w:r w:rsidR="00E90ABA">
              <w:rPr>
                <w:sz w:val="16"/>
                <w:szCs w:val="16"/>
                <w:lang w:val="en-GB"/>
              </w:rPr>
              <w:t>,</w:t>
            </w:r>
            <w:r w:rsidRPr="00553EB5">
              <w:rPr>
                <w:sz w:val="16"/>
                <w:szCs w:val="16"/>
                <w:lang w:val="en-GB"/>
              </w:rPr>
              <w:t>855</w:t>
            </w:r>
          </w:p>
        </w:tc>
      </w:tr>
      <w:tr w:rsidR="00914AEA" w:rsidRPr="00553EB5" w14:paraId="7FB24F75" w14:textId="77777777" w:rsidTr="00820E4C">
        <w:trPr>
          <w:trHeight w:val="510"/>
        </w:trPr>
        <w:tc>
          <w:tcPr>
            <w:tcW w:w="537" w:type="pct"/>
            <w:vMerge/>
            <w:noWrap/>
            <w:vAlign w:val="center"/>
            <w:hideMark/>
          </w:tcPr>
          <w:p w14:paraId="24A0EA65" w14:textId="77777777" w:rsidR="00914AEA" w:rsidRPr="00553EB5" w:rsidRDefault="00914AEA" w:rsidP="00AC7426">
            <w:pPr>
              <w:jc w:val="center"/>
              <w:rPr>
                <w:sz w:val="16"/>
                <w:szCs w:val="16"/>
                <w:lang w:val="en-GB"/>
              </w:rPr>
            </w:pPr>
          </w:p>
        </w:tc>
        <w:tc>
          <w:tcPr>
            <w:tcW w:w="606" w:type="pct"/>
            <w:vAlign w:val="center"/>
            <w:hideMark/>
          </w:tcPr>
          <w:p w14:paraId="4C4CDEFC" w14:textId="77777777" w:rsidR="00914AEA" w:rsidRPr="00553EB5" w:rsidRDefault="00914AEA" w:rsidP="00AC7426">
            <w:pPr>
              <w:rPr>
                <w:sz w:val="16"/>
                <w:szCs w:val="16"/>
                <w:lang w:val="en-GB"/>
              </w:rPr>
            </w:pPr>
            <w:r w:rsidRPr="00553EB5">
              <w:rPr>
                <w:sz w:val="16"/>
                <w:szCs w:val="16"/>
                <w:lang w:val="en-GB"/>
              </w:rPr>
              <w:t xml:space="preserve">Liquefied </w:t>
            </w:r>
            <w:r w:rsidR="00AC7426">
              <w:rPr>
                <w:sz w:val="16"/>
                <w:szCs w:val="16"/>
                <w:lang w:val="en-GB"/>
              </w:rPr>
              <w:br/>
            </w:r>
            <w:r w:rsidRPr="00553EB5">
              <w:rPr>
                <w:sz w:val="16"/>
                <w:szCs w:val="16"/>
                <w:lang w:val="en-GB"/>
              </w:rPr>
              <w:t>Petroleum Gas</w:t>
            </w:r>
          </w:p>
        </w:tc>
        <w:tc>
          <w:tcPr>
            <w:tcW w:w="351" w:type="pct"/>
            <w:vAlign w:val="center"/>
            <w:hideMark/>
          </w:tcPr>
          <w:p w14:paraId="3C134F86" w14:textId="77777777" w:rsidR="00914AEA" w:rsidRPr="00553EB5" w:rsidRDefault="00914AEA" w:rsidP="00AC7426">
            <w:pPr>
              <w:jc w:val="center"/>
              <w:rPr>
                <w:sz w:val="16"/>
                <w:szCs w:val="16"/>
                <w:lang w:val="en-GB"/>
              </w:rPr>
            </w:pPr>
            <w:r w:rsidRPr="00553EB5">
              <w:rPr>
                <w:sz w:val="16"/>
                <w:szCs w:val="16"/>
                <w:lang w:val="en-GB"/>
              </w:rPr>
              <w:t>10</w:t>
            </w:r>
            <w:r w:rsidR="00E90ABA">
              <w:rPr>
                <w:sz w:val="16"/>
                <w:szCs w:val="16"/>
                <w:lang w:val="en-GB"/>
              </w:rPr>
              <w:t>,</w:t>
            </w:r>
            <w:r w:rsidRPr="00553EB5">
              <w:rPr>
                <w:sz w:val="16"/>
                <w:szCs w:val="16"/>
                <w:lang w:val="en-GB"/>
              </w:rPr>
              <w:t>804</w:t>
            </w:r>
          </w:p>
        </w:tc>
        <w:tc>
          <w:tcPr>
            <w:tcW w:w="351" w:type="pct"/>
            <w:vAlign w:val="center"/>
            <w:hideMark/>
          </w:tcPr>
          <w:p w14:paraId="4BDEA9AF" w14:textId="77777777" w:rsidR="00914AEA" w:rsidRPr="00553EB5" w:rsidRDefault="00914AEA" w:rsidP="00AC7426">
            <w:pPr>
              <w:jc w:val="center"/>
              <w:rPr>
                <w:sz w:val="16"/>
                <w:szCs w:val="16"/>
                <w:lang w:val="en-GB"/>
              </w:rPr>
            </w:pPr>
            <w:r w:rsidRPr="00553EB5">
              <w:rPr>
                <w:sz w:val="16"/>
                <w:szCs w:val="16"/>
                <w:lang w:val="en-GB"/>
              </w:rPr>
              <w:t>10</w:t>
            </w:r>
            <w:r w:rsidR="00E90ABA">
              <w:rPr>
                <w:sz w:val="16"/>
                <w:szCs w:val="16"/>
                <w:lang w:val="en-GB"/>
              </w:rPr>
              <w:t>,</w:t>
            </w:r>
            <w:r w:rsidRPr="00553EB5">
              <w:rPr>
                <w:sz w:val="16"/>
                <w:szCs w:val="16"/>
                <w:lang w:val="en-GB"/>
              </w:rPr>
              <w:t>925</w:t>
            </w:r>
          </w:p>
        </w:tc>
        <w:tc>
          <w:tcPr>
            <w:tcW w:w="351" w:type="pct"/>
            <w:vAlign w:val="center"/>
            <w:hideMark/>
          </w:tcPr>
          <w:p w14:paraId="38208EE4" w14:textId="77777777" w:rsidR="00914AEA" w:rsidRPr="00553EB5" w:rsidRDefault="00914AEA" w:rsidP="00AC7426">
            <w:pPr>
              <w:jc w:val="center"/>
              <w:rPr>
                <w:sz w:val="16"/>
                <w:szCs w:val="16"/>
                <w:lang w:val="en-GB"/>
              </w:rPr>
            </w:pPr>
            <w:r w:rsidRPr="00553EB5">
              <w:rPr>
                <w:sz w:val="16"/>
                <w:szCs w:val="16"/>
                <w:lang w:val="en-GB"/>
              </w:rPr>
              <w:t>10</w:t>
            </w:r>
            <w:r w:rsidR="00E90ABA">
              <w:rPr>
                <w:sz w:val="16"/>
                <w:szCs w:val="16"/>
                <w:lang w:val="en-GB"/>
              </w:rPr>
              <w:t>,</w:t>
            </w:r>
            <w:r w:rsidRPr="00553EB5">
              <w:rPr>
                <w:sz w:val="16"/>
                <w:szCs w:val="16"/>
                <w:lang w:val="en-GB"/>
              </w:rPr>
              <w:t>948</w:t>
            </w:r>
          </w:p>
        </w:tc>
        <w:tc>
          <w:tcPr>
            <w:tcW w:w="351" w:type="pct"/>
            <w:vAlign w:val="center"/>
            <w:hideMark/>
          </w:tcPr>
          <w:p w14:paraId="5416A562"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041</w:t>
            </w:r>
          </w:p>
        </w:tc>
        <w:tc>
          <w:tcPr>
            <w:tcW w:w="351" w:type="pct"/>
            <w:vAlign w:val="center"/>
            <w:hideMark/>
          </w:tcPr>
          <w:p w14:paraId="03D3714E"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133</w:t>
            </w:r>
          </w:p>
        </w:tc>
        <w:tc>
          <w:tcPr>
            <w:tcW w:w="351" w:type="pct"/>
            <w:vAlign w:val="center"/>
            <w:hideMark/>
          </w:tcPr>
          <w:p w14:paraId="61AE6280"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596</w:t>
            </w:r>
          </w:p>
        </w:tc>
        <w:tc>
          <w:tcPr>
            <w:tcW w:w="351" w:type="pct"/>
            <w:vAlign w:val="center"/>
            <w:hideMark/>
          </w:tcPr>
          <w:p w14:paraId="7A05A5EF"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965</w:t>
            </w:r>
          </w:p>
        </w:tc>
        <w:tc>
          <w:tcPr>
            <w:tcW w:w="351" w:type="pct"/>
            <w:vAlign w:val="center"/>
            <w:hideMark/>
          </w:tcPr>
          <w:p w14:paraId="45BBAF12"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333</w:t>
            </w:r>
          </w:p>
        </w:tc>
        <w:tc>
          <w:tcPr>
            <w:tcW w:w="351" w:type="pct"/>
            <w:vAlign w:val="center"/>
            <w:hideMark/>
          </w:tcPr>
          <w:p w14:paraId="4C381915"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702</w:t>
            </w:r>
          </w:p>
        </w:tc>
        <w:tc>
          <w:tcPr>
            <w:tcW w:w="351" w:type="pct"/>
            <w:vAlign w:val="center"/>
            <w:hideMark/>
          </w:tcPr>
          <w:p w14:paraId="1F2728C7" w14:textId="77777777" w:rsidR="00914AEA" w:rsidRPr="00553EB5" w:rsidRDefault="00914AEA" w:rsidP="00AC7426">
            <w:pPr>
              <w:jc w:val="center"/>
              <w:rPr>
                <w:sz w:val="16"/>
                <w:szCs w:val="16"/>
                <w:lang w:val="en-GB"/>
              </w:rPr>
            </w:pPr>
            <w:r w:rsidRPr="00553EB5">
              <w:rPr>
                <w:sz w:val="16"/>
                <w:szCs w:val="16"/>
                <w:lang w:val="en-GB"/>
              </w:rPr>
              <w:t>1</w:t>
            </w:r>
            <w:r w:rsidR="00E90ABA">
              <w:rPr>
                <w:sz w:val="16"/>
                <w:szCs w:val="16"/>
                <w:lang w:val="en-GB"/>
              </w:rPr>
              <w:t>,</w:t>
            </w:r>
            <w:r w:rsidRPr="00553EB5">
              <w:rPr>
                <w:sz w:val="16"/>
                <w:szCs w:val="16"/>
                <w:lang w:val="en-GB"/>
              </w:rPr>
              <w:t>307</w:t>
            </w:r>
          </w:p>
        </w:tc>
        <w:tc>
          <w:tcPr>
            <w:tcW w:w="351" w:type="pct"/>
            <w:vAlign w:val="center"/>
            <w:hideMark/>
          </w:tcPr>
          <w:p w14:paraId="3C540E38" w14:textId="77777777" w:rsidR="00914AEA" w:rsidRPr="00553EB5" w:rsidRDefault="00914AEA" w:rsidP="00AC7426">
            <w:pPr>
              <w:jc w:val="center"/>
              <w:rPr>
                <w:sz w:val="16"/>
                <w:szCs w:val="16"/>
                <w:lang w:val="en-GB"/>
              </w:rPr>
            </w:pPr>
            <w:r w:rsidRPr="00553EB5">
              <w:rPr>
                <w:sz w:val="16"/>
                <w:szCs w:val="16"/>
                <w:lang w:val="en-GB"/>
              </w:rPr>
              <w:t>13</w:t>
            </w:r>
            <w:r w:rsidR="00E90ABA">
              <w:rPr>
                <w:sz w:val="16"/>
                <w:szCs w:val="16"/>
                <w:lang w:val="en-GB"/>
              </w:rPr>
              <w:t>,</w:t>
            </w:r>
            <w:r w:rsidRPr="00553EB5">
              <w:rPr>
                <w:sz w:val="16"/>
                <w:szCs w:val="16"/>
                <w:lang w:val="en-GB"/>
              </w:rPr>
              <w:t>439</w:t>
            </w:r>
          </w:p>
        </w:tc>
      </w:tr>
      <w:tr w:rsidR="00914AEA" w:rsidRPr="00553EB5" w14:paraId="17380CEE" w14:textId="77777777" w:rsidTr="00820E4C">
        <w:trPr>
          <w:trHeight w:val="340"/>
        </w:trPr>
        <w:tc>
          <w:tcPr>
            <w:tcW w:w="537" w:type="pct"/>
            <w:vMerge w:val="restart"/>
            <w:noWrap/>
            <w:vAlign w:val="center"/>
            <w:hideMark/>
          </w:tcPr>
          <w:p w14:paraId="769F48E4" w14:textId="77777777" w:rsidR="00914AEA" w:rsidRPr="00553EB5" w:rsidRDefault="00914AEA" w:rsidP="00AC7426">
            <w:pPr>
              <w:jc w:val="center"/>
              <w:rPr>
                <w:sz w:val="16"/>
                <w:szCs w:val="16"/>
                <w:lang w:val="en-GB"/>
              </w:rPr>
            </w:pPr>
            <w:proofErr w:type="spellStart"/>
            <w:r w:rsidRPr="00553EB5">
              <w:rPr>
                <w:sz w:val="16"/>
                <w:szCs w:val="16"/>
                <w:lang w:val="en-GB"/>
              </w:rPr>
              <w:t>Koszalin</w:t>
            </w:r>
            <w:proofErr w:type="spellEnd"/>
            <w:r w:rsidRPr="00553EB5">
              <w:rPr>
                <w:sz w:val="16"/>
                <w:szCs w:val="16"/>
                <w:lang w:val="en-GB"/>
              </w:rPr>
              <w:t xml:space="preserve"> </w:t>
            </w:r>
            <w:r w:rsidR="00AC7426">
              <w:rPr>
                <w:sz w:val="16"/>
                <w:szCs w:val="16"/>
                <w:lang w:val="en-GB"/>
              </w:rPr>
              <w:br/>
            </w:r>
            <w:r w:rsidRPr="00553EB5">
              <w:rPr>
                <w:sz w:val="16"/>
                <w:szCs w:val="16"/>
                <w:lang w:val="en-GB"/>
              </w:rPr>
              <w:t>District</w:t>
            </w:r>
          </w:p>
        </w:tc>
        <w:tc>
          <w:tcPr>
            <w:tcW w:w="606" w:type="pct"/>
            <w:vAlign w:val="center"/>
            <w:hideMark/>
          </w:tcPr>
          <w:p w14:paraId="57BC49BD" w14:textId="77777777" w:rsidR="00914AEA" w:rsidRPr="00553EB5" w:rsidRDefault="00914AEA" w:rsidP="00AC7426">
            <w:pPr>
              <w:rPr>
                <w:sz w:val="16"/>
                <w:szCs w:val="16"/>
                <w:lang w:val="en-GB"/>
              </w:rPr>
            </w:pPr>
            <w:r w:rsidRPr="00553EB5">
              <w:rPr>
                <w:sz w:val="16"/>
                <w:szCs w:val="16"/>
                <w:lang w:val="en-GB"/>
              </w:rPr>
              <w:t>Petrol</w:t>
            </w:r>
          </w:p>
        </w:tc>
        <w:tc>
          <w:tcPr>
            <w:tcW w:w="351" w:type="pct"/>
            <w:vAlign w:val="center"/>
            <w:hideMark/>
          </w:tcPr>
          <w:p w14:paraId="6D65BBB0" w14:textId="77777777" w:rsidR="00914AEA" w:rsidRPr="00553EB5" w:rsidRDefault="00914AEA" w:rsidP="00AC7426">
            <w:pPr>
              <w:jc w:val="center"/>
              <w:rPr>
                <w:sz w:val="16"/>
                <w:szCs w:val="16"/>
                <w:lang w:val="en-GB"/>
              </w:rPr>
            </w:pPr>
            <w:r w:rsidRPr="00553EB5">
              <w:rPr>
                <w:sz w:val="16"/>
                <w:szCs w:val="16"/>
                <w:lang w:val="en-GB"/>
              </w:rPr>
              <w:t>366</w:t>
            </w:r>
          </w:p>
        </w:tc>
        <w:tc>
          <w:tcPr>
            <w:tcW w:w="351" w:type="pct"/>
            <w:vAlign w:val="center"/>
            <w:hideMark/>
          </w:tcPr>
          <w:p w14:paraId="72DE3B95" w14:textId="77777777" w:rsidR="00914AEA" w:rsidRPr="00553EB5" w:rsidRDefault="00914AEA" w:rsidP="00AC7426">
            <w:pPr>
              <w:jc w:val="center"/>
              <w:rPr>
                <w:sz w:val="16"/>
                <w:szCs w:val="16"/>
                <w:lang w:val="en-GB"/>
              </w:rPr>
            </w:pPr>
            <w:r w:rsidRPr="00553EB5">
              <w:rPr>
                <w:sz w:val="16"/>
                <w:szCs w:val="16"/>
                <w:lang w:val="en-GB"/>
              </w:rPr>
              <w:t>37</w:t>
            </w:r>
            <w:r w:rsidR="00E90ABA">
              <w:rPr>
                <w:sz w:val="16"/>
                <w:szCs w:val="16"/>
                <w:lang w:val="en-GB"/>
              </w:rPr>
              <w:t>,</w:t>
            </w:r>
            <w:r w:rsidRPr="00553EB5">
              <w:rPr>
                <w:sz w:val="16"/>
                <w:szCs w:val="16"/>
                <w:lang w:val="en-GB"/>
              </w:rPr>
              <w:t>594</w:t>
            </w:r>
          </w:p>
        </w:tc>
        <w:tc>
          <w:tcPr>
            <w:tcW w:w="351" w:type="pct"/>
            <w:vAlign w:val="center"/>
            <w:hideMark/>
          </w:tcPr>
          <w:p w14:paraId="52A0ABA7" w14:textId="77777777" w:rsidR="00914AEA" w:rsidRPr="00553EB5" w:rsidRDefault="00914AEA" w:rsidP="00AC7426">
            <w:pPr>
              <w:jc w:val="center"/>
              <w:rPr>
                <w:sz w:val="16"/>
                <w:szCs w:val="16"/>
                <w:lang w:val="en-GB"/>
              </w:rPr>
            </w:pPr>
            <w:r w:rsidRPr="00553EB5">
              <w:rPr>
                <w:sz w:val="16"/>
                <w:szCs w:val="16"/>
                <w:lang w:val="en-GB"/>
              </w:rPr>
              <w:t>38</w:t>
            </w:r>
            <w:r w:rsidR="00E90ABA">
              <w:rPr>
                <w:sz w:val="16"/>
                <w:szCs w:val="16"/>
                <w:lang w:val="en-GB"/>
              </w:rPr>
              <w:t>,</w:t>
            </w:r>
            <w:r w:rsidRPr="00553EB5">
              <w:rPr>
                <w:sz w:val="16"/>
                <w:szCs w:val="16"/>
                <w:lang w:val="en-GB"/>
              </w:rPr>
              <w:t>893</w:t>
            </w:r>
          </w:p>
        </w:tc>
        <w:tc>
          <w:tcPr>
            <w:tcW w:w="351" w:type="pct"/>
            <w:vAlign w:val="center"/>
            <w:hideMark/>
          </w:tcPr>
          <w:p w14:paraId="78E60E7D" w14:textId="77777777" w:rsidR="00914AEA" w:rsidRPr="00553EB5" w:rsidRDefault="00914AEA" w:rsidP="00AC7426">
            <w:pPr>
              <w:jc w:val="center"/>
              <w:rPr>
                <w:sz w:val="16"/>
                <w:szCs w:val="16"/>
                <w:lang w:val="en-GB"/>
              </w:rPr>
            </w:pPr>
            <w:r w:rsidRPr="00553EB5">
              <w:rPr>
                <w:sz w:val="16"/>
                <w:szCs w:val="16"/>
                <w:lang w:val="en-GB"/>
              </w:rPr>
              <w:t>4</w:t>
            </w:r>
            <w:r w:rsidR="00E90ABA">
              <w:rPr>
                <w:sz w:val="16"/>
                <w:szCs w:val="16"/>
                <w:lang w:val="en-GB"/>
              </w:rPr>
              <w:t>,</w:t>
            </w:r>
            <w:r w:rsidRPr="00553EB5">
              <w:rPr>
                <w:sz w:val="16"/>
                <w:szCs w:val="16"/>
                <w:lang w:val="en-GB"/>
              </w:rPr>
              <w:t>005</w:t>
            </w:r>
          </w:p>
        </w:tc>
        <w:tc>
          <w:tcPr>
            <w:tcW w:w="351" w:type="pct"/>
            <w:vAlign w:val="center"/>
            <w:hideMark/>
          </w:tcPr>
          <w:p w14:paraId="2CC6D609" w14:textId="77777777" w:rsidR="00914AEA" w:rsidRPr="00553EB5" w:rsidRDefault="00914AEA" w:rsidP="00AC7426">
            <w:pPr>
              <w:jc w:val="center"/>
              <w:rPr>
                <w:sz w:val="16"/>
                <w:szCs w:val="16"/>
                <w:lang w:val="en-GB"/>
              </w:rPr>
            </w:pPr>
            <w:r w:rsidRPr="00553EB5">
              <w:rPr>
                <w:sz w:val="16"/>
                <w:szCs w:val="16"/>
                <w:lang w:val="en-GB"/>
              </w:rPr>
              <w:t>40</w:t>
            </w:r>
            <w:r w:rsidR="00E90ABA">
              <w:rPr>
                <w:sz w:val="16"/>
                <w:szCs w:val="16"/>
                <w:lang w:val="en-GB"/>
              </w:rPr>
              <w:t>,</w:t>
            </w:r>
            <w:r w:rsidRPr="00553EB5">
              <w:rPr>
                <w:sz w:val="16"/>
                <w:szCs w:val="16"/>
                <w:lang w:val="en-GB"/>
              </w:rPr>
              <w:t>459</w:t>
            </w:r>
          </w:p>
        </w:tc>
        <w:tc>
          <w:tcPr>
            <w:tcW w:w="351" w:type="pct"/>
            <w:vAlign w:val="center"/>
            <w:hideMark/>
          </w:tcPr>
          <w:p w14:paraId="630DDE3A" w14:textId="77777777" w:rsidR="00914AEA" w:rsidRPr="00553EB5" w:rsidRDefault="00914AEA" w:rsidP="00AC7426">
            <w:pPr>
              <w:jc w:val="center"/>
              <w:rPr>
                <w:sz w:val="16"/>
                <w:szCs w:val="16"/>
                <w:lang w:val="en-GB"/>
              </w:rPr>
            </w:pPr>
            <w:r w:rsidRPr="00553EB5">
              <w:rPr>
                <w:sz w:val="16"/>
                <w:szCs w:val="16"/>
                <w:lang w:val="en-GB"/>
              </w:rPr>
              <w:t>43</w:t>
            </w:r>
            <w:r w:rsidR="00E90ABA">
              <w:rPr>
                <w:sz w:val="16"/>
                <w:szCs w:val="16"/>
                <w:lang w:val="en-GB"/>
              </w:rPr>
              <w:t>,</w:t>
            </w:r>
            <w:r w:rsidRPr="00553EB5">
              <w:rPr>
                <w:sz w:val="16"/>
                <w:szCs w:val="16"/>
                <w:lang w:val="en-GB"/>
              </w:rPr>
              <w:t>568</w:t>
            </w:r>
          </w:p>
        </w:tc>
        <w:tc>
          <w:tcPr>
            <w:tcW w:w="351" w:type="pct"/>
            <w:vAlign w:val="center"/>
            <w:hideMark/>
          </w:tcPr>
          <w:p w14:paraId="26133170" w14:textId="77777777" w:rsidR="00914AEA" w:rsidRPr="00553EB5" w:rsidRDefault="00914AEA" w:rsidP="00AC7426">
            <w:pPr>
              <w:jc w:val="center"/>
              <w:rPr>
                <w:sz w:val="16"/>
                <w:szCs w:val="16"/>
                <w:lang w:val="en-GB"/>
              </w:rPr>
            </w:pPr>
            <w:r w:rsidRPr="00553EB5">
              <w:rPr>
                <w:sz w:val="16"/>
                <w:szCs w:val="16"/>
                <w:lang w:val="en-GB"/>
              </w:rPr>
              <w:t>45</w:t>
            </w:r>
            <w:r w:rsidR="00E90ABA">
              <w:rPr>
                <w:sz w:val="16"/>
                <w:szCs w:val="16"/>
                <w:lang w:val="en-GB"/>
              </w:rPr>
              <w:t>,</w:t>
            </w:r>
            <w:r w:rsidRPr="00553EB5">
              <w:rPr>
                <w:sz w:val="16"/>
                <w:szCs w:val="16"/>
                <w:lang w:val="en-GB"/>
              </w:rPr>
              <w:t>308</w:t>
            </w:r>
          </w:p>
        </w:tc>
        <w:tc>
          <w:tcPr>
            <w:tcW w:w="351" w:type="pct"/>
            <w:vAlign w:val="center"/>
            <w:hideMark/>
          </w:tcPr>
          <w:p w14:paraId="495C4B69" w14:textId="77777777" w:rsidR="00914AEA" w:rsidRPr="00553EB5" w:rsidRDefault="00914AEA" w:rsidP="00AC7426">
            <w:pPr>
              <w:jc w:val="center"/>
              <w:rPr>
                <w:sz w:val="16"/>
                <w:szCs w:val="16"/>
                <w:lang w:val="en-GB"/>
              </w:rPr>
            </w:pPr>
            <w:r w:rsidRPr="00553EB5">
              <w:rPr>
                <w:sz w:val="16"/>
                <w:szCs w:val="16"/>
                <w:lang w:val="en-GB"/>
              </w:rPr>
              <w:t>47</w:t>
            </w:r>
            <w:r w:rsidR="00E90ABA">
              <w:rPr>
                <w:sz w:val="16"/>
                <w:szCs w:val="16"/>
                <w:lang w:val="en-GB"/>
              </w:rPr>
              <w:t>,</w:t>
            </w:r>
            <w:r w:rsidRPr="00553EB5">
              <w:rPr>
                <w:sz w:val="16"/>
                <w:szCs w:val="16"/>
                <w:lang w:val="en-GB"/>
              </w:rPr>
              <w:t>048</w:t>
            </w:r>
          </w:p>
        </w:tc>
        <w:tc>
          <w:tcPr>
            <w:tcW w:w="351" w:type="pct"/>
            <w:vAlign w:val="center"/>
            <w:hideMark/>
          </w:tcPr>
          <w:p w14:paraId="74C5DE0C" w14:textId="77777777" w:rsidR="00914AEA" w:rsidRPr="00553EB5" w:rsidRDefault="00914AEA" w:rsidP="00AC7426">
            <w:pPr>
              <w:jc w:val="center"/>
              <w:rPr>
                <w:sz w:val="16"/>
                <w:szCs w:val="16"/>
                <w:lang w:val="en-GB"/>
              </w:rPr>
            </w:pPr>
            <w:r w:rsidRPr="00553EB5">
              <w:rPr>
                <w:sz w:val="16"/>
                <w:szCs w:val="16"/>
                <w:lang w:val="en-GB"/>
              </w:rPr>
              <w:t>48</w:t>
            </w:r>
            <w:r w:rsidR="00E90ABA">
              <w:rPr>
                <w:sz w:val="16"/>
                <w:szCs w:val="16"/>
                <w:lang w:val="en-GB"/>
              </w:rPr>
              <w:t>,</w:t>
            </w:r>
            <w:r w:rsidRPr="00553EB5">
              <w:rPr>
                <w:sz w:val="16"/>
                <w:szCs w:val="16"/>
                <w:lang w:val="en-GB"/>
              </w:rPr>
              <w:t>787</w:t>
            </w:r>
          </w:p>
        </w:tc>
        <w:tc>
          <w:tcPr>
            <w:tcW w:w="351" w:type="pct"/>
            <w:vAlign w:val="center"/>
            <w:hideMark/>
          </w:tcPr>
          <w:p w14:paraId="65E46991" w14:textId="77777777" w:rsidR="00914AEA" w:rsidRPr="00553EB5" w:rsidRDefault="00914AEA" w:rsidP="00AC7426">
            <w:pPr>
              <w:jc w:val="center"/>
              <w:rPr>
                <w:sz w:val="16"/>
                <w:szCs w:val="16"/>
                <w:lang w:val="en-GB"/>
              </w:rPr>
            </w:pPr>
            <w:r w:rsidRPr="00553EB5">
              <w:rPr>
                <w:sz w:val="16"/>
                <w:szCs w:val="16"/>
                <w:lang w:val="en-GB"/>
              </w:rPr>
              <w:t>50</w:t>
            </w:r>
            <w:r w:rsidR="00E90ABA">
              <w:rPr>
                <w:sz w:val="16"/>
                <w:szCs w:val="16"/>
                <w:lang w:val="en-GB"/>
              </w:rPr>
              <w:t>,</w:t>
            </w:r>
            <w:r w:rsidRPr="00553EB5">
              <w:rPr>
                <w:sz w:val="16"/>
                <w:szCs w:val="16"/>
                <w:lang w:val="en-GB"/>
              </w:rPr>
              <w:t>526</w:t>
            </w:r>
          </w:p>
        </w:tc>
        <w:tc>
          <w:tcPr>
            <w:tcW w:w="351" w:type="pct"/>
            <w:vAlign w:val="center"/>
            <w:hideMark/>
          </w:tcPr>
          <w:p w14:paraId="06B2DF95" w14:textId="77777777" w:rsidR="00914AEA" w:rsidRPr="00553EB5" w:rsidRDefault="00914AEA" w:rsidP="00AC7426">
            <w:pPr>
              <w:jc w:val="center"/>
              <w:rPr>
                <w:sz w:val="16"/>
                <w:szCs w:val="16"/>
                <w:lang w:val="en-GB"/>
              </w:rPr>
            </w:pPr>
            <w:r w:rsidRPr="00553EB5">
              <w:rPr>
                <w:sz w:val="16"/>
                <w:szCs w:val="16"/>
                <w:lang w:val="en-GB"/>
              </w:rPr>
              <w:t>52</w:t>
            </w:r>
            <w:r w:rsidR="00E90ABA">
              <w:rPr>
                <w:sz w:val="16"/>
                <w:szCs w:val="16"/>
                <w:lang w:val="en-GB"/>
              </w:rPr>
              <w:t>,</w:t>
            </w:r>
            <w:r w:rsidRPr="00553EB5">
              <w:rPr>
                <w:sz w:val="16"/>
                <w:szCs w:val="16"/>
                <w:lang w:val="en-GB"/>
              </w:rPr>
              <w:t>265</w:t>
            </w:r>
          </w:p>
        </w:tc>
      </w:tr>
      <w:tr w:rsidR="00914AEA" w:rsidRPr="00553EB5" w14:paraId="0E53AC04" w14:textId="77777777" w:rsidTr="00820E4C">
        <w:trPr>
          <w:trHeight w:val="340"/>
        </w:trPr>
        <w:tc>
          <w:tcPr>
            <w:tcW w:w="537" w:type="pct"/>
            <w:vMerge/>
            <w:noWrap/>
            <w:vAlign w:val="center"/>
            <w:hideMark/>
          </w:tcPr>
          <w:p w14:paraId="5C54C9F8" w14:textId="77777777" w:rsidR="00914AEA" w:rsidRPr="00553EB5" w:rsidRDefault="00914AEA" w:rsidP="00AC7426">
            <w:pPr>
              <w:jc w:val="center"/>
              <w:rPr>
                <w:sz w:val="16"/>
                <w:szCs w:val="16"/>
                <w:lang w:val="en-GB"/>
              </w:rPr>
            </w:pPr>
          </w:p>
        </w:tc>
        <w:tc>
          <w:tcPr>
            <w:tcW w:w="606" w:type="pct"/>
            <w:vAlign w:val="center"/>
            <w:hideMark/>
          </w:tcPr>
          <w:p w14:paraId="3BD5222F" w14:textId="77777777" w:rsidR="00914AEA" w:rsidRPr="00553EB5" w:rsidRDefault="00914AEA" w:rsidP="00AC7426">
            <w:pPr>
              <w:rPr>
                <w:sz w:val="16"/>
                <w:szCs w:val="16"/>
                <w:lang w:val="en-GB"/>
              </w:rPr>
            </w:pPr>
            <w:r w:rsidRPr="00553EB5">
              <w:rPr>
                <w:sz w:val="16"/>
                <w:szCs w:val="16"/>
                <w:lang w:val="en-GB"/>
              </w:rPr>
              <w:t>Diesel Fuel</w:t>
            </w:r>
          </w:p>
        </w:tc>
        <w:tc>
          <w:tcPr>
            <w:tcW w:w="351" w:type="pct"/>
            <w:vAlign w:val="center"/>
            <w:hideMark/>
          </w:tcPr>
          <w:p w14:paraId="7A8D3EE9" w14:textId="77777777" w:rsidR="00914AEA" w:rsidRPr="00553EB5" w:rsidRDefault="00914AEA" w:rsidP="00AC7426">
            <w:pPr>
              <w:jc w:val="center"/>
              <w:rPr>
                <w:sz w:val="16"/>
                <w:szCs w:val="16"/>
                <w:lang w:val="en-GB"/>
              </w:rPr>
            </w:pPr>
            <w:r w:rsidRPr="00553EB5">
              <w:rPr>
                <w:sz w:val="16"/>
                <w:szCs w:val="16"/>
                <w:lang w:val="en-GB"/>
              </w:rPr>
              <w:t>29</w:t>
            </w:r>
            <w:r w:rsidR="00E90ABA">
              <w:rPr>
                <w:sz w:val="16"/>
                <w:szCs w:val="16"/>
                <w:lang w:val="en-GB"/>
              </w:rPr>
              <w:t>,</w:t>
            </w:r>
            <w:r w:rsidRPr="00553EB5">
              <w:rPr>
                <w:sz w:val="16"/>
                <w:szCs w:val="16"/>
                <w:lang w:val="en-GB"/>
              </w:rPr>
              <w:t>884</w:t>
            </w:r>
          </w:p>
        </w:tc>
        <w:tc>
          <w:tcPr>
            <w:tcW w:w="351" w:type="pct"/>
            <w:vAlign w:val="center"/>
            <w:hideMark/>
          </w:tcPr>
          <w:p w14:paraId="17B368AF" w14:textId="77777777" w:rsidR="00914AEA" w:rsidRPr="00553EB5" w:rsidRDefault="00914AEA" w:rsidP="00AC7426">
            <w:pPr>
              <w:jc w:val="center"/>
              <w:rPr>
                <w:sz w:val="16"/>
                <w:szCs w:val="16"/>
                <w:lang w:val="en-GB"/>
              </w:rPr>
            </w:pPr>
            <w:r w:rsidRPr="00553EB5">
              <w:rPr>
                <w:sz w:val="16"/>
                <w:szCs w:val="16"/>
                <w:lang w:val="en-GB"/>
              </w:rPr>
              <w:t>31</w:t>
            </w:r>
            <w:r w:rsidR="00E90ABA">
              <w:rPr>
                <w:sz w:val="16"/>
                <w:szCs w:val="16"/>
                <w:lang w:val="en-GB"/>
              </w:rPr>
              <w:t>,</w:t>
            </w:r>
            <w:r w:rsidRPr="00553EB5">
              <w:rPr>
                <w:sz w:val="16"/>
                <w:szCs w:val="16"/>
                <w:lang w:val="en-GB"/>
              </w:rPr>
              <w:t>118</w:t>
            </w:r>
          </w:p>
        </w:tc>
        <w:tc>
          <w:tcPr>
            <w:tcW w:w="351" w:type="pct"/>
            <w:vAlign w:val="center"/>
            <w:hideMark/>
          </w:tcPr>
          <w:p w14:paraId="58C3B4C0" w14:textId="77777777" w:rsidR="00914AEA" w:rsidRPr="00553EB5" w:rsidRDefault="00914AEA" w:rsidP="00AC7426">
            <w:pPr>
              <w:jc w:val="center"/>
              <w:rPr>
                <w:sz w:val="16"/>
                <w:szCs w:val="16"/>
                <w:lang w:val="en-GB"/>
              </w:rPr>
            </w:pPr>
            <w:r w:rsidRPr="00553EB5">
              <w:rPr>
                <w:sz w:val="16"/>
                <w:szCs w:val="16"/>
                <w:lang w:val="en-GB"/>
              </w:rPr>
              <w:t>32</w:t>
            </w:r>
            <w:r w:rsidR="00E90ABA">
              <w:rPr>
                <w:sz w:val="16"/>
                <w:szCs w:val="16"/>
                <w:lang w:val="en-GB"/>
              </w:rPr>
              <w:t>,</w:t>
            </w:r>
            <w:r w:rsidRPr="00553EB5">
              <w:rPr>
                <w:sz w:val="16"/>
                <w:szCs w:val="16"/>
                <w:lang w:val="en-GB"/>
              </w:rPr>
              <w:t>624</w:t>
            </w:r>
          </w:p>
        </w:tc>
        <w:tc>
          <w:tcPr>
            <w:tcW w:w="351" w:type="pct"/>
            <w:vAlign w:val="center"/>
            <w:hideMark/>
          </w:tcPr>
          <w:p w14:paraId="66FA05E9" w14:textId="77777777" w:rsidR="00914AEA" w:rsidRPr="00553EB5" w:rsidRDefault="00914AEA" w:rsidP="00AC7426">
            <w:pPr>
              <w:jc w:val="center"/>
              <w:rPr>
                <w:sz w:val="16"/>
                <w:szCs w:val="16"/>
                <w:lang w:val="en-GB"/>
              </w:rPr>
            </w:pPr>
            <w:r w:rsidRPr="00553EB5">
              <w:rPr>
                <w:sz w:val="16"/>
                <w:szCs w:val="16"/>
                <w:lang w:val="en-GB"/>
              </w:rPr>
              <w:t>33</w:t>
            </w:r>
            <w:r w:rsidR="00E90ABA">
              <w:rPr>
                <w:sz w:val="16"/>
                <w:szCs w:val="16"/>
                <w:lang w:val="en-GB"/>
              </w:rPr>
              <w:t>,</w:t>
            </w:r>
            <w:r w:rsidRPr="00553EB5">
              <w:rPr>
                <w:sz w:val="16"/>
                <w:szCs w:val="16"/>
                <w:lang w:val="en-GB"/>
              </w:rPr>
              <w:t>468</w:t>
            </w:r>
          </w:p>
        </w:tc>
        <w:tc>
          <w:tcPr>
            <w:tcW w:w="351" w:type="pct"/>
            <w:vAlign w:val="center"/>
            <w:hideMark/>
          </w:tcPr>
          <w:p w14:paraId="20C1A585" w14:textId="77777777" w:rsidR="00914AEA" w:rsidRPr="00553EB5" w:rsidRDefault="00914AEA" w:rsidP="00AC7426">
            <w:pPr>
              <w:jc w:val="center"/>
              <w:rPr>
                <w:sz w:val="16"/>
                <w:szCs w:val="16"/>
                <w:lang w:val="en-GB"/>
              </w:rPr>
            </w:pPr>
            <w:r w:rsidRPr="00553EB5">
              <w:rPr>
                <w:sz w:val="16"/>
                <w:szCs w:val="16"/>
                <w:lang w:val="en-GB"/>
              </w:rPr>
              <w:t>34</w:t>
            </w:r>
            <w:r w:rsidR="00E90ABA">
              <w:rPr>
                <w:sz w:val="16"/>
                <w:szCs w:val="16"/>
                <w:lang w:val="en-GB"/>
              </w:rPr>
              <w:t>,</w:t>
            </w:r>
            <w:r w:rsidRPr="00553EB5">
              <w:rPr>
                <w:sz w:val="16"/>
                <w:szCs w:val="16"/>
                <w:lang w:val="en-GB"/>
              </w:rPr>
              <w:t>036</w:t>
            </w:r>
          </w:p>
        </w:tc>
        <w:tc>
          <w:tcPr>
            <w:tcW w:w="351" w:type="pct"/>
            <w:vAlign w:val="center"/>
            <w:hideMark/>
          </w:tcPr>
          <w:p w14:paraId="3FF7AC0B" w14:textId="77777777" w:rsidR="00914AEA" w:rsidRPr="00553EB5" w:rsidRDefault="00914AEA" w:rsidP="00AC7426">
            <w:pPr>
              <w:jc w:val="center"/>
              <w:rPr>
                <w:sz w:val="16"/>
                <w:szCs w:val="16"/>
                <w:lang w:val="en-GB"/>
              </w:rPr>
            </w:pPr>
            <w:r w:rsidRPr="00553EB5">
              <w:rPr>
                <w:sz w:val="16"/>
                <w:szCs w:val="16"/>
                <w:lang w:val="en-GB"/>
              </w:rPr>
              <w:t>36</w:t>
            </w:r>
            <w:r w:rsidR="00E90ABA">
              <w:rPr>
                <w:sz w:val="16"/>
                <w:szCs w:val="16"/>
                <w:lang w:val="en-GB"/>
              </w:rPr>
              <w:t>,</w:t>
            </w:r>
            <w:r w:rsidRPr="00553EB5">
              <w:rPr>
                <w:sz w:val="16"/>
                <w:szCs w:val="16"/>
                <w:lang w:val="en-GB"/>
              </w:rPr>
              <w:t>647</w:t>
            </w:r>
          </w:p>
        </w:tc>
        <w:tc>
          <w:tcPr>
            <w:tcW w:w="351" w:type="pct"/>
            <w:vAlign w:val="center"/>
            <w:hideMark/>
          </w:tcPr>
          <w:p w14:paraId="1B8FFBD6" w14:textId="77777777" w:rsidR="00914AEA" w:rsidRPr="00553EB5" w:rsidRDefault="00914AEA" w:rsidP="00AC7426">
            <w:pPr>
              <w:jc w:val="center"/>
              <w:rPr>
                <w:sz w:val="16"/>
                <w:szCs w:val="16"/>
                <w:lang w:val="en-GB"/>
              </w:rPr>
            </w:pPr>
            <w:r w:rsidRPr="00553EB5">
              <w:rPr>
                <w:sz w:val="16"/>
                <w:szCs w:val="16"/>
                <w:lang w:val="en-GB"/>
              </w:rPr>
              <w:t>37</w:t>
            </w:r>
            <w:r w:rsidR="00E90ABA">
              <w:rPr>
                <w:sz w:val="16"/>
                <w:szCs w:val="16"/>
                <w:lang w:val="en-GB"/>
              </w:rPr>
              <w:t>,</w:t>
            </w:r>
            <w:r w:rsidRPr="00553EB5">
              <w:rPr>
                <w:sz w:val="16"/>
                <w:szCs w:val="16"/>
                <w:lang w:val="en-GB"/>
              </w:rPr>
              <w:t>654</w:t>
            </w:r>
          </w:p>
        </w:tc>
        <w:tc>
          <w:tcPr>
            <w:tcW w:w="351" w:type="pct"/>
            <w:vAlign w:val="center"/>
            <w:hideMark/>
          </w:tcPr>
          <w:p w14:paraId="7DBD1269" w14:textId="77777777" w:rsidR="00914AEA" w:rsidRPr="00553EB5" w:rsidRDefault="00914AEA" w:rsidP="00AC7426">
            <w:pPr>
              <w:jc w:val="center"/>
              <w:rPr>
                <w:sz w:val="16"/>
                <w:szCs w:val="16"/>
                <w:lang w:val="en-GB"/>
              </w:rPr>
            </w:pPr>
            <w:r w:rsidRPr="00553EB5">
              <w:rPr>
                <w:sz w:val="16"/>
                <w:szCs w:val="16"/>
                <w:lang w:val="en-GB"/>
              </w:rPr>
              <w:t>38</w:t>
            </w:r>
            <w:r w:rsidR="00E90ABA">
              <w:rPr>
                <w:sz w:val="16"/>
                <w:szCs w:val="16"/>
                <w:lang w:val="en-GB"/>
              </w:rPr>
              <w:t>,</w:t>
            </w:r>
            <w:r w:rsidRPr="00553EB5">
              <w:rPr>
                <w:sz w:val="16"/>
                <w:szCs w:val="16"/>
                <w:lang w:val="en-GB"/>
              </w:rPr>
              <w:t>662</w:t>
            </w:r>
          </w:p>
        </w:tc>
        <w:tc>
          <w:tcPr>
            <w:tcW w:w="351" w:type="pct"/>
            <w:vAlign w:val="center"/>
            <w:hideMark/>
          </w:tcPr>
          <w:p w14:paraId="597845E5" w14:textId="77777777" w:rsidR="00914AEA" w:rsidRPr="00553EB5" w:rsidRDefault="00914AEA" w:rsidP="00AC7426">
            <w:pPr>
              <w:jc w:val="center"/>
              <w:rPr>
                <w:sz w:val="16"/>
                <w:szCs w:val="16"/>
                <w:lang w:val="en-GB"/>
              </w:rPr>
            </w:pPr>
            <w:r w:rsidRPr="00553EB5">
              <w:rPr>
                <w:sz w:val="16"/>
                <w:szCs w:val="16"/>
                <w:lang w:val="en-GB"/>
              </w:rPr>
              <w:t>39</w:t>
            </w:r>
            <w:r w:rsidR="00E90ABA">
              <w:rPr>
                <w:sz w:val="16"/>
                <w:szCs w:val="16"/>
                <w:lang w:val="en-GB"/>
              </w:rPr>
              <w:t>,</w:t>
            </w:r>
            <w:r w:rsidRPr="00553EB5">
              <w:rPr>
                <w:sz w:val="16"/>
                <w:szCs w:val="16"/>
                <w:lang w:val="en-GB"/>
              </w:rPr>
              <w:t>664</w:t>
            </w:r>
          </w:p>
        </w:tc>
        <w:tc>
          <w:tcPr>
            <w:tcW w:w="351" w:type="pct"/>
            <w:vAlign w:val="center"/>
            <w:hideMark/>
          </w:tcPr>
          <w:p w14:paraId="761E56DA" w14:textId="77777777" w:rsidR="00914AEA" w:rsidRPr="00553EB5" w:rsidRDefault="00914AEA" w:rsidP="00AC7426">
            <w:pPr>
              <w:jc w:val="center"/>
              <w:rPr>
                <w:sz w:val="16"/>
                <w:szCs w:val="16"/>
                <w:lang w:val="en-GB"/>
              </w:rPr>
            </w:pPr>
            <w:r w:rsidRPr="00553EB5">
              <w:rPr>
                <w:sz w:val="16"/>
                <w:szCs w:val="16"/>
                <w:lang w:val="en-GB"/>
              </w:rPr>
              <w:t>40</w:t>
            </w:r>
            <w:r w:rsidR="00E90ABA">
              <w:rPr>
                <w:sz w:val="16"/>
                <w:szCs w:val="16"/>
                <w:lang w:val="en-GB"/>
              </w:rPr>
              <w:t>,</w:t>
            </w:r>
            <w:r w:rsidRPr="00553EB5">
              <w:rPr>
                <w:sz w:val="16"/>
                <w:szCs w:val="16"/>
                <w:lang w:val="en-GB"/>
              </w:rPr>
              <w:t>665</w:t>
            </w:r>
          </w:p>
        </w:tc>
        <w:tc>
          <w:tcPr>
            <w:tcW w:w="351" w:type="pct"/>
            <w:vAlign w:val="center"/>
            <w:hideMark/>
          </w:tcPr>
          <w:p w14:paraId="04F6E249" w14:textId="77777777" w:rsidR="00914AEA" w:rsidRPr="00553EB5" w:rsidRDefault="00914AEA" w:rsidP="00AC7426">
            <w:pPr>
              <w:jc w:val="center"/>
              <w:rPr>
                <w:sz w:val="16"/>
                <w:szCs w:val="16"/>
                <w:lang w:val="en-GB"/>
              </w:rPr>
            </w:pPr>
            <w:r w:rsidRPr="00553EB5">
              <w:rPr>
                <w:sz w:val="16"/>
                <w:szCs w:val="16"/>
                <w:lang w:val="en-GB"/>
              </w:rPr>
              <w:t>41</w:t>
            </w:r>
            <w:r w:rsidR="00E90ABA">
              <w:rPr>
                <w:sz w:val="16"/>
                <w:szCs w:val="16"/>
                <w:lang w:val="en-GB"/>
              </w:rPr>
              <w:t>,</w:t>
            </w:r>
            <w:r w:rsidRPr="00553EB5">
              <w:rPr>
                <w:sz w:val="16"/>
                <w:szCs w:val="16"/>
                <w:lang w:val="en-GB"/>
              </w:rPr>
              <w:t>667</w:t>
            </w:r>
          </w:p>
        </w:tc>
      </w:tr>
      <w:tr w:rsidR="00914AEA" w:rsidRPr="00553EB5" w14:paraId="69E83912" w14:textId="77777777" w:rsidTr="00820E4C">
        <w:trPr>
          <w:trHeight w:val="510"/>
        </w:trPr>
        <w:tc>
          <w:tcPr>
            <w:tcW w:w="537" w:type="pct"/>
            <w:vMerge/>
            <w:noWrap/>
            <w:vAlign w:val="center"/>
            <w:hideMark/>
          </w:tcPr>
          <w:p w14:paraId="3AFAD059" w14:textId="77777777" w:rsidR="00914AEA" w:rsidRPr="00553EB5" w:rsidRDefault="00914AEA" w:rsidP="00AC7426">
            <w:pPr>
              <w:jc w:val="center"/>
              <w:rPr>
                <w:sz w:val="16"/>
                <w:szCs w:val="16"/>
                <w:lang w:val="en-GB"/>
              </w:rPr>
            </w:pPr>
          </w:p>
        </w:tc>
        <w:tc>
          <w:tcPr>
            <w:tcW w:w="606" w:type="pct"/>
            <w:vAlign w:val="center"/>
            <w:hideMark/>
          </w:tcPr>
          <w:p w14:paraId="4317B754" w14:textId="77777777" w:rsidR="00914AEA" w:rsidRPr="00553EB5" w:rsidRDefault="00914AEA" w:rsidP="00AC7426">
            <w:pPr>
              <w:rPr>
                <w:sz w:val="16"/>
                <w:szCs w:val="16"/>
                <w:lang w:val="en-GB"/>
              </w:rPr>
            </w:pPr>
            <w:r w:rsidRPr="00553EB5">
              <w:rPr>
                <w:sz w:val="16"/>
                <w:szCs w:val="16"/>
                <w:lang w:val="en-GB"/>
              </w:rPr>
              <w:t xml:space="preserve">Liquefied </w:t>
            </w:r>
            <w:r w:rsidR="00AC7426">
              <w:rPr>
                <w:sz w:val="16"/>
                <w:szCs w:val="16"/>
                <w:lang w:val="en-GB"/>
              </w:rPr>
              <w:br/>
            </w:r>
            <w:r w:rsidRPr="00553EB5">
              <w:rPr>
                <w:sz w:val="16"/>
                <w:szCs w:val="16"/>
                <w:lang w:val="en-GB"/>
              </w:rPr>
              <w:t>Petroleum Gas</w:t>
            </w:r>
          </w:p>
        </w:tc>
        <w:tc>
          <w:tcPr>
            <w:tcW w:w="351" w:type="pct"/>
            <w:vAlign w:val="center"/>
            <w:hideMark/>
          </w:tcPr>
          <w:p w14:paraId="7FE0F8EA"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564</w:t>
            </w:r>
          </w:p>
        </w:tc>
        <w:tc>
          <w:tcPr>
            <w:tcW w:w="351" w:type="pct"/>
            <w:vAlign w:val="center"/>
            <w:hideMark/>
          </w:tcPr>
          <w:p w14:paraId="74BA1C52"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758</w:t>
            </w:r>
          </w:p>
        </w:tc>
        <w:tc>
          <w:tcPr>
            <w:tcW w:w="351" w:type="pct"/>
            <w:vAlign w:val="center"/>
            <w:hideMark/>
          </w:tcPr>
          <w:p w14:paraId="22DD649C"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948</w:t>
            </w:r>
          </w:p>
        </w:tc>
        <w:tc>
          <w:tcPr>
            <w:tcW w:w="351" w:type="pct"/>
            <w:vAlign w:val="center"/>
            <w:hideMark/>
          </w:tcPr>
          <w:p w14:paraId="22698107" w14:textId="77777777" w:rsidR="00914AEA" w:rsidRPr="00553EB5" w:rsidRDefault="00914AEA" w:rsidP="00AC7426">
            <w:pPr>
              <w:jc w:val="center"/>
              <w:rPr>
                <w:sz w:val="16"/>
                <w:szCs w:val="16"/>
                <w:lang w:val="en-GB"/>
              </w:rPr>
            </w:pPr>
            <w:r w:rsidRPr="00553EB5">
              <w:rPr>
                <w:sz w:val="16"/>
                <w:szCs w:val="16"/>
                <w:lang w:val="en-GB"/>
              </w:rPr>
              <w:t>11</w:t>
            </w:r>
            <w:r w:rsidR="00E90ABA">
              <w:rPr>
                <w:sz w:val="16"/>
                <w:szCs w:val="16"/>
                <w:lang w:val="en-GB"/>
              </w:rPr>
              <w:t>,</w:t>
            </w:r>
            <w:r w:rsidRPr="00553EB5">
              <w:rPr>
                <w:sz w:val="16"/>
                <w:szCs w:val="16"/>
                <w:lang w:val="en-GB"/>
              </w:rPr>
              <w:t>948</w:t>
            </w:r>
          </w:p>
        </w:tc>
        <w:tc>
          <w:tcPr>
            <w:tcW w:w="351" w:type="pct"/>
            <w:vAlign w:val="center"/>
            <w:hideMark/>
          </w:tcPr>
          <w:p w14:paraId="4487A08A" w14:textId="77777777" w:rsidR="00914AEA" w:rsidRPr="00553EB5" w:rsidRDefault="00914AEA" w:rsidP="00AC7426">
            <w:pPr>
              <w:jc w:val="center"/>
              <w:rPr>
                <w:sz w:val="16"/>
                <w:szCs w:val="16"/>
                <w:lang w:val="en-GB"/>
              </w:rPr>
            </w:pPr>
            <w:r w:rsidRPr="00553EB5">
              <w:rPr>
                <w:sz w:val="16"/>
                <w:szCs w:val="16"/>
                <w:lang w:val="en-GB"/>
              </w:rPr>
              <w:t>1</w:t>
            </w:r>
            <w:r w:rsidR="00E90ABA">
              <w:rPr>
                <w:sz w:val="16"/>
                <w:szCs w:val="16"/>
                <w:lang w:val="en-GB"/>
              </w:rPr>
              <w:t>,</w:t>
            </w:r>
            <w:r w:rsidRPr="00553EB5">
              <w:rPr>
                <w:sz w:val="16"/>
                <w:szCs w:val="16"/>
                <w:lang w:val="en-GB"/>
              </w:rPr>
              <w:t>206</w:t>
            </w:r>
          </w:p>
        </w:tc>
        <w:tc>
          <w:tcPr>
            <w:tcW w:w="351" w:type="pct"/>
            <w:vAlign w:val="center"/>
            <w:hideMark/>
          </w:tcPr>
          <w:p w14:paraId="2226B469"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429</w:t>
            </w:r>
          </w:p>
        </w:tc>
        <w:tc>
          <w:tcPr>
            <w:tcW w:w="351" w:type="pct"/>
            <w:vAlign w:val="center"/>
            <w:hideMark/>
          </w:tcPr>
          <w:p w14:paraId="41E3F7A9" w14:textId="77777777" w:rsidR="00914AEA" w:rsidRPr="00553EB5" w:rsidRDefault="00914AEA" w:rsidP="00AC7426">
            <w:pPr>
              <w:jc w:val="center"/>
              <w:rPr>
                <w:sz w:val="16"/>
                <w:szCs w:val="16"/>
                <w:lang w:val="en-GB"/>
              </w:rPr>
            </w:pPr>
            <w:r w:rsidRPr="00553EB5">
              <w:rPr>
                <w:sz w:val="16"/>
                <w:szCs w:val="16"/>
                <w:lang w:val="en-GB"/>
              </w:rPr>
              <w:t>12</w:t>
            </w:r>
            <w:r w:rsidR="00E90ABA">
              <w:rPr>
                <w:sz w:val="16"/>
                <w:szCs w:val="16"/>
                <w:lang w:val="en-GB"/>
              </w:rPr>
              <w:t>,</w:t>
            </w:r>
            <w:r w:rsidRPr="00553EB5">
              <w:rPr>
                <w:sz w:val="16"/>
                <w:szCs w:val="16"/>
                <w:lang w:val="en-GB"/>
              </w:rPr>
              <w:t>819</w:t>
            </w:r>
          </w:p>
        </w:tc>
        <w:tc>
          <w:tcPr>
            <w:tcW w:w="351" w:type="pct"/>
            <w:vAlign w:val="center"/>
            <w:hideMark/>
          </w:tcPr>
          <w:p w14:paraId="61A0EE3A" w14:textId="77777777" w:rsidR="00914AEA" w:rsidRPr="00553EB5" w:rsidRDefault="00914AEA" w:rsidP="00AC7426">
            <w:pPr>
              <w:jc w:val="center"/>
              <w:rPr>
                <w:sz w:val="16"/>
                <w:szCs w:val="16"/>
                <w:lang w:val="en-GB"/>
              </w:rPr>
            </w:pPr>
            <w:r w:rsidRPr="00553EB5">
              <w:rPr>
                <w:sz w:val="16"/>
                <w:szCs w:val="16"/>
                <w:lang w:val="en-GB"/>
              </w:rPr>
              <w:t>13</w:t>
            </w:r>
            <w:r w:rsidR="00E90ABA">
              <w:rPr>
                <w:sz w:val="16"/>
                <w:szCs w:val="16"/>
                <w:lang w:val="en-GB"/>
              </w:rPr>
              <w:t>,</w:t>
            </w:r>
            <w:r w:rsidRPr="00553EB5">
              <w:rPr>
                <w:sz w:val="16"/>
                <w:szCs w:val="16"/>
                <w:lang w:val="en-GB"/>
              </w:rPr>
              <w:t>209</w:t>
            </w:r>
          </w:p>
        </w:tc>
        <w:tc>
          <w:tcPr>
            <w:tcW w:w="351" w:type="pct"/>
            <w:vAlign w:val="center"/>
            <w:hideMark/>
          </w:tcPr>
          <w:p w14:paraId="75E00D1F" w14:textId="77777777" w:rsidR="00914AEA" w:rsidRPr="00553EB5" w:rsidRDefault="00914AEA" w:rsidP="00AC7426">
            <w:pPr>
              <w:jc w:val="center"/>
              <w:rPr>
                <w:sz w:val="16"/>
                <w:szCs w:val="16"/>
                <w:lang w:val="en-GB"/>
              </w:rPr>
            </w:pPr>
            <w:r w:rsidRPr="00553EB5">
              <w:rPr>
                <w:sz w:val="16"/>
                <w:szCs w:val="16"/>
                <w:lang w:val="en-GB"/>
              </w:rPr>
              <w:t>13</w:t>
            </w:r>
            <w:r w:rsidR="00E90ABA">
              <w:rPr>
                <w:sz w:val="16"/>
                <w:szCs w:val="16"/>
                <w:lang w:val="en-GB"/>
              </w:rPr>
              <w:t>,</w:t>
            </w:r>
            <w:r w:rsidRPr="00553EB5">
              <w:rPr>
                <w:sz w:val="16"/>
                <w:szCs w:val="16"/>
                <w:lang w:val="en-GB"/>
              </w:rPr>
              <w:t>599</w:t>
            </w:r>
          </w:p>
        </w:tc>
        <w:tc>
          <w:tcPr>
            <w:tcW w:w="351" w:type="pct"/>
            <w:vAlign w:val="center"/>
            <w:hideMark/>
          </w:tcPr>
          <w:p w14:paraId="2F64473D" w14:textId="77777777" w:rsidR="00914AEA" w:rsidRPr="00553EB5" w:rsidRDefault="00914AEA" w:rsidP="00AC7426">
            <w:pPr>
              <w:jc w:val="center"/>
              <w:rPr>
                <w:sz w:val="16"/>
                <w:szCs w:val="16"/>
                <w:lang w:val="en-GB"/>
              </w:rPr>
            </w:pPr>
            <w:r w:rsidRPr="00553EB5">
              <w:rPr>
                <w:sz w:val="16"/>
                <w:szCs w:val="16"/>
                <w:lang w:val="en-GB"/>
              </w:rPr>
              <w:t>13</w:t>
            </w:r>
            <w:r w:rsidR="00E90ABA">
              <w:rPr>
                <w:sz w:val="16"/>
                <w:szCs w:val="16"/>
                <w:lang w:val="en-GB"/>
              </w:rPr>
              <w:t>,</w:t>
            </w:r>
            <w:r w:rsidRPr="00553EB5">
              <w:rPr>
                <w:sz w:val="16"/>
                <w:szCs w:val="16"/>
                <w:lang w:val="en-GB"/>
              </w:rPr>
              <w:t>988</w:t>
            </w:r>
          </w:p>
        </w:tc>
        <w:tc>
          <w:tcPr>
            <w:tcW w:w="351" w:type="pct"/>
            <w:vAlign w:val="center"/>
            <w:hideMark/>
          </w:tcPr>
          <w:p w14:paraId="350DB512" w14:textId="77777777" w:rsidR="00914AEA" w:rsidRPr="00553EB5" w:rsidRDefault="00914AEA" w:rsidP="00AC7426">
            <w:pPr>
              <w:jc w:val="center"/>
              <w:rPr>
                <w:sz w:val="16"/>
                <w:szCs w:val="16"/>
                <w:lang w:val="en-GB"/>
              </w:rPr>
            </w:pPr>
            <w:r w:rsidRPr="00553EB5">
              <w:rPr>
                <w:sz w:val="16"/>
                <w:szCs w:val="16"/>
                <w:lang w:val="en-GB"/>
              </w:rPr>
              <w:t>14</w:t>
            </w:r>
            <w:r w:rsidR="00E90ABA">
              <w:rPr>
                <w:sz w:val="16"/>
                <w:szCs w:val="16"/>
                <w:lang w:val="en-GB"/>
              </w:rPr>
              <w:t>,</w:t>
            </w:r>
            <w:r w:rsidRPr="00553EB5">
              <w:rPr>
                <w:sz w:val="16"/>
                <w:szCs w:val="16"/>
                <w:lang w:val="en-GB"/>
              </w:rPr>
              <w:t>378</w:t>
            </w:r>
          </w:p>
        </w:tc>
      </w:tr>
      <w:tr w:rsidR="00914AEA" w:rsidRPr="00553EB5" w14:paraId="04A43A9F" w14:textId="77777777" w:rsidTr="00820E4C">
        <w:trPr>
          <w:trHeight w:val="340"/>
        </w:trPr>
        <w:tc>
          <w:tcPr>
            <w:tcW w:w="537" w:type="pct"/>
            <w:vMerge w:val="restart"/>
            <w:noWrap/>
            <w:vAlign w:val="center"/>
            <w:hideMark/>
          </w:tcPr>
          <w:p w14:paraId="0CE256F6" w14:textId="77777777" w:rsidR="00914AEA" w:rsidRPr="00553EB5" w:rsidRDefault="00914AEA" w:rsidP="00AC7426">
            <w:pPr>
              <w:jc w:val="center"/>
              <w:rPr>
                <w:sz w:val="16"/>
                <w:szCs w:val="16"/>
                <w:lang w:val="en-GB"/>
              </w:rPr>
            </w:pPr>
            <w:proofErr w:type="spellStart"/>
            <w:r w:rsidRPr="00553EB5">
              <w:rPr>
                <w:sz w:val="16"/>
                <w:szCs w:val="16"/>
                <w:lang w:val="en-GB"/>
              </w:rPr>
              <w:t>Bialogard</w:t>
            </w:r>
            <w:proofErr w:type="spellEnd"/>
            <w:r w:rsidRPr="00553EB5">
              <w:rPr>
                <w:sz w:val="16"/>
                <w:szCs w:val="16"/>
                <w:lang w:val="en-GB"/>
              </w:rPr>
              <w:t xml:space="preserve"> </w:t>
            </w:r>
            <w:r w:rsidR="00AC7426">
              <w:rPr>
                <w:sz w:val="16"/>
                <w:szCs w:val="16"/>
                <w:lang w:val="en-GB"/>
              </w:rPr>
              <w:br/>
            </w:r>
            <w:r w:rsidRPr="00553EB5">
              <w:rPr>
                <w:sz w:val="16"/>
                <w:szCs w:val="16"/>
                <w:lang w:val="en-GB"/>
              </w:rPr>
              <w:t>District</w:t>
            </w:r>
          </w:p>
        </w:tc>
        <w:tc>
          <w:tcPr>
            <w:tcW w:w="606" w:type="pct"/>
            <w:vAlign w:val="center"/>
            <w:hideMark/>
          </w:tcPr>
          <w:p w14:paraId="622ED2AA" w14:textId="77777777" w:rsidR="00914AEA" w:rsidRPr="00553EB5" w:rsidRDefault="00914AEA" w:rsidP="00AC7426">
            <w:pPr>
              <w:rPr>
                <w:sz w:val="16"/>
                <w:szCs w:val="16"/>
                <w:lang w:val="en-GB"/>
              </w:rPr>
            </w:pPr>
            <w:r w:rsidRPr="00553EB5">
              <w:rPr>
                <w:sz w:val="16"/>
                <w:szCs w:val="16"/>
                <w:lang w:val="en-GB"/>
              </w:rPr>
              <w:t>Petrol</w:t>
            </w:r>
          </w:p>
        </w:tc>
        <w:tc>
          <w:tcPr>
            <w:tcW w:w="351" w:type="pct"/>
            <w:vAlign w:val="center"/>
            <w:hideMark/>
          </w:tcPr>
          <w:p w14:paraId="39549F8C" w14:textId="77777777" w:rsidR="00914AEA" w:rsidRPr="00553EB5" w:rsidRDefault="00914AEA" w:rsidP="00AC7426">
            <w:pPr>
              <w:jc w:val="center"/>
              <w:rPr>
                <w:sz w:val="16"/>
                <w:szCs w:val="16"/>
                <w:lang w:val="en-GB"/>
              </w:rPr>
            </w:pPr>
            <w:r w:rsidRPr="00553EB5">
              <w:rPr>
                <w:sz w:val="16"/>
                <w:szCs w:val="16"/>
                <w:lang w:val="en-GB"/>
              </w:rPr>
              <w:t>261</w:t>
            </w:r>
          </w:p>
        </w:tc>
        <w:tc>
          <w:tcPr>
            <w:tcW w:w="351" w:type="pct"/>
            <w:vAlign w:val="center"/>
            <w:hideMark/>
          </w:tcPr>
          <w:p w14:paraId="7E7984E3" w14:textId="77777777" w:rsidR="00914AEA" w:rsidRPr="00553EB5" w:rsidRDefault="00914AEA" w:rsidP="00AC7426">
            <w:pPr>
              <w:jc w:val="center"/>
              <w:rPr>
                <w:sz w:val="16"/>
                <w:szCs w:val="16"/>
                <w:lang w:val="en-GB"/>
              </w:rPr>
            </w:pPr>
            <w:r w:rsidRPr="00553EB5">
              <w:rPr>
                <w:sz w:val="16"/>
                <w:szCs w:val="16"/>
                <w:lang w:val="en-GB"/>
              </w:rPr>
              <w:t>26</w:t>
            </w:r>
            <w:r w:rsidR="00E90ABA">
              <w:rPr>
                <w:sz w:val="16"/>
                <w:szCs w:val="16"/>
                <w:lang w:val="en-GB"/>
              </w:rPr>
              <w:t>,</w:t>
            </w:r>
            <w:r w:rsidRPr="00553EB5">
              <w:rPr>
                <w:sz w:val="16"/>
                <w:szCs w:val="16"/>
                <w:lang w:val="en-GB"/>
              </w:rPr>
              <w:t>633</w:t>
            </w:r>
          </w:p>
        </w:tc>
        <w:tc>
          <w:tcPr>
            <w:tcW w:w="351" w:type="pct"/>
            <w:vAlign w:val="center"/>
            <w:hideMark/>
          </w:tcPr>
          <w:p w14:paraId="16EC002A" w14:textId="77777777" w:rsidR="00914AEA" w:rsidRPr="00553EB5" w:rsidRDefault="00914AEA" w:rsidP="00AC7426">
            <w:pPr>
              <w:jc w:val="center"/>
              <w:rPr>
                <w:sz w:val="16"/>
                <w:szCs w:val="16"/>
                <w:lang w:val="en-GB"/>
              </w:rPr>
            </w:pPr>
            <w:r w:rsidRPr="00553EB5">
              <w:rPr>
                <w:sz w:val="16"/>
                <w:szCs w:val="16"/>
                <w:lang w:val="en-GB"/>
              </w:rPr>
              <w:t>27</w:t>
            </w:r>
            <w:r w:rsidR="00E90ABA">
              <w:rPr>
                <w:sz w:val="16"/>
                <w:szCs w:val="16"/>
                <w:lang w:val="en-GB"/>
              </w:rPr>
              <w:t>,</w:t>
            </w:r>
            <w:r w:rsidRPr="00553EB5">
              <w:rPr>
                <w:sz w:val="16"/>
                <w:szCs w:val="16"/>
                <w:lang w:val="en-GB"/>
              </w:rPr>
              <w:t>262</w:t>
            </w:r>
          </w:p>
        </w:tc>
        <w:tc>
          <w:tcPr>
            <w:tcW w:w="351" w:type="pct"/>
            <w:vAlign w:val="center"/>
            <w:hideMark/>
          </w:tcPr>
          <w:p w14:paraId="76CEFCEF" w14:textId="77777777" w:rsidR="00914AEA" w:rsidRPr="00553EB5" w:rsidRDefault="00914AEA" w:rsidP="00AC7426">
            <w:pPr>
              <w:jc w:val="center"/>
              <w:rPr>
                <w:sz w:val="16"/>
                <w:szCs w:val="16"/>
                <w:lang w:val="en-GB"/>
              </w:rPr>
            </w:pPr>
            <w:r w:rsidRPr="00553EB5">
              <w:rPr>
                <w:sz w:val="16"/>
                <w:szCs w:val="16"/>
                <w:lang w:val="en-GB"/>
              </w:rPr>
              <w:t>27</w:t>
            </w:r>
            <w:r w:rsidR="00E90ABA">
              <w:rPr>
                <w:sz w:val="16"/>
                <w:szCs w:val="16"/>
                <w:lang w:val="en-GB"/>
              </w:rPr>
              <w:t>,</w:t>
            </w:r>
            <w:r w:rsidRPr="00553EB5">
              <w:rPr>
                <w:sz w:val="16"/>
                <w:szCs w:val="16"/>
                <w:lang w:val="en-GB"/>
              </w:rPr>
              <w:t>732</w:t>
            </w:r>
          </w:p>
        </w:tc>
        <w:tc>
          <w:tcPr>
            <w:tcW w:w="351" w:type="pct"/>
            <w:vAlign w:val="center"/>
            <w:hideMark/>
          </w:tcPr>
          <w:p w14:paraId="7DCA4712" w14:textId="77777777" w:rsidR="00914AEA" w:rsidRPr="00553EB5" w:rsidRDefault="00914AEA" w:rsidP="00AC7426">
            <w:pPr>
              <w:jc w:val="center"/>
              <w:rPr>
                <w:sz w:val="16"/>
                <w:szCs w:val="16"/>
                <w:lang w:val="en-GB"/>
              </w:rPr>
            </w:pPr>
            <w:r w:rsidRPr="00553EB5">
              <w:rPr>
                <w:sz w:val="16"/>
                <w:szCs w:val="16"/>
                <w:lang w:val="en-GB"/>
              </w:rPr>
              <w:t>28</w:t>
            </w:r>
            <w:r w:rsidR="00E90ABA">
              <w:rPr>
                <w:sz w:val="16"/>
                <w:szCs w:val="16"/>
                <w:lang w:val="en-GB"/>
              </w:rPr>
              <w:t>,</w:t>
            </w:r>
            <w:r w:rsidRPr="00553EB5">
              <w:rPr>
                <w:sz w:val="16"/>
                <w:szCs w:val="16"/>
                <w:lang w:val="en-GB"/>
              </w:rPr>
              <w:t>235</w:t>
            </w:r>
          </w:p>
        </w:tc>
        <w:tc>
          <w:tcPr>
            <w:tcW w:w="351" w:type="pct"/>
            <w:vAlign w:val="center"/>
            <w:hideMark/>
          </w:tcPr>
          <w:p w14:paraId="54156D42" w14:textId="77777777" w:rsidR="00914AEA" w:rsidRPr="00553EB5" w:rsidRDefault="00914AEA" w:rsidP="00AC7426">
            <w:pPr>
              <w:jc w:val="center"/>
              <w:rPr>
                <w:sz w:val="16"/>
                <w:szCs w:val="16"/>
                <w:lang w:val="en-GB"/>
              </w:rPr>
            </w:pPr>
            <w:r w:rsidRPr="00553EB5">
              <w:rPr>
                <w:sz w:val="16"/>
                <w:szCs w:val="16"/>
                <w:lang w:val="en-GB"/>
              </w:rPr>
              <w:t>3</w:t>
            </w:r>
            <w:r w:rsidR="00E90ABA">
              <w:rPr>
                <w:sz w:val="16"/>
                <w:szCs w:val="16"/>
                <w:lang w:val="en-GB"/>
              </w:rPr>
              <w:t>,</w:t>
            </w:r>
            <w:r w:rsidRPr="00553EB5">
              <w:rPr>
                <w:sz w:val="16"/>
                <w:szCs w:val="16"/>
                <w:lang w:val="en-GB"/>
              </w:rPr>
              <w:t>039</w:t>
            </w:r>
          </w:p>
        </w:tc>
        <w:tc>
          <w:tcPr>
            <w:tcW w:w="351" w:type="pct"/>
            <w:vAlign w:val="center"/>
            <w:hideMark/>
          </w:tcPr>
          <w:p w14:paraId="550D5039" w14:textId="77777777" w:rsidR="00914AEA" w:rsidRPr="00553EB5" w:rsidRDefault="00914AEA" w:rsidP="00AC7426">
            <w:pPr>
              <w:jc w:val="center"/>
              <w:rPr>
                <w:sz w:val="16"/>
                <w:szCs w:val="16"/>
                <w:lang w:val="en-GB"/>
              </w:rPr>
            </w:pPr>
            <w:r w:rsidRPr="00553EB5">
              <w:rPr>
                <w:sz w:val="16"/>
                <w:szCs w:val="16"/>
                <w:lang w:val="en-GB"/>
              </w:rPr>
              <w:t>31</w:t>
            </w:r>
            <w:r w:rsidR="00E90ABA">
              <w:rPr>
                <w:sz w:val="16"/>
                <w:szCs w:val="16"/>
                <w:lang w:val="en-GB"/>
              </w:rPr>
              <w:t>,</w:t>
            </w:r>
            <w:r w:rsidRPr="00553EB5">
              <w:rPr>
                <w:sz w:val="16"/>
                <w:szCs w:val="16"/>
                <w:lang w:val="en-GB"/>
              </w:rPr>
              <w:t>612</w:t>
            </w:r>
          </w:p>
        </w:tc>
        <w:tc>
          <w:tcPr>
            <w:tcW w:w="351" w:type="pct"/>
            <w:vAlign w:val="center"/>
            <w:hideMark/>
          </w:tcPr>
          <w:p w14:paraId="7ACB6CFA" w14:textId="77777777" w:rsidR="00914AEA" w:rsidRPr="00553EB5" w:rsidRDefault="00914AEA" w:rsidP="00AC7426">
            <w:pPr>
              <w:jc w:val="center"/>
              <w:rPr>
                <w:sz w:val="16"/>
                <w:szCs w:val="16"/>
                <w:lang w:val="en-GB"/>
              </w:rPr>
            </w:pPr>
            <w:r w:rsidRPr="00553EB5">
              <w:rPr>
                <w:sz w:val="16"/>
                <w:szCs w:val="16"/>
                <w:lang w:val="en-GB"/>
              </w:rPr>
              <w:t>32</w:t>
            </w:r>
            <w:r w:rsidR="00E90ABA">
              <w:rPr>
                <w:sz w:val="16"/>
                <w:szCs w:val="16"/>
                <w:lang w:val="en-GB"/>
              </w:rPr>
              <w:t>,</w:t>
            </w:r>
            <w:r w:rsidRPr="00553EB5">
              <w:rPr>
                <w:sz w:val="16"/>
                <w:szCs w:val="16"/>
                <w:lang w:val="en-GB"/>
              </w:rPr>
              <w:t>833</w:t>
            </w:r>
          </w:p>
        </w:tc>
        <w:tc>
          <w:tcPr>
            <w:tcW w:w="351" w:type="pct"/>
            <w:vAlign w:val="center"/>
            <w:hideMark/>
          </w:tcPr>
          <w:p w14:paraId="69209D97" w14:textId="77777777" w:rsidR="00914AEA" w:rsidRPr="00553EB5" w:rsidRDefault="00914AEA" w:rsidP="00AC7426">
            <w:pPr>
              <w:jc w:val="center"/>
              <w:rPr>
                <w:sz w:val="16"/>
                <w:szCs w:val="16"/>
                <w:lang w:val="en-GB"/>
              </w:rPr>
            </w:pPr>
            <w:r w:rsidRPr="00553EB5">
              <w:rPr>
                <w:sz w:val="16"/>
                <w:szCs w:val="16"/>
                <w:lang w:val="en-GB"/>
              </w:rPr>
              <w:t>34</w:t>
            </w:r>
            <w:r w:rsidR="00E90ABA">
              <w:rPr>
                <w:sz w:val="16"/>
                <w:szCs w:val="16"/>
                <w:lang w:val="en-GB"/>
              </w:rPr>
              <w:t>,</w:t>
            </w:r>
            <w:r w:rsidRPr="00553EB5">
              <w:rPr>
                <w:sz w:val="16"/>
                <w:szCs w:val="16"/>
                <w:lang w:val="en-GB"/>
              </w:rPr>
              <w:t>055</w:t>
            </w:r>
          </w:p>
        </w:tc>
        <w:tc>
          <w:tcPr>
            <w:tcW w:w="351" w:type="pct"/>
            <w:vAlign w:val="center"/>
            <w:hideMark/>
          </w:tcPr>
          <w:p w14:paraId="234AA3EA" w14:textId="77777777" w:rsidR="00914AEA" w:rsidRPr="00553EB5" w:rsidRDefault="00914AEA" w:rsidP="00AC7426">
            <w:pPr>
              <w:jc w:val="center"/>
              <w:rPr>
                <w:sz w:val="16"/>
                <w:szCs w:val="16"/>
                <w:lang w:val="en-GB"/>
              </w:rPr>
            </w:pPr>
            <w:r w:rsidRPr="00553EB5">
              <w:rPr>
                <w:sz w:val="16"/>
                <w:szCs w:val="16"/>
                <w:lang w:val="en-GB"/>
              </w:rPr>
              <w:t>35</w:t>
            </w:r>
            <w:r w:rsidR="00E90ABA">
              <w:rPr>
                <w:sz w:val="16"/>
                <w:szCs w:val="16"/>
                <w:lang w:val="en-GB"/>
              </w:rPr>
              <w:t>,</w:t>
            </w:r>
            <w:r w:rsidRPr="00553EB5">
              <w:rPr>
                <w:sz w:val="16"/>
                <w:szCs w:val="16"/>
                <w:lang w:val="en-GB"/>
              </w:rPr>
              <w:t>276</w:t>
            </w:r>
          </w:p>
        </w:tc>
        <w:tc>
          <w:tcPr>
            <w:tcW w:w="351" w:type="pct"/>
            <w:vAlign w:val="center"/>
            <w:hideMark/>
          </w:tcPr>
          <w:p w14:paraId="017F1DBB" w14:textId="77777777" w:rsidR="00914AEA" w:rsidRPr="00553EB5" w:rsidRDefault="00914AEA" w:rsidP="00AC7426">
            <w:pPr>
              <w:jc w:val="center"/>
              <w:rPr>
                <w:sz w:val="16"/>
                <w:szCs w:val="16"/>
                <w:lang w:val="en-GB"/>
              </w:rPr>
            </w:pPr>
            <w:r w:rsidRPr="00553EB5">
              <w:rPr>
                <w:sz w:val="16"/>
                <w:szCs w:val="16"/>
                <w:lang w:val="en-GB"/>
              </w:rPr>
              <w:t>36</w:t>
            </w:r>
            <w:r w:rsidR="00E90ABA">
              <w:rPr>
                <w:sz w:val="16"/>
                <w:szCs w:val="16"/>
                <w:lang w:val="en-GB"/>
              </w:rPr>
              <w:t>,</w:t>
            </w:r>
            <w:r w:rsidRPr="00553EB5">
              <w:rPr>
                <w:sz w:val="16"/>
                <w:szCs w:val="16"/>
                <w:lang w:val="en-GB"/>
              </w:rPr>
              <w:t>498</w:t>
            </w:r>
          </w:p>
        </w:tc>
      </w:tr>
      <w:tr w:rsidR="00914AEA" w:rsidRPr="00553EB5" w14:paraId="0679B39D" w14:textId="77777777" w:rsidTr="00820E4C">
        <w:trPr>
          <w:trHeight w:val="340"/>
        </w:trPr>
        <w:tc>
          <w:tcPr>
            <w:tcW w:w="537" w:type="pct"/>
            <w:vMerge/>
            <w:noWrap/>
            <w:vAlign w:val="center"/>
            <w:hideMark/>
          </w:tcPr>
          <w:p w14:paraId="2B699545" w14:textId="77777777" w:rsidR="00914AEA" w:rsidRPr="00553EB5" w:rsidRDefault="00914AEA" w:rsidP="00AC7426">
            <w:pPr>
              <w:jc w:val="center"/>
              <w:rPr>
                <w:sz w:val="16"/>
                <w:szCs w:val="16"/>
                <w:lang w:val="en-GB"/>
              </w:rPr>
            </w:pPr>
          </w:p>
        </w:tc>
        <w:tc>
          <w:tcPr>
            <w:tcW w:w="606" w:type="pct"/>
            <w:vAlign w:val="center"/>
            <w:hideMark/>
          </w:tcPr>
          <w:p w14:paraId="0C903D30" w14:textId="77777777" w:rsidR="00914AEA" w:rsidRPr="00553EB5" w:rsidRDefault="00914AEA" w:rsidP="00AC7426">
            <w:pPr>
              <w:rPr>
                <w:sz w:val="16"/>
                <w:szCs w:val="16"/>
                <w:lang w:val="en-GB"/>
              </w:rPr>
            </w:pPr>
            <w:r w:rsidRPr="00553EB5">
              <w:rPr>
                <w:sz w:val="16"/>
                <w:szCs w:val="16"/>
                <w:lang w:val="en-GB"/>
              </w:rPr>
              <w:t>Diesel Fuel</w:t>
            </w:r>
          </w:p>
        </w:tc>
        <w:tc>
          <w:tcPr>
            <w:tcW w:w="351" w:type="pct"/>
            <w:vAlign w:val="center"/>
            <w:hideMark/>
          </w:tcPr>
          <w:p w14:paraId="148808B5" w14:textId="77777777" w:rsidR="00914AEA" w:rsidRPr="00553EB5" w:rsidRDefault="00914AEA" w:rsidP="00AC7426">
            <w:pPr>
              <w:jc w:val="center"/>
              <w:rPr>
                <w:sz w:val="16"/>
                <w:szCs w:val="16"/>
                <w:lang w:val="en-GB"/>
              </w:rPr>
            </w:pPr>
            <w:r w:rsidRPr="00553EB5">
              <w:rPr>
                <w:sz w:val="16"/>
                <w:szCs w:val="16"/>
                <w:lang w:val="en-GB"/>
              </w:rPr>
              <w:t>17</w:t>
            </w:r>
            <w:r w:rsidR="00E90ABA">
              <w:rPr>
                <w:sz w:val="16"/>
                <w:szCs w:val="16"/>
                <w:lang w:val="en-GB"/>
              </w:rPr>
              <w:t>,</w:t>
            </w:r>
            <w:r w:rsidRPr="00553EB5">
              <w:rPr>
                <w:sz w:val="16"/>
                <w:szCs w:val="16"/>
                <w:lang w:val="en-GB"/>
              </w:rPr>
              <w:t>788</w:t>
            </w:r>
          </w:p>
        </w:tc>
        <w:tc>
          <w:tcPr>
            <w:tcW w:w="351" w:type="pct"/>
            <w:vAlign w:val="center"/>
            <w:hideMark/>
          </w:tcPr>
          <w:p w14:paraId="41C2D4AB" w14:textId="77777777" w:rsidR="00914AEA" w:rsidRPr="00553EB5" w:rsidRDefault="00914AEA" w:rsidP="00AC7426">
            <w:pPr>
              <w:jc w:val="center"/>
              <w:rPr>
                <w:sz w:val="16"/>
                <w:szCs w:val="16"/>
                <w:lang w:val="en-GB"/>
              </w:rPr>
            </w:pPr>
            <w:r w:rsidRPr="00553EB5">
              <w:rPr>
                <w:sz w:val="16"/>
                <w:szCs w:val="16"/>
                <w:lang w:val="en-GB"/>
              </w:rPr>
              <w:t>18</w:t>
            </w:r>
            <w:r w:rsidR="00E90ABA">
              <w:rPr>
                <w:sz w:val="16"/>
                <w:szCs w:val="16"/>
                <w:lang w:val="en-GB"/>
              </w:rPr>
              <w:t>,</w:t>
            </w:r>
            <w:r w:rsidRPr="00553EB5">
              <w:rPr>
                <w:sz w:val="16"/>
                <w:szCs w:val="16"/>
                <w:lang w:val="en-GB"/>
              </w:rPr>
              <w:t>879</w:t>
            </w:r>
          </w:p>
        </w:tc>
        <w:tc>
          <w:tcPr>
            <w:tcW w:w="351" w:type="pct"/>
            <w:vAlign w:val="center"/>
            <w:hideMark/>
          </w:tcPr>
          <w:p w14:paraId="6A657C32" w14:textId="77777777" w:rsidR="00914AEA" w:rsidRPr="00553EB5" w:rsidRDefault="00914AEA" w:rsidP="00AC7426">
            <w:pPr>
              <w:jc w:val="center"/>
              <w:rPr>
                <w:sz w:val="16"/>
                <w:szCs w:val="16"/>
                <w:lang w:val="en-GB"/>
              </w:rPr>
            </w:pPr>
            <w:r w:rsidRPr="00553EB5">
              <w:rPr>
                <w:sz w:val="16"/>
                <w:szCs w:val="16"/>
                <w:lang w:val="en-GB"/>
              </w:rPr>
              <w:t>19</w:t>
            </w:r>
            <w:r w:rsidR="00E90ABA">
              <w:rPr>
                <w:sz w:val="16"/>
                <w:szCs w:val="16"/>
                <w:lang w:val="en-GB"/>
              </w:rPr>
              <w:t>,</w:t>
            </w:r>
            <w:r w:rsidRPr="00553EB5">
              <w:rPr>
                <w:sz w:val="16"/>
                <w:szCs w:val="16"/>
                <w:lang w:val="en-GB"/>
              </w:rPr>
              <w:t>746</w:t>
            </w:r>
          </w:p>
        </w:tc>
        <w:tc>
          <w:tcPr>
            <w:tcW w:w="351" w:type="pct"/>
            <w:vAlign w:val="center"/>
            <w:hideMark/>
          </w:tcPr>
          <w:p w14:paraId="525A8B0A" w14:textId="77777777" w:rsidR="00914AEA" w:rsidRPr="00553EB5" w:rsidRDefault="00914AEA" w:rsidP="00AC7426">
            <w:pPr>
              <w:jc w:val="center"/>
              <w:rPr>
                <w:sz w:val="16"/>
                <w:szCs w:val="16"/>
                <w:lang w:val="en-GB"/>
              </w:rPr>
            </w:pPr>
            <w:r w:rsidRPr="00553EB5">
              <w:rPr>
                <w:sz w:val="16"/>
                <w:szCs w:val="16"/>
                <w:lang w:val="en-GB"/>
              </w:rPr>
              <w:t>20</w:t>
            </w:r>
            <w:r w:rsidR="00E90ABA">
              <w:rPr>
                <w:sz w:val="16"/>
                <w:szCs w:val="16"/>
                <w:lang w:val="en-GB"/>
              </w:rPr>
              <w:t>,</w:t>
            </w:r>
            <w:r w:rsidRPr="00553EB5">
              <w:rPr>
                <w:sz w:val="16"/>
                <w:szCs w:val="16"/>
                <w:lang w:val="en-GB"/>
              </w:rPr>
              <w:t>179</w:t>
            </w:r>
          </w:p>
        </w:tc>
        <w:tc>
          <w:tcPr>
            <w:tcW w:w="351" w:type="pct"/>
            <w:vAlign w:val="center"/>
            <w:hideMark/>
          </w:tcPr>
          <w:p w14:paraId="7694E8A7" w14:textId="77777777" w:rsidR="00914AEA" w:rsidRPr="00553EB5" w:rsidRDefault="00914AEA" w:rsidP="00AC7426">
            <w:pPr>
              <w:jc w:val="center"/>
              <w:rPr>
                <w:sz w:val="16"/>
                <w:szCs w:val="16"/>
                <w:lang w:val="en-GB"/>
              </w:rPr>
            </w:pPr>
            <w:r w:rsidRPr="00553EB5">
              <w:rPr>
                <w:sz w:val="16"/>
                <w:szCs w:val="16"/>
                <w:lang w:val="en-GB"/>
              </w:rPr>
              <w:t>20</w:t>
            </w:r>
            <w:r w:rsidR="00E90ABA">
              <w:rPr>
                <w:sz w:val="16"/>
                <w:szCs w:val="16"/>
                <w:lang w:val="en-GB"/>
              </w:rPr>
              <w:t>,</w:t>
            </w:r>
            <w:r w:rsidRPr="00553EB5">
              <w:rPr>
                <w:sz w:val="16"/>
                <w:szCs w:val="16"/>
                <w:lang w:val="en-GB"/>
              </w:rPr>
              <w:t>794</w:t>
            </w:r>
          </w:p>
        </w:tc>
        <w:tc>
          <w:tcPr>
            <w:tcW w:w="351" w:type="pct"/>
            <w:vAlign w:val="center"/>
            <w:hideMark/>
          </w:tcPr>
          <w:p w14:paraId="49AE4FB2" w14:textId="77777777" w:rsidR="00914AEA" w:rsidRPr="00553EB5" w:rsidRDefault="00914AEA" w:rsidP="00AC7426">
            <w:pPr>
              <w:jc w:val="center"/>
              <w:rPr>
                <w:sz w:val="16"/>
                <w:szCs w:val="16"/>
                <w:lang w:val="en-GB"/>
              </w:rPr>
            </w:pPr>
            <w:r w:rsidRPr="00553EB5">
              <w:rPr>
                <w:sz w:val="16"/>
                <w:szCs w:val="16"/>
                <w:lang w:val="en-GB"/>
              </w:rPr>
              <w:t>22</w:t>
            </w:r>
            <w:r w:rsidR="00E90ABA">
              <w:rPr>
                <w:sz w:val="16"/>
                <w:szCs w:val="16"/>
                <w:lang w:val="en-GB"/>
              </w:rPr>
              <w:t>,</w:t>
            </w:r>
            <w:r w:rsidRPr="00553EB5">
              <w:rPr>
                <w:sz w:val="16"/>
                <w:szCs w:val="16"/>
                <w:lang w:val="en-GB"/>
              </w:rPr>
              <w:t>522</w:t>
            </w:r>
          </w:p>
        </w:tc>
        <w:tc>
          <w:tcPr>
            <w:tcW w:w="351" w:type="pct"/>
            <w:vAlign w:val="center"/>
            <w:hideMark/>
          </w:tcPr>
          <w:p w14:paraId="3F343169" w14:textId="77777777" w:rsidR="00914AEA" w:rsidRPr="00553EB5" w:rsidRDefault="00914AEA" w:rsidP="00AC7426">
            <w:pPr>
              <w:jc w:val="center"/>
              <w:rPr>
                <w:sz w:val="16"/>
                <w:szCs w:val="16"/>
                <w:lang w:val="en-GB"/>
              </w:rPr>
            </w:pPr>
            <w:r w:rsidRPr="00553EB5">
              <w:rPr>
                <w:sz w:val="16"/>
                <w:szCs w:val="16"/>
                <w:lang w:val="en-GB"/>
              </w:rPr>
              <w:t>23</w:t>
            </w:r>
            <w:r w:rsidR="00E90ABA">
              <w:rPr>
                <w:sz w:val="16"/>
                <w:szCs w:val="16"/>
                <w:lang w:val="en-GB"/>
              </w:rPr>
              <w:t>,</w:t>
            </w:r>
            <w:r w:rsidRPr="00553EB5">
              <w:rPr>
                <w:sz w:val="16"/>
                <w:szCs w:val="16"/>
                <w:lang w:val="en-GB"/>
              </w:rPr>
              <w:t>171</w:t>
            </w:r>
          </w:p>
        </w:tc>
        <w:tc>
          <w:tcPr>
            <w:tcW w:w="351" w:type="pct"/>
            <w:vAlign w:val="center"/>
            <w:hideMark/>
          </w:tcPr>
          <w:p w14:paraId="50586980" w14:textId="77777777" w:rsidR="00914AEA" w:rsidRPr="00553EB5" w:rsidRDefault="00914AEA" w:rsidP="00AC7426">
            <w:pPr>
              <w:jc w:val="center"/>
              <w:rPr>
                <w:sz w:val="16"/>
                <w:szCs w:val="16"/>
                <w:lang w:val="en-GB"/>
              </w:rPr>
            </w:pPr>
            <w:r w:rsidRPr="00553EB5">
              <w:rPr>
                <w:sz w:val="16"/>
                <w:szCs w:val="16"/>
                <w:lang w:val="en-GB"/>
              </w:rPr>
              <w:t>2</w:t>
            </w:r>
            <w:r w:rsidR="00E90ABA">
              <w:rPr>
                <w:sz w:val="16"/>
                <w:szCs w:val="16"/>
                <w:lang w:val="en-GB"/>
              </w:rPr>
              <w:t>,</w:t>
            </w:r>
            <w:r w:rsidRPr="00553EB5">
              <w:rPr>
                <w:sz w:val="16"/>
                <w:szCs w:val="16"/>
                <w:lang w:val="en-GB"/>
              </w:rPr>
              <w:t>382</w:t>
            </w:r>
          </w:p>
        </w:tc>
        <w:tc>
          <w:tcPr>
            <w:tcW w:w="351" w:type="pct"/>
            <w:vAlign w:val="center"/>
            <w:hideMark/>
          </w:tcPr>
          <w:p w14:paraId="6AD443F7" w14:textId="77777777" w:rsidR="00914AEA" w:rsidRPr="00553EB5" w:rsidRDefault="00914AEA" w:rsidP="00AC7426">
            <w:pPr>
              <w:jc w:val="center"/>
              <w:rPr>
                <w:sz w:val="16"/>
                <w:szCs w:val="16"/>
                <w:lang w:val="en-GB"/>
              </w:rPr>
            </w:pPr>
            <w:r w:rsidRPr="00553EB5">
              <w:rPr>
                <w:sz w:val="16"/>
                <w:szCs w:val="16"/>
                <w:lang w:val="en-GB"/>
              </w:rPr>
              <w:t>24</w:t>
            </w:r>
            <w:r w:rsidR="00E90ABA">
              <w:rPr>
                <w:sz w:val="16"/>
                <w:szCs w:val="16"/>
                <w:lang w:val="en-GB"/>
              </w:rPr>
              <w:t>,</w:t>
            </w:r>
            <w:r w:rsidRPr="00553EB5">
              <w:rPr>
                <w:sz w:val="16"/>
                <w:szCs w:val="16"/>
                <w:lang w:val="en-GB"/>
              </w:rPr>
              <w:t>474</w:t>
            </w:r>
          </w:p>
        </w:tc>
        <w:tc>
          <w:tcPr>
            <w:tcW w:w="351" w:type="pct"/>
            <w:vAlign w:val="center"/>
            <w:hideMark/>
          </w:tcPr>
          <w:p w14:paraId="6C404D38" w14:textId="77777777" w:rsidR="00914AEA" w:rsidRPr="00553EB5" w:rsidRDefault="00914AEA" w:rsidP="00AC7426">
            <w:pPr>
              <w:jc w:val="center"/>
              <w:rPr>
                <w:sz w:val="16"/>
                <w:szCs w:val="16"/>
                <w:lang w:val="en-GB"/>
              </w:rPr>
            </w:pPr>
            <w:r w:rsidRPr="00553EB5">
              <w:rPr>
                <w:sz w:val="16"/>
                <w:szCs w:val="16"/>
                <w:lang w:val="en-GB"/>
              </w:rPr>
              <w:t>25</w:t>
            </w:r>
            <w:r w:rsidR="00E90ABA">
              <w:rPr>
                <w:sz w:val="16"/>
                <w:szCs w:val="16"/>
                <w:lang w:val="en-GB"/>
              </w:rPr>
              <w:t>,</w:t>
            </w:r>
            <w:r w:rsidRPr="00553EB5">
              <w:rPr>
                <w:sz w:val="16"/>
                <w:szCs w:val="16"/>
                <w:lang w:val="en-GB"/>
              </w:rPr>
              <w:t>129</w:t>
            </w:r>
          </w:p>
        </w:tc>
        <w:tc>
          <w:tcPr>
            <w:tcW w:w="351" w:type="pct"/>
            <w:vAlign w:val="center"/>
            <w:hideMark/>
          </w:tcPr>
          <w:p w14:paraId="79DF4C29" w14:textId="77777777" w:rsidR="00914AEA" w:rsidRPr="00553EB5" w:rsidRDefault="00914AEA" w:rsidP="00AC7426">
            <w:pPr>
              <w:jc w:val="center"/>
              <w:rPr>
                <w:sz w:val="16"/>
                <w:szCs w:val="16"/>
                <w:lang w:val="en-GB"/>
              </w:rPr>
            </w:pPr>
            <w:r w:rsidRPr="00553EB5">
              <w:rPr>
                <w:sz w:val="16"/>
                <w:szCs w:val="16"/>
                <w:lang w:val="en-GB"/>
              </w:rPr>
              <w:t>25</w:t>
            </w:r>
            <w:r w:rsidR="00E90ABA">
              <w:rPr>
                <w:sz w:val="16"/>
                <w:szCs w:val="16"/>
                <w:lang w:val="en-GB"/>
              </w:rPr>
              <w:t>,</w:t>
            </w:r>
            <w:r w:rsidRPr="00553EB5">
              <w:rPr>
                <w:sz w:val="16"/>
                <w:szCs w:val="16"/>
                <w:lang w:val="en-GB"/>
              </w:rPr>
              <w:t>784</w:t>
            </w:r>
          </w:p>
        </w:tc>
      </w:tr>
      <w:tr w:rsidR="00914AEA" w:rsidRPr="00553EB5" w14:paraId="163968E9" w14:textId="77777777" w:rsidTr="00820E4C">
        <w:trPr>
          <w:trHeight w:val="510"/>
        </w:trPr>
        <w:tc>
          <w:tcPr>
            <w:tcW w:w="537" w:type="pct"/>
            <w:vMerge/>
            <w:noWrap/>
            <w:vAlign w:val="center"/>
            <w:hideMark/>
          </w:tcPr>
          <w:p w14:paraId="05EC451C" w14:textId="77777777" w:rsidR="00914AEA" w:rsidRPr="00553EB5" w:rsidRDefault="00914AEA" w:rsidP="00AC7426">
            <w:pPr>
              <w:jc w:val="center"/>
              <w:rPr>
                <w:sz w:val="16"/>
                <w:szCs w:val="16"/>
                <w:lang w:val="en-GB"/>
              </w:rPr>
            </w:pPr>
          </w:p>
        </w:tc>
        <w:tc>
          <w:tcPr>
            <w:tcW w:w="606" w:type="pct"/>
            <w:vAlign w:val="center"/>
            <w:hideMark/>
          </w:tcPr>
          <w:p w14:paraId="54240A0E" w14:textId="77777777" w:rsidR="00914AEA" w:rsidRPr="00553EB5" w:rsidRDefault="00914AEA" w:rsidP="00AC7426">
            <w:pPr>
              <w:rPr>
                <w:sz w:val="16"/>
                <w:szCs w:val="16"/>
                <w:lang w:val="en-GB"/>
              </w:rPr>
            </w:pPr>
            <w:r w:rsidRPr="00553EB5">
              <w:rPr>
                <w:sz w:val="16"/>
                <w:szCs w:val="16"/>
                <w:lang w:val="en-GB"/>
              </w:rPr>
              <w:t xml:space="preserve">Liquefied </w:t>
            </w:r>
            <w:r w:rsidR="00AC7426">
              <w:rPr>
                <w:sz w:val="16"/>
                <w:szCs w:val="16"/>
                <w:lang w:val="en-GB"/>
              </w:rPr>
              <w:br/>
            </w:r>
            <w:r w:rsidRPr="00553EB5">
              <w:rPr>
                <w:sz w:val="16"/>
                <w:szCs w:val="16"/>
                <w:lang w:val="en-GB"/>
              </w:rPr>
              <w:t>Petroleum Gas</w:t>
            </w:r>
          </w:p>
        </w:tc>
        <w:tc>
          <w:tcPr>
            <w:tcW w:w="351" w:type="pct"/>
            <w:vAlign w:val="center"/>
            <w:hideMark/>
          </w:tcPr>
          <w:p w14:paraId="05A28E7C" w14:textId="77777777" w:rsidR="00914AEA" w:rsidRPr="00553EB5" w:rsidRDefault="00914AEA" w:rsidP="00AC7426">
            <w:pPr>
              <w:jc w:val="center"/>
              <w:rPr>
                <w:sz w:val="16"/>
                <w:szCs w:val="16"/>
                <w:lang w:val="en-GB"/>
              </w:rPr>
            </w:pPr>
            <w:r w:rsidRPr="00553EB5">
              <w:rPr>
                <w:sz w:val="16"/>
                <w:szCs w:val="16"/>
                <w:lang w:val="en-GB"/>
              </w:rPr>
              <w:t>777</w:t>
            </w:r>
          </w:p>
        </w:tc>
        <w:tc>
          <w:tcPr>
            <w:tcW w:w="351" w:type="pct"/>
            <w:vAlign w:val="center"/>
            <w:hideMark/>
          </w:tcPr>
          <w:p w14:paraId="4840E4E4" w14:textId="77777777" w:rsidR="00914AEA" w:rsidRPr="00553EB5" w:rsidRDefault="00914AEA" w:rsidP="00AC7426">
            <w:pPr>
              <w:jc w:val="center"/>
              <w:rPr>
                <w:sz w:val="16"/>
                <w:szCs w:val="16"/>
                <w:lang w:val="en-GB"/>
              </w:rPr>
            </w:pPr>
            <w:r w:rsidRPr="00553EB5">
              <w:rPr>
                <w:sz w:val="16"/>
                <w:szCs w:val="16"/>
                <w:lang w:val="en-GB"/>
              </w:rPr>
              <w:t>7</w:t>
            </w:r>
            <w:r w:rsidR="00E90ABA">
              <w:rPr>
                <w:sz w:val="16"/>
                <w:szCs w:val="16"/>
                <w:lang w:val="en-GB"/>
              </w:rPr>
              <w:t>,</w:t>
            </w:r>
            <w:r w:rsidRPr="00553EB5">
              <w:rPr>
                <w:sz w:val="16"/>
                <w:szCs w:val="16"/>
                <w:lang w:val="en-GB"/>
              </w:rPr>
              <w:t>871</w:t>
            </w:r>
          </w:p>
        </w:tc>
        <w:tc>
          <w:tcPr>
            <w:tcW w:w="351" w:type="pct"/>
            <w:vAlign w:val="center"/>
            <w:hideMark/>
          </w:tcPr>
          <w:p w14:paraId="7C99E15B" w14:textId="77777777" w:rsidR="00914AEA" w:rsidRPr="00553EB5" w:rsidRDefault="00914AEA" w:rsidP="00AC7426">
            <w:pPr>
              <w:jc w:val="center"/>
              <w:rPr>
                <w:sz w:val="16"/>
                <w:szCs w:val="16"/>
                <w:lang w:val="en-GB"/>
              </w:rPr>
            </w:pPr>
            <w:r w:rsidRPr="00553EB5">
              <w:rPr>
                <w:sz w:val="16"/>
                <w:szCs w:val="16"/>
                <w:lang w:val="en-GB"/>
              </w:rPr>
              <w:t>7</w:t>
            </w:r>
            <w:r w:rsidR="00E90ABA">
              <w:rPr>
                <w:sz w:val="16"/>
                <w:szCs w:val="16"/>
                <w:lang w:val="en-GB"/>
              </w:rPr>
              <w:t>,</w:t>
            </w:r>
            <w:r w:rsidRPr="00553EB5">
              <w:rPr>
                <w:sz w:val="16"/>
                <w:szCs w:val="16"/>
                <w:lang w:val="en-GB"/>
              </w:rPr>
              <w:t>909</w:t>
            </w:r>
          </w:p>
        </w:tc>
        <w:tc>
          <w:tcPr>
            <w:tcW w:w="351" w:type="pct"/>
            <w:vAlign w:val="center"/>
            <w:hideMark/>
          </w:tcPr>
          <w:p w14:paraId="36675ACB" w14:textId="77777777" w:rsidR="00914AEA" w:rsidRPr="00553EB5" w:rsidRDefault="00914AEA" w:rsidP="00AC7426">
            <w:pPr>
              <w:jc w:val="center"/>
              <w:rPr>
                <w:sz w:val="16"/>
                <w:szCs w:val="16"/>
                <w:lang w:val="en-GB"/>
              </w:rPr>
            </w:pPr>
            <w:r w:rsidRPr="00553EB5">
              <w:rPr>
                <w:sz w:val="16"/>
                <w:szCs w:val="16"/>
                <w:lang w:val="en-GB"/>
              </w:rPr>
              <w:t>7</w:t>
            </w:r>
            <w:r w:rsidR="00E90ABA">
              <w:rPr>
                <w:sz w:val="16"/>
                <w:szCs w:val="16"/>
                <w:lang w:val="en-GB"/>
              </w:rPr>
              <w:t>,</w:t>
            </w:r>
            <w:r w:rsidRPr="00553EB5">
              <w:rPr>
                <w:sz w:val="16"/>
                <w:szCs w:val="16"/>
                <w:lang w:val="en-GB"/>
              </w:rPr>
              <w:t>872</w:t>
            </w:r>
          </w:p>
        </w:tc>
        <w:tc>
          <w:tcPr>
            <w:tcW w:w="351" w:type="pct"/>
            <w:vAlign w:val="center"/>
            <w:hideMark/>
          </w:tcPr>
          <w:p w14:paraId="3612E59A" w14:textId="77777777" w:rsidR="00914AEA" w:rsidRPr="00553EB5" w:rsidRDefault="00914AEA" w:rsidP="00AC7426">
            <w:pPr>
              <w:jc w:val="center"/>
              <w:rPr>
                <w:sz w:val="16"/>
                <w:szCs w:val="16"/>
                <w:lang w:val="en-GB"/>
              </w:rPr>
            </w:pPr>
            <w:r w:rsidRPr="00553EB5">
              <w:rPr>
                <w:sz w:val="16"/>
                <w:szCs w:val="16"/>
                <w:lang w:val="en-GB"/>
              </w:rPr>
              <w:t>7</w:t>
            </w:r>
            <w:r w:rsidR="00E90ABA">
              <w:rPr>
                <w:sz w:val="16"/>
                <w:szCs w:val="16"/>
                <w:lang w:val="en-GB"/>
              </w:rPr>
              <w:t>,</w:t>
            </w:r>
            <w:r w:rsidRPr="00553EB5">
              <w:rPr>
                <w:sz w:val="16"/>
                <w:szCs w:val="16"/>
                <w:lang w:val="en-GB"/>
              </w:rPr>
              <w:t>938</w:t>
            </w:r>
          </w:p>
        </w:tc>
        <w:tc>
          <w:tcPr>
            <w:tcW w:w="351" w:type="pct"/>
            <w:vAlign w:val="center"/>
            <w:hideMark/>
          </w:tcPr>
          <w:p w14:paraId="0DFF2635" w14:textId="77777777" w:rsidR="00914AEA" w:rsidRPr="00553EB5" w:rsidRDefault="00914AEA" w:rsidP="00AC7426">
            <w:pPr>
              <w:jc w:val="center"/>
              <w:rPr>
                <w:sz w:val="16"/>
                <w:szCs w:val="16"/>
                <w:lang w:val="en-GB"/>
              </w:rPr>
            </w:pPr>
            <w:r w:rsidRPr="00553EB5">
              <w:rPr>
                <w:sz w:val="16"/>
                <w:szCs w:val="16"/>
                <w:lang w:val="en-GB"/>
              </w:rPr>
              <w:t>8</w:t>
            </w:r>
            <w:r w:rsidR="00E90ABA">
              <w:rPr>
                <w:sz w:val="16"/>
                <w:szCs w:val="16"/>
                <w:lang w:val="en-GB"/>
              </w:rPr>
              <w:t>,</w:t>
            </w:r>
            <w:r w:rsidRPr="00553EB5">
              <w:rPr>
                <w:sz w:val="16"/>
                <w:szCs w:val="16"/>
                <w:lang w:val="en-GB"/>
              </w:rPr>
              <w:t>215</w:t>
            </w:r>
          </w:p>
        </w:tc>
        <w:tc>
          <w:tcPr>
            <w:tcW w:w="351" w:type="pct"/>
            <w:vAlign w:val="center"/>
            <w:hideMark/>
          </w:tcPr>
          <w:p w14:paraId="106969E4" w14:textId="77777777" w:rsidR="00914AEA" w:rsidRPr="00553EB5" w:rsidRDefault="00914AEA" w:rsidP="00AC7426">
            <w:pPr>
              <w:jc w:val="center"/>
              <w:rPr>
                <w:sz w:val="16"/>
                <w:szCs w:val="16"/>
                <w:lang w:val="en-GB"/>
              </w:rPr>
            </w:pPr>
            <w:r w:rsidRPr="00553EB5">
              <w:rPr>
                <w:sz w:val="16"/>
                <w:szCs w:val="16"/>
                <w:lang w:val="en-GB"/>
              </w:rPr>
              <w:t>8</w:t>
            </w:r>
            <w:r w:rsidR="00E90ABA">
              <w:rPr>
                <w:sz w:val="16"/>
                <w:szCs w:val="16"/>
                <w:lang w:val="en-GB"/>
              </w:rPr>
              <w:t>,</w:t>
            </w:r>
            <w:r w:rsidRPr="00553EB5">
              <w:rPr>
                <w:sz w:val="16"/>
                <w:szCs w:val="16"/>
                <w:lang w:val="en-GB"/>
              </w:rPr>
              <w:t>466</w:t>
            </w:r>
          </w:p>
        </w:tc>
        <w:tc>
          <w:tcPr>
            <w:tcW w:w="351" w:type="pct"/>
            <w:vAlign w:val="center"/>
            <w:hideMark/>
          </w:tcPr>
          <w:p w14:paraId="371010DE" w14:textId="77777777" w:rsidR="00914AEA" w:rsidRPr="00553EB5" w:rsidRDefault="00914AEA" w:rsidP="00AC7426">
            <w:pPr>
              <w:jc w:val="center"/>
              <w:rPr>
                <w:sz w:val="16"/>
                <w:szCs w:val="16"/>
                <w:lang w:val="en-GB"/>
              </w:rPr>
            </w:pPr>
            <w:r w:rsidRPr="00553EB5">
              <w:rPr>
                <w:sz w:val="16"/>
                <w:szCs w:val="16"/>
                <w:lang w:val="en-GB"/>
              </w:rPr>
              <w:t>8</w:t>
            </w:r>
            <w:r w:rsidR="00E90ABA">
              <w:rPr>
                <w:sz w:val="16"/>
                <w:szCs w:val="16"/>
                <w:lang w:val="en-GB"/>
              </w:rPr>
              <w:t>,</w:t>
            </w:r>
            <w:r w:rsidRPr="00553EB5">
              <w:rPr>
                <w:sz w:val="16"/>
                <w:szCs w:val="16"/>
                <w:lang w:val="en-GB"/>
              </w:rPr>
              <w:t>716</w:t>
            </w:r>
          </w:p>
        </w:tc>
        <w:tc>
          <w:tcPr>
            <w:tcW w:w="351" w:type="pct"/>
            <w:vAlign w:val="center"/>
            <w:hideMark/>
          </w:tcPr>
          <w:p w14:paraId="7E63E199" w14:textId="77777777" w:rsidR="00914AEA" w:rsidRPr="00553EB5" w:rsidRDefault="00914AEA" w:rsidP="00AC7426">
            <w:pPr>
              <w:jc w:val="center"/>
              <w:rPr>
                <w:sz w:val="16"/>
                <w:szCs w:val="16"/>
                <w:lang w:val="en-GB"/>
              </w:rPr>
            </w:pPr>
            <w:r w:rsidRPr="00553EB5">
              <w:rPr>
                <w:sz w:val="16"/>
                <w:szCs w:val="16"/>
                <w:lang w:val="en-GB"/>
              </w:rPr>
              <w:t>8</w:t>
            </w:r>
            <w:r w:rsidR="00E90ABA">
              <w:rPr>
                <w:sz w:val="16"/>
                <w:szCs w:val="16"/>
                <w:lang w:val="en-GB"/>
              </w:rPr>
              <w:t>,</w:t>
            </w:r>
            <w:r w:rsidRPr="00553EB5">
              <w:rPr>
                <w:sz w:val="16"/>
                <w:szCs w:val="16"/>
                <w:lang w:val="en-GB"/>
              </w:rPr>
              <w:t>962</w:t>
            </w:r>
          </w:p>
        </w:tc>
        <w:tc>
          <w:tcPr>
            <w:tcW w:w="351" w:type="pct"/>
            <w:vAlign w:val="center"/>
            <w:hideMark/>
          </w:tcPr>
          <w:p w14:paraId="58D29953" w14:textId="77777777" w:rsidR="00914AEA" w:rsidRPr="00553EB5" w:rsidRDefault="00914AEA" w:rsidP="00AC7426">
            <w:pPr>
              <w:jc w:val="center"/>
              <w:rPr>
                <w:sz w:val="16"/>
                <w:szCs w:val="16"/>
                <w:lang w:val="en-GB"/>
              </w:rPr>
            </w:pPr>
            <w:r w:rsidRPr="00553EB5">
              <w:rPr>
                <w:sz w:val="16"/>
                <w:szCs w:val="16"/>
                <w:lang w:val="en-GB"/>
              </w:rPr>
              <w:t>9</w:t>
            </w:r>
            <w:r w:rsidR="00E90ABA">
              <w:rPr>
                <w:sz w:val="16"/>
                <w:szCs w:val="16"/>
                <w:lang w:val="en-GB"/>
              </w:rPr>
              <w:t>,</w:t>
            </w:r>
            <w:r w:rsidRPr="00553EB5">
              <w:rPr>
                <w:sz w:val="16"/>
                <w:szCs w:val="16"/>
                <w:lang w:val="en-GB"/>
              </w:rPr>
              <w:t>208</w:t>
            </w:r>
          </w:p>
        </w:tc>
        <w:tc>
          <w:tcPr>
            <w:tcW w:w="351" w:type="pct"/>
            <w:vAlign w:val="center"/>
            <w:hideMark/>
          </w:tcPr>
          <w:p w14:paraId="2250F0FA" w14:textId="77777777" w:rsidR="00914AEA" w:rsidRPr="00553EB5" w:rsidRDefault="00914AEA" w:rsidP="00AC7426">
            <w:pPr>
              <w:jc w:val="center"/>
              <w:rPr>
                <w:sz w:val="16"/>
                <w:szCs w:val="16"/>
                <w:lang w:val="en-GB"/>
              </w:rPr>
            </w:pPr>
            <w:r w:rsidRPr="00553EB5">
              <w:rPr>
                <w:sz w:val="16"/>
                <w:szCs w:val="16"/>
                <w:lang w:val="en-GB"/>
              </w:rPr>
              <w:t>9</w:t>
            </w:r>
            <w:r w:rsidR="00E90ABA">
              <w:rPr>
                <w:sz w:val="16"/>
                <w:szCs w:val="16"/>
                <w:lang w:val="en-GB"/>
              </w:rPr>
              <w:t>,</w:t>
            </w:r>
            <w:r w:rsidRPr="00553EB5">
              <w:rPr>
                <w:sz w:val="16"/>
                <w:szCs w:val="16"/>
                <w:lang w:val="en-GB"/>
              </w:rPr>
              <w:t>454</w:t>
            </w:r>
          </w:p>
        </w:tc>
      </w:tr>
    </w:tbl>
    <w:p w14:paraId="337A6E10" w14:textId="77777777" w:rsidR="00967325" w:rsidRPr="00553EB5" w:rsidRDefault="00974613" w:rsidP="00967325">
      <w:pPr>
        <w:rPr>
          <w:lang w:val="en-GB"/>
        </w:rPr>
      </w:pPr>
      <w:r w:rsidRPr="00553EB5">
        <w:rPr>
          <w:lang w:val="en-GB"/>
        </w:rPr>
        <w:t>Source: own study</w:t>
      </w:r>
      <w:r w:rsidR="00967325" w:rsidRPr="00553EB5">
        <w:rPr>
          <w:lang w:val="en-GB"/>
        </w:rPr>
        <w:t xml:space="preserve">. </w:t>
      </w:r>
    </w:p>
    <w:p w14:paraId="7ADD3739" w14:textId="77777777" w:rsidR="00967325" w:rsidRPr="00553EB5" w:rsidRDefault="00967325" w:rsidP="00967325">
      <w:pPr>
        <w:jc w:val="both"/>
        <w:rPr>
          <w:sz w:val="22"/>
          <w:szCs w:val="22"/>
          <w:lang w:val="en-GB"/>
        </w:rPr>
      </w:pPr>
    </w:p>
    <w:p w14:paraId="139C76A1" w14:textId="77777777" w:rsidR="00AD734C" w:rsidRPr="00553EB5" w:rsidRDefault="00B45213" w:rsidP="00AD734C">
      <w:pPr>
        <w:ind w:firstLine="360"/>
        <w:jc w:val="both"/>
        <w:rPr>
          <w:sz w:val="22"/>
          <w:szCs w:val="22"/>
          <w:lang w:val="en-GB"/>
        </w:rPr>
      </w:pPr>
      <w:r w:rsidRPr="002F015B">
        <w:rPr>
          <w:spacing w:val="-2"/>
          <w:sz w:val="22"/>
          <w:szCs w:val="22"/>
          <w:lang w:val="en-GB"/>
        </w:rPr>
        <w:t>Figure</w:t>
      </w:r>
      <w:r w:rsidR="00914AEA" w:rsidRPr="002F015B">
        <w:rPr>
          <w:spacing w:val="-2"/>
          <w:sz w:val="22"/>
          <w:szCs w:val="22"/>
          <w:lang w:val="en-GB"/>
        </w:rPr>
        <w:t xml:space="preserve"> 1</w:t>
      </w:r>
      <w:r w:rsidR="00FF3FF9" w:rsidRPr="002F015B">
        <w:rPr>
          <w:spacing w:val="-2"/>
          <w:sz w:val="22"/>
          <w:szCs w:val="22"/>
          <w:lang w:val="en-GB"/>
        </w:rPr>
        <w:t xml:space="preserve"> presents the changes in carbon dioxide (CO₂) emissions in 2055 compared to 2019</w:t>
      </w:r>
      <w:r w:rsidR="000774E6" w:rsidRPr="002F015B">
        <w:rPr>
          <w:spacing w:val="-2"/>
          <w:sz w:val="22"/>
          <w:szCs w:val="22"/>
          <w:lang w:val="en-GB"/>
        </w:rPr>
        <w:t>,</w:t>
      </w:r>
      <w:r w:rsidR="00AD734C" w:rsidRPr="002F015B">
        <w:rPr>
          <w:spacing w:val="-2"/>
          <w:sz w:val="22"/>
          <w:szCs w:val="22"/>
          <w:lang w:val="en-GB"/>
        </w:rPr>
        <w:t xml:space="preserve"> and Figure 2 </w:t>
      </w:r>
      <w:r w:rsidR="00AD734C" w:rsidRPr="00553EB5">
        <w:rPr>
          <w:sz w:val="22"/>
          <w:szCs w:val="22"/>
          <w:lang w:val="en-GB"/>
        </w:rPr>
        <w:t>presents the average annual carbon dioxide (CO₂) emissions increase.</w:t>
      </w:r>
    </w:p>
    <w:p w14:paraId="747FA7C5" w14:textId="77777777" w:rsidR="00B45213" w:rsidRPr="00553EB5" w:rsidRDefault="00B45213" w:rsidP="00C457CB">
      <w:pPr>
        <w:ind w:firstLine="426"/>
        <w:jc w:val="both"/>
        <w:rPr>
          <w:sz w:val="22"/>
          <w:szCs w:val="22"/>
          <w:lang w:val="en-GB"/>
        </w:rPr>
      </w:pPr>
    </w:p>
    <w:p w14:paraId="605433FD" w14:textId="77777777" w:rsidR="00574BBF" w:rsidRPr="00553EB5" w:rsidRDefault="00914AEA" w:rsidP="00914AEA">
      <w:pPr>
        <w:jc w:val="center"/>
        <w:rPr>
          <w:sz w:val="22"/>
          <w:szCs w:val="22"/>
          <w:lang w:val="en-GB"/>
        </w:rPr>
      </w:pPr>
      <w:r w:rsidRPr="00553EB5">
        <w:rPr>
          <w:noProof/>
          <w:sz w:val="22"/>
          <w:szCs w:val="22"/>
        </w:rPr>
        <w:drawing>
          <wp:inline distT="0" distB="0" distL="0" distR="0" wp14:anchorId="40F15FF5" wp14:editId="06FB2382">
            <wp:extent cx="4724400" cy="2476500"/>
            <wp:effectExtent l="19050" t="0" r="19050" b="0"/>
            <wp:docPr id="110265062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5B61D4" w14:textId="77777777" w:rsidR="00907449" w:rsidRPr="00553EB5" w:rsidRDefault="00B45213" w:rsidP="00AC7426">
      <w:pPr>
        <w:pStyle w:val="Rrys"/>
        <w:rPr>
          <w:lang w:val="en-GB"/>
        </w:rPr>
      </w:pPr>
      <w:r w:rsidRPr="00553EB5">
        <w:rPr>
          <w:b/>
          <w:lang w:val="en-GB"/>
        </w:rPr>
        <w:t>Fig.</w:t>
      </w:r>
      <w:r w:rsidR="00E02BE8" w:rsidRPr="00553EB5">
        <w:rPr>
          <w:b/>
          <w:lang w:val="en-GB"/>
        </w:rPr>
        <w:t xml:space="preserve"> 1.</w:t>
      </w:r>
      <w:r w:rsidR="00E02BE8" w:rsidRPr="00553EB5">
        <w:rPr>
          <w:lang w:val="en-GB"/>
        </w:rPr>
        <w:t xml:space="preserve"> </w:t>
      </w:r>
      <w:r w:rsidR="00907449" w:rsidRPr="00553EB5">
        <w:rPr>
          <w:lang w:val="en-GB"/>
        </w:rPr>
        <w:t>Difference in CO₂ emissions between 2055 and 2019</w:t>
      </w:r>
    </w:p>
    <w:p w14:paraId="61C4D196" w14:textId="77777777" w:rsidR="00E02BE8" w:rsidRPr="00AC7426" w:rsidRDefault="00E02BE8" w:rsidP="00F21032">
      <w:pPr>
        <w:jc w:val="both"/>
        <w:rPr>
          <w:lang w:val="en-GB"/>
        </w:rPr>
      </w:pPr>
      <w:r w:rsidRPr="00AC7426">
        <w:rPr>
          <w:lang w:val="en-GB"/>
        </w:rPr>
        <w:t xml:space="preserve">Source: own study. </w:t>
      </w:r>
    </w:p>
    <w:p w14:paraId="56A963F2" w14:textId="77777777" w:rsidR="00AD734C" w:rsidRPr="00553EB5" w:rsidRDefault="00AD734C" w:rsidP="00F21032">
      <w:pPr>
        <w:jc w:val="both"/>
        <w:rPr>
          <w:sz w:val="22"/>
          <w:szCs w:val="22"/>
          <w:lang w:val="en-GB"/>
        </w:rPr>
      </w:pPr>
    </w:p>
    <w:p w14:paraId="3B6C2FCE" w14:textId="77777777" w:rsidR="00AD734C" w:rsidRPr="00553EB5" w:rsidRDefault="00AD734C" w:rsidP="00AD734C">
      <w:pPr>
        <w:ind w:firstLine="360"/>
        <w:jc w:val="both"/>
        <w:rPr>
          <w:sz w:val="22"/>
          <w:szCs w:val="22"/>
          <w:lang w:val="en-GB"/>
        </w:rPr>
      </w:pPr>
      <w:r w:rsidRPr="00553EB5">
        <w:rPr>
          <w:sz w:val="22"/>
          <w:szCs w:val="22"/>
          <w:lang w:val="en-GB"/>
        </w:rPr>
        <w:t xml:space="preserve">The analysis of carbon footprint emission trends from 2019 to 2055 for selected districts of the West Pomeranian Voivodeship shows a systematic increase in CO₂ emissions across all examined fuel categories. In the </w:t>
      </w:r>
      <w:proofErr w:type="spellStart"/>
      <w:r w:rsidRPr="00553EB5">
        <w:rPr>
          <w:sz w:val="22"/>
          <w:szCs w:val="22"/>
          <w:lang w:val="en-GB"/>
        </w:rPr>
        <w:t>Koszalin</w:t>
      </w:r>
      <w:proofErr w:type="spellEnd"/>
      <w:r w:rsidRPr="00553EB5">
        <w:rPr>
          <w:sz w:val="22"/>
          <w:szCs w:val="22"/>
          <w:lang w:val="en-GB"/>
        </w:rPr>
        <w:t xml:space="preserve"> City District, which exhibits the highest growth d</w:t>
      </w:r>
      <w:r w:rsidR="00E90ABA">
        <w:rPr>
          <w:sz w:val="22"/>
          <w:szCs w:val="22"/>
          <w:lang w:val="en-GB"/>
        </w:rPr>
        <w:t>ynamics, a total increase of 23,</w:t>
      </w:r>
      <w:r w:rsidRPr="00553EB5">
        <w:rPr>
          <w:sz w:val="22"/>
          <w:szCs w:val="22"/>
          <w:lang w:val="en-GB"/>
        </w:rPr>
        <w:t xml:space="preserve">129 tons in CO₂ </w:t>
      </w:r>
      <w:r w:rsidRPr="00820E4C">
        <w:rPr>
          <w:spacing w:val="-2"/>
          <w:sz w:val="22"/>
          <w:szCs w:val="22"/>
          <w:lang w:val="en-GB"/>
        </w:rPr>
        <w:t>emissions from gasoline-powered vehicles was projected between 2019 and 2055, translating to an average annual increase of 0.64 tons.</w:t>
      </w:r>
      <w:r w:rsidRPr="00553EB5">
        <w:rPr>
          <w:sz w:val="22"/>
          <w:szCs w:val="22"/>
          <w:lang w:val="en-GB"/>
        </w:rPr>
        <w:t xml:space="preserve"> For diesel vehicles in the same district, emissions are projected to in</w:t>
      </w:r>
      <w:r w:rsidR="00E90ABA">
        <w:rPr>
          <w:sz w:val="22"/>
          <w:szCs w:val="22"/>
          <w:lang w:val="en-GB"/>
        </w:rPr>
        <w:t>crease by 13,</w:t>
      </w:r>
      <w:r w:rsidRPr="00553EB5">
        <w:rPr>
          <w:sz w:val="22"/>
          <w:szCs w:val="22"/>
          <w:lang w:val="en-GB"/>
        </w:rPr>
        <w:t>173 tons of CO₂ over the same period, with an average annual growth of 0.37 tons. In comparison, emissions from LPG-powered veh</w:t>
      </w:r>
      <w:r w:rsidR="00E90ABA">
        <w:rPr>
          <w:sz w:val="22"/>
          <w:szCs w:val="22"/>
          <w:lang w:val="en-GB"/>
        </w:rPr>
        <w:t>icles are expected to rise by 3,</w:t>
      </w:r>
      <w:r w:rsidRPr="00553EB5">
        <w:rPr>
          <w:sz w:val="22"/>
          <w:szCs w:val="22"/>
          <w:lang w:val="en-GB"/>
        </w:rPr>
        <w:t>721 tons of CO₂, resulting in an average annual increase of 0.10 tons.</w:t>
      </w:r>
    </w:p>
    <w:p w14:paraId="4072B319" w14:textId="77777777" w:rsidR="00E02BE8" w:rsidRPr="00553EB5" w:rsidRDefault="0088262B" w:rsidP="00E02BE8">
      <w:pPr>
        <w:jc w:val="center"/>
        <w:rPr>
          <w:sz w:val="22"/>
          <w:szCs w:val="22"/>
          <w:lang w:val="en-GB"/>
        </w:rPr>
      </w:pPr>
      <w:r w:rsidRPr="0088262B">
        <w:rPr>
          <w:noProof/>
          <w:sz w:val="22"/>
          <w:szCs w:val="22"/>
          <w:lang w:val="en-GB"/>
        </w:rPr>
        <w:lastRenderedPageBreak/>
        <w:drawing>
          <wp:inline distT="0" distB="0" distL="0" distR="0" wp14:anchorId="6B8DDC1C" wp14:editId="3C420C9E">
            <wp:extent cx="4846320" cy="2644140"/>
            <wp:effectExtent l="19050" t="0" r="11430" b="381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4DA7F1" w14:textId="77777777" w:rsidR="00F21032" w:rsidRPr="00553EB5" w:rsidRDefault="00B45213" w:rsidP="00AC7426">
      <w:pPr>
        <w:pStyle w:val="Rrys"/>
        <w:rPr>
          <w:lang w:val="en-GB"/>
        </w:rPr>
      </w:pPr>
      <w:r w:rsidRPr="00553EB5">
        <w:rPr>
          <w:b/>
          <w:lang w:val="en-GB"/>
        </w:rPr>
        <w:t>Fig.</w:t>
      </w:r>
      <w:r w:rsidR="00E02BE8" w:rsidRPr="00553EB5">
        <w:rPr>
          <w:b/>
          <w:lang w:val="en-GB"/>
        </w:rPr>
        <w:t xml:space="preserve"> 2.</w:t>
      </w:r>
      <w:r w:rsidR="00E02BE8" w:rsidRPr="00553EB5">
        <w:rPr>
          <w:lang w:val="en-GB"/>
        </w:rPr>
        <w:t xml:space="preserve"> The projected average annual increase in CO₂ emissions (2019</w:t>
      </w:r>
      <w:r w:rsidR="00AC7426">
        <w:rPr>
          <w:lang w:val="en-GB"/>
        </w:rPr>
        <w:t>-</w:t>
      </w:r>
      <w:r w:rsidR="00E02BE8" w:rsidRPr="00553EB5">
        <w:rPr>
          <w:lang w:val="en-GB"/>
        </w:rPr>
        <w:t>2055)</w:t>
      </w:r>
    </w:p>
    <w:p w14:paraId="3D308492" w14:textId="77777777" w:rsidR="00E02BE8" w:rsidRPr="00AC7426" w:rsidRDefault="00E02BE8" w:rsidP="00E02BE8">
      <w:pPr>
        <w:jc w:val="both"/>
        <w:rPr>
          <w:lang w:val="en-GB"/>
        </w:rPr>
      </w:pPr>
      <w:r w:rsidRPr="00AC7426">
        <w:rPr>
          <w:lang w:val="en-GB"/>
        </w:rPr>
        <w:t>Source: own study.</w:t>
      </w:r>
    </w:p>
    <w:p w14:paraId="095A9B7A" w14:textId="77777777" w:rsidR="00E02BE8" w:rsidRPr="00553EB5" w:rsidRDefault="00E02BE8" w:rsidP="00967325">
      <w:pPr>
        <w:jc w:val="both"/>
        <w:rPr>
          <w:sz w:val="22"/>
          <w:szCs w:val="22"/>
          <w:lang w:val="en-GB"/>
        </w:rPr>
      </w:pPr>
    </w:p>
    <w:p w14:paraId="740B40E7" w14:textId="77777777" w:rsidR="00974613" w:rsidRPr="00553EB5" w:rsidRDefault="00974613" w:rsidP="00974613">
      <w:pPr>
        <w:ind w:firstLine="360"/>
        <w:jc w:val="both"/>
        <w:rPr>
          <w:sz w:val="22"/>
          <w:szCs w:val="22"/>
          <w:lang w:val="en-GB"/>
        </w:rPr>
      </w:pPr>
      <w:r w:rsidRPr="00553EB5">
        <w:rPr>
          <w:sz w:val="22"/>
          <w:szCs w:val="22"/>
          <w:lang w:val="en-GB"/>
        </w:rPr>
        <w:t xml:space="preserve">In </w:t>
      </w:r>
      <w:proofErr w:type="spellStart"/>
      <w:r w:rsidRPr="00553EB5">
        <w:rPr>
          <w:sz w:val="22"/>
          <w:szCs w:val="22"/>
          <w:lang w:val="en-GB"/>
        </w:rPr>
        <w:t>Ko</w:t>
      </w:r>
      <w:r w:rsidR="002737B7" w:rsidRPr="00553EB5">
        <w:rPr>
          <w:sz w:val="22"/>
          <w:szCs w:val="22"/>
          <w:lang w:val="en-GB"/>
        </w:rPr>
        <w:t>l</w:t>
      </w:r>
      <w:r w:rsidRPr="00553EB5">
        <w:rPr>
          <w:sz w:val="22"/>
          <w:szCs w:val="22"/>
          <w:lang w:val="en-GB"/>
        </w:rPr>
        <w:t>obrzeg</w:t>
      </w:r>
      <w:proofErr w:type="spellEnd"/>
      <w:r w:rsidRPr="00553EB5">
        <w:rPr>
          <w:sz w:val="22"/>
          <w:szCs w:val="22"/>
          <w:lang w:val="en-GB"/>
        </w:rPr>
        <w:t xml:space="preserve"> District, the upward trend is also evident, although less intense than in </w:t>
      </w:r>
      <w:proofErr w:type="spellStart"/>
      <w:r w:rsidRPr="00553EB5">
        <w:rPr>
          <w:sz w:val="22"/>
          <w:szCs w:val="22"/>
          <w:lang w:val="en-GB"/>
        </w:rPr>
        <w:t>Koszalin</w:t>
      </w:r>
      <w:proofErr w:type="spellEnd"/>
      <w:r w:rsidRPr="00553EB5">
        <w:rPr>
          <w:sz w:val="22"/>
          <w:szCs w:val="22"/>
          <w:lang w:val="en-GB"/>
        </w:rPr>
        <w:t>. CO₂ emissions from gasoline-p</w:t>
      </w:r>
      <w:r w:rsidR="00E90ABA">
        <w:rPr>
          <w:sz w:val="22"/>
          <w:szCs w:val="22"/>
          <w:lang w:val="en-GB"/>
        </w:rPr>
        <w:t>owered vehicles increased by 15,</w:t>
      </w:r>
      <w:r w:rsidRPr="00553EB5">
        <w:rPr>
          <w:sz w:val="22"/>
          <w:szCs w:val="22"/>
          <w:lang w:val="en-GB"/>
        </w:rPr>
        <w:t>793 tons (average of 0.44 tons per year), from diesel vehicles by 11</w:t>
      </w:r>
      <w:r w:rsidR="00E90ABA">
        <w:rPr>
          <w:sz w:val="22"/>
          <w:szCs w:val="22"/>
          <w:lang w:val="en-GB"/>
        </w:rPr>
        <w:t>,</w:t>
      </w:r>
      <w:r w:rsidRPr="00553EB5">
        <w:rPr>
          <w:sz w:val="22"/>
          <w:szCs w:val="22"/>
          <w:lang w:val="en-GB"/>
        </w:rPr>
        <w:t>445 tons (average of 0.32 tons per year), and from LPG-powered vehicles by 2</w:t>
      </w:r>
      <w:r w:rsidR="00E90ABA">
        <w:rPr>
          <w:sz w:val="22"/>
          <w:szCs w:val="22"/>
          <w:lang w:val="en-GB"/>
        </w:rPr>
        <w:t>,</w:t>
      </w:r>
      <w:r w:rsidRPr="00553EB5">
        <w:rPr>
          <w:sz w:val="22"/>
          <w:szCs w:val="22"/>
          <w:lang w:val="en-GB"/>
        </w:rPr>
        <w:t xml:space="preserve">635 tons (average of 0.07 tons per year). </w:t>
      </w:r>
    </w:p>
    <w:p w14:paraId="6EC5D6DA" w14:textId="77777777" w:rsidR="00974613" w:rsidRPr="00553EB5" w:rsidRDefault="00974613" w:rsidP="00974613">
      <w:pPr>
        <w:ind w:firstLine="360"/>
        <w:jc w:val="both"/>
        <w:rPr>
          <w:sz w:val="22"/>
          <w:szCs w:val="22"/>
          <w:lang w:val="en-GB"/>
        </w:rPr>
      </w:pPr>
      <w:proofErr w:type="spellStart"/>
      <w:r w:rsidRPr="00553EB5">
        <w:rPr>
          <w:sz w:val="22"/>
          <w:szCs w:val="22"/>
          <w:lang w:val="en-GB"/>
        </w:rPr>
        <w:t>Bia</w:t>
      </w:r>
      <w:r w:rsidR="002737B7" w:rsidRPr="00553EB5">
        <w:rPr>
          <w:sz w:val="22"/>
          <w:szCs w:val="22"/>
          <w:lang w:val="en-GB"/>
        </w:rPr>
        <w:t>l</w:t>
      </w:r>
      <w:r w:rsidRPr="00553EB5">
        <w:rPr>
          <w:sz w:val="22"/>
          <w:szCs w:val="22"/>
          <w:lang w:val="en-GB"/>
        </w:rPr>
        <w:t>ogard</w:t>
      </w:r>
      <w:proofErr w:type="spellEnd"/>
      <w:r w:rsidRPr="00553EB5">
        <w:rPr>
          <w:sz w:val="22"/>
          <w:szCs w:val="22"/>
          <w:lang w:val="en-GB"/>
        </w:rPr>
        <w:t xml:space="preserve"> District shows the lowest growth dynamics among the examined administrative units. The increase in CO₂ emissions from gasoline-powered vehicles amounted to 10</w:t>
      </w:r>
      <w:r w:rsidR="00E90ABA">
        <w:rPr>
          <w:sz w:val="22"/>
          <w:szCs w:val="22"/>
          <w:lang w:val="en-GB"/>
        </w:rPr>
        <w:t>,</w:t>
      </w:r>
      <w:r w:rsidRPr="00553EB5">
        <w:rPr>
          <w:sz w:val="22"/>
          <w:szCs w:val="22"/>
          <w:lang w:val="en-GB"/>
        </w:rPr>
        <w:t>398 tons (</w:t>
      </w:r>
      <w:r w:rsidR="00574BBF" w:rsidRPr="00553EB5">
        <w:rPr>
          <w:sz w:val="22"/>
          <w:szCs w:val="22"/>
          <w:lang w:val="en-GB"/>
        </w:rPr>
        <w:t>an average of 0.29 tons per year), from diesel vehicles to 7</w:t>
      </w:r>
      <w:r w:rsidR="00E90ABA">
        <w:rPr>
          <w:sz w:val="22"/>
          <w:szCs w:val="22"/>
          <w:lang w:val="en-GB"/>
        </w:rPr>
        <w:t>,</w:t>
      </w:r>
      <w:r w:rsidR="00574BBF" w:rsidRPr="00553EB5">
        <w:rPr>
          <w:sz w:val="22"/>
          <w:szCs w:val="22"/>
          <w:lang w:val="en-GB"/>
        </w:rPr>
        <w:t>996 tons (an average of 0.22 tons per year), and from LPG-powered vehicles to 1</w:t>
      </w:r>
      <w:r w:rsidR="00E90ABA">
        <w:rPr>
          <w:sz w:val="22"/>
          <w:szCs w:val="22"/>
          <w:lang w:val="en-GB"/>
        </w:rPr>
        <w:t>,</w:t>
      </w:r>
      <w:r w:rsidR="00574BBF" w:rsidRPr="00553EB5">
        <w:rPr>
          <w:sz w:val="22"/>
          <w:szCs w:val="22"/>
          <w:lang w:val="en-GB"/>
        </w:rPr>
        <w:t xml:space="preserve">684 tons (an </w:t>
      </w:r>
      <w:r w:rsidRPr="00553EB5">
        <w:rPr>
          <w:sz w:val="22"/>
          <w:szCs w:val="22"/>
          <w:lang w:val="en-GB"/>
        </w:rPr>
        <w:t>average of 0.05 tons per year).</w:t>
      </w:r>
    </w:p>
    <w:p w14:paraId="36D049A1" w14:textId="77777777" w:rsidR="00974613" w:rsidRPr="00553EB5" w:rsidRDefault="00974613" w:rsidP="00974613">
      <w:pPr>
        <w:ind w:firstLine="360"/>
        <w:jc w:val="both"/>
        <w:rPr>
          <w:sz w:val="22"/>
          <w:szCs w:val="22"/>
          <w:lang w:val="en-GB"/>
        </w:rPr>
      </w:pPr>
      <w:r w:rsidRPr="00553EB5">
        <w:rPr>
          <w:sz w:val="22"/>
          <w:szCs w:val="22"/>
          <w:lang w:val="en-GB"/>
        </w:rPr>
        <w:t xml:space="preserve">In </w:t>
      </w:r>
      <w:r w:rsidR="00A62978" w:rsidRPr="00553EB5">
        <w:rPr>
          <w:sz w:val="22"/>
          <w:szCs w:val="22"/>
          <w:lang w:val="en-GB"/>
        </w:rPr>
        <w:t xml:space="preserve">the </w:t>
      </w:r>
      <w:proofErr w:type="spellStart"/>
      <w:r w:rsidRPr="00553EB5">
        <w:rPr>
          <w:sz w:val="22"/>
          <w:szCs w:val="22"/>
          <w:lang w:val="en-GB"/>
        </w:rPr>
        <w:t>Koszalin</w:t>
      </w:r>
      <w:proofErr w:type="spellEnd"/>
      <w:r w:rsidRPr="00553EB5">
        <w:rPr>
          <w:sz w:val="22"/>
          <w:szCs w:val="22"/>
          <w:lang w:val="en-GB"/>
        </w:rPr>
        <w:t xml:space="preserve"> District, an increase in CO₂ emissions from gasoline-powered vehicles of 15</w:t>
      </w:r>
      <w:r w:rsidR="00E90ABA">
        <w:rPr>
          <w:sz w:val="22"/>
          <w:szCs w:val="22"/>
          <w:lang w:val="en-GB"/>
        </w:rPr>
        <w:t>,</w:t>
      </w:r>
      <w:r w:rsidRPr="00553EB5">
        <w:rPr>
          <w:sz w:val="22"/>
          <w:szCs w:val="22"/>
          <w:lang w:val="en-GB"/>
        </w:rPr>
        <w:t>665 tons (</w:t>
      </w:r>
      <w:r w:rsidR="00574BBF" w:rsidRPr="00553EB5">
        <w:rPr>
          <w:sz w:val="22"/>
          <w:szCs w:val="22"/>
          <w:lang w:val="en-GB"/>
        </w:rPr>
        <w:t>an</w:t>
      </w:r>
      <w:r w:rsidR="0031666C">
        <w:rPr>
          <w:sz w:val="22"/>
          <w:szCs w:val="22"/>
          <w:lang w:val="en-GB"/>
        </w:rPr>
        <w:t> </w:t>
      </w:r>
      <w:r w:rsidR="00574BBF" w:rsidRPr="00553EB5">
        <w:rPr>
          <w:sz w:val="22"/>
          <w:szCs w:val="22"/>
          <w:lang w:val="en-GB"/>
        </w:rPr>
        <w:t>average of 0.43 tons per year), from diesel vehicles of 11</w:t>
      </w:r>
      <w:r w:rsidR="00E90ABA">
        <w:rPr>
          <w:sz w:val="22"/>
          <w:szCs w:val="22"/>
          <w:lang w:val="en-GB"/>
        </w:rPr>
        <w:t>,</w:t>
      </w:r>
      <w:r w:rsidR="00574BBF" w:rsidRPr="00553EB5">
        <w:rPr>
          <w:sz w:val="22"/>
          <w:szCs w:val="22"/>
          <w:lang w:val="en-GB"/>
        </w:rPr>
        <w:t>783 tons (an average of 0.33 tons per year), and</w:t>
      </w:r>
      <w:r w:rsidR="0031666C">
        <w:rPr>
          <w:sz w:val="22"/>
          <w:szCs w:val="22"/>
          <w:lang w:val="en-GB"/>
        </w:rPr>
        <w:t> </w:t>
      </w:r>
      <w:r w:rsidR="00574BBF" w:rsidRPr="00553EB5">
        <w:rPr>
          <w:sz w:val="22"/>
          <w:szCs w:val="22"/>
          <w:lang w:val="en-GB"/>
        </w:rPr>
        <w:t>LPG-powered vehicles of 2</w:t>
      </w:r>
      <w:r w:rsidR="00E90ABA">
        <w:rPr>
          <w:sz w:val="22"/>
          <w:szCs w:val="22"/>
          <w:lang w:val="en-GB"/>
        </w:rPr>
        <w:t>,</w:t>
      </w:r>
      <w:r w:rsidR="00574BBF" w:rsidRPr="00553EB5">
        <w:rPr>
          <w:sz w:val="22"/>
          <w:szCs w:val="22"/>
          <w:lang w:val="en-GB"/>
        </w:rPr>
        <w:t>814 tons (an average of 0.08 tons per year) was observed</w:t>
      </w:r>
      <w:r w:rsidRPr="00553EB5">
        <w:rPr>
          <w:sz w:val="22"/>
          <w:szCs w:val="22"/>
          <w:lang w:val="en-GB"/>
        </w:rPr>
        <w:t>.</w:t>
      </w:r>
    </w:p>
    <w:p w14:paraId="6FA576A2" w14:textId="77777777" w:rsidR="00BF278E" w:rsidRPr="00553EB5" w:rsidRDefault="00974613" w:rsidP="009D7DF6">
      <w:pPr>
        <w:ind w:firstLine="360"/>
        <w:jc w:val="both"/>
        <w:rPr>
          <w:sz w:val="22"/>
          <w:szCs w:val="22"/>
          <w:lang w:val="en-GB"/>
        </w:rPr>
      </w:pPr>
      <w:r w:rsidRPr="00553EB5">
        <w:rPr>
          <w:sz w:val="22"/>
          <w:szCs w:val="22"/>
          <w:lang w:val="en-GB"/>
        </w:rPr>
        <w:t xml:space="preserve">Monitoring and </w:t>
      </w:r>
      <w:r w:rsidR="00574BBF" w:rsidRPr="00553EB5">
        <w:rPr>
          <w:sz w:val="22"/>
          <w:szCs w:val="22"/>
          <w:lang w:val="en-GB"/>
        </w:rPr>
        <w:t>identifying</w:t>
      </w:r>
      <w:r w:rsidRPr="00553EB5">
        <w:rPr>
          <w:sz w:val="22"/>
          <w:szCs w:val="22"/>
          <w:lang w:val="en-GB"/>
        </w:rPr>
        <w:t xml:space="preserve"> changes indicate a significant correlation between the degree of urbanization and CO₂ emission levels. More urbanized areas, such as </w:t>
      </w:r>
      <w:proofErr w:type="spellStart"/>
      <w:r w:rsidRPr="00553EB5">
        <w:rPr>
          <w:sz w:val="22"/>
          <w:szCs w:val="22"/>
          <w:lang w:val="en-GB"/>
        </w:rPr>
        <w:t>Koszalin</w:t>
      </w:r>
      <w:proofErr w:type="spellEnd"/>
      <w:r w:rsidRPr="00553EB5">
        <w:rPr>
          <w:sz w:val="22"/>
          <w:szCs w:val="22"/>
          <w:lang w:val="en-GB"/>
        </w:rPr>
        <w:t xml:space="preserve"> City and </w:t>
      </w:r>
      <w:proofErr w:type="spellStart"/>
      <w:r w:rsidRPr="00553EB5">
        <w:rPr>
          <w:sz w:val="22"/>
          <w:szCs w:val="22"/>
          <w:lang w:val="en-GB"/>
        </w:rPr>
        <w:t>Ko</w:t>
      </w:r>
      <w:r w:rsidR="002737B7" w:rsidRPr="00553EB5">
        <w:rPr>
          <w:sz w:val="22"/>
          <w:szCs w:val="22"/>
          <w:lang w:val="en-GB"/>
        </w:rPr>
        <w:t>l</w:t>
      </w:r>
      <w:r w:rsidRPr="00553EB5">
        <w:rPr>
          <w:sz w:val="22"/>
          <w:szCs w:val="22"/>
          <w:lang w:val="en-GB"/>
        </w:rPr>
        <w:t>obrzeg</w:t>
      </w:r>
      <w:proofErr w:type="spellEnd"/>
      <w:r w:rsidRPr="00553EB5">
        <w:rPr>
          <w:sz w:val="22"/>
          <w:szCs w:val="22"/>
          <w:lang w:val="en-GB"/>
        </w:rPr>
        <w:t xml:space="preserve"> District, exhibit significantly higher emission increases </w:t>
      </w:r>
      <w:r w:rsidR="00574BBF" w:rsidRPr="00553EB5">
        <w:rPr>
          <w:sz w:val="22"/>
          <w:szCs w:val="22"/>
          <w:lang w:val="en-GB"/>
        </w:rPr>
        <w:t>than</w:t>
      </w:r>
      <w:r w:rsidRPr="00553EB5">
        <w:rPr>
          <w:sz w:val="22"/>
          <w:szCs w:val="22"/>
          <w:lang w:val="en-GB"/>
        </w:rPr>
        <w:t xml:space="preserve"> areas with lower population density. In all analyzed districts, the highest emission values are associated with gasoline-powered vehicles, while LPG-powered vehicles generate the smallest increase in the carbon footprint. The observed trends suggest the need for effective CO₂ emission reduction strategies in the transport sector, particularly in urban areas with a high concentration of vehicle traffic.</w:t>
      </w:r>
    </w:p>
    <w:p w14:paraId="39C51A31" w14:textId="77777777" w:rsidR="008330E6" w:rsidRPr="00553EB5" w:rsidRDefault="00AC7426" w:rsidP="00AC7426">
      <w:pPr>
        <w:pStyle w:val="Rn1"/>
        <w:rPr>
          <w:lang w:val="en-GB"/>
        </w:rPr>
      </w:pPr>
      <w:r>
        <w:rPr>
          <w:lang w:val="en-GB"/>
        </w:rPr>
        <w:t xml:space="preserve">4. </w:t>
      </w:r>
      <w:r w:rsidR="00974613" w:rsidRPr="00553EB5">
        <w:rPr>
          <w:lang w:val="en-GB"/>
        </w:rPr>
        <w:t xml:space="preserve">Conclusions and </w:t>
      </w:r>
      <w:r>
        <w:rPr>
          <w:lang w:val="en-GB"/>
        </w:rPr>
        <w:t>D</w:t>
      </w:r>
      <w:r w:rsidR="00974613" w:rsidRPr="00553EB5">
        <w:rPr>
          <w:lang w:val="en-GB"/>
        </w:rPr>
        <w:t>iscussion</w:t>
      </w:r>
    </w:p>
    <w:p w14:paraId="598A8EA9" w14:textId="5BAC354A" w:rsidR="00974613" w:rsidRPr="0031666C" w:rsidRDefault="00974613" w:rsidP="00974613">
      <w:pPr>
        <w:ind w:firstLine="360"/>
        <w:jc w:val="both"/>
        <w:rPr>
          <w:spacing w:val="-2"/>
          <w:sz w:val="22"/>
          <w:szCs w:val="22"/>
          <w:lang w:val="en-GB"/>
        </w:rPr>
      </w:pPr>
      <w:r w:rsidRPr="0031666C">
        <w:rPr>
          <w:spacing w:val="-2"/>
          <w:sz w:val="22"/>
          <w:szCs w:val="22"/>
          <w:lang w:val="en-GB"/>
        </w:rPr>
        <w:t>The study successfully achieved its research objective by providing a detailed identification and analysis of changes in the carbon footprint generated by vehicles using different fuel types in KKBOF. The empirical analyses, based on historical data from 2019</w:t>
      </w:r>
      <w:r w:rsidR="00BC78DE" w:rsidRPr="0031666C">
        <w:rPr>
          <w:spacing w:val="-2"/>
          <w:sz w:val="22"/>
          <w:szCs w:val="22"/>
          <w:lang w:val="en-GB"/>
        </w:rPr>
        <w:t>-</w:t>
      </w:r>
      <w:r w:rsidRPr="0031666C">
        <w:rPr>
          <w:spacing w:val="-2"/>
          <w:sz w:val="22"/>
          <w:szCs w:val="22"/>
          <w:lang w:val="en-GB"/>
        </w:rPr>
        <w:t xml:space="preserve">2023 and projections until 2055, enabled </w:t>
      </w:r>
      <w:r w:rsidR="00574BBF" w:rsidRPr="0031666C">
        <w:rPr>
          <w:spacing w:val="-2"/>
          <w:sz w:val="22"/>
          <w:szCs w:val="22"/>
          <w:lang w:val="en-GB"/>
        </w:rPr>
        <w:t>the assessment of the current state of CO₂ emissions and</w:t>
      </w:r>
      <w:r w:rsidRPr="0031666C">
        <w:rPr>
          <w:spacing w:val="-2"/>
          <w:sz w:val="22"/>
          <w:szCs w:val="22"/>
          <w:lang w:val="en-GB"/>
        </w:rPr>
        <w:t xml:space="preserve"> the forecasting of future trends in this area. </w:t>
      </w:r>
      <w:r w:rsidR="00574BBF" w:rsidRPr="0031666C">
        <w:rPr>
          <w:spacing w:val="-2"/>
          <w:sz w:val="22"/>
          <w:szCs w:val="22"/>
          <w:lang w:val="en-GB"/>
        </w:rPr>
        <w:t>The results fully confirmed the research hypothesis in response to the research question concerning identifying the fuel type generating the highest carbon footprint and the forecast of its changes</w:t>
      </w:r>
      <w:r w:rsidRPr="0031666C">
        <w:rPr>
          <w:spacing w:val="-2"/>
          <w:sz w:val="22"/>
          <w:szCs w:val="22"/>
          <w:lang w:val="en-GB"/>
        </w:rPr>
        <w:t xml:space="preserve">. </w:t>
      </w:r>
      <w:r w:rsidRPr="0031666C">
        <w:rPr>
          <w:sz w:val="22"/>
          <w:szCs w:val="22"/>
          <w:lang w:val="en-GB"/>
        </w:rPr>
        <w:t>It was demonstrated that gasoline-powered vehicles generate the</w:t>
      </w:r>
      <w:r w:rsidR="002F015B">
        <w:rPr>
          <w:sz w:val="22"/>
          <w:szCs w:val="22"/>
          <w:lang w:val="en-GB"/>
        </w:rPr>
        <w:t> </w:t>
      </w:r>
      <w:r w:rsidRPr="0031666C">
        <w:rPr>
          <w:sz w:val="22"/>
          <w:szCs w:val="22"/>
          <w:lang w:val="en-GB"/>
        </w:rPr>
        <w:t xml:space="preserve">highest carbon footprint, and this disparity will systematically increase until 2055, posing a significant challenge </w:t>
      </w:r>
      <w:r w:rsidR="00574BBF" w:rsidRPr="0031666C">
        <w:rPr>
          <w:sz w:val="22"/>
          <w:szCs w:val="22"/>
          <w:lang w:val="en-GB"/>
        </w:rPr>
        <w:t>to</w:t>
      </w:r>
      <w:r w:rsidRPr="0031666C">
        <w:rPr>
          <w:sz w:val="22"/>
          <w:szCs w:val="22"/>
          <w:lang w:val="en-GB"/>
        </w:rPr>
        <w:t xml:space="preserve"> achieving the sustainable development goals in the studied region.</w:t>
      </w:r>
    </w:p>
    <w:p w14:paraId="338FC076" w14:textId="77777777" w:rsidR="00907449" w:rsidRPr="00553EB5" w:rsidRDefault="00907449" w:rsidP="00574BBF">
      <w:pPr>
        <w:ind w:firstLine="360"/>
        <w:jc w:val="both"/>
        <w:rPr>
          <w:sz w:val="22"/>
          <w:szCs w:val="22"/>
          <w:lang w:val="en-GB"/>
        </w:rPr>
      </w:pPr>
      <w:r w:rsidRPr="00553EB5">
        <w:rPr>
          <w:sz w:val="22"/>
          <w:szCs w:val="22"/>
          <w:lang w:val="en-GB"/>
        </w:rPr>
        <w:t xml:space="preserve">The analysis revealed an apparent variation in the carbon footprint across different fuel types and districts within KKBOF. A particularly significant finding was the correlation between the population density of the areas and CO₂ emissions. In more densely populated urban districts, especially in </w:t>
      </w:r>
      <w:proofErr w:type="spellStart"/>
      <w:r w:rsidRPr="00553EB5">
        <w:rPr>
          <w:sz w:val="22"/>
          <w:szCs w:val="22"/>
          <w:lang w:val="en-GB"/>
        </w:rPr>
        <w:t>Koszalin</w:t>
      </w:r>
      <w:proofErr w:type="spellEnd"/>
      <w:r w:rsidRPr="00553EB5">
        <w:rPr>
          <w:sz w:val="22"/>
          <w:szCs w:val="22"/>
          <w:lang w:val="en-GB"/>
        </w:rPr>
        <w:t xml:space="preserve"> City District, the highest growth dynamics of the carbon footprint were observed, with a projected average annual increase in CO₂ emissions from gasoline-powered vehicles reaching 0.64 tons. This value significantly exceeds the emissions generated by diesel-powered vehicles (0.37 tons/year) and LPG-powered vehicles (0.10 tons/year).</w:t>
      </w:r>
    </w:p>
    <w:p w14:paraId="2CD74B41" w14:textId="77777777" w:rsidR="00974613" w:rsidRPr="00553EB5" w:rsidRDefault="00974613" w:rsidP="00574BBF">
      <w:pPr>
        <w:ind w:firstLine="360"/>
        <w:jc w:val="both"/>
        <w:rPr>
          <w:color w:val="000000" w:themeColor="text1"/>
          <w:sz w:val="22"/>
          <w:szCs w:val="22"/>
          <w:lang w:val="en-GB"/>
        </w:rPr>
      </w:pPr>
      <w:r w:rsidRPr="00553EB5">
        <w:rPr>
          <w:color w:val="000000" w:themeColor="text1"/>
          <w:sz w:val="22"/>
          <w:szCs w:val="22"/>
          <w:lang w:val="en-GB"/>
        </w:rPr>
        <w:t xml:space="preserve">An important methodological aspect of the study was the adoption of specific research assumptions, which also represent its limitations. The assumption of constant emission factors throughout the forecast </w:t>
      </w:r>
      <w:r w:rsidRPr="00553EB5">
        <w:rPr>
          <w:color w:val="000000" w:themeColor="text1"/>
          <w:sz w:val="22"/>
          <w:szCs w:val="22"/>
          <w:lang w:val="en-GB"/>
        </w:rPr>
        <w:lastRenderedPageBreak/>
        <w:t xml:space="preserve">period and the linear growth in the number of vehicles, while allowing for </w:t>
      </w:r>
      <w:r w:rsidR="00574BBF" w:rsidRPr="00553EB5">
        <w:rPr>
          <w:color w:val="000000" w:themeColor="text1"/>
          <w:sz w:val="22"/>
          <w:szCs w:val="22"/>
          <w:lang w:val="en-GB"/>
        </w:rPr>
        <w:t>creating</w:t>
      </w:r>
      <w:r w:rsidRPr="00553EB5">
        <w:rPr>
          <w:color w:val="000000" w:themeColor="text1"/>
          <w:sz w:val="22"/>
          <w:szCs w:val="22"/>
          <w:lang w:val="en-GB"/>
        </w:rPr>
        <w:t xml:space="preserve"> a coherent predictive model, may not fully reflect future technological and regulatory changes.</w:t>
      </w:r>
    </w:p>
    <w:p w14:paraId="5A6ED507" w14:textId="77777777" w:rsidR="00974613" w:rsidRPr="00553EB5" w:rsidRDefault="00974613" w:rsidP="00974613">
      <w:pPr>
        <w:ind w:firstLine="360"/>
        <w:jc w:val="both"/>
        <w:rPr>
          <w:color w:val="000000" w:themeColor="text1"/>
          <w:sz w:val="22"/>
          <w:szCs w:val="22"/>
          <w:lang w:val="en-GB"/>
        </w:rPr>
      </w:pPr>
      <w:r w:rsidRPr="00553EB5">
        <w:rPr>
          <w:color w:val="000000" w:themeColor="text1"/>
          <w:sz w:val="22"/>
          <w:szCs w:val="22"/>
          <w:lang w:val="en-GB"/>
        </w:rPr>
        <w:t>In reality, dynamic advancements in vehicle technology are expected, which could impact emission levels</w:t>
      </w:r>
      <w:r w:rsidR="00574BBF" w:rsidRPr="00553EB5">
        <w:rPr>
          <w:color w:val="000000" w:themeColor="text1"/>
          <w:sz w:val="22"/>
          <w:szCs w:val="22"/>
          <w:lang w:val="en-GB"/>
        </w:rPr>
        <w:t xml:space="preserve"> and</w:t>
      </w:r>
      <w:r w:rsidRPr="00553EB5">
        <w:rPr>
          <w:color w:val="000000" w:themeColor="text1"/>
          <w:sz w:val="22"/>
          <w:szCs w:val="22"/>
          <w:lang w:val="en-GB"/>
        </w:rPr>
        <w:t xml:space="preserve"> potential shifts in the fuel composition of the vehicle fleet, especially in the context of the development of electromobility and other alternative propulsion sources. </w:t>
      </w:r>
    </w:p>
    <w:p w14:paraId="68EF5444" w14:textId="77777777" w:rsidR="00974613" w:rsidRPr="00553EB5" w:rsidRDefault="00974613" w:rsidP="00974613">
      <w:pPr>
        <w:ind w:firstLine="360"/>
        <w:jc w:val="both"/>
        <w:rPr>
          <w:color w:val="000000" w:themeColor="text1"/>
          <w:sz w:val="22"/>
          <w:szCs w:val="22"/>
          <w:lang w:val="en-GB"/>
        </w:rPr>
      </w:pPr>
      <w:r w:rsidRPr="00553EB5">
        <w:rPr>
          <w:color w:val="000000" w:themeColor="text1"/>
          <w:sz w:val="22"/>
          <w:szCs w:val="22"/>
          <w:lang w:val="en-GB"/>
        </w:rPr>
        <w:t xml:space="preserve">The </w:t>
      </w:r>
      <w:r w:rsidR="00574BBF" w:rsidRPr="00553EB5">
        <w:rPr>
          <w:color w:val="000000" w:themeColor="text1"/>
          <w:sz w:val="22"/>
          <w:szCs w:val="22"/>
          <w:lang w:val="en-GB"/>
        </w:rPr>
        <w:t>results indicate the necessity of taking decisive action</w:t>
      </w:r>
      <w:r w:rsidRPr="00553EB5">
        <w:rPr>
          <w:color w:val="000000" w:themeColor="text1"/>
          <w:sz w:val="22"/>
          <w:szCs w:val="22"/>
          <w:lang w:val="en-GB"/>
        </w:rPr>
        <w:t xml:space="preserve"> in transport policy, particularly in highly urbanized areas. In the context of achieving the European Green Deal goals and striving for climate neutrality, </w:t>
      </w:r>
      <w:r w:rsidR="00574BBF" w:rsidRPr="00553EB5">
        <w:rPr>
          <w:color w:val="000000" w:themeColor="text1"/>
          <w:sz w:val="22"/>
          <w:szCs w:val="22"/>
          <w:lang w:val="en-GB"/>
        </w:rPr>
        <w:t>implementing</w:t>
      </w:r>
      <w:r w:rsidRPr="00553EB5">
        <w:rPr>
          <w:color w:val="000000" w:themeColor="text1"/>
          <w:sz w:val="22"/>
          <w:szCs w:val="22"/>
          <w:lang w:val="en-GB"/>
        </w:rPr>
        <w:t xml:space="preserve"> comprehensive CO₂ emission reduction strategies in the transport sector appears essential. These strategies should consider both technological and </w:t>
      </w:r>
      <w:proofErr w:type="spellStart"/>
      <w:r w:rsidRPr="00553EB5">
        <w:rPr>
          <w:color w:val="000000" w:themeColor="text1"/>
          <w:sz w:val="22"/>
          <w:szCs w:val="22"/>
          <w:lang w:val="en-GB"/>
        </w:rPr>
        <w:t>behavioral</w:t>
      </w:r>
      <w:proofErr w:type="spellEnd"/>
      <w:r w:rsidRPr="00553EB5">
        <w:rPr>
          <w:color w:val="000000" w:themeColor="text1"/>
          <w:sz w:val="22"/>
          <w:szCs w:val="22"/>
          <w:lang w:val="en-GB"/>
        </w:rPr>
        <w:t xml:space="preserve"> aspects, including </w:t>
      </w:r>
      <w:r w:rsidR="00574BBF" w:rsidRPr="00553EB5">
        <w:rPr>
          <w:color w:val="000000" w:themeColor="text1"/>
          <w:sz w:val="22"/>
          <w:szCs w:val="22"/>
          <w:lang w:val="en-GB"/>
        </w:rPr>
        <w:t>promoting</w:t>
      </w:r>
      <w:r w:rsidRPr="00553EB5">
        <w:rPr>
          <w:color w:val="000000" w:themeColor="text1"/>
          <w:sz w:val="22"/>
          <w:szCs w:val="22"/>
          <w:lang w:val="en-GB"/>
        </w:rPr>
        <w:t xml:space="preserve"> more environmentally friendly transportation options and changes in mobility patterns among residents.</w:t>
      </w:r>
    </w:p>
    <w:p w14:paraId="4080B608" w14:textId="77777777" w:rsidR="00974613" w:rsidRPr="00553EB5" w:rsidRDefault="00974613" w:rsidP="00C457CB">
      <w:pPr>
        <w:ind w:firstLine="360"/>
        <w:jc w:val="both"/>
        <w:rPr>
          <w:color w:val="000000" w:themeColor="text1"/>
          <w:sz w:val="22"/>
          <w:szCs w:val="22"/>
          <w:lang w:val="en-GB"/>
        </w:rPr>
      </w:pPr>
      <w:r w:rsidRPr="00553EB5">
        <w:rPr>
          <w:color w:val="000000" w:themeColor="text1"/>
          <w:sz w:val="22"/>
          <w:szCs w:val="22"/>
          <w:lang w:val="en-GB"/>
        </w:rPr>
        <w:t xml:space="preserve">The study opens up opportunities for future scientific research directions. </w:t>
      </w:r>
      <w:r w:rsidRPr="00820E4C">
        <w:rPr>
          <w:color w:val="000000" w:themeColor="text1"/>
          <w:spacing w:val="-2"/>
          <w:sz w:val="22"/>
          <w:szCs w:val="22"/>
          <w:lang w:val="en-GB"/>
        </w:rPr>
        <w:t xml:space="preserve">Expanding the scope of analysis to include the potential for reducing the carbon footprint through the development of alternative transportation modes, </w:t>
      </w:r>
      <w:r w:rsidRPr="00553EB5">
        <w:rPr>
          <w:color w:val="000000" w:themeColor="text1"/>
          <w:sz w:val="22"/>
          <w:szCs w:val="22"/>
          <w:lang w:val="en-GB"/>
        </w:rPr>
        <w:t xml:space="preserve">such as electromobility and shared transport, would be particularly valuable. Another important area for further research could be an in-depth analysis of the socio-economic factors influencing the transition toward low-emission solutions, considering residents' willingness to change transportation </w:t>
      </w:r>
      <w:proofErr w:type="spellStart"/>
      <w:r w:rsidRPr="00553EB5">
        <w:rPr>
          <w:color w:val="000000" w:themeColor="text1"/>
          <w:sz w:val="22"/>
          <w:szCs w:val="22"/>
          <w:lang w:val="en-GB"/>
        </w:rPr>
        <w:t>behaviors</w:t>
      </w:r>
      <w:proofErr w:type="spellEnd"/>
      <w:r w:rsidRPr="00553EB5">
        <w:rPr>
          <w:color w:val="000000" w:themeColor="text1"/>
          <w:sz w:val="22"/>
          <w:szCs w:val="22"/>
          <w:lang w:val="en-GB"/>
        </w:rPr>
        <w:t xml:space="preserve"> and the barriers to such a transition.</w:t>
      </w:r>
    </w:p>
    <w:p w14:paraId="24D41804" w14:textId="5B0AED7B" w:rsidR="00974613" w:rsidRPr="00553EB5" w:rsidRDefault="00974613" w:rsidP="00974613">
      <w:pPr>
        <w:ind w:firstLine="567"/>
        <w:jc w:val="both"/>
        <w:rPr>
          <w:color w:val="000000" w:themeColor="text1"/>
          <w:sz w:val="22"/>
          <w:szCs w:val="22"/>
          <w:lang w:val="en-GB"/>
        </w:rPr>
      </w:pPr>
      <w:r w:rsidRPr="00553EB5">
        <w:rPr>
          <w:color w:val="000000" w:themeColor="text1"/>
          <w:sz w:val="22"/>
          <w:szCs w:val="22"/>
          <w:lang w:val="en-GB"/>
        </w:rPr>
        <w:t>Another potential research direction could be a comparative analysis with other functional areas of</w:t>
      </w:r>
      <w:r w:rsidR="00820E4C">
        <w:rPr>
          <w:color w:val="000000" w:themeColor="text1"/>
          <w:sz w:val="22"/>
          <w:szCs w:val="22"/>
          <w:lang w:val="en-GB"/>
        </w:rPr>
        <w:t> </w:t>
      </w:r>
      <w:r w:rsidRPr="00553EB5">
        <w:rPr>
          <w:color w:val="000000" w:themeColor="text1"/>
          <w:sz w:val="22"/>
          <w:szCs w:val="22"/>
          <w:lang w:val="en-GB"/>
        </w:rPr>
        <w:t xml:space="preserve">similar characteristics, which would allow for </w:t>
      </w:r>
      <w:r w:rsidR="00574BBF" w:rsidRPr="00553EB5">
        <w:rPr>
          <w:color w:val="000000" w:themeColor="text1"/>
          <w:sz w:val="22"/>
          <w:szCs w:val="22"/>
          <w:lang w:val="en-GB"/>
        </w:rPr>
        <w:t>identifying</w:t>
      </w:r>
      <w:r w:rsidRPr="00553EB5">
        <w:rPr>
          <w:color w:val="000000" w:themeColor="text1"/>
          <w:sz w:val="22"/>
          <w:szCs w:val="22"/>
          <w:lang w:val="en-GB"/>
        </w:rPr>
        <w:t xml:space="preserve"> best practices in carbon footprint reduction in transport. A valuable extension would also include </w:t>
      </w:r>
      <w:r w:rsidR="00574BBF" w:rsidRPr="00553EB5">
        <w:rPr>
          <w:color w:val="000000" w:themeColor="text1"/>
          <w:sz w:val="22"/>
          <w:szCs w:val="22"/>
          <w:lang w:val="en-GB"/>
        </w:rPr>
        <w:t>the impact of planned investments in transport infrastructure and changes in local and regional transport policies on the carbon footprint levels in future analyses</w:t>
      </w:r>
      <w:r w:rsidRPr="00553EB5">
        <w:rPr>
          <w:color w:val="000000" w:themeColor="text1"/>
          <w:sz w:val="22"/>
          <w:szCs w:val="22"/>
          <w:lang w:val="en-GB"/>
        </w:rPr>
        <w:t xml:space="preserve">. </w:t>
      </w:r>
    </w:p>
    <w:p w14:paraId="77AA1363" w14:textId="260ACBE3" w:rsidR="00974613" w:rsidRPr="00553EB5" w:rsidRDefault="00974613" w:rsidP="008330E6">
      <w:pPr>
        <w:ind w:firstLine="567"/>
        <w:jc w:val="both"/>
        <w:rPr>
          <w:color w:val="000000" w:themeColor="text1"/>
          <w:sz w:val="22"/>
          <w:szCs w:val="22"/>
          <w:lang w:val="en-GB"/>
        </w:rPr>
      </w:pPr>
      <w:r w:rsidRPr="00553EB5">
        <w:rPr>
          <w:color w:val="000000" w:themeColor="text1"/>
          <w:sz w:val="22"/>
          <w:szCs w:val="22"/>
          <w:lang w:val="en-GB"/>
        </w:rPr>
        <w:t xml:space="preserve">In connection with the </w:t>
      </w:r>
      <w:r w:rsidR="00574BBF" w:rsidRPr="00553EB5">
        <w:rPr>
          <w:color w:val="000000" w:themeColor="text1"/>
          <w:sz w:val="22"/>
          <w:szCs w:val="22"/>
          <w:lang w:val="en-GB"/>
        </w:rPr>
        <w:t xml:space="preserve">research results obtained, it seems reasonable to formulate the following recommendations for the </w:t>
      </w:r>
      <w:r w:rsidRPr="00553EB5">
        <w:rPr>
          <w:color w:val="000000" w:themeColor="text1"/>
          <w:sz w:val="22"/>
          <w:szCs w:val="22"/>
          <w:lang w:val="en-GB"/>
        </w:rPr>
        <w:t xml:space="preserve">local and regional authorities of KKBOF. Above all, </w:t>
      </w:r>
      <w:r w:rsidR="00574BBF" w:rsidRPr="00553EB5">
        <w:rPr>
          <w:color w:val="000000" w:themeColor="text1"/>
          <w:sz w:val="22"/>
          <w:szCs w:val="22"/>
          <w:lang w:val="en-GB"/>
        </w:rPr>
        <w:t>developing and implementing a</w:t>
      </w:r>
      <w:r w:rsidR="00820E4C">
        <w:rPr>
          <w:color w:val="000000" w:themeColor="text1"/>
          <w:sz w:val="22"/>
          <w:szCs w:val="22"/>
          <w:lang w:val="en-GB"/>
        </w:rPr>
        <w:t> </w:t>
      </w:r>
      <w:r w:rsidR="00574BBF" w:rsidRPr="00553EB5">
        <w:rPr>
          <w:color w:val="000000" w:themeColor="text1"/>
          <w:sz w:val="22"/>
          <w:szCs w:val="22"/>
          <w:lang w:val="en-GB"/>
        </w:rPr>
        <w:t>comprehensive strategy for CO₂ emission reduction in the transport sector is necessary</w:t>
      </w:r>
      <w:r w:rsidRPr="00553EB5">
        <w:rPr>
          <w:color w:val="000000" w:themeColor="text1"/>
          <w:sz w:val="22"/>
          <w:szCs w:val="22"/>
          <w:lang w:val="en-GB"/>
        </w:rPr>
        <w:t xml:space="preserve">, with particular emphasis on heavily urbanized areas. This strategy should include the development of infrastructure for low-emission vehicles, including electric vehicle charging stations and CNG/LNG gas </w:t>
      </w:r>
      <w:proofErr w:type="spellStart"/>
      <w:r w:rsidRPr="00553EB5">
        <w:rPr>
          <w:color w:val="000000" w:themeColor="text1"/>
          <w:sz w:val="22"/>
          <w:szCs w:val="22"/>
          <w:lang w:val="en-GB"/>
        </w:rPr>
        <w:t>refueling</w:t>
      </w:r>
      <w:proofErr w:type="spellEnd"/>
      <w:r w:rsidRPr="00553EB5">
        <w:rPr>
          <w:color w:val="000000" w:themeColor="text1"/>
          <w:sz w:val="22"/>
          <w:szCs w:val="22"/>
          <w:lang w:val="en-GB"/>
        </w:rPr>
        <w:t xml:space="preserve"> points. </w:t>
      </w:r>
    </w:p>
    <w:p w14:paraId="52B6B72C" w14:textId="77777777" w:rsidR="00974613" w:rsidRPr="00553EB5" w:rsidRDefault="00974613" w:rsidP="008330E6">
      <w:pPr>
        <w:ind w:firstLine="567"/>
        <w:jc w:val="both"/>
        <w:rPr>
          <w:color w:val="000000" w:themeColor="text1"/>
          <w:sz w:val="22"/>
          <w:szCs w:val="22"/>
          <w:lang w:val="en-GB"/>
        </w:rPr>
      </w:pPr>
      <w:r w:rsidRPr="00553EB5">
        <w:rPr>
          <w:color w:val="000000" w:themeColor="text1"/>
          <w:sz w:val="22"/>
          <w:szCs w:val="22"/>
          <w:lang w:val="en-GB"/>
        </w:rPr>
        <w:t xml:space="preserve">Local authorities should also consider introducing low-emission zones in city </w:t>
      </w:r>
      <w:proofErr w:type="spellStart"/>
      <w:r w:rsidRPr="00553EB5">
        <w:rPr>
          <w:color w:val="000000" w:themeColor="text1"/>
          <w:sz w:val="22"/>
          <w:szCs w:val="22"/>
          <w:lang w:val="en-GB"/>
        </w:rPr>
        <w:t>centers</w:t>
      </w:r>
      <w:proofErr w:type="spellEnd"/>
      <w:r w:rsidRPr="00553EB5">
        <w:rPr>
          <w:color w:val="000000" w:themeColor="text1"/>
          <w:sz w:val="22"/>
          <w:szCs w:val="22"/>
          <w:lang w:val="en-GB"/>
        </w:rPr>
        <w:t xml:space="preserve">, especially in </w:t>
      </w:r>
      <w:proofErr w:type="spellStart"/>
      <w:r w:rsidRPr="00553EB5">
        <w:rPr>
          <w:color w:val="000000" w:themeColor="text1"/>
          <w:sz w:val="22"/>
          <w:szCs w:val="22"/>
          <w:lang w:val="en-GB"/>
        </w:rPr>
        <w:t>Koszalin</w:t>
      </w:r>
      <w:proofErr w:type="spellEnd"/>
      <w:r w:rsidRPr="00553EB5">
        <w:rPr>
          <w:color w:val="000000" w:themeColor="text1"/>
          <w:sz w:val="22"/>
          <w:szCs w:val="22"/>
          <w:lang w:val="en-GB"/>
        </w:rPr>
        <w:t xml:space="preserve"> and </w:t>
      </w:r>
      <w:proofErr w:type="spellStart"/>
      <w:r w:rsidRPr="00553EB5">
        <w:rPr>
          <w:color w:val="000000" w:themeColor="text1"/>
          <w:sz w:val="22"/>
          <w:szCs w:val="22"/>
          <w:lang w:val="en-GB"/>
        </w:rPr>
        <w:t>Ko</w:t>
      </w:r>
      <w:r w:rsidR="002737B7" w:rsidRPr="00553EB5">
        <w:rPr>
          <w:color w:val="000000" w:themeColor="text1"/>
          <w:sz w:val="22"/>
          <w:szCs w:val="22"/>
          <w:lang w:val="en-GB"/>
        </w:rPr>
        <w:t>l</w:t>
      </w:r>
      <w:r w:rsidRPr="00553EB5">
        <w:rPr>
          <w:color w:val="000000" w:themeColor="text1"/>
          <w:sz w:val="22"/>
          <w:szCs w:val="22"/>
          <w:lang w:val="en-GB"/>
        </w:rPr>
        <w:t>obrzeg</w:t>
      </w:r>
      <w:proofErr w:type="spellEnd"/>
      <w:r w:rsidRPr="00553EB5">
        <w:rPr>
          <w:color w:val="000000" w:themeColor="text1"/>
          <w:sz w:val="22"/>
          <w:szCs w:val="22"/>
          <w:lang w:val="en-GB"/>
        </w:rPr>
        <w:t>, where the emission problem is most severe. Infrastructure and regulatory measures should be accompanied by intensive educational and informational campaigns, increasing residents' awareness of the impact of their transportation choices on the natural environment.</w:t>
      </w:r>
    </w:p>
    <w:p w14:paraId="469DF6B7" w14:textId="77777777" w:rsidR="008330E6" w:rsidRPr="00553EB5" w:rsidRDefault="00974613" w:rsidP="008330E6">
      <w:pPr>
        <w:ind w:firstLine="567"/>
        <w:jc w:val="both"/>
        <w:rPr>
          <w:color w:val="000000" w:themeColor="text1"/>
          <w:sz w:val="22"/>
          <w:szCs w:val="22"/>
          <w:lang w:val="en-GB"/>
        </w:rPr>
      </w:pPr>
      <w:r w:rsidRPr="00553EB5">
        <w:rPr>
          <w:color w:val="000000" w:themeColor="text1"/>
          <w:sz w:val="22"/>
          <w:szCs w:val="22"/>
          <w:lang w:val="en-GB"/>
        </w:rPr>
        <w:t xml:space="preserve">In the long term, it is necessary to strive </w:t>
      </w:r>
      <w:r w:rsidR="00574BBF" w:rsidRPr="00553EB5">
        <w:rPr>
          <w:color w:val="000000" w:themeColor="text1"/>
          <w:sz w:val="22"/>
          <w:szCs w:val="22"/>
          <w:lang w:val="en-GB"/>
        </w:rPr>
        <w:t>to create</w:t>
      </w:r>
      <w:r w:rsidRPr="00553EB5">
        <w:rPr>
          <w:color w:val="000000" w:themeColor="text1"/>
          <w:sz w:val="22"/>
          <w:szCs w:val="22"/>
          <w:lang w:val="en-GB"/>
        </w:rPr>
        <w:t xml:space="preserve"> an integrated mobility management system in the region, </w:t>
      </w:r>
      <w:r w:rsidR="006D50BA" w:rsidRPr="00553EB5">
        <w:rPr>
          <w:color w:val="000000" w:themeColor="text1"/>
          <w:sz w:val="22"/>
          <w:szCs w:val="22"/>
          <w:lang w:val="en-GB"/>
        </w:rPr>
        <w:t>promoting sustainable mobility (</w:t>
      </w:r>
      <w:proofErr w:type="spellStart"/>
      <w:r w:rsidR="006F157D" w:rsidRPr="00553EB5">
        <w:rPr>
          <w:color w:val="000000" w:themeColor="text1"/>
          <w:sz w:val="22"/>
          <w:szCs w:val="22"/>
          <w:lang w:val="en-GB"/>
        </w:rPr>
        <w:t>Chamier-Gliszczynski</w:t>
      </w:r>
      <w:proofErr w:type="spellEnd"/>
      <w:r w:rsidR="006F157D" w:rsidRPr="00553EB5">
        <w:rPr>
          <w:color w:val="000000" w:themeColor="text1"/>
          <w:sz w:val="22"/>
          <w:szCs w:val="22"/>
          <w:lang w:val="en-GB"/>
        </w:rPr>
        <w:t xml:space="preserve"> 2012</w:t>
      </w:r>
      <w:r w:rsidR="00553EB5" w:rsidRPr="00553EB5">
        <w:rPr>
          <w:color w:val="000000" w:themeColor="text1"/>
          <w:sz w:val="22"/>
          <w:szCs w:val="22"/>
          <w:lang w:val="en-GB"/>
        </w:rPr>
        <w:t>,</w:t>
      </w:r>
      <w:r w:rsidR="006F157D" w:rsidRPr="00553EB5">
        <w:rPr>
          <w:color w:val="000000" w:themeColor="text1"/>
          <w:sz w:val="22"/>
          <w:szCs w:val="22"/>
          <w:lang w:val="en-GB"/>
        </w:rPr>
        <w:t xml:space="preserve"> </w:t>
      </w:r>
      <w:proofErr w:type="spellStart"/>
      <w:r w:rsidR="006D50BA" w:rsidRPr="00553EB5">
        <w:rPr>
          <w:color w:val="000000" w:themeColor="text1"/>
          <w:sz w:val="22"/>
          <w:szCs w:val="22"/>
          <w:lang w:val="en-GB"/>
        </w:rPr>
        <w:t>Chamier-Gliszczynski</w:t>
      </w:r>
      <w:proofErr w:type="spellEnd"/>
      <w:r w:rsidR="006D50BA" w:rsidRPr="00553EB5">
        <w:rPr>
          <w:color w:val="000000" w:themeColor="text1"/>
          <w:sz w:val="22"/>
          <w:szCs w:val="22"/>
          <w:lang w:val="en-GB"/>
        </w:rPr>
        <w:t xml:space="preserve"> 2016), </w:t>
      </w:r>
      <w:r w:rsidR="00574BBF" w:rsidRPr="00553EB5">
        <w:rPr>
          <w:color w:val="000000" w:themeColor="text1"/>
          <w:sz w:val="22"/>
          <w:szCs w:val="22"/>
          <w:lang w:val="en-GB"/>
        </w:rPr>
        <w:t>considering both residents' transportation needs</w:t>
      </w:r>
      <w:r w:rsidRPr="00553EB5">
        <w:rPr>
          <w:color w:val="000000" w:themeColor="text1"/>
          <w:sz w:val="22"/>
          <w:szCs w:val="22"/>
          <w:lang w:val="en-GB"/>
        </w:rPr>
        <w:t xml:space="preserve"> and environmental goals. Such a system should use modern information technologies to optimize transportation flows and reduce unnecessary car traffic. In terms of spatial planning, adopting the principle of Transit Oriented Development is key, </w:t>
      </w:r>
      <w:r w:rsidR="00574BBF" w:rsidRPr="00553EB5">
        <w:rPr>
          <w:color w:val="000000" w:themeColor="text1"/>
          <w:sz w:val="22"/>
          <w:szCs w:val="22"/>
          <w:lang w:val="en-GB"/>
        </w:rPr>
        <w:t>as it</w:t>
      </w:r>
      <w:r w:rsidRPr="00553EB5">
        <w:rPr>
          <w:color w:val="000000" w:themeColor="text1"/>
          <w:sz w:val="22"/>
          <w:szCs w:val="22"/>
          <w:lang w:val="en-GB"/>
        </w:rPr>
        <w:t xml:space="preserve"> will allow for the systematic reduction of residents' dependence on individual transport. It is also important to support the development of bicycle and pedestrian infrastructure as an alternative to </w:t>
      </w:r>
      <w:r w:rsidR="00574BBF" w:rsidRPr="00553EB5">
        <w:rPr>
          <w:color w:val="000000" w:themeColor="text1"/>
          <w:sz w:val="22"/>
          <w:szCs w:val="22"/>
          <w:lang w:val="en-GB"/>
        </w:rPr>
        <w:t>short-distance transport</w:t>
      </w:r>
      <w:r w:rsidRPr="00553EB5">
        <w:rPr>
          <w:color w:val="000000" w:themeColor="text1"/>
          <w:sz w:val="22"/>
          <w:szCs w:val="22"/>
          <w:lang w:val="en-GB"/>
        </w:rPr>
        <w:t>.</w:t>
      </w:r>
    </w:p>
    <w:p w14:paraId="350E9B41" w14:textId="77777777" w:rsidR="00587A99" w:rsidRPr="000774E6" w:rsidRDefault="00974613" w:rsidP="00AC7426">
      <w:pPr>
        <w:pStyle w:val="Rn2"/>
      </w:pPr>
      <w:proofErr w:type="spellStart"/>
      <w:r w:rsidRPr="000774E6">
        <w:t>References</w:t>
      </w:r>
      <w:proofErr w:type="spellEnd"/>
    </w:p>
    <w:p w14:paraId="0C66DF1D" w14:textId="0BE19B34" w:rsidR="00B50BD0" w:rsidRPr="000774E6" w:rsidRDefault="00B50BD0" w:rsidP="00963F1C">
      <w:pPr>
        <w:pStyle w:val="Rlit"/>
        <w:jc w:val="left"/>
        <w:rPr>
          <w:lang w:val="pl-PL"/>
        </w:rPr>
      </w:pPr>
      <w:r w:rsidRPr="000774E6">
        <w:rPr>
          <w:lang w:val="pl-PL"/>
        </w:rPr>
        <w:t xml:space="preserve">Adamiec, E., &amp; Jarosz-Krzemińska, E. (2022). Korzyści środowiskowe i zdrowotne jako efekt realizacji polityki klimatycznej i rozwoju energetyki rozproszonej. </w:t>
      </w:r>
      <w:r w:rsidRPr="000774E6">
        <w:rPr>
          <w:i/>
          <w:iCs/>
          <w:lang w:val="pl-PL"/>
        </w:rPr>
        <w:t>Energetyka Rozproszona</w:t>
      </w:r>
      <w:r w:rsidRPr="000774E6">
        <w:rPr>
          <w:lang w:val="pl-PL"/>
        </w:rPr>
        <w:t xml:space="preserve">, </w:t>
      </w:r>
      <w:r w:rsidR="00963F1C" w:rsidRPr="000774E6">
        <w:rPr>
          <w:i/>
          <w:iCs/>
          <w:lang w:val="pl-PL"/>
        </w:rPr>
        <w:t>8</w:t>
      </w:r>
      <w:r w:rsidR="00963F1C" w:rsidRPr="000774E6">
        <w:rPr>
          <w:lang w:val="pl-PL"/>
        </w:rPr>
        <w:t>, 61-67</w:t>
      </w:r>
      <w:r w:rsidR="00253F3D">
        <w:rPr>
          <w:lang w:val="pl-PL"/>
        </w:rPr>
        <w:t>.</w:t>
      </w:r>
      <w:r w:rsidR="00963F1C" w:rsidRPr="000774E6">
        <w:rPr>
          <w:lang w:val="pl-PL"/>
        </w:rPr>
        <w:t xml:space="preserve"> (in </w:t>
      </w:r>
      <w:proofErr w:type="spellStart"/>
      <w:r w:rsidR="00963F1C" w:rsidRPr="000774E6">
        <w:rPr>
          <w:lang w:val="pl-PL"/>
        </w:rPr>
        <w:t>Polish</w:t>
      </w:r>
      <w:proofErr w:type="spellEnd"/>
      <w:r w:rsidR="00963F1C" w:rsidRPr="000774E6">
        <w:rPr>
          <w:lang w:val="pl-PL"/>
        </w:rPr>
        <w:t xml:space="preserve">) </w:t>
      </w:r>
      <w:hyperlink r:id="rId11" w:history="1">
        <w:r w:rsidRPr="000774E6">
          <w:rPr>
            <w:rStyle w:val="Hipercze"/>
            <w:color w:val="auto"/>
            <w:u w:val="none"/>
            <w:lang w:val="pl-PL"/>
          </w:rPr>
          <w:t>http://dx.doi.org/10.7494/er.2022.8.61</w:t>
        </w:r>
      </w:hyperlink>
    </w:p>
    <w:p w14:paraId="618A0E7C" w14:textId="77777777" w:rsidR="0016481F" w:rsidRPr="001B09C4" w:rsidRDefault="0016481F" w:rsidP="00AC7426">
      <w:pPr>
        <w:pStyle w:val="Rlit"/>
      </w:pPr>
      <w:proofErr w:type="spellStart"/>
      <w:r w:rsidRPr="000774E6">
        <w:rPr>
          <w:lang w:val="pl-PL"/>
        </w:rPr>
        <w:t>Balogh</w:t>
      </w:r>
      <w:proofErr w:type="spellEnd"/>
      <w:r w:rsidRPr="000774E6">
        <w:rPr>
          <w:lang w:val="pl-PL"/>
        </w:rPr>
        <w:t xml:space="preserve">, J. M., &amp; </w:t>
      </w:r>
      <w:proofErr w:type="spellStart"/>
      <w:r w:rsidRPr="000774E6">
        <w:rPr>
          <w:lang w:val="pl-PL"/>
        </w:rPr>
        <w:t>Jámbor</w:t>
      </w:r>
      <w:proofErr w:type="spellEnd"/>
      <w:r w:rsidRPr="000774E6">
        <w:rPr>
          <w:lang w:val="pl-PL"/>
        </w:rPr>
        <w:t xml:space="preserve">, A. (2017). </w:t>
      </w:r>
      <w:r w:rsidRPr="001B09C4">
        <w:t>Determinants of CO</w:t>
      </w:r>
      <w:r w:rsidRPr="001B09C4">
        <w:rPr>
          <w:vertAlign w:val="subscript"/>
        </w:rPr>
        <w:t>2</w:t>
      </w:r>
      <w:r w:rsidRPr="001B09C4">
        <w:t xml:space="preserve"> emission: </w:t>
      </w:r>
      <w:r w:rsidR="00A62978" w:rsidRPr="001B09C4">
        <w:t>Global</w:t>
      </w:r>
      <w:r w:rsidRPr="001B09C4">
        <w:t xml:space="preserve"> evidence. </w:t>
      </w:r>
      <w:r w:rsidRPr="001B09C4">
        <w:rPr>
          <w:i/>
          <w:iCs/>
        </w:rPr>
        <w:t>International Journal of Energy Economics and Policy</w:t>
      </w:r>
      <w:r w:rsidRPr="001B09C4">
        <w:t xml:space="preserve">, </w:t>
      </w:r>
      <w:r w:rsidRPr="001B09C4">
        <w:rPr>
          <w:i/>
          <w:iCs/>
        </w:rPr>
        <w:t>7</w:t>
      </w:r>
      <w:r w:rsidRPr="001B09C4">
        <w:t>(5), 217-226.</w:t>
      </w:r>
    </w:p>
    <w:p w14:paraId="085A98AC" w14:textId="77777777" w:rsidR="0075311A" w:rsidRPr="001B09C4" w:rsidRDefault="0075311A" w:rsidP="00AC7426">
      <w:pPr>
        <w:pStyle w:val="Rlit"/>
      </w:pPr>
      <w:r w:rsidRPr="001B09C4">
        <w:t xml:space="preserve">Bayer, P., &amp; </w:t>
      </w:r>
      <w:proofErr w:type="spellStart"/>
      <w:r w:rsidRPr="001B09C4">
        <w:t>Aklin</w:t>
      </w:r>
      <w:proofErr w:type="spellEnd"/>
      <w:r w:rsidRPr="001B09C4">
        <w:t>, M. (2020). The European Union emissions trading system reduced CO</w:t>
      </w:r>
      <w:r w:rsidRPr="001B09C4">
        <w:rPr>
          <w:vertAlign w:val="subscript"/>
        </w:rPr>
        <w:t>2</w:t>
      </w:r>
      <w:r w:rsidRPr="001B09C4">
        <w:t xml:space="preserve"> emissions despite low prices. </w:t>
      </w:r>
      <w:r w:rsidRPr="001B09C4">
        <w:rPr>
          <w:i/>
          <w:iCs/>
        </w:rPr>
        <w:t>Proceedings of the National Academy of Sciences</w:t>
      </w:r>
      <w:r w:rsidRPr="001B09C4">
        <w:t xml:space="preserve">, </w:t>
      </w:r>
      <w:r w:rsidRPr="001B09C4">
        <w:rPr>
          <w:i/>
          <w:iCs/>
        </w:rPr>
        <w:t>117</w:t>
      </w:r>
      <w:r w:rsidRPr="001B09C4">
        <w:t>(16), 8804-8812.</w:t>
      </w:r>
    </w:p>
    <w:p w14:paraId="169FA7FF" w14:textId="77777777" w:rsidR="00AD7028" w:rsidRPr="000774E6" w:rsidRDefault="00B568DE" w:rsidP="00AC7426">
      <w:pPr>
        <w:pStyle w:val="Rlit"/>
        <w:rPr>
          <w:lang w:val="pl-PL"/>
        </w:rPr>
      </w:pPr>
      <w:r w:rsidRPr="001B09C4">
        <w:t xml:space="preserve">Błażejewski, A., </w:t>
      </w:r>
      <w:proofErr w:type="spellStart"/>
      <w:r w:rsidRPr="001B09C4">
        <w:t>Pecolt</w:t>
      </w:r>
      <w:proofErr w:type="spellEnd"/>
      <w:r w:rsidRPr="001B09C4">
        <w:t>, S.</w:t>
      </w:r>
      <w:r w:rsidR="00963F1C" w:rsidRPr="001B09C4">
        <w:t xml:space="preserve"> </w:t>
      </w:r>
      <w:r w:rsidR="004075E7" w:rsidRPr="001B09C4">
        <w:t xml:space="preserve">Z., Grunt, M., Wieczorek, G., </w:t>
      </w:r>
      <w:r w:rsidR="004A44C0" w:rsidRPr="001B09C4">
        <w:t xml:space="preserve">&amp; </w:t>
      </w:r>
      <w:proofErr w:type="spellStart"/>
      <w:r w:rsidR="004075E7" w:rsidRPr="001B09C4">
        <w:t>Królikowski</w:t>
      </w:r>
      <w:proofErr w:type="spellEnd"/>
      <w:r w:rsidR="004075E7" w:rsidRPr="001B09C4">
        <w:t>, T.</w:t>
      </w:r>
      <w:r w:rsidR="00963F1C" w:rsidRPr="001B09C4">
        <w:t xml:space="preserve"> </w:t>
      </w:r>
      <w:r w:rsidR="00AD7028" w:rsidRPr="001B09C4">
        <w:t>P. (2024). Multi-domain, Autonomous Measurement Buoy as an Element of the Water Quality Monitoring and Early Warning System in Rivers and Water</w:t>
      </w:r>
      <w:r w:rsidR="00CB4F91" w:rsidRPr="001B09C4">
        <w:t xml:space="preserve"> Reservoirs. </w:t>
      </w:r>
      <w:r w:rsidR="00CB4F91" w:rsidRPr="000774E6">
        <w:rPr>
          <w:i/>
          <w:lang w:val="pl-PL"/>
        </w:rPr>
        <w:t xml:space="preserve">Rocznik Ochrona </w:t>
      </w:r>
      <w:r w:rsidR="00963F1C" w:rsidRPr="000774E6">
        <w:rPr>
          <w:i/>
          <w:lang w:val="pl-PL"/>
        </w:rPr>
        <w:t>Ś</w:t>
      </w:r>
      <w:r w:rsidR="00CB4F91" w:rsidRPr="000774E6">
        <w:rPr>
          <w:i/>
          <w:lang w:val="pl-PL"/>
        </w:rPr>
        <w:t>r</w:t>
      </w:r>
      <w:r w:rsidR="00AD7028" w:rsidRPr="000774E6">
        <w:rPr>
          <w:i/>
          <w:lang w:val="pl-PL"/>
        </w:rPr>
        <w:t>odowiska</w:t>
      </w:r>
      <w:r w:rsidR="004075E7" w:rsidRPr="000774E6">
        <w:rPr>
          <w:lang w:val="pl-PL"/>
        </w:rPr>
        <w:t xml:space="preserve">, </w:t>
      </w:r>
      <w:r w:rsidR="004075E7" w:rsidRPr="000774E6">
        <w:rPr>
          <w:i/>
          <w:iCs/>
          <w:lang w:val="pl-PL"/>
        </w:rPr>
        <w:t>26</w:t>
      </w:r>
      <w:r w:rsidR="004075E7" w:rsidRPr="000774E6">
        <w:rPr>
          <w:lang w:val="pl-PL"/>
        </w:rPr>
        <w:t>, 18-</w:t>
      </w:r>
      <w:r w:rsidR="00AD7028" w:rsidRPr="000774E6">
        <w:rPr>
          <w:lang w:val="pl-PL"/>
        </w:rPr>
        <w:t>29. https://doi.org/10.54740/ros.2024.002</w:t>
      </w:r>
    </w:p>
    <w:p w14:paraId="05FCAD3E" w14:textId="429444BD" w:rsidR="00B50BD0" w:rsidRPr="000774E6" w:rsidRDefault="00B50BD0" w:rsidP="00963F1C">
      <w:pPr>
        <w:pStyle w:val="Rlit"/>
        <w:jc w:val="left"/>
        <w:rPr>
          <w:lang w:val="pl-PL"/>
        </w:rPr>
      </w:pPr>
      <w:proofErr w:type="spellStart"/>
      <w:r w:rsidRPr="000774E6">
        <w:rPr>
          <w:lang w:val="pl-PL"/>
        </w:rPr>
        <w:t>Brdulak</w:t>
      </w:r>
      <w:proofErr w:type="spellEnd"/>
      <w:r w:rsidRPr="000774E6">
        <w:rPr>
          <w:lang w:val="pl-PL"/>
        </w:rPr>
        <w:t>, J., &amp; Pawlak, P. (2022). Międzynarodowe aspekty jakościowych zmian transportu samochodowego związane z</w:t>
      </w:r>
      <w:r w:rsidR="0031666C">
        <w:rPr>
          <w:lang w:val="pl-PL"/>
        </w:rPr>
        <w:t> </w:t>
      </w:r>
      <w:proofErr w:type="spellStart"/>
      <w:r w:rsidRPr="000774E6">
        <w:rPr>
          <w:lang w:val="pl-PL"/>
        </w:rPr>
        <w:t>elektromobilnością</w:t>
      </w:r>
      <w:proofErr w:type="spellEnd"/>
      <w:r w:rsidRPr="000774E6">
        <w:rPr>
          <w:lang w:val="pl-PL"/>
        </w:rPr>
        <w:t xml:space="preserve">. </w:t>
      </w:r>
      <w:r w:rsidRPr="000774E6">
        <w:rPr>
          <w:i/>
          <w:iCs/>
          <w:lang w:val="pl-PL"/>
        </w:rPr>
        <w:t>Kwartalnik Nauk o Przedsiębiorstwie</w:t>
      </w:r>
      <w:r w:rsidRPr="000774E6">
        <w:rPr>
          <w:lang w:val="pl-PL"/>
        </w:rPr>
        <w:t xml:space="preserve">, </w:t>
      </w:r>
      <w:r w:rsidRPr="000774E6">
        <w:rPr>
          <w:i/>
          <w:iCs/>
          <w:lang w:val="pl-PL"/>
        </w:rPr>
        <w:t>66</w:t>
      </w:r>
      <w:r w:rsidRPr="000774E6">
        <w:rPr>
          <w:lang w:val="pl-PL"/>
        </w:rPr>
        <w:t>(4), 5-16</w:t>
      </w:r>
      <w:r w:rsidR="00253F3D">
        <w:rPr>
          <w:lang w:val="pl-PL"/>
        </w:rPr>
        <w:t>.</w:t>
      </w:r>
      <w:r w:rsidRPr="000774E6">
        <w:rPr>
          <w:lang w:val="pl-PL"/>
        </w:rPr>
        <w:t xml:space="preserve"> </w:t>
      </w:r>
      <w:r w:rsidR="00963F1C" w:rsidRPr="000774E6">
        <w:rPr>
          <w:lang w:val="pl-PL"/>
        </w:rPr>
        <w:t xml:space="preserve">(in </w:t>
      </w:r>
      <w:proofErr w:type="spellStart"/>
      <w:r w:rsidR="00963F1C" w:rsidRPr="000774E6">
        <w:rPr>
          <w:lang w:val="pl-PL"/>
        </w:rPr>
        <w:t>Polish</w:t>
      </w:r>
      <w:proofErr w:type="spellEnd"/>
      <w:r w:rsidR="00963F1C" w:rsidRPr="000774E6">
        <w:rPr>
          <w:lang w:val="pl-PL"/>
        </w:rPr>
        <w:t xml:space="preserve">) </w:t>
      </w:r>
      <w:hyperlink r:id="rId12" w:history="1">
        <w:r w:rsidRPr="000774E6">
          <w:rPr>
            <w:rStyle w:val="Hipercze"/>
            <w:color w:val="auto"/>
            <w:u w:val="none"/>
            <w:lang w:val="pl-PL"/>
          </w:rPr>
          <w:t>https://doi.org/10.33119/KNoP.2022.66.4.1</w:t>
        </w:r>
      </w:hyperlink>
    </w:p>
    <w:p w14:paraId="498EE190" w14:textId="77777777" w:rsidR="00B50BD0" w:rsidRPr="000774E6" w:rsidRDefault="00B50BD0" w:rsidP="00AC7426">
      <w:pPr>
        <w:pStyle w:val="Rlit"/>
        <w:rPr>
          <w:lang w:val="pl-PL"/>
        </w:rPr>
      </w:pPr>
      <w:r w:rsidRPr="000774E6">
        <w:rPr>
          <w:lang w:val="pl-PL"/>
        </w:rPr>
        <w:t xml:space="preserve">Burchard-Dziubińska, M., </w:t>
      </w:r>
      <w:proofErr w:type="spellStart"/>
      <w:r w:rsidRPr="000774E6">
        <w:rPr>
          <w:lang w:val="pl-PL"/>
        </w:rPr>
        <w:t>Rzeńca</w:t>
      </w:r>
      <w:proofErr w:type="spellEnd"/>
      <w:r w:rsidRPr="000774E6">
        <w:rPr>
          <w:lang w:val="pl-PL"/>
        </w:rPr>
        <w:t xml:space="preserve">, A., &amp; Drzazga, D. (2014). </w:t>
      </w:r>
      <w:r w:rsidRPr="000774E6">
        <w:rPr>
          <w:i/>
          <w:iCs/>
          <w:lang w:val="pl-PL"/>
        </w:rPr>
        <w:t>Zrównoważony rozwój-naturalny wybór</w:t>
      </w:r>
      <w:r w:rsidRPr="000774E6">
        <w:rPr>
          <w:lang w:val="pl-PL"/>
        </w:rPr>
        <w:t xml:space="preserve">. Wydawnictwo Uniwersytetu Łódzkiego. </w:t>
      </w:r>
      <w:r w:rsidR="00963F1C" w:rsidRPr="000774E6">
        <w:rPr>
          <w:lang w:val="pl-PL"/>
        </w:rPr>
        <w:t xml:space="preserve">(in </w:t>
      </w:r>
      <w:proofErr w:type="spellStart"/>
      <w:r w:rsidR="00963F1C" w:rsidRPr="000774E6">
        <w:rPr>
          <w:lang w:val="pl-PL"/>
        </w:rPr>
        <w:t>Polish</w:t>
      </w:r>
      <w:proofErr w:type="spellEnd"/>
      <w:r w:rsidR="00963F1C" w:rsidRPr="000774E6">
        <w:rPr>
          <w:lang w:val="pl-PL"/>
        </w:rPr>
        <w:t xml:space="preserve">) </w:t>
      </w:r>
      <w:r w:rsidRPr="000774E6">
        <w:rPr>
          <w:lang w:val="pl-PL"/>
        </w:rPr>
        <w:t>http://dx.doi.org/10.18778/7969-090-9</w:t>
      </w:r>
    </w:p>
    <w:p w14:paraId="09703A71" w14:textId="4F5BD179" w:rsidR="00B50BD0" w:rsidRPr="001B09C4" w:rsidRDefault="00B50BD0" w:rsidP="00AC7426">
      <w:pPr>
        <w:pStyle w:val="Rlit"/>
      </w:pPr>
      <w:proofErr w:type="spellStart"/>
      <w:r w:rsidRPr="000774E6">
        <w:rPr>
          <w:lang w:val="pl-PL"/>
        </w:rPr>
        <w:t>Cenkier</w:t>
      </w:r>
      <w:proofErr w:type="spellEnd"/>
      <w:r w:rsidRPr="000774E6">
        <w:rPr>
          <w:lang w:val="pl-PL"/>
        </w:rPr>
        <w:t xml:space="preserve">, A. (2024). Globalny zrównoważony rozwój i jego cele jako wyznacznik epoki zaawansowanych technologii. </w:t>
      </w:r>
      <w:proofErr w:type="spellStart"/>
      <w:r w:rsidRPr="001B09C4">
        <w:rPr>
          <w:i/>
          <w:iCs/>
        </w:rPr>
        <w:t>Kwartalnik</w:t>
      </w:r>
      <w:proofErr w:type="spellEnd"/>
      <w:r w:rsidRPr="001B09C4">
        <w:rPr>
          <w:i/>
          <w:iCs/>
        </w:rPr>
        <w:t xml:space="preserve"> </w:t>
      </w:r>
      <w:proofErr w:type="spellStart"/>
      <w:r w:rsidRPr="001B09C4">
        <w:rPr>
          <w:i/>
          <w:iCs/>
        </w:rPr>
        <w:t>Nauk</w:t>
      </w:r>
      <w:proofErr w:type="spellEnd"/>
      <w:r w:rsidRPr="001B09C4">
        <w:rPr>
          <w:i/>
          <w:iCs/>
        </w:rPr>
        <w:t xml:space="preserve"> o </w:t>
      </w:r>
      <w:proofErr w:type="spellStart"/>
      <w:r w:rsidRPr="001B09C4">
        <w:rPr>
          <w:i/>
          <w:iCs/>
        </w:rPr>
        <w:t>Przedsiębiorstwie</w:t>
      </w:r>
      <w:proofErr w:type="spellEnd"/>
      <w:r w:rsidRPr="001B09C4">
        <w:t xml:space="preserve">, </w:t>
      </w:r>
      <w:r w:rsidRPr="001B09C4">
        <w:rPr>
          <w:i/>
          <w:iCs/>
        </w:rPr>
        <w:t>73</w:t>
      </w:r>
      <w:r w:rsidRPr="001B09C4">
        <w:t>(3), 53-70.</w:t>
      </w:r>
      <w:r w:rsidR="00253F3D" w:rsidRPr="00253F3D">
        <w:rPr>
          <w:lang w:val="pl-PL"/>
        </w:rPr>
        <w:t xml:space="preserve"> </w:t>
      </w:r>
      <w:r w:rsidR="00253F3D" w:rsidRPr="000774E6">
        <w:rPr>
          <w:lang w:val="pl-PL"/>
        </w:rPr>
        <w:t xml:space="preserve">(in </w:t>
      </w:r>
      <w:proofErr w:type="spellStart"/>
      <w:r w:rsidR="00253F3D" w:rsidRPr="000774E6">
        <w:rPr>
          <w:lang w:val="pl-PL"/>
        </w:rPr>
        <w:t>Polish</w:t>
      </w:r>
      <w:proofErr w:type="spellEnd"/>
      <w:r w:rsidR="00253F3D" w:rsidRPr="000774E6">
        <w:rPr>
          <w:lang w:val="pl-PL"/>
        </w:rPr>
        <w:t>)</w:t>
      </w:r>
    </w:p>
    <w:p w14:paraId="317EAE75" w14:textId="01BCFA54" w:rsidR="00B568DE" w:rsidRPr="001B09C4" w:rsidRDefault="00B568DE" w:rsidP="00AC7426">
      <w:pPr>
        <w:pStyle w:val="Rlit"/>
      </w:pPr>
      <w:proofErr w:type="spellStart"/>
      <w:r w:rsidRPr="001B09C4">
        <w:t>Chamier-Gliszczynski</w:t>
      </w:r>
      <w:proofErr w:type="spellEnd"/>
      <w:r w:rsidRPr="001B09C4">
        <w:t xml:space="preserve">, N. (2005). On modelling three-stage system of receipt and automotive recycling. </w:t>
      </w:r>
      <w:r w:rsidRPr="001B09C4">
        <w:rPr>
          <w:i/>
        </w:rPr>
        <w:t>REWAS</w:t>
      </w:r>
      <w:r w:rsidR="000774E6">
        <w:rPr>
          <w:i/>
        </w:rPr>
        <w:t>'</w:t>
      </w:r>
      <w:r w:rsidRPr="001B09C4">
        <w:rPr>
          <w:i/>
        </w:rPr>
        <w:t xml:space="preserve">04 </w:t>
      </w:r>
      <w:r w:rsidR="00A24C3B">
        <w:rPr>
          <w:i/>
        </w:rPr>
        <w:br/>
      </w:r>
      <w:r w:rsidRPr="001B09C4">
        <w:rPr>
          <w:i/>
        </w:rPr>
        <w:t>–</w:t>
      </w:r>
      <w:r w:rsidR="00A24C3B">
        <w:rPr>
          <w:i/>
        </w:rPr>
        <w:t xml:space="preserve"> </w:t>
      </w:r>
      <w:r w:rsidRPr="001B09C4">
        <w:rPr>
          <w:i/>
        </w:rPr>
        <w:t xml:space="preserve">Global Symposium on Recycling, Waste Treatment and Clean Technology, </w:t>
      </w:r>
      <w:r w:rsidRPr="001B09C4">
        <w:t>2813-2814, 66515.</w:t>
      </w:r>
    </w:p>
    <w:p w14:paraId="63F79B30" w14:textId="77777777" w:rsidR="006F157D" w:rsidRPr="001B09C4" w:rsidRDefault="006F157D" w:rsidP="00AC7426">
      <w:pPr>
        <w:pStyle w:val="Rlit"/>
      </w:pPr>
      <w:proofErr w:type="spellStart"/>
      <w:r w:rsidRPr="001B09C4">
        <w:t>Chamier-Gliszczyński</w:t>
      </w:r>
      <w:proofErr w:type="spellEnd"/>
      <w:r w:rsidRPr="001B09C4">
        <w:t xml:space="preserve">, N. (2012). Modeling system mobility in urban areas. </w:t>
      </w:r>
      <w:r w:rsidRPr="001B09C4">
        <w:rPr>
          <w:i/>
        </w:rPr>
        <w:t xml:space="preserve">Congress Proceedings </w:t>
      </w:r>
      <w:r w:rsidR="00E90ABA">
        <w:rPr>
          <w:i/>
        </w:rPr>
        <w:t>–</w:t>
      </w:r>
      <w:r w:rsidRPr="001B09C4">
        <w:rPr>
          <w:i/>
        </w:rPr>
        <w:t xml:space="preserve"> CLC 2012: Carpathian Logistics Congress</w:t>
      </w:r>
      <w:r w:rsidRPr="001B09C4">
        <w:rPr>
          <w:iCs/>
        </w:rPr>
        <w:t xml:space="preserve">, </w:t>
      </w:r>
      <w:r w:rsidRPr="001B09C4">
        <w:t>501-508, 111467.</w:t>
      </w:r>
    </w:p>
    <w:p w14:paraId="2D0974BA" w14:textId="77777777" w:rsidR="006D50BA" w:rsidRPr="001B09C4" w:rsidRDefault="006D50BA" w:rsidP="00AC7426">
      <w:pPr>
        <w:pStyle w:val="Rlit"/>
      </w:pPr>
      <w:proofErr w:type="spellStart"/>
      <w:r w:rsidRPr="001B09C4">
        <w:lastRenderedPageBreak/>
        <w:t>Chamier-Gliszczynski</w:t>
      </w:r>
      <w:proofErr w:type="spellEnd"/>
      <w:r w:rsidRPr="001B09C4">
        <w:t xml:space="preserve">, N. (2016). City logistics – sustainable urban mobility. </w:t>
      </w:r>
      <w:r w:rsidRPr="001B09C4">
        <w:rPr>
          <w:i/>
        </w:rPr>
        <w:t>CLC 2015: Carpathian Logistics Congress – Conference Proceedings</w:t>
      </w:r>
      <w:r w:rsidRPr="001B09C4">
        <w:rPr>
          <w:iCs/>
        </w:rPr>
        <w:t xml:space="preserve">, </w:t>
      </w:r>
      <w:r w:rsidRPr="001B09C4">
        <w:t>263-268.</w:t>
      </w:r>
    </w:p>
    <w:p w14:paraId="5ECFD9D0" w14:textId="77777777" w:rsidR="009A6415" w:rsidRPr="001B09C4" w:rsidRDefault="009A6415" w:rsidP="00963F1C">
      <w:pPr>
        <w:pStyle w:val="Rlit"/>
        <w:jc w:val="left"/>
      </w:pPr>
      <w:r w:rsidRPr="001B09C4">
        <w:t xml:space="preserve">Expert forecasts of changes in road transport sector activity (in the context of the Act on the system for managing greenhouse gas emissions and other substances), </w:t>
      </w:r>
      <w:r w:rsidR="00963F1C" w:rsidRPr="001B09C4">
        <w:br/>
      </w:r>
      <w:r w:rsidRPr="001B09C4">
        <w:t>https://www.gov.pl/attachment/c75185bb-89c3-4fc5-a0a3-fc2ee7680bf9</w:t>
      </w:r>
    </w:p>
    <w:p w14:paraId="66E3DD06" w14:textId="7D09B4AF" w:rsidR="0052061D" w:rsidRPr="001B09C4" w:rsidRDefault="0052061D" w:rsidP="00AC7426">
      <w:pPr>
        <w:pStyle w:val="Rlit"/>
      </w:pPr>
      <w:proofErr w:type="spellStart"/>
      <w:r w:rsidRPr="000774E6">
        <w:rPr>
          <w:lang w:val="pl-PL"/>
        </w:rPr>
        <w:t>Filina</w:t>
      </w:r>
      <w:proofErr w:type="spellEnd"/>
      <w:r w:rsidRPr="000774E6">
        <w:rPr>
          <w:lang w:val="pl-PL"/>
        </w:rPr>
        <w:t xml:space="preserve">-Dawidowicz, L., Sęk, J., Trojanowski, P., </w:t>
      </w:r>
      <w:r w:rsidR="004A44C0" w:rsidRPr="000774E6">
        <w:rPr>
          <w:lang w:val="pl-PL"/>
        </w:rPr>
        <w:t xml:space="preserve">&amp; </w:t>
      </w:r>
      <w:r w:rsidRPr="000774E6">
        <w:rPr>
          <w:lang w:val="pl-PL"/>
        </w:rPr>
        <w:t xml:space="preserve">Wiktorowska-Jasik, A. (2024). </w:t>
      </w:r>
      <w:r w:rsidRPr="001B09C4">
        <w:t xml:space="preserve">Conditions of Decision-Making Related to Implementation of Hydrogen-Powered Vehicles in Urban Transport: Case Study of Poland. </w:t>
      </w:r>
      <w:r w:rsidRPr="001B09C4">
        <w:rPr>
          <w:i/>
        </w:rPr>
        <w:t>Energies</w:t>
      </w:r>
      <w:r w:rsidR="00963F1C" w:rsidRPr="001B09C4">
        <w:rPr>
          <w:iCs/>
        </w:rPr>
        <w:t>,</w:t>
      </w:r>
      <w:r w:rsidRPr="001B09C4">
        <w:rPr>
          <w:iCs/>
        </w:rPr>
        <w:t xml:space="preserve"> </w:t>
      </w:r>
      <w:r w:rsidRPr="001B09C4">
        <w:rPr>
          <w:i/>
          <w:iCs/>
        </w:rPr>
        <w:t>17</w:t>
      </w:r>
      <w:r w:rsidRPr="001B09C4">
        <w:t>(14), 3450, http://doi.org/10.3390/en17143450</w:t>
      </w:r>
    </w:p>
    <w:p w14:paraId="4EA30E90" w14:textId="3B6EE28D" w:rsidR="00B50BD0" w:rsidRPr="001B09C4" w:rsidRDefault="00B50BD0" w:rsidP="00AC7426">
      <w:pPr>
        <w:pStyle w:val="Rlit"/>
      </w:pPr>
      <w:proofErr w:type="spellStart"/>
      <w:r w:rsidRPr="001B09C4">
        <w:t>Frączek</w:t>
      </w:r>
      <w:proofErr w:type="spellEnd"/>
      <w:r w:rsidRPr="001B09C4">
        <w:t xml:space="preserve"> K., </w:t>
      </w:r>
      <w:r w:rsidR="00F53E94">
        <w:t xml:space="preserve">&amp; </w:t>
      </w:r>
      <w:proofErr w:type="spellStart"/>
      <w:r w:rsidRPr="001B09C4">
        <w:t>Śleszyński</w:t>
      </w:r>
      <w:proofErr w:type="spellEnd"/>
      <w:r w:rsidRPr="001B09C4">
        <w:t xml:space="preserve"> J</w:t>
      </w:r>
      <w:r w:rsidR="00F53E94">
        <w:t>.</w:t>
      </w:r>
      <w:r w:rsidRPr="001B09C4">
        <w:t xml:space="preserve"> (2016). Carbon Footprint indicator and the quality of energetic life/</w:t>
      </w:r>
      <w:proofErr w:type="spellStart"/>
      <w:r w:rsidRPr="001B09C4">
        <w:t>Ślad</w:t>
      </w:r>
      <w:proofErr w:type="spellEnd"/>
      <w:r w:rsidRPr="001B09C4">
        <w:t xml:space="preserve"> </w:t>
      </w:r>
      <w:proofErr w:type="spellStart"/>
      <w:r w:rsidRPr="001B09C4">
        <w:t>węglowy</w:t>
      </w:r>
      <w:proofErr w:type="spellEnd"/>
      <w:r w:rsidRPr="001B09C4">
        <w:t xml:space="preserve"> a </w:t>
      </w:r>
      <w:proofErr w:type="spellStart"/>
      <w:r w:rsidRPr="001B09C4">
        <w:t>energetyczna</w:t>
      </w:r>
      <w:proofErr w:type="spellEnd"/>
      <w:r w:rsidRPr="001B09C4">
        <w:t xml:space="preserve"> </w:t>
      </w:r>
      <w:proofErr w:type="spellStart"/>
      <w:r w:rsidRPr="001B09C4">
        <w:t>jakość</w:t>
      </w:r>
      <w:proofErr w:type="spellEnd"/>
      <w:r w:rsidRPr="001B09C4">
        <w:t xml:space="preserve"> </w:t>
      </w:r>
      <w:proofErr w:type="spellStart"/>
      <w:r w:rsidRPr="001B09C4">
        <w:t>życia</w:t>
      </w:r>
      <w:proofErr w:type="spellEnd"/>
      <w:r w:rsidRPr="001B09C4">
        <w:t xml:space="preserve">. </w:t>
      </w:r>
      <w:r w:rsidR="00963F1C" w:rsidRPr="001B09C4">
        <w:rPr>
          <w:i/>
          <w:iCs/>
        </w:rPr>
        <w:t>Research Papers of Wroclaw University of Economics and Business</w:t>
      </w:r>
      <w:r w:rsidR="00963F1C" w:rsidRPr="001B09C4">
        <w:t>,</w:t>
      </w:r>
      <w:r w:rsidRPr="001B09C4">
        <w:t xml:space="preserve"> </w:t>
      </w:r>
      <w:r w:rsidRPr="001B09C4">
        <w:rPr>
          <w:i/>
          <w:iCs/>
        </w:rPr>
        <w:t>435</w:t>
      </w:r>
      <w:r w:rsidRPr="001B09C4">
        <w:t>, 136</w:t>
      </w:r>
      <w:r w:rsidR="00BC78DE" w:rsidRPr="001B09C4">
        <w:t>-</w:t>
      </w:r>
      <w:r w:rsidRPr="001B09C4">
        <w:t xml:space="preserve">151. </w:t>
      </w:r>
    </w:p>
    <w:p w14:paraId="60728CEB" w14:textId="77777777" w:rsidR="00CB4F91" w:rsidRPr="001B09C4" w:rsidRDefault="00CB4F91" w:rsidP="00820E4C">
      <w:pPr>
        <w:pStyle w:val="Rlit"/>
        <w:jc w:val="left"/>
      </w:pPr>
      <w:proofErr w:type="spellStart"/>
      <w:r w:rsidRPr="001B09C4">
        <w:t>Gabryelewicz</w:t>
      </w:r>
      <w:proofErr w:type="spellEnd"/>
      <w:r w:rsidR="004075E7" w:rsidRPr="001B09C4">
        <w:t>,</w:t>
      </w:r>
      <w:r w:rsidRPr="001B09C4">
        <w:t xml:space="preserve"> I., Lenort</w:t>
      </w:r>
      <w:r w:rsidR="004075E7" w:rsidRPr="001B09C4">
        <w:t>,</w:t>
      </w:r>
      <w:r w:rsidRPr="001B09C4">
        <w:t xml:space="preserve"> R., </w:t>
      </w:r>
      <w:proofErr w:type="spellStart"/>
      <w:r w:rsidRPr="001B09C4">
        <w:t>Wędrychowicz</w:t>
      </w:r>
      <w:proofErr w:type="spellEnd"/>
      <w:r w:rsidR="004075E7" w:rsidRPr="001B09C4">
        <w:t>,</w:t>
      </w:r>
      <w:r w:rsidRPr="001B09C4">
        <w:t xml:space="preserve"> M., Krupa</w:t>
      </w:r>
      <w:r w:rsidR="004075E7" w:rsidRPr="001B09C4">
        <w:t>,</w:t>
      </w:r>
      <w:r w:rsidRPr="001B09C4">
        <w:t xml:space="preserve"> P., </w:t>
      </w:r>
      <w:r w:rsidR="004A44C0" w:rsidRPr="001B09C4">
        <w:t xml:space="preserve">&amp; </w:t>
      </w:r>
      <w:r w:rsidRPr="001B09C4">
        <w:t>Woźniak</w:t>
      </w:r>
      <w:r w:rsidR="004075E7" w:rsidRPr="001B09C4">
        <w:t>,</w:t>
      </w:r>
      <w:r w:rsidR="00B568DE" w:rsidRPr="001B09C4">
        <w:t xml:space="preserve"> W.</w:t>
      </w:r>
      <w:r w:rsidRPr="001B09C4">
        <w:t xml:space="preserve"> (2021). Environmental Loads Resulting from Manufacturing Technology</w:t>
      </w:r>
      <w:r w:rsidR="004075E7" w:rsidRPr="001B09C4">
        <w:t>.</w:t>
      </w:r>
      <w:r w:rsidRPr="001B09C4">
        <w:t xml:space="preserve"> </w:t>
      </w:r>
      <w:proofErr w:type="spellStart"/>
      <w:r w:rsidRPr="001B09C4">
        <w:rPr>
          <w:i/>
        </w:rPr>
        <w:t>Rocznik</w:t>
      </w:r>
      <w:proofErr w:type="spellEnd"/>
      <w:r w:rsidRPr="001B09C4">
        <w:rPr>
          <w:i/>
        </w:rPr>
        <w:t xml:space="preserve"> </w:t>
      </w:r>
      <w:proofErr w:type="spellStart"/>
      <w:r w:rsidRPr="001B09C4">
        <w:rPr>
          <w:i/>
        </w:rPr>
        <w:t>Ochrona</w:t>
      </w:r>
      <w:proofErr w:type="spellEnd"/>
      <w:r w:rsidRPr="001B09C4">
        <w:rPr>
          <w:i/>
        </w:rPr>
        <w:t xml:space="preserve"> </w:t>
      </w:r>
      <w:proofErr w:type="spellStart"/>
      <w:r w:rsidRPr="001B09C4">
        <w:rPr>
          <w:i/>
        </w:rPr>
        <w:t>Srodowiska</w:t>
      </w:r>
      <w:proofErr w:type="spellEnd"/>
      <w:r w:rsidR="004075E7" w:rsidRPr="001B09C4">
        <w:t xml:space="preserve">, </w:t>
      </w:r>
      <w:r w:rsidR="004075E7" w:rsidRPr="001B09C4">
        <w:rPr>
          <w:i/>
          <w:iCs/>
        </w:rPr>
        <w:t>23</w:t>
      </w:r>
      <w:r w:rsidR="004075E7" w:rsidRPr="001B09C4">
        <w:t>, 613-</w:t>
      </w:r>
      <w:r w:rsidRPr="001B09C4">
        <w:t>628</w:t>
      </w:r>
      <w:r w:rsidR="004A44C0" w:rsidRPr="001B09C4">
        <w:t>. https://doi.org/10.54740/ros.2021.043</w:t>
      </w:r>
    </w:p>
    <w:p w14:paraId="2594EEB6" w14:textId="655B5CF3" w:rsidR="00CE18E9" w:rsidRPr="000774E6" w:rsidRDefault="00B50BD0" w:rsidP="00AC7426">
      <w:pPr>
        <w:pStyle w:val="Rlit"/>
        <w:rPr>
          <w:lang w:val="pl-PL"/>
        </w:rPr>
      </w:pPr>
      <w:r w:rsidRPr="000774E6">
        <w:rPr>
          <w:lang w:val="pl-PL"/>
        </w:rPr>
        <w:t>Gis, M. (2018). Emisja dwutlenku węgla z transportu drogowego</w:t>
      </w:r>
      <w:r w:rsidR="00BC78DE" w:rsidRPr="000774E6">
        <w:rPr>
          <w:lang w:val="pl-PL"/>
        </w:rPr>
        <w:t xml:space="preserve"> </w:t>
      </w:r>
      <w:r w:rsidRPr="000774E6">
        <w:rPr>
          <w:lang w:val="pl-PL"/>
        </w:rPr>
        <w:t>–</w:t>
      </w:r>
      <w:r w:rsidR="00BC78DE" w:rsidRPr="000774E6">
        <w:rPr>
          <w:lang w:val="pl-PL"/>
        </w:rPr>
        <w:t xml:space="preserve"> </w:t>
      </w:r>
      <w:r w:rsidRPr="000774E6">
        <w:rPr>
          <w:lang w:val="pl-PL"/>
        </w:rPr>
        <w:t xml:space="preserve">cz. 2 samochody klasy </w:t>
      </w:r>
      <w:proofErr w:type="spellStart"/>
      <w:r w:rsidRPr="000774E6">
        <w:rPr>
          <w:lang w:val="pl-PL"/>
        </w:rPr>
        <w:t>hdv</w:t>
      </w:r>
      <w:proofErr w:type="spellEnd"/>
      <w:r w:rsidRPr="000774E6">
        <w:rPr>
          <w:lang w:val="pl-PL"/>
        </w:rPr>
        <w:t xml:space="preserve">. </w:t>
      </w:r>
      <w:r w:rsidRPr="000774E6">
        <w:rPr>
          <w:i/>
          <w:iCs/>
          <w:lang w:val="pl-PL"/>
        </w:rPr>
        <w:t>Transport Samochodowy</w:t>
      </w:r>
      <w:r w:rsidRPr="000774E6">
        <w:rPr>
          <w:lang w:val="pl-PL"/>
        </w:rPr>
        <w:t>, (1), 49-54</w:t>
      </w:r>
      <w:r w:rsidR="00253F3D">
        <w:rPr>
          <w:lang w:val="pl-PL"/>
        </w:rPr>
        <w:t>.</w:t>
      </w:r>
      <w:r w:rsidR="00253F3D" w:rsidRPr="000774E6">
        <w:rPr>
          <w:lang w:val="pl-PL"/>
        </w:rPr>
        <w:t xml:space="preserve"> (in </w:t>
      </w:r>
      <w:proofErr w:type="spellStart"/>
      <w:r w:rsidR="00253F3D" w:rsidRPr="000774E6">
        <w:rPr>
          <w:lang w:val="pl-PL"/>
        </w:rPr>
        <w:t>Polish</w:t>
      </w:r>
      <w:proofErr w:type="spellEnd"/>
      <w:r w:rsidR="00253F3D" w:rsidRPr="000774E6">
        <w:rPr>
          <w:lang w:val="pl-PL"/>
        </w:rPr>
        <w:t>)</w:t>
      </w:r>
      <w:r w:rsidRPr="000774E6">
        <w:rPr>
          <w:lang w:val="pl-PL"/>
        </w:rPr>
        <w:t xml:space="preserve"> </w:t>
      </w:r>
      <w:r w:rsidR="00E876BC" w:rsidRPr="00E876BC">
        <w:rPr>
          <w:lang w:val="pl-PL"/>
        </w:rPr>
        <w:t>https://</w:t>
      </w:r>
      <w:r w:rsidRPr="000774E6">
        <w:rPr>
          <w:lang w:val="pl-PL"/>
        </w:rPr>
        <w:t>bwmeta1.element.baztech-f035243e-40a4-4055-ae7d-2a65584a9047</w:t>
      </w:r>
    </w:p>
    <w:p w14:paraId="5D967FB3" w14:textId="77777777" w:rsidR="00B50BD0" w:rsidRPr="000774E6" w:rsidRDefault="00AD7028" w:rsidP="004A44C0">
      <w:pPr>
        <w:pStyle w:val="Rlit"/>
        <w:jc w:val="left"/>
        <w:rPr>
          <w:lang w:val="pl-PL"/>
        </w:rPr>
      </w:pPr>
      <w:r w:rsidRPr="000774E6">
        <w:rPr>
          <w:lang w:val="pl-PL"/>
        </w:rPr>
        <w:t>Grunt, M., B</w:t>
      </w:r>
      <w:r w:rsidR="004075E7" w:rsidRPr="000774E6">
        <w:rPr>
          <w:lang w:val="pl-PL"/>
        </w:rPr>
        <w:t xml:space="preserve">łażejewski, A., </w:t>
      </w:r>
      <w:proofErr w:type="spellStart"/>
      <w:r w:rsidR="004075E7" w:rsidRPr="000774E6">
        <w:rPr>
          <w:lang w:val="pl-PL"/>
        </w:rPr>
        <w:t>Pecolt</w:t>
      </w:r>
      <w:proofErr w:type="spellEnd"/>
      <w:r w:rsidR="004075E7" w:rsidRPr="000774E6">
        <w:rPr>
          <w:lang w:val="pl-PL"/>
        </w:rPr>
        <w:t xml:space="preserve">, S. Z., </w:t>
      </w:r>
      <w:r w:rsidR="004A44C0" w:rsidRPr="000774E6">
        <w:rPr>
          <w:lang w:val="pl-PL"/>
        </w:rPr>
        <w:t xml:space="preserve">&amp; </w:t>
      </w:r>
      <w:r w:rsidR="004075E7" w:rsidRPr="000774E6">
        <w:rPr>
          <w:lang w:val="pl-PL"/>
        </w:rPr>
        <w:t>Królikowski, T.</w:t>
      </w:r>
      <w:r w:rsidR="004A44C0" w:rsidRPr="000774E6">
        <w:rPr>
          <w:lang w:val="pl-PL"/>
        </w:rPr>
        <w:t xml:space="preserve"> </w:t>
      </w:r>
      <w:r w:rsidRPr="000774E6">
        <w:rPr>
          <w:lang w:val="pl-PL"/>
        </w:rPr>
        <w:t xml:space="preserve">P. (2022). </w:t>
      </w:r>
      <w:proofErr w:type="spellStart"/>
      <w:r w:rsidRPr="001B09C4">
        <w:t>BelBuk</w:t>
      </w:r>
      <w:proofErr w:type="spellEnd"/>
      <w:r w:rsidRPr="001B09C4">
        <w:t xml:space="preserve"> System—Smart Logistics for Sustainable City Development in Terms of the Deficit of a Chemical Fertilizers. </w:t>
      </w:r>
      <w:proofErr w:type="spellStart"/>
      <w:r w:rsidRPr="000774E6">
        <w:rPr>
          <w:i/>
          <w:lang w:val="pl-PL"/>
        </w:rPr>
        <w:t>Energies</w:t>
      </w:r>
      <w:proofErr w:type="spellEnd"/>
      <w:r w:rsidR="004075E7" w:rsidRPr="000774E6">
        <w:rPr>
          <w:lang w:val="pl-PL"/>
        </w:rPr>
        <w:t xml:space="preserve">, </w:t>
      </w:r>
      <w:r w:rsidR="004075E7" w:rsidRPr="000774E6">
        <w:rPr>
          <w:i/>
          <w:iCs/>
          <w:lang w:val="pl-PL"/>
        </w:rPr>
        <w:t>15</w:t>
      </w:r>
      <w:r w:rsidR="004075E7" w:rsidRPr="000774E6">
        <w:rPr>
          <w:lang w:val="pl-PL"/>
        </w:rPr>
        <w:t>(</w:t>
      </w:r>
      <w:r w:rsidRPr="000774E6">
        <w:rPr>
          <w:lang w:val="pl-PL"/>
        </w:rPr>
        <w:t>13</w:t>
      </w:r>
      <w:r w:rsidR="004075E7" w:rsidRPr="000774E6">
        <w:rPr>
          <w:lang w:val="pl-PL"/>
        </w:rPr>
        <w:t>)</w:t>
      </w:r>
      <w:r w:rsidRPr="000774E6">
        <w:rPr>
          <w:lang w:val="pl-PL"/>
        </w:rPr>
        <w:t>. https://doi.org/10.3390/en15134591</w:t>
      </w:r>
    </w:p>
    <w:p w14:paraId="71ADF015" w14:textId="4992C3BD" w:rsidR="00B50BD0" w:rsidRPr="000774E6" w:rsidRDefault="00B50BD0" w:rsidP="00AC7426">
      <w:pPr>
        <w:pStyle w:val="Rlit"/>
        <w:rPr>
          <w:lang w:val="pl-PL"/>
        </w:rPr>
      </w:pPr>
      <w:r w:rsidRPr="000774E6">
        <w:rPr>
          <w:lang w:val="pl-PL"/>
        </w:rPr>
        <w:t xml:space="preserve">Kulczycka, J., </w:t>
      </w:r>
      <w:r w:rsidR="004A44C0" w:rsidRPr="000774E6">
        <w:rPr>
          <w:lang w:val="pl-PL"/>
        </w:rPr>
        <w:t xml:space="preserve">&amp; </w:t>
      </w:r>
      <w:proofErr w:type="spellStart"/>
      <w:r w:rsidRPr="000774E6">
        <w:rPr>
          <w:lang w:val="pl-PL"/>
        </w:rPr>
        <w:t>Wernicka</w:t>
      </w:r>
      <w:proofErr w:type="spellEnd"/>
      <w:r w:rsidRPr="000774E6">
        <w:rPr>
          <w:lang w:val="pl-PL"/>
        </w:rPr>
        <w:t xml:space="preserve">, M (2015). </w:t>
      </w:r>
      <w:r w:rsidRPr="00253F3D">
        <w:rPr>
          <w:lang w:val="pl-PL"/>
        </w:rPr>
        <w:t>Metody i wyniki obliczania śladu węglowego działalności wybranych podmiotów branży energetycznej i wydobywczej.</w:t>
      </w:r>
      <w:r w:rsidRPr="000774E6">
        <w:rPr>
          <w:lang w:val="pl-PL"/>
        </w:rPr>
        <w:t xml:space="preserve"> </w:t>
      </w:r>
      <w:r w:rsidRPr="00253F3D">
        <w:rPr>
          <w:i/>
          <w:iCs/>
          <w:lang w:val="pl-PL"/>
        </w:rPr>
        <w:t>Zeszyty Naukowe Instytutu Gospodarki Surowcami Mineralnymi i Energią PAN</w:t>
      </w:r>
      <w:r w:rsidRPr="000774E6">
        <w:rPr>
          <w:lang w:val="pl-PL"/>
        </w:rPr>
        <w:t xml:space="preserve">, </w:t>
      </w:r>
      <w:r w:rsidRPr="00253F3D">
        <w:rPr>
          <w:i/>
          <w:iCs/>
          <w:lang w:val="pl-PL"/>
        </w:rPr>
        <w:t>89</w:t>
      </w:r>
      <w:r w:rsidRPr="000774E6">
        <w:rPr>
          <w:lang w:val="pl-PL"/>
        </w:rPr>
        <w:t>, 133-142</w:t>
      </w:r>
      <w:r w:rsidR="00253F3D">
        <w:rPr>
          <w:lang w:val="pl-PL"/>
        </w:rPr>
        <w:t>.</w:t>
      </w:r>
      <w:r w:rsidR="00253F3D" w:rsidRPr="000774E6">
        <w:rPr>
          <w:lang w:val="pl-PL"/>
        </w:rPr>
        <w:t xml:space="preserve"> (in </w:t>
      </w:r>
      <w:proofErr w:type="spellStart"/>
      <w:r w:rsidR="00253F3D" w:rsidRPr="000774E6">
        <w:rPr>
          <w:lang w:val="pl-PL"/>
        </w:rPr>
        <w:t>Polish</w:t>
      </w:r>
      <w:proofErr w:type="spellEnd"/>
      <w:r w:rsidR="00253F3D" w:rsidRPr="000774E6">
        <w:rPr>
          <w:lang w:val="pl-PL"/>
        </w:rPr>
        <w:t>)</w:t>
      </w:r>
    </w:p>
    <w:p w14:paraId="38E051B6" w14:textId="38DA7787" w:rsidR="00B50BD0" w:rsidRPr="000774E6" w:rsidRDefault="00B50BD0" w:rsidP="00AC7426">
      <w:pPr>
        <w:pStyle w:val="Rlit"/>
        <w:rPr>
          <w:lang w:val="pl-PL"/>
        </w:rPr>
      </w:pPr>
      <w:r w:rsidRPr="000774E6">
        <w:rPr>
          <w:lang w:val="pl-PL"/>
        </w:rPr>
        <w:t xml:space="preserve">Kupczyk, A., </w:t>
      </w:r>
      <w:proofErr w:type="spellStart"/>
      <w:r w:rsidRPr="000774E6">
        <w:rPr>
          <w:lang w:val="pl-PL"/>
        </w:rPr>
        <w:t>Maczynska</w:t>
      </w:r>
      <w:proofErr w:type="spellEnd"/>
      <w:r w:rsidRPr="000774E6">
        <w:rPr>
          <w:lang w:val="pl-PL"/>
        </w:rPr>
        <w:t xml:space="preserve">, J., Sikora, M., Tucki, K., &amp; </w:t>
      </w:r>
      <w:proofErr w:type="spellStart"/>
      <w:r w:rsidRPr="000774E6">
        <w:rPr>
          <w:lang w:val="pl-PL"/>
        </w:rPr>
        <w:t>Zelazinski</w:t>
      </w:r>
      <w:proofErr w:type="spellEnd"/>
      <w:r w:rsidRPr="000774E6">
        <w:rPr>
          <w:lang w:val="pl-PL"/>
        </w:rPr>
        <w:t xml:space="preserve">, T. (2017). Stan i perspektywy oraz uwarunkowania prawne funkcjonowania sektorów biopaliw transportowych w Polsce. </w:t>
      </w:r>
      <w:r w:rsidRPr="000774E6">
        <w:rPr>
          <w:i/>
          <w:iCs/>
          <w:lang w:val="pl-PL"/>
        </w:rPr>
        <w:t xml:space="preserve">Roczniki Naukowe Ekonomii Rolnictwa </w:t>
      </w:r>
      <w:r w:rsidR="004A44C0" w:rsidRPr="000774E6">
        <w:rPr>
          <w:i/>
          <w:iCs/>
          <w:lang w:val="pl-PL"/>
        </w:rPr>
        <w:t>I </w:t>
      </w:r>
      <w:r w:rsidRPr="000774E6">
        <w:rPr>
          <w:i/>
          <w:iCs/>
          <w:lang w:val="pl-PL"/>
        </w:rPr>
        <w:t>Rozwoju Obszarów Wiejskich</w:t>
      </w:r>
      <w:r w:rsidRPr="000774E6">
        <w:rPr>
          <w:lang w:val="pl-PL"/>
        </w:rPr>
        <w:t xml:space="preserve">, </w:t>
      </w:r>
      <w:r w:rsidRPr="000774E6">
        <w:rPr>
          <w:i/>
          <w:iCs/>
          <w:lang w:val="pl-PL"/>
        </w:rPr>
        <w:t>104</w:t>
      </w:r>
      <w:r w:rsidRPr="000774E6">
        <w:rPr>
          <w:lang w:val="pl-PL"/>
        </w:rPr>
        <w:t>(1)</w:t>
      </w:r>
      <w:r w:rsidR="00F53E94">
        <w:rPr>
          <w:lang w:val="pl-PL"/>
        </w:rPr>
        <w:t>.</w:t>
      </w:r>
      <w:r w:rsidRPr="000774E6">
        <w:rPr>
          <w:lang w:val="pl-PL"/>
        </w:rPr>
        <w:t xml:space="preserve"> </w:t>
      </w:r>
      <w:r w:rsidR="004A44C0" w:rsidRPr="000774E6">
        <w:rPr>
          <w:lang w:val="pl-PL"/>
        </w:rPr>
        <w:t>https://doi.org/</w:t>
      </w:r>
      <w:r w:rsidRPr="000774E6">
        <w:rPr>
          <w:lang w:val="pl-PL"/>
        </w:rPr>
        <w:t>10.22630/RNR.2017.104.1.3</w:t>
      </w:r>
    </w:p>
    <w:p w14:paraId="10AB852B" w14:textId="77777777" w:rsidR="00937A21" w:rsidRPr="001B09C4" w:rsidRDefault="00937A21" w:rsidP="00AC7426">
      <w:pPr>
        <w:pStyle w:val="Rlit"/>
      </w:pPr>
      <w:r w:rsidRPr="000774E6">
        <w:rPr>
          <w:lang w:val="pl-PL"/>
        </w:rPr>
        <w:t xml:space="preserve">Lenort, R., Baran, J., Wysokiński, M., Gołasa, P., Bieńkowska-Gołasa, W., Golonko, M., </w:t>
      </w:r>
      <w:r w:rsidR="004A44C0" w:rsidRPr="000774E6">
        <w:rPr>
          <w:lang w:val="pl-PL"/>
        </w:rPr>
        <w:t xml:space="preserve">&amp; </w:t>
      </w:r>
      <w:proofErr w:type="spellStart"/>
      <w:r w:rsidRPr="000774E6">
        <w:rPr>
          <w:lang w:val="pl-PL"/>
        </w:rPr>
        <w:t>Chamier</w:t>
      </w:r>
      <w:proofErr w:type="spellEnd"/>
      <w:r w:rsidRPr="000774E6">
        <w:rPr>
          <w:lang w:val="pl-PL"/>
        </w:rPr>
        <w:t xml:space="preserve">-Gliszczyński, N. (2019). </w:t>
      </w:r>
      <w:r w:rsidRPr="001B09C4">
        <w:t xml:space="preserve">Economic and environmental efficiency of the chemical industry in Europe in 2010-2016. </w:t>
      </w:r>
      <w:proofErr w:type="spellStart"/>
      <w:r w:rsidRPr="001B09C4">
        <w:rPr>
          <w:i/>
        </w:rPr>
        <w:t>Rocznik</w:t>
      </w:r>
      <w:proofErr w:type="spellEnd"/>
      <w:r w:rsidRPr="001B09C4">
        <w:rPr>
          <w:i/>
        </w:rPr>
        <w:t xml:space="preserve"> </w:t>
      </w:r>
      <w:proofErr w:type="spellStart"/>
      <w:r w:rsidRPr="001B09C4">
        <w:rPr>
          <w:i/>
        </w:rPr>
        <w:t>Ochrona</w:t>
      </w:r>
      <w:proofErr w:type="spellEnd"/>
      <w:r w:rsidRPr="001B09C4">
        <w:rPr>
          <w:i/>
        </w:rPr>
        <w:t xml:space="preserve"> </w:t>
      </w:r>
      <w:proofErr w:type="spellStart"/>
      <w:r w:rsidRPr="001B09C4">
        <w:rPr>
          <w:i/>
        </w:rPr>
        <w:t>Srodowiska</w:t>
      </w:r>
      <w:proofErr w:type="spellEnd"/>
      <w:r w:rsidRPr="001B09C4">
        <w:rPr>
          <w:iCs/>
        </w:rPr>
        <w:t xml:space="preserve">, </w:t>
      </w:r>
      <w:r w:rsidRPr="001B09C4">
        <w:rPr>
          <w:i/>
          <w:iCs/>
        </w:rPr>
        <w:t>21</w:t>
      </w:r>
      <w:r w:rsidRPr="001B09C4">
        <w:t>(2), 1398-1404.</w:t>
      </w:r>
    </w:p>
    <w:p w14:paraId="1F207221" w14:textId="77777777" w:rsidR="0075311A" w:rsidRPr="001B09C4" w:rsidRDefault="0075311A" w:rsidP="00AC7426">
      <w:pPr>
        <w:pStyle w:val="Rlit"/>
      </w:pPr>
      <w:r w:rsidRPr="001B09C4">
        <w:t>Nocera, S., &amp; Cavallaro, F. (2014). A methodological framework for the economic evaluation of CO</w:t>
      </w:r>
      <w:r w:rsidRPr="00253F3D">
        <w:rPr>
          <w:vertAlign w:val="subscript"/>
        </w:rPr>
        <w:t>2</w:t>
      </w:r>
      <w:r w:rsidRPr="001B09C4">
        <w:t xml:space="preserve"> emissions from transport. </w:t>
      </w:r>
      <w:r w:rsidRPr="001B09C4">
        <w:rPr>
          <w:i/>
          <w:iCs/>
        </w:rPr>
        <w:t>Journal of Advanced Transportation</w:t>
      </w:r>
      <w:r w:rsidRPr="001B09C4">
        <w:t xml:space="preserve">, </w:t>
      </w:r>
      <w:r w:rsidRPr="001B09C4">
        <w:rPr>
          <w:i/>
          <w:iCs/>
        </w:rPr>
        <w:t>48</w:t>
      </w:r>
      <w:r w:rsidRPr="001B09C4">
        <w:t>(2), 138-164.</w:t>
      </w:r>
    </w:p>
    <w:p w14:paraId="3AC7159C" w14:textId="15CF7FCD" w:rsidR="00B50BD0" w:rsidRPr="001B09C4" w:rsidRDefault="00B50BD0" w:rsidP="00AC7426">
      <w:pPr>
        <w:pStyle w:val="Rlit"/>
      </w:pPr>
      <w:proofErr w:type="spellStart"/>
      <w:r w:rsidRPr="001B09C4">
        <w:t>Pyza</w:t>
      </w:r>
      <w:proofErr w:type="spellEnd"/>
      <w:r w:rsidRPr="001B09C4">
        <w:t xml:space="preserve">, D., </w:t>
      </w:r>
      <w:proofErr w:type="spellStart"/>
      <w:r w:rsidRPr="001B09C4">
        <w:t>Gołda</w:t>
      </w:r>
      <w:proofErr w:type="spellEnd"/>
      <w:r w:rsidRPr="001B09C4">
        <w:t>, P., &amp; Sendek-Matysiak, E. (2022). Use of hydrogen in public transport systems</w:t>
      </w:r>
      <w:r w:rsidR="004A44C0" w:rsidRPr="001B09C4">
        <w:t xml:space="preserve">. </w:t>
      </w:r>
      <w:r w:rsidR="00574BBF" w:rsidRPr="001B09C4">
        <w:rPr>
          <w:i/>
          <w:iCs/>
        </w:rPr>
        <w:t>Journal</w:t>
      </w:r>
      <w:r w:rsidRPr="001B09C4">
        <w:rPr>
          <w:i/>
          <w:iCs/>
        </w:rPr>
        <w:t xml:space="preserve"> of Cleaner Production</w:t>
      </w:r>
      <w:r w:rsidRPr="001B09C4">
        <w:t xml:space="preserve">, </w:t>
      </w:r>
      <w:r w:rsidRPr="001B09C4">
        <w:rPr>
          <w:i/>
          <w:iCs/>
        </w:rPr>
        <w:t>335</w:t>
      </w:r>
      <w:r w:rsidRPr="001B09C4">
        <w:t>, 130247</w:t>
      </w:r>
      <w:r w:rsidR="00F53E94">
        <w:t>.</w:t>
      </w:r>
      <w:r w:rsidRPr="001B09C4">
        <w:t xml:space="preserve"> </w:t>
      </w:r>
      <w:hyperlink r:id="rId13" w:history="1">
        <w:r w:rsidRPr="001B09C4">
          <w:rPr>
            <w:rStyle w:val="Hipercze"/>
            <w:color w:val="auto"/>
            <w:u w:val="none"/>
            <w:lang w:val="en-GB"/>
          </w:rPr>
          <w:t>https://doi.org/10.1016/j.jclepro.2021.130247</w:t>
        </w:r>
      </w:hyperlink>
    </w:p>
    <w:p w14:paraId="0294CF4D" w14:textId="2C58D6D3" w:rsidR="00B50BD0" w:rsidRPr="001B09C4" w:rsidRDefault="00B50BD0" w:rsidP="00AC7426">
      <w:pPr>
        <w:pStyle w:val="Rlit"/>
      </w:pPr>
      <w:proofErr w:type="spellStart"/>
      <w:r w:rsidRPr="001B09C4">
        <w:t>Racoceanu</w:t>
      </w:r>
      <w:proofErr w:type="spellEnd"/>
      <w:r w:rsidRPr="001B09C4">
        <w:t xml:space="preserve">, C. (2021). Reduction of greenhouse gas emissions. </w:t>
      </w:r>
      <w:r w:rsidRPr="001B09C4">
        <w:rPr>
          <w:i/>
          <w:iCs/>
        </w:rPr>
        <w:t xml:space="preserve">Annals of the Constantin Brancusi University of </w:t>
      </w:r>
      <w:proofErr w:type="spellStart"/>
      <w:r w:rsidR="00A62978" w:rsidRPr="001B09C4">
        <w:rPr>
          <w:i/>
          <w:iCs/>
        </w:rPr>
        <w:t>Târgu</w:t>
      </w:r>
      <w:proofErr w:type="spellEnd"/>
      <w:r w:rsidRPr="001B09C4">
        <w:rPr>
          <w:i/>
          <w:iCs/>
        </w:rPr>
        <w:t xml:space="preserve"> Jiu, Engineering Series</w:t>
      </w:r>
      <w:r w:rsidRPr="001B09C4">
        <w:t xml:space="preserve">, </w:t>
      </w:r>
      <w:r w:rsidRPr="001B09C4">
        <w:rPr>
          <w:i/>
          <w:iCs/>
        </w:rPr>
        <w:t>3</w:t>
      </w:r>
      <w:r w:rsidRPr="001B09C4">
        <w:t>, 17-20.</w:t>
      </w:r>
    </w:p>
    <w:p w14:paraId="21E17758" w14:textId="77777777" w:rsidR="00B50BD0" w:rsidRPr="001B09C4" w:rsidRDefault="00574BBF" w:rsidP="00AC7426">
      <w:pPr>
        <w:pStyle w:val="Rlit"/>
      </w:pPr>
      <w:r w:rsidRPr="001B09C4">
        <w:t>Schaefer</w:t>
      </w:r>
      <w:r w:rsidR="00B50BD0" w:rsidRPr="001B09C4">
        <w:t xml:space="preserve"> F., </w:t>
      </w:r>
      <w:r w:rsidR="004A44C0" w:rsidRPr="001B09C4">
        <w:t xml:space="preserve">&amp; </w:t>
      </w:r>
      <w:r w:rsidR="00B50BD0" w:rsidRPr="001B09C4">
        <w:t>Blanke M. (2014). Opportunities and Challenges of Carbon Footprint, Climate or CO</w:t>
      </w:r>
      <w:r w:rsidR="00B50BD0" w:rsidRPr="001B09C4">
        <w:rPr>
          <w:vertAlign w:val="subscript"/>
        </w:rPr>
        <w:t>2</w:t>
      </w:r>
      <w:r w:rsidR="00B50BD0" w:rsidRPr="001B09C4">
        <w:t xml:space="preserve"> Labelling for Horticultural Products</w:t>
      </w:r>
      <w:r w:rsidR="004A44C0" w:rsidRPr="001B09C4">
        <w:t>.</w:t>
      </w:r>
      <w:r w:rsidR="00B50BD0" w:rsidRPr="001B09C4">
        <w:t xml:space="preserve"> </w:t>
      </w:r>
      <w:proofErr w:type="spellStart"/>
      <w:r w:rsidR="00B50BD0" w:rsidRPr="001B09C4">
        <w:rPr>
          <w:i/>
          <w:iCs/>
        </w:rPr>
        <w:t>Erwerbs-Obstbau</w:t>
      </w:r>
      <w:proofErr w:type="spellEnd"/>
      <w:r w:rsidR="004A44C0" w:rsidRPr="001B09C4">
        <w:t>,</w:t>
      </w:r>
      <w:r w:rsidR="00B50BD0" w:rsidRPr="001B09C4">
        <w:t xml:space="preserve"> </w:t>
      </w:r>
      <w:r w:rsidR="00B50BD0" w:rsidRPr="001B09C4">
        <w:rPr>
          <w:i/>
          <w:iCs/>
        </w:rPr>
        <w:t>56</w:t>
      </w:r>
      <w:r w:rsidR="00B50BD0" w:rsidRPr="001B09C4">
        <w:t>, 74</w:t>
      </w:r>
      <w:r w:rsidR="004A44C0" w:rsidRPr="001B09C4">
        <w:t>-80.</w:t>
      </w:r>
      <w:r w:rsidR="00B50BD0" w:rsidRPr="001B09C4">
        <w:t xml:space="preserve"> </w:t>
      </w:r>
      <w:r w:rsidR="004A44C0" w:rsidRPr="004A44C0">
        <w:t>https://doi.org/</w:t>
      </w:r>
      <w:r w:rsidR="00B50BD0" w:rsidRPr="001B09C4">
        <w:t>10.1007/s10341-014-0206-6</w:t>
      </w:r>
    </w:p>
    <w:p w14:paraId="61AC318D" w14:textId="78544CA0" w:rsidR="00B50BD0" w:rsidRPr="001B09C4" w:rsidRDefault="00B568DE" w:rsidP="00AC7426">
      <w:pPr>
        <w:pStyle w:val="Rlit"/>
      </w:pPr>
      <w:r w:rsidRPr="001B09C4">
        <w:t xml:space="preserve">Silvestre, B. S., </w:t>
      </w:r>
      <w:r w:rsidR="00F53E94">
        <w:t xml:space="preserve">&amp; </w:t>
      </w:r>
      <w:proofErr w:type="spellStart"/>
      <w:r w:rsidR="00B50BD0" w:rsidRPr="001B09C4">
        <w:t>Ţîrcă</w:t>
      </w:r>
      <w:proofErr w:type="spellEnd"/>
      <w:r w:rsidR="00B50BD0" w:rsidRPr="001B09C4">
        <w:t xml:space="preserve">, D. M. (2019). Innovations for sustainable development: Moving toward a sustainable future. </w:t>
      </w:r>
      <w:r w:rsidR="00B50BD0" w:rsidRPr="001B09C4">
        <w:rPr>
          <w:i/>
          <w:iCs/>
        </w:rPr>
        <w:t xml:space="preserve">Journal of </w:t>
      </w:r>
      <w:r w:rsidR="00A62978" w:rsidRPr="001B09C4">
        <w:rPr>
          <w:i/>
          <w:iCs/>
        </w:rPr>
        <w:t>Cleaner Production</w:t>
      </w:r>
      <w:r w:rsidR="00B50BD0" w:rsidRPr="001B09C4">
        <w:t xml:space="preserve">, </w:t>
      </w:r>
      <w:r w:rsidR="00B50BD0" w:rsidRPr="001B09C4">
        <w:rPr>
          <w:i/>
          <w:iCs/>
        </w:rPr>
        <w:t>208</w:t>
      </w:r>
      <w:r w:rsidR="00B50BD0" w:rsidRPr="001B09C4">
        <w:t>, 325-332</w:t>
      </w:r>
      <w:r w:rsidR="004A44C0" w:rsidRPr="001B09C4">
        <w:t>.</w:t>
      </w:r>
      <w:r w:rsidR="00B50BD0" w:rsidRPr="001B09C4">
        <w:t xml:space="preserve"> </w:t>
      </w:r>
      <w:hyperlink r:id="rId14" w:history="1">
        <w:r w:rsidR="00B50BD0" w:rsidRPr="001B09C4">
          <w:rPr>
            <w:rStyle w:val="Hipercze"/>
            <w:color w:val="auto"/>
            <w:u w:val="none"/>
            <w:lang w:val="en-GB"/>
          </w:rPr>
          <w:t>https://doi.org/10.1016/j.jclepro.2018.09.244</w:t>
        </w:r>
      </w:hyperlink>
    </w:p>
    <w:p w14:paraId="25F5E31D" w14:textId="056FA713" w:rsidR="00B50BD0" w:rsidRPr="000774E6" w:rsidRDefault="00B50BD0" w:rsidP="00AC7426">
      <w:pPr>
        <w:pStyle w:val="Rlit"/>
        <w:rPr>
          <w:lang w:val="pl-PL"/>
        </w:rPr>
      </w:pPr>
      <w:r w:rsidRPr="001B09C4">
        <w:t xml:space="preserve">Sobolewski, M. (2020). </w:t>
      </w:r>
      <w:r w:rsidRPr="000774E6">
        <w:rPr>
          <w:lang w:val="pl-PL"/>
        </w:rPr>
        <w:t>Europejski Zielony Ład</w:t>
      </w:r>
      <w:r w:rsidR="00BC78DE" w:rsidRPr="000774E6">
        <w:rPr>
          <w:lang w:val="pl-PL"/>
        </w:rPr>
        <w:t xml:space="preserve"> </w:t>
      </w:r>
      <w:r w:rsidRPr="000774E6">
        <w:rPr>
          <w:lang w:val="pl-PL"/>
        </w:rPr>
        <w:t>–</w:t>
      </w:r>
      <w:r w:rsidR="00BC78DE" w:rsidRPr="000774E6">
        <w:rPr>
          <w:lang w:val="pl-PL"/>
        </w:rPr>
        <w:t xml:space="preserve"> </w:t>
      </w:r>
      <w:r w:rsidRPr="000774E6">
        <w:rPr>
          <w:lang w:val="pl-PL"/>
        </w:rPr>
        <w:t xml:space="preserve">w stronę neutralności klimatycznej. </w:t>
      </w:r>
      <w:proofErr w:type="spellStart"/>
      <w:r w:rsidRPr="000774E6">
        <w:rPr>
          <w:i/>
          <w:iCs/>
          <w:lang w:val="pl-PL"/>
        </w:rPr>
        <w:t>Infos</w:t>
      </w:r>
      <w:proofErr w:type="spellEnd"/>
      <w:r w:rsidRPr="000774E6">
        <w:rPr>
          <w:i/>
          <w:iCs/>
          <w:lang w:val="pl-PL"/>
        </w:rPr>
        <w:t xml:space="preserve"> zagadnienia społeczno</w:t>
      </w:r>
      <w:r w:rsidRPr="000774E6">
        <w:rPr>
          <w:i/>
          <w:iCs/>
          <w:lang w:val="pl-PL"/>
        </w:rPr>
        <w:noBreakHyphen/>
        <w:t>gospodarcze</w:t>
      </w:r>
      <w:r w:rsidRPr="000774E6">
        <w:rPr>
          <w:lang w:val="pl-PL"/>
        </w:rPr>
        <w:t xml:space="preserve">, </w:t>
      </w:r>
      <w:r w:rsidRPr="00253F3D">
        <w:rPr>
          <w:i/>
          <w:iCs/>
          <w:lang w:val="pl-PL"/>
        </w:rPr>
        <w:t>9</w:t>
      </w:r>
      <w:r w:rsidRPr="000774E6">
        <w:rPr>
          <w:lang w:val="pl-PL"/>
        </w:rPr>
        <w:t xml:space="preserve">. </w:t>
      </w:r>
      <w:r w:rsidR="004A44C0" w:rsidRPr="000774E6">
        <w:rPr>
          <w:lang w:val="pl-PL"/>
        </w:rPr>
        <w:t xml:space="preserve">(in </w:t>
      </w:r>
      <w:proofErr w:type="spellStart"/>
      <w:r w:rsidR="004A44C0" w:rsidRPr="000774E6">
        <w:rPr>
          <w:lang w:val="pl-PL"/>
        </w:rPr>
        <w:t>Polish</w:t>
      </w:r>
      <w:proofErr w:type="spellEnd"/>
      <w:r w:rsidR="004A44C0" w:rsidRPr="000774E6">
        <w:rPr>
          <w:lang w:val="pl-PL"/>
        </w:rPr>
        <w:t>)</w:t>
      </w:r>
    </w:p>
    <w:p w14:paraId="651690CC" w14:textId="77777777" w:rsidR="00B50BD0" w:rsidRPr="00820E4C" w:rsidRDefault="00B50BD0" w:rsidP="00AC7426">
      <w:pPr>
        <w:pStyle w:val="Rlit"/>
        <w:rPr>
          <w:spacing w:val="-2"/>
          <w:lang w:val="pl-PL"/>
        </w:rPr>
      </w:pPr>
      <w:proofErr w:type="spellStart"/>
      <w:r w:rsidRPr="00820E4C">
        <w:rPr>
          <w:spacing w:val="-2"/>
          <w:lang w:val="pl-PL"/>
        </w:rPr>
        <w:t>Ściążko</w:t>
      </w:r>
      <w:proofErr w:type="spellEnd"/>
      <w:r w:rsidRPr="00820E4C">
        <w:rPr>
          <w:spacing w:val="-2"/>
          <w:lang w:val="pl-PL"/>
        </w:rPr>
        <w:t xml:space="preserve">, M., Smółka, </w:t>
      </w:r>
      <w:r w:rsidR="00B568DE" w:rsidRPr="00820E4C">
        <w:rPr>
          <w:spacing w:val="-2"/>
          <w:lang w:val="pl-PL"/>
        </w:rPr>
        <w:t xml:space="preserve">B., </w:t>
      </w:r>
      <w:r w:rsidR="004A44C0" w:rsidRPr="00820E4C">
        <w:rPr>
          <w:spacing w:val="-2"/>
          <w:lang w:val="pl-PL"/>
        </w:rPr>
        <w:t>&amp;</w:t>
      </w:r>
      <w:r w:rsidR="001B09C4" w:rsidRPr="00820E4C">
        <w:rPr>
          <w:spacing w:val="-2"/>
          <w:lang w:val="pl-PL"/>
        </w:rPr>
        <w:t xml:space="preserve"> </w:t>
      </w:r>
      <w:r w:rsidRPr="00820E4C">
        <w:rPr>
          <w:spacing w:val="-2"/>
          <w:lang w:val="pl-PL"/>
        </w:rPr>
        <w:t xml:space="preserve">Wenecki, T. (2018). Perspektywy wodoru w transporcie i energetyce. </w:t>
      </w:r>
      <w:r w:rsidRPr="00820E4C">
        <w:rPr>
          <w:i/>
          <w:iCs/>
          <w:spacing w:val="-2"/>
          <w:lang w:val="pl-PL"/>
        </w:rPr>
        <w:t>Nowa Energia</w:t>
      </w:r>
      <w:r w:rsidRPr="00820E4C">
        <w:rPr>
          <w:spacing w:val="-2"/>
          <w:lang w:val="pl-PL"/>
        </w:rPr>
        <w:t xml:space="preserve">, </w:t>
      </w:r>
      <w:r w:rsidRPr="00820E4C">
        <w:rPr>
          <w:i/>
          <w:iCs/>
          <w:spacing w:val="-2"/>
          <w:lang w:val="pl-PL"/>
        </w:rPr>
        <w:t>3</w:t>
      </w:r>
      <w:r w:rsidRPr="00820E4C">
        <w:rPr>
          <w:spacing w:val="-2"/>
          <w:lang w:val="pl-PL"/>
        </w:rPr>
        <w:t>, 7-11</w:t>
      </w:r>
      <w:r w:rsidR="004A44C0" w:rsidRPr="00820E4C">
        <w:rPr>
          <w:spacing w:val="-2"/>
          <w:lang w:val="pl-PL"/>
        </w:rPr>
        <w:t>.</w:t>
      </w:r>
    </w:p>
    <w:p w14:paraId="2DBDC3F8" w14:textId="0C4D2118" w:rsidR="00B50BD0" w:rsidRPr="000774E6" w:rsidRDefault="00B50BD0" w:rsidP="00AC7426">
      <w:pPr>
        <w:pStyle w:val="Rlit"/>
        <w:rPr>
          <w:lang w:val="pl-PL"/>
        </w:rPr>
      </w:pPr>
      <w:r w:rsidRPr="000774E6">
        <w:rPr>
          <w:lang w:val="pl-PL"/>
        </w:rPr>
        <w:t xml:space="preserve">Śleszyński J. (2016). </w:t>
      </w:r>
      <w:proofErr w:type="spellStart"/>
      <w:r w:rsidRPr="000774E6">
        <w:rPr>
          <w:lang w:val="pl-PL"/>
        </w:rPr>
        <w:t>Footprinting</w:t>
      </w:r>
      <w:proofErr w:type="spellEnd"/>
      <w:r w:rsidRPr="000774E6">
        <w:rPr>
          <w:lang w:val="pl-PL"/>
        </w:rPr>
        <w:t xml:space="preserve">, czyli mierzenie śladu pozostawionego w środowisku, Optimum. </w:t>
      </w:r>
      <w:r w:rsidRPr="000774E6">
        <w:rPr>
          <w:i/>
          <w:iCs/>
          <w:lang w:val="pl-PL"/>
        </w:rPr>
        <w:t>Studia Ekonomiczne</w:t>
      </w:r>
      <w:r w:rsidR="004A44C0" w:rsidRPr="000774E6">
        <w:rPr>
          <w:lang w:val="pl-PL"/>
        </w:rPr>
        <w:t>,</w:t>
      </w:r>
      <w:r w:rsidRPr="000774E6">
        <w:rPr>
          <w:lang w:val="pl-PL"/>
        </w:rPr>
        <w:t xml:space="preserve"> </w:t>
      </w:r>
      <w:r w:rsidRPr="000774E6">
        <w:rPr>
          <w:i/>
          <w:iCs/>
          <w:lang w:val="pl-PL"/>
        </w:rPr>
        <w:t>1</w:t>
      </w:r>
      <w:r w:rsidR="004A44C0" w:rsidRPr="000774E6">
        <w:rPr>
          <w:lang w:val="pl-PL"/>
        </w:rPr>
        <w:t>(</w:t>
      </w:r>
      <w:r w:rsidRPr="000774E6">
        <w:rPr>
          <w:lang w:val="pl-PL"/>
        </w:rPr>
        <w:t>79</w:t>
      </w:r>
      <w:r w:rsidR="004A44C0" w:rsidRPr="000774E6">
        <w:rPr>
          <w:lang w:val="pl-PL"/>
        </w:rPr>
        <w:t>)</w:t>
      </w:r>
      <w:r w:rsidRPr="000774E6">
        <w:rPr>
          <w:lang w:val="pl-PL"/>
        </w:rPr>
        <w:t>, 57</w:t>
      </w:r>
      <w:r w:rsidR="00BC78DE" w:rsidRPr="000774E6">
        <w:rPr>
          <w:lang w:val="pl-PL"/>
        </w:rPr>
        <w:t>-</w:t>
      </w:r>
      <w:r w:rsidRPr="000774E6">
        <w:rPr>
          <w:lang w:val="pl-PL"/>
        </w:rPr>
        <w:t>67</w:t>
      </w:r>
      <w:r w:rsidR="00253F3D">
        <w:rPr>
          <w:lang w:val="pl-PL"/>
        </w:rPr>
        <w:t>.</w:t>
      </w:r>
      <w:r w:rsidR="00253F3D" w:rsidRPr="000774E6">
        <w:rPr>
          <w:lang w:val="pl-PL"/>
        </w:rPr>
        <w:t xml:space="preserve"> (in </w:t>
      </w:r>
      <w:proofErr w:type="spellStart"/>
      <w:r w:rsidR="00253F3D" w:rsidRPr="000774E6">
        <w:rPr>
          <w:lang w:val="pl-PL"/>
        </w:rPr>
        <w:t>Polish</w:t>
      </w:r>
      <w:proofErr w:type="spellEnd"/>
      <w:r w:rsidR="00253F3D" w:rsidRPr="000774E6">
        <w:rPr>
          <w:lang w:val="pl-PL"/>
        </w:rPr>
        <w:t>)</w:t>
      </w:r>
    </w:p>
    <w:p w14:paraId="6413BD1C" w14:textId="6BAD89BD" w:rsidR="00B50BD0" w:rsidRPr="000774E6" w:rsidRDefault="00B568DE" w:rsidP="004A44C0">
      <w:pPr>
        <w:pStyle w:val="Rlit"/>
        <w:jc w:val="left"/>
        <w:rPr>
          <w:lang w:val="pl-PL"/>
        </w:rPr>
      </w:pPr>
      <w:proofErr w:type="spellStart"/>
      <w:r w:rsidRPr="000774E6">
        <w:rPr>
          <w:lang w:val="pl-PL"/>
        </w:rPr>
        <w:t>Zarczuk</w:t>
      </w:r>
      <w:proofErr w:type="spellEnd"/>
      <w:r w:rsidRPr="000774E6">
        <w:rPr>
          <w:lang w:val="pl-PL"/>
        </w:rPr>
        <w:t xml:space="preserve">, J., </w:t>
      </w:r>
      <w:r w:rsidR="004A44C0" w:rsidRPr="000774E6">
        <w:rPr>
          <w:lang w:val="pl-PL"/>
        </w:rPr>
        <w:t xml:space="preserve">&amp; </w:t>
      </w:r>
      <w:r w:rsidR="00B50BD0" w:rsidRPr="000774E6">
        <w:rPr>
          <w:lang w:val="pl-PL"/>
        </w:rPr>
        <w:t>Klepacki, B. (2021). Pojęcie, znaczenie i pomiar śladu węglowego (</w:t>
      </w:r>
      <w:proofErr w:type="spellStart"/>
      <w:r w:rsidR="00B50BD0" w:rsidRPr="000774E6">
        <w:rPr>
          <w:lang w:val="pl-PL"/>
        </w:rPr>
        <w:t>carbon</w:t>
      </w:r>
      <w:proofErr w:type="spellEnd"/>
      <w:r w:rsidR="00B50BD0" w:rsidRPr="000774E6">
        <w:rPr>
          <w:lang w:val="pl-PL"/>
        </w:rPr>
        <w:t xml:space="preserve"> </w:t>
      </w:r>
      <w:proofErr w:type="spellStart"/>
      <w:r w:rsidR="00B50BD0" w:rsidRPr="000774E6">
        <w:rPr>
          <w:lang w:val="pl-PL"/>
        </w:rPr>
        <w:t>footprint</w:t>
      </w:r>
      <w:proofErr w:type="spellEnd"/>
      <w:r w:rsidR="00B50BD0" w:rsidRPr="000774E6">
        <w:rPr>
          <w:lang w:val="pl-PL"/>
        </w:rPr>
        <w:t xml:space="preserve">). </w:t>
      </w:r>
      <w:r w:rsidR="00B50BD0" w:rsidRPr="000774E6">
        <w:rPr>
          <w:i/>
          <w:iCs/>
          <w:lang w:val="pl-PL"/>
        </w:rPr>
        <w:t>Zeszyty Naukowe Szkoły Głównej Gospodarstwa Wiejskiego w Warszawie. Ekonomika i Organizacja Logistyki</w:t>
      </w:r>
      <w:r w:rsidR="00B50BD0" w:rsidRPr="000774E6">
        <w:rPr>
          <w:lang w:val="pl-PL"/>
        </w:rPr>
        <w:t xml:space="preserve">, </w:t>
      </w:r>
      <w:r w:rsidR="00B50BD0" w:rsidRPr="000774E6">
        <w:rPr>
          <w:i/>
          <w:iCs/>
          <w:lang w:val="pl-PL"/>
        </w:rPr>
        <w:t>6</w:t>
      </w:r>
      <w:r w:rsidR="004A44C0" w:rsidRPr="000774E6">
        <w:rPr>
          <w:lang w:val="pl-PL"/>
        </w:rPr>
        <w:t>(</w:t>
      </w:r>
      <w:r w:rsidR="00B50BD0" w:rsidRPr="000774E6">
        <w:rPr>
          <w:lang w:val="pl-PL"/>
        </w:rPr>
        <w:t>1)</w:t>
      </w:r>
      <w:r w:rsidR="00253F3D">
        <w:rPr>
          <w:lang w:val="pl-PL"/>
        </w:rPr>
        <w:t>.</w:t>
      </w:r>
      <w:r w:rsidR="00253F3D" w:rsidRPr="000774E6">
        <w:rPr>
          <w:lang w:val="pl-PL"/>
        </w:rPr>
        <w:t xml:space="preserve"> (in </w:t>
      </w:r>
      <w:proofErr w:type="spellStart"/>
      <w:r w:rsidR="00253F3D" w:rsidRPr="000774E6">
        <w:rPr>
          <w:lang w:val="pl-PL"/>
        </w:rPr>
        <w:t>Polish</w:t>
      </w:r>
      <w:proofErr w:type="spellEnd"/>
      <w:r w:rsidR="00253F3D" w:rsidRPr="000774E6">
        <w:rPr>
          <w:lang w:val="pl-PL"/>
        </w:rPr>
        <w:t>)</w:t>
      </w:r>
      <w:r w:rsidR="00B50BD0" w:rsidRPr="000774E6">
        <w:rPr>
          <w:lang w:val="pl-PL"/>
        </w:rPr>
        <w:t xml:space="preserve"> </w:t>
      </w:r>
      <w:hyperlink r:id="rId15" w:history="1">
        <w:r w:rsidR="00B50BD0" w:rsidRPr="000774E6">
          <w:rPr>
            <w:rStyle w:val="Hipercze"/>
            <w:color w:val="auto"/>
            <w:u w:val="none"/>
            <w:lang w:val="pl-PL"/>
          </w:rPr>
          <w:t>http://dx.doi.org/10.22630/EIOL.2021.6.1.8</w:t>
        </w:r>
      </w:hyperlink>
    </w:p>
    <w:p w14:paraId="644AC7F7" w14:textId="7C047F0F" w:rsidR="00A26141" w:rsidRPr="001B09C4" w:rsidRDefault="00B50BD0" w:rsidP="00AC7426">
      <w:pPr>
        <w:pStyle w:val="Rlit"/>
      </w:pPr>
      <w:proofErr w:type="spellStart"/>
      <w:r w:rsidRPr="000774E6">
        <w:rPr>
          <w:lang w:val="pl-PL"/>
        </w:rPr>
        <w:t>Ziemacki</w:t>
      </w:r>
      <w:proofErr w:type="spellEnd"/>
      <w:r w:rsidRPr="000774E6">
        <w:rPr>
          <w:lang w:val="pl-PL"/>
        </w:rPr>
        <w:t xml:space="preserve">, Z. (2021). </w:t>
      </w:r>
      <w:r w:rsidRPr="00AA1C16">
        <w:rPr>
          <w:lang w:val="pl-PL"/>
        </w:rPr>
        <w:t>Europejski Zielony Ład i odbudowa polskiej gospodarki</w:t>
      </w:r>
      <w:r w:rsidR="00BC78DE" w:rsidRPr="00AA1C16">
        <w:rPr>
          <w:lang w:val="pl-PL"/>
        </w:rPr>
        <w:t xml:space="preserve"> </w:t>
      </w:r>
      <w:r w:rsidRPr="00AA1C16">
        <w:rPr>
          <w:lang w:val="pl-PL"/>
        </w:rPr>
        <w:t>–</w:t>
      </w:r>
      <w:r w:rsidR="00BC78DE" w:rsidRPr="00AA1C16">
        <w:rPr>
          <w:lang w:val="pl-PL"/>
        </w:rPr>
        <w:t xml:space="preserve"> </w:t>
      </w:r>
      <w:r w:rsidRPr="00AA1C16">
        <w:rPr>
          <w:lang w:val="pl-PL"/>
        </w:rPr>
        <w:t xml:space="preserve">szanse i wyzwania. </w:t>
      </w:r>
      <w:r w:rsidRPr="00AA1C16">
        <w:rPr>
          <w:i/>
          <w:iCs/>
          <w:lang w:val="pl-PL"/>
        </w:rPr>
        <w:t>Sprawy międzynarodowe</w:t>
      </w:r>
      <w:r w:rsidRPr="001B09C4">
        <w:t xml:space="preserve">, </w:t>
      </w:r>
      <w:r w:rsidRPr="001B09C4">
        <w:rPr>
          <w:i/>
          <w:iCs/>
        </w:rPr>
        <w:t>74</w:t>
      </w:r>
      <w:r w:rsidRPr="001B09C4">
        <w:t>(3), 89-110</w:t>
      </w:r>
      <w:r w:rsidR="00253F3D">
        <w:rPr>
          <w:lang w:val="pl-PL"/>
        </w:rPr>
        <w:t>.</w:t>
      </w:r>
      <w:r w:rsidR="00253F3D" w:rsidRPr="000774E6">
        <w:rPr>
          <w:lang w:val="pl-PL"/>
        </w:rPr>
        <w:t xml:space="preserve"> (in </w:t>
      </w:r>
      <w:proofErr w:type="spellStart"/>
      <w:r w:rsidR="00253F3D" w:rsidRPr="000774E6">
        <w:rPr>
          <w:lang w:val="pl-PL"/>
        </w:rPr>
        <w:t>Polish</w:t>
      </w:r>
      <w:proofErr w:type="spellEnd"/>
      <w:r w:rsidR="00253F3D" w:rsidRPr="000774E6">
        <w:rPr>
          <w:lang w:val="pl-PL"/>
        </w:rPr>
        <w:t>)</w:t>
      </w:r>
    </w:p>
    <w:sectPr w:rsidR="00A26141" w:rsidRPr="001B09C4" w:rsidSect="00AF5B82">
      <w:headerReference w:type="even" r:id="rId16"/>
      <w:headerReference w:type="default" r:id="rId17"/>
      <w:footerReference w:type="first" r:id="rId18"/>
      <w:pgSz w:w="11906" w:h="16838" w:code="9"/>
      <w:pgMar w:top="1134" w:right="1134" w:bottom="1134" w:left="1134" w:header="567" w:footer="567" w:gutter="0"/>
      <w:pgNumType w:start="3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82A59" w14:textId="77777777" w:rsidR="0038753F" w:rsidRDefault="0038753F" w:rsidP="00DE0B2C">
      <w:r>
        <w:separator/>
      </w:r>
    </w:p>
  </w:endnote>
  <w:endnote w:type="continuationSeparator" w:id="0">
    <w:p w14:paraId="3B6333FD" w14:textId="77777777" w:rsidR="0038753F" w:rsidRDefault="0038753F" w:rsidP="00DE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5387"/>
    </w:tblGrid>
    <w:tr w:rsidR="000D0705" w:rsidRPr="00E90ABA" w14:paraId="44051F97" w14:textId="77777777" w:rsidTr="000D0705">
      <w:trPr>
        <w:trHeight w:val="261"/>
      </w:trPr>
      <w:tc>
        <w:tcPr>
          <w:tcW w:w="1384" w:type="dxa"/>
          <w:vAlign w:val="center"/>
        </w:tcPr>
        <w:p w14:paraId="027736E8" w14:textId="77777777" w:rsidR="000D0705" w:rsidRPr="001742EE" w:rsidRDefault="000D0705" w:rsidP="0072240D">
          <w:pPr>
            <w:ind w:left="110"/>
          </w:pPr>
          <w:r w:rsidRPr="001742EE">
            <w:rPr>
              <w:noProof/>
            </w:rPr>
            <w:drawing>
              <wp:inline distT="0" distB="0" distL="0" distR="0" wp14:anchorId="5151FCD5" wp14:editId="515D551D">
                <wp:extent cx="682388" cy="239947"/>
                <wp:effectExtent l="0" t="0" r="0" b="0"/>
                <wp:docPr id="2"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328218FB" w14:textId="77777777" w:rsidR="000D0705" w:rsidRPr="000774E6" w:rsidRDefault="000D0705" w:rsidP="00E51F11">
          <w:pPr>
            <w:ind w:left="128"/>
            <w:rPr>
              <w:sz w:val="18"/>
              <w:szCs w:val="18"/>
              <w:lang w:val="en-GB"/>
            </w:rPr>
          </w:pPr>
          <w:r w:rsidRPr="000774E6">
            <w:rPr>
              <w:sz w:val="18"/>
              <w:szCs w:val="18"/>
              <w:lang w:val="en-GB"/>
            </w:rPr>
            <w:t>© 2025. Author(s). This work is licensed under a Creative Commons Attribution 4.0 International License (CC BY-SA)</w:t>
          </w:r>
        </w:p>
      </w:tc>
    </w:tr>
  </w:tbl>
  <w:p w14:paraId="1399BC80" w14:textId="77777777" w:rsidR="000D0705" w:rsidRPr="000774E6" w:rsidRDefault="000D0705" w:rsidP="0072240D">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A4F7" w14:textId="77777777" w:rsidR="0038753F" w:rsidRDefault="0038753F" w:rsidP="00DE0B2C">
      <w:r>
        <w:separator/>
      </w:r>
    </w:p>
  </w:footnote>
  <w:footnote w:type="continuationSeparator" w:id="0">
    <w:p w14:paraId="5EF97B50" w14:textId="77777777" w:rsidR="0038753F" w:rsidRDefault="0038753F" w:rsidP="00DE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D0705" w:rsidRPr="00007E12" w14:paraId="6424E3B4" w14:textId="77777777" w:rsidTr="000D0705">
      <w:trPr>
        <w:trHeight w:hRule="exact" w:val="284"/>
      </w:trPr>
      <w:tc>
        <w:tcPr>
          <w:tcW w:w="397" w:type="dxa"/>
          <w:shd w:val="clear" w:color="auto" w:fill="auto"/>
          <w:vAlign w:val="center"/>
        </w:tcPr>
        <w:p w14:paraId="6FA758FC" w14:textId="77777777" w:rsidR="000D0705" w:rsidRPr="00007E12" w:rsidRDefault="000D0705" w:rsidP="0072240D">
          <w:pPr>
            <w:pStyle w:val="Nagwek"/>
            <w:rPr>
              <w:rFonts w:ascii="Arial" w:hAnsi="Arial" w:cs="Arial"/>
              <w:i/>
              <w:lang w:val="en-GB"/>
            </w:rPr>
          </w:pPr>
          <w:r w:rsidRPr="00007E12">
            <w:rPr>
              <w:rFonts w:ascii="Arial" w:hAnsi="Arial" w:cs="Arial"/>
              <w:lang w:val="en-GB"/>
            </w:rPr>
            <w:fldChar w:fldCharType="begin"/>
          </w:r>
          <w:r w:rsidRPr="00007E12">
            <w:rPr>
              <w:rFonts w:ascii="Arial" w:hAnsi="Arial" w:cs="Arial"/>
              <w:lang w:val="en-GB"/>
            </w:rPr>
            <w:instrText xml:space="preserve"> PAGE   \* MERGEFORMAT </w:instrText>
          </w:r>
          <w:r w:rsidRPr="00007E12">
            <w:rPr>
              <w:rFonts w:ascii="Arial" w:hAnsi="Arial" w:cs="Arial"/>
              <w:lang w:val="en-GB"/>
            </w:rPr>
            <w:fldChar w:fldCharType="separate"/>
          </w:r>
          <w:r w:rsidR="0088262B">
            <w:rPr>
              <w:rFonts w:ascii="Arial" w:hAnsi="Arial" w:cs="Arial"/>
              <w:noProof/>
              <w:lang w:val="en-GB"/>
            </w:rPr>
            <w:t>6</w:t>
          </w:r>
          <w:r w:rsidRPr="00007E12">
            <w:rPr>
              <w:rFonts w:ascii="Arial" w:hAnsi="Arial" w:cs="Arial"/>
              <w:lang w:val="en-GB"/>
            </w:rPr>
            <w:fldChar w:fldCharType="end"/>
          </w:r>
        </w:p>
      </w:tc>
      <w:tc>
        <w:tcPr>
          <w:tcW w:w="9242" w:type="dxa"/>
          <w:shd w:val="clear" w:color="auto" w:fill="auto"/>
          <w:vAlign w:val="center"/>
        </w:tcPr>
        <w:p w14:paraId="020DBD54" w14:textId="77777777" w:rsidR="000D0705" w:rsidRPr="00E90ABA" w:rsidRDefault="000D0705" w:rsidP="0072240D">
          <w:pPr>
            <w:pStyle w:val="Nagwek"/>
            <w:jc w:val="center"/>
            <w:rPr>
              <w:rFonts w:ascii="Arial" w:hAnsi="Arial" w:cs="Arial"/>
              <w:i/>
            </w:rPr>
          </w:pPr>
          <w:r w:rsidRPr="00E90ABA">
            <w:rPr>
              <w:rFonts w:ascii="Arial" w:hAnsi="Arial" w:cs="Arial"/>
              <w:i/>
            </w:rPr>
            <w:t>Weronika Zimny, Joanna Alicja Dyczkowska</w:t>
          </w:r>
        </w:p>
      </w:tc>
    </w:tr>
  </w:tbl>
  <w:p w14:paraId="76406654" w14:textId="77777777" w:rsidR="000D0705" w:rsidRPr="00E90ABA" w:rsidRDefault="000D0705" w:rsidP="0072240D">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D0705" w:rsidRPr="00007E12" w14:paraId="1FAE4F7E" w14:textId="77777777" w:rsidTr="000D0705">
      <w:trPr>
        <w:trHeight w:hRule="exact" w:val="284"/>
        <w:jc w:val="right"/>
      </w:trPr>
      <w:tc>
        <w:tcPr>
          <w:tcW w:w="9243" w:type="dxa"/>
          <w:shd w:val="clear" w:color="auto" w:fill="auto"/>
          <w:vAlign w:val="center"/>
        </w:tcPr>
        <w:p w14:paraId="3AB8F97F" w14:textId="77777777" w:rsidR="000D0705" w:rsidRPr="00007E12" w:rsidRDefault="000D0705" w:rsidP="0072240D">
          <w:pPr>
            <w:pStyle w:val="Nagwek"/>
            <w:jc w:val="center"/>
            <w:rPr>
              <w:rFonts w:ascii="Arial" w:hAnsi="Arial" w:cs="Arial"/>
              <w:i/>
              <w:szCs w:val="16"/>
              <w:lang w:val="en-GB"/>
            </w:rPr>
          </w:pPr>
          <w:r w:rsidRPr="004213C1">
            <w:rPr>
              <w:rFonts w:ascii="Arial" w:hAnsi="Arial" w:cs="Arial"/>
              <w:i/>
              <w:szCs w:val="16"/>
              <w:lang w:val="en-GB"/>
            </w:rPr>
            <w:t>Monitoring and Identification of Carbon Footprint Changes</w:t>
          </w:r>
          <w:r>
            <w:rPr>
              <w:rFonts w:ascii="Arial" w:hAnsi="Arial" w:cs="Arial"/>
              <w:i/>
              <w:szCs w:val="16"/>
              <w:lang w:val="en-GB"/>
            </w:rPr>
            <w:t>…</w:t>
          </w:r>
        </w:p>
      </w:tc>
      <w:tc>
        <w:tcPr>
          <w:tcW w:w="397" w:type="dxa"/>
          <w:shd w:val="clear" w:color="auto" w:fill="auto"/>
          <w:vAlign w:val="center"/>
        </w:tcPr>
        <w:p w14:paraId="65483F39" w14:textId="77777777" w:rsidR="000D0705" w:rsidRPr="00007E12" w:rsidRDefault="000D0705" w:rsidP="0072240D">
          <w:pPr>
            <w:pStyle w:val="Nagwek"/>
            <w:jc w:val="right"/>
            <w:rPr>
              <w:rFonts w:ascii="Arial" w:hAnsi="Arial" w:cs="Arial"/>
              <w:i/>
              <w:szCs w:val="16"/>
              <w:lang w:val="en-GB"/>
            </w:rPr>
          </w:pPr>
          <w:r w:rsidRPr="00007E12">
            <w:rPr>
              <w:rFonts w:ascii="Arial" w:hAnsi="Arial" w:cs="Arial"/>
              <w:szCs w:val="16"/>
              <w:lang w:val="en-GB"/>
            </w:rPr>
            <w:fldChar w:fldCharType="begin"/>
          </w:r>
          <w:r w:rsidRPr="00007E12">
            <w:rPr>
              <w:rFonts w:ascii="Arial" w:hAnsi="Arial" w:cs="Arial"/>
              <w:szCs w:val="16"/>
              <w:lang w:val="en-GB"/>
            </w:rPr>
            <w:instrText xml:space="preserve"> PAGE   \* MERGEFORMAT </w:instrText>
          </w:r>
          <w:r w:rsidRPr="00007E12">
            <w:rPr>
              <w:rFonts w:ascii="Arial" w:hAnsi="Arial" w:cs="Arial"/>
              <w:szCs w:val="16"/>
              <w:lang w:val="en-GB"/>
            </w:rPr>
            <w:fldChar w:fldCharType="separate"/>
          </w:r>
          <w:r w:rsidR="00B94CAC">
            <w:rPr>
              <w:rFonts w:ascii="Arial" w:hAnsi="Arial" w:cs="Arial"/>
              <w:noProof/>
              <w:szCs w:val="16"/>
              <w:lang w:val="en-GB"/>
            </w:rPr>
            <w:t>5</w:t>
          </w:r>
          <w:r w:rsidRPr="00007E12">
            <w:rPr>
              <w:rFonts w:ascii="Arial" w:hAnsi="Arial" w:cs="Arial"/>
              <w:szCs w:val="16"/>
              <w:lang w:val="en-GB"/>
            </w:rPr>
            <w:fldChar w:fldCharType="end"/>
          </w:r>
        </w:p>
      </w:tc>
    </w:tr>
  </w:tbl>
  <w:p w14:paraId="7D2C49D2" w14:textId="77777777" w:rsidR="000D0705" w:rsidRPr="00007E12" w:rsidRDefault="000D0705" w:rsidP="0072240D">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A7E"/>
    <w:multiLevelType w:val="hybridMultilevel"/>
    <w:tmpl w:val="31B43380"/>
    <w:lvl w:ilvl="0" w:tplc="6A104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21212"/>
    <w:multiLevelType w:val="hybridMultilevel"/>
    <w:tmpl w:val="52A056E8"/>
    <w:lvl w:ilvl="0" w:tplc="7232711A">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A37B8"/>
    <w:multiLevelType w:val="multilevel"/>
    <w:tmpl w:val="9D4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7455"/>
    <w:multiLevelType w:val="hybridMultilevel"/>
    <w:tmpl w:val="75E40AEE"/>
    <w:lvl w:ilvl="0" w:tplc="6A104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1F452E"/>
    <w:multiLevelType w:val="hybridMultilevel"/>
    <w:tmpl w:val="268AEFE0"/>
    <w:lvl w:ilvl="0" w:tplc="5FB872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280592"/>
    <w:multiLevelType w:val="multilevel"/>
    <w:tmpl w:val="E4B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F4CCF"/>
    <w:multiLevelType w:val="hybridMultilevel"/>
    <w:tmpl w:val="83C46384"/>
    <w:lvl w:ilvl="0" w:tplc="E56868C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D02D3"/>
    <w:multiLevelType w:val="multilevel"/>
    <w:tmpl w:val="0A9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E56C1"/>
    <w:multiLevelType w:val="multilevel"/>
    <w:tmpl w:val="EBA4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642FD"/>
    <w:multiLevelType w:val="multilevel"/>
    <w:tmpl w:val="42B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B6BE8"/>
    <w:multiLevelType w:val="hybridMultilevel"/>
    <w:tmpl w:val="7884C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B61BE"/>
    <w:multiLevelType w:val="hybridMultilevel"/>
    <w:tmpl w:val="024CA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54E00"/>
    <w:multiLevelType w:val="hybridMultilevel"/>
    <w:tmpl w:val="23028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937BD1"/>
    <w:multiLevelType w:val="hybridMultilevel"/>
    <w:tmpl w:val="4F62D588"/>
    <w:lvl w:ilvl="0" w:tplc="433A7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D1759"/>
    <w:multiLevelType w:val="multilevel"/>
    <w:tmpl w:val="E702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AB7"/>
    <w:multiLevelType w:val="multilevel"/>
    <w:tmpl w:val="678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23898"/>
    <w:multiLevelType w:val="hybridMultilevel"/>
    <w:tmpl w:val="CF4C0EA8"/>
    <w:lvl w:ilvl="0" w:tplc="0BAE65E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6799A"/>
    <w:multiLevelType w:val="multilevel"/>
    <w:tmpl w:val="A6C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90D12"/>
    <w:multiLevelType w:val="multilevel"/>
    <w:tmpl w:val="616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D14B8"/>
    <w:multiLevelType w:val="multilevel"/>
    <w:tmpl w:val="FD64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A75F5"/>
    <w:multiLevelType w:val="multilevel"/>
    <w:tmpl w:val="34D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55961"/>
    <w:multiLevelType w:val="hybridMultilevel"/>
    <w:tmpl w:val="48F09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951DD"/>
    <w:multiLevelType w:val="hybridMultilevel"/>
    <w:tmpl w:val="CA2C9A24"/>
    <w:lvl w:ilvl="0" w:tplc="8536D08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D7A34"/>
    <w:multiLevelType w:val="multilevel"/>
    <w:tmpl w:val="BD98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26C70"/>
    <w:multiLevelType w:val="multilevel"/>
    <w:tmpl w:val="C5D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927DF"/>
    <w:multiLevelType w:val="hybridMultilevel"/>
    <w:tmpl w:val="A72CA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4B5ACE"/>
    <w:multiLevelType w:val="multilevel"/>
    <w:tmpl w:val="CC0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67BC8"/>
    <w:multiLevelType w:val="multilevel"/>
    <w:tmpl w:val="1856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F02F7"/>
    <w:multiLevelType w:val="multilevel"/>
    <w:tmpl w:val="F112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13244"/>
    <w:multiLevelType w:val="multilevel"/>
    <w:tmpl w:val="87FA261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20265D"/>
    <w:multiLevelType w:val="hybridMultilevel"/>
    <w:tmpl w:val="DD105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20752A"/>
    <w:multiLevelType w:val="hybridMultilevel"/>
    <w:tmpl w:val="65249496"/>
    <w:lvl w:ilvl="0" w:tplc="92704C6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5464A6"/>
    <w:multiLevelType w:val="multilevel"/>
    <w:tmpl w:val="DF4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C00BB"/>
    <w:multiLevelType w:val="multilevel"/>
    <w:tmpl w:val="85C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3E768E"/>
    <w:multiLevelType w:val="multilevel"/>
    <w:tmpl w:val="0BD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A1707"/>
    <w:multiLevelType w:val="hybridMultilevel"/>
    <w:tmpl w:val="1128A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2E2073"/>
    <w:multiLevelType w:val="hybridMultilevel"/>
    <w:tmpl w:val="268C3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391614">
    <w:abstractNumId w:val="0"/>
  </w:num>
  <w:num w:numId="2" w16cid:durableId="1044868554">
    <w:abstractNumId w:val="3"/>
  </w:num>
  <w:num w:numId="3" w16cid:durableId="1359504992">
    <w:abstractNumId w:val="29"/>
  </w:num>
  <w:num w:numId="4" w16cid:durableId="836843862">
    <w:abstractNumId w:val="13"/>
  </w:num>
  <w:num w:numId="5" w16cid:durableId="2025549197">
    <w:abstractNumId w:val="1"/>
  </w:num>
  <w:num w:numId="6" w16cid:durableId="1689209657">
    <w:abstractNumId w:val="30"/>
  </w:num>
  <w:num w:numId="7" w16cid:durableId="1044645567">
    <w:abstractNumId w:val="21"/>
  </w:num>
  <w:num w:numId="8" w16cid:durableId="392044603">
    <w:abstractNumId w:val="36"/>
  </w:num>
  <w:num w:numId="9" w16cid:durableId="1255091782">
    <w:abstractNumId w:val="4"/>
  </w:num>
  <w:num w:numId="10" w16cid:durableId="145440478">
    <w:abstractNumId w:val="16"/>
  </w:num>
  <w:num w:numId="11" w16cid:durableId="266470027">
    <w:abstractNumId w:val="6"/>
  </w:num>
  <w:num w:numId="12" w16cid:durableId="422385928">
    <w:abstractNumId w:val="22"/>
  </w:num>
  <w:num w:numId="13" w16cid:durableId="1964340372">
    <w:abstractNumId w:val="31"/>
  </w:num>
  <w:num w:numId="14" w16cid:durableId="1568413205">
    <w:abstractNumId w:val="26"/>
  </w:num>
  <w:num w:numId="15" w16cid:durableId="1114012227">
    <w:abstractNumId w:val="32"/>
  </w:num>
  <w:num w:numId="16" w16cid:durableId="1345982211">
    <w:abstractNumId w:val="14"/>
  </w:num>
  <w:num w:numId="17" w16cid:durableId="522281863">
    <w:abstractNumId w:val="10"/>
  </w:num>
  <w:num w:numId="18" w16cid:durableId="719091870">
    <w:abstractNumId w:val="23"/>
  </w:num>
  <w:num w:numId="19" w16cid:durableId="417751689">
    <w:abstractNumId w:val="18"/>
  </w:num>
  <w:num w:numId="20" w16cid:durableId="944847638">
    <w:abstractNumId w:val="27"/>
  </w:num>
  <w:num w:numId="21" w16cid:durableId="1681658611">
    <w:abstractNumId w:val="17"/>
  </w:num>
  <w:num w:numId="22" w16cid:durableId="1225338505">
    <w:abstractNumId w:val="19"/>
  </w:num>
  <w:num w:numId="23" w16cid:durableId="544025858">
    <w:abstractNumId w:val="2"/>
  </w:num>
  <w:num w:numId="24" w16cid:durableId="1009404068">
    <w:abstractNumId w:val="34"/>
  </w:num>
  <w:num w:numId="25" w16cid:durableId="54011100">
    <w:abstractNumId w:val="28"/>
  </w:num>
  <w:num w:numId="26" w16cid:durableId="117457700">
    <w:abstractNumId w:val="5"/>
  </w:num>
  <w:num w:numId="27" w16cid:durableId="1057701521">
    <w:abstractNumId w:val="20"/>
  </w:num>
  <w:num w:numId="28" w16cid:durableId="1426684425">
    <w:abstractNumId w:val="15"/>
  </w:num>
  <w:num w:numId="29" w16cid:durableId="1102069068">
    <w:abstractNumId w:val="9"/>
  </w:num>
  <w:num w:numId="30" w16cid:durableId="738286407">
    <w:abstractNumId w:val="8"/>
  </w:num>
  <w:num w:numId="31" w16cid:durableId="382363852">
    <w:abstractNumId w:val="24"/>
  </w:num>
  <w:num w:numId="32" w16cid:durableId="1961062517">
    <w:abstractNumId w:val="7"/>
  </w:num>
  <w:num w:numId="33" w16cid:durableId="76900798">
    <w:abstractNumId w:val="12"/>
  </w:num>
  <w:num w:numId="34" w16cid:durableId="1510562917">
    <w:abstractNumId w:val="33"/>
  </w:num>
  <w:num w:numId="35" w16cid:durableId="1825193300">
    <w:abstractNumId w:val="25"/>
  </w:num>
  <w:num w:numId="36" w16cid:durableId="2138834034">
    <w:abstractNumId w:val="11"/>
  </w:num>
  <w:num w:numId="37" w16cid:durableId="1197040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yMDSxNDcyszCyMDZW0lEKTi0uzszPAykwrAUAdDLpwSwAAAA="/>
  </w:docVars>
  <w:rsids>
    <w:rsidRoot w:val="00FF63E8"/>
    <w:rsid w:val="000072DB"/>
    <w:rsid w:val="00020AFD"/>
    <w:rsid w:val="00022606"/>
    <w:rsid w:val="00030226"/>
    <w:rsid w:val="00042516"/>
    <w:rsid w:val="000774E6"/>
    <w:rsid w:val="000C4AAE"/>
    <w:rsid w:val="000D0705"/>
    <w:rsid w:val="000D4324"/>
    <w:rsid w:val="000D5C6B"/>
    <w:rsid w:val="000E2094"/>
    <w:rsid w:val="00102509"/>
    <w:rsid w:val="00132809"/>
    <w:rsid w:val="00147CAC"/>
    <w:rsid w:val="0016481F"/>
    <w:rsid w:val="001752BC"/>
    <w:rsid w:val="0019583E"/>
    <w:rsid w:val="001A192B"/>
    <w:rsid w:val="001A221C"/>
    <w:rsid w:val="001B09C4"/>
    <w:rsid w:val="001B2AFE"/>
    <w:rsid w:val="001F1100"/>
    <w:rsid w:val="001F1EE3"/>
    <w:rsid w:val="0021720A"/>
    <w:rsid w:val="00220A44"/>
    <w:rsid w:val="0023106F"/>
    <w:rsid w:val="00245F37"/>
    <w:rsid w:val="0025016F"/>
    <w:rsid w:val="00253F3D"/>
    <w:rsid w:val="002648DD"/>
    <w:rsid w:val="00265188"/>
    <w:rsid w:val="002737B7"/>
    <w:rsid w:val="00282498"/>
    <w:rsid w:val="00282993"/>
    <w:rsid w:val="00292B00"/>
    <w:rsid w:val="002B24D9"/>
    <w:rsid w:val="002B4247"/>
    <w:rsid w:val="002C3CB4"/>
    <w:rsid w:val="002E2F72"/>
    <w:rsid w:val="002F015B"/>
    <w:rsid w:val="00310B56"/>
    <w:rsid w:val="0031666C"/>
    <w:rsid w:val="00317108"/>
    <w:rsid w:val="003241F8"/>
    <w:rsid w:val="00352BED"/>
    <w:rsid w:val="00356BDF"/>
    <w:rsid w:val="00375C5A"/>
    <w:rsid w:val="00383544"/>
    <w:rsid w:val="0038490A"/>
    <w:rsid w:val="00384A3E"/>
    <w:rsid w:val="00385293"/>
    <w:rsid w:val="0038753F"/>
    <w:rsid w:val="003A4447"/>
    <w:rsid w:val="003F6426"/>
    <w:rsid w:val="003F7318"/>
    <w:rsid w:val="004075E7"/>
    <w:rsid w:val="0042050D"/>
    <w:rsid w:val="004213C1"/>
    <w:rsid w:val="00423AFF"/>
    <w:rsid w:val="00445E42"/>
    <w:rsid w:val="00454FD1"/>
    <w:rsid w:val="004563E7"/>
    <w:rsid w:val="00472658"/>
    <w:rsid w:val="004A44C0"/>
    <w:rsid w:val="004B4DDE"/>
    <w:rsid w:val="004C1318"/>
    <w:rsid w:val="004D3E3A"/>
    <w:rsid w:val="004F1F4F"/>
    <w:rsid w:val="00500106"/>
    <w:rsid w:val="0051302B"/>
    <w:rsid w:val="0052061D"/>
    <w:rsid w:val="00532FEA"/>
    <w:rsid w:val="00542366"/>
    <w:rsid w:val="00542C1C"/>
    <w:rsid w:val="00544853"/>
    <w:rsid w:val="00553EB5"/>
    <w:rsid w:val="00574BBF"/>
    <w:rsid w:val="00581D2D"/>
    <w:rsid w:val="00587A99"/>
    <w:rsid w:val="00592E00"/>
    <w:rsid w:val="00595C64"/>
    <w:rsid w:val="00614633"/>
    <w:rsid w:val="00626593"/>
    <w:rsid w:val="0063603C"/>
    <w:rsid w:val="00653842"/>
    <w:rsid w:val="00656D4A"/>
    <w:rsid w:val="0066535C"/>
    <w:rsid w:val="00692EF3"/>
    <w:rsid w:val="006969FA"/>
    <w:rsid w:val="006B352C"/>
    <w:rsid w:val="006D50BA"/>
    <w:rsid w:val="006E1886"/>
    <w:rsid w:val="006E68D2"/>
    <w:rsid w:val="006F157D"/>
    <w:rsid w:val="00701100"/>
    <w:rsid w:val="00717DFD"/>
    <w:rsid w:val="0072240D"/>
    <w:rsid w:val="00724249"/>
    <w:rsid w:val="00730B06"/>
    <w:rsid w:val="00734622"/>
    <w:rsid w:val="0074424E"/>
    <w:rsid w:val="0075311A"/>
    <w:rsid w:val="00755434"/>
    <w:rsid w:val="0077615B"/>
    <w:rsid w:val="00794523"/>
    <w:rsid w:val="00795A0C"/>
    <w:rsid w:val="007A01EE"/>
    <w:rsid w:val="007A792F"/>
    <w:rsid w:val="007C016D"/>
    <w:rsid w:val="007E0028"/>
    <w:rsid w:val="007F70E5"/>
    <w:rsid w:val="00803E87"/>
    <w:rsid w:val="00820E4C"/>
    <w:rsid w:val="00831A7A"/>
    <w:rsid w:val="008330E6"/>
    <w:rsid w:val="0084232D"/>
    <w:rsid w:val="00855E7D"/>
    <w:rsid w:val="00866800"/>
    <w:rsid w:val="00873D58"/>
    <w:rsid w:val="0088262B"/>
    <w:rsid w:val="008842A6"/>
    <w:rsid w:val="00885B11"/>
    <w:rsid w:val="008947BC"/>
    <w:rsid w:val="00896606"/>
    <w:rsid w:val="008A71A0"/>
    <w:rsid w:val="008B04C0"/>
    <w:rsid w:val="008D0166"/>
    <w:rsid w:val="008D0320"/>
    <w:rsid w:val="008E5350"/>
    <w:rsid w:val="008F2053"/>
    <w:rsid w:val="00900FBF"/>
    <w:rsid w:val="00907449"/>
    <w:rsid w:val="00913FE2"/>
    <w:rsid w:val="00914AEA"/>
    <w:rsid w:val="00914CC0"/>
    <w:rsid w:val="00931044"/>
    <w:rsid w:val="00937A21"/>
    <w:rsid w:val="009426B0"/>
    <w:rsid w:val="00950F4E"/>
    <w:rsid w:val="00953463"/>
    <w:rsid w:val="00963F1C"/>
    <w:rsid w:val="00966FE8"/>
    <w:rsid w:val="00967325"/>
    <w:rsid w:val="00974613"/>
    <w:rsid w:val="00974B58"/>
    <w:rsid w:val="009A6415"/>
    <w:rsid w:val="009D7DF6"/>
    <w:rsid w:val="00A04A04"/>
    <w:rsid w:val="00A10981"/>
    <w:rsid w:val="00A10B93"/>
    <w:rsid w:val="00A1180E"/>
    <w:rsid w:val="00A24C3B"/>
    <w:rsid w:val="00A26141"/>
    <w:rsid w:val="00A35F2C"/>
    <w:rsid w:val="00A4395A"/>
    <w:rsid w:val="00A62978"/>
    <w:rsid w:val="00A833D9"/>
    <w:rsid w:val="00AA1C16"/>
    <w:rsid w:val="00AA2100"/>
    <w:rsid w:val="00AB4EE4"/>
    <w:rsid w:val="00AC02D7"/>
    <w:rsid w:val="00AC7426"/>
    <w:rsid w:val="00AD091B"/>
    <w:rsid w:val="00AD7028"/>
    <w:rsid w:val="00AD734C"/>
    <w:rsid w:val="00AF5B82"/>
    <w:rsid w:val="00B057D8"/>
    <w:rsid w:val="00B11340"/>
    <w:rsid w:val="00B127D4"/>
    <w:rsid w:val="00B24FA7"/>
    <w:rsid w:val="00B27019"/>
    <w:rsid w:val="00B30221"/>
    <w:rsid w:val="00B31C82"/>
    <w:rsid w:val="00B3375E"/>
    <w:rsid w:val="00B45213"/>
    <w:rsid w:val="00B50BD0"/>
    <w:rsid w:val="00B522BA"/>
    <w:rsid w:val="00B568DE"/>
    <w:rsid w:val="00B56B22"/>
    <w:rsid w:val="00B91332"/>
    <w:rsid w:val="00B94CAC"/>
    <w:rsid w:val="00BA653D"/>
    <w:rsid w:val="00BC78DE"/>
    <w:rsid w:val="00BD0B2A"/>
    <w:rsid w:val="00BD442C"/>
    <w:rsid w:val="00BF278E"/>
    <w:rsid w:val="00C031AC"/>
    <w:rsid w:val="00C1090B"/>
    <w:rsid w:val="00C2430C"/>
    <w:rsid w:val="00C34ED6"/>
    <w:rsid w:val="00C457CB"/>
    <w:rsid w:val="00C5343B"/>
    <w:rsid w:val="00C83103"/>
    <w:rsid w:val="00C861B4"/>
    <w:rsid w:val="00CA576C"/>
    <w:rsid w:val="00CB4F91"/>
    <w:rsid w:val="00CC107C"/>
    <w:rsid w:val="00CD15E1"/>
    <w:rsid w:val="00CE18E9"/>
    <w:rsid w:val="00CE1A9F"/>
    <w:rsid w:val="00CE7C90"/>
    <w:rsid w:val="00CF0CAF"/>
    <w:rsid w:val="00D02E1D"/>
    <w:rsid w:val="00D46D1C"/>
    <w:rsid w:val="00DB0DA8"/>
    <w:rsid w:val="00DB5410"/>
    <w:rsid w:val="00DC43BE"/>
    <w:rsid w:val="00DE0B2C"/>
    <w:rsid w:val="00DE1E97"/>
    <w:rsid w:val="00E019EE"/>
    <w:rsid w:val="00E02BE8"/>
    <w:rsid w:val="00E10FF0"/>
    <w:rsid w:val="00E25ABC"/>
    <w:rsid w:val="00E26957"/>
    <w:rsid w:val="00E325A3"/>
    <w:rsid w:val="00E35949"/>
    <w:rsid w:val="00E36490"/>
    <w:rsid w:val="00E5153C"/>
    <w:rsid w:val="00E51F11"/>
    <w:rsid w:val="00E87209"/>
    <w:rsid w:val="00E876BC"/>
    <w:rsid w:val="00E90ABA"/>
    <w:rsid w:val="00EC5D8C"/>
    <w:rsid w:val="00ED52C4"/>
    <w:rsid w:val="00F10559"/>
    <w:rsid w:val="00F21032"/>
    <w:rsid w:val="00F53E94"/>
    <w:rsid w:val="00F66FE7"/>
    <w:rsid w:val="00F83306"/>
    <w:rsid w:val="00F848ED"/>
    <w:rsid w:val="00F84C8B"/>
    <w:rsid w:val="00F85D26"/>
    <w:rsid w:val="00FA28A4"/>
    <w:rsid w:val="00FD0340"/>
    <w:rsid w:val="00FD18B7"/>
    <w:rsid w:val="00FF3FF9"/>
    <w:rsid w:val="00FF63E8"/>
    <w:rsid w:val="00FF6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CC46A"/>
  <w15:docId w15:val="{CEE1A9DF-01C2-42DA-A32E-B7769086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3E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63E8"/>
    <w:rPr>
      <w:color w:val="0563C1" w:themeColor="hyperlink"/>
      <w:u w:val="single"/>
    </w:rPr>
  </w:style>
  <w:style w:type="character" w:customStyle="1" w:styleId="Nierozpoznanawzmianka1">
    <w:name w:val="Nierozpoznana wzmianka1"/>
    <w:basedOn w:val="Domylnaczcionkaakapitu"/>
    <w:uiPriority w:val="99"/>
    <w:semiHidden/>
    <w:unhideWhenUsed/>
    <w:rsid w:val="00FF63E8"/>
    <w:rPr>
      <w:color w:val="605E5C"/>
      <w:shd w:val="clear" w:color="auto" w:fill="E1DFDD"/>
    </w:rPr>
  </w:style>
  <w:style w:type="paragraph" w:styleId="Akapitzlist">
    <w:name w:val="List Paragraph"/>
    <w:basedOn w:val="Normalny"/>
    <w:uiPriority w:val="34"/>
    <w:qFormat/>
    <w:rsid w:val="00E325A3"/>
    <w:pPr>
      <w:ind w:left="720"/>
      <w:contextualSpacing/>
    </w:pPr>
  </w:style>
  <w:style w:type="paragraph" w:styleId="Tekstprzypisukocowego">
    <w:name w:val="endnote text"/>
    <w:basedOn w:val="Normalny"/>
    <w:link w:val="TekstprzypisukocowegoZnak"/>
    <w:uiPriority w:val="99"/>
    <w:semiHidden/>
    <w:unhideWhenUsed/>
    <w:rsid w:val="00DE0B2C"/>
  </w:style>
  <w:style w:type="character" w:customStyle="1" w:styleId="TekstprzypisukocowegoZnak">
    <w:name w:val="Tekst przypisu końcowego Znak"/>
    <w:basedOn w:val="Domylnaczcionkaakapitu"/>
    <w:link w:val="Tekstprzypisukocowego"/>
    <w:uiPriority w:val="99"/>
    <w:semiHidden/>
    <w:rsid w:val="00DE0B2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E0B2C"/>
    <w:rPr>
      <w:vertAlign w:val="superscript"/>
    </w:rPr>
  </w:style>
  <w:style w:type="paragraph" w:styleId="NormalnyWeb">
    <w:name w:val="Normal (Web)"/>
    <w:basedOn w:val="Normalny"/>
    <w:uiPriority w:val="99"/>
    <w:semiHidden/>
    <w:unhideWhenUsed/>
    <w:rsid w:val="00C861B4"/>
    <w:pPr>
      <w:spacing w:before="100" w:beforeAutospacing="1" w:after="100" w:afterAutospacing="1"/>
    </w:pPr>
    <w:rPr>
      <w:sz w:val="24"/>
      <w:szCs w:val="24"/>
    </w:rPr>
  </w:style>
  <w:style w:type="paragraph" w:styleId="Tekstprzypisudolnego">
    <w:name w:val="footnote text"/>
    <w:basedOn w:val="Normalny"/>
    <w:link w:val="TekstprzypisudolnegoZnak"/>
    <w:uiPriority w:val="99"/>
    <w:rsid w:val="00245F37"/>
  </w:style>
  <w:style w:type="character" w:customStyle="1" w:styleId="TekstprzypisudolnegoZnak">
    <w:name w:val="Tekst przypisu dolnego Znak"/>
    <w:basedOn w:val="Domylnaczcionkaakapitu"/>
    <w:link w:val="Tekstprzypisudolnego"/>
    <w:uiPriority w:val="99"/>
    <w:rsid w:val="00245F37"/>
    <w:rPr>
      <w:rFonts w:ascii="Times New Roman" w:eastAsia="Times New Roman" w:hAnsi="Times New Roman" w:cs="Times New Roman"/>
      <w:sz w:val="20"/>
      <w:szCs w:val="20"/>
    </w:rPr>
  </w:style>
  <w:style w:type="character" w:styleId="Odwoanieprzypisudolnego">
    <w:name w:val="footnote reference"/>
    <w:aliases w:val="Odwołanie przypisu Znak Znak"/>
    <w:uiPriority w:val="99"/>
    <w:semiHidden/>
    <w:rsid w:val="00245F37"/>
    <w:rPr>
      <w:vertAlign w:val="superscript"/>
    </w:rPr>
  </w:style>
  <w:style w:type="table" w:styleId="Tabela-Siatka">
    <w:name w:val="Table Grid"/>
    <w:basedOn w:val="Standardowy"/>
    <w:uiPriority w:val="59"/>
    <w:rsid w:val="001F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947BC"/>
    <w:rPr>
      <w:color w:val="666666"/>
    </w:rPr>
  </w:style>
  <w:style w:type="character" w:styleId="Odwoaniedokomentarza">
    <w:name w:val="annotation reference"/>
    <w:basedOn w:val="Domylnaczcionkaakapitu"/>
    <w:uiPriority w:val="99"/>
    <w:semiHidden/>
    <w:unhideWhenUsed/>
    <w:rsid w:val="00CC107C"/>
    <w:rPr>
      <w:sz w:val="16"/>
      <w:szCs w:val="16"/>
    </w:rPr>
  </w:style>
  <w:style w:type="paragraph" w:styleId="Tekstkomentarza">
    <w:name w:val="annotation text"/>
    <w:basedOn w:val="Normalny"/>
    <w:link w:val="TekstkomentarzaZnak"/>
    <w:uiPriority w:val="99"/>
    <w:semiHidden/>
    <w:unhideWhenUsed/>
    <w:rsid w:val="00CC107C"/>
  </w:style>
  <w:style w:type="character" w:customStyle="1" w:styleId="TekstkomentarzaZnak">
    <w:name w:val="Tekst komentarza Znak"/>
    <w:basedOn w:val="Domylnaczcionkaakapitu"/>
    <w:link w:val="Tekstkomentarza"/>
    <w:uiPriority w:val="99"/>
    <w:semiHidden/>
    <w:rsid w:val="00CC10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107C"/>
    <w:rPr>
      <w:b/>
      <w:bCs/>
    </w:rPr>
  </w:style>
  <w:style w:type="character" w:customStyle="1" w:styleId="TematkomentarzaZnak">
    <w:name w:val="Temat komentarza Znak"/>
    <w:basedOn w:val="TekstkomentarzaZnak"/>
    <w:link w:val="Tematkomentarza"/>
    <w:uiPriority w:val="99"/>
    <w:semiHidden/>
    <w:rsid w:val="00CC107C"/>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D7028"/>
    <w:rPr>
      <w:color w:val="605E5C"/>
      <w:shd w:val="clear" w:color="auto" w:fill="E1DFDD"/>
    </w:rPr>
  </w:style>
  <w:style w:type="paragraph" w:customStyle="1" w:styleId="Rab1">
    <w:name w:val="R_ab1"/>
    <w:next w:val="Normalny"/>
    <w:autoRedefine/>
    <w:qFormat/>
    <w:rsid w:val="00553EB5"/>
    <w:pPr>
      <w:suppressAutoHyphens/>
      <w:spacing w:before="120" w:after="0" w:line="240" w:lineRule="auto"/>
      <w:ind w:left="567" w:right="567"/>
      <w:jc w:val="both"/>
    </w:pPr>
    <w:rPr>
      <w:rFonts w:ascii="Times New Roman" w:eastAsia="SimSun" w:hAnsi="Times New Roman" w:cs="Times New Roman"/>
      <w:kern w:val="2"/>
      <w:sz w:val="18"/>
      <w:szCs w:val="20"/>
      <w:lang w:val="en-GB" w:eastAsia="pl-PL"/>
    </w:rPr>
  </w:style>
  <w:style w:type="paragraph" w:customStyle="1" w:styleId="Rab2">
    <w:name w:val="R_ab2"/>
    <w:basedOn w:val="Rab1"/>
    <w:next w:val="Normalny"/>
    <w:autoRedefine/>
    <w:qFormat/>
    <w:rsid w:val="00553EB5"/>
    <w:pPr>
      <w:spacing w:before="60"/>
    </w:pPr>
  </w:style>
  <w:style w:type="paragraph" w:customStyle="1" w:styleId="Rafiliacja">
    <w:name w:val="R_afiliacja"/>
    <w:basedOn w:val="Normalny"/>
    <w:link w:val="RafiliacjaZnak"/>
    <w:qFormat/>
    <w:rsid w:val="00553EB5"/>
    <w:pPr>
      <w:suppressAutoHyphens/>
      <w:jc w:val="center"/>
    </w:pPr>
    <w:rPr>
      <w:rFonts w:eastAsiaTheme="minorHAnsi"/>
      <w:i/>
      <w:kern w:val="2"/>
      <w:szCs w:val="28"/>
      <w:lang w:eastAsia="en-US"/>
    </w:rPr>
  </w:style>
  <w:style w:type="character" w:customStyle="1" w:styleId="RafiliacjaZnak">
    <w:name w:val="R_afiliacja Znak"/>
    <w:basedOn w:val="Domylnaczcionkaakapitu"/>
    <w:link w:val="Rafiliacja"/>
    <w:rsid w:val="00553EB5"/>
    <w:rPr>
      <w:rFonts w:ascii="Times New Roman" w:hAnsi="Times New Roman" w:cs="Times New Roman"/>
      <w:i/>
      <w:kern w:val="2"/>
      <w:sz w:val="20"/>
      <w:szCs w:val="28"/>
    </w:rPr>
  </w:style>
  <w:style w:type="paragraph" w:customStyle="1" w:styleId="Rauco">
    <w:name w:val="R_au_co"/>
    <w:basedOn w:val="Rafiliacja"/>
    <w:autoRedefine/>
    <w:qFormat/>
    <w:rsid w:val="00553EB5"/>
    <w:pPr>
      <w:spacing w:before="120"/>
    </w:pPr>
    <w:rPr>
      <w:lang w:val="en-GB"/>
    </w:rPr>
  </w:style>
  <w:style w:type="paragraph" w:customStyle="1" w:styleId="Rn1">
    <w:name w:val="R_n1"/>
    <w:basedOn w:val="Normalny"/>
    <w:link w:val="Rn1Znak"/>
    <w:qFormat/>
    <w:rsid w:val="00553EB5"/>
    <w:pPr>
      <w:suppressAutoHyphens/>
      <w:spacing w:before="240" w:after="120"/>
      <w:jc w:val="both"/>
    </w:pPr>
    <w:rPr>
      <w:rFonts w:eastAsiaTheme="minorHAnsi" w:cstheme="minorBidi"/>
      <w:b/>
      <w:kern w:val="2"/>
      <w:sz w:val="24"/>
      <w:szCs w:val="22"/>
      <w:lang w:eastAsia="en-US"/>
    </w:rPr>
  </w:style>
  <w:style w:type="character" w:customStyle="1" w:styleId="Rn1Znak">
    <w:name w:val="R_n1 Znak"/>
    <w:basedOn w:val="Domylnaczcionkaakapitu"/>
    <w:link w:val="Rn1"/>
    <w:rsid w:val="00553EB5"/>
    <w:rPr>
      <w:rFonts w:ascii="Times New Roman" w:hAnsi="Times New Roman"/>
      <w:b/>
      <w:kern w:val="2"/>
      <w:sz w:val="24"/>
    </w:rPr>
  </w:style>
  <w:style w:type="paragraph" w:customStyle="1" w:styleId="Rn2">
    <w:name w:val="R_n2"/>
    <w:basedOn w:val="Rn1"/>
    <w:link w:val="Rn2Znak"/>
    <w:qFormat/>
    <w:rsid w:val="00553EB5"/>
    <w:pPr>
      <w:spacing w:before="120"/>
      <w:jc w:val="left"/>
    </w:pPr>
    <w:rPr>
      <w:sz w:val="22"/>
    </w:rPr>
  </w:style>
  <w:style w:type="character" w:customStyle="1" w:styleId="Rn2Znak">
    <w:name w:val="R_n2 Znak"/>
    <w:link w:val="Rn2"/>
    <w:rsid w:val="00553EB5"/>
    <w:rPr>
      <w:rFonts w:ascii="Times New Roman" w:hAnsi="Times New Roman"/>
      <w:b/>
      <w:kern w:val="2"/>
    </w:rPr>
  </w:style>
  <w:style w:type="paragraph" w:customStyle="1" w:styleId="Rtytu">
    <w:name w:val="R_tytuł"/>
    <w:basedOn w:val="Rn2"/>
    <w:link w:val="RtytuZnak"/>
    <w:autoRedefine/>
    <w:qFormat/>
    <w:rsid w:val="00553EB5"/>
    <w:pPr>
      <w:spacing w:before="240" w:after="0"/>
      <w:jc w:val="center"/>
    </w:pPr>
    <w:rPr>
      <w:sz w:val="24"/>
      <w:szCs w:val="28"/>
    </w:rPr>
  </w:style>
  <w:style w:type="character" w:customStyle="1" w:styleId="RtytuZnak">
    <w:name w:val="R_tytuł Znak"/>
    <w:basedOn w:val="Rn2Znak"/>
    <w:link w:val="Rtytu"/>
    <w:rsid w:val="00553EB5"/>
    <w:rPr>
      <w:rFonts w:ascii="Times New Roman" w:hAnsi="Times New Roman"/>
      <w:b/>
      <w:kern w:val="2"/>
      <w:sz w:val="24"/>
      <w:szCs w:val="28"/>
    </w:rPr>
  </w:style>
  <w:style w:type="paragraph" w:customStyle="1" w:styleId="Rautor">
    <w:name w:val="R_autor"/>
    <w:basedOn w:val="Rtytu"/>
    <w:link w:val="RautorZnak"/>
    <w:autoRedefine/>
    <w:qFormat/>
    <w:rsid w:val="00553EB5"/>
    <w:pPr>
      <w:spacing w:before="120"/>
    </w:pPr>
    <w:rPr>
      <w:rFonts w:eastAsia="Calibri" w:cs="Times New Roman"/>
      <w:b w:val="0"/>
      <w:i/>
    </w:rPr>
  </w:style>
  <w:style w:type="character" w:customStyle="1" w:styleId="RautorZnak">
    <w:name w:val="R_autor Znak"/>
    <w:link w:val="Rautor"/>
    <w:rsid w:val="00553EB5"/>
    <w:rPr>
      <w:rFonts w:ascii="Times New Roman" w:eastAsia="Calibri" w:hAnsi="Times New Roman" w:cs="Times New Roman"/>
      <w:i/>
      <w:kern w:val="2"/>
      <w:sz w:val="24"/>
      <w:szCs w:val="28"/>
    </w:rPr>
  </w:style>
  <w:style w:type="paragraph" w:customStyle="1" w:styleId="Rlit">
    <w:name w:val="R_lit"/>
    <w:basedOn w:val="Normalny"/>
    <w:link w:val="RlitZnak"/>
    <w:qFormat/>
    <w:rsid w:val="00553EB5"/>
    <w:pPr>
      <w:ind w:left="425" w:hanging="425"/>
      <w:jc w:val="both"/>
    </w:pPr>
    <w:rPr>
      <w:kern w:val="2"/>
      <w:lang w:val="en-US"/>
    </w:rPr>
  </w:style>
  <w:style w:type="character" w:customStyle="1" w:styleId="RlitZnak">
    <w:name w:val="R_lit Znak"/>
    <w:basedOn w:val="Domylnaczcionkaakapitu"/>
    <w:link w:val="Rlit"/>
    <w:rsid w:val="00553EB5"/>
    <w:rPr>
      <w:rFonts w:ascii="Times New Roman" w:eastAsia="Times New Roman" w:hAnsi="Times New Roman" w:cs="Times New Roman"/>
      <w:kern w:val="2"/>
      <w:sz w:val="20"/>
      <w:szCs w:val="20"/>
      <w:lang w:val="en-US" w:eastAsia="pl-PL"/>
    </w:rPr>
  </w:style>
  <w:style w:type="paragraph" w:customStyle="1" w:styleId="Rtab">
    <w:name w:val="R_tab"/>
    <w:basedOn w:val="Normalny"/>
    <w:link w:val="RtabZnak"/>
    <w:qFormat/>
    <w:rsid w:val="00553EB5"/>
    <w:pPr>
      <w:suppressAutoHyphens/>
      <w:spacing w:after="120"/>
    </w:pPr>
    <w:rPr>
      <w:rFonts w:eastAsiaTheme="minorHAnsi" w:cstheme="minorBidi"/>
      <w:kern w:val="2"/>
      <w:szCs w:val="22"/>
      <w:lang w:eastAsia="en-US"/>
    </w:rPr>
  </w:style>
  <w:style w:type="character" w:customStyle="1" w:styleId="RtabZnak">
    <w:name w:val="R_tab Znak"/>
    <w:basedOn w:val="Domylnaczcionkaakapitu"/>
    <w:link w:val="Rtab"/>
    <w:rsid w:val="00553EB5"/>
    <w:rPr>
      <w:rFonts w:ascii="Times New Roman" w:hAnsi="Times New Roman"/>
      <w:kern w:val="2"/>
      <w:sz w:val="20"/>
    </w:rPr>
  </w:style>
  <w:style w:type="paragraph" w:customStyle="1" w:styleId="Rn3">
    <w:name w:val="R_n3"/>
    <w:basedOn w:val="Rtab"/>
    <w:link w:val="Rn3Znak"/>
    <w:autoRedefine/>
    <w:qFormat/>
    <w:rsid w:val="00553EB5"/>
    <w:pPr>
      <w:spacing w:before="120"/>
      <w:jc w:val="both"/>
    </w:pPr>
    <w:rPr>
      <w:i/>
    </w:rPr>
  </w:style>
  <w:style w:type="character" w:customStyle="1" w:styleId="Rn3Znak">
    <w:name w:val="R_n3 Znak"/>
    <w:basedOn w:val="RtabZnak"/>
    <w:link w:val="Rn3"/>
    <w:rsid w:val="00553EB5"/>
    <w:rPr>
      <w:rFonts w:ascii="Times New Roman" w:hAnsi="Times New Roman"/>
      <w:i/>
      <w:kern w:val="2"/>
      <w:sz w:val="20"/>
    </w:rPr>
  </w:style>
  <w:style w:type="paragraph" w:customStyle="1" w:styleId="Rrys">
    <w:name w:val="R_rys"/>
    <w:basedOn w:val="Rafiliacja"/>
    <w:link w:val="RrysZnak"/>
    <w:qFormat/>
    <w:rsid w:val="00553EB5"/>
    <w:pPr>
      <w:spacing w:before="120"/>
      <w:jc w:val="left"/>
    </w:pPr>
    <w:rPr>
      <w:i w:val="0"/>
    </w:rPr>
  </w:style>
  <w:style w:type="character" w:customStyle="1" w:styleId="RrysZnak">
    <w:name w:val="R_rys Znak"/>
    <w:basedOn w:val="RafiliacjaZnak"/>
    <w:link w:val="Rrys"/>
    <w:rsid w:val="00553EB5"/>
    <w:rPr>
      <w:rFonts w:ascii="Times New Roman" w:hAnsi="Times New Roman" w:cs="Times New Roman"/>
      <w:i w:val="0"/>
      <w:kern w:val="2"/>
      <w:sz w:val="20"/>
      <w:szCs w:val="28"/>
    </w:rPr>
  </w:style>
  <w:style w:type="paragraph" w:styleId="Nagwek">
    <w:name w:val="header"/>
    <w:basedOn w:val="Normalny"/>
    <w:link w:val="NagwekZnak"/>
    <w:uiPriority w:val="99"/>
    <w:unhideWhenUsed/>
    <w:rsid w:val="0072240D"/>
    <w:pPr>
      <w:tabs>
        <w:tab w:val="center" w:pos="4536"/>
        <w:tab w:val="right" w:pos="9072"/>
      </w:tabs>
    </w:pPr>
  </w:style>
  <w:style w:type="character" w:customStyle="1" w:styleId="NagwekZnak">
    <w:name w:val="Nagłówek Znak"/>
    <w:basedOn w:val="Domylnaczcionkaakapitu"/>
    <w:link w:val="Nagwek"/>
    <w:uiPriority w:val="99"/>
    <w:rsid w:val="0072240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2240D"/>
    <w:pPr>
      <w:tabs>
        <w:tab w:val="center" w:pos="4536"/>
        <w:tab w:val="right" w:pos="9072"/>
      </w:tabs>
    </w:pPr>
  </w:style>
  <w:style w:type="character" w:customStyle="1" w:styleId="StopkaZnak">
    <w:name w:val="Stopka Znak"/>
    <w:basedOn w:val="Domylnaczcionkaakapitu"/>
    <w:link w:val="Stopka"/>
    <w:uiPriority w:val="99"/>
    <w:rsid w:val="0072240D"/>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963F1C"/>
    <w:rPr>
      <w:color w:val="605E5C"/>
      <w:shd w:val="clear" w:color="auto" w:fill="E1DFDD"/>
    </w:rPr>
  </w:style>
  <w:style w:type="paragraph" w:styleId="Tekstdymka">
    <w:name w:val="Balloon Text"/>
    <w:basedOn w:val="Normalny"/>
    <w:link w:val="TekstdymkaZnak"/>
    <w:uiPriority w:val="99"/>
    <w:semiHidden/>
    <w:unhideWhenUsed/>
    <w:rsid w:val="00E90ABA"/>
    <w:rPr>
      <w:rFonts w:ascii="Tahoma" w:hAnsi="Tahoma" w:cs="Tahoma"/>
      <w:sz w:val="16"/>
      <w:szCs w:val="16"/>
    </w:rPr>
  </w:style>
  <w:style w:type="character" w:customStyle="1" w:styleId="TekstdymkaZnak">
    <w:name w:val="Tekst dymka Znak"/>
    <w:basedOn w:val="Domylnaczcionkaakapitu"/>
    <w:link w:val="Tekstdymka"/>
    <w:uiPriority w:val="99"/>
    <w:semiHidden/>
    <w:rsid w:val="00E90AB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7019">
      <w:bodyDiv w:val="1"/>
      <w:marLeft w:val="0"/>
      <w:marRight w:val="0"/>
      <w:marTop w:val="0"/>
      <w:marBottom w:val="0"/>
      <w:divBdr>
        <w:top w:val="none" w:sz="0" w:space="0" w:color="auto"/>
        <w:left w:val="none" w:sz="0" w:space="0" w:color="auto"/>
        <w:bottom w:val="none" w:sz="0" w:space="0" w:color="auto"/>
        <w:right w:val="none" w:sz="0" w:space="0" w:color="auto"/>
      </w:divBdr>
      <w:divsChild>
        <w:div w:id="533035404">
          <w:marLeft w:val="0"/>
          <w:marRight w:val="0"/>
          <w:marTop w:val="0"/>
          <w:marBottom w:val="0"/>
          <w:divBdr>
            <w:top w:val="none" w:sz="0" w:space="0" w:color="auto"/>
            <w:left w:val="none" w:sz="0" w:space="0" w:color="auto"/>
            <w:bottom w:val="none" w:sz="0" w:space="0" w:color="auto"/>
            <w:right w:val="none" w:sz="0" w:space="0" w:color="auto"/>
          </w:divBdr>
          <w:divsChild>
            <w:div w:id="906575604">
              <w:marLeft w:val="0"/>
              <w:marRight w:val="0"/>
              <w:marTop w:val="0"/>
              <w:marBottom w:val="0"/>
              <w:divBdr>
                <w:top w:val="none" w:sz="0" w:space="0" w:color="auto"/>
                <w:left w:val="none" w:sz="0" w:space="0" w:color="auto"/>
                <w:bottom w:val="none" w:sz="0" w:space="0" w:color="auto"/>
                <w:right w:val="none" w:sz="0" w:space="0" w:color="auto"/>
              </w:divBdr>
              <w:divsChild>
                <w:div w:id="1940140210">
                  <w:marLeft w:val="0"/>
                  <w:marRight w:val="0"/>
                  <w:marTop w:val="0"/>
                  <w:marBottom w:val="0"/>
                  <w:divBdr>
                    <w:top w:val="none" w:sz="0" w:space="0" w:color="auto"/>
                    <w:left w:val="none" w:sz="0" w:space="0" w:color="auto"/>
                    <w:bottom w:val="none" w:sz="0" w:space="0" w:color="auto"/>
                    <w:right w:val="none" w:sz="0" w:space="0" w:color="auto"/>
                  </w:divBdr>
                  <w:divsChild>
                    <w:div w:id="7060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3898">
          <w:marLeft w:val="0"/>
          <w:marRight w:val="0"/>
          <w:marTop w:val="0"/>
          <w:marBottom w:val="0"/>
          <w:divBdr>
            <w:top w:val="none" w:sz="0" w:space="0" w:color="auto"/>
            <w:left w:val="none" w:sz="0" w:space="0" w:color="auto"/>
            <w:bottom w:val="none" w:sz="0" w:space="0" w:color="auto"/>
            <w:right w:val="none" w:sz="0" w:space="0" w:color="auto"/>
          </w:divBdr>
          <w:divsChild>
            <w:div w:id="352808857">
              <w:marLeft w:val="0"/>
              <w:marRight w:val="0"/>
              <w:marTop w:val="0"/>
              <w:marBottom w:val="0"/>
              <w:divBdr>
                <w:top w:val="none" w:sz="0" w:space="0" w:color="auto"/>
                <w:left w:val="none" w:sz="0" w:space="0" w:color="auto"/>
                <w:bottom w:val="none" w:sz="0" w:space="0" w:color="auto"/>
                <w:right w:val="none" w:sz="0" w:space="0" w:color="auto"/>
              </w:divBdr>
              <w:divsChild>
                <w:div w:id="270675291">
                  <w:marLeft w:val="0"/>
                  <w:marRight w:val="0"/>
                  <w:marTop w:val="0"/>
                  <w:marBottom w:val="0"/>
                  <w:divBdr>
                    <w:top w:val="none" w:sz="0" w:space="0" w:color="auto"/>
                    <w:left w:val="none" w:sz="0" w:space="0" w:color="auto"/>
                    <w:bottom w:val="none" w:sz="0" w:space="0" w:color="auto"/>
                    <w:right w:val="none" w:sz="0" w:space="0" w:color="auto"/>
                  </w:divBdr>
                  <w:divsChild>
                    <w:div w:id="1943761852">
                      <w:marLeft w:val="0"/>
                      <w:marRight w:val="0"/>
                      <w:marTop w:val="0"/>
                      <w:marBottom w:val="0"/>
                      <w:divBdr>
                        <w:top w:val="none" w:sz="0" w:space="0" w:color="auto"/>
                        <w:left w:val="none" w:sz="0" w:space="0" w:color="auto"/>
                        <w:bottom w:val="none" w:sz="0" w:space="0" w:color="auto"/>
                        <w:right w:val="none" w:sz="0" w:space="0" w:color="auto"/>
                      </w:divBdr>
                      <w:divsChild>
                        <w:div w:id="1783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3827">
      <w:bodyDiv w:val="1"/>
      <w:marLeft w:val="0"/>
      <w:marRight w:val="0"/>
      <w:marTop w:val="0"/>
      <w:marBottom w:val="0"/>
      <w:divBdr>
        <w:top w:val="none" w:sz="0" w:space="0" w:color="auto"/>
        <w:left w:val="none" w:sz="0" w:space="0" w:color="auto"/>
        <w:bottom w:val="none" w:sz="0" w:space="0" w:color="auto"/>
        <w:right w:val="none" w:sz="0" w:space="0" w:color="auto"/>
      </w:divBdr>
    </w:div>
    <w:div w:id="294065476">
      <w:bodyDiv w:val="1"/>
      <w:marLeft w:val="0"/>
      <w:marRight w:val="0"/>
      <w:marTop w:val="0"/>
      <w:marBottom w:val="0"/>
      <w:divBdr>
        <w:top w:val="none" w:sz="0" w:space="0" w:color="auto"/>
        <w:left w:val="none" w:sz="0" w:space="0" w:color="auto"/>
        <w:bottom w:val="none" w:sz="0" w:space="0" w:color="auto"/>
        <w:right w:val="none" w:sz="0" w:space="0" w:color="auto"/>
      </w:divBdr>
    </w:div>
    <w:div w:id="561477924">
      <w:bodyDiv w:val="1"/>
      <w:marLeft w:val="0"/>
      <w:marRight w:val="0"/>
      <w:marTop w:val="0"/>
      <w:marBottom w:val="0"/>
      <w:divBdr>
        <w:top w:val="none" w:sz="0" w:space="0" w:color="auto"/>
        <w:left w:val="none" w:sz="0" w:space="0" w:color="auto"/>
        <w:bottom w:val="none" w:sz="0" w:space="0" w:color="auto"/>
        <w:right w:val="none" w:sz="0" w:space="0" w:color="auto"/>
      </w:divBdr>
    </w:div>
    <w:div w:id="583220562">
      <w:bodyDiv w:val="1"/>
      <w:marLeft w:val="0"/>
      <w:marRight w:val="0"/>
      <w:marTop w:val="0"/>
      <w:marBottom w:val="0"/>
      <w:divBdr>
        <w:top w:val="none" w:sz="0" w:space="0" w:color="auto"/>
        <w:left w:val="none" w:sz="0" w:space="0" w:color="auto"/>
        <w:bottom w:val="none" w:sz="0" w:space="0" w:color="auto"/>
        <w:right w:val="none" w:sz="0" w:space="0" w:color="auto"/>
      </w:divBdr>
    </w:div>
    <w:div w:id="789515653">
      <w:bodyDiv w:val="1"/>
      <w:marLeft w:val="0"/>
      <w:marRight w:val="0"/>
      <w:marTop w:val="0"/>
      <w:marBottom w:val="0"/>
      <w:divBdr>
        <w:top w:val="none" w:sz="0" w:space="0" w:color="auto"/>
        <w:left w:val="none" w:sz="0" w:space="0" w:color="auto"/>
        <w:bottom w:val="none" w:sz="0" w:space="0" w:color="auto"/>
        <w:right w:val="none" w:sz="0" w:space="0" w:color="auto"/>
      </w:divBdr>
    </w:div>
    <w:div w:id="799766202">
      <w:bodyDiv w:val="1"/>
      <w:marLeft w:val="0"/>
      <w:marRight w:val="0"/>
      <w:marTop w:val="0"/>
      <w:marBottom w:val="0"/>
      <w:divBdr>
        <w:top w:val="none" w:sz="0" w:space="0" w:color="auto"/>
        <w:left w:val="none" w:sz="0" w:space="0" w:color="auto"/>
        <w:bottom w:val="none" w:sz="0" w:space="0" w:color="auto"/>
        <w:right w:val="none" w:sz="0" w:space="0" w:color="auto"/>
      </w:divBdr>
    </w:div>
    <w:div w:id="832724736">
      <w:bodyDiv w:val="1"/>
      <w:marLeft w:val="0"/>
      <w:marRight w:val="0"/>
      <w:marTop w:val="0"/>
      <w:marBottom w:val="0"/>
      <w:divBdr>
        <w:top w:val="none" w:sz="0" w:space="0" w:color="auto"/>
        <w:left w:val="none" w:sz="0" w:space="0" w:color="auto"/>
        <w:bottom w:val="none" w:sz="0" w:space="0" w:color="auto"/>
        <w:right w:val="none" w:sz="0" w:space="0" w:color="auto"/>
      </w:divBdr>
    </w:div>
    <w:div w:id="1001814519">
      <w:bodyDiv w:val="1"/>
      <w:marLeft w:val="0"/>
      <w:marRight w:val="0"/>
      <w:marTop w:val="0"/>
      <w:marBottom w:val="0"/>
      <w:divBdr>
        <w:top w:val="none" w:sz="0" w:space="0" w:color="auto"/>
        <w:left w:val="none" w:sz="0" w:space="0" w:color="auto"/>
        <w:bottom w:val="none" w:sz="0" w:space="0" w:color="auto"/>
        <w:right w:val="none" w:sz="0" w:space="0" w:color="auto"/>
      </w:divBdr>
    </w:div>
    <w:div w:id="1076052268">
      <w:bodyDiv w:val="1"/>
      <w:marLeft w:val="0"/>
      <w:marRight w:val="0"/>
      <w:marTop w:val="0"/>
      <w:marBottom w:val="0"/>
      <w:divBdr>
        <w:top w:val="none" w:sz="0" w:space="0" w:color="auto"/>
        <w:left w:val="none" w:sz="0" w:space="0" w:color="auto"/>
        <w:bottom w:val="none" w:sz="0" w:space="0" w:color="auto"/>
        <w:right w:val="none" w:sz="0" w:space="0" w:color="auto"/>
      </w:divBdr>
    </w:div>
    <w:div w:id="1273971428">
      <w:bodyDiv w:val="1"/>
      <w:marLeft w:val="0"/>
      <w:marRight w:val="0"/>
      <w:marTop w:val="0"/>
      <w:marBottom w:val="0"/>
      <w:divBdr>
        <w:top w:val="none" w:sz="0" w:space="0" w:color="auto"/>
        <w:left w:val="none" w:sz="0" w:space="0" w:color="auto"/>
        <w:bottom w:val="none" w:sz="0" w:space="0" w:color="auto"/>
        <w:right w:val="none" w:sz="0" w:space="0" w:color="auto"/>
      </w:divBdr>
      <w:divsChild>
        <w:div w:id="643972776">
          <w:marLeft w:val="0"/>
          <w:marRight w:val="0"/>
          <w:marTop w:val="0"/>
          <w:marBottom w:val="0"/>
          <w:divBdr>
            <w:top w:val="none" w:sz="0" w:space="0" w:color="auto"/>
            <w:left w:val="none" w:sz="0" w:space="0" w:color="auto"/>
            <w:bottom w:val="none" w:sz="0" w:space="0" w:color="auto"/>
            <w:right w:val="none" w:sz="0" w:space="0" w:color="auto"/>
          </w:divBdr>
          <w:divsChild>
            <w:div w:id="1677928031">
              <w:marLeft w:val="0"/>
              <w:marRight w:val="0"/>
              <w:marTop w:val="0"/>
              <w:marBottom w:val="0"/>
              <w:divBdr>
                <w:top w:val="none" w:sz="0" w:space="0" w:color="auto"/>
                <w:left w:val="none" w:sz="0" w:space="0" w:color="auto"/>
                <w:bottom w:val="none" w:sz="0" w:space="0" w:color="auto"/>
                <w:right w:val="none" w:sz="0" w:space="0" w:color="auto"/>
              </w:divBdr>
              <w:divsChild>
                <w:div w:id="1391343973">
                  <w:marLeft w:val="0"/>
                  <w:marRight w:val="0"/>
                  <w:marTop w:val="0"/>
                  <w:marBottom w:val="0"/>
                  <w:divBdr>
                    <w:top w:val="none" w:sz="0" w:space="0" w:color="auto"/>
                    <w:left w:val="none" w:sz="0" w:space="0" w:color="auto"/>
                    <w:bottom w:val="none" w:sz="0" w:space="0" w:color="auto"/>
                    <w:right w:val="none" w:sz="0" w:space="0" w:color="auto"/>
                  </w:divBdr>
                  <w:divsChild>
                    <w:div w:id="1966737694">
                      <w:marLeft w:val="0"/>
                      <w:marRight w:val="0"/>
                      <w:marTop w:val="0"/>
                      <w:marBottom w:val="0"/>
                      <w:divBdr>
                        <w:top w:val="none" w:sz="0" w:space="0" w:color="auto"/>
                        <w:left w:val="none" w:sz="0" w:space="0" w:color="auto"/>
                        <w:bottom w:val="none" w:sz="0" w:space="0" w:color="auto"/>
                        <w:right w:val="none" w:sz="0" w:space="0" w:color="auto"/>
                      </w:divBdr>
                      <w:divsChild>
                        <w:div w:id="331875732">
                          <w:marLeft w:val="0"/>
                          <w:marRight w:val="0"/>
                          <w:marTop w:val="0"/>
                          <w:marBottom w:val="0"/>
                          <w:divBdr>
                            <w:top w:val="none" w:sz="0" w:space="0" w:color="auto"/>
                            <w:left w:val="none" w:sz="0" w:space="0" w:color="auto"/>
                            <w:bottom w:val="none" w:sz="0" w:space="0" w:color="auto"/>
                            <w:right w:val="none" w:sz="0" w:space="0" w:color="auto"/>
                          </w:divBdr>
                          <w:divsChild>
                            <w:div w:id="1327126101">
                              <w:marLeft w:val="0"/>
                              <w:marRight w:val="0"/>
                              <w:marTop w:val="0"/>
                              <w:marBottom w:val="0"/>
                              <w:divBdr>
                                <w:top w:val="none" w:sz="0" w:space="0" w:color="auto"/>
                                <w:left w:val="none" w:sz="0" w:space="0" w:color="auto"/>
                                <w:bottom w:val="none" w:sz="0" w:space="0" w:color="auto"/>
                                <w:right w:val="none" w:sz="0" w:space="0" w:color="auto"/>
                              </w:divBdr>
                              <w:divsChild>
                                <w:div w:id="344358256">
                                  <w:marLeft w:val="0"/>
                                  <w:marRight w:val="0"/>
                                  <w:marTop w:val="0"/>
                                  <w:marBottom w:val="0"/>
                                  <w:divBdr>
                                    <w:top w:val="none" w:sz="0" w:space="0" w:color="auto"/>
                                    <w:left w:val="none" w:sz="0" w:space="0" w:color="auto"/>
                                    <w:bottom w:val="none" w:sz="0" w:space="0" w:color="auto"/>
                                    <w:right w:val="none" w:sz="0" w:space="0" w:color="auto"/>
                                  </w:divBdr>
                                  <w:divsChild>
                                    <w:div w:id="17394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4133">
      <w:bodyDiv w:val="1"/>
      <w:marLeft w:val="0"/>
      <w:marRight w:val="0"/>
      <w:marTop w:val="0"/>
      <w:marBottom w:val="0"/>
      <w:divBdr>
        <w:top w:val="none" w:sz="0" w:space="0" w:color="auto"/>
        <w:left w:val="none" w:sz="0" w:space="0" w:color="auto"/>
        <w:bottom w:val="none" w:sz="0" w:space="0" w:color="auto"/>
        <w:right w:val="none" w:sz="0" w:space="0" w:color="auto"/>
      </w:divBdr>
    </w:div>
    <w:div w:id="1747989605">
      <w:bodyDiv w:val="1"/>
      <w:marLeft w:val="0"/>
      <w:marRight w:val="0"/>
      <w:marTop w:val="0"/>
      <w:marBottom w:val="0"/>
      <w:divBdr>
        <w:top w:val="none" w:sz="0" w:space="0" w:color="auto"/>
        <w:left w:val="none" w:sz="0" w:space="0" w:color="auto"/>
        <w:bottom w:val="none" w:sz="0" w:space="0" w:color="auto"/>
        <w:right w:val="none" w:sz="0" w:space="0" w:color="auto"/>
      </w:divBdr>
    </w:div>
    <w:div w:id="1768385169">
      <w:bodyDiv w:val="1"/>
      <w:marLeft w:val="0"/>
      <w:marRight w:val="0"/>
      <w:marTop w:val="0"/>
      <w:marBottom w:val="0"/>
      <w:divBdr>
        <w:top w:val="none" w:sz="0" w:space="0" w:color="auto"/>
        <w:left w:val="none" w:sz="0" w:space="0" w:color="auto"/>
        <w:bottom w:val="none" w:sz="0" w:space="0" w:color="auto"/>
        <w:right w:val="none" w:sz="0" w:space="0" w:color="auto"/>
      </w:divBdr>
      <w:divsChild>
        <w:div w:id="1202090929">
          <w:marLeft w:val="0"/>
          <w:marRight w:val="0"/>
          <w:marTop w:val="0"/>
          <w:marBottom w:val="0"/>
          <w:divBdr>
            <w:top w:val="none" w:sz="0" w:space="0" w:color="auto"/>
            <w:left w:val="none" w:sz="0" w:space="0" w:color="auto"/>
            <w:bottom w:val="none" w:sz="0" w:space="0" w:color="auto"/>
            <w:right w:val="none" w:sz="0" w:space="0" w:color="auto"/>
          </w:divBdr>
          <w:divsChild>
            <w:div w:id="1116604445">
              <w:marLeft w:val="0"/>
              <w:marRight w:val="0"/>
              <w:marTop w:val="0"/>
              <w:marBottom w:val="0"/>
              <w:divBdr>
                <w:top w:val="none" w:sz="0" w:space="0" w:color="auto"/>
                <w:left w:val="none" w:sz="0" w:space="0" w:color="auto"/>
                <w:bottom w:val="none" w:sz="0" w:space="0" w:color="auto"/>
                <w:right w:val="none" w:sz="0" w:space="0" w:color="auto"/>
              </w:divBdr>
              <w:divsChild>
                <w:div w:id="587471475">
                  <w:marLeft w:val="0"/>
                  <w:marRight w:val="0"/>
                  <w:marTop w:val="0"/>
                  <w:marBottom w:val="0"/>
                  <w:divBdr>
                    <w:top w:val="none" w:sz="0" w:space="0" w:color="auto"/>
                    <w:left w:val="none" w:sz="0" w:space="0" w:color="auto"/>
                    <w:bottom w:val="none" w:sz="0" w:space="0" w:color="auto"/>
                    <w:right w:val="none" w:sz="0" w:space="0" w:color="auto"/>
                  </w:divBdr>
                  <w:divsChild>
                    <w:div w:id="5838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0853">
          <w:marLeft w:val="0"/>
          <w:marRight w:val="0"/>
          <w:marTop w:val="0"/>
          <w:marBottom w:val="0"/>
          <w:divBdr>
            <w:top w:val="none" w:sz="0" w:space="0" w:color="auto"/>
            <w:left w:val="none" w:sz="0" w:space="0" w:color="auto"/>
            <w:bottom w:val="none" w:sz="0" w:space="0" w:color="auto"/>
            <w:right w:val="none" w:sz="0" w:space="0" w:color="auto"/>
          </w:divBdr>
          <w:divsChild>
            <w:div w:id="1076245907">
              <w:marLeft w:val="0"/>
              <w:marRight w:val="0"/>
              <w:marTop w:val="0"/>
              <w:marBottom w:val="0"/>
              <w:divBdr>
                <w:top w:val="none" w:sz="0" w:space="0" w:color="auto"/>
                <w:left w:val="none" w:sz="0" w:space="0" w:color="auto"/>
                <w:bottom w:val="none" w:sz="0" w:space="0" w:color="auto"/>
                <w:right w:val="none" w:sz="0" w:space="0" w:color="auto"/>
              </w:divBdr>
              <w:divsChild>
                <w:div w:id="1624843351">
                  <w:marLeft w:val="0"/>
                  <w:marRight w:val="0"/>
                  <w:marTop w:val="0"/>
                  <w:marBottom w:val="0"/>
                  <w:divBdr>
                    <w:top w:val="none" w:sz="0" w:space="0" w:color="auto"/>
                    <w:left w:val="none" w:sz="0" w:space="0" w:color="auto"/>
                    <w:bottom w:val="none" w:sz="0" w:space="0" w:color="auto"/>
                    <w:right w:val="none" w:sz="0" w:space="0" w:color="auto"/>
                  </w:divBdr>
                  <w:divsChild>
                    <w:div w:id="57871293">
                      <w:marLeft w:val="0"/>
                      <w:marRight w:val="0"/>
                      <w:marTop w:val="0"/>
                      <w:marBottom w:val="0"/>
                      <w:divBdr>
                        <w:top w:val="none" w:sz="0" w:space="0" w:color="auto"/>
                        <w:left w:val="none" w:sz="0" w:space="0" w:color="auto"/>
                        <w:bottom w:val="none" w:sz="0" w:space="0" w:color="auto"/>
                        <w:right w:val="none" w:sz="0" w:space="0" w:color="auto"/>
                      </w:divBdr>
                      <w:divsChild>
                        <w:div w:id="397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9537">
      <w:bodyDiv w:val="1"/>
      <w:marLeft w:val="0"/>
      <w:marRight w:val="0"/>
      <w:marTop w:val="0"/>
      <w:marBottom w:val="0"/>
      <w:divBdr>
        <w:top w:val="none" w:sz="0" w:space="0" w:color="auto"/>
        <w:left w:val="none" w:sz="0" w:space="0" w:color="auto"/>
        <w:bottom w:val="none" w:sz="0" w:space="0" w:color="auto"/>
        <w:right w:val="none" w:sz="0" w:space="0" w:color="auto"/>
      </w:divBdr>
    </w:div>
    <w:div w:id="1830173467">
      <w:bodyDiv w:val="1"/>
      <w:marLeft w:val="0"/>
      <w:marRight w:val="0"/>
      <w:marTop w:val="0"/>
      <w:marBottom w:val="0"/>
      <w:divBdr>
        <w:top w:val="none" w:sz="0" w:space="0" w:color="auto"/>
        <w:left w:val="none" w:sz="0" w:space="0" w:color="auto"/>
        <w:bottom w:val="none" w:sz="0" w:space="0" w:color="auto"/>
        <w:right w:val="none" w:sz="0" w:space="0" w:color="auto"/>
      </w:divBdr>
    </w:div>
    <w:div w:id="1920090793">
      <w:bodyDiv w:val="1"/>
      <w:marLeft w:val="0"/>
      <w:marRight w:val="0"/>
      <w:marTop w:val="0"/>
      <w:marBottom w:val="0"/>
      <w:divBdr>
        <w:top w:val="none" w:sz="0" w:space="0" w:color="auto"/>
        <w:left w:val="none" w:sz="0" w:space="0" w:color="auto"/>
        <w:bottom w:val="none" w:sz="0" w:space="0" w:color="auto"/>
        <w:right w:val="none" w:sz="0" w:space="0" w:color="auto"/>
      </w:divBdr>
    </w:div>
    <w:div w:id="1943830205">
      <w:bodyDiv w:val="1"/>
      <w:marLeft w:val="0"/>
      <w:marRight w:val="0"/>
      <w:marTop w:val="0"/>
      <w:marBottom w:val="0"/>
      <w:divBdr>
        <w:top w:val="none" w:sz="0" w:space="0" w:color="auto"/>
        <w:left w:val="none" w:sz="0" w:space="0" w:color="auto"/>
        <w:bottom w:val="none" w:sz="0" w:space="0" w:color="auto"/>
        <w:right w:val="none" w:sz="0" w:space="0" w:color="auto"/>
      </w:divBdr>
    </w:div>
    <w:div w:id="20703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clepro.2021.13024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119/KNoP.2022.66.4.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7494/er.2022.8.61" TargetMode="External"/><Relationship Id="rId5" Type="http://schemas.openxmlformats.org/officeDocument/2006/relationships/webSettings" Target="webSettings.xml"/><Relationship Id="rId15" Type="http://schemas.openxmlformats.org/officeDocument/2006/relationships/hyperlink" Target="http://dx.doi.org/10.22630/EIOL.2021.6.1.8"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jclepro.2018.09.2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35437304207942"/>
          <c:y val="0.10256410256410257"/>
          <c:w val="0.85307573448480256"/>
          <c:h val="0.61252816474863703"/>
        </c:manualLayout>
      </c:layout>
      <c:barChart>
        <c:barDir val="col"/>
        <c:grouping val="clustered"/>
        <c:varyColors val="0"/>
        <c:ser>
          <c:idx val="0"/>
          <c:order val="0"/>
          <c:tx>
            <c:strRef>
              <c:f>Arkusz1!$B$1</c:f>
              <c:strCache>
                <c:ptCount val="1"/>
                <c:pt idx="0">
                  <c:v>Petrol</c:v>
                </c:pt>
              </c:strCache>
            </c:strRef>
          </c:tx>
          <c:spPr>
            <a:solidFill>
              <a:schemeClr val="accent1"/>
            </a:solidFill>
            <a:ln>
              <a:noFill/>
            </a:ln>
            <a:effectLst/>
          </c:spPr>
          <c:invertIfNegative val="0"/>
          <c:dLbls>
            <c:dLbl>
              <c:idx val="0"/>
              <c:layout>
                <c:manualLayout>
                  <c:x val="0"/>
                  <c:y val="-2.56414294367050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1D-4079-A791-544FFBFB59E6}"/>
                </c:ext>
              </c:extLst>
            </c:dLbl>
            <c:dLbl>
              <c:idx val="1"/>
              <c:layout>
                <c:manualLayout>
                  <c:x val="4.9282584805238747E-17"/>
                  <c:y val="1.02564102564102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1D-4079-A791-544FFBFB59E6}"/>
                </c:ext>
              </c:extLst>
            </c:dLbl>
            <c:dLbl>
              <c:idx val="3"/>
              <c:layout>
                <c:manualLayout>
                  <c:x val="9.8565169610477482E-17"/>
                  <c:y val="1.53846153846153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1D-4079-A791-544FFBFB59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Arkusz1!$B$2:$B$5</c:f>
              <c:numCache>
                <c:formatCode>General</c:formatCode>
                <c:ptCount val="4"/>
                <c:pt idx="0">
                  <c:v>23.129000000000001</c:v>
                </c:pt>
                <c:pt idx="1">
                  <c:v>15.973000000000004</c:v>
                </c:pt>
                <c:pt idx="2">
                  <c:v>10.398</c:v>
                </c:pt>
                <c:pt idx="3">
                  <c:v>15.665000000000003</c:v>
                </c:pt>
              </c:numCache>
            </c:numRef>
          </c:val>
          <c:extLst>
            <c:ext xmlns:c16="http://schemas.microsoft.com/office/drawing/2014/chart" uri="{C3380CC4-5D6E-409C-BE32-E72D297353CC}">
              <c16:uniqueId val="{00000000-6C28-40CD-8670-0E8EB24E1CD1}"/>
            </c:ext>
          </c:extLst>
        </c:ser>
        <c:ser>
          <c:idx val="1"/>
          <c:order val="1"/>
          <c:tx>
            <c:strRef>
              <c:f>Arkusz1!$C$1</c:f>
              <c:strCache>
                <c:ptCount val="1"/>
                <c:pt idx="0">
                  <c:v>Diesel Fuel</c:v>
                </c:pt>
              </c:strCache>
            </c:strRef>
          </c:tx>
          <c:spPr>
            <a:solidFill>
              <a:schemeClr val="accent2"/>
            </a:solidFill>
            <a:ln>
              <a:noFill/>
            </a:ln>
            <a:effectLst/>
          </c:spPr>
          <c:invertIfNegative val="0"/>
          <c:dLbls>
            <c:dLbl>
              <c:idx val="0"/>
              <c:layout>
                <c:manualLayout>
                  <c:x val="1.8817204301075269E-2"/>
                  <c:y val="-2.56410256410256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28-40CD-8670-0E8EB24E1CD1}"/>
                </c:ext>
              </c:extLst>
            </c:dLbl>
            <c:dLbl>
              <c:idx val="1"/>
              <c:layout>
                <c:manualLayout>
                  <c:x val="1.6128820590974518E-2"/>
                  <c:y val="1.02564102564102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28-40CD-8670-0E8EB24E1CD1}"/>
                </c:ext>
              </c:extLst>
            </c:dLbl>
            <c:dLbl>
              <c:idx val="2"/>
              <c:layout>
                <c:manualLayout>
                  <c:x val="8.0645161290322596E-3"/>
                  <c:y val="2.05128205128205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28-40CD-8670-0E8EB24E1CD1}"/>
                </c:ext>
              </c:extLst>
            </c:dLbl>
            <c:dLbl>
              <c:idx val="3"/>
              <c:layout>
                <c:manualLayout>
                  <c:x val="8.0645161290322596E-3"/>
                  <c:y val="1.0256006460730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28-40CD-8670-0E8EB24E1C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Arkusz1!$C$2:$C$5</c:f>
              <c:numCache>
                <c:formatCode>General</c:formatCode>
                <c:ptCount val="4"/>
                <c:pt idx="0">
                  <c:v>13.173</c:v>
                </c:pt>
                <c:pt idx="1">
                  <c:v>11.445</c:v>
                </c:pt>
                <c:pt idx="2">
                  <c:v>7.9960000000000004</c:v>
                </c:pt>
                <c:pt idx="3">
                  <c:v>11.783000000000001</c:v>
                </c:pt>
              </c:numCache>
            </c:numRef>
          </c:val>
          <c:extLst>
            <c:ext xmlns:c16="http://schemas.microsoft.com/office/drawing/2014/chart" uri="{C3380CC4-5D6E-409C-BE32-E72D297353CC}">
              <c16:uniqueId val="{00000005-6C28-40CD-8670-0E8EB24E1CD1}"/>
            </c:ext>
          </c:extLst>
        </c:ser>
        <c:ser>
          <c:idx val="2"/>
          <c:order val="2"/>
          <c:tx>
            <c:strRef>
              <c:f>Arkusz1!$D$1</c:f>
              <c:strCache>
                <c:ptCount val="1"/>
                <c:pt idx="0">
                  <c:v>LPG</c:v>
                </c:pt>
              </c:strCache>
            </c:strRef>
          </c:tx>
          <c:spPr>
            <a:solidFill>
              <a:schemeClr val="accent3"/>
            </a:solidFill>
            <a:ln>
              <a:noFill/>
            </a:ln>
            <a:effectLst/>
          </c:spPr>
          <c:invertIfNegative val="0"/>
          <c:dLbls>
            <c:dLbl>
              <c:idx val="0"/>
              <c:layout>
                <c:manualLayout>
                  <c:x val="1.0752688172043012E-2"/>
                  <c:y val="-1.53846153846153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1D-4079-A791-544FFBFB59E6}"/>
                </c:ext>
              </c:extLst>
            </c:dLbl>
            <c:dLbl>
              <c:idx val="1"/>
              <c:layout>
                <c:manualLayout>
                  <c:x val="5.3763440860215075E-3"/>
                  <c:y val="-4.10256410256410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1D-4079-A791-544FFBFB59E6}"/>
                </c:ext>
              </c:extLst>
            </c:dLbl>
            <c:dLbl>
              <c:idx val="2"/>
              <c:layout>
                <c:manualLayout>
                  <c:x val="1.3440860215053769E-2"/>
                  <c:y val="-3.58974358974358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28-40CD-8670-0E8EB24E1CD1}"/>
                </c:ext>
              </c:extLst>
            </c:dLbl>
            <c:dLbl>
              <c:idx val="3"/>
              <c:layout>
                <c:manualLayout>
                  <c:x val="1.3216916433832868E-2"/>
                  <c:y val="-7.17948717948718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28-40CD-8670-0E8EB24E1C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Arkusz1!$D$2:$D$5</c:f>
              <c:numCache>
                <c:formatCode>General</c:formatCode>
                <c:ptCount val="4"/>
                <c:pt idx="0">
                  <c:v>3.7210000000000001</c:v>
                </c:pt>
                <c:pt idx="1">
                  <c:v>2.6349999999999998</c:v>
                </c:pt>
                <c:pt idx="2">
                  <c:v>7.9960000000000004</c:v>
                </c:pt>
                <c:pt idx="3">
                  <c:v>11.783000000000001</c:v>
                </c:pt>
              </c:numCache>
            </c:numRef>
          </c:val>
          <c:extLst>
            <c:ext xmlns:c16="http://schemas.microsoft.com/office/drawing/2014/chart" uri="{C3380CC4-5D6E-409C-BE32-E72D297353CC}">
              <c16:uniqueId val="{00000008-6C28-40CD-8670-0E8EB24E1CD1}"/>
            </c:ext>
          </c:extLst>
        </c:ser>
        <c:dLbls>
          <c:showLegendKey val="0"/>
          <c:showVal val="1"/>
          <c:showCatName val="0"/>
          <c:showSerName val="0"/>
          <c:showPercent val="0"/>
          <c:showBubbleSize val="0"/>
        </c:dLbls>
        <c:gapWidth val="219"/>
        <c:overlap val="-27"/>
        <c:axId val="257575168"/>
        <c:axId val="176087424"/>
      </c:barChart>
      <c:catAx>
        <c:axId val="25757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latin typeface="Times New Roman" panose="02020603050405020304" pitchFamily="18" charset="0"/>
                    <a:cs typeface="Times New Roman" panose="02020603050405020304" pitchFamily="18" charset="0"/>
                  </a:rPr>
                  <a:t>Name of the district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76087424"/>
        <c:crosses val="autoZero"/>
        <c:auto val="1"/>
        <c:lblAlgn val="ctr"/>
        <c:lblOffset val="100"/>
        <c:noMultiLvlLbl val="0"/>
      </c:catAx>
      <c:valAx>
        <c:axId val="17608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latin typeface="Times New Roman" panose="02020603050405020304" pitchFamily="18" charset="0"/>
                    <a:cs typeface="Times New Roman" panose="02020603050405020304" pitchFamily="18" charset="0"/>
                  </a:rPr>
                  <a:t>Tones of CO</a:t>
                </a:r>
                <a:r>
                  <a:rPr lang="pl-PL" baseline="-25000">
                    <a:latin typeface="Times New Roman" panose="02020603050405020304" pitchFamily="18" charset="0"/>
                    <a:cs typeface="Times New Roman" panose="02020603050405020304" pitchFamily="18" charset="0"/>
                  </a:rPr>
                  <a:t>2</a:t>
                </a:r>
              </a:p>
            </c:rich>
          </c:tx>
          <c:layout>
            <c:manualLayout>
              <c:xMode val="edge"/>
              <c:yMode val="edge"/>
              <c:x val="1.4710227753788841E-2"/>
              <c:y val="0.301385019180294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257575168"/>
        <c:crosses val="autoZero"/>
        <c:crossBetween val="between"/>
      </c:valAx>
      <c:spPr>
        <a:noFill/>
        <a:ln>
          <a:noFill/>
        </a:ln>
        <a:effectLst/>
      </c:spPr>
    </c:plotArea>
    <c:legend>
      <c:legendPos val="b"/>
      <c:layout>
        <c:manualLayout>
          <c:xMode val="edge"/>
          <c:yMode val="edge"/>
          <c:x val="0.34412009990686654"/>
          <c:y val="0.90325459317585299"/>
          <c:w val="0.34401786470239615"/>
          <c:h val="8.13607914395315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9937106918239"/>
          <c:y val="5.7636887608069162E-2"/>
          <c:w val="0.86242138364779941"/>
          <c:h val="0.63709410243028075"/>
        </c:manualLayout>
      </c:layout>
      <c:barChart>
        <c:barDir val="col"/>
        <c:grouping val="clustered"/>
        <c:varyColors val="0"/>
        <c:ser>
          <c:idx val="0"/>
          <c:order val="0"/>
          <c:tx>
            <c:strRef>
              <c:f>Arkusz1!$B$1</c:f>
              <c:strCache>
                <c:ptCount val="1"/>
                <c:pt idx="0">
                  <c:v>Petrol</c:v>
                </c:pt>
              </c:strCache>
            </c:strRef>
          </c:tx>
          <c:spPr>
            <a:solidFill>
              <a:schemeClr val="accent1"/>
            </a:solidFill>
            <a:ln>
              <a:noFill/>
            </a:ln>
            <a:effectLst/>
          </c:spPr>
          <c:invertIfNegative val="0"/>
          <c:dLbls>
            <c:dLbl>
              <c:idx val="0"/>
              <c:layout>
                <c:manualLayout>
                  <c:x val="0"/>
                  <c:y val="1.4408843707216713E-2"/>
                </c:manualLayout>
              </c:layout>
              <c:tx>
                <c:rich>
                  <a:bodyPr/>
                  <a:lstStyle/>
                  <a:p>
                    <a:r>
                      <a:rPr lang="en-US"/>
                      <a:t>0.64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66-455D-AF43-5696E7CDB37B}"/>
                </c:ext>
              </c:extLst>
            </c:dLbl>
            <c:dLbl>
              <c:idx val="1"/>
              <c:layout>
                <c:manualLayout>
                  <c:x val="0"/>
                  <c:y val="1.4409221902017301E-2"/>
                </c:manualLayout>
              </c:layout>
              <c:tx>
                <c:rich>
                  <a:bodyPr/>
                  <a:lstStyle/>
                  <a:p>
                    <a:r>
                      <a:rPr lang="en-US"/>
                      <a:t>0.44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66-455D-AF43-5696E7CDB37B}"/>
                </c:ext>
              </c:extLst>
            </c:dLbl>
            <c:dLbl>
              <c:idx val="2"/>
              <c:tx>
                <c:rich>
                  <a:bodyPr/>
                  <a:lstStyle/>
                  <a:p>
                    <a:r>
                      <a:rPr lang="en-US"/>
                      <a:t>0.29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766-455D-AF43-5696E7CDB37B}"/>
                </c:ext>
              </c:extLst>
            </c:dLbl>
            <c:dLbl>
              <c:idx val="3"/>
              <c:layout>
                <c:manualLayout>
                  <c:x val="0"/>
                  <c:y val="4.8030739673390974E-3"/>
                </c:manualLayout>
              </c:layout>
              <c:tx>
                <c:rich>
                  <a:bodyPr/>
                  <a:lstStyle/>
                  <a:p>
                    <a:r>
                      <a:rPr lang="en-US"/>
                      <a:t>0.43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766-455D-AF43-5696E7CDB37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Arkusz1!$B$2:$B$5</c:f>
              <c:numCache>
                <c:formatCode>General</c:formatCode>
                <c:ptCount val="4"/>
                <c:pt idx="0">
                  <c:v>0.64000000000000079</c:v>
                </c:pt>
                <c:pt idx="1">
                  <c:v>0.44</c:v>
                </c:pt>
                <c:pt idx="2">
                  <c:v>0.29000000000000031</c:v>
                </c:pt>
                <c:pt idx="3">
                  <c:v>0.43000000000000033</c:v>
                </c:pt>
              </c:numCache>
            </c:numRef>
          </c:val>
          <c:extLst>
            <c:ext xmlns:c16="http://schemas.microsoft.com/office/drawing/2014/chart" uri="{C3380CC4-5D6E-409C-BE32-E72D297353CC}">
              <c16:uniqueId val="{00000000-471A-4422-B990-86544C0F28FB}"/>
            </c:ext>
          </c:extLst>
        </c:ser>
        <c:ser>
          <c:idx val="1"/>
          <c:order val="1"/>
          <c:tx>
            <c:strRef>
              <c:f>Arkusz1!$C$1</c:f>
              <c:strCache>
                <c:ptCount val="1"/>
                <c:pt idx="0">
                  <c:v>Diesel Fuel</c:v>
                </c:pt>
              </c:strCache>
            </c:strRef>
          </c:tx>
          <c:spPr>
            <a:solidFill>
              <a:schemeClr val="accent2"/>
            </a:solidFill>
            <a:ln>
              <a:noFill/>
            </a:ln>
            <a:effectLst/>
          </c:spPr>
          <c:invertIfNegative val="0"/>
          <c:dLbls>
            <c:dLbl>
              <c:idx val="0"/>
              <c:layout>
                <c:manualLayout>
                  <c:x val="-2.4021385675509559E-17"/>
                  <c:y val="-4.8030739673390974E-3"/>
                </c:manualLayout>
              </c:layout>
              <c:tx>
                <c:rich>
                  <a:bodyPr/>
                  <a:lstStyle/>
                  <a:p>
                    <a:r>
                      <a:rPr lang="en-US"/>
                      <a:t>0.37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766-455D-AF43-5696E7CDB37B}"/>
                </c:ext>
              </c:extLst>
            </c:dLbl>
            <c:dLbl>
              <c:idx val="1"/>
              <c:layout>
                <c:manualLayout>
                  <c:x val="-4.80427713510191E-17"/>
                  <c:y val="9.6061479346782122E-3"/>
                </c:manualLayout>
              </c:layout>
              <c:tx>
                <c:rich>
                  <a:bodyPr/>
                  <a:lstStyle/>
                  <a:p>
                    <a:r>
                      <a:rPr lang="en-US"/>
                      <a:t>0.32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766-455D-AF43-5696E7CDB37B}"/>
                </c:ext>
              </c:extLst>
            </c:dLbl>
            <c:dLbl>
              <c:idx val="2"/>
              <c:layout>
                <c:manualLayout>
                  <c:x val="0"/>
                  <c:y val="9.6061479346782122E-3"/>
                </c:manualLayout>
              </c:layout>
              <c:tx>
                <c:rich>
                  <a:bodyPr/>
                  <a:lstStyle/>
                  <a:p>
                    <a:r>
                      <a:rPr lang="en-US"/>
                      <a:t>0.22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766-455D-AF43-5696E7CDB37B}"/>
                </c:ext>
              </c:extLst>
            </c:dLbl>
            <c:dLbl>
              <c:idx val="3"/>
              <c:layout>
                <c:manualLayout>
                  <c:x val="9.6085542702038199E-17"/>
                  <c:y val="9.6061479346782122E-3"/>
                </c:manualLayout>
              </c:layout>
              <c:tx>
                <c:rich>
                  <a:bodyPr/>
                  <a:lstStyle/>
                  <a:p>
                    <a:r>
                      <a:rPr lang="en-US"/>
                      <a:t>0.33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766-455D-AF43-5696E7CDB37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Arkusz1!$C$2:$C$5</c:f>
              <c:numCache>
                <c:formatCode>General</c:formatCode>
                <c:ptCount val="4"/>
                <c:pt idx="0">
                  <c:v>0.37000000000000033</c:v>
                </c:pt>
                <c:pt idx="1">
                  <c:v>0.3200000000000004</c:v>
                </c:pt>
                <c:pt idx="2">
                  <c:v>0.22</c:v>
                </c:pt>
                <c:pt idx="3">
                  <c:v>0.33000000000000046</c:v>
                </c:pt>
              </c:numCache>
            </c:numRef>
          </c:val>
          <c:extLst>
            <c:ext xmlns:c16="http://schemas.microsoft.com/office/drawing/2014/chart" uri="{C3380CC4-5D6E-409C-BE32-E72D297353CC}">
              <c16:uniqueId val="{00000001-471A-4422-B990-86544C0F28FB}"/>
            </c:ext>
          </c:extLst>
        </c:ser>
        <c:ser>
          <c:idx val="2"/>
          <c:order val="2"/>
          <c:tx>
            <c:strRef>
              <c:f>Arkusz1!$D$1</c:f>
              <c:strCache>
                <c:ptCount val="1"/>
                <c:pt idx="0">
                  <c:v>LPG</c:v>
                </c:pt>
              </c:strCache>
            </c:strRef>
          </c:tx>
          <c:spPr>
            <a:solidFill>
              <a:schemeClr val="accent3"/>
            </a:solidFill>
            <a:ln>
              <a:noFill/>
            </a:ln>
            <a:effectLst/>
          </c:spPr>
          <c:invertIfNegative val="0"/>
          <c:dLbls>
            <c:dLbl>
              <c:idx val="0"/>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766-455D-AF43-5696E7CDB37B}"/>
                </c:ext>
              </c:extLst>
            </c:dLbl>
            <c:dLbl>
              <c:idx val="1"/>
              <c:layout>
                <c:manualLayout>
                  <c:x val="0"/>
                  <c:y val="-4.8030739673390974E-3"/>
                </c:manualLayout>
              </c:layout>
              <c:tx>
                <c:rich>
                  <a:bodyPr/>
                  <a:lstStyle/>
                  <a:p>
                    <a:r>
                      <a:rPr lang="en-US"/>
                      <a:t>0.07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766-455D-AF43-5696E7CDB37B}"/>
                </c:ext>
              </c:extLst>
            </c:dLbl>
            <c:dLbl>
              <c:idx val="2"/>
              <c:layout>
                <c:manualLayout>
                  <c:x val="0"/>
                  <c:y val="1.9212295869356393E-2"/>
                </c:manualLayout>
              </c:layout>
              <c:tx>
                <c:rich>
                  <a:bodyPr/>
                  <a:lstStyle/>
                  <a:p>
                    <a:r>
                      <a:rPr lang="en-US"/>
                      <a:t>0.05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766-455D-AF43-5696E7CDB37B}"/>
                </c:ext>
              </c:extLst>
            </c:dLbl>
            <c:dLbl>
              <c:idx val="3"/>
              <c:layout>
                <c:manualLayout>
                  <c:x val="0"/>
                  <c:y val="4.8030739673390974E-3"/>
                </c:manualLayout>
              </c:layout>
              <c:tx>
                <c:rich>
                  <a:bodyPr/>
                  <a:lstStyle/>
                  <a:p>
                    <a:r>
                      <a:rPr lang="en-US"/>
                      <a:t>0.08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766-455D-AF43-5696E7CDB37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Koszalin City District</c:v>
                </c:pt>
                <c:pt idx="1">
                  <c:v>Kolobrzeg District</c:v>
                </c:pt>
                <c:pt idx="2">
                  <c:v>Bialogard District</c:v>
                </c:pt>
                <c:pt idx="3">
                  <c:v>Koszalin District</c:v>
                </c:pt>
              </c:strCache>
            </c:strRef>
          </c:cat>
          <c:val>
            <c:numRef>
              <c:f>Arkusz1!$D$2:$D$5</c:f>
              <c:numCache>
                <c:formatCode>General</c:formatCode>
                <c:ptCount val="4"/>
                <c:pt idx="0">
                  <c:v>0.1</c:v>
                </c:pt>
                <c:pt idx="1">
                  <c:v>7.0000000000000021E-2</c:v>
                </c:pt>
                <c:pt idx="2">
                  <c:v>0.05</c:v>
                </c:pt>
                <c:pt idx="3">
                  <c:v>8.0000000000000043E-2</c:v>
                </c:pt>
              </c:numCache>
            </c:numRef>
          </c:val>
          <c:extLst>
            <c:ext xmlns:c16="http://schemas.microsoft.com/office/drawing/2014/chart" uri="{C3380CC4-5D6E-409C-BE32-E72D297353CC}">
              <c16:uniqueId val="{00000002-471A-4422-B990-86544C0F28FB}"/>
            </c:ext>
          </c:extLst>
        </c:ser>
        <c:dLbls>
          <c:showLegendKey val="0"/>
          <c:showVal val="1"/>
          <c:showCatName val="0"/>
          <c:showSerName val="0"/>
          <c:showPercent val="0"/>
          <c:showBubbleSize val="0"/>
        </c:dLbls>
        <c:gapWidth val="219"/>
        <c:overlap val="-27"/>
        <c:axId val="257450368"/>
        <c:axId val="257452288"/>
      </c:barChart>
      <c:catAx>
        <c:axId val="257450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latin typeface="Times New Roman" panose="02020603050405020304" pitchFamily="18" charset="0"/>
                    <a:cs typeface="Times New Roman" panose="02020603050405020304" pitchFamily="18" charset="0"/>
                  </a:rPr>
                  <a:t>Name</a:t>
                </a:r>
                <a:r>
                  <a:rPr lang="pl-PL" baseline="0">
                    <a:latin typeface="Times New Roman" panose="02020603050405020304" pitchFamily="18" charset="0"/>
                    <a:cs typeface="Times New Roman" panose="02020603050405020304" pitchFamily="18" charset="0"/>
                  </a:rPr>
                  <a:t> of the district</a:t>
                </a:r>
                <a:endParaRPr lang="pl-P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257452288"/>
        <c:crossesAt val="0"/>
        <c:auto val="1"/>
        <c:lblAlgn val="ctr"/>
        <c:lblOffset val="100"/>
        <c:noMultiLvlLbl val="0"/>
      </c:catAx>
      <c:valAx>
        <c:axId val="257452288"/>
        <c:scaling>
          <c:orientation val="minMax"/>
          <c:max val="0.70000000000000062"/>
          <c:min val="0"/>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1000" b="0" i="0" u="none" strike="noStrike" baseline="0">
                    <a:latin typeface="Times New Roman" panose="02020603050405020304" pitchFamily="18" charset="0"/>
                    <a:cs typeface="Times New Roman" panose="02020603050405020304" pitchFamily="18" charset="0"/>
                  </a:rPr>
                  <a:t>tons of CO₂ per year</a:t>
                </a:r>
                <a:endParaRPr lang="pl-PL">
                  <a:latin typeface="Times New Roman" panose="02020603050405020304" pitchFamily="18" charset="0"/>
                  <a:cs typeface="Times New Roman" panose="02020603050405020304" pitchFamily="18" charset="0"/>
                </a:endParaRPr>
              </a:p>
            </c:rich>
          </c:tx>
          <c:layout>
            <c:manualLayout>
              <c:xMode val="edge"/>
              <c:yMode val="edge"/>
              <c:x val="1.5723270440251583E-2"/>
              <c:y val="0.17567942695923819"/>
            </c:manualLayout>
          </c:layout>
          <c:overlay val="0"/>
          <c:spPr>
            <a:noFill/>
            <a:ln>
              <a:noFill/>
            </a:ln>
            <a:effectLst/>
          </c:spPr>
        </c:title>
        <c:numFmt formatCode="General" sourceLinked="1"/>
        <c:majorTickMark val="none"/>
        <c:minorTickMark val="none"/>
        <c:tickLblPos val="none"/>
        <c:crossAx val="257450368"/>
        <c:crosses val="autoZero"/>
        <c:crossBetween val="between"/>
        <c:majorUnit val="0.1"/>
        <c:minorUnit val="2.000000000000001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0.0566</cdr:x>
      <cdr:y>0.00902</cdr:y>
    </cdr:from>
    <cdr:to>
      <cdr:x>0.13454</cdr:x>
      <cdr:y>0.73224</cdr:y>
    </cdr:to>
    <cdr:sp macro="" textlink="">
      <cdr:nvSpPr>
        <cdr:cNvPr id="2" name="pole tekstowe 1"/>
        <cdr:cNvSpPr txBox="1"/>
      </cdr:nvSpPr>
      <cdr:spPr>
        <a:xfrm xmlns:a="http://schemas.openxmlformats.org/drawingml/2006/main">
          <a:off x="274320" y="23854"/>
          <a:ext cx="377687" cy="19122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900">
              <a:latin typeface="Times New Roman" pitchFamily="18" charset="0"/>
              <a:cs typeface="Times New Roman" pitchFamily="18" charset="0"/>
            </a:rPr>
            <a:t>0.7</a:t>
          </a:r>
        </a:p>
        <a:p xmlns:a="http://schemas.openxmlformats.org/drawingml/2006/main">
          <a:endParaRPr lang="pl-PL" sz="8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0.6</a:t>
          </a:r>
        </a:p>
        <a:p xmlns:a="http://schemas.openxmlformats.org/drawingml/2006/main">
          <a:endParaRPr lang="pl-PL" sz="7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0.5</a:t>
          </a:r>
        </a:p>
        <a:p xmlns:a="http://schemas.openxmlformats.org/drawingml/2006/main">
          <a:endParaRPr lang="pl-PL" sz="8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0.4</a:t>
          </a:r>
        </a:p>
        <a:p xmlns:a="http://schemas.openxmlformats.org/drawingml/2006/main">
          <a:endParaRPr lang="pl-PL" sz="7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0.3</a:t>
          </a:r>
        </a:p>
        <a:p xmlns:a="http://schemas.openxmlformats.org/drawingml/2006/main">
          <a:endParaRPr lang="pl-PL" sz="8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0.2</a:t>
          </a:r>
        </a:p>
        <a:p xmlns:a="http://schemas.openxmlformats.org/drawingml/2006/main">
          <a:endParaRPr lang="pl-PL" sz="7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0.1</a:t>
          </a:r>
        </a:p>
        <a:p xmlns:a="http://schemas.openxmlformats.org/drawingml/2006/main">
          <a:endParaRPr lang="pl-PL" sz="800">
            <a:latin typeface="Times New Roman" pitchFamily="18" charset="0"/>
            <a:cs typeface="Times New Roman" pitchFamily="18" charset="0"/>
          </a:endParaRPr>
        </a:p>
        <a:p xmlns:a="http://schemas.openxmlformats.org/drawingml/2006/main">
          <a:r>
            <a:rPr lang="pl-PL" sz="900">
              <a:latin typeface="Times New Roman" pitchFamily="18" charset="0"/>
              <a:cs typeface="Times New Roman" pitchFamily="18" charset="0"/>
            </a:rPr>
            <a:t>0.0</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32F0-CFEA-424A-A79B-A5DD09E4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4621</Words>
  <Characters>27729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Dabrowski NA</cp:lastModifiedBy>
  <cp:revision>14</cp:revision>
  <cp:lastPrinted>2025-05-29T07:38:00Z</cp:lastPrinted>
  <dcterms:created xsi:type="dcterms:W3CDTF">2025-05-21T18:53:00Z</dcterms:created>
  <dcterms:modified xsi:type="dcterms:W3CDTF">2025-05-30T13:01:00Z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c6408c80d04cc26059efbc93db84d32bf993cea1ca4b64794f3d6eb49283cb27</vt:lpwstr>
  </property>
</Properties>
</file>