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5C0AD3" w:rsidRPr="005849F2" w14:paraId="110D5F4E" w14:textId="77777777" w:rsidTr="0080341D">
        <w:trPr>
          <w:trHeight w:hRule="exact" w:val="142"/>
        </w:trPr>
        <w:tc>
          <w:tcPr>
            <w:tcW w:w="709" w:type="dxa"/>
            <w:vMerge w:val="restart"/>
            <w:shd w:val="clear" w:color="auto" w:fill="auto"/>
            <w:vAlign w:val="center"/>
          </w:tcPr>
          <w:p w14:paraId="7D69E283" w14:textId="77777777" w:rsidR="005C0AD3" w:rsidRPr="005849F2" w:rsidRDefault="005C0AD3" w:rsidP="0080341D">
            <w:pPr>
              <w:spacing w:after="0" w:line="240" w:lineRule="auto"/>
              <w:rPr>
                <w:rFonts w:ascii="Times New Roman" w:hAnsi="Times New Roman"/>
                <w:lang w:val="en-GB"/>
              </w:rPr>
            </w:pPr>
            <w:bookmarkStart w:id="0" w:name="_Hlk191369917"/>
            <w:bookmarkStart w:id="1" w:name="_Hlk145412337"/>
            <w:bookmarkStart w:id="2" w:name="_Hlk103340665"/>
            <w:bookmarkStart w:id="3" w:name="_Hlk24804592"/>
            <w:bookmarkEnd w:id="0"/>
            <w:bookmarkEnd w:id="1"/>
            <w:bookmarkEnd w:id="2"/>
            <w:r w:rsidRPr="005849F2">
              <w:rPr>
                <w:rFonts w:ascii="Times New Roman" w:hAnsi="Times New Roman"/>
                <w:noProof/>
                <w:lang w:val="en-GB"/>
              </w:rPr>
              <w:drawing>
                <wp:anchor distT="0" distB="0" distL="114300" distR="114300" simplePos="0" relativeHeight="251659264" behindDoc="0" locked="0" layoutInCell="1" allowOverlap="1" wp14:anchorId="2452C1C2" wp14:editId="15DFE73A">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6223C36F" w14:textId="77777777" w:rsidR="005C0AD3" w:rsidRPr="005849F2" w:rsidRDefault="005C0AD3" w:rsidP="0080341D">
            <w:pPr>
              <w:spacing w:after="0" w:line="240" w:lineRule="auto"/>
              <w:jc w:val="center"/>
              <w:rPr>
                <w:rFonts w:ascii="Times New Roman" w:hAnsi="Times New Roman"/>
                <w:lang w:val="en-GB"/>
              </w:rPr>
            </w:pPr>
          </w:p>
        </w:tc>
      </w:tr>
      <w:tr w:rsidR="005C0AD3" w:rsidRPr="005849F2" w14:paraId="2E516C45" w14:textId="77777777" w:rsidTr="0080341D">
        <w:trPr>
          <w:trHeight w:hRule="exact" w:val="283"/>
        </w:trPr>
        <w:tc>
          <w:tcPr>
            <w:tcW w:w="709" w:type="dxa"/>
            <w:vMerge/>
            <w:shd w:val="clear" w:color="auto" w:fill="auto"/>
          </w:tcPr>
          <w:p w14:paraId="490DEEFB" w14:textId="77777777" w:rsidR="005C0AD3" w:rsidRPr="005849F2" w:rsidRDefault="005C0AD3" w:rsidP="0080341D">
            <w:pPr>
              <w:spacing w:after="0" w:line="240" w:lineRule="auto"/>
              <w:jc w:val="center"/>
              <w:rPr>
                <w:rFonts w:ascii="Times New Roman" w:hAnsi="Times New Roman"/>
                <w:lang w:val="en-GB"/>
              </w:rPr>
            </w:pPr>
          </w:p>
        </w:tc>
        <w:tc>
          <w:tcPr>
            <w:tcW w:w="8930" w:type="dxa"/>
            <w:gridSpan w:val="3"/>
            <w:tcBorders>
              <w:bottom w:val="single" w:sz="2" w:space="0" w:color="auto"/>
            </w:tcBorders>
            <w:shd w:val="clear" w:color="auto" w:fill="auto"/>
            <w:vAlign w:val="center"/>
          </w:tcPr>
          <w:p w14:paraId="3695DD24" w14:textId="77777777" w:rsidR="005C0AD3" w:rsidRPr="005849F2" w:rsidRDefault="005C0AD3" w:rsidP="0080341D">
            <w:pPr>
              <w:spacing w:after="0" w:line="240" w:lineRule="auto"/>
              <w:jc w:val="center"/>
              <w:rPr>
                <w:rFonts w:ascii="Times New Roman" w:hAnsi="Times New Roman"/>
                <w:lang w:val="en-GB"/>
              </w:rPr>
            </w:pPr>
            <w:proofErr w:type="spellStart"/>
            <w:r w:rsidRPr="005849F2">
              <w:rPr>
                <w:rFonts w:ascii="Times New Roman" w:hAnsi="Times New Roman"/>
                <w:b/>
                <w:sz w:val="20"/>
                <w:lang w:val="en-GB"/>
              </w:rPr>
              <w:t>Rocznik</w:t>
            </w:r>
            <w:proofErr w:type="spellEnd"/>
            <w:r w:rsidRPr="005849F2">
              <w:rPr>
                <w:rFonts w:ascii="Times New Roman" w:hAnsi="Times New Roman"/>
                <w:b/>
                <w:sz w:val="20"/>
                <w:lang w:val="en-GB"/>
              </w:rPr>
              <w:t xml:space="preserve"> </w:t>
            </w:r>
            <w:proofErr w:type="spellStart"/>
            <w:r w:rsidRPr="005849F2">
              <w:rPr>
                <w:rFonts w:ascii="Times New Roman" w:hAnsi="Times New Roman"/>
                <w:b/>
                <w:sz w:val="20"/>
                <w:lang w:val="en-GB"/>
              </w:rPr>
              <w:t>Ochrona</w:t>
            </w:r>
            <w:proofErr w:type="spellEnd"/>
            <w:r w:rsidRPr="005849F2">
              <w:rPr>
                <w:rFonts w:ascii="Times New Roman" w:hAnsi="Times New Roman"/>
                <w:b/>
                <w:sz w:val="20"/>
                <w:lang w:val="en-GB"/>
              </w:rPr>
              <w:t xml:space="preserve"> </w:t>
            </w:r>
            <w:proofErr w:type="spellStart"/>
            <w:r w:rsidRPr="005849F2">
              <w:rPr>
                <w:rFonts w:ascii="Times New Roman" w:hAnsi="Times New Roman"/>
                <w:b/>
                <w:sz w:val="20"/>
                <w:lang w:val="en-GB"/>
              </w:rPr>
              <w:t>Środowiska</w:t>
            </w:r>
            <w:proofErr w:type="spellEnd"/>
          </w:p>
        </w:tc>
      </w:tr>
      <w:tr w:rsidR="005C0AD3" w:rsidRPr="005849F2" w14:paraId="4FFDCCF5" w14:textId="77777777" w:rsidTr="0080341D">
        <w:trPr>
          <w:trHeight w:hRule="exact" w:val="283"/>
        </w:trPr>
        <w:tc>
          <w:tcPr>
            <w:tcW w:w="709" w:type="dxa"/>
            <w:vMerge/>
            <w:shd w:val="clear" w:color="auto" w:fill="auto"/>
          </w:tcPr>
          <w:p w14:paraId="04B363C5" w14:textId="77777777" w:rsidR="005C0AD3" w:rsidRPr="005849F2" w:rsidRDefault="005C0AD3" w:rsidP="0080341D">
            <w:pPr>
              <w:spacing w:after="0" w:line="240" w:lineRule="auto"/>
              <w:jc w:val="center"/>
              <w:rPr>
                <w:rFonts w:ascii="Times New Roman" w:hAnsi="Times New Roman"/>
                <w:lang w:val="en-GB"/>
              </w:rPr>
            </w:pPr>
          </w:p>
        </w:tc>
        <w:tc>
          <w:tcPr>
            <w:tcW w:w="992" w:type="dxa"/>
            <w:tcBorders>
              <w:top w:val="single" w:sz="2" w:space="0" w:color="auto"/>
              <w:bottom w:val="single" w:sz="2" w:space="0" w:color="auto"/>
            </w:tcBorders>
            <w:shd w:val="clear" w:color="auto" w:fill="auto"/>
            <w:vAlign w:val="center"/>
          </w:tcPr>
          <w:p w14:paraId="710721BA" w14:textId="77777777" w:rsidR="005C0AD3" w:rsidRPr="005849F2" w:rsidRDefault="005C0AD3" w:rsidP="0080341D">
            <w:pPr>
              <w:spacing w:after="0" w:line="240" w:lineRule="auto"/>
              <w:rPr>
                <w:rFonts w:ascii="Times New Roman" w:hAnsi="Times New Roman"/>
                <w:sz w:val="18"/>
                <w:szCs w:val="18"/>
                <w:lang w:val="en-GB"/>
              </w:rPr>
            </w:pPr>
            <w:r w:rsidRPr="005849F2">
              <w:rPr>
                <w:rFonts w:ascii="Times New Roman" w:hAnsi="Times New Roman"/>
                <w:sz w:val="18"/>
                <w:szCs w:val="18"/>
                <w:lang w:val="en-GB"/>
              </w:rPr>
              <w:t>Volume 27</w:t>
            </w:r>
          </w:p>
        </w:tc>
        <w:tc>
          <w:tcPr>
            <w:tcW w:w="6304" w:type="dxa"/>
            <w:tcBorders>
              <w:top w:val="single" w:sz="2" w:space="0" w:color="auto"/>
              <w:bottom w:val="single" w:sz="2" w:space="0" w:color="auto"/>
            </w:tcBorders>
            <w:shd w:val="clear" w:color="auto" w:fill="auto"/>
            <w:vAlign w:val="center"/>
          </w:tcPr>
          <w:p w14:paraId="39A5E05F" w14:textId="77777777" w:rsidR="005C0AD3" w:rsidRPr="005849F2" w:rsidRDefault="005C0AD3" w:rsidP="0080341D">
            <w:pPr>
              <w:tabs>
                <w:tab w:val="left" w:pos="3057"/>
              </w:tabs>
              <w:spacing w:after="0" w:line="240" w:lineRule="auto"/>
              <w:ind w:left="142"/>
              <w:rPr>
                <w:rFonts w:ascii="Times New Roman" w:hAnsi="Times New Roman"/>
                <w:sz w:val="18"/>
                <w:szCs w:val="18"/>
                <w:lang w:val="en-GB"/>
              </w:rPr>
            </w:pPr>
            <w:r w:rsidRPr="005849F2">
              <w:rPr>
                <w:rFonts w:ascii="Times New Roman" w:hAnsi="Times New Roman"/>
                <w:sz w:val="18"/>
                <w:szCs w:val="18"/>
                <w:lang w:val="en-GB"/>
              </w:rPr>
              <w:t>Year 2025</w:t>
            </w:r>
            <w:r w:rsidRPr="005849F2">
              <w:rPr>
                <w:rFonts w:ascii="Times New Roman" w:hAnsi="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2B9D6378" w14:textId="0C46DD06" w:rsidR="005C0AD3" w:rsidRPr="005849F2" w:rsidRDefault="005C0AD3" w:rsidP="0080341D">
            <w:pPr>
              <w:spacing w:after="0" w:line="240" w:lineRule="auto"/>
              <w:jc w:val="right"/>
              <w:rPr>
                <w:rFonts w:ascii="Times New Roman" w:hAnsi="Times New Roman"/>
                <w:sz w:val="18"/>
                <w:szCs w:val="18"/>
                <w:lang w:val="en-GB"/>
              </w:rPr>
            </w:pPr>
            <w:r w:rsidRPr="005849F2">
              <w:rPr>
                <w:rFonts w:ascii="Times New Roman" w:hAnsi="Times New Roman"/>
                <w:sz w:val="18"/>
                <w:szCs w:val="18"/>
                <w:lang w:val="en-GB"/>
              </w:rPr>
              <w:t xml:space="preserve">pp. </w:t>
            </w:r>
            <w:r w:rsidR="00655E96">
              <w:rPr>
                <w:rFonts w:ascii="Times New Roman" w:hAnsi="Times New Roman"/>
                <w:sz w:val="18"/>
                <w:szCs w:val="18"/>
                <w:lang w:val="en-GB"/>
              </w:rPr>
              <w:t>196</w:t>
            </w:r>
            <w:r w:rsidRPr="005849F2">
              <w:rPr>
                <w:rFonts w:ascii="Times New Roman" w:hAnsi="Times New Roman"/>
                <w:sz w:val="18"/>
                <w:szCs w:val="18"/>
                <w:lang w:val="en-GB"/>
              </w:rPr>
              <w:t>-</w:t>
            </w:r>
            <w:r w:rsidR="00655E96">
              <w:rPr>
                <w:rFonts w:ascii="Times New Roman" w:hAnsi="Times New Roman"/>
                <w:sz w:val="18"/>
                <w:szCs w:val="18"/>
                <w:lang w:val="en-GB"/>
              </w:rPr>
              <w:t>210</w:t>
            </w:r>
          </w:p>
        </w:tc>
      </w:tr>
      <w:tr w:rsidR="005C0AD3" w:rsidRPr="005849F2" w14:paraId="786C232F" w14:textId="77777777" w:rsidTr="0080341D">
        <w:trPr>
          <w:trHeight w:hRule="exact" w:val="283"/>
        </w:trPr>
        <w:tc>
          <w:tcPr>
            <w:tcW w:w="709" w:type="dxa"/>
            <w:shd w:val="clear" w:color="auto" w:fill="auto"/>
          </w:tcPr>
          <w:p w14:paraId="56ACAF17" w14:textId="77777777" w:rsidR="005C0AD3" w:rsidRPr="005849F2" w:rsidRDefault="005C0AD3" w:rsidP="0080341D">
            <w:pPr>
              <w:spacing w:after="0" w:line="240" w:lineRule="auto"/>
              <w:jc w:val="center"/>
              <w:rPr>
                <w:rFonts w:ascii="Times New Roman" w:hAnsi="Times New Roman"/>
                <w:lang w:val="en-GB"/>
              </w:rPr>
            </w:pPr>
          </w:p>
        </w:tc>
        <w:tc>
          <w:tcPr>
            <w:tcW w:w="8930" w:type="dxa"/>
            <w:gridSpan w:val="3"/>
            <w:tcBorders>
              <w:top w:val="single" w:sz="2" w:space="0" w:color="auto"/>
              <w:bottom w:val="single" w:sz="2" w:space="0" w:color="auto"/>
            </w:tcBorders>
            <w:shd w:val="clear" w:color="auto" w:fill="auto"/>
            <w:vAlign w:val="center"/>
          </w:tcPr>
          <w:p w14:paraId="39C5E843" w14:textId="01566C53" w:rsidR="005C0AD3" w:rsidRPr="005849F2" w:rsidRDefault="005C0AD3" w:rsidP="0080341D">
            <w:pPr>
              <w:tabs>
                <w:tab w:val="right" w:pos="8928"/>
              </w:tabs>
              <w:spacing w:after="0" w:line="240" w:lineRule="auto"/>
              <w:rPr>
                <w:rFonts w:ascii="Times New Roman" w:hAnsi="Times New Roman"/>
                <w:sz w:val="18"/>
                <w:szCs w:val="18"/>
                <w:lang w:val="en-GB"/>
              </w:rPr>
            </w:pPr>
            <w:r w:rsidRPr="005849F2">
              <w:rPr>
                <w:rFonts w:ascii="Times New Roman" w:hAnsi="Times New Roman"/>
                <w:sz w:val="18"/>
                <w:szCs w:val="18"/>
                <w:lang w:val="en-GB"/>
              </w:rPr>
              <w:t>https://doi.org/10.54740/ros.2025.0</w:t>
            </w:r>
            <w:r w:rsidR="00D77C74">
              <w:rPr>
                <w:rFonts w:ascii="Times New Roman" w:hAnsi="Times New Roman"/>
                <w:sz w:val="18"/>
                <w:szCs w:val="18"/>
                <w:lang w:val="en-GB"/>
              </w:rPr>
              <w:t>16</w:t>
            </w:r>
            <w:r w:rsidRPr="005849F2">
              <w:rPr>
                <w:rFonts w:ascii="Times New Roman" w:hAnsi="Times New Roman"/>
                <w:sz w:val="18"/>
                <w:szCs w:val="18"/>
                <w:lang w:val="en-GB"/>
              </w:rPr>
              <w:tab/>
              <w:t>open access</w:t>
            </w:r>
          </w:p>
        </w:tc>
      </w:tr>
      <w:tr w:rsidR="005C0AD3" w:rsidRPr="005849F2" w14:paraId="38F82FE9" w14:textId="77777777" w:rsidTr="0080341D">
        <w:trPr>
          <w:trHeight w:hRule="exact" w:val="283"/>
        </w:trPr>
        <w:tc>
          <w:tcPr>
            <w:tcW w:w="709" w:type="dxa"/>
            <w:shd w:val="clear" w:color="auto" w:fill="auto"/>
          </w:tcPr>
          <w:p w14:paraId="678EC1E6" w14:textId="77777777" w:rsidR="005C0AD3" w:rsidRPr="005849F2" w:rsidRDefault="005C0AD3" w:rsidP="0080341D">
            <w:pPr>
              <w:spacing w:after="0" w:line="240" w:lineRule="auto"/>
              <w:jc w:val="center"/>
              <w:rPr>
                <w:rFonts w:ascii="Times New Roman" w:hAnsi="Times New Roman"/>
                <w:lang w:val="en-GB"/>
              </w:rPr>
            </w:pPr>
          </w:p>
        </w:tc>
        <w:tc>
          <w:tcPr>
            <w:tcW w:w="8930" w:type="dxa"/>
            <w:gridSpan w:val="3"/>
            <w:tcBorders>
              <w:top w:val="single" w:sz="2" w:space="0" w:color="auto"/>
            </w:tcBorders>
            <w:shd w:val="clear" w:color="auto" w:fill="auto"/>
            <w:vAlign w:val="center"/>
          </w:tcPr>
          <w:p w14:paraId="6AB19042" w14:textId="296A4304" w:rsidR="005C0AD3" w:rsidRPr="005849F2" w:rsidRDefault="005C0AD3" w:rsidP="0080341D">
            <w:pPr>
              <w:tabs>
                <w:tab w:val="left" w:pos="3811"/>
                <w:tab w:val="right" w:pos="8928"/>
              </w:tabs>
              <w:spacing w:after="0" w:line="240" w:lineRule="auto"/>
              <w:rPr>
                <w:rFonts w:ascii="Times New Roman" w:hAnsi="Times New Roman"/>
                <w:sz w:val="18"/>
                <w:szCs w:val="18"/>
                <w:lang w:val="en-GB"/>
              </w:rPr>
            </w:pPr>
            <w:r w:rsidRPr="005849F2">
              <w:rPr>
                <w:rFonts w:ascii="Times New Roman" w:hAnsi="Times New Roman"/>
                <w:sz w:val="18"/>
                <w:szCs w:val="18"/>
                <w:lang w:val="en-GB"/>
              </w:rPr>
              <w:t xml:space="preserve">Received: </w:t>
            </w:r>
            <w:r w:rsidR="005A2934" w:rsidRPr="005849F2">
              <w:rPr>
                <w:rFonts w:ascii="Times New Roman" w:hAnsi="Times New Roman"/>
                <w:sz w:val="18"/>
                <w:szCs w:val="18"/>
                <w:lang w:val="en-GB"/>
              </w:rPr>
              <w:t>March</w:t>
            </w:r>
            <w:r w:rsidRPr="005849F2">
              <w:rPr>
                <w:rFonts w:ascii="Times New Roman" w:hAnsi="Times New Roman"/>
                <w:sz w:val="18"/>
                <w:szCs w:val="18"/>
                <w:lang w:val="en-GB"/>
              </w:rPr>
              <w:t xml:space="preserve"> 202</w:t>
            </w:r>
            <w:r w:rsidR="005A2934" w:rsidRPr="005849F2">
              <w:rPr>
                <w:rFonts w:ascii="Times New Roman" w:hAnsi="Times New Roman"/>
                <w:sz w:val="18"/>
                <w:szCs w:val="18"/>
                <w:lang w:val="en-GB"/>
              </w:rPr>
              <w:t>5</w:t>
            </w:r>
            <w:r w:rsidRPr="005849F2">
              <w:rPr>
                <w:rFonts w:ascii="Times New Roman" w:hAnsi="Times New Roman"/>
                <w:sz w:val="18"/>
                <w:szCs w:val="18"/>
                <w:lang w:val="en-GB"/>
              </w:rPr>
              <w:tab/>
              <w:t>Accepted: March 2025</w:t>
            </w:r>
            <w:r w:rsidRPr="005849F2">
              <w:rPr>
                <w:rFonts w:ascii="Times New Roman" w:hAnsi="Times New Roman"/>
                <w:sz w:val="18"/>
                <w:szCs w:val="18"/>
                <w:lang w:val="en-GB"/>
              </w:rPr>
              <w:tab/>
              <w:t xml:space="preserve">Published: </w:t>
            </w:r>
            <w:r w:rsidR="001134BB">
              <w:rPr>
                <w:rFonts w:ascii="Times New Roman" w:hAnsi="Times New Roman"/>
                <w:sz w:val="18"/>
                <w:szCs w:val="18"/>
                <w:lang w:val="en-GB"/>
              </w:rPr>
              <w:t>April</w:t>
            </w:r>
            <w:r w:rsidRPr="005849F2">
              <w:rPr>
                <w:rFonts w:ascii="Times New Roman" w:hAnsi="Times New Roman"/>
                <w:sz w:val="18"/>
                <w:szCs w:val="18"/>
                <w:lang w:val="en-GB"/>
              </w:rPr>
              <w:t xml:space="preserve"> 2025</w:t>
            </w:r>
          </w:p>
        </w:tc>
      </w:tr>
    </w:tbl>
    <w:bookmarkEnd w:id="3"/>
    <w:p w14:paraId="55702AFE" w14:textId="1986FFB8" w:rsidR="00E0597E" w:rsidRPr="005849F2" w:rsidRDefault="00E0597E" w:rsidP="005C0AD3">
      <w:pPr>
        <w:pStyle w:val="Rtytu"/>
        <w:rPr>
          <w:lang w:val="en-GB" w:eastAsia="ru-RU"/>
        </w:rPr>
      </w:pPr>
      <w:r w:rsidRPr="005849F2">
        <w:rPr>
          <w:lang w:val="en-GB" w:eastAsia="ru-RU"/>
        </w:rPr>
        <w:t xml:space="preserve">Ensuring Energy Security in Ukraine: The Role of Cogeneration and Sustainable Funding </w:t>
      </w:r>
      <w:r w:rsidR="005C0AD3" w:rsidRPr="005849F2">
        <w:rPr>
          <w:lang w:val="en-GB" w:eastAsia="ru-RU"/>
        </w:rPr>
        <w:br/>
      </w:r>
      <w:r w:rsidRPr="005849F2">
        <w:rPr>
          <w:lang w:val="en-GB" w:eastAsia="ru-RU"/>
        </w:rPr>
        <w:t>for District Heating Systems</w:t>
      </w:r>
    </w:p>
    <w:p w14:paraId="67FDE7CD" w14:textId="392EE177" w:rsidR="00CA763D" w:rsidRPr="005849F2" w:rsidRDefault="00CA763D" w:rsidP="005A2934">
      <w:pPr>
        <w:pStyle w:val="Rautor"/>
        <w:rPr>
          <w:sz w:val="12"/>
          <w:szCs w:val="12"/>
          <w:lang w:val="en-GB" w:eastAsia="uk-UA"/>
        </w:rPr>
      </w:pPr>
      <w:r w:rsidRPr="005849F2">
        <w:rPr>
          <w:lang w:val="en-GB" w:eastAsia="uk-UA"/>
        </w:rPr>
        <w:t>Vitalii Khodakivskyi</w:t>
      </w:r>
      <w:r w:rsidRPr="005849F2">
        <w:rPr>
          <w:vertAlign w:val="superscript"/>
          <w:lang w:val="en-GB" w:eastAsia="uk-UA"/>
        </w:rPr>
        <w:t>1</w:t>
      </w:r>
      <w:r w:rsidRPr="005849F2">
        <w:rPr>
          <w:iCs/>
          <w:vertAlign w:val="superscript"/>
          <w:lang w:val="en-GB" w:eastAsia="uk-UA"/>
        </w:rPr>
        <w:t>*</w:t>
      </w:r>
      <w:r w:rsidRPr="005849F2">
        <w:rPr>
          <w:iCs/>
          <w:lang w:val="en-GB" w:eastAsia="uk-UA"/>
        </w:rPr>
        <w:t>,</w:t>
      </w:r>
      <w:r w:rsidRPr="005849F2">
        <w:rPr>
          <w:lang w:val="en-GB" w:eastAsia="uk-UA"/>
        </w:rPr>
        <w:t xml:space="preserve"> Dmytro Karpenko</w:t>
      </w:r>
      <w:r w:rsidR="005C0AD3" w:rsidRPr="005849F2">
        <w:rPr>
          <w:vertAlign w:val="superscript"/>
          <w:lang w:val="en-GB" w:eastAsia="uk-UA"/>
        </w:rPr>
        <w:t>2</w:t>
      </w:r>
      <w:r w:rsidRPr="005849F2">
        <w:rPr>
          <w:iCs/>
          <w:lang w:val="en-GB" w:eastAsia="uk-UA"/>
        </w:rPr>
        <w:t xml:space="preserve">, </w:t>
      </w:r>
      <w:r w:rsidRPr="005849F2">
        <w:rPr>
          <w:lang w:val="en-GB" w:eastAsia="uk-UA"/>
        </w:rPr>
        <w:t>Inna Bilous</w:t>
      </w:r>
      <w:r w:rsidR="005C0AD3" w:rsidRPr="005849F2">
        <w:rPr>
          <w:vertAlign w:val="superscript"/>
          <w:lang w:val="en-GB" w:eastAsia="uk-UA"/>
        </w:rPr>
        <w:t>3</w:t>
      </w:r>
      <w:r w:rsidRPr="005849F2">
        <w:rPr>
          <w:iCs/>
          <w:lang w:val="en-GB" w:eastAsia="uk-UA"/>
        </w:rPr>
        <w:t>,</w:t>
      </w:r>
      <w:r w:rsidR="005C0AD3" w:rsidRPr="005849F2">
        <w:rPr>
          <w:iCs/>
          <w:lang w:val="en-GB" w:eastAsia="uk-UA"/>
        </w:rPr>
        <w:t xml:space="preserve"> </w:t>
      </w:r>
      <w:r w:rsidRPr="005849F2">
        <w:rPr>
          <w:bCs/>
          <w:lang w:val="en-GB" w:eastAsia="uk-UA"/>
        </w:rPr>
        <w:t>Romanas Savickas</w:t>
      </w:r>
      <w:r w:rsidRPr="005849F2">
        <w:rPr>
          <w:vertAlign w:val="superscript"/>
          <w:lang w:val="en-GB" w:eastAsia="uk-UA"/>
        </w:rPr>
        <w:t>4</w:t>
      </w:r>
    </w:p>
    <w:p w14:paraId="69386149" w14:textId="215C8F94" w:rsidR="00CA763D" w:rsidRPr="005849F2" w:rsidRDefault="00CA763D" w:rsidP="005A2934">
      <w:pPr>
        <w:pStyle w:val="Rafiliacja"/>
        <w:rPr>
          <w:bCs/>
          <w:shd w:val="clear" w:color="auto" w:fill="FFFFFF"/>
          <w:lang w:val="en-GB"/>
        </w:rPr>
      </w:pPr>
      <w:r w:rsidRPr="005849F2">
        <w:rPr>
          <w:vertAlign w:val="superscript"/>
          <w:lang w:val="en-GB"/>
        </w:rPr>
        <w:t>1</w:t>
      </w:r>
      <w:r w:rsidRPr="005849F2">
        <w:rPr>
          <w:lang w:val="en-GB"/>
        </w:rPr>
        <w:t xml:space="preserve">Institute of General Energy </w:t>
      </w:r>
      <w:r w:rsidRPr="005849F2">
        <w:rPr>
          <w:bCs/>
          <w:shd w:val="clear" w:color="auto" w:fill="FFFFFF"/>
          <w:lang w:val="en-GB"/>
        </w:rPr>
        <w:t>of NAS of Ukraine</w:t>
      </w:r>
      <w:r w:rsidR="005C0AD3" w:rsidRPr="005849F2">
        <w:rPr>
          <w:bCs/>
          <w:shd w:val="clear" w:color="auto" w:fill="FFFFFF"/>
          <w:lang w:val="en-GB"/>
        </w:rPr>
        <w:br/>
      </w:r>
      <w:r w:rsidR="005C0AD3" w:rsidRPr="005849F2">
        <w:rPr>
          <w:lang w:val="en-GB"/>
        </w:rPr>
        <w:t>https://orcid.org/</w:t>
      </w:r>
      <w:r w:rsidR="005C0AD3" w:rsidRPr="005849F2">
        <w:rPr>
          <w:iCs/>
          <w:lang w:val="en-GB" w:eastAsia="ru-RU"/>
        </w:rPr>
        <w:t>0009-0007-3237-3476</w:t>
      </w:r>
    </w:p>
    <w:p w14:paraId="500A8171" w14:textId="67F495D9" w:rsidR="005C0AD3" w:rsidRPr="005849F2" w:rsidRDefault="005C0AD3" w:rsidP="005A2934">
      <w:pPr>
        <w:pStyle w:val="Rafiliacja"/>
        <w:rPr>
          <w:bCs/>
          <w:shd w:val="clear" w:color="auto" w:fill="FFFFFF"/>
          <w:lang w:val="en-GB"/>
        </w:rPr>
      </w:pPr>
      <w:r w:rsidRPr="005849F2">
        <w:rPr>
          <w:vertAlign w:val="superscript"/>
          <w:lang w:val="en-GB"/>
        </w:rPr>
        <w:t>2</w:t>
      </w:r>
      <w:r w:rsidRPr="005849F2">
        <w:rPr>
          <w:lang w:val="en-GB"/>
        </w:rPr>
        <w:t xml:space="preserve">Institute of General Energy </w:t>
      </w:r>
      <w:r w:rsidRPr="005849F2">
        <w:rPr>
          <w:bCs/>
          <w:shd w:val="clear" w:color="auto" w:fill="FFFFFF"/>
          <w:lang w:val="en-GB"/>
        </w:rPr>
        <w:t>of NAS of Ukraine</w:t>
      </w:r>
      <w:r w:rsidRPr="005849F2">
        <w:rPr>
          <w:bCs/>
          <w:shd w:val="clear" w:color="auto" w:fill="FFFFFF"/>
          <w:lang w:val="en-GB"/>
        </w:rPr>
        <w:br/>
      </w:r>
      <w:r w:rsidRPr="005849F2">
        <w:rPr>
          <w:lang w:val="en-GB"/>
        </w:rPr>
        <w:t>https://orcid.org/</w:t>
      </w:r>
      <w:r w:rsidRPr="005849F2">
        <w:rPr>
          <w:iCs/>
          <w:lang w:val="en-GB" w:eastAsia="ru-RU"/>
        </w:rPr>
        <w:t>0000-0002-8022-9782</w:t>
      </w:r>
    </w:p>
    <w:p w14:paraId="32F924A8" w14:textId="2F6C004A" w:rsidR="00CA763D" w:rsidRPr="005849F2" w:rsidRDefault="005C0AD3" w:rsidP="005A2934">
      <w:pPr>
        <w:pStyle w:val="Rafiliacja"/>
        <w:rPr>
          <w:lang w:val="en-GB"/>
        </w:rPr>
      </w:pPr>
      <w:r w:rsidRPr="005849F2">
        <w:rPr>
          <w:rFonts w:eastAsia="Times New Roman"/>
          <w:vertAlign w:val="superscript"/>
          <w:lang w:val="en-GB"/>
        </w:rPr>
        <w:t>3</w:t>
      </w:r>
      <w:r w:rsidRPr="005849F2">
        <w:rPr>
          <w:lang w:val="en-GB"/>
        </w:rPr>
        <w:t xml:space="preserve">Institute of General Energy </w:t>
      </w:r>
      <w:r w:rsidRPr="005849F2">
        <w:rPr>
          <w:bCs/>
          <w:shd w:val="clear" w:color="auto" w:fill="FFFFFF"/>
          <w:lang w:val="en-GB"/>
        </w:rPr>
        <w:t>of NAS of Ukraine</w:t>
      </w:r>
      <w:r w:rsidR="00E74FE5">
        <w:rPr>
          <w:bCs/>
          <w:shd w:val="clear" w:color="auto" w:fill="FFFFFF"/>
          <w:lang w:val="en-GB"/>
        </w:rPr>
        <w:t>,</w:t>
      </w:r>
      <w:r w:rsidRPr="005849F2">
        <w:rPr>
          <w:lang w:val="en-GB"/>
        </w:rPr>
        <w:t xml:space="preserve"> </w:t>
      </w:r>
      <w:r w:rsidRPr="005849F2">
        <w:rPr>
          <w:lang w:val="en-GB"/>
        </w:rPr>
        <w:br/>
      </w:r>
      <w:r w:rsidR="00CA763D" w:rsidRPr="005849F2">
        <w:rPr>
          <w:lang w:val="en-GB"/>
        </w:rPr>
        <w:t xml:space="preserve">National </w:t>
      </w:r>
      <w:r w:rsidRPr="005849F2">
        <w:rPr>
          <w:lang w:val="en-GB"/>
        </w:rPr>
        <w:t>T</w:t>
      </w:r>
      <w:r w:rsidR="00CA763D" w:rsidRPr="005849F2">
        <w:rPr>
          <w:lang w:val="en-GB"/>
        </w:rPr>
        <w:t xml:space="preserve">echnical </w:t>
      </w:r>
      <w:r w:rsidRPr="005849F2">
        <w:rPr>
          <w:lang w:val="en-GB"/>
        </w:rPr>
        <w:t>U</w:t>
      </w:r>
      <w:r w:rsidR="00CA763D" w:rsidRPr="005849F2">
        <w:rPr>
          <w:lang w:val="en-GB"/>
        </w:rPr>
        <w:t xml:space="preserve">niversity of Ukraine "Igor Sikorsky Kyiv Polytechnic Institute", </w:t>
      </w:r>
      <w:r w:rsidRPr="005849F2">
        <w:rPr>
          <w:lang w:val="en-GB"/>
        </w:rPr>
        <w:br/>
      </w:r>
      <w:hyperlink r:id="rId9" w:history="1">
        <w:r w:rsidR="00CA763D" w:rsidRPr="005849F2">
          <w:rPr>
            <w:lang w:val="en-GB"/>
          </w:rPr>
          <w:t>Educational and Research Institute of Nuclear and Heat Power Engineering</w:t>
        </w:r>
      </w:hyperlink>
      <w:r w:rsidR="00CA763D" w:rsidRPr="005849F2">
        <w:rPr>
          <w:shd w:val="clear" w:color="auto" w:fill="FFFFFF"/>
          <w:lang w:val="en-GB"/>
        </w:rPr>
        <w:t xml:space="preserve">, </w:t>
      </w:r>
      <w:r w:rsidR="00CA763D" w:rsidRPr="005849F2">
        <w:rPr>
          <w:lang w:val="en-GB"/>
        </w:rPr>
        <w:t>Ukraine</w:t>
      </w:r>
      <w:r w:rsidRPr="005849F2">
        <w:rPr>
          <w:lang w:val="en-GB"/>
        </w:rPr>
        <w:br/>
        <w:t>https://orcid.org/</w:t>
      </w:r>
      <w:r w:rsidRPr="005849F2">
        <w:rPr>
          <w:shd w:val="clear" w:color="auto" w:fill="FFFFFF"/>
          <w:lang w:val="en-GB"/>
        </w:rPr>
        <w:t>0000-0002-6640-103X</w:t>
      </w:r>
    </w:p>
    <w:p w14:paraId="6CF9FB5B" w14:textId="568C6AA5" w:rsidR="00CA763D" w:rsidRPr="005849F2" w:rsidRDefault="005C0AD3" w:rsidP="005A2934">
      <w:pPr>
        <w:pStyle w:val="Rafiliacja"/>
        <w:rPr>
          <w:lang w:val="en-GB"/>
        </w:rPr>
      </w:pPr>
      <w:r w:rsidRPr="005849F2">
        <w:rPr>
          <w:vertAlign w:val="superscript"/>
          <w:lang w:val="en-GB"/>
        </w:rPr>
        <w:t>4</w:t>
      </w:r>
      <w:r w:rsidR="00CA763D" w:rsidRPr="005849F2">
        <w:rPr>
          <w:lang w:val="en-GB"/>
        </w:rPr>
        <w:t>Technical University of Denmark</w:t>
      </w:r>
      <w:r w:rsidRPr="005849F2">
        <w:rPr>
          <w:lang w:val="en-GB"/>
        </w:rPr>
        <w:t xml:space="preserve">, </w:t>
      </w:r>
      <w:r w:rsidR="00CA763D" w:rsidRPr="005849F2">
        <w:rPr>
          <w:lang w:val="en-GB"/>
        </w:rPr>
        <w:t>UNEP Copenhagen Climate Centre</w:t>
      </w:r>
      <w:r w:rsidRPr="005849F2">
        <w:rPr>
          <w:lang w:val="en-GB"/>
        </w:rPr>
        <w:br/>
        <w:t>https://orcid.org/</w:t>
      </w:r>
      <w:r w:rsidR="005A2934" w:rsidRPr="005849F2">
        <w:rPr>
          <w:iCs/>
          <w:color w:val="000000" w:themeColor="text1"/>
          <w:lang w:val="en-GB"/>
        </w:rPr>
        <w:t>0000-0003-0572-8271</w:t>
      </w:r>
    </w:p>
    <w:p w14:paraId="5539E79F" w14:textId="0754DF2D" w:rsidR="00610352" w:rsidRPr="005849F2" w:rsidRDefault="00494CDF" w:rsidP="005A2934">
      <w:pPr>
        <w:pStyle w:val="Rauco"/>
        <w:rPr>
          <w:iCs/>
          <w:sz w:val="24"/>
          <w:szCs w:val="24"/>
        </w:rPr>
      </w:pPr>
      <w:r w:rsidRPr="005849F2">
        <w:t>*corresponding author</w:t>
      </w:r>
      <w:r w:rsidR="00AF5C9F">
        <w:t>'</w:t>
      </w:r>
      <w:r w:rsidRPr="005849F2">
        <w:t xml:space="preserve">s e-mail: </w:t>
      </w:r>
      <w:r w:rsidR="00D0697A" w:rsidRPr="005849F2">
        <w:rPr>
          <w:iCs/>
        </w:rPr>
        <w:t>etzasu@gmail.com</w:t>
      </w:r>
    </w:p>
    <w:p w14:paraId="36FA8039" w14:textId="7DEC76A5" w:rsidR="00F23769" w:rsidRPr="005849F2" w:rsidRDefault="00E0597E" w:rsidP="004E0F99">
      <w:pPr>
        <w:pStyle w:val="Rab1"/>
      </w:pPr>
      <w:r w:rsidRPr="005849F2">
        <w:rPr>
          <w:b/>
        </w:rPr>
        <w:t>Abstract:</w:t>
      </w:r>
      <w:r w:rsidR="004E0F99" w:rsidRPr="005849F2">
        <w:rPr>
          <w:b/>
        </w:rPr>
        <w:t xml:space="preserve"> </w:t>
      </w:r>
      <w:r w:rsidRPr="005849F2">
        <w:t>This article examines how to enhance energy security in Ukraine via increased efficiency and sustainability of district heating systems (DHS)</w:t>
      </w:r>
      <w:r w:rsidR="002E7810" w:rsidRPr="005849F2">
        <w:t>. It explores</w:t>
      </w:r>
      <w:r w:rsidRPr="005849F2">
        <w:t xml:space="preserve"> </w:t>
      </w:r>
      <w:r w:rsidR="002E7810" w:rsidRPr="005849F2">
        <w:t xml:space="preserve">the </w:t>
      </w:r>
      <w:r w:rsidRPr="005849F2">
        <w:t xml:space="preserve">role </w:t>
      </w:r>
      <w:r w:rsidR="002E7810" w:rsidRPr="005849F2">
        <w:t xml:space="preserve">of </w:t>
      </w:r>
      <w:r w:rsidRPr="005849F2">
        <w:t xml:space="preserve">combined heat and power (CHP) from a technical perspective and </w:t>
      </w:r>
      <w:r w:rsidR="00715D90" w:rsidRPr="005849F2">
        <w:t xml:space="preserve">the </w:t>
      </w:r>
      <w:r w:rsidRPr="005849F2">
        <w:t>sustainability of the funding from a financial standpoint</w:t>
      </w:r>
      <w:r w:rsidR="001361AE" w:rsidRPr="005849F2">
        <w:t>,</w:t>
      </w:r>
      <w:r w:rsidRPr="005849F2">
        <w:t xml:space="preserve"> plays in securing energy security. </w:t>
      </w:r>
      <w:r w:rsidR="00C905DD" w:rsidRPr="005849F2">
        <w:t xml:space="preserve">Unlike specific technical/economic studies, this provides a comprehensive overview of technologies, funding, and policies for resilient Ukrainian DHS. </w:t>
      </w:r>
      <w:r w:rsidRPr="005849F2">
        <w:t>The study highlights the critical impact of the ongoing conflict on Ukraine's thermal energy infrastructure and the need for modernization</w:t>
      </w:r>
      <w:r w:rsidR="002E7810" w:rsidRPr="005849F2">
        <w:t>.</w:t>
      </w:r>
      <w:r w:rsidRPr="005849F2">
        <w:t xml:space="preserve"> </w:t>
      </w:r>
      <w:r w:rsidR="002E7810" w:rsidRPr="005849F2">
        <w:t xml:space="preserve">Preventing system collapse is cheaper and faster than rebuilding. </w:t>
      </w:r>
      <w:r w:rsidRPr="005849F2">
        <w:t xml:space="preserve">Moreover, small but strategic investments in DHS and CHP during critical periods ensure energy system survival, preventing irreversible damage and enabling long-term recovery. </w:t>
      </w:r>
      <w:r w:rsidR="002E7810" w:rsidRPr="005849F2">
        <w:t xml:space="preserve">The article provides an </w:t>
      </w:r>
      <w:r w:rsidR="002E7810" w:rsidRPr="005849F2">
        <w:rPr>
          <w:i/>
        </w:rPr>
        <w:t xml:space="preserve">overview analysis </w:t>
      </w:r>
      <w:r w:rsidR="00C905DD" w:rsidRPr="005849F2">
        <w:t>of existing heating technologies and assesses the feasibility of integrating modern solutions such as Power-to-Heat</w:t>
      </w:r>
      <w:r w:rsidR="00D40A1F" w:rsidRPr="005849F2">
        <w:t>, Waste-to-Energy</w:t>
      </w:r>
      <w:r w:rsidR="00C905DD" w:rsidRPr="005849F2">
        <w:t xml:space="preserve"> and explores distributed generation (biogas/</w:t>
      </w:r>
      <w:r w:rsidR="001361AE" w:rsidRPr="005849F2">
        <w:t xml:space="preserve">biohydrogen and </w:t>
      </w:r>
      <w:r w:rsidR="00676020" w:rsidRPr="005849F2">
        <w:t xml:space="preserve">hydrogen fuel) </w:t>
      </w:r>
      <w:r w:rsidR="00C905DD" w:rsidRPr="005849F2">
        <w:t>for resilient energy production in Ukraine's DHS.</w:t>
      </w:r>
      <w:r w:rsidRPr="005849F2">
        <w:t xml:space="preserve"> </w:t>
      </w:r>
      <w:r w:rsidR="00676020" w:rsidRPr="005849F2">
        <w:t>It</w:t>
      </w:r>
      <w:r w:rsidRPr="005849F2">
        <w:t xml:space="preserve"> further explores funding mechanisms, highlighting the importance of international financing institutions (IFI), international partnerships, state support, non-governmental organizations (NGO)</w:t>
      </w:r>
      <w:r w:rsidR="00AF5C9F">
        <w:t>,</w:t>
      </w:r>
      <w:r w:rsidRPr="005849F2">
        <w:t xml:space="preserve"> and humanitarian aid role</w:t>
      </w:r>
      <w:r w:rsidR="00AF5C9F">
        <w:t>s</w:t>
      </w:r>
      <w:r w:rsidRPr="005849F2">
        <w:t xml:space="preserve"> in advancing modernization efforts. </w:t>
      </w:r>
      <w:r w:rsidR="00C905DD" w:rsidRPr="005849F2">
        <w:t xml:space="preserve">Future research assesses cogeneration effectiveness under grant funding during crises and explores distributed generation for resilience. </w:t>
      </w:r>
      <w:r w:rsidRPr="005849F2">
        <w:t>The study highlights the</w:t>
      </w:r>
      <w:r w:rsidR="00676020" w:rsidRPr="005849F2">
        <w:t xml:space="preserve"> CHP</w:t>
      </w:r>
      <w:r w:rsidR="00AF5C9F">
        <w:t>'</w:t>
      </w:r>
      <w:r w:rsidR="00676020" w:rsidRPr="005849F2">
        <w:t>s</w:t>
      </w:r>
      <w:r w:rsidRPr="005849F2">
        <w:t xml:space="preserve"> potential </w:t>
      </w:r>
      <w:r w:rsidR="00676020" w:rsidRPr="005849F2">
        <w:t>for</w:t>
      </w:r>
      <w:r w:rsidRPr="005849F2">
        <w:t xml:space="preserve"> </w:t>
      </w:r>
      <w:r w:rsidR="002432F1" w:rsidRPr="005849F2">
        <w:t xml:space="preserve">increasing </w:t>
      </w:r>
      <w:r w:rsidRPr="005849F2">
        <w:t xml:space="preserve">energy efficiency, </w:t>
      </w:r>
      <w:r w:rsidR="002432F1" w:rsidRPr="005849F2">
        <w:t xml:space="preserve">reducing </w:t>
      </w:r>
      <w:r w:rsidRPr="005849F2">
        <w:t xml:space="preserve">emissions, and </w:t>
      </w:r>
      <w:r w:rsidR="002432F1" w:rsidRPr="005849F2">
        <w:t xml:space="preserve">enhancing </w:t>
      </w:r>
      <w:r w:rsidRPr="005849F2">
        <w:t xml:space="preserve">energy security. </w:t>
      </w:r>
      <w:r w:rsidR="00676020" w:rsidRPr="005849F2">
        <w:t>It</w:t>
      </w:r>
      <w:r w:rsidRPr="005849F2">
        <w:t xml:space="preserve"> provides policy recommendations for market liberalization and infrastructure moderni</w:t>
      </w:r>
      <w:r w:rsidR="00AF5C9F">
        <w:t>z</w:t>
      </w:r>
      <w:r w:rsidRPr="005849F2">
        <w:t xml:space="preserve">ation, providing a framework for Ukraine's DHS transition toward renewable energy integration and energy system sustainability. </w:t>
      </w:r>
      <w:r w:rsidR="00676020" w:rsidRPr="005849F2">
        <w:t xml:space="preserve">The article concludes that a strategic approach – encompassing </w:t>
      </w:r>
      <w:r w:rsidR="00676020" w:rsidRPr="00655E96">
        <w:rPr>
          <w:spacing w:val="-2"/>
        </w:rPr>
        <w:t>technological, economic, regulatory, and sustainable funding advancements – is essential for the long-term sustainability of energy systems in crisis.</w:t>
      </w:r>
    </w:p>
    <w:p w14:paraId="7E9F35A6" w14:textId="6D276151" w:rsidR="00494CDF" w:rsidRPr="005849F2" w:rsidRDefault="00D9070D" w:rsidP="004E0F99">
      <w:pPr>
        <w:pStyle w:val="Rab2"/>
      </w:pPr>
      <w:r w:rsidRPr="005849F2">
        <w:rPr>
          <w:rFonts w:eastAsia="Times New Roman"/>
          <w:b/>
        </w:rPr>
        <w:t>Keywords</w:t>
      </w:r>
      <w:r w:rsidR="009D2803" w:rsidRPr="005849F2">
        <w:rPr>
          <w:b/>
        </w:rPr>
        <w:t>:</w:t>
      </w:r>
      <w:r w:rsidR="00D0697A" w:rsidRPr="005849F2">
        <w:t xml:space="preserve"> district heating, combined heat and power, </w:t>
      </w:r>
      <w:r w:rsidR="00C459C9" w:rsidRPr="005849F2">
        <w:t>c</w:t>
      </w:r>
      <w:r w:rsidR="00D0697A" w:rsidRPr="005849F2">
        <w:t xml:space="preserve">ogeneration, </w:t>
      </w:r>
      <w:r w:rsidR="00C459C9" w:rsidRPr="005849F2">
        <w:t>p</w:t>
      </w:r>
      <w:r w:rsidR="00D0697A" w:rsidRPr="005849F2">
        <w:t>ower-to-</w:t>
      </w:r>
      <w:r w:rsidR="00C459C9" w:rsidRPr="005849F2">
        <w:t>h</w:t>
      </w:r>
      <w:r w:rsidR="00D0697A" w:rsidRPr="005849F2">
        <w:t>eat,</w:t>
      </w:r>
      <w:r w:rsidR="00866176" w:rsidRPr="005849F2">
        <w:t xml:space="preserve"> hydrogen,</w:t>
      </w:r>
      <w:r w:rsidR="00D0697A" w:rsidRPr="005849F2">
        <w:t xml:space="preserve"> modernization of energy systems,</w:t>
      </w:r>
      <w:r w:rsidR="00C459C9" w:rsidRPr="005849F2">
        <w:t xml:space="preserve"> district heating</w:t>
      </w:r>
      <w:r w:rsidR="00D0697A" w:rsidRPr="005849F2">
        <w:t xml:space="preserve"> market, energy storage,</w:t>
      </w:r>
      <w:r w:rsidR="00C905DD" w:rsidRPr="005849F2">
        <w:t xml:space="preserve"> resilience, grid stability</w:t>
      </w:r>
    </w:p>
    <w:p w14:paraId="04FD5284" w14:textId="0D97B3F5" w:rsidR="00CF023A" w:rsidRPr="005849F2" w:rsidRDefault="0085033D" w:rsidP="00146D52">
      <w:pPr>
        <w:pStyle w:val="Rn1"/>
      </w:pPr>
      <w:r w:rsidRPr="005849F2">
        <w:t xml:space="preserve">1. </w:t>
      </w:r>
      <w:proofErr w:type="spellStart"/>
      <w:r w:rsidR="00D9070D" w:rsidRPr="005849F2">
        <w:t>Introduction</w:t>
      </w:r>
      <w:proofErr w:type="spellEnd"/>
    </w:p>
    <w:p w14:paraId="1FBB88F7" w14:textId="13976F6E" w:rsidR="006342D5" w:rsidRPr="007A1539" w:rsidRDefault="006342D5" w:rsidP="005A2934">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t xml:space="preserve">The ongoing </w:t>
      </w:r>
      <w:r w:rsidR="001B266E" w:rsidRPr="007A1539">
        <w:rPr>
          <w:rFonts w:ascii="Times New Roman" w:eastAsia="Times New Roman" w:hAnsi="Times New Roman"/>
          <w:lang w:val="en-GB" w:eastAsia="uk-UA"/>
        </w:rPr>
        <w:t xml:space="preserve">conflict </w:t>
      </w:r>
      <w:r w:rsidRPr="007A1539">
        <w:rPr>
          <w:rFonts w:ascii="Times New Roman" w:eastAsia="Times New Roman" w:hAnsi="Times New Roman"/>
          <w:lang w:val="en-GB" w:eastAsia="uk-UA"/>
        </w:rPr>
        <w:t xml:space="preserve">in Ukraine has caused </w:t>
      </w:r>
      <w:r w:rsidRPr="007A1539">
        <w:rPr>
          <w:rFonts w:ascii="Times New Roman" w:eastAsia="Times New Roman" w:hAnsi="Times New Roman"/>
          <w:bCs/>
          <w:lang w:val="en-GB" w:eastAsia="uk-UA"/>
        </w:rPr>
        <w:t>unprecedented destruction</w:t>
      </w:r>
      <w:r w:rsidRPr="007A1539">
        <w:rPr>
          <w:rFonts w:ascii="Times New Roman" w:eastAsia="Times New Roman" w:hAnsi="Times New Roman"/>
          <w:lang w:val="en-GB" w:eastAsia="uk-UA"/>
        </w:rPr>
        <w:t xml:space="preserve"> to the country</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s thermal energy infrastructure, affecting heat production, distribution, and end-use. Boiler houses, combined heat and power (CHP) plants, and extensive </w:t>
      </w:r>
      <w:r w:rsidR="00AF5C9F">
        <w:rPr>
          <w:rFonts w:ascii="Times New Roman" w:eastAsia="Times New Roman" w:hAnsi="Times New Roman"/>
          <w:lang w:val="en-GB" w:eastAsia="uk-UA"/>
        </w:rPr>
        <w:t>district heating (DH) network sections</w:t>
      </w:r>
      <w:r w:rsidRPr="007A1539">
        <w:rPr>
          <w:rFonts w:ascii="Times New Roman" w:eastAsia="Times New Roman" w:hAnsi="Times New Roman"/>
          <w:lang w:val="en-GB" w:eastAsia="uk-UA"/>
        </w:rPr>
        <w:t xml:space="preserve"> have suffered </w:t>
      </w:r>
      <w:r w:rsidRPr="007A1539">
        <w:rPr>
          <w:rFonts w:ascii="Times New Roman" w:eastAsia="Times New Roman" w:hAnsi="Times New Roman"/>
          <w:bCs/>
          <w:lang w:val="en-GB" w:eastAsia="uk-UA"/>
        </w:rPr>
        <w:t>severe damage</w:t>
      </w:r>
      <w:r w:rsidRPr="007A1539">
        <w:rPr>
          <w:rFonts w:ascii="Times New Roman" w:eastAsia="Times New Roman" w:hAnsi="Times New Roman"/>
          <w:lang w:val="en-GB" w:eastAsia="uk-UA"/>
        </w:rPr>
        <w:t>, leading to service disruptions and escalating recovery costs. Since early 2023, the estimated financial toll on Ukraine</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s thermal energy infrastructure has reached </w:t>
      </w:r>
      <w:r w:rsidRPr="007A1539">
        <w:rPr>
          <w:rFonts w:ascii="Times New Roman" w:eastAsia="Times New Roman" w:hAnsi="Times New Roman"/>
          <w:bCs/>
          <w:lang w:val="en-GB" w:eastAsia="uk-UA"/>
        </w:rPr>
        <w:t>USD 1.2 billion</w:t>
      </w:r>
      <w:r w:rsidRPr="007A1539">
        <w:rPr>
          <w:rFonts w:ascii="Times New Roman" w:eastAsia="Times New Roman" w:hAnsi="Times New Roman"/>
          <w:lang w:val="en-GB" w:eastAsia="uk-UA"/>
        </w:rPr>
        <w:t xml:space="preserve">, with the most devastating impacts recorded in </w:t>
      </w:r>
      <w:r w:rsidRPr="007A1539">
        <w:rPr>
          <w:rFonts w:ascii="Times New Roman" w:eastAsia="Times New Roman" w:hAnsi="Times New Roman"/>
          <w:bCs/>
          <w:lang w:val="en-GB" w:eastAsia="uk-UA"/>
        </w:rPr>
        <w:t>Kharkiv, Kyiv, and Sumy regions</w:t>
      </w:r>
      <w:r w:rsidRPr="007A1539">
        <w:rPr>
          <w:rFonts w:ascii="Times New Roman" w:eastAsia="Times New Roman" w:hAnsi="Times New Roman"/>
          <w:lang w:val="en-GB" w:eastAsia="uk-UA"/>
        </w:rPr>
        <w:t xml:space="preserve"> due to bombings and occupation. By mid-2024, nearly </w:t>
      </w:r>
      <w:r w:rsidRPr="007A1539">
        <w:rPr>
          <w:rFonts w:ascii="Times New Roman" w:eastAsia="Times New Roman" w:hAnsi="Times New Roman"/>
          <w:bCs/>
          <w:lang w:val="en-GB" w:eastAsia="uk-UA"/>
        </w:rPr>
        <w:t>90% of Ukraine</w:t>
      </w:r>
      <w:r w:rsidR="00AF5C9F">
        <w:rPr>
          <w:rFonts w:ascii="Times New Roman" w:eastAsia="Times New Roman" w:hAnsi="Times New Roman"/>
          <w:bCs/>
          <w:lang w:val="en-GB" w:eastAsia="uk-UA"/>
        </w:rPr>
        <w:t>'</w:t>
      </w:r>
      <w:r w:rsidRPr="007A1539">
        <w:rPr>
          <w:rFonts w:ascii="Times New Roman" w:eastAsia="Times New Roman" w:hAnsi="Times New Roman"/>
          <w:bCs/>
          <w:lang w:val="en-GB" w:eastAsia="uk-UA"/>
        </w:rPr>
        <w:t>s heat generation capacity had been destroyed</w:t>
      </w:r>
      <w:r w:rsidRPr="007A1539">
        <w:rPr>
          <w:rFonts w:ascii="Times New Roman" w:eastAsia="Times New Roman" w:hAnsi="Times New Roman"/>
          <w:lang w:val="en-GB" w:eastAsia="uk-UA"/>
        </w:rPr>
        <w:t xml:space="preserve">, including all </w:t>
      </w:r>
      <w:proofErr w:type="spellStart"/>
      <w:r w:rsidRPr="007A1539">
        <w:rPr>
          <w:rFonts w:ascii="Times New Roman" w:eastAsia="Times New Roman" w:hAnsi="Times New Roman"/>
          <w:bCs/>
          <w:lang w:val="en-GB" w:eastAsia="uk-UA"/>
        </w:rPr>
        <w:t>Centrenergo</w:t>
      </w:r>
      <w:proofErr w:type="spellEnd"/>
      <w:r w:rsidRPr="007A1539">
        <w:rPr>
          <w:rFonts w:ascii="Times New Roman" w:eastAsia="Times New Roman" w:hAnsi="Times New Roman"/>
          <w:lang w:val="en-GB" w:eastAsia="uk-UA"/>
        </w:rPr>
        <w:t xml:space="preserve"> thermal power plants (TPPs) (REACH 2022). Aging infrastructure exacerbates this crisis. As of December 2024, </w:t>
      </w:r>
      <w:r w:rsidRPr="007A1539">
        <w:rPr>
          <w:rFonts w:ascii="Times New Roman" w:eastAsia="Times New Roman" w:hAnsi="Times New Roman"/>
          <w:bCs/>
          <w:lang w:val="en-GB" w:eastAsia="uk-UA"/>
        </w:rPr>
        <w:t>over 92% of coal-fired TPPs have exceeded their design lifetime of 100,000 hours</w:t>
      </w:r>
      <w:r w:rsidRPr="007A1539">
        <w:rPr>
          <w:rFonts w:ascii="Times New Roman" w:eastAsia="Times New Roman" w:hAnsi="Times New Roman"/>
          <w:lang w:val="en-GB" w:eastAsia="uk-UA"/>
        </w:rPr>
        <w:t xml:space="preserve">, with 84% surpassing their </w:t>
      </w:r>
      <w:r w:rsidRPr="007A1539">
        <w:rPr>
          <w:rFonts w:ascii="Times New Roman" w:eastAsia="Times New Roman" w:hAnsi="Times New Roman"/>
          <w:bCs/>
          <w:lang w:val="en-GB" w:eastAsia="uk-UA"/>
        </w:rPr>
        <w:t>maximum operational limit of 200,000 hours</w:t>
      </w:r>
      <w:r w:rsidRPr="007A1539">
        <w:rPr>
          <w:rFonts w:ascii="Times New Roman" w:eastAsia="Times New Roman" w:hAnsi="Times New Roman"/>
          <w:lang w:val="en-GB" w:eastAsia="uk-UA"/>
        </w:rPr>
        <w:t xml:space="preserve">. Many facilities require </w:t>
      </w:r>
      <w:r w:rsidRPr="007A1539">
        <w:rPr>
          <w:rFonts w:ascii="Times New Roman" w:eastAsia="Times New Roman" w:hAnsi="Times New Roman"/>
          <w:bCs/>
          <w:lang w:val="en-GB" w:eastAsia="uk-UA"/>
        </w:rPr>
        <w:t xml:space="preserve">urgent refurbishment or </w:t>
      </w:r>
      <w:r w:rsidR="00AF5C9F">
        <w:rPr>
          <w:rFonts w:ascii="Times New Roman" w:eastAsia="Times New Roman" w:hAnsi="Times New Roman"/>
          <w:bCs/>
          <w:lang w:val="en-GB" w:eastAsia="uk-UA"/>
        </w:rPr>
        <w:t xml:space="preserve">a </w:t>
      </w:r>
      <w:r w:rsidRPr="007A1539">
        <w:rPr>
          <w:rFonts w:ascii="Times New Roman" w:eastAsia="Times New Roman" w:hAnsi="Times New Roman"/>
          <w:bCs/>
          <w:lang w:val="en-GB" w:eastAsia="uk-UA"/>
        </w:rPr>
        <w:t>complete replacement</w:t>
      </w:r>
      <w:r w:rsidRPr="007A1539">
        <w:rPr>
          <w:rFonts w:ascii="Times New Roman" w:eastAsia="Times New Roman" w:hAnsi="Times New Roman"/>
          <w:lang w:val="en-GB" w:eastAsia="uk-UA"/>
        </w:rPr>
        <w:t xml:space="preserve">, particularly in </w:t>
      </w:r>
      <w:r w:rsidR="001311A4" w:rsidRPr="007A1539">
        <w:rPr>
          <w:rFonts w:ascii="Times New Roman" w:eastAsia="Times New Roman" w:hAnsi="Times New Roman"/>
          <w:lang w:val="en-GB" w:eastAsia="uk-UA"/>
        </w:rPr>
        <w:t>conflict</w:t>
      </w:r>
      <w:r w:rsidRPr="007A1539">
        <w:rPr>
          <w:rFonts w:ascii="Times New Roman" w:eastAsia="Times New Roman" w:hAnsi="Times New Roman"/>
          <w:lang w:val="en-GB" w:eastAsia="uk-UA"/>
        </w:rPr>
        <w:t>-line cities and regions housing Ukraine</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s largest TPPs (</w:t>
      </w:r>
      <w:proofErr w:type="spellStart"/>
      <w:r w:rsidRPr="007A1539">
        <w:rPr>
          <w:rFonts w:ascii="Times New Roman" w:eastAsia="Times New Roman" w:hAnsi="Times New Roman"/>
          <w:lang w:val="en-GB" w:eastAsia="uk-UA"/>
        </w:rPr>
        <w:t>Kessova</w:t>
      </w:r>
      <w:proofErr w:type="spellEnd"/>
      <w:r w:rsidR="00B46C5C">
        <w:rPr>
          <w:rFonts w:ascii="Times New Roman" w:eastAsia="Times New Roman" w:hAnsi="Times New Roman"/>
          <w:lang w:val="en-GB" w:eastAsia="uk-UA"/>
        </w:rPr>
        <w:t xml:space="preserve"> et al.</w:t>
      </w:r>
      <w:r w:rsidRPr="007A1539">
        <w:rPr>
          <w:rFonts w:ascii="Times New Roman" w:eastAsia="Times New Roman" w:hAnsi="Times New Roman"/>
          <w:lang w:val="en-GB" w:eastAsia="uk-UA"/>
        </w:rPr>
        <w:t xml:space="preserve"> 2019).</w:t>
      </w:r>
    </w:p>
    <w:p w14:paraId="1F62EBDB" w14:textId="77777777" w:rsidR="005A2934" w:rsidRPr="007A1539" w:rsidRDefault="005A2934" w:rsidP="00F71434">
      <w:pPr>
        <w:spacing w:after="0" w:line="240" w:lineRule="auto"/>
        <w:ind w:firstLine="284"/>
        <w:contextualSpacing/>
        <w:jc w:val="both"/>
        <w:rPr>
          <w:rFonts w:ascii="Times New Roman" w:eastAsia="Times New Roman" w:hAnsi="Times New Roman"/>
          <w:sz w:val="20"/>
          <w:szCs w:val="20"/>
          <w:lang w:val="en-GB" w:eastAsia="uk-UA"/>
        </w:rPr>
      </w:pPr>
    </w:p>
    <w:p w14:paraId="38389135" w14:textId="77777777" w:rsidR="00146D52" w:rsidRDefault="00146D52">
      <w:pPr>
        <w:rPr>
          <w:rFonts w:ascii="Times New Roman" w:eastAsiaTheme="minorHAnsi" w:hAnsi="Times New Roman" w:cstheme="minorBidi"/>
          <w:b/>
          <w:kern w:val="2"/>
          <w:sz w:val="20"/>
          <w:lang w:val="en-GB" w:eastAsia="uk-UA"/>
          <w14:ligatures w14:val="standardContextual"/>
        </w:rPr>
      </w:pPr>
      <w:r>
        <w:rPr>
          <w:b/>
          <w:lang w:val="en-GB" w:eastAsia="uk-UA"/>
        </w:rPr>
        <w:br w:type="page"/>
      </w:r>
    </w:p>
    <w:p w14:paraId="7332F017" w14:textId="02CE1CEE" w:rsidR="00F748BD" w:rsidRPr="005849F2" w:rsidRDefault="00F748BD" w:rsidP="005A2934">
      <w:pPr>
        <w:pStyle w:val="Rtab"/>
        <w:rPr>
          <w:b/>
          <w:lang w:val="en-GB" w:eastAsia="uk-UA"/>
        </w:rPr>
      </w:pPr>
      <w:r w:rsidRPr="005849F2">
        <w:rPr>
          <w:b/>
          <w:lang w:val="en-GB" w:eastAsia="uk-UA"/>
        </w:rPr>
        <w:lastRenderedPageBreak/>
        <w:t>Table 1.</w:t>
      </w:r>
      <w:r w:rsidRPr="005849F2">
        <w:rPr>
          <w:bCs/>
          <w:lang w:val="en-GB" w:eastAsia="uk-UA"/>
        </w:rPr>
        <w:t xml:space="preserve"> </w:t>
      </w:r>
      <w:r w:rsidRPr="005849F2">
        <w:rPr>
          <w:lang w:val="en-GB" w:eastAsia="uk-UA"/>
        </w:rPr>
        <w:t xml:space="preserve">Characteristics of </w:t>
      </w:r>
      <w:r w:rsidR="00343A27" w:rsidRPr="005849F2">
        <w:rPr>
          <w:lang w:val="en-GB" w:eastAsia="uk-UA"/>
        </w:rPr>
        <w:t xml:space="preserve">Ukrainian </w:t>
      </w:r>
      <w:r w:rsidRPr="005849F2">
        <w:rPr>
          <w:lang w:val="en-GB" w:eastAsia="uk-UA"/>
        </w:rPr>
        <w:t>Thermal Power Plants (TPPs</w:t>
      </w:r>
      <w:r w:rsidR="0092426C" w:rsidRPr="005849F2">
        <w:rPr>
          <w:lang w:val="en-GB" w:eastAsia="uk-UA"/>
        </w:rPr>
        <w:t>)</w:t>
      </w:r>
    </w:p>
    <w:tbl>
      <w:tblPr>
        <w:tblStyle w:val="Tabela-Siatka"/>
        <w:tblW w:w="9634" w:type="dxa"/>
        <w:tblLook w:val="04A0" w:firstRow="1" w:lastRow="0" w:firstColumn="1" w:lastColumn="0" w:noHBand="0" w:noVBand="1"/>
      </w:tblPr>
      <w:tblGrid>
        <w:gridCol w:w="1636"/>
        <w:gridCol w:w="2293"/>
        <w:gridCol w:w="2587"/>
        <w:gridCol w:w="3118"/>
      </w:tblGrid>
      <w:tr w:rsidR="00F748BD" w:rsidRPr="005849F2" w14:paraId="03FA52D1" w14:textId="77777777" w:rsidTr="005849F2">
        <w:trPr>
          <w:trHeight w:val="702"/>
        </w:trPr>
        <w:tc>
          <w:tcPr>
            <w:tcW w:w="1636" w:type="dxa"/>
            <w:vAlign w:val="center"/>
          </w:tcPr>
          <w:p w14:paraId="04318869"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hAnsi="Times New Roman"/>
                <w:bCs/>
                <w:sz w:val="22"/>
                <w:szCs w:val="22"/>
                <w:lang w:val="en-GB"/>
              </w:rPr>
              <w:t>TPP Name</w:t>
            </w:r>
          </w:p>
        </w:tc>
        <w:tc>
          <w:tcPr>
            <w:tcW w:w="2293" w:type="dxa"/>
            <w:vAlign w:val="center"/>
          </w:tcPr>
          <w:p w14:paraId="7B4AE6E7" w14:textId="6E6B125D"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hAnsi="Times New Roman"/>
                <w:bCs/>
                <w:sz w:val="22"/>
                <w:szCs w:val="22"/>
                <w:lang w:val="en-GB"/>
              </w:rPr>
              <w:t>Installed Electric</w:t>
            </w:r>
            <w:r w:rsidR="00D92F3E" w:rsidRPr="005849F2">
              <w:rPr>
                <w:rFonts w:ascii="Times New Roman" w:hAnsi="Times New Roman"/>
                <w:bCs/>
                <w:sz w:val="22"/>
                <w:szCs w:val="22"/>
                <w:lang w:val="en-GB"/>
              </w:rPr>
              <w:t xml:space="preserve"> </w:t>
            </w:r>
            <w:r w:rsidR="005849F2" w:rsidRPr="005849F2">
              <w:rPr>
                <w:rFonts w:ascii="Times New Roman" w:hAnsi="Times New Roman"/>
                <w:bCs/>
                <w:sz w:val="22"/>
                <w:szCs w:val="22"/>
                <w:lang w:val="en-GB"/>
              </w:rPr>
              <w:br/>
            </w:r>
            <w:r w:rsidRPr="005849F2">
              <w:rPr>
                <w:rFonts w:ascii="Times New Roman" w:hAnsi="Times New Roman"/>
                <w:bCs/>
                <w:sz w:val="22"/>
                <w:szCs w:val="22"/>
                <w:lang w:val="en-GB"/>
              </w:rPr>
              <w:t>Capacity (</w:t>
            </w:r>
            <w:r w:rsidR="0038517D" w:rsidRPr="005849F2">
              <w:rPr>
                <w:rFonts w:ascii="Times New Roman" w:hAnsi="Times New Roman"/>
                <w:bCs/>
                <w:sz w:val="22"/>
                <w:szCs w:val="22"/>
                <w:lang w:val="en-GB"/>
              </w:rPr>
              <w:t>MW</w:t>
            </w:r>
            <w:r w:rsidRPr="005849F2">
              <w:rPr>
                <w:rFonts w:ascii="Times New Roman" w:hAnsi="Times New Roman"/>
                <w:bCs/>
                <w:sz w:val="22"/>
                <w:szCs w:val="22"/>
                <w:lang w:val="en-GB"/>
              </w:rPr>
              <w:t>)</w:t>
            </w:r>
          </w:p>
        </w:tc>
        <w:tc>
          <w:tcPr>
            <w:tcW w:w="2587" w:type="dxa"/>
            <w:vAlign w:val="center"/>
          </w:tcPr>
          <w:p w14:paraId="0389260E" w14:textId="21B330C8"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hAnsi="Times New Roman"/>
                <w:bCs/>
                <w:sz w:val="22"/>
                <w:szCs w:val="22"/>
                <w:lang w:val="en-GB"/>
              </w:rPr>
              <w:t>Commissioning</w:t>
            </w:r>
            <w:r w:rsidR="005849F2" w:rsidRPr="005849F2">
              <w:rPr>
                <w:rFonts w:ascii="Times New Roman" w:hAnsi="Times New Roman"/>
                <w:bCs/>
                <w:sz w:val="22"/>
                <w:szCs w:val="22"/>
                <w:lang w:val="en-GB"/>
              </w:rPr>
              <w:br/>
            </w:r>
            <w:r w:rsidRPr="005849F2">
              <w:rPr>
                <w:rFonts w:ascii="Times New Roman" w:hAnsi="Times New Roman"/>
                <w:bCs/>
                <w:sz w:val="22"/>
                <w:szCs w:val="22"/>
                <w:lang w:val="en-GB"/>
              </w:rPr>
              <w:t>/Last Overhaul Years</w:t>
            </w:r>
          </w:p>
        </w:tc>
        <w:tc>
          <w:tcPr>
            <w:tcW w:w="3118" w:type="dxa"/>
            <w:vAlign w:val="center"/>
          </w:tcPr>
          <w:p w14:paraId="3F859D8F"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hAnsi="Times New Roman"/>
                <w:bCs/>
                <w:sz w:val="22"/>
                <w:szCs w:val="22"/>
                <w:lang w:val="en-GB"/>
              </w:rPr>
              <w:t>Condition</w:t>
            </w:r>
          </w:p>
        </w:tc>
      </w:tr>
      <w:tr w:rsidR="00F748BD" w:rsidRPr="005849F2" w14:paraId="3582267D" w14:textId="77777777" w:rsidTr="005849F2">
        <w:tc>
          <w:tcPr>
            <w:tcW w:w="1636" w:type="dxa"/>
            <w:vAlign w:val="center"/>
          </w:tcPr>
          <w:p w14:paraId="3547C390"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hAnsi="Times New Roman"/>
                <w:bCs/>
                <w:sz w:val="22"/>
                <w:szCs w:val="22"/>
                <w:lang w:val="en-GB"/>
              </w:rPr>
              <w:t>Burshtynska</w:t>
            </w:r>
            <w:proofErr w:type="spellEnd"/>
          </w:p>
        </w:tc>
        <w:tc>
          <w:tcPr>
            <w:tcW w:w="2293" w:type="dxa"/>
            <w:vAlign w:val="center"/>
          </w:tcPr>
          <w:p w14:paraId="1D264887"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2</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334</w:t>
            </w:r>
          </w:p>
        </w:tc>
        <w:tc>
          <w:tcPr>
            <w:tcW w:w="2587" w:type="dxa"/>
            <w:vAlign w:val="center"/>
          </w:tcPr>
          <w:p w14:paraId="60B91505"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1965-1969/2010-2016</w:t>
            </w:r>
          </w:p>
        </w:tc>
        <w:tc>
          <w:tcPr>
            <w:tcW w:w="3118" w:type="dxa"/>
            <w:vAlign w:val="center"/>
          </w:tcPr>
          <w:p w14:paraId="37684093"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hAnsi="Times New Roman"/>
                <w:bCs/>
                <w:sz w:val="22"/>
                <w:szCs w:val="22"/>
                <w:lang w:val="en-GB"/>
              </w:rPr>
              <w:t>Damaged, partially operational</w:t>
            </w:r>
          </w:p>
        </w:tc>
      </w:tr>
      <w:tr w:rsidR="00F748BD" w:rsidRPr="005849F2" w14:paraId="756D321C" w14:textId="77777777" w:rsidTr="005849F2">
        <w:tc>
          <w:tcPr>
            <w:tcW w:w="1636" w:type="dxa"/>
            <w:vAlign w:val="center"/>
          </w:tcPr>
          <w:p w14:paraId="5D0B5024"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hAnsi="Times New Roman"/>
                <w:bCs/>
                <w:sz w:val="22"/>
                <w:szCs w:val="22"/>
                <w:lang w:val="en-GB"/>
              </w:rPr>
              <w:t>Vuhlehirsk</w:t>
            </w:r>
            <w:proofErr w:type="spellEnd"/>
            <w:r w:rsidRPr="005849F2">
              <w:rPr>
                <w:rFonts w:ascii="Times New Roman" w:eastAsia="Times New Roman" w:hAnsi="Times New Roman"/>
                <w:bCs/>
                <w:sz w:val="22"/>
                <w:szCs w:val="22"/>
                <w:lang w:val="en-GB" w:eastAsia="uk-UA"/>
              </w:rPr>
              <w:t xml:space="preserve"> </w:t>
            </w:r>
          </w:p>
        </w:tc>
        <w:tc>
          <w:tcPr>
            <w:tcW w:w="2293" w:type="dxa"/>
            <w:vAlign w:val="center"/>
          </w:tcPr>
          <w:p w14:paraId="160E60E7"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3</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600</w:t>
            </w:r>
          </w:p>
        </w:tc>
        <w:tc>
          <w:tcPr>
            <w:tcW w:w="2587" w:type="dxa"/>
            <w:vAlign w:val="center"/>
          </w:tcPr>
          <w:p w14:paraId="11AC4826" w14:textId="679AA64C"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1972-1977/2008-2012</w:t>
            </w:r>
          </w:p>
        </w:tc>
        <w:tc>
          <w:tcPr>
            <w:tcW w:w="3118" w:type="dxa"/>
            <w:vAlign w:val="center"/>
          </w:tcPr>
          <w:p w14:paraId="19588EDB" w14:textId="581ED56F"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Damaged</w:t>
            </w:r>
            <w:r w:rsidR="004429B8"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 xml:space="preserve"> 40%, occupied</w:t>
            </w:r>
          </w:p>
        </w:tc>
      </w:tr>
      <w:tr w:rsidR="00F748BD" w:rsidRPr="005849F2" w14:paraId="26A42AB7" w14:textId="77777777" w:rsidTr="005849F2">
        <w:tc>
          <w:tcPr>
            <w:tcW w:w="1636" w:type="dxa"/>
            <w:vAlign w:val="center"/>
          </w:tcPr>
          <w:p w14:paraId="7928521B"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Dobrotvirska</w:t>
            </w:r>
            <w:proofErr w:type="spellEnd"/>
          </w:p>
        </w:tc>
        <w:tc>
          <w:tcPr>
            <w:tcW w:w="2293" w:type="dxa"/>
            <w:vAlign w:val="center"/>
          </w:tcPr>
          <w:p w14:paraId="1AE2D26B"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510</w:t>
            </w:r>
          </w:p>
        </w:tc>
        <w:tc>
          <w:tcPr>
            <w:tcW w:w="2587" w:type="dxa"/>
            <w:vAlign w:val="center"/>
          </w:tcPr>
          <w:p w14:paraId="77FAD158" w14:textId="54271605"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1960</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1964/2010-2015</w:t>
            </w:r>
          </w:p>
        </w:tc>
        <w:tc>
          <w:tcPr>
            <w:tcW w:w="3118" w:type="dxa"/>
            <w:vAlign w:val="center"/>
          </w:tcPr>
          <w:p w14:paraId="6C3E21D0"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Severely damaged</w:t>
            </w:r>
          </w:p>
        </w:tc>
      </w:tr>
      <w:tr w:rsidR="00F748BD" w:rsidRPr="005849F2" w14:paraId="37C106BE" w14:textId="77777777" w:rsidTr="005849F2">
        <w:tc>
          <w:tcPr>
            <w:tcW w:w="1636" w:type="dxa"/>
            <w:vAlign w:val="center"/>
          </w:tcPr>
          <w:p w14:paraId="03077597"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Zaporizhska</w:t>
            </w:r>
            <w:proofErr w:type="spellEnd"/>
          </w:p>
        </w:tc>
        <w:tc>
          <w:tcPr>
            <w:tcW w:w="2293" w:type="dxa"/>
            <w:vAlign w:val="center"/>
          </w:tcPr>
          <w:p w14:paraId="5036E3CB" w14:textId="72633F7F"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3</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600 (2</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 xml:space="preserve">825; 800 </w:t>
            </w:r>
            <w:r w:rsidR="005849F2" w:rsidRPr="005849F2">
              <w:rPr>
                <w:rFonts w:ascii="Times New Roman" w:eastAsia="Times New Roman" w:hAnsi="Times New Roman"/>
                <w:bCs/>
                <w:sz w:val="22"/>
                <w:szCs w:val="22"/>
                <w:lang w:val="en-GB" w:eastAsia="uk-UA"/>
              </w:rPr>
              <w:br/>
            </w:r>
            <w:r w:rsidRPr="005849F2">
              <w:rPr>
                <w:rFonts w:ascii="Times New Roman" w:eastAsia="Times New Roman" w:hAnsi="Times New Roman"/>
                <w:bCs/>
                <w:sz w:val="22"/>
                <w:szCs w:val="22"/>
                <w:lang w:val="en-GB" w:eastAsia="uk-UA"/>
              </w:rPr>
              <w:t>– mothballed capacity)</w:t>
            </w:r>
          </w:p>
        </w:tc>
        <w:tc>
          <w:tcPr>
            <w:tcW w:w="2587" w:type="dxa"/>
            <w:vAlign w:val="center"/>
          </w:tcPr>
          <w:p w14:paraId="42E2B983" w14:textId="3615623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1972</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1977/1993-2014</w:t>
            </w:r>
          </w:p>
        </w:tc>
        <w:tc>
          <w:tcPr>
            <w:tcW w:w="3118" w:type="dxa"/>
            <w:vAlign w:val="center"/>
          </w:tcPr>
          <w:p w14:paraId="0EF3BDB2"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Damaged, occupied</w:t>
            </w:r>
          </w:p>
        </w:tc>
      </w:tr>
      <w:tr w:rsidR="00F748BD" w:rsidRPr="005849F2" w14:paraId="40A72441" w14:textId="77777777" w:rsidTr="005849F2">
        <w:tc>
          <w:tcPr>
            <w:tcW w:w="1636" w:type="dxa"/>
            <w:vAlign w:val="center"/>
          </w:tcPr>
          <w:p w14:paraId="032C7FE4"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Zmiivska</w:t>
            </w:r>
            <w:proofErr w:type="spellEnd"/>
          </w:p>
        </w:tc>
        <w:tc>
          <w:tcPr>
            <w:tcW w:w="2293" w:type="dxa"/>
            <w:vAlign w:val="center"/>
          </w:tcPr>
          <w:p w14:paraId="5D3311A3"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2</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200</w:t>
            </w:r>
          </w:p>
        </w:tc>
        <w:tc>
          <w:tcPr>
            <w:tcW w:w="2587" w:type="dxa"/>
            <w:vAlign w:val="center"/>
          </w:tcPr>
          <w:p w14:paraId="11FF6C49" w14:textId="44453150"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1960</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1969/2007</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2012</w:t>
            </w:r>
          </w:p>
        </w:tc>
        <w:tc>
          <w:tcPr>
            <w:tcW w:w="3118" w:type="dxa"/>
            <w:vAlign w:val="center"/>
          </w:tcPr>
          <w:p w14:paraId="0EE9F6A0" w14:textId="4DE3F8C3"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 xml:space="preserve">Totally </w:t>
            </w:r>
            <w:r w:rsidR="00717449" w:rsidRPr="005849F2">
              <w:rPr>
                <w:rFonts w:ascii="Times New Roman" w:eastAsia="Times New Roman" w:hAnsi="Times New Roman"/>
                <w:bCs/>
                <w:sz w:val="22"/>
                <w:szCs w:val="22"/>
                <w:lang w:val="en-GB" w:eastAsia="uk-UA"/>
              </w:rPr>
              <w:t>damaged</w:t>
            </w:r>
          </w:p>
        </w:tc>
      </w:tr>
      <w:tr w:rsidR="00F748BD" w:rsidRPr="005849F2" w14:paraId="223D3D1A" w14:textId="77777777" w:rsidTr="005849F2">
        <w:tc>
          <w:tcPr>
            <w:tcW w:w="1636" w:type="dxa"/>
            <w:vAlign w:val="center"/>
          </w:tcPr>
          <w:p w14:paraId="67269A11"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Zuyivska</w:t>
            </w:r>
            <w:proofErr w:type="spellEnd"/>
          </w:p>
        </w:tc>
        <w:tc>
          <w:tcPr>
            <w:tcW w:w="2293" w:type="dxa"/>
            <w:vAlign w:val="center"/>
          </w:tcPr>
          <w:p w14:paraId="4EF170D1"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270</w:t>
            </w:r>
          </w:p>
        </w:tc>
        <w:tc>
          <w:tcPr>
            <w:tcW w:w="2587" w:type="dxa"/>
            <w:vAlign w:val="center"/>
          </w:tcPr>
          <w:p w14:paraId="535485D3" w14:textId="61CD02D6"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1982</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1988/2005-2010</w:t>
            </w:r>
          </w:p>
        </w:tc>
        <w:tc>
          <w:tcPr>
            <w:tcW w:w="3118" w:type="dxa"/>
            <w:vAlign w:val="center"/>
          </w:tcPr>
          <w:p w14:paraId="6C9EC6CB"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Occupied</w:t>
            </w:r>
          </w:p>
        </w:tc>
      </w:tr>
      <w:tr w:rsidR="00F748BD" w:rsidRPr="005849F2" w14:paraId="32BCCB53" w14:textId="77777777" w:rsidTr="005849F2">
        <w:tc>
          <w:tcPr>
            <w:tcW w:w="1636" w:type="dxa"/>
            <w:vAlign w:val="center"/>
          </w:tcPr>
          <w:p w14:paraId="225DE2E4"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Kryvorizhska</w:t>
            </w:r>
            <w:proofErr w:type="spellEnd"/>
          </w:p>
        </w:tc>
        <w:tc>
          <w:tcPr>
            <w:tcW w:w="2293" w:type="dxa"/>
            <w:vAlign w:val="center"/>
          </w:tcPr>
          <w:p w14:paraId="06D61382" w14:textId="6487D8FB"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2</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820 (2</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 xml:space="preserve">328; 2x282 </w:t>
            </w:r>
            <w:r w:rsidR="005849F2" w:rsidRPr="005849F2">
              <w:rPr>
                <w:rFonts w:ascii="Times New Roman" w:eastAsia="Times New Roman" w:hAnsi="Times New Roman"/>
                <w:bCs/>
                <w:sz w:val="22"/>
                <w:szCs w:val="22"/>
                <w:lang w:val="en-GB" w:eastAsia="uk-UA"/>
              </w:rPr>
              <w:br/>
            </w:r>
            <w:r w:rsidRPr="005849F2">
              <w:rPr>
                <w:rFonts w:ascii="Times New Roman" w:eastAsia="Times New Roman" w:hAnsi="Times New Roman"/>
                <w:bCs/>
                <w:sz w:val="22"/>
                <w:szCs w:val="22"/>
                <w:lang w:val="en-GB" w:eastAsia="uk-UA"/>
              </w:rPr>
              <w:t>– mothballed capacity)</w:t>
            </w:r>
          </w:p>
        </w:tc>
        <w:tc>
          <w:tcPr>
            <w:tcW w:w="2587" w:type="dxa"/>
            <w:vAlign w:val="center"/>
          </w:tcPr>
          <w:p w14:paraId="52303E6D" w14:textId="0A6D7F4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1964</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1973/1992</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2005</w:t>
            </w:r>
          </w:p>
        </w:tc>
        <w:tc>
          <w:tcPr>
            <w:tcW w:w="3118" w:type="dxa"/>
            <w:vAlign w:val="center"/>
          </w:tcPr>
          <w:p w14:paraId="1FD7BEBB" w14:textId="3DCB2B0E" w:rsidR="00F748BD" w:rsidRPr="005849F2" w:rsidRDefault="00EB5D16"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 xml:space="preserve">Totally </w:t>
            </w:r>
            <w:r w:rsidR="00717449" w:rsidRPr="005849F2">
              <w:rPr>
                <w:rFonts w:ascii="Times New Roman" w:eastAsia="Times New Roman" w:hAnsi="Times New Roman"/>
                <w:bCs/>
                <w:sz w:val="22"/>
                <w:szCs w:val="22"/>
                <w:lang w:val="en-GB" w:eastAsia="uk-UA"/>
              </w:rPr>
              <w:t>damaged</w:t>
            </w:r>
          </w:p>
        </w:tc>
      </w:tr>
      <w:tr w:rsidR="00F748BD" w:rsidRPr="005849F2" w14:paraId="0B376210" w14:textId="77777777" w:rsidTr="005849F2">
        <w:tc>
          <w:tcPr>
            <w:tcW w:w="1636" w:type="dxa"/>
            <w:vAlign w:val="center"/>
          </w:tcPr>
          <w:p w14:paraId="0FD0FC42"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Kurakhivska</w:t>
            </w:r>
            <w:proofErr w:type="spellEnd"/>
          </w:p>
        </w:tc>
        <w:tc>
          <w:tcPr>
            <w:tcW w:w="2293" w:type="dxa"/>
            <w:vAlign w:val="center"/>
          </w:tcPr>
          <w:p w14:paraId="5F6A1FEE"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527</w:t>
            </w:r>
          </w:p>
        </w:tc>
        <w:tc>
          <w:tcPr>
            <w:tcW w:w="2587" w:type="dxa"/>
            <w:vAlign w:val="center"/>
          </w:tcPr>
          <w:p w14:paraId="14F59618" w14:textId="2B1C5DAE"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1972</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1975/2007-2015</w:t>
            </w:r>
          </w:p>
        </w:tc>
        <w:tc>
          <w:tcPr>
            <w:tcW w:w="3118" w:type="dxa"/>
            <w:vAlign w:val="center"/>
          </w:tcPr>
          <w:p w14:paraId="2C8BD356" w14:textId="363F863D"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 xml:space="preserve">Totally </w:t>
            </w:r>
            <w:r w:rsidR="00717449" w:rsidRPr="005849F2">
              <w:rPr>
                <w:rFonts w:ascii="Times New Roman" w:eastAsia="Times New Roman" w:hAnsi="Times New Roman"/>
                <w:bCs/>
                <w:sz w:val="22"/>
                <w:szCs w:val="22"/>
                <w:lang w:val="en-GB" w:eastAsia="uk-UA"/>
              </w:rPr>
              <w:t>damaged</w:t>
            </w:r>
          </w:p>
        </w:tc>
      </w:tr>
      <w:tr w:rsidR="00F748BD" w:rsidRPr="005849F2" w14:paraId="738EE3E2" w14:textId="77777777" w:rsidTr="005849F2">
        <w:tc>
          <w:tcPr>
            <w:tcW w:w="1636" w:type="dxa"/>
            <w:vAlign w:val="center"/>
          </w:tcPr>
          <w:p w14:paraId="66B9AECA"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Ladyzhinska</w:t>
            </w:r>
            <w:proofErr w:type="spellEnd"/>
          </w:p>
        </w:tc>
        <w:tc>
          <w:tcPr>
            <w:tcW w:w="2293" w:type="dxa"/>
            <w:vAlign w:val="center"/>
          </w:tcPr>
          <w:p w14:paraId="7C737750"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800</w:t>
            </w:r>
          </w:p>
        </w:tc>
        <w:tc>
          <w:tcPr>
            <w:tcW w:w="2587" w:type="dxa"/>
            <w:vAlign w:val="center"/>
          </w:tcPr>
          <w:p w14:paraId="63FABFF4" w14:textId="13519453"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1970</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1971/2001-2011</w:t>
            </w:r>
          </w:p>
        </w:tc>
        <w:tc>
          <w:tcPr>
            <w:tcW w:w="3118" w:type="dxa"/>
            <w:vAlign w:val="center"/>
          </w:tcPr>
          <w:p w14:paraId="25A2D9EB" w14:textId="152959EA"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 xml:space="preserve">Damaged, temporarily </w:t>
            </w:r>
            <w:r w:rsidR="005849F2" w:rsidRPr="005849F2">
              <w:rPr>
                <w:rFonts w:ascii="Times New Roman" w:eastAsia="Times New Roman" w:hAnsi="Times New Roman"/>
                <w:bCs/>
                <w:sz w:val="22"/>
                <w:szCs w:val="22"/>
                <w:lang w:val="en-GB" w:eastAsia="uk-UA"/>
              </w:rPr>
              <w:br/>
            </w:r>
            <w:r w:rsidRPr="005849F2">
              <w:rPr>
                <w:rFonts w:ascii="Times New Roman" w:eastAsia="Times New Roman" w:hAnsi="Times New Roman"/>
                <w:bCs/>
                <w:sz w:val="22"/>
                <w:szCs w:val="22"/>
                <w:lang w:val="en-GB" w:eastAsia="uk-UA"/>
              </w:rPr>
              <w:t>out of service</w:t>
            </w:r>
          </w:p>
        </w:tc>
      </w:tr>
      <w:tr w:rsidR="00F748BD" w:rsidRPr="005849F2" w14:paraId="50FEF619" w14:textId="77777777" w:rsidTr="005849F2">
        <w:tc>
          <w:tcPr>
            <w:tcW w:w="1636" w:type="dxa"/>
            <w:vAlign w:val="center"/>
          </w:tcPr>
          <w:p w14:paraId="4BC95B4C"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Luganska</w:t>
            </w:r>
            <w:proofErr w:type="spellEnd"/>
          </w:p>
        </w:tc>
        <w:tc>
          <w:tcPr>
            <w:tcW w:w="2293" w:type="dxa"/>
            <w:vAlign w:val="center"/>
          </w:tcPr>
          <w:p w14:paraId="06C058BE" w14:textId="4A9BFA1D"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325 (1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 xml:space="preserve">220; 175 </w:t>
            </w:r>
            <w:r w:rsidR="005849F2" w:rsidRPr="005849F2">
              <w:rPr>
                <w:rFonts w:ascii="Times New Roman" w:eastAsia="Times New Roman" w:hAnsi="Times New Roman"/>
                <w:bCs/>
                <w:sz w:val="22"/>
                <w:szCs w:val="22"/>
                <w:lang w:val="en-GB" w:eastAsia="uk-UA"/>
              </w:rPr>
              <w:br/>
            </w:r>
            <w:r w:rsidRPr="005849F2">
              <w:rPr>
                <w:rFonts w:ascii="Times New Roman" w:eastAsia="Times New Roman" w:hAnsi="Times New Roman"/>
                <w:bCs/>
                <w:sz w:val="22"/>
                <w:szCs w:val="22"/>
                <w:lang w:val="en-GB" w:eastAsia="uk-UA"/>
              </w:rPr>
              <w:t>– mothballed capacity)</w:t>
            </w:r>
          </w:p>
        </w:tc>
        <w:tc>
          <w:tcPr>
            <w:tcW w:w="2587" w:type="dxa"/>
            <w:vAlign w:val="center"/>
          </w:tcPr>
          <w:p w14:paraId="092A503D" w14:textId="582626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1956</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1969/1996</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2012</w:t>
            </w:r>
          </w:p>
        </w:tc>
        <w:tc>
          <w:tcPr>
            <w:tcW w:w="3118" w:type="dxa"/>
            <w:vAlign w:val="center"/>
          </w:tcPr>
          <w:p w14:paraId="3754F31A"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Occupied</w:t>
            </w:r>
          </w:p>
        </w:tc>
      </w:tr>
      <w:tr w:rsidR="00F748BD" w:rsidRPr="005849F2" w14:paraId="6043B3E1" w14:textId="77777777" w:rsidTr="005849F2">
        <w:tc>
          <w:tcPr>
            <w:tcW w:w="1636" w:type="dxa"/>
            <w:vAlign w:val="center"/>
          </w:tcPr>
          <w:p w14:paraId="60340C20"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Prydniprovska</w:t>
            </w:r>
            <w:proofErr w:type="spellEnd"/>
          </w:p>
        </w:tc>
        <w:tc>
          <w:tcPr>
            <w:tcW w:w="2293" w:type="dxa"/>
            <w:vAlign w:val="center"/>
          </w:tcPr>
          <w:p w14:paraId="47C208CF" w14:textId="5CD6F7B6"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765 (1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195; 2x285</w:t>
            </w:r>
            <w:r w:rsidR="005849F2" w:rsidRPr="005849F2">
              <w:rPr>
                <w:rFonts w:ascii="Times New Roman" w:eastAsia="Times New Roman" w:hAnsi="Times New Roman"/>
                <w:bCs/>
                <w:sz w:val="22"/>
                <w:szCs w:val="22"/>
                <w:lang w:val="en-GB" w:eastAsia="uk-UA"/>
              </w:rPr>
              <w:br/>
            </w:r>
            <w:r w:rsidRPr="005849F2">
              <w:rPr>
                <w:rFonts w:ascii="Times New Roman" w:eastAsia="Times New Roman" w:hAnsi="Times New Roman"/>
                <w:bCs/>
                <w:sz w:val="22"/>
                <w:szCs w:val="22"/>
                <w:lang w:val="en-GB" w:eastAsia="uk-UA"/>
              </w:rPr>
              <w:t>– mothballed capacity)</w:t>
            </w:r>
          </w:p>
        </w:tc>
        <w:tc>
          <w:tcPr>
            <w:tcW w:w="2587" w:type="dxa"/>
            <w:vAlign w:val="center"/>
          </w:tcPr>
          <w:p w14:paraId="09FA1799" w14:textId="7595DDC9"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1959</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1966/1993-2013</w:t>
            </w:r>
          </w:p>
        </w:tc>
        <w:tc>
          <w:tcPr>
            <w:tcW w:w="3118" w:type="dxa"/>
            <w:vAlign w:val="center"/>
          </w:tcPr>
          <w:p w14:paraId="5A67EEDE" w14:textId="3E0D96F2" w:rsidR="00F748BD" w:rsidRPr="005849F2" w:rsidRDefault="00EB5D16"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 xml:space="preserve">Totally </w:t>
            </w:r>
            <w:r w:rsidR="00717449" w:rsidRPr="005849F2">
              <w:rPr>
                <w:rFonts w:ascii="Times New Roman" w:eastAsia="Times New Roman" w:hAnsi="Times New Roman"/>
                <w:bCs/>
                <w:sz w:val="22"/>
                <w:szCs w:val="22"/>
                <w:lang w:val="en-GB" w:eastAsia="uk-UA"/>
              </w:rPr>
              <w:t>damaged</w:t>
            </w:r>
          </w:p>
        </w:tc>
      </w:tr>
      <w:tr w:rsidR="00F748BD" w:rsidRPr="005849F2" w14:paraId="464DBA87" w14:textId="77777777" w:rsidTr="005849F2">
        <w:tc>
          <w:tcPr>
            <w:tcW w:w="1636" w:type="dxa"/>
            <w:vAlign w:val="center"/>
          </w:tcPr>
          <w:p w14:paraId="2058BAE6"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Slovyanska</w:t>
            </w:r>
            <w:proofErr w:type="spellEnd"/>
          </w:p>
        </w:tc>
        <w:tc>
          <w:tcPr>
            <w:tcW w:w="2293" w:type="dxa"/>
            <w:vAlign w:val="center"/>
          </w:tcPr>
          <w:p w14:paraId="0706BC36"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800</w:t>
            </w:r>
          </w:p>
        </w:tc>
        <w:tc>
          <w:tcPr>
            <w:tcW w:w="2587" w:type="dxa"/>
            <w:vAlign w:val="center"/>
          </w:tcPr>
          <w:p w14:paraId="286F0F01" w14:textId="388C5748"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1955</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1971/2015</w:t>
            </w:r>
          </w:p>
        </w:tc>
        <w:tc>
          <w:tcPr>
            <w:tcW w:w="3118" w:type="dxa"/>
            <w:vAlign w:val="center"/>
          </w:tcPr>
          <w:p w14:paraId="479F535C"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Severely damaged</w:t>
            </w:r>
          </w:p>
        </w:tc>
      </w:tr>
      <w:tr w:rsidR="00F748BD" w:rsidRPr="005849F2" w14:paraId="3F8B985A" w14:textId="77777777" w:rsidTr="005849F2">
        <w:tc>
          <w:tcPr>
            <w:tcW w:w="1636" w:type="dxa"/>
            <w:vAlign w:val="center"/>
          </w:tcPr>
          <w:p w14:paraId="2EF9992C"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Starobeshivska</w:t>
            </w:r>
            <w:proofErr w:type="spellEnd"/>
          </w:p>
        </w:tc>
        <w:tc>
          <w:tcPr>
            <w:tcW w:w="2293" w:type="dxa"/>
            <w:vAlign w:val="center"/>
          </w:tcPr>
          <w:p w14:paraId="3875F571"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2</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010</w:t>
            </w:r>
          </w:p>
        </w:tc>
        <w:tc>
          <w:tcPr>
            <w:tcW w:w="2587" w:type="dxa"/>
            <w:vAlign w:val="center"/>
          </w:tcPr>
          <w:p w14:paraId="1426B8E9" w14:textId="7C7EF6F2"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1961</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1967/2003-2013</w:t>
            </w:r>
          </w:p>
        </w:tc>
        <w:tc>
          <w:tcPr>
            <w:tcW w:w="3118" w:type="dxa"/>
            <w:vAlign w:val="center"/>
          </w:tcPr>
          <w:p w14:paraId="2C9086AE"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Occupied</w:t>
            </w:r>
          </w:p>
        </w:tc>
      </w:tr>
      <w:tr w:rsidR="00F748BD" w:rsidRPr="005849F2" w14:paraId="6945B6F4" w14:textId="77777777" w:rsidTr="005849F2">
        <w:tc>
          <w:tcPr>
            <w:tcW w:w="1636" w:type="dxa"/>
            <w:vAlign w:val="center"/>
          </w:tcPr>
          <w:p w14:paraId="6960980C" w14:textId="77777777" w:rsidR="00F748BD" w:rsidRPr="005849F2" w:rsidRDefault="00F748BD" w:rsidP="005849F2">
            <w:pPr>
              <w:spacing w:line="276" w:lineRule="auto"/>
              <w:contextualSpacing/>
              <w:rPr>
                <w:rFonts w:ascii="Times New Roman" w:eastAsia="Times New Roman" w:hAnsi="Times New Roman"/>
                <w:bCs/>
                <w:sz w:val="22"/>
                <w:szCs w:val="22"/>
                <w:lang w:val="en-GB" w:eastAsia="uk-UA"/>
              </w:rPr>
            </w:pPr>
            <w:proofErr w:type="spellStart"/>
            <w:r w:rsidRPr="005849F2">
              <w:rPr>
                <w:rFonts w:ascii="Times New Roman" w:eastAsia="Times New Roman" w:hAnsi="Times New Roman"/>
                <w:bCs/>
                <w:sz w:val="22"/>
                <w:szCs w:val="22"/>
                <w:lang w:val="en-GB" w:eastAsia="uk-UA"/>
              </w:rPr>
              <w:t>Trypilska</w:t>
            </w:r>
            <w:proofErr w:type="spellEnd"/>
          </w:p>
        </w:tc>
        <w:tc>
          <w:tcPr>
            <w:tcW w:w="2293" w:type="dxa"/>
            <w:vAlign w:val="center"/>
          </w:tcPr>
          <w:p w14:paraId="39B5FF05" w14:textId="77777777"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w:t>
            </w:r>
            <w:r w:rsidR="00A96CF3"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800</w:t>
            </w:r>
          </w:p>
        </w:tc>
        <w:tc>
          <w:tcPr>
            <w:tcW w:w="2587" w:type="dxa"/>
            <w:vAlign w:val="center"/>
          </w:tcPr>
          <w:p w14:paraId="5E31D607" w14:textId="351164A2"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1969</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1972/2005</w:t>
            </w:r>
            <w:r w:rsidR="005A2934" w:rsidRPr="005849F2">
              <w:rPr>
                <w:rFonts w:ascii="Times New Roman" w:eastAsia="Times New Roman" w:hAnsi="Times New Roman"/>
                <w:bCs/>
                <w:sz w:val="22"/>
                <w:szCs w:val="22"/>
                <w:lang w:val="en-GB" w:eastAsia="uk-UA"/>
              </w:rPr>
              <w:t>-</w:t>
            </w:r>
            <w:r w:rsidRPr="005849F2">
              <w:rPr>
                <w:rFonts w:ascii="Times New Roman" w:eastAsia="Times New Roman" w:hAnsi="Times New Roman"/>
                <w:bCs/>
                <w:sz w:val="22"/>
                <w:szCs w:val="22"/>
                <w:lang w:val="en-GB" w:eastAsia="uk-UA"/>
              </w:rPr>
              <w:t>2011</w:t>
            </w:r>
          </w:p>
        </w:tc>
        <w:tc>
          <w:tcPr>
            <w:tcW w:w="3118" w:type="dxa"/>
            <w:vAlign w:val="center"/>
          </w:tcPr>
          <w:p w14:paraId="38ECA369" w14:textId="2A649204" w:rsidR="00F748BD" w:rsidRPr="005849F2" w:rsidRDefault="00F748BD" w:rsidP="005849F2">
            <w:pPr>
              <w:spacing w:line="276" w:lineRule="auto"/>
              <w:contextualSpacing/>
              <w:jc w:val="center"/>
              <w:rPr>
                <w:rFonts w:ascii="Times New Roman" w:eastAsia="Times New Roman" w:hAnsi="Times New Roman"/>
                <w:bCs/>
                <w:sz w:val="22"/>
                <w:szCs w:val="22"/>
                <w:lang w:val="en-GB" w:eastAsia="uk-UA"/>
              </w:rPr>
            </w:pPr>
            <w:r w:rsidRPr="005849F2">
              <w:rPr>
                <w:rFonts w:ascii="Times New Roman" w:eastAsia="Times New Roman" w:hAnsi="Times New Roman"/>
                <w:bCs/>
                <w:sz w:val="22"/>
                <w:szCs w:val="22"/>
                <w:lang w:val="en-GB" w:eastAsia="uk-UA"/>
              </w:rPr>
              <w:t xml:space="preserve">Totally </w:t>
            </w:r>
            <w:r w:rsidR="00717449" w:rsidRPr="005849F2">
              <w:rPr>
                <w:rFonts w:ascii="Times New Roman" w:eastAsia="Times New Roman" w:hAnsi="Times New Roman"/>
                <w:bCs/>
                <w:sz w:val="22"/>
                <w:szCs w:val="22"/>
                <w:lang w:val="en-GB" w:eastAsia="uk-UA"/>
              </w:rPr>
              <w:t>damaged</w:t>
            </w:r>
          </w:p>
        </w:tc>
      </w:tr>
    </w:tbl>
    <w:p w14:paraId="3288973E" w14:textId="77777777" w:rsidR="00F748BD" w:rsidRPr="007A1539" w:rsidRDefault="00F748BD" w:rsidP="005849F2">
      <w:pPr>
        <w:spacing w:after="0"/>
        <w:ind w:firstLine="284"/>
        <w:contextualSpacing/>
        <w:jc w:val="both"/>
        <w:rPr>
          <w:rFonts w:ascii="Times New Roman" w:eastAsia="Times New Roman" w:hAnsi="Times New Roman"/>
          <w:sz w:val="20"/>
          <w:szCs w:val="20"/>
          <w:lang w:val="en-GB" w:eastAsia="uk-UA"/>
        </w:rPr>
      </w:pPr>
    </w:p>
    <w:p w14:paraId="50AA3FAB" w14:textId="5E2256C7" w:rsidR="006342D5" w:rsidRPr="007A1539" w:rsidRDefault="006342D5" w:rsidP="005849F2">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t>One of the most critical vulnerabilities of Ukraine</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s DH sector is its </w:t>
      </w:r>
      <w:r w:rsidRPr="007A1539">
        <w:rPr>
          <w:rFonts w:ascii="Times New Roman" w:eastAsia="Times New Roman" w:hAnsi="Times New Roman"/>
          <w:bCs/>
          <w:lang w:val="en-GB" w:eastAsia="uk-UA"/>
        </w:rPr>
        <w:t>dependency on multiple interlinked resources</w:t>
      </w:r>
      <w:r w:rsidR="005849F2" w:rsidRPr="007A1539">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water, electricity, gas, and coal. A disruption in any of these supply chains could </w:t>
      </w:r>
      <w:r w:rsidRPr="007A1539">
        <w:rPr>
          <w:rFonts w:ascii="Times New Roman" w:eastAsia="Times New Roman" w:hAnsi="Times New Roman"/>
          <w:bCs/>
          <w:lang w:val="en-GB" w:eastAsia="uk-UA"/>
        </w:rPr>
        <w:t>lead to a complete shutdown of heating services</w:t>
      </w:r>
      <w:r w:rsidRPr="007A1539">
        <w:rPr>
          <w:rFonts w:ascii="Times New Roman" w:eastAsia="Times New Roman" w:hAnsi="Times New Roman"/>
          <w:lang w:val="en-GB" w:eastAsia="uk-UA"/>
        </w:rPr>
        <w:t xml:space="preserve">, especially in winter when </w:t>
      </w:r>
      <w:r w:rsidRPr="007A1539">
        <w:rPr>
          <w:rFonts w:ascii="Times New Roman" w:eastAsia="Times New Roman" w:hAnsi="Times New Roman"/>
          <w:bCs/>
          <w:lang w:val="en-GB" w:eastAsia="uk-UA"/>
        </w:rPr>
        <w:t>freezing water in pipelines</w:t>
      </w:r>
      <w:r w:rsidRPr="007A1539">
        <w:rPr>
          <w:rFonts w:ascii="Times New Roman" w:eastAsia="Times New Roman" w:hAnsi="Times New Roman"/>
          <w:lang w:val="en-GB" w:eastAsia="uk-UA"/>
        </w:rPr>
        <w:t xml:space="preserve"> can cause irreversible damage, leaving thousands of residents without heat. Additionally, </w:t>
      </w:r>
      <w:r w:rsidRPr="007A1539">
        <w:rPr>
          <w:rFonts w:ascii="Times New Roman" w:eastAsia="Times New Roman" w:hAnsi="Times New Roman"/>
          <w:bCs/>
          <w:lang w:val="en-GB" w:eastAsia="uk-UA"/>
        </w:rPr>
        <w:t>Ukraine</w:t>
      </w:r>
      <w:r w:rsidR="00AF5C9F">
        <w:rPr>
          <w:rFonts w:ascii="Times New Roman" w:eastAsia="Times New Roman" w:hAnsi="Times New Roman"/>
          <w:bCs/>
          <w:lang w:val="en-GB" w:eastAsia="uk-UA"/>
        </w:rPr>
        <w:t>'</w:t>
      </w:r>
      <w:r w:rsidRPr="007A1539">
        <w:rPr>
          <w:rFonts w:ascii="Times New Roman" w:eastAsia="Times New Roman" w:hAnsi="Times New Roman"/>
          <w:bCs/>
          <w:lang w:val="en-GB" w:eastAsia="uk-UA"/>
        </w:rPr>
        <w:t>s reliance on gas imports</w:t>
      </w:r>
      <w:r w:rsidRPr="007A1539">
        <w:rPr>
          <w:rFonts w:ascii="Times New Roman" w:eastAsia="Times New Roman" w:hAnsi="Times New Roman"/>
          <w:lang w:val="en-GB" w:eastAsia="uk-UA"/>
        </w:rPr>
        <w:t xml:space="preserve"> and </w:t>
      </w:r>
      <w:r w:rsidR="00AF5C9F">
        <w:rPr>
          <w:rFonts w:ascii="Times New Roman" w:eastAsia="Times New Roman" w:hAnsi="Times New Roman"/>
          <w:lang w:val="en-GB" w:eastAsia="uk-UA"/>
        </w:rPr>
        <w:t xml:space="preserve">the </w:t>
      </w:r>
      <w:r w:rsidR="006554A5" w:rsidRPr="007A1539">
        <w:rPr>
          <w:rFonts w:ascii="Times New Roman" w:eastAsia="Times New Roman" w:hAnsi="Times New Roman"/>
          <w:lang w:val="en-GB" w:eastAsia="uk-UA"/>
        </w:rPr>
        <w:t xml:space="preserve">extinction </w:t>
      </w:r>
      <w:r w:rsidRPr="007A1539">
        <w:rPr>
          <w:rFonts w:ascii="Times New Roman" w:eastAsia="Times New Roman" w:hAnsi="Times New Roman"/>
          <w:lang w:val="en-GB" w:eastAsia="uk-UA"/>
        </w:rPr>
        <w:t xml:space="preserve">of key </w:t>
      </w:r>
      <w:r w:rsidRPr="007A1539">
        <w:rPr>
          <w:rFonts w:ascii="Times New Roman" w:eastAsia="Times New Roman" w:hAnsi="Times New Roman"/>
          <w:bCs/>
          <w:lang w:val="en-GB" w:eastAsia="uk-UA"/>
        </w:rPr>
        <w:t>coal-mining regions</w:t>
      </w:r>
      <w:r w:rsidRPr="007A1539">
        <w:rPr>
          <w:rFonts w:ascii="Times New Roman" w:eastAsia="Times New Roman" w:hAnsi="Times New Roman"/>
          <w:lang w:val="en-GB" w:eastAsia="uk-UA"/>
        </w:rPr>
        <w:t xml:space="preserve"> further worsen the situation, necessitating urgent energy diversification.</w:t>
      </w:r>
      <w:r w:rsidR="00662EBA" w:rsidRPr="007A1539">
        <w:rPr>
          <w:lang w:val="en-GB"/>
        </w:rPr>
        <w:t xml:space="preserve"> </w:t>
      </w:r>
      <w:r w:rsidR="00662EBA" w:rsidRPr="007A1539">
        <w:rPr>
          <w:rFonts w:ascii="Times New Roman" w:eastAsia="Times New Roman" w:hAnsi="Times New Roman"/>
          <w:lang w:val="en-GB" w:eastAsia="uk-UA"/>
        </w:rPr>
        <w:t xml:space="preserve">However, existing research often lacks a comprehensive analysis of </w:t>
      </w:r>
      <w:r w:rsidR="00AF5C9F">
        <w:rPr>
          <w:rFonts w:ascii="Times New Roman" w:eastAsia="Times New Roman" w:hAnsi="Times New Roman"/>
          <w:lang w:val="en-GB" w:eastAsia="uk-UA"/>
        </w:rPr>
        <w:t>the effectiveness of cogeneration implementation, particularly under grant funding and within the</w:t>
      </w:r>
      <w:r w:rsidR="00662EBA" w:rsidRPr="007A1539">
        <w:rPr>
          <w:rFonts w:ascii="Times New Roman" w:eastAsia="Times New Roman" w:hAnsi="Times New Roman"/>
          <w:lang w:val="en-GB" w:eastAsia="uk-UA"/>
        </w:rPr>
        <w:t xml:space="preserve"> context of Ukraine's energy crisis. This study a</w:t>
      </w:r>
      <w:r w:rsidR="00AF5C9F">
        <w:rPr>
          <w:rFonts w:ascii="Times New Roman" w:eastAsia="Times New Roman" w:hAnsi="Times New Roman"/>
          <w:lang w:val="en-GB" w:eastAsia="uk-UA"/>
        </w:rPr>
        <w:t>ddresse</w:t>
      </w:r>
      <w:r w:rsidR="00662EBA" w:rsidRPr="007A1539">
        <w:rPr>
          <w:rFonts w:ascii="Times New Roman" w:eastAsia="Times New Roman" w:hAnsi="Times New Roman"/>
          <w:lang w:val="en-GB" w:eastAsia="uk-UA"/>
        </w:rPr>
        <w:t>s this gap by providing a comprehensive overview of technologies, funding mechanisms, and policies for building resilient Ukrainian DHS, considering technical, economic, and social aspects.</w:t>
      </w:r>
    </w:p>
    <w:p w14:paraId="3AECB2B6" w14:textId="77F667B4" w:rsidR="00606D38" w:rsidRPr="007A1539" w:rsidRDefault="00606D38" w:rsidP="005849F2">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t xml:space="preserve">In response to the crisis, Ukraine has increasingly prioritized cogeneration (CHP) systems as a key component of its energy resilience strategy. </w:t>
      </w:r>
      <w:r w:rsidR="00614DC9" w:rsidRPr="007A1539">
        <w:rPr>
          <w:rFonts w:ascii="Times New Roman" w:eastAsia="Times New Roman" w:hAnsi="Times New Roman"/>
          <w:lang w:val="en-GB" w:eastAsia="uk-UA"/>
        </w:rPr>
        <w:t xml:space="preserve">Distributed gas generation technologies, specifically small-scale CHP units operating on natural gas, are now actively being implemented in Ukraine to support the energy system and potentially maintain critical infrastructure and heating systems. Gas cogeneration is proving more effective than the diesel generators installed in Ukraine in 2023. </w:t>
      </w:r>
      <w:r w:rsidRPr="007A1539">
        <w:rPr>
          <w:rFonts w:ascii="Times New Roman" w:eastAsia="Times New Roman" w:hAnsi="Times New Roman"/>
          <w:lang w:val="en-GB" w:eastAsia="uk-UA"/>
        </w:rPr>
        <w:t xml:space="preserve">CHP technology enables the simultaneous production of heat and electricity, significantly improving </w:t>
      </w:r>
      <w:r w:rsidRPr="007A1539">
        <w:rPr>
          <w:rFonts w:ascii="Times New Roman" w:eastAsia="Times New Roman" w:hAnsi="Times New Roman"/>
          <w:bCs/>
          <w:lang w:val="en-GB" w:eastAsia="uk-UA"/>
        </w:rPr>
        <w:t>fuel efficiency</w:t>
      </w:r>
      <w:r w:rsidRPr="007A1539">
        <w:rPr>
          <w:rFonts w:ascii="Times New Roman" w:eastAsia="Times New Roman" w:hAnsi="Times New Roman"/>
          <w:lang w:val="en-GB" w:eastAsia="uk-UA"/>
        </w:rPr>
        <w:t xml:space="preserve"> compared to conventional power generation. Given Ukraine</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s extensive district heating infrastructure, integrating CHP allows for </w:t>
      </w:r>
      <w:r w:rsidRPr="007A1539">
        <w:rPr>
          <w:rFonts w:ascii="Times New Roman" w:eastAsia="Times New Roman" w:hAnsi="Times New Roman"/>
          <w:bCs/>
          <w:lang w:val="en-GB" w:eastAsia="uk-UA"/>
        </w:rPr>
        <w:t>optimized fuel utilization</w:t>
      </w:r>
      <w:r w:rsidRPr="007A1539">
        <w:rPr>
          <w:rFonts w:ascii="Times New Roman" w:eastAsia="Times New Roman" w:hAnsi="Times New Roman"/>
          <w:lang w:val="en-GB" w:eastAsia="uk-UA"/>
        </w:rPr>
        <w:t xml:space="preserve">, reducing primary energy consumption by up to </w:t>
      </w:r>
      <w:r w:rsidRPr="007A1539">
        <w:rPr>
          <w:rFonts w:ascii="Times New Roman" w:eastAsia="Times New Roman" w:hAnsi="Times New Roman"/>
          <w:bCs/>
          <w:lang w:val="en-GB" w:eastAsia="uk-UA"/>
        </w:rPr>
        <w:t>30-40%</w:t>
      </w:r>
      <w:r w:rsidRPr="007A1539">
        <w:rPr>
          <w:rFonts w:ascii="Times New Roman" w:eastAsia="Times New Roman" w:hAnsi="Times New Roman"/>
          <w:lang w:val="en-GB" w:eastAsia="uk-UA"/>
        </w:rPr>
        <w:t xml:space="preserve"> and minimizing transmission losses. This is particularly critical in </w:t>
      </w:r>
      <w:r w:rsidR="004B1296" w:rsidRPr="007A1539">
        <w:rPr>
          <w:rFonts w:ascii="Times New Roman" w:eastAsia="Times New Roman" w:hAnsi="Times New Roman"/>
          <w:lang w:val="en-GB" w:eastAsia="uk-UA"/>
        </w:rPr>
        <w:t xml:space="preserve">emergency and conflict </w:t>
      </w:r>
      <w:r w:rsidRPr="007A1539">
        <w:rPr>
          <w:rFonts w:ascii="Times New Roman" w:eastAsia="Times New Roman" w:hAnsi="Times New Roman"/>
          <w:lang w:val="en-GB" w:eastAsia="uk-UA"/>
        </w:rPr>
        <w:t xml:space="preserve">conditions, where </w:t>
      </w:r>
      <w:r w:rsidRPr="007A1539">
        <w:rPr>
          <w:rFonts w:ascii="Times New Roman" w:eastAsia="Times New Roman" w:hAnsi="Times New Roman"/>
          <w:bCs/>
          <w:lang w:val="en-GB" w:eastAsia="uk-UA"/>
        </w:rPr>
        <w:t>fuel shortages and supply chain disruptions</w:t>
      </w:r>
      <w:r w:rsidRPr="007A1539">
        <w:rPr>
          <w:rFonts w:ascii="Times New Roman" w:eastAsia="Times New Roman" w:hAnsi="Times New Roman"/>
          <w:lang w:val="en-GB" w:eastAsia="uk-UA"/>
        </w:rPr>
        <w:t xml:space="preserve"> necessitate more efficient energy use.</w:t>
      </w:r>
    </w:p>
    <w:p w14:paraId="2590C2EA" w14:textId="053BAD8A" w:rsidR="00606D38" w:rsidRPr="007A1539" w:rsidRDefault="00606D38" w:rsidP="005849F2">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t xml:space="preserve">Moreover, </w:t>
      </w:r>
      <w:r w:rsidR="00AF5C9F">
        <w:rPr>
          <w:rFonts w:ascii="Times New Roman" w:eastAsia="Times New Roman" w:hAnsi="Times New Roman"/>
          <w:lang w:val="en-GB" w:eastAsia="uk-UA"/>
        </w:rPr>
        <w:t>deploying</w:t>
      </w:r>
      <w:r w:rsidRPr="007A1539">
        <w:rPr>
          <w:rFonts w:ascii="Times New Roman" w:eastAsia="Times New Roman" w:hAnsi="Times New Roman"/>
          <w:lang w:val="en-GB" w:eastAsia="uk-UA"/>
        </w:rPr>
        <w:t xml:space="preserve"> CHP enhances </w:t>
      </w:r>
      <w:r w:rsidRPr="007A1539">
        <w:rPr>
          <w:rFonts w:ascii="Times New Roman" w:eastAsia="Times New Roman" w:hAnsi="Times New Roman"/>
          <w:bCs/>
          <w:lang w:val="en-GB" w:eastAsia="uk-UA"/>
        </w:rPr>
        <w:t>energy security</w:t>
      </w:r>
      <w:r w:rsidRPr="007A1539">
        <w:rPr>
          <w:rFonts w:ascii="Times New Roman" w:eastAsia="Times New Roman" w:hAnsi="Times New Roman"/>
          <w:lang w:val="en-GB" w:eastAsia="uk-UA"/>
        </w:rPr>
        <w:t xml:space="preserve"> by diversifying fuel sources and reducing dependence on centralized thermal power plants. Decentralized CHP units, especially those utilizing </w:t>
      </w:r>
      <w:r w:rsidRPr="007A1539">
        <w:rPr>
          <w:rFonts w:ascii="Times New Roman" w:eastAsia="Times New Roman" w:hAnsi="Times New Roman"/>
          <w:bCs/>
          <w:lang w:val="en-GB" w:eastAsia="uk-UA"/>
        </w:rPr>
        <w:t>biomass, hydrogen, or waste heat recovery</w:t>
      </w:r>
      <w:r w:rsidRPr="007A1539">
        <w:rPr>
          <w:rFonts w:ascii="Times New Roman" w:eastAsia="Times New Roman" w:hAnsi="Times New Roman"/>
          <w:lang w:val="en-GB" w:eastAsia="uk-UA"/>
        </w:rPr>
        <w:t xml:space="preserve">, provide greater operational flexibility and can maintain heating services even in regions experiencing </w:t>
      </w:r>
      <w:r w:rsidRPr="007A1539">
        <w:rPr>
          <w:rFonts w:ascii="Times New Roman" w:eastAsia="Times New Roman" w:hAnsi="Times New Roman"/>
          <w:bCs/>
          <w:lang w:val="en-GB" w:eastAsia="uk-UA"/>
        </w:rPr>
        <w:t>grid instability or fuel supply constraints</w:t>
      </w:r>
      <w:r w:rsidRPr="007A1539">
        <w:rPr>
          <w:rFonts w:ascii="Times New Roman" w:eastAsia="Times New Roman" w:hAnsi="Times New Roman"/>
          <w:lang w:val="en-GB" w:eastAsia="uk-UA"/>
        </w:rPr>
        <w:t xml:space="preserve">. Additionally, CHP plants can serve as </w:t>
      </w:r>
      <w:r w:rsidRPr="007A1539">
        <w:rPr>
          <w:rFonts w:ascii="Times New Roman" w:eastAsia="Times New Roman" w:hAnsi="Times New Roman"/>
          <w:bCs/>
          <w:lang w:val="en-GB" w:eastAsia="uk-UA"/>
        </w:rPr>
        <w:t>backup power sources</w:t>
      </w:r>
      <w:r w:rsidRPr="007A1539">
        <w:rPr>
          <w:rFonts w:ascii="Times New Roman" w:eastAsia="Times New Roman" w:hAnsi="Times New Roman"/>
          <w:lang w:val="en-GB" w:eastAsia="uk-UA"/>
        </w:rPr>
        <w:t xml:space="preserve">, ensuring continuous electricity supply for essential infrastructure such as </w:t>
      </w:r>
      <w:r w:rsidRPr="007A1539">
        <w:rPr>
          <w:rFonts w:ascii="Times New Roman" w:eastAsia="Times New Roman" w:hAnsi="Times New Roman"/>
          <w:bCs/>
          <w:lang w:val="en-GB" w:eastAsia="uk-UA"/>
        </w:rPr>
        <w:t>hospitals, shelters, and industrial facilities</w:t>
      </w:r>
      <w:r w:rsidRPr="007A1539">
        <w:rPr>
          <w:rFonts w:ascii="Times New Roman" w:eastAsia="Times New Roman" w:hAnsi="Times New Roman"/>
          <w:lang w:val="en-GB" w:eastAsia="uk-UA"/>
        </w:rPr>
        <w:t xml:space="preserve"> during outages.</w:t>
      </w:r>
    </w:p>
    <w:p w14:paraId="3D9259D5" w14:textId="20E5CB5A" w:rsidR="00606D38" w:rsidRPr="007A1539" w:rsidRDefault="00606D38" w:rsidP="005849F2">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t>From an environmental perspective, CHP technology supports Ukraine</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s commitment to </w:t>
      </w:r>
      <w:r w:rsidRPr="007A1539">
        <w:rPr>
          <w:rFonts w:ascii="Times New Roman" w:eastAsia="Times New Roman" w:hAnsi="Times New Roman"/>
          <w:bCs/>
          <w:lang w:val="en-GB" w:eastAsia="uk-UA"/>
        </w:rPr>
        <w:t>carbon emission reduction and EU energy integration</w:t>
      </w:r>
      <w:r w:rsidRPr="007A1539">
        <w:rPr>
          <w:rFonts w:ascii="Times New Roman" w:eastAsia="Times New Roman" w:hAnsi="Times New Roman"/>
          <w:lang w:val="en-GB" w:eastAsia="uk-UA"/>
        </w:rPr>
        <w:t xml:space="preserve">. By utilizing cleaner fuels and improving combustion efficiency, CHP systems contribute to </w:t>
      </w:r>
      <w:r w:rsidRPr="007A1539">
        <w:rPr>
          <w:rFonts w:ascii="Times New Roman" w:eastAsia="Times New Roman" w:hAnsi="Times New Roman"/>
          <w:bCs/>
          <w:lang w:val="en-GB" w:eastAsia="uk-UA"/>
        </w:rPr>
        <w:t>lower greenhouse gas (GHG) emissions</w:t>
      </w:r>
      <w:r w:rsidRPr="007A1539">
        <w:rPr>
          <w:rFonts w:ascii="Times New Roman" w:eastAsia="Times New Roman" w:hAnsi="Times New Roman"/>
          <w:lang w:val="en-GB" w:eastAsia="uk-UA"/>
        </w:rPr>
        <w:t xml:space="preserve">, making them a viable solution for achieving </w:t>
      </w:r>
      <w:r w:rsidRPr="007A1539">
        <w:rPr>
          <w:rFonts w:ascii="Times New Roman" w:eastAsia="Times New Roman" w:hAnsi="Times New Roman"/>
          <w:bCs/>
          <w:lang w:val="en-GB" w:eastAsia="uk-UA"/>
        </w:rPr>
        <w:t>Ukraine</w:t>
      </w:r>
      <w:r w:rsidR="00AF5C9F">
        <w:rPr>
          <w:rFonts w:ascii="Times New Roman" w:eastAsia="Times New Roman" w:hAnsi="Times New Roman"/>
          <w:bCs/>
          <w:lang w:val="en-GB" w:eastAsia="uk-UA"/>
        </w:rPr>
        <w:t>'</w:t>
      </w:r>
      <w:r w:rsidRPr="007A1539">
        <w:rPr>
          <w:rFonts w:ascii="Times New Roman" w:eastAsia="Times New Roman" w:hAnsi="Times New Roman"/>
          <w:bCs/>
          <w:lang w:val="en-GB" w:eastAsia="uk-UA"/>
        </w:rPr>
        <w:t>s National Energy and Climate Plan (NECP) targets</w:t>
      </w:r>
      <w:r w:rsidRPr="007A1539">
        <w:rPr>
          <w:rFonts w:ascii="Times New Roman" w:eastAsia="Times New Roman" w:hAnsi="Times New Roman"/>
          <w:lang w:val="en-GB" w:eastAsia="uk-UA"/>
        </w:rPr>
        <w:t xml:space="preserve">. These systems are </w:t>
      </w:r>
      <w:r w:rsidRPr="007A1539">
        <w:rPr>
          <w:rFonts w:ascii="Times New Roman" w:eastAsia="Times New Roman" w:hAnsi="Times New Roman"/>
          <w:bCs/>
          <w:lang w:val="en-GB" w:eastAsia="uk-UA"/>
        </w:rPr>
        <w:t xml:space="preserve">critical for maintaining a stable </w:t>
      </w:r>
      <w:r w:rsidRPr="007A1539">
        <w:rPr>
          <w:rFonts w:ascii="Times New Roman" w:eastAsia="Times New Roman" w:hAnsi="Times New Roman"/>
          <w:bCs/>
          <w:lang w:val="en-GB" w:eastAsia="uk-UA"/>
        </w:rPr>
        <w:lastRenderedPageBreak/>
        <w:t>energy supply</w:t>
      </w:r>
      <w:r w:rsidRPr="007A1539">
        <w:rPr>
          <w:rFonts w:ascii="Times New Roman" w:eastAsia="Times New Roman" w:hAnsi="Times New Roman"/>
          <w:lang w:val="en-GB" w:eastAsia="uk-UA"/>
        </w:rPr>
        <w:t>, enhancing energy security, and aligning with Ukraine</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s </w:t>
      </w:r>
      <w:r w:rsidRPr="007A1539">
        <w:rPr>
          <w:rFonts w:ascii="Times New Roman" w:eastAsia="Times New Roman" w:hAnsi="Times New Roman"/>
          <w:bCs/>
          <w:lang w:val="en-GB" w:eastAsia="uk-UA"/>
        </w:rPr>
        <w:t>climate commitments and European integration efforts</w:t>
      </w:r>
      <w:r w:rsidRPr="007A1539">
        <w:rPr>
          <w:rFonts w:ascii="Times New Roman" w:eastAsia="Times New Roman" w:hAnsi="Times New Roman"/>
          <w:lang w:val="en-GB" w:eastAsia="uk-UA"/>
        </w:rPr>
        <w:t xml:space="preserve"> (USAID 2020</w:t>
      </w:r>
      <w:r w:rsidR="00B46C5C">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 Karpenko et al. 2024). </w:t>
      </w:r>
      <w:r w:rsidR="00614DC9" w:rsidRPr="007A1539">
        <w:rPr>
          <w:rFonts w:ascii="Times New Roman" w:eastAsia="Times New Roman" w:hAnsi="Times New Roman"/>
          <w:lang w:val="en-GB" w:eastAsia="uk-UA"/>
        </w:rPr>
        <w:t xml:space="preserve">Karpenko, </w:t>
      </w:r>
      <w:proofErr w:type="spellStart"/>
      <w:r w:rsidR="00614DC9" w:rsidRPr="007A1539">
        <w:rPr>
          <w:rFonts w:ascii="Times New Roman" w:eastAsia="Times New Roman" w:hAnsi="Times New Roman"/>
          <w:lang w:val="en-GB" w:eastAsia="uk-UA"/>
        </w:rPr>
        <w:t>Yevtukhova</w:t>
      </w:r>
      <w:proofErr w:type="spellEnd"/>
      <w:r w:rsidR="00614DC9" w:rsidRPr="007A1539">
        <w:rPr>
          <w:rFonts w:ascii="Times New Roman" w:eastAsia="Times New Roman" w:hAnsi="Times New Roman"/>
          <w:lang w:val="en-GB" w:eastAsia="uk-UA"/>
        </w:rPr>
        <w:t xml:space="preserve">, and Novoseltsev (2024) highlight the benefits of market conditions in DHS, </w:t>
      </w:r>
      <w:r w:rsidR="00614DC9" w:rsidRPr="00D77C74">
        <w:rPr>
          <w:rFonts w:ascii="Times New Roman" w:eastAsia="Times New Roman" w:hAnsi="Times New Roman"/>
          <w:spacing w:val="-2"/>
          <w:lang w:val="en-GB" w:eastAsia="uk-UA"/>
        </w:rPr>
        <w:t xml:space="preserve">emphasizing that transitioning to market relations and integrating independent energy producers can lead to substantial system efficiency improvements, lower thermal energy prices, and enhanced sustainability in DHS. </w:t>
      </w:r>
      <w:r w:rsidRPr="007A1539">
        <w:rPr>
          <w:rFonts w:ascii="Times New Roman" w:eastAsia="Times New Roman" w:hAnsi="Times New Roman"/>
          <w:lang w:val="en-GB" w:eastAsia="uk-UA"/>
        </w:rPr>
        <w:t xml:space="preserve">The alignment of CHP expansion with </w:t>
      </w:r>
      <w:r w:rsidRPr="007A1539">
        <w:rPr>
          <w:rFonts w:ascii="Times New Roman" w:eastAsia="Times New Roman" w:hAnsi="Times New Roman"/>
          <w:bCs/>
          <w:lang w:val="en-GB" w:eastAsia="uk-UA"/>
        </w:rPr>
        <w:t>EU directives on energy efficiency</w:t>
      </w:r>
      <w:r w:rsidRPr="007A1539">
        <w:rPr>
          <w:rFonts w:ascii="Times New Roman" w:eastAsia="Times New Roman" w:hAnsi="Times New Roman"/>
          <w:lang w:val="en-GB" w:eastAsia="uk-UA"/>
        </w:rPr>
        <w:t xml:space="preserve"> further strengthens Ukraine</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s position in the European energy market, facilitating access to </w:t>
      </w:r>
      <w:r w:rsidRPr="007A1539">
        <w:rPr>
          <w:rFonts w:ascii="Times New Roman" w:eastAsia="Times New Roman" w:hAnsi="Times New Roman"/>
          <w:bCs/>
          <w:lang w:val="en-GB" w:eastAsia="uk-UA"/>
        </w:rPr>
        <w:t>financial and technical support</w:t>
      </w:r>
      <w:r w:rsidRPr="007A1539">
        <w:rPr>
          <w:rFonts w:ascii="Times New Roman" w:eastAsia="Times New Roman" w:hAnsi="Times New Roman"/>
          <w:lang w:val="en-GB" w:eastAsia="uk-UA"/>
        </w:rPr>
        <w:t xml:space="preserve"> from international partners. </w:t>
      </w:r>
    </w:p>
    <w:p w14:paraId="35899874" w14:textId="6916B692" w:rsidR="006342D5" w:rsidRPr="007A1539" w:rsidRDefault="00AF5C9F" w:rsidP="005849F2">
      <w:pPr>
        <w:spacing w:after="0" w:line="240" w:lineRule="auto"/>
        <w:ind w:firstLine="284"/>
        <w:contextualSpacing/>
        <w:jc w:val="both"/>
        <w:rPr>
          <w:rFonts w:ascii="Times New Roman" w:eastAsia="Times New Roman" w:hAnsi="Times New Roman"/>
          <w:lang w:val="en-GB" w:eastAsia="uk-UA"/>
        </w:rPr>
      </w:pPr>
      <w:r>
        <w:rPr>
          <w:rFonts w:ascii="Times New Roman" w:eastAsia="Times New Roman" w:hAnsi="Times New Roman"/>
          <w:lang w:val="en-GB" w:eastAsia="uk-UA"/>
        </w:rPr>
        <w:t>International partners such as USAID, UNICEF, UNDP, ICRC, and GIZ are actively supporting the transition to CHP-based heat supply to sustain DH operations under emergency and critical emergency situations</w:t>
      </w:r>
      <w:r w:rsidR="006342D5" w:rsidRPr="007A1539">
        <w:rPr>
          <w:rFonts w:ascii="Times New Roman" w:eastAsia="Times New Roman" w:hAnsi="Times New Roman"/>
          <w:lang w:val="en-GB" w:eastAsia="uk-UA"/>
        </w:rPr>
        <w:t xml:space="preserve">. Mobile and modular boiler units have emerged as </w:t>
      </w:r>
      <w:r w:rsidR="006342D5" w:rsidRPr="007A1539">
        <w:rPr>
          <w:rFonts w:ascii="Times New Roman" w:eastAsia="Times New Roman" w:hAnsi="Times New Roman"/>
          <w:bCs/>
          <w:lang w:val="en-GB" w:eastAsia="uk-UA"/>
        </w:rPr>
        <w:t>a viable short-term solution</w:t>
      </w:r>
      <w:r w:rsidR="006342D5" w:rsidRPr="007A1539">
        <w:rPr>
          <w:rFonts w:ascii="Times New Roman" w:eastAsia="Times New Roman" w:hAnsi="Times New Roman"/>
          <w:lang w:val="en-GB" w:eastAsia="uk-UA"/>
        </w:rPr>
        <w:t xml:space="preserve">, given their </w:t>
      </w:r>
      <w:r w:rsidR="006342D5" w:rsidRPr="007A1539">
        <w:rPr>
          <w:rFonts w:ascii="Times New Roman" w:eastAsia="Times New Roman" w:hAnsi="Times New Roman"/>
          <w:bCs/>
          <w:lang w:val="en-GB" w:eastAsia="uk-UA"/>
        </w:rPr>
        <w:t>mobility and ability to operate on solid fuels</w:t>
      </w:r>
      <w:r w:rsidR="006342D5" w:rsidRPr="007A1539">
        <w:rPr>
          <w:rFonts w:ascii="Times New Roman" w:eastAsia="Times New Roman" w:hAnsi="Times New Roman"/>
          <w:lang w:val="en-GB" w:eastAsia="uk-UA"/>
        </w:rPr>
        <w:t xml:space="preserve">, which is essential in the event of gas grid failures. However, long-term resilience requires </w:t>
      </w:r>
      <w:r w:rsidR="006342D5" w:rsidRPr="007A1539">
        <w:rPr>
          <w:rFonts w:ascii="Times New Roman" w:eastAsia="Times New Roman" w:hAnsi="Times New Roman"/>
          <w:bCs/>
          <w:lang w:val="en-GB" w:eastAsia="uk-UA"/>
        </w:rPr>
        <w:t>strategic investment in CHP systems</w:t>
      </w:r>
      <w:r w:rsidR="006342D5" w:rsidRPr="007A1539">
        <w:rPr>
          <w:rFonts w:ascii="Times New Roman" w:eastAsia="Times New Roman" w:hAnsi="Times New Roman"/>
          <w:lang w:val="en-GB" w:eastAsia="uk-UA"/>
        </w:rPr>
        <w:t xml:space="preserve">, which offer higher </w:t>
      </w:r>
      <w:r w:rsidR="006342D5" w:rsidRPr="007A1539">
        <w:rPr>
          <w:rFonts w:ascii="Times New Roman" w:eastAsia="Times New Roman" w:hAnsi="Times New Roman"/>
          <w:bCs/>
          <w:lang w:val="en-GB" w:eastAsia="uk-UA"/>
        </w:rPr>
        <w:t>efficiency, fuel flexibility, and decentralized heat production</w:t>
      </w:r>
      <w:r w:rsidR="006342D5" w:rsidRPr="007A1539">
        <w:rPr>
          <w:rFonts w:ascii="Times New Roman" w:eastAsia="Times New Roman" w:hAnsi="Times New Roman"/>
          <w:lang w:val="en-GB" w:eastAsia="uk-UA"/>
        </w:rPr>
        <w:t>, reducing reliance on vulnerable infrastructure.</w:t>
      </w:r>
      <w:r w:rsidR="00662EBA" w:rsidRPr="007A1539">
        <w:rPr>
          <w:rFonts w:ascii="Times New Roman" w:eastAsia="Times New Roman" w:hAnsi="Times New Roman"/>
          <w:lang w:val="en-GB" w:eastAsia="uk-UA"/>
        </w:rPr>
        <w:t xml:space="preserve"> </w:t>
      </w:r>
      <w:proofErr w:type="spellStart"/>
      <w:r w:rsidR="00614DC9" w:rsidRPr="007A1539">
        <w:rPr>
          <w:rFonts w:ascii="Times New Roman" w:eastAsia="Times New Roman" w:hAnsi="Times New Roman"/>
          <w:lang w:val="en-GB" w:eastAsia="uk-UA"/>
        </w:rPr>
        <w:t>Khodakivskyi</w:t>
      </w:r>
      <w:proofErr w:type="spellEnd"/>
      <w:r w:rsidR="00614DC9" w:rsidRPr="007A1539">
        <w:rPr>
          <w:rFonts w:ascii="Times New Roman" w:eastAsia="Times New Roman" w:hAnsi="Times New Roman"/>
          <w:lang w:val="en-GB" w:eastAsia="uk-UA"/>
        </w:rPr>
        <w:t xml:space="preserve"> and Karpenko (2024) identify that modernizing coal-fired thermal power plants using advanced combustion technologies and integrating steam, gas, and combined cycle generation is vital for improving </w:t>
      </w:r>
      <w:proofErr w:type="spellStart"/>
      <w:r w:rsidR="00614DC9" w:rsidRPr="007A1539">
        <w:rPr>
          <w:rFonts w:ascii="Times New Roman" w:eastAsia="Times New Roman" w:hAnsi="Times New Roman"/>
          <w:lang w:val="en-GB" w:eastAsia="uk-UA"/>
        </w:rPr>
        <w:t>maneuverability</w:t>
      </w:r>
      <w:proofErr w:type="spellEnd"/>
      <w:r w:rsidR="00614DC9" w:rsidRPr="007A1539">
        <w:rPr>
          <w:rFonts w:ascii="Times New Roman" w:eastAsia="Times New Roman" w:hAnsi="Times New Roman"/>
          <w:lang w:val="en-GB" w:eastAsia="uk-UA"/>
        </w:rPr>
        <w:t xml:space="preserve"> and reducing emissions. They also emphasize the potential of reconstructing existing CHP plants and converting municipal and industrial boilers into mini-cogeneration plants for integration into the European energy market. </w:t>
      </w:r>
      <w:proofErr w:type="spellStart"/>
      <w:r w:rsidR="00614DC9" w:rsidRPr="007A1539">
        <w:rPr>
          <w:rFonts w:ascii="Times New Roman" w:eastAsia="Times New Roman" w:hAnsi="Times New Roman"/>
          <w:lang w:val="en-GB" w:eastAsia="uk-UA"/>
        </w:rPr>
        <w:t>Mahnitko</w:t>
      </w:r>
      <w:proofErr w:type="spellEnd"/>
      <w:r w:rsidR="00614DC9" w:rsidRPr="007A1539">
        <w:rPr>
          <w:rFonts w:ascii="Times New Roman" w:eastAsia="Times New Roman" w:hAnsi="Times New Roman"/>
          <w:lang w:val="en-GB" w:eastAsia="uk-UA"/>
        </w:rPr>
        <w:t xml:space="preserve"> et al. (2019) also emphasize the role </w:t>
      </w:r>
      <w:r w:rsidR="00937414" w:rsidRPr="007A1539">
        <w:rPr>
          <w:rFonts w:ascii="Times New Roman" w:eastAsia="Times New Roman" w:hAnsi="Times New Roman"/>
          <w:lang w:val="en-GB" w:eastAsia="uk-UA"/>
        </w:rPr>
        <w:t xml:space="preserve">of </w:t>
      </w:r>
      <w:r w:rsidR="00614DC9" w:rsidRPr="007A1539">
        <w:rPr>
          <w:rFonts w:ascii="Times New Roman" w:eastAsia="Times New Roman" w:hAnsi="Times New Roman"/>
          <w:lang w:val="en-GB" w:eastAsia="uk-UA"/>
        </w:rPr>
        <w:t xml:space="preserve">autonomous generation in increasing </w:t>
      </w:r>
      <w:r>
        <w:rPr>
          <w:rFonts w:ascii="Times New Roman" w:eastAsia="Times New Roman" w:hAnsi="Times New Roman"/>
          <w:lang w:val="en-GB" w:eastAsia="uk-UA"/>
        </w:rPr>
        <w:t xml:space="preserve">the </w:t>
      </w:r>
      <w:r w:rsidR="00614DC9" w:rsidRPr="007A1539">
        <w:rPr>
          <w:rFonts w:ascii="Times New Roman" w:eastAsia="Times New Roman" w:hAnsi="Times New Roman"/>
          <w:lang w:val="en-GB" w:eastAsia="uk-UA"/>
        </w:rPr>
        <w:t xml:space="preserve">efficiency </w:t>
      </w:r>
      <w:r>
        <w:rPr>
          <w:rFonts w:ascii="Times New Roman" w:eastAsia="Times New Roman" w:hAnsi="Times New Roman"/>
          <w:lang w:val="en-GB" w:eastAsia="uk-UA"/>
        </w:rPr>
        <w:t>of</w:t>
      </w:r>
      <w:r w:rsidR="00614DC9" w:rsidRPr="007A1539">
        <w:rPr>
          <w:rFonts w:ascii="Times New Roman" w:eastAsia="Times New Roman" w:hAnsi="Times New Roman"/>
          <w:lang w:val="en-GB" w:eastAsia="uk-UA"/>
        </w:rPr>
        <w:t xml:space="preserve"> </w:t>
      </w:r>
      <w:r>
        <w:rPr>
          <w:rFonts w:ascii="Times New Roman" w:eastAsia="Times New Roman" w:hAnsi="Times New Roman"/>
          <w:lang w:val="en-GB" w:eastAsia="uk-UA"/>
        </w:rPr>
        <w:t xml:space="preserve">the </w:t>
      </w:r>
      <w:r w:rsidR="00614DC9" w:rsidRPr="007A1539">
        <w:rPr>
          <w:rFonts w:ascii="Times New Roman" w:eastAsia="Times New Roman" w:hAnsi="Times New Roman"/>
          <w:lang w:val="en-GB" w:eastAsia="uk-UA"/>
        </w:rPr>
        <w:t>central heat supply.</w:t>
      </w:r>
      <w:r w:rsidR="00937414" w:rsidRPr="007A1539">
        <w:rPr>
          <w:rFonts w:ascii="Times New Roman" w:eastAsia="Times New Roman" w:hAnsi="Times New Roman"/>
          <w:lang w:val="en-GB" w:eastAsia="uk-UA"/>
        </w:rPr>
        <w:t xml:space="preserve"> </w:t>
      </w:r>
      <w:r w:rsidR="00662EBA" w:rsidRPr="007A1539">
        <w:rPr>
          <w:rFonts w:ascii="Times New Roman" w:eastAsia="Times New Roman" w:hAnsi="Times New Roman"/>
          <w:lang w:val="en-GB" w:eastAsia="uk-UA"/>
        </w:rPr>
        <w:t>Moreover, this study emphasizes the potential of small-scale distributed generation, such as biogas and biohydrogen, to enhance system resilience and reduce reliance on natural gas, especially under conditions of limited accessibility. These decentralized sources can provide energy autonomy for individual regions and communities, contributing to a more robust and secure energy supply.</w:t>
      </w:r>
    </w:p>
    <w:p w14:paraId="771689E4" w14:textId="3CBA0F68" w:rsidR="004729A8" w:rsidRPr="007A1539" w:rsidRDefault="004729A8" w:rsidP="005849F2">
      <w:pPr>
        <w:pStyle w:val="Tekstkomentarza"/>
        <w:spacing w:after="0" w:line="240" w:lineRule="auto"/>
        <w:ind w:firstLine="284"/>
        <w:jc w:val="both"/>
        <w:rPr>
          <w:sz w:val="18"/>
          <w:szCs w:val="18"/>
          <w:lang w:val="en-GB"/>
        </w:rPr>
      </w:pPr>
      <w:r w:rsidRPr="007A1539">
        <w:rPr>
          <w:rFonts w:ascii="Times New Roman" w:eastAsia="Times New Roman" w:hAnsi="Times New Roman"/>
          <w:sz w:val="22"/>
          <w:szCs w:val="22"/>
          <w:lang w:val="en-GB" w:eastAsia="uk-UA"/>
        </w:rPr>
        <w:t xml:space="preserve">This review aims to </w:t>
      </w:r>
      <w:r w:rsidR="00DD3104" w:rsidRPr="007A1539">
        <w:rPr>
          <w:rFonts w:ascii="Times New Roman" w:eastAsia="Times New Roman" w:hAnsi="Times New Roman"/>
          <w:sz w:val="22"/>
          <w:szCs w:val="22"/>
          <w:lang w:val="en-GB" w:eastAsia="uk-UA"/>
        </w:rPr>
        <w:t xml:space="preserve">identify the direction of the efficiency and resilience </w:t>
      </w:r>
      <w:r w:rsidR="00D35677" w:rsidRPr="007A1539">
        <w:rPr>
          <w:rFonts w:ascii="Times New Roman" w:eastAsia="Times New Roman" w:hAnsi="Times New Roman"/>
          <w:sz w:val="22"/>
          <w:szCs w:val="22"/>
          <w:lang w:val="en-GB" w:eastAsia="uk-UA"/>
        </w:rPr>
        <w:t xml:space="preserve">improvement </w:t>
      </w:r>
      <w:r w:rsidRPr="007A1539">
        <w:rPr>
          <w:rFonts w:ascii="Times New Roman" w:eastAsia="Times New Roman" w:hAnsi="Times New Roman"/>
          <w:sz w:val="22"/>
          <w:szCs w:val="22"/>
          <w:lang w:val="en-GB" w:eastAsia="uk-UA"/>
        </w:rPr>
        <w:t>of Ukraine</w:t>
      </w:r>
      <w:r w:rsidR="00AF5C9F">
        <w:rPr>
          <w:rFonts w:ascii="Times New Roman" w:eastAsia="Times New Roman" w:hAnsi="Times New Roman"/>
          <w:sz w:val="22"/>
          <w:szCs w:val="22"/>
          <w:lang w:val="en-GB" w:eastAsia="uk-UA"/>
        </w:rPr>
        <w:t>'</w:t>
      </w:r>
      <w:r w:rsidRPr="007A1539">
        <w:rPr>
          <w:rFonts w:ascii="Times New Roman" w:eastAsia="Times New Roman" w:hAnsi="Times New Roman"/>
          <w:sz w:val="22"/>
          <w:szCs w:val="22"/>
          <w:lang w:val="en-GB" w:eastAsia="uk-UA"/>
        </w:rPr>
        <w:t>s district heating systems (DHS) by examining cogeneration technologies and identifying viable funding mechanisms for ensuring their stable operation and rapid recovery in crisis conditions. The study also considers the role of energy management, heat metering, and Waste-to-Energy (</w:t>
      </w:r>
      <w:proofErr w:type="spellStart"/>
      <w:r w:rsidRPr="007A1539">
        <w:rPr>
          <w:rFonts w:ascii="Times New Roman" w:eastAsia="Times New Roman" w:hAnsi="Times New Roman"/>
          <w:sz w:val="22"/>
          <w:szCs w:val="22"/>
          <w:lang w:val="en-GB" w:eastAsia="uk-UA"/>
        </w:rPr>
        <w:t>WtE</w:t>
      </w:r>
      <w:proofErr w:type="spellEnd"/>
      <w:r w:rsidRPr="007A1539">
        <w:rPr>
          <w:rFonts w:ascii="Times New Roman" w:eastAsia="Times New Roman" w:hAnsi="Times New Roman"/>
          <w:sz w:val="22"/>
          <w:szCs w:val="22"/>
          <w:lang w:val="en-GB" w:eastAsia="uk-UA"/>
        </w:rPr>
        <w:t>) solutions in enhancing the adaptability and sustainability of DHS. To achieve this, the following objectives are set: (і) Conduct a comparative review of existing heating technologies, including boilers, combined heat and power (CHP) systems, and mini-CHP units, evaluating their applicability to Ukraine</w:t>
      </w:r>
      <w:r w:rsidR="00AF5C9F">
        <w:rPr>
          <w:rFonts w:ascii="Times New Roman" w:eastAsia="Times New Roman" w:hAnsi="Times New Roman"/>
          <w:sz w:val="22"/>
          <w:szCs w:val="22"/>
          <w:lang w:val="en-GB" w:eastAsia="uk-UA"/>
        </w:rPr>
        <w:t>'</w:t>
      </w:r>
      <w:r w:rsidRPr="007A1539">
        <w:rPr>
          <w:rFonts w:ascii="Times New Roman" w:eastAsia="Times New Roman" w:hAnsi="Times New Roman"/>
          <w:sz w:val="22"/>
          <w:szCs w:val="22"/>
          <w:lang w:val="en-GB" w:eastAsia="uk-UA"/>
        </w:rPr>
        <w:t>s DHS in the context of energy system resilience. (</w:t>
      </w:r>
      <w:proofErr w:type="spellStart"/>
      <w:r w:rsidRPr="007A1539">
        <w:rPr>
          <w:rFonts w:ascii="Times New Roman" w:eastAsia="Times New Roman" w:hAnsi="Times New Roman"/>
          <w:sz w:val="22"/>
          <w:szCs w:val="22"/>
          <w:lang w:val="en-GB" w:eastAsia="uk-UA"/>
        </w:rPr>
        <w:t>іі</w:t>
      </w:r>
      <w:proofErr w:type="spellEnd"/>
      <w:r w:rsidRPr="007A1539">
        <w:rPr>
          <w:rFonts w:ascii="Times New Roman" w:eastAsia="Times New Roman" w:hAnsi="Times New Roman"/>
          <w:sz w:val="22"/>
          <w:szCs w:val="22"/>
          <w:lang w:val="en-GB" w:eastAsia="uk-UA"/>
        </w:rPr>
        <w:t xml:space="preserve">) Examine technical and economic strategies for optimizing DHS performance, increasing energy efficiency, and reducing carbon emissions, </w:t>
      </w:r>
      <w:r w:rsidR="00AF5C9F">
        <w:rPr>
          <w:rFonts w:ascii="Times New Roman" w:eastAsia="Times New Roman" w:hAnsi="Times New Roman"/>
          <w:sz w:val="22"/>
          <w:szCs w:val="22"/>
          <w:lang w:val="en-GB" w:eastAsia="uk-UA"/>
        </w:rPr>
        <w:t>focusing</w:t>
      </w:r>
      <w:r w:rsidRPr="007A1539">
        <w:rPr>
          <w:rFonts w:ascii="Times New Roman" w:eastAsia="Times New Roman" w:hAnsi="Times New Roman"/>
          <w:sz w:val="22"/>
          <w:szCs w:val="22"/>
          <w:lang w:val="en-GB" w:eastAsia="uk-UA"/>
        </w:rPr>
        <w:t xml:space="preserve"> on integrating Power-to-Heat, hydrogen-based fuels, renewable energy sources, and Waste-to-Energy technologies to improve system flexibility and reliability. (</w:t>
      </w:r>
      <w:proofErr w:type="spellStart"/>
      <w:r w:rsidRPr="007A1539">
        <w:rPr>
          <w:rFonts w:ascii="Times New Roman" w:eastAsia="Times New Roman" w:hAnsi="Times New Roman"/>
          <w:sz w:val="22"/>
          <w:szCs w:val="22"/>
          <w:lang w:val="en-GB" w:eastAsia="uk-UA"/>
        </w:rPr>
        <w:t>ііі</w:t>
      </w:r>
      <w:proofErr w:type="spellEnd"/>
      <w:r w:rsidRPr="007A1539">
        <w:rPr>
          <w:rFonts w:ascii="Times New Roman" w:eastAsia="Times New Roman" w:hAnsi="Times New Roman"/>
          <w:sz w:val="22"/>
          <w:szCs w:val="22"/>
          <w:lang w:val="en-GB" w:eastAsia="uk-UA"/>
        </w:rPr>
        <w:t xml:space="preserve">) </w:t>
      </w:r>
      <w:proofErr w:type="spellStart"/>
      <w:r w:rsidRPr="007A1539">
        <w:rPr>
          <w:rFonts w:ascii="Times New Roman" w:eastAsia="Times New Roman" w:hAnsi="Times New Roman"/>
          <w:sz w:val="22"/>
          <w:szCs w:val="22"/>
          <w:lang w:val="en-GB" w:eastAsia="uk-UA"/>
        </w:rPr>
        <w:t>Analyze</w:t>
      </w:r>
      <w:proofErr w:type="spellEnd"/>
      <w:r w:rsidRPr="007A1539">
        <w:rPr>
          <w:rFonts w:ascii="Times New Roman" w:eastAsia="Times New Roman" w:hAnsi="Times New Roman"/>
          <w:sz w:val="22"/>
          <w:szCs w:val="22"/>
          <w:lang w:val="en-GB" w:eastAsia="uk-UA"/>
        </w:rPr>
        <w:t xml:space="preserve"> viable financing mechanisms to support the recovery and stabilization of DHS, considering the role of state support, international financial institutions, humanitarian aid, and public-private partnerships while emphasizing the significance of energy management and heat metering in ensuring cost-effective and adaptive operations. (iv) Summarize policy recommendations for strengthening the resilience of DHS, including strategies for market liberalization, fostering competition, promoting innovation, and ensuring long-term energy security through decentralized and diversified heat generation.</w:t>
      </w:r>
    </w:p>
    <w:p w14:paraId="74C976AD" w14:textId="6721D631" w:rsidR="009629BA" w:rsidRDefault="004729A8" w:rsidP="005849F2">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t xml:space="preserve">The research methodology follows a systematic five-step approach (Figure 1), providing a comprehensive framework for studying </w:t>
      </w:r>
      <w:r w:rsidR="00AF5C9F">
        <w:rPr>
          <w:rFonts w:ascii="Times New Roman" w:eastAsia="Times New Roman" w:hAnsi="Times New Roman"/>
          <w:lang w:val="en-GB" w:eastAsia="uk-UA"/>
        </w:rPr>
        <w:t>DHS resilience's technological, economic, and regulatory aspects</w:t>
      </w:r>
      <w:r w:rsidRPr="007A1539">
        <w:rPr>
          <w:rFonts w:ascii="Times New Roman" w:eastAsia="Times New Roman" w:hAnsi="Times New Roman"/>
          <w:lang w:val="en-GB" w:eastAsia="uk-UA"/>
        </w:rPr>
        <w:t>. The findings of this review will serve as a foundation for future research, particularly in the development of mathematical models for assessing the economic feasibility of various strategies for maintaining, restoring, and adapting DHS under crisis conditions.</w:t>
      </w:r>
    </w:p>
    <w:p w14:paraId="4BFDAD61" w14:textId="77777777" w:rsidR="007A1539" w:rsidRPr="007A1539" w:rsidRDefault="007A1539" w:rsidP="005849F2">
      <w:pPr>
        <w:spacing w:after="0" w:line="240" w:lineRule="auto"/>
        <w:ind w:firstLine="284"/>
        <w:contextualSpacing/>
        <w:jc w:val="both"/>
        <w:rPr>
          <w:rFonts w:ascii="Times New Roman" w:eastAsia="Times New Roman" w:hAnsi="Times New Roman"/>
          <w:lang w:val="en-GB" w:eastAsia="uk-UA"/>
        </w:rPr>
      </w:pPr>
    </w:p>
    <w:p w14:paraId="75420C42" w14:textId="31BE2D29" w:rsidR="009629BA" w:rsidRPr="005849F2" w:rsidRDefault="009629BA" w:rsidP="00146D52">
      <w:pPr>
        <w:spacing w:after="0" w:line="240" w:lineRule="auto"/>
        <w:contextualSpacing/>
        <w:jc w:val="center"/>
        <w:rPr>
          <w:rFonts w:ascii="Times New Roman" w:eastAsia="Times New Roman" w:hAnsi="Times New Roman"/>
          <w:lang w:val="en-GB" w:eastAsia="uk-UA"/>
        </w:rPr>
      </w:pPr>
      <w:r w:rsidRPr="005849F2">
        <w:rPr>
          <w:rFonts w:ascii="Times New Roman" w:eastAsia="Times New Roman" w:hAnsi="Times New Roman"/>
          <w:noProof/>
          <w:lang w:val="en-GB" w:eastAsia="uk-UA"/>
        </w:rPr>
        <w:drawing>
          <wp:inline distT="0" distB="0" distL="0" distR="0" wp14:anchorId="233B4FAE" wp14:editId="0E56C487">
            <wp:extent cx="6105525" cy="1819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819275"/>
                    </a:xfrm>
                    <a:prstGeom prst="rect">
                      <a:avLst/>
                    </a:prstGeom>
                    <a:noFill/>
                    <a:ln>
                      <a:noFill/>
                    </a:ln>
                  </pic:spPr>
                </pic:pic>
              </a:graphicData>
            </a:graphic>
          </wp:inline>
        </w:drawing>
      </w:r>
    </w:p>
    <w:p w14:paraId="249B94BD" w14:textId="2E3D6A43" w:rsidR="00972D83" w:rsidRPr="005849F2" w:rsidRDefault="00972D83" w:rsidP="005849F2">
      <w:pPr>
        <w:pStyle w:val="Rrys"/>
        <w:rPr>
          <w:iCs/>
          <w:lang w:val="en-GB"/>
        </w:rPr>
      </w:pPr>
      <w:r w:rsidRPr="005849F2">
        <w:rPr>
          <w:b/>
          <w:iCs/>
          <w:lang w:val="en-GB" w:eastAsia="uk-UA"/>
        </w:rPr>
        <w:t>Fig</w:t>
      </w:r>
      <w:r w:rsidR="005849F2" w:rsidRPr="005849F2">
        <w:rPr>
          <w:b/>
          <w:iCs/>
          <w:lang w:val="en-GB" w:eastAsia="uk-UA"/>
        </w:rPr>
        <w:t>.</w:t>
      </w:r>
      <w:r w:rsidRPr="005849F2">
        <w:rPr>
          <w:b/>
          <w:iCs/>
          <w:lang w:val="en-GB" w:eastAsia="uk-UA"/>
        </w:rPr>
        <w:t xml:space="preserve"> 1</w:t>
      </w:r>
      <w:r w:rsidR="005849F2" w:rsidRPr="005849F2">
        <w:rPr>
          <w:b/>
          <w:iCs/>
          <w:lang w:val="en-GB" w:eastAsia="uk-UA"/>
        </w:rPr>
        <w:t>.</w:t>
      </w:r>
      <w:r w:rsidRPr="005849F2">
        <w:rPr>
          <w:iCs/>
          <w:lang w:val="en-GB" w:eastAsia="uk-UA"/>
        </w:rPr>
        <w:t xml:space="preserve"> </w:t>
      </w:r>
      <w:r w:rsidR="00F27924" w:rsidRPr="005849F2">
        <w:rPr>
          <w:lang w:val="en-GB" w:eastAsia="uk-UA"/>
        </w:rPr>
        <w:t>Illustrates the research methodology, which follows a systematic five-step</w:t>
      </w:r>
    </w:p>
    <w:p w14:paraId="7AFB0CA6" w14:textId="1474BD06" w:rsidR="00972D83" w:rsidRPr="007A1539" w:rsidRDefault="00F27924" w:rsidP="000764A9">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lastRenderedPageBreak/>
        <w:t>This review identifies the critical problem of vulnerable and outdated district heating systems in Ukraine, synthesizes relevant literature, and formulates policy recommendations focused on maintaining system functionality and enhancing resilience during crisis periods. The review will inform the development of a detailed mathematical model and techno-economic evaluation for assessing the cost-effectiveness of different modernization scenarios</w:t>
      </w:r>
      <w:r w:rsidR="00AF5C9F">
        <w:rPr>
          <w:rFonts w:ascii="Times New Roman" w:eastAsia="Times New Roman" w:hAnsi="Times New Roman"/>
          <w:lang w:val="en-GB" w:eastAsia="uk-UA"/>
        </w:rPr>
        <w:t>. This</w:t>
      </w:r>
      <w:r w:rsidRPr="007A1539">
        <w:rPr>
          <w:rFonts w:ascii="Times New Roman" w:eastAsia="Times New Roman" w:hAnsi="Times New Roman"/>
          <w:lang w:val="en-GB" w:eastAsia="uk-UA"/>
        </w:rPr>
        <w:t xml:space="preserve"> will be presented in a subsequent publication. This approach aims to provide actionable insights for preserving district heating infrastructure and enabling long-term recovery</w:t>
      </w:r>
      <w:r w:rsidR="009629BA" w:rsidRPr="007A1539">
        <w:rPr>
          <w:rFonts w:ascii="Times New Roman" w:eastAsia="Times New Roman" w:hAnsi="Times New Roman"/>
          <w:lang w:val="en-GB" w:eastAsia="uk-UA"/>
        </w:rPr>
        <w:t>.</w:t>
      </w:r>
    </w:p>
    <w:p w14:paraId="54D16659" w14:textId="46C0561F" w:rsidR="00E0321C" w:rsidRPr="005849F2" w:rsidRDefault="007900F8" w:rsidP="00146D52">
      <w:pPr>
        <w:pStyle w:val="Rn1"/>
      </w:pPr>
      <w:r w:rsidRPr="005849F2">
        <w:t xml:space="preserve">2. </w:t>
      </w:r>
      <w:proofErr w:type="spellStart"/>
      <w:r w:rsidR="00E0321C" w:rsidRPr="005849F2">
        <w:t>Literature</w:t>
      </w:r>
      <w:proofErr w:type="spellEnd"/>
      <w:r w:rsidR="00E0321C" w:rsidRPr="005849F2">
        <w:t xml:space="preserve"> </w:t>
      </w:r>
      <w:proofErr w:type="spellStart"/>
      <w:r w:rsidR="00E0321C" w:rsidRPr="005849F2">
        <w:t>Review</w:t>
      </w:r>
      <w:proofErr w:type="spellEnd"/>
    </w:p>
    <w:p w14:paraId="005037F5" w14:textId="4AAFB35B" w:rsidR="00E0321C" w:rsidRPr="007A1539" w:rsidRDefault="00E0321C" w:rsidP="00523798">
      <w:pPr>
        <w:spacing w:after="0" w:line="240" w:lineRule="auto"/>
        <w:ind w:firstLine="284"/>
        <w:contextualSpacing/>
        <w:jc w:val="both"/>
        <w:rPr>
          <w:rFonts w:ascii="Times New Roman" w:hAnsi="Times New Roman"/>
          <w:lang w:val="en-GB"/>
        </w:rPr>
      </w:pPr>
      <w:r w:rsidRPr="007A1539">
        <w:rPr>
          <w:rFonts w:ascii="Times New Roman" w:hAnsi="Times New Roman"/>
          <w:lang w:val="en-GB"/>
        </w:rPr>
        <w:t xml:space="preserve">Heating supply systems in Germany and China demonstrate different approaches to improving the efficiency of district heating </w:t>
      </w:r>
      <w:r w:rsidR="0068588B" w:rsidRPr="007A1539">
        <w:rPr>
          <w:rFonts w:ascii="Times New Roman" w:hAnsi="Times New Roman"/>
          <w:lang w:val="en-GB"/>
        </w:rPr>
        <w:t xml:space="preserve">(DH) </w:t>
      </w:r>
      <w:r w:rsidRPr="007A1539">
        <w:rPr>
          <w:rFonts w:ascii="Times New Roman" w:hAnsi="Times New Roman"/>
          <w:lang w:val="en-GB"/>
        </w:rPr>
        <w:t>networks. For instance, since 1997, the heating network in Dresden has operated without coal but remains heavily reliant on natural gas</w:t>
      </w:r>
      <w:r w:rsidR="00866176" w:rsidRPr="007A1539">
        <w:rPr>
          <w:rFonts w:ascii="Times New Roman" w:hAnsi="Times New Roman"/>
          <w:lang w:val="en-GB"/>
        </w:rPr>
        <w:t xml:space="preserve"> (NG)</w:t>
      </w:r>
      <w:r w:rsidRPr="007A1539">
        <w:rPr>
          <w:rFonts w:ascii="Times New Roman" w:hAnsi="Times New Roman"/>
          <w:lang w:val="en-GB"/>
        </w:rPr>
        <w:t>. This highlights the potential to increase the share of renewable energy sources (RES) in the city's heating sector, a priority also relevant for Ukraine</w:t>
      </w:r>
      <w:r w:rsidR="005D0DF9" w:rsidRPr="007A1539">
        <w:rPr>
          <w:rFonts w:ascii="Times New Roman" w:hAnsi="Times New Roman"/>
          <w:lang w:val="en-GB"/>
        </w:rPr>
        <w:t xml:space="preserve"> (</w:t>
      </w:r>
      <w:proofErr w:type="spellStart"/>
      <w:r w:rsidR="005D0DF9" w:rsidRPr="007A1539">
        <w:rPr>
          <w:rFonts w:ascii="Times New Roman" w:hAnsi="Times New Roman"/>
          <w:lang w:val="en-GB"/>
        </w:rPr>
        <w:t>Havrylenko</w:t>
      </w:r>
      <w:proofErr w:type="spellEnd"/>
      <w:r w:rsidR="005D0DF9" w:rsidRPr="007A1539">
        <w:rPr>
          <w:rFonts w:ascii="Times New Roman" w:hAnsi="Times New Roman"/>
          <w:lang w:val="en-GB"/>
        </w:rPr>
        <w:t xml:space="preserve"> &amp; </w:t>
      </w:r>
      <w:proofErr w:type="spellStart"/>
      <w:r w:rsidR="005D0DF9" w:rsidRPr="007A1539">
        <w:rPr>
          <w:rFonts w:ascii="Times New Roman" w:hAnsi="Times New Roman"/>
          <w:lang w:val="en-GB"/>
        </w:rPr>
        <w:t>Derii</w:t>
      </w:r>
      <w:proofErr w:type="spellEnd"/>
      <w:r w:rsidR="005D0DF9" w:rsidRPr="007A1539">
        <w:rPr>
          <w:rFonts w:ascii="Times New Roman" w:hAnsi="Times New Roman"/>
          <w:lang w:val="en-GB"/>
        </w:rPr>
        <w:t xml:space="preserve"> 2024</w:t>
      </w:r>
      <w:r w:rsidR="00B46C5C">
        <w:rPr>
          <w:rFonts w:ascii="Times New Roman" w:hAnsi="Times New Roman"/>
          <w:lang w:val="en-GB"/>
        </w:rPr>
        <w:t>,</w:t>
      </w:r>
      <w:r w:rsidR="005D0DF9" w:rsidRPr="007A1539">
        <w:rPr>
          <w:rFonts w:ascii="Times New Roman" w:hAnsi="Times New Roman"/>
          <w:lang w:val="en-GB"/>
        </w:rPr>
        <w:t xml:space="preserve"> Sun</w:t>
      </w:r>
      <w:r w:rsidR="00B46C5C">
        <w:rPr>
          <w:rFonts w:ascii="Times New Roman" w:hAnsi="Times New Roman"/>
          <w:lang w:val="en-GB"/>
        </w:rPr>
        <w:t xml:space="preserve"> et al.</w:t>
      </w:r>
      <w:r w:rsidR="005D0DF9" w:rsidRPr="007A1539">
        <w:rPr>
          <w:rFonts w:ascii="Times New Roman" w:hAnsi="Times New Roman"/>
          <w:lang w:val="en-GB"/>
        </w:rPr>
        <w:t xml:space="preserve"> 2024</w:t>
      </w:r>
      <w:r w:rsidR="00B46C5C">
        <w:rPr>
          <w:rFonts w:ascii="Times New Roman" w:hAnsi="Times New Roman"/>
          <w:lang w:val="en-GB"/>
        </w:rPr>
        <w:t>,</w:t>
      </w:r>
      <w:r w:rsidR="005D0DF9" w:rsidRPr="007A1539">
        <w:rPr>
          <w:rFonts w:ascii="Times New Roman" w:hAnsi="Times New Roman"/>
          <w:lang w:val="en-GB"/>
        </w:rPr>
        <w:t xml:space="preserve"> Jin</w:t>
      </w:r>
      <w:r w:rsidR="00B46C5C">
        <w:rPr>
          <w:rFonts w:ascii="Times New Roman" w:hAnsi="Times New Roman"/>
          <w:lang w:val="en-GB"/>
        </w:rPr>
        <w:t xml:space="preserve"> et al.</w:t>
      </w:r>
      <w:r w:rsidR="005D0DF9" w:rsidRPr="007A1539">
        <w:rPr>
          <w:rFonts w:ascii="Times New Roman" w:hAnsi="Times New Roman"/>
          <w:lang w:val="en-GB"/>
        </w:rPr>
        <w:t xml:space="preserve"> 2021)</w:t>
      </w:r>
      <w:r w:rsidRPr="007A1539">
        <w:rPr>
          <w:rFonts w:ascii="Times New Roman" w:hAnsi="Times New Roman"/>
          <w:lang w:val="en-GB"/>
        </w:rPr>
        <w:t>. Distributed gas generation technologies are considered a promising direction for enhancing Ukraine's energy security, particularly under crisis conditions. These systems can stabilize energy supply in small towns and rural areas, ensurin</w:t>
      </w:r>
      <w:r w:rsidR="009B4EFE" w:rsidRPr="007A1539">
        <w:rPr>
          <w:rFonts w:ascii="Times New Roman" w:hAnsi="Times New Roman"/>
          <w:lang w:val="en-GB"/>
        </w:rPr>
        <w:t>g reliability and resilience (</w:t>
      </w:r>
      <w:proofErr w:type="spellStart"/>
      <w:r w:rsidR="009B4EFE" w:rsidRPr="007A1539">
        <w:rPr>
          <w:rFonts w:ascii="Times New Roman" w:hAnsi="Times New Roman"/>
          <w:lang w:val="en-GB"/>
        </w:rPr>
        <w:t>Kovalko</w:t>
      </w:r>
      <w:proofErr w:type="spellEnd"/>
      <w:r w:rsidR="009B4EFE" w:rsidRPr="007A1539">
        <w:rPr>
          <w:rFonts w:ascii="Times New Roman" w:hAnsi="Times New Roman"/>
          <w:lang w:val="en-GB"/>
        </w:rPr>
        <w:t xml:space="preserve"> et al. 2023</w:t>
      </w:r>
      <w:r w:rsidR="00B46C5C">
        <w:rPr>
          <w:rFonts w:ascii="Times New Roman" w:hAnsi="Times New Roman"/>
          <w:lang w:val="en-GB"/>
        </w:rPr>
        <w:t>,</w:t>
      </w:r>
      <w:r w:rsidR="009B4EFE" w:rsidRPr="007A1539">
        <w:rPr>
          <w:rFonts w:ascii="Times New Roman" w:hAnsi="Times New Roman"/>
          <w:lang w:val="en-GB"/>
        </w:rPr>
        <w:t xml:space="preserve"> Schindler et al. 2023</w:t>
      </w:r>
      <w:r w:rsidR="008500E9">
        <w:rPr>
          <w:rFonts w:ascii="Times New Roman" w:hAnsi="Times New Roman"/>
          <w:lang w:val="en-GB"/>
        </w:rPr>
        <w:t>,</w:t>
      </w:r>
      <w:r w:rsidR="009B4EFE" w:rsidRPr="007A1539">
        <w:rPr>
          <w:rFonts w:ascii="Times New Roman" w:hAnsi="Times New Roman"/>
          <w:lang w:val="en-GB"/>
        </w:rPr>
        <w:t xml:space="preserve"> </w:t>
      </w:r>
      <w:proofErr w:type="spellStart"/>
      <w:r w:rsidR="009B4EFE" w:rsidRPr="007A1539">
        <w:rPr>
          <w:rFonts w:ascii="Times New Roman" w:hAnsi="Times New Roman"/>
          <w:lang w:val="en-GB"/>
        </w:rPr>
        <w:t>DiXi</w:t>
      </w:r>
      <w:proofErr w:type="spellEnd"/>
      <w:r w:rsidR="009B4EFE" w:rsidRPr="007A1539">
        <w:rPr>
          <w:rFonts w:ascii="Times New Roman" w:hAnsi="Times New Roman"/>
          <w:lang w:val="en-GB"/>
        </w:rPr>
        <w:t xml:space="preserve"> Group ALERT 2023)</w:t>
      </w:r>
      <w:r w:rsidRPr="007A1539">
        <w:rPr>
          <w:rFonts w:ascii="Times New Roman" w:hAnsi="Times New Roman"/>
          <w:lang w:val="en-GB"/>
        </w:rPr>
        <w:t>.</w:t>
      </w:r>
    </w:p>
    <w:p w14:paraId="207F5A64" w14:textId="34C786AC" w:rsidR="00E0321C" w:rsidRPr="007A1539" w:rsidRDefault="00E0321C" w:rsidP="00523798">
      <w:pPr>
        <w:spacing w:after="0" w:line="240" w:lineRule="auto"/>
        <w:ind w:firstLine="284"/>
        <w:contextualSpacing/>
        <w:jc w:val="both"/>
        <w:rPr>
          <w:rFonts w:ascii="Times New Roman" w:hAnsi="Times New Roman"/>
          <w:lang w:val="en-GB"/>
        </w:rPr>
      </w:pPr>
      <w:proofErr w:type="spellStart"/>
      <w:r w:rsidRPr="007A1539">
        <w:rPr>
          <w:rFonts w:ascii="Times New Roman" w:hAnsi="Times New Roman"/>
          <w:lang w:val="en-GB"/>
        </w:rPr>
        <w:t>Hasung</w:t>
      </w:r>
      <w:proofErr w:type="spellEnd"/>
      <w:r w:rsidRPr="007A1539">
        <w:rPr>
          <w:rFonts w:ascii="Times New Roman" w:hAnsi="Times New Roman"/>
          <w:lang w:val="en-GB"/>
        </w:rPr>
        <w:t xml:space="preserve"> Song et al. (2019) explore </w:t>
      </w:r>
      <w:r w:rsidR="00AF5C9F">
        <w:rPr>
          <w:rFonts w:ascii="Times New Roman" w:hAnsi="Times New Roman"/>
          <w:lang w:val="en-GB"/>
        </w:rPr>
        <w:t>integrating new technologies into traditional heating systems, including using</w:t>
      </w:r>
      <w:r w:rsidRPr="007A1539">
        <w:rPr>
          <w:rFonts w:ascii="Times New Roman" w:hAnsi="Times New Roman"/>
          <w:lang w:val="en-GB"/>
        </w:rPr>
        <w:t xml:space="preserve"> renewable sources. This integration significantly reduces heat losses and CO₂ emissions. The topic</w:t>
      </w:r>
      <w:r w:rsidR="00AF5C9F">
        <w:rPr>
          <w:rFonts w:ascii="Times New Roman" w:hAnsi="Times New Roman"/>
          <w:lang w:val="en-GB"/>
        </w:rPr>
        <w:t>'</w:t>
      </w:r>
      <w:r w:rsidRPr="007A1539">
        <w:rPr>
          <w:rFonts w:ascii="Times New Roman" w:hAnsi="Times New Roman"/>
          <w:lang w:val="en-GB"/>
        </w:rPr>
        <w:t>s relevance is underscored by the fact that the United Kingdom lags behind European countries, such as Denmark and the Netherlands, in adopting innovative approaches. However, the study emphasizes the technical potential for improving these systems, positioning "smart" heating networks as a critical component of low-carbon energy infrastructure.</w:t>
      </w:r>
    </w:p>
    <w:p w14:paraId="50BB847F" w14:textId="76CB46C8" w:rsidR="00E0321C" w:rsidRPr="007A1539" w:rsidRDefault="00E0321C" w:rsidP="00523798">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lang w:val="en-GB" w:eastAsia="uk-UA"/>
        </w:rPr>
        <w:t xml:space="preserve">Woody biomass, accounting for 48% of Denmark's </w:t>
      </w:r>
      <w:r w:rsidR="00394326" w:rsidRPr="007A1539">
        <w:rPr>
          <w:rFonts w:ascii="Times New Roman" w:eastAsia="Times New Roman" w:hAnsi="Times New Roman"/>
          <w:lang w:val="en-GB" w:eastAsia="uk-UA"/>
        </w:rPr>
        <w:t>RES</w:t>
      </w:r>
      <w:r w:rsidR="00D429FE" w:rsidRPr="007A1539">
        <w:rPr>
          <w:rFonts w:ascii="Times New Roman" w:eastAsia="Times New Roman" w:hAnsi="Times New Roman"/>
          <w:lang w:val="en-GB" w:eastAsia="uk-UA"/>
        </w:rPr>
        <w:t xml:space="preserve"> (Danish Energy Agency 2021</w:t>
      </w:r>
      <w:r w:rsidRPr="007A1539">
        <w:rPr>
          <w:rFonts w:ascii="Times New Roman" w:eastAsia="Times New Roman" w:hAnsi="Times New Roman"/>
          <w:lang w:val="en-GB" w:eastAsia="uk-UA"/>
        </w:rPr>
        <w:t xml:space="preserve">), is central to </w:t>
      </w:r>
      <w:r w:rsidR="0068588B" w:rsidRPr="007A1539">
        <w:rPr>
          <w:rFonts w:ascii="Times New Roman" w:eastAsia="Times New Roman" w:hAnsi="Times New Roman"/>
          <w:lang w:val="en-GB" w:eastAsia="uk-UA"/>
        </w:rPr>
        <w:t>DH</w:t>
      </w:r>
      <w:r w:rsidRPr="007A1539">
        <w:rPr>
          <w:rFonts w:ascii="Times New Roman" w:eastAsia="Times New Roman" w:hAnsi="Times New Roman"/>
          <w:lang w:val="en-GB" w:eastAsia="uk-UA"/>
        </w:rPr>
        <w:t xml:space="preserve"> but faces sustainability concerns due to high imports and excessive consumption (Danish C</w:t>
      </w:r>
      <w:r w:rsidR="00D429FE" w:rsidRPr="007A1539">
        <w:rPr>
          <w:rFonts w:ascii="Times New Roman" w:eastAsia="Times New Roman" w:hAnsi="Times New Roman"/>
          <w:lang w:val="en-GB" w:eastAsia="uk-UA"/>
        </w:rPr>
        <w:t xml:space="preserve">ouncil on Climate Change </w:t>
      </w:r>
      <w:r w:rsidRPr="007A1539">
        <w:rPr>
          <w:rFonts w:ascii="Times New Roman" w:eastAsia="Times New Roman" w:hAnsi="Times New Roman"/>
          <w:lang w:val="en-GB" w:eastAsia="uk-UA"/>
        </w:rPr>
        <w:t>2022). Rising globa</w:t>
      </w:r>
      <w:r w:rsidR="009B4EFE" w:rsidRPr="007A1539">
        <w:rPr>
          <w:rFonts w:ascii="Times New Roman" w:eastAsia="Times New Roman" w:hAnsi="Times New Roman"/>
          <w:lang w:val="en-GB" w:eastAsia="uk-UA"/>
        </w:rPr>
        <w:t>l demand exacerbates challenges</w:t>
      </w:r>
      <w:r w:rsidRPr="007A1539">
        <w:rPr>
          <w:rFonts w:ascii="Times New Roman" w:eastAsia="Times New Roman" w:hAnsi="Times New Roman"/>
          <w:lang w:val="en-GB" w:eastAsia="uk-UA"/>
        </w:rPr>
        <w:t xml:space="preserve">. Public debates on BECCS highlight concerns over carbon neutrality and economic impacts, stressing the need for transparent dialogue to support energy transition </w:t>
      </w:r>
      <w:r w:rsidR="009B4EFE" w:rsidRPr="007A1539">
        <w:rPr>
          <w:rFonts w:ascii="Times New Roman" w:eastAsia="Times New Roman" w:hAnsi="Times New Roman"/>
          <w:lang w:val="en-GB" w:eastAsia="uk-UA"/>
        </w:rPr>
        <w:t>(</w:t>
      </w:r>
      <w:r w:rsidR="00463284" w:rsidRPr="007A1539">
        <w:rPr>
          <w:rFonts w:ascii="Times New Roman" w:eastAsia="Times New Roman" w:hAnsi="Times New Roman"/>
          <w:lang w:val="en-GB" w:eastAsia="uk-UA"/>
        </w:rPr>
        <w:t xml:space="preserve">Savickas </w:t>
      </w:r>
      <w:r w:rsidR="008500E9">
        <w:rPr>
          <w:rFonts w:ascii="Times New Roman" w:eastAsia="Times New Roman" w:hAnsi="Times New Roman"/>
          <w:lang w:val="en-GB" w:eastAsia="uk-UA"/>
        </w:rPr>
        <w:t>et al.</w:t>
      </w:r>
      <w:r w:rsidR="00463284" w:rsidRPr="007A1539">
        <w:rPr>
          <w:rFonts w:ascii="Times New Roman" w:eastAsia="Times New Roman" w:hAnsi="Times New Roman"/>
          <w:lang w:val="en-GB" w:eastAsia="uk-UA"/>
        </w:rPr>
        <w:t xml:space="preserve"> 2012</w:t>
      </w:r>
      <w:r w:rsidR="008500E9">
        <w:rPr>
          <w:rFonts w:ascii="Times New Roman" w:eastAsia="Times New Roman" w:hAnsi="Times New Roman"/>
          <w:lang w:val="en-GB" w:eastAsia="uk-UA"/>
        </w:rPr>
        <w:t>,</w:t>
      </w:r>
      <w:r w:rsidR="00463284" w:rsidRPr="007A1539">
        <w:rPr>
          <w:rFonts w:ascii="Times New Roman" w:eastAsia="Times New Roman" w:hAnsi="Times New Roman"/>
          <w:lang w:val="en-GB" w:eastAsia="uk-UA"/>
        </w:rPr>
        <w:t xml:space="preserve"> </w:t>
      </w:r>
      <w:r w:rsidR="009B4EFE" w:rsidRPr="007A1539">
        <w:rPr>
          <w:rFonts w:ascii="Times New Roman" w:eastAsia="Times New Roman" w:hAnsi="Times New Roman"/>
          <w:lang w:val="en-GB" w:eastAsia="uk-UA"/>
        </w:rPr>
        <w:t>Ugarte-Lucas &amp; Jacobsen 2024).</w:t>
      </w:r>
    </w:p>
    <w:p w14:paraId="44D6E004" w14:textId="647DDC19" w:rsidR="008A7F4C" w:rsidRPr="007A1539" w:rsidRDefault="008A7F4C" w:rsidP="00523798">
      <w:pPr>
        <w:spacing w:after="0" w:line="240" w:lineRule="auto"/>
        <w:ind w:firstLine="284"/>
        <w:contextualSpacing/>
        <w:jc w:val="both"/>
        <w:rPr>
          <w:rFonts w:ascii="Times New Roman" w:eastAsia="Times New Roman" w:hAnsi="Times New Roman"/>
          <w:lang w:val="en-GB" w:eastAsia="uk-UA"/>
        </w:rPr>
      </w:pPr>
      <w:r w:rsidRPr="007A1539">
        <w:rPr>
          <w:rFonts w:ascii="Times New Roman" w:hAnsi="Times New Roman"/>
          <w:color w:val="222222"/>
          <w:shd w:val="clear" w:color="auto" w:fill="FFFFFF"/>
          <w:lang w:val="en-GB"/>
        </w:rPr>
        <w:t xml:space="preserve">Serbin </w:t>
      </w:r>
      <w:r w:rsidR="008500E9">
        <w:rPr>
          <w:rFonts w:ascii="Times New Roman" w:hAnsi="Times New Roman"/>
          <w:color w:val="222222"/>
          <w:shd w:val="clear" w:color="auto" w:fill="FFFFFF"/>
          <w:lang w:val="en-GB"/>
        </w:rPr>
        <w:t>et al.</w:t>
      </w:r>
      <w:r w:rsidRPr="007A1539">
        <w:rPr>
          <w:rFonts w:ascii="Times New Roman" w:hAnsi="Times New Roman"/>
          <w:color w:val="222222"/>
          <w:shd w:val="clear" w:color="auto" w:fill="FFFFFF"/>
          <w:lang w:val="en-GB"/>
        </w:rPr>
        <w:t xml:space="preserve"> (2023)</w:t>
      </w:r>
      <w:r w:rsidRPr="007A1539">
        <w:rPr>
          <w:rFonts w:ascii="Times New Roman" w:eastAsia="Times New Roman" w:hAnsi="Times New Roman"/>
          <w:lang w:val="en-GB" w:eastAsia="uk-UA"/>
        </w:rPr>
        <w:t xml:space="preserve"> study explores hydrogen fuels as a solution for decarbonizing energy systems, focusing on gas turbine combustion chambers. Two configurations were </w:t>
      </w:r>
      <w:proofErr w:type="spellStart"/>
      <w:r w:rsidRPr="007A1539">
        <w:rPr>
          <w:rFonts w:ascii="Times New Roman" w:eastAsia="Times New Roman" w:hAnsi="Times New Roman"/>
          <w:lang w:val="en-GB" w:eastAsia="uk-UA"/>
        </w:rPr>
        <w:t>analyzed</w:t>
      </w:r>
      <w:proofErr w:type="spellEnd"/>
      <w:r w:rsidRPr="007A1539">
        <w:rPr>
          <w:rFonts w:ascii="Times New Roman" w:eastAsia="Times New Roman" w:hAnsi="Times New Roman"/>
          <w:lang w:val="en-GB" w:eastAsia="uk-UA"/>
        </w:rPr>
        <w:t xml:space="preserve">: (a) premixed combustion with axial-radial swirlers and (b) sequential steam injection in an </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Aquarius</w:t>
      </w:r>
      <w:r w:rsidR="00AF5C9F">
        <w:rPr>
          <w:rFonts w:ascii="Times New Roman" w:eastAsia="Times New Roman" w:hAnsi="Times New Roman"/>
          <w:lang w:val="en-GB" w:eastAsia="uk-UA"/>
        </w:rPr>
        <w:t>"</w:t>
      </w:r>
      <w:r w:rsidRPr="007A1539">
        <w:rPr>
          <w:rFonts w:ascii="Times New Roman" w:eastAsia="Times New Roman" w:hAnsi="Times New Roman"/>
          <w:lang w:val="en-GB" w:eastAsia="uk-UA"/>
        </w:rPr>
        <w:t>-type system. Key outcomes include: (</w:t>
      </w:r>
      <w:proofErr w:type="spellStart"/>
      <w:r w:rsidRPr="007A1539">
        <w:rPr>
          <w:rFonts w:ascii="Times New Roman" w:eastAsia="Times New Roman" w:hAnsi="Times New Roman"/>
          <w:lang w:val="en-GB" w:eastAsia="uk-UA"/>
        </w:rPr>
        <w:t>i</w:t>
      </w:r>
      <w:proofErr w:type="spellEnd"/>
      <w:r w:rsidRPr="007A1539">
        <w:rPr>
          <w:rFonts w:ascii="Times New Roman" w:eastAsia="Times New Roman" w:hAnsi="Times New Roman"/>
          <w:lang w:val="en-GB" w:eastAsia="uk-UA"/>
        </w:rPr>
        <w:t>)</w:t>
      </w:r>
      <w:r w:rsidR="00D77C74">
        <w:rPr>
          <w:rFonts w:ascii="Times New Roman" w:eastAsia="Times New Roman" w:hAnsi="Times New Roman"/>
          <w:lang w:val="en-GB" w:eastAsia="uk-UA"/>
        </w:rPr>
        <w:t> </w:t>
      </w:r>
      <w:r w:rsidRPr="007A1539">
        <w:rPr>
          <w:rFonts w:ascii="Times New Roman" w:eastAsia="Times New Roman" w:hAnsi="Times New Roman"/>
          <w:bCs/>
          <w:i/>
          <w:lang w:val="en-GB" w:eastAsia="uk-UA"/>
        </w:rPr>
        <w:t>optimal Hydrogen Mix</w:t>
      </w:r>
      <w:r w:rsidRPr="008500E9">
        <w:rPr>
          <w:rFonts w:ascii="Times New Roman" w:eastAsia="Times New Roman" w:hAnsi="Times New Roman"/>
          <w:lang w:val="en-GB" w:eastAsia="uk-UA"/>
        </w:rPr>
        <w:t>:</w:t>
      </w:r>
      <w:r w:rsidRPr="007A1539">
        <w:rPr>
          <w:rFonts w:ascii="Times New Roman" w:eastAsia="Times New Roman" w:hAnsi="Times New Roman"/>
          <w:lang w:val="en-GB" w:eastAsia="uk-UA"/>
        </w:rPr>
        <w:t xml:space="preserve"> Stable combustion without flashbacks was achieved with up to 20% hydrogen by volume in </w:t>
      </w:r>
      <w:r w:rsidR="00866176" w:rsidRPr="007A1539">
        <w:rPr>
          <w:rFonts w:ascii="Times New Roman" w:eastAsia="Times New Roman" w:hAnsi="Times New Roman"/>
          <w:lang w:val="en-GB" w:eastAsia="uk-UA"/>
        </w:rPr>
        <w:t xml:space="preserve">NG </w:t>
      </w:r>
      <w:r w:rsidRPr="007A1539">
        <w:rPr>
          <w:rFonts w:ascii="Times New Roman" w:eastAsia="Times New Roman" w:hAnsi="Times New Roman"/>
          <w:lang w:val="en-GB" w:eastAsia="uk-UA"/>
        </w:rPr>
        <w:t>mixtures, producing NO emissions below 20 ppm and CO below 1 ppm; (</w:t>
      </w:r>
      <w:proofErr w:type="spellStart"/>
      <w:r w:rsidR="004E4447" w:rsidRPr="007A1539">
        <w:rPr>
          <w:rFonts w:ascii="Times New Roman" w:eastAsia="Times New Roman" w:hAnsi="Times New Roman"/>
          <w:lang w:val="en-GB" w:eastAsia="uk-UA"/>
        </w:rPr>
        <w:t>і</w:t>
      </w:r>
      <w:r w:rsidRPr="007A1539">
        <w:rPr>
          <w:rFonts w:ascii="Times New Roman" w:eastAsia="Times New Roman" w:hAnsi="Times New Roman"/>
          <w:lang w:val="en-GB" w:eastAsia="uk-UA"/>
        </w:rPr>
        <w:t>i</w:t>
      </w:r>
      <w:proofErr w:type="spellEnd"/>
      <w:r w:rsidRPr="007A1539">
        <w:rPr>
          <w:rFonts w:ascii="Times New Roman" w:eastAsia="Times New Roman" w:hAnsi="Times New Roman"/>
          <w:lang w:val="en-GB" w:eastAsia="uk-UA"/>
        </w:rPr>
        <w:t xml:space="preserve">) </w:t>
      </w:r>
      <w:proofErr w:type="spellStart"/>
      <w:r w:rsidRPr="007A1539">
        <w:rPr>
          <w:rFonts w:ascii="Times New Roman" w:eastAsia="Times New Roman" w:hAnsi="Times New Roman"/>
          <w:bCs/>
          <w:i/>
          <w:lang w:val="en-GB" w:eastAsia="uk-UA"/>
        </w:rPr>
        <w:t>Ppre</w:t>
      </w:r>
      <w:proofErr w:type="spellEnd"/>
      <w:r w:rsidRPr="007A1539">
        <w:rPr>
          <w:rFonts w:ascii="Times New Roman" w:eastAsia="Times New Roman" w:hAnsi="Times New Roman"/>
          <w:bCs/>
          <w:i/>
          <w:lang w:val="en-GB" w:eastAsia="uk-UA"/>
        </w:rPr>
        <w:t xml:space="preserve"> Hydrogen Combustion</w:t>
      </w:r>
      <w:r w:rsidRPr="007A1539">
        <w:rPr>
          <w:rFonts w:ascii="Times New Roman" w:eastAsia="Times New Roman" w:hAnsi="Times New Roman"/>
          <w:bCs/>
          <w:lang w:val="en-GB" w:eastAsia="uk-UA"/>
        </w:rPr>
        <w:t>:</w:t>
      </w:r>
      <w:r w:rsidRPr="007A1539">
        <w:rPr>
          <w:rFonts w:ascii="Times New Roman" w:eastAsia="Times New Roman" w:hAnsi="Times New Roman"/>
          <w:lang w:val="en-GB" w:eastAsia="uk-UA"/>
        </w:rPr>
        <w:t xml:space="preserve"> The sequential steam injection approach prevented flashbacks and reduced NO emissions to ~38 ppm, demonstrating its feasibility for clean hydrogen combustion; (</w:t>
      </w:r>
      <w:proofErr w:type="spellStart"/>
      <w:r w:rsidRPr="007A1539">
        <w:rPr>
          <w:rFonts w:ascii="Times New Roman" w:eastAsia="Times New Roman" w:hAnsi="Times New Roman"/>
          <w:lang w:val="en-GB" w:eastAsia="uk-UA"/>
        </w:rPr>
        <w:t>ііі</w:t>
      </w:r>
      <w:proofErr w:type="spellEnd"/>
      <w:r w:rsidRPr="007A1539">
        <w:rPr>
          <w:rFonts w:ascii="Times New Roman" w:eastAsia="Times New Roman" w:hAnsi="Times New Roman"/>
          <w:lang w:val="en-GB" w:eastAsia="uk-UA"/>
        </w:rPr>
        <w:t>)</w:t>
      </w:r>
      <w:r w:rsidRPr="007A1539">
        <w:rPr>
          <w:rFonts w:ascii="Times New Roman" w:eastAsia="Times New Roman" w:hAnsi="Times New Roman"/>
          <w:i/>
          <w:lang w:val="en-GB" w:eastAsia="uk-UA"/>
        </w:rPr>
        <w:t xml:space="preserve"> e</w:t>
      </w:r>
      <w:r w:rsidRPr="007A1539">
        <w:rPr>
          <w:rFonts w:ascii="Times New Roman" w:eastAsia="Times New Roman" w:hAnsi="Times New Roman"/>
          <w:bCs/>
          <w:i/>
          <w:lang w:val="en-GB" w:eastAsia="uk-UA"/>
        </w:rPr>
        <w:t>fficiency Considerations</w:t>
      </w:r>
      <w:r w:rsidRPr="007A1539">
        <w:rPr>
          <w:rFonts w:ascii="Times New Roman" w:eastAsia="Times New Roman" w:hAnsi="Times New Roman"/>
          <w:bCs/>
          <w:lang w:val="en-GB" w:eastAsia="uk-UA"/>
        </w:rPr>
        <w:t>:</w:t>
      </w:r>
      <w:r w:rsidRPr="007A1539">
        <w:rPr>
          <w:rFonts w:ascii="Times New Roman" w:eastAsia="Times New Roman" w:hAnsi="Times New Roman"/>
          <w:lang w:val="en-GB" w:eastAsia="uk-UA"/>
        </w:rPr>
        <w:t xml:space="preserve"> Advanced thermal and cooling strategies, such as turbine intake air cooling (TIAC) and waste heat recovery, are recommended for integration with gas turbines to enhance performance in combined heat, cooling, </w:t>
      </w:r>
      <w:r w:rsidR="004729A8" w:rsidRPr="007A1539">
        <w:rPr>
          <w:rFonts w:ascii="Times New Roman" w:eastAsia="Times New Roman" w:hAnsi="Times New Roman"/>
          <w:lang w:val="en-GB" w:eastAsia="uk-UA"/>
        </w:rPr>
        <w:t>trigeneration</w:t>
      </w:r>
      <w:r w:rsidR="00F468FA" w:rsidRPr="007A1539">
        <w:rPr>
          <w:rFonts w:ascii="Times New Roman" w:eastAsia="Times New Roman" w:hAnsi="Times New Roman"/>
          <w:lang w:val="en-GB" w:eastAsia="uk-UA"/>
        </w:rPr>
        <w:t xml:space="preserve"> </w:t>
      </w:r>
      <w:r w:rsidRPr="007A1539">
        <w:rPr>
          <w:rFonts w:ascii="Times New Roman" w:eastAsia="Times New Roman" w:hAnsi="Times New Roman"/>
          <w:lang w:val="en-GB" w:eastAsia="uk-UA"/>
        </w:rPr>
        <w:t>and power systems. Future research should refine combustion stability, optimize steam distribution, and further develop green gas turbine technologies for broader applications.</w:t>
      </w:r>
    </w:p>
    <w:p w14:paraId="30492336" w14:textId="6A1BF2FB" w:rsidR="00E0321C" w:rsidRPr="00D77C74" w:rsidRDefault="00AF5C9F" w:rsidP="00523798">
      <w:pPr>
        <w:spacing w:after="0" w:line="240" w:lineRule="auto"/>
        <w:ind w:firstLine="284"/>
        <w:contextualSpacing/>
        <w:jc w:val="both"/>
        <w:rPr>
          <w:rFonts w:ascii="Times New Roman" w:eastAsia="Times New Roman" w:hAnsi="Times New Roman"/>
          <w:lang w:val="en-GB" w:eastAsia="uk-UA"/>
        </w:rPr>
      </w:pPr>
      <w:r w:rsidRPr="00D77C74">
        <w:rPr>
          <w:rFonts w:ascii="Times New Roman" w:eastAsia="Times New Roman" w:hAnsi="Times New Roman"/>
          <w:bCs/>
          <w:spacing w:val="-2"/>
          <w:lang w:val="en-GB" w:eastAsia="uk-UA"/>
        </w:rPr>
        <w:t>The a</w:t>
      </w:r>
      <w:r w:rsidR="00E0321C" w:rsidRPr="00D77C74">
        <w:rPr>
          <w:rFonts w:ascii="Times New Roman" w:eastAsia="Times New Roman" w:hAnsi="Times New Roman"/>
          <w:bCs/>
          <w:spacing w:val="-2"/>
          <w:lang w:val="en-GB" w:eastAsia="uk-UA"/>
        </w:rPr>
        <w:t xml:space="preserve">uthors also discuss various methods for </w:t>
      </w:r>
      <w:proofErr w:type="spellStart"/>
      <w:r w:rsidR="00E0321C" w:rsidRPr="00D77C74">
        <w:rPr>
          <w:rFonts w:ascii="Times New Roman" w:eastAsia="Times New Roman" w:hAnsi="Times New Roman"/>
          <w:bCs/>
          <w:spacing w:val="-2"/>
          <w:lang w:val="en-GB" w:eastAsia="uk-UA"/>
        </w:rPr>
        <w:t>modeling</w:t>
      </w:r>
      <w:proofErr w:type="spellEnd"/>
      <w:r w:rsidR="00E0321C" w:rsidRPr="00D77C74">
        <w:rPr>
          <w:rFonts w:ascii="Times New Roman" w:eastAsia="Times New Roman" w:hAnsi="Times New Roman"/>
          <w:bCs/>
          <w:spacing w:val="-2"/>
          <w:lang w:val="en-GB" w:eastAsia="uk-UA"/>
        </w:rPr>
        <w:t xml:space="preserve"> and optimizing energy networks, including new models utilizing the concept of a "virtual power plant" to integrate heat and electricity production.</w:t>
      </w:r>
      <w:r w:rsidR="00E0321C" w:rsidRPr="00D77C74">
        <w:rPr>
          <w:rFonts w:ascii="Times New Roman" w:eastAsia="Times New Roman" w:hAnsi="Times New Roman"/>
          <w:spacing w:val="-2"/>
          <w:lang w:val="en-GB" w:eastAsia="uk-UA"/>
        </w:rPr>
        <w:t xml:space="preserve"> Such a model can significantly </w:t>
      </w:r>
      <w:r w:rsidR="00E0321C" w:rsidRPr="00D77C74">
        <w:rPr>
          <w:rFonts w:ascii="Times New Roman" w:eastAsia="Times New Roman" w:hAnsi="Times New Roman"/>
          <w:lang w:val="en-GB" w:eastAsia="uk-UA"/>
        </w:rPr>
        <w:t>improve the efficiency of energy systems by reducing thermal losses through optimized heat</w:t>
      </w:r>
      <w:r w:rsidR="00E0321C" w:rsidRPr="00D77C74">
        <w:rPr>
          <w:rFonts w:ascii="Times New Roman" w:eastAsia="Times New Roman" w:hAnsi="Times New Roman"/>
          <w:spacing w:val="-2"/>
          <w:lang w:val="en-GB" w:eastAsia="uk-UA"/>
        </w:rPr>
        <w:t xml:space="preserve"> </w:t>
      </w:r>
      <w:r w:rsidR="00E0321C" w:rsidRPr="00D77C74">
        <w:rPr>
          <w:rFonts w:ascii="Times New Roman" w:eastAsia="Times New Roman" w:hAnsi="Times New Roman"/>
          <w:lang w:val="en-GB" w:eastAsia="uk-UA"/>
        </w:rPr>
        <w:t xml:space="preserve">resource management, ultimately lowering emissions and costs. </w:t>
      </w:r>
      <w:r w:rsidR="00D429FE" w:rsidRPr="00D77C74">
        <w:rPr>
          <w:rFonts w:ascii="Times New Roman" w:eastAsia="Times New Roman" w:hAnsi="Times New Roman"/>
          <w:lang w:val="en-GB" w:eastAsia="uk-UA"/>
        </w:rPr>
        <w:t>(Nikitin</w:t>
      </w:r>
      <w:r w:rsidR="008500E9" w:rsidRPr="00D77C74">
        <w:rPr>
          <w:rFonts w:ascii="Times New Roman" w:eastAsia="Times New Roman" w:hAnsi="Times New Roman"/>
          <w:lang w:val="en-GB" w:eastAsia="uk-UA"/>
        </w:rPr>
        <w:t xml:space="preserve"> et al.</w:t>
      </w:r>
      <w:r w:rsidR="00D429FE" w:rsidRPr="00D77C74">
        <w:rPr>
          <w:rFonts w:ascii="Times New Roman" w:eastAsia="Times New Roman" w:hAnsi="Times New Roman"/>
          <w:lang w:val="en-GB" w:eastAsia="uk-UA"/>
        </w:rPr>
        <w:t xml:space="preserve"> 2024</w:t>
      </w:r>
      <w:r w:rsidR="008500E9" w:rsidRPr="00D77C74">
        <w:rPr>
          <w:rFonts w:ascii="Times New Roman" w:eastAsia="Times New Roman" w:hAnsi="Times New Roman"/>
          <w:lang w:val="en-GB" w:eastAsia="uk-UA"/>
        </w:rPr>
        <w:t>,</w:t>
      </w:r>
      <w:r w:rsidR="000A0F46" w:rsidRPr="00D77C74">
        <w:rPr>
          <w:rFonts w:ascii="Times New Roman" w:eastAsia="Times New Roman" w:hAnsi="Times New Roman"/>
          <w:lang w:val="en-GB" w:eastAsia="uk-UA"/>
        </w:rPr>
        <w:t xml:space="preserve"> Karpenko</w:t>
      </w:r>
      <w:r w:rsidR="008500E9" w:rsidRPr="00D77C74">
        <w:rPr>
          <w:rFonts w:ascii="Times New Roman" w:eastAsia="Times New Roman" w:hAnsi="Times New Roman"/>
          <w:lang w:val="en-GB" w:eastAsia="uk-UA"/>
        </w:rPr>
        <w:t xml:space="preserve"> et al.</w:t>
      </w:r>
      <w:r w:rsidR="000A0F46" w:rsidRPr="00D77C74">
        <w:rPr>
          <w:rFonts w:ascii="Times New Roman" w:eastAsia="Times New Roman" w:hAnsi="Times New Roman"/>
          <w:lang w:val="en-GB" w:eastAsia="uk-UA"/>
        </w:rPr>
        <w:t xml:space="preserve"> 2024</w:t>
      </w:r>
      <w:r w:rsidR="00D429FE" w:rsidRPr="00D77C74">
        <w:rPr>
          <w:rFonts w:ascii="Times New Roman" w:eastAsia="Times New Roman" w:hAnsi="Times New Roman"/>
          <w:lang w:val="en-GB" w:eastAsia="uk-UA"/>
        </w:rPr>
        <w:t>)</w:t>
      </w:r>
      <w:r w:rsidR="008500E9" w:rsidRPr="00D77C74">
        <w:rPr>
          <w:rFonts w:ascii="Times New Roman" w:eastAsia="Times New Roman" w:hAnsi="Times New Roman"/>
          <w:lang w:val="en-GB" w:eastAsia="uk-UA"/>
        </w:rPr>
        <w:t>.</w:t>
      </w:r>
    </w:p>
    <w:p w14:paraId="00D89ECB" w14:textId="0B96DCDA" w:rsidR="00E0321C" w:rsidRPr="007A1539" w:rsidRDefault="00E0321C" w:rsidP="00523798">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bCs/>
          <w:lang w:val="en-GB" w:eastAsia="uk-UA"/>
        </w:rPr>
        <w:t>Fifth-generation district heating and cooling systems (5GDHC):</w:t>
      </w:r>
      <w:r w:rsidRPr="007A1539">
        <w:rPr>
          <w:rFonts w:ascii="Times New Roman" w:eastAsia="Times New Roman" w:hAnsi="Times New Roman"/>
          <w:lang w:val="en-GB" w:eastAsia="uk-UA"/>
        </w:rPr>
        <w:t xml:space="preserve"> Wirtz et al. (2022) emphasize the importance of implementing 5GDHC systems in Europe to decarbonize thermal networks. To date, only a small number of such networks have been deployed, primarily in Switzerland and Germany. This results in significant uncertainties and knowledge gaps regarding the planning and operation of 5GDHC systems. Data on 53</w:t>
      </w:r>
      <w:r w:rsidR="00D77C74">
        <w:rPr>
          <w:rFonts w:ascii="Times New Roman" w:eastAsia="Times New Roman" w:hAnsi="Times New Roman"/>
          <w:lang w:val="en-GB" w:eastAsia="uk-UA"/>
        </w:rPr>
        <w:t> </w:t>
      </w:r>
      <w:r w:rsidRPr="007A1539">
        <w:rPr>
          <w:rFonts w:ascii="Times New Roman" w:eastAsia="Times New Roman" w:hAnsi="Times New Roman"/>
          <w:lang w:val="en-GB" w:eastAsia="uk-UA"/>
        </w:rPr>
        <w:t>5GDHC systems in Germany, including technical, economic, and political indicators</w:t>
      </w:r>
      <w:r w:rsidR="00AF5C9F">
        <w:rPr>
          <w:rFonts w:ascii="Times New Roman" w:eastAsia="Times New Roman" w:hAnsi="Times New Roman"/>
          <w:lang w:val="en-GB" w:eastAsia="uk-UA"/>
        </w:rPr>
        <w:t xml:space="preserve"> and</w:t>
      </w:r>
      <w:r w:rsidRPr="007A1539">
        <w:rPr>
          <w:rFonts w:ascii="Times New Roman" w:eastAsia="Times New Roman" w:hAnsi="Times New Roman"/>
          <w:lang w:val="en-GB" w:eastAsia="uk-UA"/>
        </w:rPr>
        <w:t xml:space="preserve"> design decisions, were collected from utilities and engineering offices. The results indicate that 5GDHC systems are typically designed for small new developments (fewer than 100 buildings). These systems are particularly effective in new, small </w:t>
      </w:r>
      <w:proofErr w:type="spellStart"/>
      <w:r w:rsidR="0013210E" w:rsidRPr="007A1539">
        <w:rPr>
          <w:rFonts w:ascii="Times New Roman" w:eastAsia="Times New Roman" w:hAnsi="Times New Roman"/>
          <w:lang w:val="en-GB" w:eastAsia="uk-UA"/>
        </w:rPr>
        <w:t>neighborhoods</w:t>
      </w:r>
      <w:proofErr w:type="spellEnd"/>
      <w:r w:rsidR="0013210E" w:rsidRPr="007A1539">
        <w:rPr>
          <w:rFonts w:ascii="Times New Roman" w:eastAsia="Times New Roman" w:hAnsi="Times New Roman"/>
          <w:lang w:val="en-GB" w:eastAsia="uk-UA"/>
        </w:rPr>
        <w:t xml:space="preserve"> </w:t>
      </w:r>
      <w:r w:rsidRPr="007A1539">
        <w:rPr>
          <w:rFonts w:ascii="Times New Roman" w:eastAsia="Times New Roman" w:hAnsi="Times New Roman"/>
          <w:lang w:val="en-GB" w:eastAsia="uk-UA"/>
        </w:rPr>
        <w:t>with low energy losses, but their application in large urban areas and existing buildings requires furth</w:t>
      </w:r>
      <w:r w:rsidR="00D429FE" w:rsidRPr="007A1539">
        <w:rPr>
          <w:rFonts w:ascii="Times New Roman" w:eastAsia="Times New Roman" w:hAnsi="Times New Roman"/>
          <w:lang w:val="en-GB" w:eastAsia="uk-UA"/>
        </w:rPr>
        <w:t>er research</w:t>
      </w:r>
      <w:r w:rsidRPr="007A1539">
        <w:rPr>
          <w:rFonts w:ascii="Times New Roman" w:eastAsia="Times New Roman" w:hAnsi="Times New Roman"/>
          <w:lang w:val="en-GB" w:eastAsia="uk-UA"/>
        </w:rPr>
        <w:t>.</w:t>
      </w:r>
    </w:p>
    <w:p w14:paraId="115092DD" w14:textId="42A0A909" w:rsidR="00E0321C" w:rsidRPr="007A1539" w:rsidRDefault="00E0321C" w:rsidP="00523798">
      <w:pPr>
        <w:spacing w:after="0" w:line="240" w:lineRule="auto"/>
        <w:ind w:firstLine="284"/>
        <w:contextualSpacing/>
        <w:jc w:val="both"/>
        <w:rPr>
          <w:rFonts w:ascii="Times New Roman" w:hAnsi="Times New Roman"/>
          <w:lang w:val="en-GB"/>
        </w:rPr>
      </w:pPr>
      <w:r w:rsidRPr="007A1539">
        <w:rPr>
          <w:rFonts w:ascii="Times New Roman" w:eastAsia="Times New Roman" w:hAnsi="Times New Roman"/>
          <w:bCs/>
          <w:lang w:val="en-GB" w:eastAsia="uk-UA"/>
        </w:rPr>
        <w:t>Digital twins for thermal system management</w:t>
      </w:r>
      <w:r w:rsidRPr="007A1539">
        <w:rPr>
          <w:rFonts w:ascii="Times New Roman" w:eastAsia="Times New Roman" w:hAnsi="Times New Roman"/>
          <w:lang w:val="en-GB" w:eastAsia="uk-UA"/>
        </w:rPr>
        <w:t xml:space="preserve"> described in </w:t>
      </w:r>
      <w:r w:rsidR="00D429FE" w:rsidRPr="007A1539">
        <w:rPr>
          <w:rFonts w:ascii="Times New Roman" w:eastAsia="Times New Roman" w:hAnsi="Times New Roman"/>
          <w:lang w:val="en-GB" w:eastAsia="uk-UA"/>
        </w:rPr>
        <w:t>(Gao</w:t>
      </w:r>
      <w:r w:rsidR="008500E9">
        <w:rPr>
          <w:rFonts w:ascii="Times New Roman" w:eastAsia="Times New Roman" w:hAnsi="Times New Roman"/>
          <w:lang w:val="en-GB" w:eastAsia="uk-UA"/>
        </w:rPr>
        <w:t xml:space="preserve"> et al.</w:t>
      </w:r>
      <w:r w:rsidR="00D429FE" w:rsidRPr="007A1539">
        <w:rPr>
          <w:rFonts w:ascii="Times New Roman" w:eastAsia="Times New Roman" w:hAnsi="Times New Roman"/>
          <w:lang w:val="en-GB" w:eastAsia="uk-UA"/>
        </w:rPr>
        <w:t xml:space="preserve"> 2024)</w:t>
      </w:r>
      <w:r w:rsidRPr="007A1539">
        <w:rPr>
          <w:rFonts w:ascii="Times New Roman" w:eastAsia="Times New Roman" w:hAnsi="Times New Roman"/>
          <w:lang w:val="en-GB" w:eastAsia="uk-UA"/>
        </w:rPr>
        <w:t xml:space="preserve"> offer enhanced balancing of supply and demand in urban heating systems. These tools optimize operational costs and environmental benefits by </w:t>
      </w:r>
      <w:proofErr w:type="spellStart"/>
      <w:r w:rsidRPr="007A1539">
        <w:rPr>
          <w:rFonts w:ascii="Times New Roman" w:eastAsia="Times New Roman" w:hAnsi="Times New Roman"/>
          <w:lang w:val="en-GB" w:eastAsia="uk-UA"/>
        </w:rPr>
        <w:t>analyzing</w:t>
      </w:r>
      <w:proofErr w:type="spellEnd"/>
      <w:r w:rsidRPr="007A1539">
        <w:rPr>
          <w:rFonts w:ascii="Times New Roman" w:eastAsia="Times New Roman" w:hAnsi="Times New Roman"/>
          <w:lang w:val="en-GB" w:eastAsia="uk-UA"/>
        </w:rPr>
        <w:t xml:space="preserve"> the overall system structure at the sensor, application, and network levels. They enable the creation of an informational service platform for smart heating networks. Data from the entire heating system, including heat sources, primary networks, substations, secondary networks, and consumers, are collected, </w:t>
      </w:r>
      <w:proofErr w:type="spellStart"/>
      <w:r w:rsidRPr="007A1539">
        <w:rPr>
          <w:rFonts w:ascii="Times New Roman" w:eastAsia="Times New Roman" w:hAnsi="Times New Roman"/>
          <w:lang w:val="en-GB" w:eastAsia="uk-UA"/>
        </w:rPr>
        <w:t>analyzed</w:t>
      </w:r>
      <w:proofErr w:type="spellEnd"/>
      <w:r w:rsidRPr="007A1539">
        <w:rPr>
          <w:rFonts w:ascii="Times New Roman" w:eastAsia="Times New Roman" w:hAnsi="Times New Roman"/>
          <w:lang w:val="en-GB" w:eastAsia="uk-UA"/>
        </w:rPr>
        <w:t xml:space="preserve">, and diagnosed remotely. A statistical analysis of energy consumption by each heat source and station </w:t>
      </w:r>
      <w:r w:rsidRPr="007A1539">
        <w:rPr>
          <w:rFonts w:ascii="Times New Roman" w:eastAsia="Times New Roman" w:hAnsi="Times New Roman"/>
          <w:lang w:val="en-GB" w:eastAsia="uk-UA"/>
        </w:rPr>
        <w:lastRenderedPageBreak/>
        <w:t>ensures data exchange and analysis across different business systems. The study explored key technologies to optimize decision-making methods for system operation planning using simulation models and developed software solutions to support the intelligent modernization of heating systems.</w:t>
      </w:r>
      <w:r w:rsidR="00866176" w:rsidRPr="007A1539">
        <w:rPr>
          <w:rFonts w:ascii="Times New Roman" w:eastAsia="Times New Roman" w:hAnsi="Times New Roman"/>
          <w:lang w:val="en-GB" w:eastAsia="uk-UA"/>
        </w:rPr>
        <w:t xml:space="preserve"> </w:t>
      </w:r>
      <w:proofErr w:type="spellStart"/>
      <w:r w:rsidR="009F3B2E" w:rsidRPr="007A1539">
        <w:rPr>
          <w:rFonts w:ascii="Times New Roman" w:hAnsi="Times New Roman"/>
          <w:lang w:val="en-GB"/>
        </w:rPr>
        <w:t>Pädam</w:t>
      </w:r>
      <w:proofErr w:type="spellEnd"/>
      <w:r w:rsidR="009F3B2E" w:rsidRPr="007A1539">
        <w:rPr>
          <w:rFonts w:ascii="Times New Roman" w:hAnsi="Times New Roman"/>
          <w:lang w:val="en-GB"/>
        </w:rPr>
        <w:t xml:space="preserve"> et al. (2019) </w:t>
      </w:r>
      <w:r w:rsidRPr="007A1539">
        <w:rPr>
          <w:rFonts w:ascii="Times New Roman" w:hAnsi="Times New Roman"/>
          <w:lang w:val="en-GB"/>
        </w:rPr>
        <w:t>examine the energy renovation of 343 apartment buildings in Sweden, integrating OPERA-MILP, IDA ICE, and MODEST tools to optimize heat load, life cycle costs (LCC), energy use, and CO</w:t>
      </w:r>
      <w:r w:rsidRPr="008500E9">
        <w:rPr>
          <w:rFonts w:ascii="Times New Roman" w:hAnsi="Times New Roman"/>
          <w:vertAlign w:val="subscript"/>
          <w:lang w:val="en-GB"/>
        </w:rPr>
        <w:t>2</w:t>
      </w:r>
      <w:r w:rsidRPr="007A1539">
        <w:rPr>
          <w:rFonts w:ascii="Times New Roman" w:hAnsi="Times New Roman"/>
          <w:lang w:val="en-GB"/>
        </w:rPr>
        <w:t xml:space="preserve"> emissions. Results for code-compliant renovations showed a reduction in heat and electricity production (35.7 GWh/a and 6.5 GWh/a, respectively), primary energy use (-36.2 GWh/a), and marginal CO</w:t>
      </w:r>
      <w:r w:rsidRPr="008500E9">
        <w:rPr>
          <w:rFonts w:ascii="Times New Roman" w:hAnsi="Times New Roman"/>
          <w:vertAlign w:val="subscript"/>
          <w:lang w:val="en-GB"/>
        </w:rPr>
        <w:t>2</w:t>
      </w:r>
      <w:r w:rsidRPr="007A1539">
        <w:rPr>
          <w:rFonts w:ascii="Times New Roman" w:hAnsi="Times New Roman"/>
          <w:lang w:val="en-GB"/>
        </w:rPr>
        <w:t xml:space="preserve"> emissions (-8.4 </w:t>
      </w:r>
      <w:proofErr w:type="spellStart"/>
      <w:r w:rsidRPr="007A1539">
        <w:rPr>
          <w:rFonts w:ascii="Times New Roman" w:hAnsi="Times New Roman"/>
          <w:lang w:val="en-GB"/>
        </w:rPr>
        <w:t>kton</w:t>
      </w:r>
      <w:proofErr w:type="spellEnd"/>
      <w:r w:rsidRPr="007A1539">
        <w:rPr>
          <w:rFonts w:ascii="Times New Roman" w:hAnsi="Times New Roman"/>
          <w:lang w:val="en-GB"/>
        </w:rPr>
        <w:t xml:space="preserve">/a). However, emissions increased by 0.5 </w:t>
      </w:r>
      <w:proofErr w:type="spellStart"/>
      <w:r w:rsidRPr="007A1539">
        <w:rPr>
          <w:rFonts w:ascii="Times New Roman" w:hAnsi="Times New Roman"/>
          <w:lang w:val="en-GB"/>
        </w:rPr>
        <w:t>kton</w:t>
      </w:r>
      <w:proofErr w:type="spellEnd"/>
      <w:r w:rsidRPr="007A1539">
        <w:rPr>
          <w:rFonts w:ascii="Times New Roman" w:hAnsi="Times New Roman"/>
          <w:lang w:val="en-GB"/>
        </w:rPr>
        <w:t xml:space="preserve">/a from electricity production, and financial deficits </w:t>
      </w:r>
      <w:proofErr w:type="spellStart"/>
      <w:r w:rsidRPr="007A1539">
        <w:rPr>
          <w:rFonts w:ascii="Times New Roman" w:hAnsi="Times New Roman"/>
          <w:lang w:val="en-GB"/>
        </w:rPr>
        <w:t>totaled</w:t>
      </w:r>
      <w:proofErr w:type="spellEnd"/>
      <w:r w:rsidRPr="007A1539">
        <w:rPr>
          <w:rFonts w:ascii="Times New Roman" w:hAnsi="Times New Roman"/>
          <w:lang w:val="en-GB"/>
        </w:rPr>
        <w:t xml:space="preserve"> €80.1M over 50 years for building owners</w:t>
      </w:r>
      <w:r w:rsidR="00D429FE" w:rsidRPr="007A1539">
        <w:rPr>
          <w:rFonts w:ascii="Times New Roman" w:hAnsi="Times New Roman"/>
          <w:lang w:val="en-GB"/>
        </w:rPr>
        <w:t>, energy firms, and industries (Weinberger</w:t>
      </w:r>
      <w:r w:rsidR="008500E9">
        <w:rPr>
          <w:rFonts w:ascii="Times New Roman" w:hAnsi="Times New Roman"/>
          <w:lang w:val="en-GB"/>
        </w:rPr>
        <w:t xml:space="preserve"> et al.</w:t>
      </w:r>
      <w:r w:rsidR="00D429FE" w:rsidRPr="007A1539">
        <w:rPr>
          <w:rFonts w:ascii="Times New Roman" w:hAnsi="Times New Roman"/>
          <w:lang w:val="en-GB"/>
        </w:rPr>
        <w:t xml:space="preserve"> 2021). </w:t>
      </w:r>
      <w:r w:rsidR="009F3B2E" w:rsidRPr="007A1539">
        <w:rPr>
          <w:rFonts w:ascii="Times New Roman" w:hAnsi="Times New Roman"/>
          <w:lang w:val="en-GB"/>
        </w:rPr>
        <w:t>That</w:t>
      </w:r>
      <w:r w:rsidRPr="007A1539">
        <w:rPr>
          <w:rFonts w:ascii="Times New Roman" w:hAnsi="Times New Roman"/>
          <w:lang w:val="en-GB"/>
        </w:rPr>
        <w:t xml:space="preserve"> study highlights the complex interplay between energy efficiency, indoor environment, and </w:t>
      </w:r>
      <w:r w:rsidR="00D1485B" w:rsidRPr="007A1539">
        <w:rPr>
          <w:rFonts w:ascii="Times New Roman" w:hAnsi="Times New Roman"/>
          <w:lang w:val="en-GB"/>
        </w:rPr>
        <w:t>DH</w:t>
      </w:r>
      <w:r w:rsidRPr="007A1539">
        <w:rPr>
          <w:rFonts w:ascii="Times New Roman" w:hAnsi="Times New Roman"/>
          <w:lang w:val="en-GB"/>
        </w:rPr>
        <w:t>. Energy savings during winter are valuable for utilities, but impacts vary depending on heat production profiles. Interviews reveal limited collaboration between property owners and energy utilities, leading to missed opportunities for optimizing outcomes</w:t>
      </w:r>
      <w:r w:rsidRPr="00655E96">
        <w:rPr>
          <w:rFonts w:ascii="Times New Roman" w:hAnsi="Times New Roman"/>
          <w:spacing w:val="-2"/>
          <w:lang w:val="en-GB"/>
        </w:rPr>
        <w:t>. Heat meters can</w:t>
      </w:r>
      <w:r w:rsidR="00655E96">
        <w:rPr>
          <w:rFonts w:ascii="Times New Roman" w:hAnsi="Times New Roman"/>
          <w:spacing w:val="-2"/>
          <w:lang w:val="en-GB"/>
        </w:rPr>
        <w:t> </w:t>
      </w:r>
      <w:r w:rsidRPr="00655E96">
        <w:rPr>
          <w:rFonts w:ascii="Times New Roman" w:hAnsi="Times New Roman"/>
          <w:spacing w:val="-2"/>
          <w:lang w:val="en-GB"/>
        </w:rPr>
        <w:t>bridge this gap, enhancing transparency, cooperation, and efficiency for all stakeholders</w:t>
      </w:r>
      <w:r w:rsidR="009D15F4" w:rsidRPr="00655E96">
        <w:rPr>
          <w:rFonts w:ascii="Times New Roman" w:hAnsi="Times New Roman"/>
          <w:spacing w:val="-2"/>
          <w:lang w:val="en-GB"/>
        </w:rPr>
        <w:t xml:space="preserve"> (</w:t>
      </w:r>
      <w:proofErr w:type="spellStart"/>
      <w:r w:rsidR="009D15F4" w:rsidRPr="00655E96">
        <w:rPr>
          <w:rFonts w:ascii="Times New Roman" w:hAnsi="Times New Roman"/>
          <w:spacing w:val="-2"/>
          <w:lang w:val="en-GB"/>
        </w:rPr>
        <w:t>Pädam</w:t>
      </w:r>
      <w:proofErr w:type="spellEnd"/>
      <w:r w:rsidR="008500E9">
        <w:rPr>
          <w:rFonts w:ascii="Times New Roman" w:hAnsi="Times New Roman"/>
          <w:lang w:val="en-GB"/>
        </w:rPr>
        <w:t xml:space="preserve"> </w:t>
      </w:r>
      <w:r w:rsidR="009D15F4" w:rsidRPr="007A1539">
        <w:rPr>
          <w:rFonts w:ascii="Times New Roman" w:hAnsi="Times New Roman"/>
          <w:lang w:val="en-GB"/>
        </w:rPr>
        <w:t>et al. 2019)</w:t>
      </w:r>
      <w:r w:rsidRPr="007A1539">
        <w:rPr>
          <w:rFonts w:ascii="Times New Roman" w:hAnsi="Times New Roman"/>
          <w:lang w:val="en-GB"/>
        </w:rPr>
        <w:t>.</w:t>
      </w:r>
    </w:p>
    <w:p w14:paraId="5B1ED5D7" w14:textId="688ADD48" w:rsidR="00E0321C" w:rsidRPr="007A1539" w:rsidRDefault="00E0321C" w:rsidP="00523798">
      <w:pPr>
        <w:spacing w:after="0" w:line="240" w:lineRule="auto"/>
        <w:ind w:firstLine="284"/>
        <w:contextualSpacing/>
        <w:jc w:val="both"/>
        <w:rPr>
          <w:rFonts w:ascii="Times New Roman" w:eastAsia="Times New Roman" w:hAnsi="Times New Roman"/>
          <w:lang w:val="en-GB" w:eastAsia="uk-UA"/>
        </w:rPr>
      </w:pPr>
      <w:r w:rsidRPr="007A1539">
        <w:rPr>
          <w:rFonts w:ascii="Times New Roman" w:eastAsia="Times New Roman" w:hAnsi="Times New Roman"/>
          <w:bCs/>
          <w:lang w:val="en-GB" w:eastAsia="uk-UA"/>
        </w:rPr>
        <w:t>According to Ukrainian legislation</w:t>
      </w:r>
      <w:r w:rsidRPr="007A1539">
        <w:rPr>
          <w:rFonts w:ascii="Times New Roman" w:eastAsia="Times New Roman" w:hAnsi="Times New Roman"/>
          <w:lang w:val="en-GB" w:eastAsia="uk-UA"/>
        </w:rPr>
        <w:t xml:space="preserve">, </w:t>
      </w:r>
      <w:r w:rsidR="0068588B" w:rsidRPr="007A1539">
        <w:rPr>
          <w:rFonts w:ascii="Times New Roman" w:eastAsia="Times New Roman" w:hAnsi="Times New Roman"/>
          <w:lang w:val="en-GB" w:eastAsia="uk-UA"/>
        </w:rPr>
        <w:t>DH</w:t>
      </w:r>
      <w:r w:rsidRPr="007A1539">
        <w:rPr>
          <w:rFonts w:ascii="Times New Roman" w:eastAsia="Times New Roman" w:hAnsi="Times New Roman"/>
          <w:lang w:val="en-GB" w:eastAsia="uk-UA"/>
        </w:rPr>
        <w:t xml:space="preserve"> companies were required to ensure </w:t>
      </w:r>
      <w:r w:rsidR="00AF5C9F">
        <w:rPr>
          <w:rFonts w:ascii="Times New Roman" w:eastAsia="Times New Roman" w:hAnsi="Times New Roman"/>
          <w:lang w:val="en-GB" w:eastAsia="uk-UA"/>
        </w:rPr>
        <w:t>heat energy metering</w:t>
      </w:r>
      <w:r w:rsidRPr="007A1539">
        <w:rPr>
          <w:rFonts w:ascii="Times New Roman" w:eastAsia="Times New Roman" w:hAnsi="Times New Roman"/>
          <w:lang w:val="en-GB" w:eastAsia="uk-UA"/>
        </w:rPr>
        <w:t xml:space="preserve"> on the consumer side by August 2018</w:t>
      </w:r>
      <w:r w:rsidR="009D15F4" w:rsidRPr="007A1539">
        <w:rPr>
          <w:rFonts w:ascii="Times New Roman" w:eastAsia="Times New Roman" w:hAnsi="Times New Roman"/>
          <w:lang w:val="en-GB" w:eastAsia="uk-UA"/>
        </w:rPr>
        <w:t xml:space="preserve"> (State Agency on Energy Efficiency and Energy Saving of Ukraine, n.d.)</w:t>
      </w:r>
      <w:r w:rsidRPr="007A1539">
        <w:rPr>
          <w:rFonts w:ascii="Times New Roman" w:eastAsia="Times New Roman" w:hAnsi="Times New Roman"/>
          <w:lang w:val="en-GB" w:eastAsia="uk-UA"/>
        </w:rPr>
        <w:t xml:space="preserve">. However, this deadline has been repeatedly postponed and is now set to occur within two years after the full-scale invasion concludes (Figure </w:t>
      </w:r>
      <w:r w:rsidR="00D8044D" w:rsidRPr="007A1539">
        <w:rPr>
          <w:rFonts w:ascii="Times New Roman" w:eastAsia="Times New Roman" w:hAnsi="Times New Roman"/>
          <w:lang w:val="en-GB" w:eastAsia="uk-UA"/>
        </w:rPr>
        <w:t>2</w:t>
      </w:r>
      <w:r w:rsidR="009D15F4" w:rsidRPr="007A1539">
        <w:rPr>
          <w:rFonts w:ascii="Times New Roman" w:eastAsia="Times New Roman" w:hAnsi="Times New Roman"/>
          <w:lang w:val="en-GB" w:eastAsia="uk-UA"/>
        </w:rPr>
        <w:t>).</w:t>
      </w:r>
    </w:p>
    <w:p w14:paraId="618A3CF4" w14:textId="77777777" w:rsidR="00C459C9" w:rsidRPr="007A1539" w:rsidRDefault="00C459C9" w:rsidP="00E0321C">
      <w:pPr>
        <w:spacing w:after="0" w:line="240" w:lineRule="auto"/>
        <w:ind w:firstLine="284"/>
        <w:contextualSpacing/>
        <w:jc w:val="both"/>
        <w:rPr>
          <w:rFonts w:ascii="Times New Roman" w:eastAsia="Times New Roman" w:hAnsi="Times New Roman"/>
          <w:sz w:val="20"/>
          <w:szCs w:val="20"/>
          <w:lang w:val="en-GB" w:eastAsia="uk-UA"/>
        </w:rPr>
      </w:pPr>
    </w:p>
    <w:p w14:paraId="48FE8F3B" w14:textId="77777777" w:rsidR="00E0321C" w:rsidRPr="005849F2" w:rsidRDefault="00E0321C" w:rsidP="00146D52">
      <w:pPr>
        <w:spacing w:after="0" w:line="240" w:lineRule="auto"/>
        <w:contextualSpacing/>
        <w:jc w:val="center"/>
        <w:rPr>
          <w:rFonts w:ascii="Times New Roman" w:hAnsi="Times New Roman"/>
          <w:color w:val="333333"/>
          <w:shd w:val="clear" w:color="auto" w:fill="FFFFFF"/>
          <w:lang w:val="en-GB"/>
        </w:rPr>
      </w:pPr>
      <w:r w:rsidRPr="005849F2">
        <w:rPr>
          <w:rFonts w:ascii="Times New Roman" w:hAnsi="Times New Roman"/>
          <w:noProof/>
          <w:color w:val="333333"/>
          <w:shd w:val="clear" w:color="auto" w:fill="FFFFFF"/>
          <w:lang w:val="en-GB" w:eastAsia="uk-UA"/>
        </w:rPr>
        <w:drawing>
          <wp:inline distT="0" distB="0" distL="0" distR="0" wp14:anchorId="3D497459" wp14:editId="355E07C4">
            <wp:extent cx="6110605" cy="3443389"/>
            <wp:effectExtent l="0" t="0" r="444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0833" cy="3466058"/>
                    </a:xfrm>
                    <a:prstGeom prst="rect">
                      <a:avLst/>
                    </a:prstGeom>
                  </pic:spPr>
                </pic:pic>
              </a:graphicData>
            </a:graphic>
          </wp:inline>
        </w:drawing>
      </w:r>
    </w:p>
    <w:p w14:paraId="68C99ECD" w14:textId="796F7105" w:rsidR="00E0321C" w:rsidRPr="005849F2" w:rsidRDefault="00E0321C" w:rsidP="007A1539">
      <w:pPr>
        <w:pStyle w:val="Rrys"/>
        <w:rPr>
          <w:lang w:eastAsia="uk-UA"/>
        </w:rPr>
      </w:pPr>
      <w:r w:rsidRPr="005849F2">
        <w:rPr>
          <w:b/>
          <w:bCs/>
          <w:color w:val="333333"/>
          <w:shd w:val="clear" w:color="auto" w:fill="FFFFFF"/>
        </w:rPr>
        <w:t>Fig</w:t>
      </w:r>
      <w:r w:rsidR="007A1539">
        <w:rPr>
          <w:b/>
          <w:bCs/>
          <w:color w:val="333333"/>
          <w:shd w:val="clear" w:color="auto" w:fill="FFFFFF"/>
        </w:rPr>
        <w:t>.</w:t>
      </w:r>
      <w:r w:rsidRPr="005849F2">
        <w:rPr>
          <w:b/>
          <w:bCs/>
          <w:color w:val="333333"/>
          <w:shd w:val="clear" w:color="auto" w:fill="FFFFFF"/>
        </w:rPr>
        <w:t xml:space="preserve"> </w:t>
      </w:r>
      <w:r w:rsidR="00D8044D" w:rsidRPr="005849F2">
        <w:rPr>
          <w:b/>
          <w:bCs/>
          <w:color w:val="333333"/>
          <w:shd w:val="clear" w:color="auto" w:fill="FFFFFF"/>
        </w:rPr>
        <w:t>2</w:t>
      </w:r>
      <w:r w:rsidR="007A1539">
        <w:rPr>
          <w:b/>
          <w:bCs/>
          <w:color w:val="333333"/>
          <w:shd w:val="clear" w:color="auto" w:fill="FFFFFF"/>
        </w:rPr>
        <w:t>.</w:t>
      </w:r>
      <w:r w:rsidR="00AC04DF" w:rsidRPr="005849F2">
        <w:rPr>
          <w:color w:val="333333"/>
          <w:shd w:val="clear" w:color="auto" w:fill="FFFFFF"/>
        </w:rPr>
        <w:t xml:space="preserve"> </w:t>
      </w:r>
      <w:proofErr w:type="spellStart"/>
      <w:r w:rsidRPr="005849F2">
        <w:rPr>
          <w:color w:val="333333"/>
          <w:shd w:val="clear" w:color="auto" w:fill="FFFFFF"/>
        </w:rPr>
        <w:t>M</w:t>
      </w:r>
      <w:r w:rsidRPr="005849F2">
        <w:rPr>
          <w:lang w:eastAsia="uk-UA"/>
        </w:rPr>
        <w:t>etering</w:t>
      </w:r>
      <w:proofErr w:type="spellEnd"/>
      <w:r w:rsidRPr="005849F2">
        <w:rPr>
          <w:lang w:eastAsia="uk-UA"/>
        </w:rPr>
        <w:t xml:space="preserve"> of </w:t>
      </w:r>
      <w:proofErr w:type="spellStart"/>
      <w:r w:rsidRPr="005849F2">
        <w:rPr>
          <w:lang w:eastAsia="uk-UA"/>
        </w:rPr>
        <w:t>heat</w:t>
      </w:r>
      <w:proofErr w:type="spellEnd"/>
      <w:r w:rsidRPr="005849F2">
        <w:rPr>
          <w:lang w:eastAsia="uk-UA"/>
        </w:rPr>
        <w:t xml:space="preserve"> </w:t>
      </w:r>
      <w:proofErr w:type="spellStart"/>
      <w:r w:rsidRPr="005849F2">
        <w:rPr>
          <w:lang w:eastAsia="uk-UA"/>
        </w:rPr>
        <w:t>energy</w:t>
      </w:r>
      <w:proofErr w:type="spellEnd"/>
      <w:r w:rsidRPr="005849F2">
        <w:rPr>
          <w:lang w:eastAsia="uk-UA"/>
        </w:rPr>
        <w:t xml:space="preserve"> on the </w:t>
      </w:r>
      <w:proofErr w:type="spellStart"/>
      <w:r w:rsidRPr="005849F2">
        <w:rPr>
          <w:lang w:eastAsia="uk-UA"/>
        </w:rPr>
        <w:t>consumer</w:t>
      </w:r>
      <w:proofErr w:type="spellEnd"/>
    </w:p>
    <w:p w14:paraId="351D1E57" w14:textId="77777777" w:rsidR="00C459C9" w:rsidRPr="007A1539" w:rsidRDefault="00C459C9" w:rsidP="007A1539">
      <w:pPr>
        <w:spacing w:after="0" w:line="240" w:lineRule="auto"/>
        <w:ind w:firstLine="284"/>
        <w:contextualSpacing/>
        <w:jc w:val="both"/>
        <w:rPr>
          <w:rFonts w:ascii="Times New Roman" w:hAnsi="Times New Roman"/>
          <w:color w:val="333333"/>
          <w:shd w:val="clear" w:color="auto" w:fill="FFFFFF"/>
          <w:lang w:val="en-GB"/>
        </w:rPr>
      </w:pPr>
    </w:p>
    <w:p w14:paraId="19DE0C8C" w14:textId="73A7333C" w:rsidR="009A4E2D" w:rsidRPr="007A1539" w:rsidRDefault="00E0321C" w:rsidP="007900F8">
      <w:pPr>
        <w:spacing w:after="0" w:line="240" w:lineRule="auto"/>
        <w:ind w:firstLine="567"/>
        <w:contextualSpacing/>
        <w:jc w:val="both"/>
        <w:rPr>
          <w:rFonts w:ascii="Times New Roman" w:hAnsi="Times New Roman"/>
          <w:lang w:val="en-GB"/>
        </w:rPr>
      </w:pPr>
      <w:r w:rsidRPr="007A1539">
        <w:rPr>
          <w:rFonts w:ascii="Times New Roman" w:hAnsi="Times New Roman"/>
          <w:color w:val="333333"/>
          <w:shd w:val="clear" w:color="auto" w:fill="FFFFFF"/>
          <w:lang w:val="en-GB"/>
        </w:rPr>
        <w:t xml:space="preserve">Data collection and analysis were partially conducted in Ukrainian cities, such as Cherkasy, where heat, gas, and electricity meters of the local </w:t>
      </w:r>
      <w:r w:rsidR="0068588B" w:rsidRPr="007A1539">
        <w:rPr>
          <w:rFonts w:ascii="Times New Roman" w:hAnsi="Times New Roman"/>
          <w:color w:val="333333"/>
          <w:shd w:val="clear" w:color="auto" w:fill="FFFFFF"/>
          <w:lang w:val="en-GB"/>
        </w:rPr>
        <w:t>DH</w:t>
      </w:r>
      <w:r w:rsidRPr="007A1539">
        <w:rPr>
          <w:rFonts w:ascii="Times New Roman" w:hAnsi="Times New Roman"/>
          <w:color w:val="333333"/>
          <w:shd w:val="clear" w:color="auto" w:fill="FFFFFF"/>
          <w:lang w:val="en-GB"/>
        </w:rPr>
        <w:t xml:space="preserve"> network are automatically queried every 6 hours. These processes require further optimization and nationwide implementation. The status of heat metering deployment in Ukraine as of November 2024 is illustrated in Figure </w:t>
      </w:r>
      <w:r w:rsidR="00D8044D" w:rsidRPr="007A1539">
        <w:rPr>
          <w:rFonts w:ascii="Times New Roman" w:hAnsi="Times New Roman"/>
          <w:color w:val="333333"/>
          <w:shd w:val="clear" w:color="auto" w:fill="FFFFFF"/>
          <w:lang w:val="en-GB"/>
        </w:rPr>
        <w:t>3</w:t>
      </w:r>
      <w:r w:rsidRPr="007A1539">
        <w:rPr>
          <w:rFonts w:ascii="Times New Roman" w:hAnsi="Times New Roman"/>
          <w:color w:val="333333"/>
          <w:shd w:val="clear" w:color="auto" w:fill="FFFFFF"/>
          <w:lang w:val="en-GB"/>
        </w:rPr>
        <w:t>.</w:t>
      </w:r>
      <w:r w:rsidR="009F3B2E" w:rsidRPr="007A1539">
        <w:rPr>
          <w:rFonts w:ascii="Times New Roman" w:hAnsi="Times New Roman"/>
          <w:color w:val="333333"/>
          <w:shd w:val="clear" w:color="auto" w:fill="FFFFFF"/>
          <w:lang w:val="en-GB"/>
        </w:rPr>
        <w:t xml:space="preserve"> </w:t>
      </w:r>
      <w:r w:rsidR="009A4E2D" w:rsidRPr="007A1539">
        <w:rPr>
          <w:rFonts w:ascii="Times New Roman" w:hAnsi="Times New Roman"/>
          <w:lang w:val="en-GB"/>
        </w:rPr>
        <w:t xml:space="preserve">The lowest level of heat energy metering remained in Zakarpattia Oblast (0.0%), while the highest level shifted to Rivne Oblast (99%). (1) </w:t>
      </w:r>
      <w:r w:rsidR="009A4E2D" w:rsidRPr="007A1539">
        <w:rPr>
          <w:rFonts w:ascii="Times New Roman" w:hAnsi="Times New Roman"/>
          <w:bCs/>
          <w:i/>
          <w:lang w:val="en-GB"/>
        </w:rPr>
        <w:t>Overall Progress</w:t>
      </w:r>
      <w:r w:rsidR="009A4E2D" w:rsidRPr="007A1539">
        <w:rPr>
          <w:rFonts w:ascii="Times New Roman" w:hAnsi="Times New Roman"/>
          <w:lang w:val="en-GB"/>
        </w:rPr>
        <w:t xml:space="preserve">: Between 2021 and 2024, there has been significant progress in implementing commercial heat energy metering. (2) </w:t>
      </w:r>
      <w:r w:rsidR="009A4E2D" w:rsidRPr="007A1539">
        <w:rPr>
          <w:rFonts w:ascii="Times New Roman" w:hAnsi="Times New Roman"/>
          <w:bCs/>
          <w:i/>
          <w:lang w:val="en-GB"/>
        </w:rPr>
        <w:t>Regional Disparities</w:t>
      </w:r>
      <w:r w:rsidR="009A4E2D" w:rsidRPr="007A1539">
        <w:rPr>
          <w:rFonts w:ascii="Times New Roman" w:hAnsi="Times New Roman"/>
          <w:lang w:val="en-GB"/>
        </w:rPr>
        <w:t>: There are notable regional differences in metering levels. Certain regions</w:t>
      </w:r>
      <w:r w:rsidR="00AF5C9F">
        <w:rPr>
          <w:rFonts w:ascii="Times New Roman" w:hAnsi="Times New Roman"/>
          <w:lang w:val="en-GB"/>
        </w:rPr>
        <w:t xml:space="preserve"> like Rivne and Mykolaiv</w:t>
      </w:r>
      <w:r w:rsidR="009A4E2D" w:rsidRPr="007A1539">
        <w:rPr>
          <w:rFonts w:ascii="Times New Roman" w:hAnsi="Times New Roman"/>
          <w:lang w:val="en-GB"/>
        </w:rPr>
        <w:t xml:space="preserve"> have achieved nearly complete coverage. In contrast, other regions, including Donetsk (57%), Ternopil (38%), and Zakarpattia (29%), lag significantly. (3) </w:t>
      </w:r>
      <w:r w:rsidR="009A4E2D" w:rsidRPr="007A1539">
        <w:rPr>
          <w:rFonts w:ascii="Times New Roman" w:hAnsi="Times New Roman"/>
          <w:bCs/>
          <w:i/>
          <w:lang w:val="en-GB"/>
        </w:rPr>
        <w:t>Need for Improvement</w:t>
      </w:r>
      <w:r w:rsidR="009A4E2D" w:rsidRPr="007A1539">
        <w:rPr>
          <w:rFonts w:ascii="Times New Roman" w:hAnsi="Times New Roman"/>
          <w:lang w:val="en-GB"/>
        </w:rPr>
        <w:t>: Continued efforts are essential to increase metering levels in regions with low coverage to ensure efficient resource utilization and reduce energy costs.</w:t>
      </w:r>
    </w:p>
    <w:p w14:paraId="2763422B" w14:textId="77777777" w:rsidR="00E0321C" w:rsidRPr="005849F2" w:rsidRDefault="00E0321C" w:rsidP="00146D52">
      <w:pPr>
        <w:spacing w:after="0" w:line="240" w:lineRule="auto"/>
        <w:contextualSpacing/>
        <w:jc w:val="center"/>
        <w:rPr>
          <w:rFonts w:ascii="Times New Roman" w:hAnsi="Times New Roman"/>
          <w:lang w:val="en-GB"/>
        </w:rPr>
      </w:pPr>
      <w:r w:rsidRPr="005849F2">
        <w:rPr>
          <w:rFonts w:ascii="Times New Roman" w:hAnsi="Times New Roman"/>
          <w:noProof/>
          <w:lang w:val="en-GB" w:eastAsia="uk-UA"/>
        </w:rPr>
        <w:lastRenderedPageBreak/>
        <w:drawing>
          <wp:inline distT="0" distB="0" distL="0" distR="0" wp14:anchorId="39608C2E" wp14:editId="00784311">
            <wp:extent cx="5762625" cy="2228850"/>
            <wp:effectExtent l="0" t="0" r="0" b="0"/>
            <wp:docPr id="1679198220" name="Діаграма 1">
              <a:extLst xmlns:a="http://schemas.openxmlformats.org/drawingml/2006/main">
                <a:ext uri="{FF2B5EF4-FFF2-40B4-BE49-F238E27FC236}">
                  <a16:creationId xmlns:a16="http://schemas.microsoft.com/office/drawing/2014/main" id="{6768A3BD-D48F-D10B-CA84-B844FB5C6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EE2BFD" w14:textId="70657DA7" w:rsidR="00E0321C" w:rsidRPr="005849F2" w:rsidRDefault="00DE360A" w:rsidP="00ED7938">
      <w:pPr>
        <w:pStyle w:val="Rrys"/>
        <w:rPr>
          <w:bCs/>
        </w:rPr>
      </w:pPr>
      <w:r w:rsidRPr="005849F2">
        <w:rPr>
          <w:b/>
          <w:bCs/>
        </w:rPr>
        <w:t>Fig</w:t>
      </w:r>
      <w:r w:rsidR="00ED7938">
        <w:rPr>
          <w:b/>
          <w:bCs/>
        </w:rPr>
        <w:t>.</w:t>
      </w:r>
      <w:r w:rsidRPr="005849F2">
        <w:rPr>
          <w:b/>
          <w:bCs/>
        </w:rPr>
        <w:t xml:space="preserve"> </w:t>
      </w:r>
      <w:r w:rsidR="00D8044D" w:rsidRPr="005849F2">
        <w:rPr>
          <w:b/>
          <w:bCs/>
        </w:rPr>
        <w:t>3</w:t>
      </w:r>
      <w:r w:rsidR="00ED7938">
        <w:rPr>
          <w:b/>
          <w:bCs/>
        </w:rPr>
        <w:t>.</w:t>
      </w:r>
      <w:r w:rsidR="00AC04DF" w:rsidRPr="00ED7938">
        <w:t xml:space="preserve"> </w:t>
      </w:r>
      <w:r w:rsidR="00E0321C" w:rsidRPr="005849F2">
        <w:rPr>
          <w:shd w:val="clear" w:color="auto" w:fill="FFFFFF"/>
        </w:rPr>
        <w:t xml:space="preserve">The status of </w:t>
      </w:r>
      <w:proofErr w:type="spellStart"/>
      <w:r w:rsidR="00E0321C" w:rsidRPr="005849F2">
        <w:rPr>
          <w:shd w:val="clear" w:color="auto" w:fill="FFFFFF"/>
        </w:rPr>
        <w:t>heat</w:t>
      </w:r>
      <w:proofErr w:type="spellEnd"/>
      <w:r w:rsidR="00E0321C" w:rsidRPr="005849F2">
        <w:rPr>
          <w:shd w:val="clear" w:color="auto" w:fill="FFFFFF"/>
        </w:rPr>
        <w:t xml:space="preserve"> </w:t>
      </w:r>
      <w:proofErr w:type="spellStart"/>
      <w:r w:rsidR="00E0321C" w:rsidRPr="005849F2">
        <w:rPr>
          <w:shd w:val="clear" w:color="auto" w:fill="FFFFFF"/>
        </w:rPr>
        <w:t>metering</w:t>
      </w:r>
      <w:proofErr w:type="spellEnd"/>
      <w:r w:rsidR="00E0321C" w:rsidRPr="005849F2">
        <w:rPr>
          <w:shd w:val="clear" w:color="auto" w:fill="FFFFFF"/>
        </w:rPr>
        <w:t xml:space="preserve"> </w:t>
      </w:r>
      <w:proofErr w:type="spellStart"/>
      <w:r w:rsidR="00E0321C" w:rsidRPr="005849F2">
        <w:rPr>
          <w:shd w:val="clear" w:color="auto" w:fill="FFFFFF"/>
        </w:rPr>
        <w:t>deployment</w:t>
      </w:r>
      <w:proofErr w:type="spellEnd"/>
      <w:r w:rsidR="00E0321C" w:rsidRPr="005849F2">
        <w:rPr>
          <w:shd w:val="clear" w:color="auto" w:fill="FFFFFF"/>
        </w:rPr>
        <w:t xml:space="preserve"> in </w:t>
      </w:r>
      <w:proofErr w:type="spellStart"/>
      <w:r w:rsidR="00E0321C" w:rsidRPr="005849F2">
        <w:rPr>
          <w:shd w:val="clear" w:color="auto" w:fill="FFFFFF"/>
        </w:rPr>
        <w:t>Ukraine</w:t>
      </w:r>
      <w:proofErr w:type="spellEnd"/>
      <w:r w:rsidR="00944B4D" w:rsidRPr="005849F2">
        <w:rPr>
          <w:shd w:val="clear" w:color="auto" w:fill="FFFFFF"/>
        </w:rPr>
        <w:t xml:space="preserve"> (</w:t>
      </w:r>
      <w:proofErr w:type="spellStart"/>
      <w:r w:rsidR="00944B4D" w:rsidRPr="005849F2">
        <w:rPr>
          <w:bCs/>
        </w:rPr>
        <w:t>November</w:t>
      </w:r>
      <w:proofErr w:type="spellEnd"/>
      <w:r w:rsidR="00944B4D" w:rsidRPr="005849F2">
        <w:rPr>
          <w:bCs/>
        </w:rPr>
        <w:t xml:space="preserve"> 2024)</w:t>
      </w:r>
    </w:p>
    <w:p w14:paraId="3C9FB0C2" w14:textId="77777777" w:rsidR="00ED7938" w:rsidRPr="00ED7938" w:rsidRDefault="00ED7938" w:rsidP="00ED7938">
      <w:pPr>
        <w:spacing w:after="0" w:line="240" w:lineRule="auto"/>
        <w:ind w:firstLine="284"/>
        <w:contextualSpacing/>
        <w:jc w:val="both"/>
        <w:rPr>
          <w:rFonts w:ascii="Times New Roman" w:hAnsi="Times New Roman"/>
          <w:lang w:val="en-GB"/>
        </w:rPr>
      </w:pPr>
    </w:p>
    <w:p w14:paraId="32B691B3" w14:textId="112D9F65" w:rsidR="00E0321C" w:rsidRPr="00ED7938" w:rsidRDefault="00E0321C" w:rsidP="00ED7938">
      <w:pPr>
        <w:spacing w:after="0" w:line="240" w:lineRule="auto"/>
        <w:ind w:firstLine="284"/>
        <w:contextualSpacing/>
        <w:jc w:val="both"/>
        <w:rPr>
          <w:rFonts w:ascii="Times New Roman" w:hAnsi="Times New Roman"/>
          <w:lang w:val="en-GB"/>
        </w:rPr>
      </w:pPr>
      <w:r w:rsidRPr="00ED7938">
        <w:rPr>
          <w:rFonts w:ascii="Times New Roman" w:hAnsi="Times New Roman"/>
          <w:lang w:val="en-GB"/>
        </w:rPr>
        <w:t xml:space="preserve">A commercial metering unit can be installed by both the operator of external engineering networks (heat supply company) and the co-owners of an apartment building themselves (Law of Ukraine </w:t>
      </w:r>
      <w:r w:rsidR="00AF5C9F">
        <w:rPr>
          <w:rFonts w:ascii="Times New Roman" w:hAnsi="Times New Roman"/>
          <w:lang w:val="en-GB"/>
        </w:rPr>
        <w:t>"</w:t>
      </w:r>
      <w:r w:rsidRPr="00ED7938">
        <w:rPr>
          <w:rFonts w:ascii="Times New Roman" w:hAnsi="Times New Roman"/>
          <w:lang w:val="en-GB"/>
        </w:rPr>
        <w:t>On Commercial Metering of Heat and Water Supply</w:t>
      </w:r>
      <w:r w:rsidR="00AF5C9F">
        <w:rPr>
          <w:rFonts w:ascii="Times New Roman" w:hAnsi="Times New Roman"/>
          <w:lang w:val="en-GB"/>
        </w:rPr>
        <w:t>"</w:t>
      </w:r>
      <w:r w:rsidRPr="00ED7938">
        <w:rPr>
          <w:rFonts w:ascii="Times New Roman" w:hAnsi="Times New Roman"/>
          <w:lang w:val="en-GB"/>
        </w:rPr>
        <w:t>).</w:t>
      </w:r>
      <w:r w:rsidR="00D8044D" w:rsidRPr="00ED7938">
        <w:rPr>
          <w:rFonts w:ascii="Times New Roman" w:hAnsi="Times New Roman"/>
          <w:lang w:val="en-GB"/>
        </w:rPr>
        <w:t xml:space="preserve"> </w:t>
      </w:r>
      <w:r w:rsidRPr="00ED7938">
        <w:rPr>
          <w:rFonts w:ascii="Times New Roman" w:hAnsi="Times New Roman"/>
          <w:lang w:val="en-GB"/>
        </w:rPr>
        <w:t xml:space="preserve">The equipment of buildings with commercial metering units and equipment of engineering systems to ensure such metering is carried out </w:t>
      </w:r>
      <w:r w:rsidR="00AF5C9F">
        <w:rPr>
          <w:rFonts w:ascii="Times New Roman" w:hAnsi="Times New Roman"/>
          <w:lang w:val="en-GB"/>
        </w:rPr>
        <w:t>following</w:t>
      </w:r>
      <w:r w:rsidRPr="00ED7938">
        <w:rPr>
          <w:rFonts w:ascii="Times New Roman" w:hAnsi="Times New Roman"/>
          <w:lang w:val="en-GB"/>
        </w:rPr>
        <w:t xml:space="preserve"> the </w:t>
      </w:r>
      <w:r w:rsidRPr="00ED7938">
        <w:rPr>
          <w:rFonts w:ascii="Times New Roman" w:hAnsi="Times New Roman"/>
          <w:bCs/>
          <w:lang w:val="en-GB"/>
        </w:rPr>
        <w:t>project documentation</w:t>
      </w:r>
      <w:r w:rsidRPr="00ED7938">
        <w:rPr>
          <w:rFonts w:ascii="Times New Roman" w:hAnsi="Times New Roman"/>
          <w:lang w:val="en-GB"/>
        </w:rPr>
        <w:t xml:space="preserve"> in</w:t>
      </w:r>
      <w:r w:rsidR="00655E96">
        <w:rPr>
          <w:rFonts w:ascii="Times New Roman" w:hAnsi="Times New Roman"/>
          <w:lang w:val="en-GB"/>
        </w:rPr>
        <w:t> </w:t>
      </w:r>
      <w:r w:rsidRPr="00ED7938">
        <w:rPr>
          <w:rFonts w:ascii="Times New Roman" w:hAnsi="Times New Roman"/>
          <w:lang w:val="en-GB"/>
        </w:rPr>
        <w:t xml:space="preserve">compliance with building codes and regulations. (Article 3, part 1 of the Law of Ukraine </w:t>
      </w:r>
      <w:r w:rsidR="00AF5C9F">
        <w:rPr>
          <w:rFonts w:ascii="Times New Roman" w:hAnsi="Times New Roman"/>
          <w:lang w:val="en-GB"/>
        </w:rPr>
        <w:t>"</w:t>
      </w:r>
      <w:r w:rsidRPr="00ED7938">
        <w:rPr>
          <w:rFonts w:ascii="Times New Roman" w:hAnsi="Times New Roman"/>
          <w:lang w:val="en-GB"/>
        </w:rPr>
        <w:t>On Commercial Meter</w:t>
      </w:r>
      <w:r w:rsidR="009D15F4" w:rsidRPr="00ED7938">
        <w:rPr>
          <w:rFonts w:ascii="Times New Roman" w:hAnsi="Times New Roman"/>
          <w:lang w:val="en-GB"/>
        </w:rPr>
        <w:t>ing of Heat and Water Supply</w:t>
      </w:r>
      <w:r w:rsidR="00AF5C9F">
        <w:rPr>
          <w:rFonts w:ascii="Times New Roman" w:hAnsi="Times New Roman"/>
          <w:lang w:val="en-GB"/>
        </w:rPr>
        <w:t>"</w:t>
      </w:r>
      <w:r w:rsidR="009D15F4" w:rsidRPr="00ED7938">
        <w:rPr>
          <w:rFonts w:ascii="Times New Roman" w:hAnsi="Times New Roman"/>
          <w:lang w:val="en-GB"/>
        </w:rPr>
        <w:t>) Energy Efficiency Fund, n.d.).</w:t>
      </w:r>
    </w:p>
    <w:p w14:paraId="210041F7" w14:textId="37FDCC83" w:rsidR="00E0321C" w:rsidRPr="00ED7938" w:rsidRDefault="00E0321C" w:rsidP="00ED7938">
      <w:pPr>
        <w:spacing w:after="0" w:line="240" w:lineRule="auto"/>
        <w:ind w:firstLine="284"/>
        <w:contextualSpacing/>
        <w:jc w:val="both"/>
        <w:rPr>
          <w:rFonts w:ascii="Times New Roman" w:hAnsi="Times New Roman"/>
          <w:lang w:val="en-GB"/>
        </w:rPr>
      </w:pPr>
      <w:r w:rsidRPr="00ED7938">
        <w:rPr>
          <w:rFonts w:ascii="Times New Roman" w:hAnsi="Times New Roman"/>
          <w:bCs/>
          <w:lang w:val="en-GB"/>
        </w:rPr>
        <w:t>For example</w:t>
      </w:r>
      <w:r w:rsidR="00AF5C9F">
        <w:rPr>
          <w:rFonts w:ascii="Times New Roman" w:hAnsi="Times New Roman"/>
          <w:bCs/>
          <w:lang w:val="en-GB"/>
        </w:rPr>
        <w:t>,</w:t>
      </w:r>
      <w:r w:rsidRPr="00ED7938">
        <w:rPr>
          <w:rFonts w:ascii="Times New Roman" w:hAnsi="Times New Roman"/>
          <w:lang w:val="en-GB"/>
        </w:rPr>
        <w:t xml:space="preserve"> </w:t>
      </w:r>
      <w:r w:rsidR="00AF5C9F">
        <w:rPr>
          <w:rFonts w:ascii="Times New Roman" w:hAnsi="Times New Roman"/>
          <w:lang w:val="en-GB"/>
        </w:rPr>
        <w:t>t</w:t>
      </w:r>
      <w:r w:rsidRPr="00ED7938">
        <w:rPr>
          <w:rFonts w:ascii="Times New Roman" w:hAnsi="Times New Roman"/>
          <w:lang w:val="en-GB"/>
        </w:rPr>
        <w:t>hanks to the fruitful cooperation of DH companies in Ivano-Frankivsk and loans from the European Bank for Reconstruction and Development (</w:t>
      </w:r>
      <w:r w:rsidRPr="00ED7938">
        <w:rPr>
          <w:rFonts w:ascii="Times New Roman" w:hAnsi="Times New Roman"/>
          <w:bCs/>
          <w:lang w:val="en-GB"/>
        </w:rPr>
        <w:t>EBRD</w:t>
      </w:r>
      <w:r w:rsidRPr="00ED7938">
        <w:rPr>
          <w:rFonts w:ascii="Times New Roman" w:hAnsi="Times New Roman"/>
          <w:lang w:val="en-GB"/>
        </w:rPr>
        <w:t>), the Nordic Environment Finance Corporation (</w:t>
      </w:r>
      <w:r w:rsidRPr="00ED7938">
        <w:rPr>
          <w:rFonts w:ascii="Times New Roman" w:hAnsi="Times New Roman"/>
          <w:bCs/>
          <w:lang w:val="en-GB"/>
        </w:rPr>
        <w:t>NEFCO</w:t>
      </w:r>
      <w:r w:rsidRPr="00ED7938">
        <w:rPr>
          <w:rFonts w:ascii="Times New Roman" w:hAnsi="Times New Roman"/>
          <w:lang w:val="en-GB"/>
        </w:rPr>
        <w:t>) and the Swedish International Development Cooperation Agency (</w:t>
      </w:r>
      <w:r w:rsidRPr="00ED7938">
        <w:rPr>
          <w:rFonts w:ascii="Times New Roman" w:hAnsi="Times New Roman"/>
          <w:bCs/>
          <w:lang w:val="en-GB"/>
        </w:rPr>
        <w:t>SIDA</w:t>
      </w:r>
      <w:r w:rsidRPr="00ED7938">
        <w:rPr>
          <w:rFonts w:ascii="Times New Roman" w:hAnsi="Times New Roman"/>
          <w:lang w:val="en-GB"/>
        </w:rPr>
        <w:t xml:space="preserve">), more than 100 block </w:t>
      </w:r>
      <w:r w:rsidRPr="00ED7938">
        <w:rPr>
          <w:rFonts w:ascii="Times New Roman" w:hAnsi="Times New Roman"/>
          <w:bCs/>
          <w:lang w:val="en-GB"/>
        </w:rPr>
        <w:t xml:space="preserve">individual heating stations </w:t>
      </w:r>
      <w:r w:rsidRPr="00ED7938">
        <w:rPr>
          <w:rFonts w:ascii="Times New Roman" w:hAnsi="Times New Roman"/>
          <w:lang w:val="en-GB"/>
        </w:rPr>
        <w:t xml:space="preserve">and </w:t>
      </w:r>
      <w:r w:rsidRPr="00ED7938">
        <w:rPr>
          <w:rFonts w:ascii="Times New Roman" w:hAnsi="Times New Roman"/>
          <w:bCs/>
          <w:lang w:val="en-GB"/>
        </w:rPr>
        <w:t xml:space="preserve">heat metering units </w:t>
      </w:r>
      <w:r w:rsidRPr="00ED7938">
        <w:rPr>
          <w:rFonts w:ascii="Times New Roman" w:hAnsi="Times New Roman"/>
          <w:lang w:val="en-GB"/>
        </w:rPr>
        <w:t xml:space="preserve">have been installed in our city in the area of </w:t>
      </w:r>
      <w:proofErr w:type="spellStart"/>
      <w:r w:rsidRPr="00ED7938">
        <w:rPr>
          <w:rFonts w:ascii="Times New Roman" w:hAnsi="Times New Roman"/>
          <w:lang w:val="en-GB"/>
        </w:rPr>
        <w:t>Dovha-Karpatska</w:t>
      </w:r>
      <w:proofErr w:type="spellEnd"/>
      <w:r w:rsidRPr="00ED7938">
        <w:rPr>
          <w:rFonts w:ascii="Times New Roman" w:hAnsi="Times New Roman"/>
          <w:lang w:val="en-GB"/>
        </w:rPr>
        <w:t xml:space="preserve">, </w:t>
      </w:r>
      <w:proofErr w:type="spellStart"/>
      <w:r w:rsidRPr="00ED7938">
        <w:rPr>
          <w:rFonts w:ascii="Times New Roman" w:hAnsi="Times New Roman"/>
          <w:lang w:val="en-GB"/>
        </w:rPr>
        <w:t>Fedkovycha</w:t>
      </w:r>
      <w:proofErr w:type="spellEnd"/>
      <w:r w:rsidRPr="00ED7938">
        <w:rPr>
          <w:rFonts w:ascii="Times New Roman" w:hAnsi="Times New Roman"/>
          <w:lang w:val="en-GB"/>
        </w:rPr>
        <w:t xml:space="preserve">, </w:t>
      </w:r>
      <w:proofErr w:type="spellStart"/>
      <w:r w:rsidRPr="00ED7938">
        <w:rPr>
          <w:rFonts w:ascii="Times New Roman" w:hAnsi="Times New Roman"/>
          <w:lang w:val="en-GB"/>
        </w:rPr>
        <w:t>Pasichna</w:t>
      </w:r>
      <w:proofErr w:type="spellEnd"/>
      <w:r w:rsidRPr="00ED7938">
        <w:rPr>
          <w:rFonts w:ascii="Times New Roman" w:hAnsi="Times New Roman"/>
          <w:lang w:val="en-GB"/>
        </w:rPr>
        <w:t xml:space="preserve"> and </w:t>
      </w:r>
      <w:proofErr w:type="spellStart"/>
      <w:r w:rsidR="009D15F4" w:rsidRPr="00ED7938">
        <w:rPr>
          <w:rFonts w:ascii="Times New Roman" w:hAnsi="Times New Roman"/>
          <w:lang w:val="en-GB"/>
        </w:rPr>
        <w:t>Gorbachevskoho</w:t>
      </w:r>
      <w:proofErr w:type="spellEnd"/>
      <w:r w:rsidR="009D15F4" w:rsidRPr="00ED7938">
        <w:rPr>
          <w:rFonts w:ascii="Times New Roman" w:hAnsi="Times New Roman"/>
          <w:lang w:val="en-GB"/>
        </w:rPr>
        <w:t xml:space="preserve"> streets (TKE, n.d.). </w:t>
      </w:r>
    </w:p>
    <w:p w14:paraId="21EF7494" w14:textId="495934C0" w:rsidR="00E0321C" w:rsidRPr="00ED7938" w:rsidRDefault="00E0321C" w:rsidP="00ED7938">
      <w:pPr>
        <w:spacing w:after="0" w:line="240" w:lineRule="auto"/>
        <w:ind w:firstLine="284"/>
        <w:contextualSpacing/>
        <w:jc w:val="both"/>
        <w:rPr>
          <w:rFonts w:ascii="Times New Roman" w:hAnsi="Times New Roman"/>
          <w:bCs/>
          <w:lang w:val="en-GB"/>
        </w:rPr>
      </w:pPr>
      <w:r w:rsidRPr="00ED7938">
        <w:rPr>
          <w:rFonts w:ascii="Times New Roman" w:hAnsi="Times New Roman"/>
          <w:lang w:val="en-GB"/>
        </w:rPr>
        <w:t xml:space="preserve">Installing metering equipment is one of the first steps before implementing energy efficiency measures. Metering allows you to </w:t>
      </w:r>
      <w:proofErr w:type="spellStart"/>
      <w:r w:rsidRPr="00ED7938">
        <w:rPr>
          <w:rFonts w:ascii="Times New Roman" w:hAnsi="Times New Roman"/>
          <w:lang w:val="en-GB"/>
        </w:rPr>
        <w:t>analyze</w:t>
      </w:r>
      <w:proofErr w:type="spellEnd"/>
      <w:r w:rsidRPr="00ED7938">
        <w:rPr>
          <w:rFonts w:ascii="Times New Roman" w:hAnsi="Times New Roman"/>
          <w:lang w:val="en-GB"/>
        </w:rPr>
        <w:t xml:space="preserve"> your energy consumption, </w:t>
      </w:r>
      <w:r w:rsidRPr="00ED7938">
        <w:rPr>
          <w:rFonts w:ascii="Times New Roman" w:hAnsi="Times New Roman"/>
          <w:bCs/>
          <w:lang w:val="en-GB"/>
        </w:rPr>
        <w:t>optimize</w:t>
      </w:r>
      <w:r w:rsidRPr="00ED7938">
        <w:rPr>
          <w:rFonts w:ascii="Times New Roman" w:hAnsi="Times New Roman"/>
          <w:lang w:val="en-GB"/>
        </w:rPr>
        <w:t xml:space="preserve"> it to reduce utility bills, and </w:t>
      </w:r>
      <w:r w:rsidRPr="00ED7938">
        <w:rPr>
          <w:rFonts w:ascii="Times New Roman" w:hAnsi="Times New Roman"/>
          <w:bCs/>
          <w:lang w:val="en-GB"/>
        </w:rPr>
        <w:t>pay only for what you use</w:t>
      </w:r>
      <w:r w:rsidRPr="00ED7938">
        <w:rPr>
          <w:rFonts w:ascii="Times New Roman" w:hAnsi="Times New Roman"/>
          <w:lang w:val="en-GB"/>
        </w:rPr>
        <w:t xml:space="preserve">. The introduction of metering is important not only for consumers to save money but also for </w:t>
      </w:r>
      <w:r w:rsidR="001C6B2D" w:rsidRPr="00ED7938">
        <w:rPr>
          <w:rFonts w:ascii="Times New Roman" w:hAnsi="Times New Roman"/>
          <w:lang w:val="en-GB"/>
        </w:rPr>
        <w:t xml:space="preserve">the </w:t>
      </w:r>
      <w:r w:rsidRPr="00ED7938">
        <w:rPr>
          <w:rFonts w:ascii="Times New Roman" w:hAnsi="Times New Roman"/>
          <w:bCs/>
          <w:lang w:val="en-GB"/>
        </w:rPr>
        <w:t xml:space="preserve">DH company </w:t>
      </w:r>
      <w:r w:rsidRPr="00ED7938">
        <w:rPr>
          <w:rFonts w:ascii="Times New Roman" w:hAnsi="Times New Roman"/>
          <w:lang w:val="en-GB"/>
        </w:rPr>
        <w:t xml:space="preserve">to </w:t>
      </w:r>
      <w:r w:rsidRPr="00ED7938">
        <w:rPr>
          <w:rFonts w:ascii="Times New Roman" w:hAnsi="Times New Roman"/>
          <w:bCs/>
          <w:lang w:val="en-GB"/>
        </w:rPr>
        <w:t xml:space="preserve">understand the need </w:t>
      </w:r>
      <w:r w:rsidRPr="00ED7938">
        <w:rPr>
          <w:rFonts w:ascii="Times New Roman" w:hAnsi="Times New Roman"/>
          <w:lang w:val="en-GB"/>
        </w:rPr>
        <w:t xml:space="preserve">for heat supply and implement measures to </w:t>
      </w:r>
      <w:r w:rsidRPr="00ED7938">
        <w:rPr>
          <w:rFonts w:ascii="Times New Roman" w:hAnsi="Times New Roman"/>
          <w:bCs/>
          <w:lang w:val="en-GB"/>
        </w:rPr>
        <w:t xml:space="preserve">modernize networks </w:t>
      </w:r>
      <w:r w:rsidRPr="00ED7938">
        <w:rPr>
          <w:rFonts w:ascii="Times New Roman" w:hAnsi="Times New Roman"/>
          <w:lang w:val="en-GB"/>
        </w:rPr>
        <w:t xml:space="preserve">and </w:t>
      </w:r>
      <w:r w:rsidRPr="00ED7938">
        <w:rPr>
          <w:rFonts w:ascii="Times New Roman" w:hAnsi="Times New Roman"/>
          <w:bCs/>
          <w:lang w:val="en-GB"/>
        </w:rPr>
        <w:t>equipment. For example</w:t>
      </w:r>
      <w:r w:rsidRPr="00ED7938">
        <w:rPr>
          <w:rFonts w:ascii="Times New Roman" w:hAnsi="Times New Roman"/>
          <w:lang w:val="en-GB"/>
        </w:rPr>
        <w:t xml:space="preserve">, the </w:t>
      </w:r>
      <w:r w:rsidRPr="00ED7938">
        <w:rPr>
          <w:rFonts w:ascii="Times New Roman" w:hAnsi="Times New Roman"/>
          <w:bCs/>
          <w:lang w:val="en-GB"/>
        </w:rPr>
        <w:t>deterioration</w:t>
      </w:r>
      <w:r w:rsidRPr="00ED7938">
        <w:rPr>
          <w:rFonts w:ascii="Times New Roman" w:hAnsi="Times New Roman"/>
          <w:lang w:val="en-GB"/>
        </w:rPr>
        <w:t xml:space="preserve"> of heating networks in </w:t>
      </w:r>
      <w:proofErr w:type="spellStart"/>
      <w:r w:rsidR="00AF5C9F">
        <w:rPr>
          <w:rFonts w:ascii="Times New Roman" w:hAnsi="Times New Roman"/>
          <w:lang w:val="en-GB"/>
        </w:rPr>
        <w:t>Burshtyn</w:t>
      </w:r>
      <w:proofErr w:type="spellEnd"/>
      <w:r w:rsidR="00AF5C9F">
        <w:rPr>
          <w:rFonts w:ascii="Times New Roman" w:hAnsi="Times New Roman"/>
          <w:lang w:val="en-GB"/>
        </w:rPr>
        <w:t xml:space="preserve"> is 43.2%, leading</w:t>
      </w:r>
      <w:r w:rsidRPr="00ED7938">
        <w:rPr>
          <w:rFonts w:ascii="Times New Roman" w:hAnsi="Times New Roman"/>
          <w:lang w:val="en-GB"/>
        </w:rPr>
        <w:t xml:space="preserve"> to </w:t>
      </w:r>
      <w:r w:rsidRPr="00ED7938">
        <w:rPr>
          <w:rFonts w:ascii="Times New Roman" w:hAnsi="Times New Roman"/>
          <w:bCs/>
          <w:lang w:val="en-GB"/>
        </w:rPr>
        <w:t>18% of heat energy losses.</w:t>
      </w:r>
      <w:r w:rsidR="000E46E0" w:rsidRPr="00ED7938">
        <w:rPr>
          <w:rFonts w:ascii="Times New Roman" w:hAnsi="Times New Roman"/>
          <w:bCs/>
          <w:lang w:val="en-GB"/>
        </w:rPr>
        <w:t xml:space="preserve"> </w:t>
      </w:r>
      <w:r w:rsidR="002429AC" w:rsidRPr="00ED7938">
        <w:rPr>
          <w:rFonts w:ascii="Times New Roman" w:hAnsi="Times New Roman"/>
          <w:bCs/>
          <w:lang w:val="en-GB"/>
        </w:rPr>
        <w:t>T</w:t>
      </w:r>
      <w:r w:rsidR="000E46E0" w:rsidRPr="00ED7938">
        <w:rPr>
          <w:rFonts w:ascii="Times New Roman" w:hAnsi="Times New Roman"/>
          <w:bCs/>
          <w:lang w:val="en-GB"/>
        </w:rPr>
        <w:t>he reconstruction of internal heating and hot water systems</w:t>
      </w:r>
      <w:r w:rsidR="002429AC" w:rsidRPr="00ED7938">
        <w:rPr>
          <w:rFonts w:ascii="Times New Roman" w:hAnsi="Times New Roman"/>
          <w:bCs/>
          <w:lang w:val="en-GB"/>
        </w:rPr>
        <w:t xml:space="preserve"> </w:t>
      </w:r>
      <w:r w:rsidR="000E46E0" w:rsidRPr="00ED7938">
        <w:rPr>
          <w:rFonts w:ascii="Times New Roman" w:hAnsi="Times New Roman"/>
          <w:bCs/>
          <w:lang w:val="en-GB"/>
        </w:rPr>
        <w:t xml:space="preserve">in multi-apartment buildings </w:t>
      </w:r>
      <w:r w:rsidR="00117F0F" w:rsidRPr="00ED7938">
        <w:rPr>
          <w:rFonts w:ascii="Times New Roman" w:hAnsi="Times New Roman"/>
          <w:bCs/>
          <w:lang w:val="en-GB"/>
        </w:rPr>
        <w:t xml:space="preserve">constructed during </w:t>
      </w:r>
      <w:r w:rsidR="0056433A" w:rsidRPr="00ED7938">
        <w:rPr>
          <w:rFonts w:ascii="Times New Roman" w:hAnsi="Times New Roman"/>
          <w:bCs/>
          <w:lang w:val="en-GB"/>
        </w:rPr>
        <w:t xml:space="preserve">the </w:t>
      </w:r>
      <w:r w:rsidR="008169B7" w:rsidRPr="00ED7938">
        <w:rPr>
          <w:rFonts w:ascii="Times New Roman" w:hAnsi="Times New Roman"/>
          <w:bCs/>
          <w:lang w:val="en-GB"/>
        </w:rPr>
        <w:t>S</w:t>
      </w:r>
      <w:r w:rsidR="002429AC" w:rsidRPr="00ED7938">
        <w:rPr>
          <w:rFonts w:ascii="Times New Roman" w:hAnsi="Times New Roman"/>
          <w:bCs/>
          <w:lang w:val="en-GB"/>
        </w:rPr>
        <w:t>ovie</w:t>
      </w:r>
      <w:r w:rsidR="00117F0F" w:rsidRPr="00ED7938">
        <w:rPr>
          <w:rFonts w:ascii="Times New Roman" w:hAnsi="Times New Roman"/>
          <w:bCs/>
          <w:lang w:val="en-GB"/>
        </w:rPr>
        <w:t xml:space="preserve">t period mostly </w:t>
      </w:r>
      <w:r w:rsidR="008169B7" w:rsidRPr="00ED7938">
        <w:rPr>
          <w:rFonts w:ascii="Times New Roman" w:hAnsi="Times New Roman"/>
          <w:bCs/>
          <w:lang w:val="en-GB"/>
        </w:rPr>
        <w:t xml:space="preserve">before </w:t>
      </w:r>
      <w:r w:rsidR="000E46E0" w:rsidRPr="00ED7938">
        <w:rPr>
          <w:rFonts w:ascii="Times New Roman" w:hAnsi="Times New Roman"/>
          <w:bCs/>
          <w:lang w:val="en-GB"/>
        </w:rPr>
        <w:t xml:space="preserve">1992 </w:t>
      </w:r>
      <w:r w:rsidR="008169B7" w:rsidRPr="00ED7938">
        <w:rPr>
          <w:rFonts w:ascii="Times New Roman" w:hAnsi="Times New Roman"/>
          <w:bCs/>
          <w:lang w:val="en-GB"/>
        </w:rPr>
        <w:t>in Lithuania</w:t>
      </w:r>
      <w:r w:rsidR="00AF5C9F">
        <w:rPr>
          <w:rFonts w:ascii="Times New Roman" w:hAnsi="Times New Roman"/>
          <w:bCs/>
          <w:lang w:val="en-GB"/>
        </w:rPr>
        <w:t>,</w:t>
      </w:r>
      <w:r w:rsidR="008169B7" w:rsidRPr="00ED7938">
        <w:rPr>
          <w:rFonts w:ascii="Times New Roman" w:hAnsi="Times New Roman"/>
          <w:bCs/>
          <w:lang w:val="en-GB"/>
        </w:rPr>
        <w:t xml:space="preserve"> </w:t>
      </w:r>
      <w:r w:rsidR="000E46E0" w:rsidRPr="00ED7938">
        <w:rPr>
          <w:rFonts w:ascii="Times New Roman" w:hAnsi="Times New Roman"/>
          <w:bCs/>
          <w:lang w:val="en-GB"/>
        </w:rPr>
        <w:t>and installing individual heat and hot water</w:t>
      </w:r>
      <w:r w:rsidR="0056433A" w:rsidRPr="00ED7938">
        <w:rPr>
          <w:rFonts w:ascii="Times New Roman" w:hAnsi="Times New Roman"/>
          <w:bCs/>
          <w:lang w:val="en-GB"/>
        </w:rPr>
        <w:t xml:space="preserve"> </w:t>
      </w:r>
      <w:r w:rsidR="000E46E0" w:rsidRPr="00ED7938">
        <w:rPr>
          <w:rFonts w:ascii="Times New Roman" w:hAnsi="Times New Roman"/>
          <w:bCs/>
          <w:lang w:val="en-GB"/>
        </w:rPr>
        <w:t xml:space="preserve">consumption meters for each final customer has </w:t>
      </w:r>
      <w:r w:rsidR="0056433A" w:rsidRPr="00ED7938">
        <w:rPr>
          <w:rFonts w:ascii="Times New Roman" w:hAnsi="Times New Roman"/>
          <w:bCs/>
          <w:lang w:val="en-GB"/>
        </w:rPr>
        <w:t>the</w:t>
      </w:r>
      <w:r w:rsidR="000E46E0" w:rsidRPr="00ED7938">
        <w:rPr>
          <w:rFonts w:ascii="Times New Roman" w:hAnsi="Times New Roman"/>
          <w:bCs/>
          <w:lang w:val="en-GB"/>
        </w:rPr>
        <w:t xml:space="preserve"> potential to decrease energy</w:t>
      </w:r>
      <w:r w:rsidR="0056433A" w:rsidRPr="00ED7938">
        <w:rPr>
          <w:rFonts w:ascii="Times New Roman" w:hAnsi="Times New Roman"/>
          <w:bCs/>
          <w:lang w:val="en-GB"/>
        </w:rPr>
        <w:t xml:space="preserve"> </w:t>
      </w:r>
      <w:r w:rsidR="000E46E0" w:rsidRPr="00ED7938">
        <w:rPr>
          <w:rFonts w:ascii="Times New Roman" w:hAnsi="Times New Roman"/>
          <w:bCs/>
          <w:lang w:val="en-GB"/>
        </w:rPr>
        <w:t xml:space="preserve">consumption for a final </w:t>
      </w:r>
      <w:r w:rsidR="0056433A" w:rsidRPr="00ED7938">
        <w:rPr>
          <w:rFonts w:ascii="Times New Roman" w:hAnsi="Times New Roman"/>
          <w:bCs/>
          <w:lang w:val="en-GB"/>
        </w:rPr>
        <w:t xml:space="preserve">energy </w:t>
      </w:r>
      <w:r w:rsidR="000E46E0" w:rsidRPr="00ED7938">
        <w:rPr>
          <w:rFonts w:ascii="Times New Roman" w:hAnsi="Times New Roman"/>
          <w:bCs/>
          <w:lang w:val="en-GB"/>
        </w:rPr>
        <w:t>customer by about 25%</w:t>
      </w:r>
      <w:r w:rsidR="005273E6" w:rsidRPr="00ED7938">
        <w:rPr>
          <w:rFonts w:ascii="Times New Roman" w:hAnsi="Times New Roman"/>
          <w:bCs/>
          <w:lang w:val="en-GB"/>
        </w:rPr>
        <w:t xml:space="preserve"> (Sa</w:t>
      </w:r>
      <w:r w:rsidR="00FA2DE1" w:rsidRPr="00ED7938">
        <w:rPr>
          <w:rFonts w:ascii="Times New Roman" w:hAnsi="Times New Roman"/>
          <w:bCs/>
          <w:lang w:val="en-GB"/>
        </w:rPr>
        <w:t>vickas</w:t>
      </w:r>
      <w:r w:rsidR="008500E9">
        <w:rPr>
          <w:rFonts w:ascii="Times New Roman" w:hAnsi="Times New Roman"/>
          <w:bCs/>
          <w:lang w:val="en-GB"/>
        </w:rPr>
        <w:t xml:space="preserve"> et al.</w:t>
      </w:r>
      <w:r w:rsidR="00931BDB" w:rsidRPr="00ED7938">
        <w:rPr>
          <w:rFonts w:ascii="Times New Roman" w:hAnsi="Times New Roman"/>
          <w:bCs/>
          <w:lang w:val="en-GB"/>
        </w:rPr>
        <w:t xml:space="preserve"> 2015</w:t>
      </w:r>
      <w:r w:rsidR="005273E6" w:rsidRPr="00ED7938">
        <w:rPr>
          <w:rFonts w:ascii="Times New Roman" w:hAnsi="Times New Roman"/>
          <w:bCs/>
          <w:lang w:val="en-GB"/>
        </w:rPr>
        <w:t>)</w:t>
      </w:r>
      <w:r w:rsidR="0056433A" w:rsidRPr="00ED7938">
        <w:rPr>
          <w:rFonts w:ascii="Times New Roman" w:hAnsi="Times New Roman"/>
          <w:bCs/>
          <w:lang w:val="en-GB"/>
        </w:rPr>
        <w:t>.</w:t>
      </w:r>
    </w:p>
    <w:p w14:paraId="7A580F0E" w14:textId="675811DC" w:rsidR="00E0321C" w:rsidRPr="00D77C74" w:rsidRDefault="00E0321C" w:rsidP="00ED7938">
      <w:pPr>
        <w:spacing w:after="0" w:line="240" w:lineRule="auto"/>
        <w:ind w:firstLine="284"/>
        <w:contextualSpacing/>
        <w:jc w:val="both"/>
        <w:rPr>
          <w:rFonts w:ascii="Times New Roman" w:hAnsi="Times New Roman"/>
          <w:spacing w:val="-2"/>
          <w:lang w:val="en-GB"/>
        </w:rPr>
      </w:pPr>
      <w:r w:rsidRPr="00D77C74">
        <w:rPr>
          <w:rFonts w:ascii="Times New Roman" w:hAnsi="Times New Roman"/>
          <w:spacing w:val="-2"/>
          <w:lang w:val="en-GB"/>
        </w:rPr>
        <w:t xml:space="preserve">The transition to more efficient and sustainable energy systems is increasingly prioritized, with significant efforts to integrate heating, electricity, and mobility. For instance, the </w:t>
      </w:r>
      <w:proofErr w:type="spellStart"/>
      <w:r w:rsidRPr="00D77C74">
        <w:rPr>
          <w:rFonts w:ascii="Times New Roman" w:hAnsi="Times New Roman"/>
          <w:spacing w:val="-2"/>
          <w:lang w:val="en-GB"/>
        </w:rPr>
        <w:t>GreenSCIES</w:t>
      </w:r>
      <w:proofErr w:type="spellEnd"/>
      <w:r w:rsidRPr="00D77C74">
        <w:rPr>
          <w:rFonts w:ascii="Times New Roman" w:hAnsi="Times New Roman"/>
          <w:spacing w:val="-2"/>
          <w:lang w:val="en-GB"/>
        </w:rPr>
        <w:t xml:space="preserve"> project in London integrates these sectors, reducing CO</w:t>
      </w:r>
      <w:r w:rsidRPr="00D77C74">
        <w:rPr>
          <w:rFonts w:ascii="Times New Roman" w:hAnsi="Times New Roman"/>
          <w:spacing w:val="-2"/>
          <w:vertAlign w:val="subscript"/>
          <w:lang w:val="en-GB"/>
        </w:rPr>
        <w:t>2</w:t>
      </w:r>
      <w:r w:rsidRPr="00D77C74">
        <w:rPr>
          <w:rFonts w:ascii="Times New Roman" w:hAnsi="Times New Roman"/>
          <w:spacing w:val="-2"/>
          <w:lang w:val="en-GB"/>
        </w:rPr>
        <w:t xml:space="preserve"> em</w:t>
      </w:r>
      <w:r w:rsidR="009D15F4" w:rsidRPr="00D77C74">
        <w:rPr>
          <w:rFonts w:ascii="Times New Roman" w:hAnsi="Times New Roman"/>
          <w:spacing w:val="-2"/>
          <w:lang w:val="en-GB"/>
        </w:rPr>
        <w:t>issions by 5,000 tons annually (Revesz et al. 2022)</w:t>
      </w:r>
      <w:r w:rsidRPr="00D77C74">
        <w:rPr>
          <w:rFonts w:ascii="Times New Roman" w:hAnsi="Times New Roman"/>
          <w:spacing w:val="-2"/>
          <w:lang w:val="en-GB"/>
        </w:rPr>
        <w:t xml:space="preserve">. This </w:t>
      </w:r>
      <w:r w:rsidR="00AF5C9F" w:rsidRPr="00D77C74">
        <w:rPr>
          <w:rFonts w:ascii="Times New Roman" w:hAnsi="Times New Roman"/>
          <w:spacing w:val="-2"/>
          <w:lang w:val="en-GB"/>
        </w:rPr>
        <w:t>aligns</w:t>
      </w:r>
      <w:r w:rsidRPr="00D77C74">
        <w:rPr>
          <w:rFonts w:ascii="Times New Roman" w:hAnsi="Times New Roman"/>
          <w:spacing w:val="-2"/>
          <w:lang w:val="en-GB"/>
        </w:rPr>
        <w:t xml:space="preserve"> with the European Green Deal, which aims </w:t>
      </w:r>
      <w:r w:rsidR="00083F21" w:rsidRPr="00D77C74">
        <w:rPr>
          <w:rFonts w:ascii="Times New Roman" w:hAnsi="Times New Roman"/>
          <w:spacing w:val="-2"/>
          <w:lang w:val="en-GB"/>
        </w:rPr>
        <w:t>for climate neutrality by 2050 (European Commission 2024</w:t>
      </w:r>
      <w:r w:rsidR="008500E9" w:rsidRPr="00D77C74">
        <w:rPr>
          <w:rFonts w:ascii="Times New Roman" w:hAnsi="Times New Roman"/>
          <w:spacing w:val="-2"/>
          <w:lang w:val="en-GB"/>
        </w:rPr>
        <w:t>,</w:t>
      </w:r>
      <w:r w:rsidR="000A0F46" w:rsidRPr="00D77C74">
        <w:rPr>
          <w:rFonts w:ascii="Times New Roman" w:hAnsi="Times New Roman"/>
          <w:spacing w:val="-2"/>
          <w:lang w:val="en-GB"/>
        </w:rPr>
        <w:t xml:space="preserve"> </w:t>
      </w:r>
      <w:proofErr w:type="spellStart"/>
      <w:r w:rsidR="000A0F46" w:rsidRPr="00D77C74">
        <w:rPr>
          <w:rFonts w:ascii="Times New Roman" w:hAnsi="Times New Roman"/>
          <w:spacing w:val="-2"/>
          <w:lang w:val="en-GB"/>
        </w:rPr>
        <w:t>Mahnitko</w:t>
      </w:r>
      <w:proofErr w:type="spellEnd"/>
      <w:r w:rsidR="000A0F46" w:rsidRPr="00D77C74">
        <w:rPr>
          <w:rFonts w:ascii="Times New Roman" w:hAnsi="Times New Roman"/>
          <w:spacing w:val="-2"/>
          <w:lang w:val="en-GB"/>
        </w:rPr>
        <w:t xml:space="preserve"> </w:t>
      </w:r>
      <w:r w:rsidR="008500E9" w:rsidRPr="00D77C74">
        <w:rPr>
          <w:rFonts w:ascii="Times New Roman" w:hAnsi="Times New Roman"/>
          <w:spacing w:val="-2"/>
          <w:lang w:val="en-GB"/>
        </w:rPr>
        <w:t>et al.</w:t>
      </w:r>
      <w:r w:rsidR="000A0F46" w:rsidRPr="00D77C74">
        <w:rPr>
          <w:rFonts w:ascii="Times New Roman" w:hAnsi="Times New Roman"/>
          <w:spacing w:val="-2"/>
          <w:lang w:val="en-GB"/>
        </w:rPr>
        <w:t xml:space="preserve"> 2019</w:t>
      </w:r>
      <w:r w:rsidR="00083F21" w:rsidRPr="00D77C74">
        <w:rPr>
          <w:rFonts w:ascii="Times New Roman" w:hAnsi="Times New Roman"/>
          <w:spacing w:val="-2"/>
          <w:lang w:val="en-GB"/>
        </w:rPr>
        <w:t>).</w:t>
      </w:r>
    </w:p>
    <w:p w14:paraId="1F467C42" w14:textId="216FFA87" w:rsidR="00E0321C" w:rsidRPr="00ED7938" w:rsidRDefault="00E0321C" w:rsidP="00ED7938">
      <w:pPr>
        <w:spacing w:after="0" w:line="240" w:lineRule="auto"/>
        <w:ind w:firstLine="284"/>
        <w:contextualSpacing/>
        <w:jc w:val="both"/>
        <w:rPr>
          <w:rFonts w:ascii="Times New Roman" w:hAnsi="Times New Roman"/>
          <w:lang w:val="en-GB"/>
        </w:rPr>
      </w:pPr>
      <w:r w:rsidRPr="00ED7938">
        <w:rPr>
          <w:rFonts w:ascii="Times New Roman" w:hAnsi="Times New Roman"/>
          <w:lang w:val="en-GB"/>
        </w:rPr>
        <w:t xml:space="preserve">Electrification of heating is a key strategy for decarbonization. </w:t>
      </w:r>
      <w:proofErr w:type="spellStart"/>
      <w:r w:rsidRPr="00ED7938">
        <w:rPr>
          <w:rFonts w:ascii="Times New Roman" w:hAnsi="Times New Roman"/>
          <w:lang w:val="en-GB"/>
        </w:rPr>
        <w:t>Thomaßen</w:t>
      </w:r>
      <w:proofErr w:type="spellEnd"/>
      <w:r w:rsidRPr="00ED7938">
        <w:rPr>
          <w:rFonts w:ascii="Times New Roman" w:hAnsi="Times New Roman"/>
          <w:lang w:val="en-GB"/>
        </w:rPr>
        <w:t xml:space="preserve"> et al. (2021) highlight its potential to reduce greenhouse gas emissions by up to 17% when paired with </w:t>
      </w:r>
      <w:r w:rsidR="00AF5C9F">
        <w:rPr>
          <w:rFonts w:ascii="Times New Roman" w:hAnsi="Times New Roman"/>
          <w:lang w:val="en-GB"/>
        </w:rPr>
        <w:t>expanding</w:t>
      </w:r>
      <w:r w:rsidRPr="00ED7938">
        <w:rPr>
          <w:rFonts w:ascii="Times New Roman" w:hAnsi="Times New Roman"/>
          <w:lang w:val="en-GB"/>
        </w:rPr>
        <w:t xml:space="preserve"> low-carbon energy sources. However, such electrification requires parallel development of distributed generation and cogeneration technologies to manage the increased demand on electricity grids.</w:t>
      </w:r>
    </w:p>
    <w:p w14:paraId="756BAB80" w14:textId="643400C1" w:rsidR="008A6389" w:rsidRDefault="008A6389" w:rsidP="00ED7938">
      <w:pPr>
        <w:pStyle w:val="NormalnyWeb"/>
        <w:spacing w:before="0" w:beforeAutospacing="0" w:after="0" w:afterAutospacing="0"/>
        <w:ind w:firstLine="284"/>
        <w:contextualSpacing/>
        <w:jc w:val="both"/>
        <w:rPr>
          <w:rFonts w:eastAsia="Calibri"/>
          <w:sz w:val="22"/>
          <w:szCs w:val="22"/>
          <w:lang w:val="en-GB" w:eastAsia="en-US"/>
        </w:rPr>
      </w:pPr>
      <w:r w:rsidRPr="00655E96">
        <w:rPr>
          <w:rFonts w:eastAsia="Calibri"/>
          <w:spacing w:val="-2"/>
          <w:sz w:val="22"/>
          <w:szCs w:val="22"/>
          <w:lang w:val="en-GB" w:eastAsia="en-US"/>
        </w:rPr>
        <w:t xml:space="preserve">The "Power-to-Heat" and Waste-to-Energy concepts represent key advancements in energy systems. </w:t>
      </w:r>
      <w:proofErr w:type="spellStart"/>
      <w:r w:rsidRPr="00655E96">
        <w:rPr>
          <w:rFonts w:eastAsia="Calibri"/>
          <w:spacing w:val="-2"/>
          <w:sz w:val="22"/>
          <w:szCs w:val="22"/>
          <w:lang w:val="en-GB" w:eastAsia="en-US"/>
        </w:rPr>
        <w:t>Kovalko</w:t>
      </w:r>
      <w:proofErr w:type="spellEnd"/>
      <w:r w:rsidRPr="00655E96">
        <w:rPr>
          <w:rFonts w:eastAsia="Calibri"/>
          <w:spacing w:val="-2"/>
          <w:sz w:val="22"/>
          <w:szCs w:val="22"/>
          <w:lang w:val="en-GB" w:eastAsia="en-US"/>
        </w:rPr>
        <w:t xml:space="preserve"> et al. (2023)</w:t>
      </w:r>
      <w:r w:rsidRPr="00ED7938">
        <w:rPr>
          <w:rFonts w:eastAsia="Calibri"/>
          <w:sz w:val="22"/>
          <w:szCs w:val="22"/>
          <w:lang w:val="en-GB" w:eastAsia="en-US"/>
        </w:rPr>
        <w:t xml:space="preserve"> emphasize their potential to integrate RES into heating systems, reducing fossil fuel dependence and potentially cutting emissions by up to 17%, dependent on further low-carbon generation development. Electrification of heating, particularly through distributed generation and CHP systems, helps reduce fossil fuel reliance, especially in winter. This integration improves system efficiency, as </w:t>
      </w:r>
      <w:r w:rsidR="00AF5C9F">
        <w:rPr>
          <w:rFonts w:eastAsia="Calibri"/>
          <w:sz w:val="22"/>
          <w:szCs w:val="22"/>
          <w:lang w:val="en-GB" w:eastAsia="en-US"/>
        </w:rPr>
        <w:t>Schindler et al. (2023) noted</w:t>
      </w:r>
      <w:r w:rsidRPr="00ED7938">
        <w:rPr>
          <w:rFonts w:eastAsia="Calibri"/>
          <w:sz w:val="22"/>
          <w:szCs w:val="22"/>
          <w:lang w:val="en-GB" w:eastAsia="en-US"/>
        </w:rPr>
        <w:t>, who also highlight the role of energy management systems in optimizing investments and operations. In</w:t>
      </w:r>
      <w:r w:rsidR="00655E96">
        <w:rPr>
          <w:rFonts w:eastAsia="Calibri"/>
          <w:sz w:val="22"/>
          <w:szCs w:val="22"/>
          <w:lang w:val="en-GB" w:eastAsia="en-US"/>
        </w:rPr>
        <w:t> </w:t>
      </w:r>
      <w:r w:rsidRPr="00ED7938">
        <w:rPr>
          <w:rFonts w:eastAsia="Calibri"/>
          <w:sz w:val="22"/>
          <w:szCs w:val="22"/>
          <w:lang w:val="en-GB" w:eastAsia="en-US"/>
        </w:rPr>
        <w:t>Ukraine, electrification and modernization of thermal power generation are crucial for enhancing energy efficiency. Babak and Kulyk (2023) advocate for heating electrification to boost energy independence, while Deriya et al. (2023) demonstrate the economic viability of RES in district heating systems (DHS). Karpenko et al. (2024) stress the importance of reducing network losses in centralized heating systems to improve overall efficiency.</w:t>
      </w:r>
    </w:p>
    <w:p w14:paraId="791812CF" w14:textId="77777777" w:rsidR="00D77C74" w:rsidRPr="00ED7938" w:rsidRDefault="00D77C74" w:rsidP="00ED7938">
      <w:pPr>
        <w:pStyle w:val="NormalnyWeb"/>
        <w:spacing w:before="0" w:beforeAutospacing="0" w:after="0" w:afterAutospacing="0"/>
        <w:ind w:firstLine="284"/>
        <w:contextualSpacing/>
        <w:jc w:val="both"/>
        <w:rPr>
          <w:rFonts w:eastAsia="Calibri"/>
          <w:sz w:val="22"/>
          <w:szCs w:val="22"/>
          <w:lang w:val="en-GB" w:eastAsia="en-US"/>
        </w:rPr>
      </w:pPr>
    </w:p>
    <w:p w14:paraId="6827B03E" w14:textId="71484356" w:rsidR="00FC7668" w:rsidRPr="00ED7938" w:rsidRDefault="00FC7668" w:rsidP="00ED7938">
      <w:pPr>
        <w:pStyle w:val="NormalnyWeb"/>
        <w:spacing w:before="0" w:beforeAutospacing="0" w:after="0" w:afterAutospacing="0"/>
        <w:ind w:firstLine="284"/>
        <w:contextualSpacing/>
        <w:jc w:val="both"/>
        <w:rPr>
          <w:sz w:val="22"/>
          <w:szCs w:val="22"/>
          <w:lang w:val="en-GB"/>
        </w:rPr>
      </w:pPr>
      <w:proofErr w:type="spellStart"/>
      <w:r w:rsidRPr="00ED7938">
        <w:rPr>
          <w:sz w:val="22"/>
          <w:szCs w:val="22"/>
          <w:lang w:val="en-GB"/>
        </w:rPr>
        <w:lastRenderedPageBreak/>
        <w:t>Kaposvár</w:t>
      </w:r>
      <w:proofErr w:type="spellEnd"/>
      <w:r w:rsidRPr="00ED7938">
        <w:rPr>
          <w:sz w:val="22"/>
          <w:szCs w:val="22"/>
          <w:lang w:val="en-GB"/>
        </w:rPr>
        <w:t xml:space="preserve"> serves as a model for sustainable urban energy systems, integrating local resources and innovative technologies. The city transitioned from traditional district heating to gas engine cogeneration in the 1990s, added a sugarcane-based biogas plant in the 2000s, and implemented CNG-operated public buses supported by localized </w:t>
      </w:r>
      <w:proofErr w:type="spellStart"/>
      <w:r w:rsidRPr="00ED7938">
        <w:rPr>
          <w:sz w:val="22"/>
          <w:szCs w:val="22"/>
          <w:lang w:val="en-GB"/>
        </w:rPr>
        <w:t>fueling</w:t>
      </w:r>
      <w:proofErr w:type="spellEnd"/>
      <w:r w:rsidRPr="00ED7938">
        <w:rPr>
          <w:sz w:val="22"/>
          <w:szCs w:val="22"/>
          <w:lang w:val="en-GB"/>
        </w:rPr>
        <w:t xml:space="preserve"> infrastructure. These initiatives are complemented by a wood chip-fired heating plant, waste heat recovery,</w:t>
      </w:r>
      <w:r w:rsidR="00D40A1F" w:rsidRPr="00ED7938">
        <w:rPr>
          <w:sz w:val="22"/>
          <w:szCs w:val="22"/>
          <w:lang w:val="en-GB"/>
        </w:rPr>
        <w:t xml:space="preserve"> Waste-to-Energy,</w:t>
      </w:r>
      <w:r w:rsidRPr="00ED7938">
        <w:rPr>
          <w:sz w:val="22"/>
          <w:szCs w:val="22"/>
          <w:lang w:val="en-GB"/>
        </w:rPr>
        <w:t xml:space="preserve"> smart metering for over 60% of residential flats, and public EV charging stations, showcasing a holistic approach to energy efficiency, transportation, and environmental sustainability (</w:t>
      </w:r>
      <w:proofErr w:type="spellStart"/>
      <w:r w:rsidRPr="00ED7938">
        <w:rPr>
          <w:sz w:val="22"/>
          <w:szCs w:val="22"/>
          <w:lang w:val="en-GB"/>
        </w:rPr>
        <w:t>Bánkuti</w:t>
      </w:r>
      <w:proofErr w:type="spellEnd"/>
      <w:r w:rsidRPr="00ED7938">
        <w:rPr>
          <w:sz w:val="22"/>
          <w:szCs w:val="22"/>
          <w:lang w:val="en-GB"/>
        </w:rPr>
        <w:t xml:space="preserve"> &amp; </w:t>
      </w:r>
      <w:proofErr w:type="spellStart"/>
      <w:r w:rsidRPr="00ED7938">
        <w:rPr>
          <w:sz w:val="22"/>
          <w:szCs w:val="22"/>
          <w:lang w:val="en-GB"/>
        </w:rPr>
        <w:t>Zanatyné</w:t>
      </w:r>
      <w:proofErr w:type="spellEnd"/>
      <w:r w:rsidRPr="00ED7938">
        <w:rPr>
          <w:sz w:val="22"/>
          <w:szCs w:val="22"/>
          <w:lang w:val="en-GB"/>
        </w:rPr>
        <w:t xml:space="preserve"> Uitz 2023</w:t>
      </w:r>
      <w:r w:rsidR="008500E9">
        <w:rPr>
          <w:sz w:val="22"/>
          <w:szCs w:val="22"/>
          <w:lang w:val="en-GB"/>
        </w:rPr>
        <w:t>,</w:t>
      </w:r>
      <w:r w:rsidR="00A7777A" w:rsidRPr="00ED7938">
        <w:rPr>
          <w:sz w:val="22"/>
          <w:szCs w:val="22"/>
          <w:lang w:val="en-GB"/>
        </w:rPr>
        <w:t xml:space="preserve"> </w:t>
      </w:r>
      <w:proofErr w:type="spellStart"/>
      <w:r w:rsidR="00A7777A" w:rsidRPr="00ED7938">
        <w:rPr>
          <w:sz w:val="22"/>
          <w:szCs w:val="22"/>
          <w:lang w:val="en-GB"/>
        </w:rPr>
        <w:t>Kudri</w:t>
      </w:r>
      <w:proofErr w:type="spellEnd"/>
      <w:r w:rsidR="00A7777A" w:rsidRPr="00ED7938">
        <w:rPr>
          <w:sz w:val="22"/>
          <w:szCs w:val="22"/>
          <w:lang w:val="en-GB"/>
        </w:rPr>
        <w:t xml:space="preserve"> </w:t>
      </w:r>
      <w:r w:rsidR="008500E9">
        <w:rPr>
          <w:sz w:val="22"/>
          <w:szCs w:val="22"/>
          <w:lang w:val="en-GB"/>
        </w:rPr>
        <w:t>et al.</w:t>
      </w:r>
      <w:r w:rsidR="00A7777A" w:rsidRPr="00ED7938">
        <w:rPr>
          <w:sz w:val="22"/>
          <w:szCs w:val="22"/>
          <w:lang w:val="en-GB"/>
        </w:rPr>
        <w:t xml:space="preserve"> 2024</w:t>
      </w:r>
      <w:r w:rsidRPr="00ED7938">
        <w:rPr>
          <w:sz w:val="22"/>
          <w:szCs w:val="22"/>
          <w:lang w:val="en-GB"/>
        </w:rPr>
        <w:t xml:space="preserve">). Similarly, </w:t>
      </w:r>
      <w:proofErr w:type="spellStart"/>
      <w:r w:rsidRPr="00ED7938">
        <w:rPr>
          <w:sz w:val="22"/>
          <w:szCs w:val="22"/>
          <w:lang w:val="en-GB"/>
        </w:rPr>
        <w:t>Wärtsilä's</w:t>
      </w:r>
      <w:proofErr w:type="spellEnd"/>
      <w:r w:rsidRPr="00ED7938">
        <w:rPr>
          <w:sz w:val="22"/>
          <w:szCs w:val="22"/>
          <w:lang w:val="en-GB"/>
        </w:rPr>
        <w:t xml:space="preserve"> upcoming engine power plant in Finland demonstrates the potential of balancing capacity for electricity systems during disturbances, a strategy aligned with Ukraine's efforts to modernize its energy infrastructure (</w:t>
      </w:r>
      <w:proofErr w:type="spellStart"/>
      <w:r w:rsidRPr="00ED7938">
        <w:rPr>
          <w:sz w:val="22"/>
          <w:szCs w:val="22"/>
          <w:lang w:val="en-GB"/>
        </w:rPr>
        <w:t>Wärtsilä</w:t>
      </w:r>
      <w:proofErr w:type="spellEnd"/>
      <w:r w:rsidRPr="00ED7938">
        <w:rPr>
          <w:sz w:val="22"/>
          <w:szCs w:val="22"/>
          <w:lang w:val="en-GB"/>
        </w:rPr>
        <w:t xml:space="preserve"> 2024).</w:t>
      </w:r>
    </w:p>
    <w:p w14:paraId="55A1278B" w14:textId="14AFDB61" w:rsidR="00E0321C" w:rsidRPr="00ED7938" w:rsidRDefault="00FC7668" w:rsidP="00ED7938">
      <w:pPr>
        <w:pStyle w:val="NormalnyWeb"/>
        <w:spacing w:before="0" w:beforeAutospacing="0" w:after="0" w:afterAutospacing="0"/>
        <w:ind w:firstLine="284"/>
        <w:contextualSpacing/>
        <w:jc w:val="both"/>
        <w:rPr>
          <w:sz w:val="22"/>
          <w:szCs w:val="22"/>
          <w:lang w:val="en-GB"/>
        </w:rPr>
      </w:pPr>
      <w:r w:rsidRPr="00D77C74">
        <w:rPr>
          <w:spacing w:val="-2"/>
          <w:sz w:val="22"/>
          <w:szCs w:val="22"/>
          <w:lang w:val="en-GB"/>
        </w:rPr>
        <w:t>Ukraine is advancing toward energy-efficient district heating systems (DHS), transitioning from second-generation unregulated systems to automated third-generation systems and eventually to smart fourth-generation systems (4GDH).</w:t>
      </w:r>
      <w:r w:rsidRPr="00ED7938">
        <w:rPr>
          <w:sz w:val="22"/>
          <w:szCs w:val="22"/>
          <w:lang w:val="en-GB"/>
        </w:rPr>
        <w:t xml:space="preserve"> These 4GDH systems, integrating </w:t>
      </w:r>
      <w:r w:rsidR="00394326" w:rsidRPr="00ED7938">
        <w:rPr>
          <w:sz w:val="22"/>
          <w:szCs w:val="22"/>
          <w:lang w:val="en-GB"/>
        </w:rPr>
        <w:t>RES</w:t>
      </w:r>
      <w:r w:rsidRPr="00ED7938">
        <w:rPr>
          <w:sz w:val="22"/>
          <w:szCs w:val="22"/>
          <w:lang w:val="en-GB"/>
        </w:rPr>
        <w:t xml:space="preserve">, cogeneration, smart metering, and energy dispatching, promise improved efficiency, reliability, and flexibility (Fialko et al. 2023). Modernizing CHP plants is also critical, as highlighted by </w:t>
      </w:r>
      <w:proofErr w:type="spellStart"/>
      <w:r w:rsidRPr="00ED7938">
        <w:rPr>
          <w:sz w:val="22"/>
          <w:szCs w:val="22"/>
          <w:lang w:val="en-GB"/>
        </w:rPr>
        <w:t>Dunaevska</w:t>
      </w:r>
      <w:proofErr w:type="spellEnd"/>
      <w:r w:rsidRPr="00ED7938">
        <w:rPr>
          <w:sz w:val="22"/>
          <w:szCs w:val="22"/>
          <w:lang w:val="en-GB"/>
        </w:rPr>
        <w:t xml:space="preserve"> (2023) and Basok et al. (2022), emphasizing advanced fuel processing technologies and the integration of cogeneration to reduce fossil fuel dependency. Case studies in Kamianets-Podilskyi, Chernihiv, and Zhytomyr demonstrate the economic feasibility and environmental benefits of small-scale biomass CHP in balancing the grid and lowering costs (Babak &amp; Kulyk 2023</w:t>
      </w:r>
      <w:r w:rsidR="008500E9">
        <w:rPr>
          <w:sz w:val="22"/>
          <w:szCs w:val="22"/>
          <w:lang w:val="en-GB"/>
        </w:rPr>
        <w:t>,</w:t>
      </w:r>
      <w:r w:rsidR="000A0F46" w:rsidRPr="00ED7938">
        <w:rPr>
          <w:sz w:val="22"/>
          <w:szCs w:val="22"/>
          <w:lang w:val="en-GB"/>
        </w:rPr>
        <w:t xml:space="preserve"> </w:t>
      </w:r>
      <w:proofErr w:type="spellStart"/>
      <w:r w:rsidR="000A0F46" w:rsidRPr="00ED7938">
        <w:rPr>
          <w:sz w:val="22"/>
          <w:szCs w:val="22"/>
          <w:lang w:val="en-GB"/>
        </w:rPr>
        <w:t>Mahnitko</w:t>
      </w:r>
      <w:proofErr w:type="spellEnd"/>
      <w:r w:rsidR="000A0F46" w:rsidRPr="00ED7938">
        <w:rPr>
          <w:sz w:val="22"/>
          <w:szCs w:val="22"/>
          <w:lang w:val="en-GB"/>
        </w:rPr>
        <w:t xml:space="preserve"> </w:t>
      </w:r>
      <w:r w:rsidR="008500E9">
        <w:rPr>
          <w:sz w:val="22"/>
          <w:szCs w:val="22"/>
          <w:lang w:val="en-GB"/>
        </w:rPr>
        <w:t>et</w:t>
      </w:r>
      <w:r w:rsidR="00D77C74">
        <w:rPr>
          <w:sz w:val="22"/>
          <w:szCs w:val="22"/>
          <w:lang w:val="en-GB"/>
        </w:rPr>
        <w:t> </w:t>
      </w:r>
      <w:r w:rsidR="008500E9">
        <w:rPr>
          <w:sz w:val="22"/>
          <w:szCs w:val="22"/>
          <w:lang w:val="en-GB"/>
        </w:rPr>
        <w:t>al.</w:t>
      </w:r>
      <w:r w:rsidR="000A0F46" w:rsidRPr="00ED7938">
        <w:rPr>
          <w:sz w:val="22"/>
          <w:szCs w:val="22"/>
          <w:lang w:val="en-GB"/>
        </w:rPr>
        <w:t xml:space="preserve"> 2019</w:t>
      </w:r>
      <w:r w:rsidRPr="00ED7938">
        <w:rPr>
          <w:sz w:val="22"/>
          <w:szCs w:val="22"/>
          <w:lang w:val="en-GB"/>
        </w:rPr>
        <w:t>). These examples underline the global shift toward decentralized, efficient, and sustainable energy systems.</w:t>
      </w:r>
    </w:p>
    <w:p w14:paraId="5EFE8005" w14:textId="77777777" w:rsidR="00F16444" w:rsidRPr="00ED7938" w:rsidRDefault="00F16444" w:rsidP="007900F8">
      <w:pPr>
        <w:pStyle w:val="NormalnyWeb"/>
        <w:spacing w:before="0" w:beforeAutospacing="0" w:after="0" w:afterAutospacing="0"/>
        <w:ind w:firstLine="567"/>
        <w:contextualSpacing/>
        <w:jc w:val="both"/>
        <w:rPr>
          <w:sz w:val="22"/>
          <w:szCs w:val="22"/>
          <w:lang w:val="en-GB"/>
        </w:rPr>
      </w:pPr>
    </w:p>
    <w:p w14:paraId="2276E45A" w14:textId="77777777" w:rsidR="00E0321C" w:rsidRPr="005849F2" w:rsidRDefault="009A7EFE" w:rsidP="00F16444">
      <w:pPr>
        <w:spacing w:after="0" w:line="240" w:lineRule="auto"/>
        <w:ind w:firstLine="284"/>
        <w:contextualSpacing/>
        <w:jc w:val="center"/>
        <w:rPr>
          <w:rFonts w:ascii="Times New Roman" w:eastAsia="Times New Roman" w:hAnsi="Times New Roman"/>
          <w:lang w:val="en-GB" w:eastAsia="uk-UA"/>
        </w:rPr>
      </w:pPr>
      <w:r w:rsidRPr="005849F2">
        <w:rPr>
          <w:noProof/>
          <w:lang w:val="en-GB" w:eastAsia="uk-UA"/>
        </w:rPr>
        <w:drawing>
          <wp:inline distT="0" distB="0" distL="0" distR="0" wp14:anchorId="23E0509C" wp14:editId="234B146C">
            <wp:extent cx="564134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32" t="18373" r="21312" b="22966"/>
                    <a:stretch/>
                  </pic:blipFill>
                  <pic:spPr bwMode="auto">
                    <a:xfrm>
                      <a:off x="0" y="0"/>
                      <a:ext cx="5655358" cy="3017379"/>
                    </a:xfrm>
                    <a:prstGeom prst="rect">
                      <a:avLst/>
                    </a:prstGeom>
                    <a:ln>
                      <a:noFill/>
                    </a:ln>
                    <a:extLst>
                      <a:ext uri="{53640926-AAD7-44D8-BBD7-CCE9431645EC}">
                        <a14:shadowObscured xmlns:a14="http://schemas.microsoft.com/office/drawing/2010/main"/>
                      </a:ext>
                    </a:extLst>
                  </pic:spPr>
                </pic:pic>
              </a:graphicData>
            </a:graphic>
          </wp:inline>
        </w:drawing>
      </w:r>
    </w:p>
    <w:p w14:paraId="462316E7" w14:textId="677580E0" w:rsidR="00E0321C" w:rsidRPr="005849F2" w:rsidRDefault="00E0321C" w:rsidP="00ED7938">
      <w:pPr>
        <w:pStyle w:val="Rrys"/>
      </w:pPr>
      <w:r w:rsidRPr="005849F2">
        <w:rPr>
          <w:rFonts w:eastAsia="Times New Roman"/>
          <w:b/>
          <w:bCs/>
          <w:lang w:eastAsia="uk-UA"/>
        </w:rPr>
        <w:t>Fig</w:t>
      </w:r>
      <w:r w:rsidR="00ED7938">
        <w:rPr>
          <w:rFonts w:eastAsia="Times New Roman"/>
          <w:b/>
          <w:bCs/>
          <w:lang w:eastAsia="uk-UA"/>
        </w:rPr>
        <w:t>.</w:t>
      </w:r>
      <w:r w:rsidRPr="005849F2">
        <w:rPr>
          <w:rFonts w:eastAsia="Times New Roman"/>
          <w:b/>
          <w:bCs/>
          <w:lang w:eastAsia="uk-UA"/>
        </w:rPr>
        <w:t xml:space="preserve"> </w:t>
      </w:r>
      <w:r w:rsidR="00D8044D" w:rsidRPr="005849F2">
        <w:rPr>
          <w:rFonts w:eastAsia="Times New Roman"/>
          <w:b/>
          <w:bCs/>
          <w:lang w:eastAsia="uk-UA"/>
        </w:rPr>
        <w:t>4</w:t>
      </w:r>
      <w:r w:rsidR="00ED7938">
        <w:rPr>
          <w:rFonts w:eastAsia="Times New Roman"/>
          <w:b/>
          <w:bCs/>
          <w:lang w:eastAsia="uk-UA"/>
        </w:rPr>
        <w:t>.</w:t>
      </w:r>
      <w:r w:rsidR="00AC04DF" w:rsidRPr="005849F2">
        <w:rPr>
          <w:rFonts w:eastAsia="Times New Roman"/>
          <w:lang w:eastAsia="uk-UA"/>
        </w:rPr>
        <w:t xml:space="preserve"> </w:t>
      </w:r>
      <w:r w:rsidRPr="005849F2">
        <w:t xml:space="preserve">The modern </w:t>
      </w:r>
      <w:proofErr w:type="spellStart"/>
      <w:r w:rsidRPr="005849F2">
        <w:t>approach</w:t>
      </w:r>
      <w:proofErr w:type="spellEnd"/>
      <w:r w:rsidRPr="005849F2">
        <w:t xml:space="preserve"> to </w:t>
      </w:r>
      <w:proofErr w:type="spellStart"/>
      <w:r w:rsidRPr="005849F2">
        <w:t>upgrading</w:t>
      </w:r>
      <w:proofErr w:type="spellEnd"/>
      <w:r w:rsidRPr="005849F2">
        <w:t xml:space="preserve"> </w:t>
      </w:r>
      <w:proofErr w:type="spellStart"/>
      <w:r w:rsidRPr="005849F2">
        <w:t>centralized</w:t>
      </w:r>
      <w:proofErr w:type="spellEnd"/>
      <w:r w:rsidRPr="005849F2">
        <w:t xml:space="preserve"> heating </w:t>
      </w:r>
      <w:proofErr w:type="spellStart"/>
      <w:r w:rsidRPr="005849F2">
        <w:t>systems</w:t>
      </w:r>
      <w:proofErr w:type="spellEnd"/>
    </w:p>
    <w:p w14:paraId="5DF0BC79" w14:textId="77777777" w:rsidR="00ED7938" w:rsidRPr="00ED7938" w:rsidRDefault="00ED7938" w:rsidP="00ED7938">
      <w:pPr>
        <w:spacing w:after="0" w:line="240" w:lineRule="auto"/>
        <w:ind w:firstLine="284"/>
        <w:contextualSpacing/>
        <w:jc w:val="both"/>
        <w:rPr>
          <w:rFonts w:ascii="Times New Roman" w:hAnsi="Times New Roman"/>
          <w:lang w:val="en-GB"/>
        </w:rPr>
      </w:pPr>
    </w:p>
    <w:p w14:paraId="4B327D53" w14:textId="3A0DD6BD" w:rsidR="00E0321C" w:rsidRPr="00ED7938" w:rsidRDefault="00E0321C" w:rsidP="00ED7938">
      <w:pPr>
        <w:spacing w:after="0" w:line="240" w:lineRule="auto"/>
        <w:ind w:firstLine="284"/>
        <w:contextualSpacing/>
        <w:jc w:val="both"/>
        <w:rPr>
          <w:rFonts w:ascii="Times New Roman" w:hAnsi="Times New Roman"/>
          <w:lang w:val="en-GB"/>
        </w:rPr>
      </w:pPr>
      <w:r w:rsidRPr="00ED7938">
        <w:rPr>
          <w:rFonts w:ascii="Times New Roman" w:hAnsi="Times New Roman"/>
          <w:lang w:val="en-GB"/>
        </w:rPr>
        <w:t xml:space="preserve">In conclusion, integrating cogeneration, small-scale CHP based on the Organic Rankine Cycle (ORC), </w:t>
      </w:r>
      <w:r w:rsidR="00394326" w:rsidRPr="00ED7938">
        <w:rPr>
          <w:rFonts w:ascii="Times New Roman" w:hAnsi="Times New Roman"/>
          <w:lang w:val="en-GB"/>
        </w:rPr>
        <w:t>RES</w:t>
      </w:r>
      <w:r w:rsidRPr="00ED7938">
        <w:rPr>
          <w:rFonts w:ascii="Times New Roman" w:hAnsi="Times New Roman"/>
          <w:lang w:val="en-GB"/>
        </w:rPr>
        <w:t>, energy management systems, "Power-to-Heat"</w:t>
      </w:r>
      <w:r w:rsidR="008A6389" w:rsidRPr="00ED7938">
        <w:rPr>
          <w:rFonts w:ascii="Times New Roman" w:hAnsi="Times New Roman"/>
          <w:lang w:val="en-GB"/>
        </w:rPr>
        <w:t>, Waste-to-Energy</w:t>
      </w:r>
      <w:r w:rsidR="0011424D" w:rsidRPr="00ED7938">
        <w:rPr>
          <w:rFonts w:ascii="Times New Roman" w:hAnsi="Times New Roman"/>
          <w:lang w:val="en-GB"/>
        </w:rPr>
        <w:t xml:space="preserve"> and hydrogen </w:t>
      </w:r>
      <w:r w:rsidR="00B91E0B" w:rsidRPr="00ED7938">
        <w:rPr>
          <w:rFonts w:ascii="Times New Roman" w:hAnsi="Times New Roman"/>
          <w:lang w:val="en-GB"/>
        </w:rPr>
        <w:t>fuel source based</w:t>
      </w:r>
      <w:r w:rsidRPr="00ED7938">
        <w:rPr>
          <w:rFonts w:ascii="Times New Roman" w:hAnsi="Times New Roman"/>
          <w:lang w:val="en-GB"/>
        </w:rPr>
        <w:t xml:space="preserve"> solutions presents a sustainable pathway for reducing emissions and increasing the stability of </w:t>
      </w:r>
      <w:r w:rsidR="0068588B" w:rsidRPr="00ED7938">
        <w:rPr>
          <w:rFonts w:ascii="Times New Roman" w:hAnsi="Times New Roman"/>
          <w:lang w:val="en-GB"/>
        </w:rPr>
        <w:t>DH</w:t>
      </w:r>
      <w:r w:rsidR="00AF5C9F">
        <w:rPr>
          <w:rFonts w:ascii="Times New Roman" w:hAnsi="Times New Roman"/>
          <w:lang w:val="en-GB"/>
        </w:rPr>
        <w:t>,</w:t>
      </w:r>
      <w:r w:rsidRPr="00ED7938">
        <w:rPr>
          <w:rFonts w:ascii="Times New Roman" w:hAnsi="Times New Roman"/>
          <w:lang w:val="en-GB"/>
        </w:rPr>
        <w:t xml:space="preserve"> and electricity systems. These innovations are crucial for Ukraine</w:t>
      </w:r>
      <w:r w:rsidR="00AF5C9F">
        <w:rPr>
          <w:rFonts w:ascii="Times New Roman" w:hAnsi="Times New Roman"/>
          <w:lang w:val="en-GB"/>
        </w:rPr>
        <w:t>'</w:t>
      </w:r>
      <w:r w:rsidRPr="00ED7938">
        <w:rPr>
          <w:rFonts w:ascii="Times New Roman" w:hAnsi="Times New Roman"/>
          <w:lang w:val="en-GB"/>
        </w:rPr>
        <w:t xml:space="preserve">s energy independence and rebuilding efforts. </w:t>
      </w:r>
      <w:r w:rsidR="00AF5C9F">
        <w:rPr>
          <w:rFonts w:ascii="Times New Roman" w:hAnsi="Times New Roman"/>
          <w:lang w:val="en-GB"/>
        </w:rPr>
        <w:t>Adopting</w:t>
      </w:r>
      <w:r w:rsidRPr="00ED7938">
        <w:rPr>
          <w:rFonts w:ascii="Times New Roman" w:hAnsi="Times New Roman"/>
          <w:lang w:val="en-GB"/>
        </w:rPr>
        <w:t xml:space="preserve"> 4GDH systems, focusing on cogeneration</w:t>
      </w:r>
      <w:r w:rsidR="00651594" w:rsidRPr="00ED7938">
        <w:rPr>
          <w:rFonts w:ascii="Times New Roman" w:hAnsi="Times New Roman"/>
          <w:lang w:val="en-GB"/>
        </w:rPr>
        <w:t>, RES</w:t>
      </w:r>
      <w:r w:rsidR="00AF5C9F">
        <w:rPr>
          <w:rFonts w:ascii="Times New Roman" w:hAnsi="Times New Roman"/>
          <w:lang w:val="en-GB"/>
        </w:rPr>
        <w:t>,</w:t>
      </w:r>
      <w:r w:rsidR="00651594" w:rsidRPr="00ED7938">
        <w:rPr>
          <w:rFonts w:ascii="Times New Roman" w:hAnsi="Times New Roman"/>
          <w:lang w:val="en-GB"/>
        </w:rPr>
        <w:t xml:space="preserve"> and green hydrogen</w:t>
      </w:r>
      <w:r w:rsidRPr="00ED7938">
        <w:rPr>
          <w:rFonts w:ascii="Times New Roman" w:hAnsi="Times New Roman"/>
          <w:lang w:val="en-GB"/>
        </w:rPr>
        <w:t xml:space="preserve">, aligns with global </w:t>
      </w:r>
      <w:r w:rsidR="00AF5C9F">
        <w:rPr>
          <w:rFonts w:ascii="Times New Roman" w:hAnsi="Times New Roman"/>
          <w:lang w:val="en-GB"/>
        </w:rPr>
        <w:t>energy efficiency and sustainability trends</w:t>
      </w:r>
      <w:r w:rsidRPr="00ED7938">
        <w:rPr>
          <w:rFonts w:ascii="Times New Roman" w:hAnsi="Times New Roman"/>
          <w:lang w:val="en-GB"/>
        </w:rPr>
        <w:t xml:space="preserve">, providing both environmental and economic benefits. Figure </w:t>
      </w:r>
      <w:r w:rsidR="00D8044D" w:rsidRPr="00ED7938">
        <w:rPr>
          <w:rFonts w:ascii="Times New Roman" w:hAnsi="Times New Roman"/>
          <w:lang w:val="en-GB"/>
        </w:rPr>
        <w:t>4</w:t>
      </w:r>
      <w:r w:rsidRPr="00ED7938">
        <w:rPr>
          <w:rFonts w:ascii="Times New Roman" w:hAnsi="Times New Roman"/>
          <w:lang w:val="en-GB"/>
        </w:rPr>
        <w:t xml:space="preserve"> illustrates the modern </w:t>
      </w:r>
      <w:r w:rsidR="00655E96">
        <w:rPr>
          <w:rFonts w:ascii="Times New Roman" w:hAnsi="Times New Roman"/>
          <w:lang w:val="en-GB"/>
        </w:rPr>
        <w:br/>
      </w:r>
      <w:r w:rsidRPr="00ED7938">
        <w:rPr>
          <w:rFonts w:ascii="Times New Roman" w:hAnsi="Times New Roman"/>
          <w:lang w:val="en-GB"/>
        </w:rPr>
        <w:t>approach to upgrading centralized heating systems in Ukraine</w:t>
      </w:r>
      <w:r w:rsidR="00AF5C9F">
        <w:rPr>
          <w:rFonts w:ascii="Times New Roman" w:hAnsi="Times New Roman"/>
          <w:lang w:val="en-GB"/>
        </w:rPr>
        <w:t>, emphasizing</w:t>
      </w:r>
      <w:r w:rsidRPr="00ED7938">
        <w:rPr>
          <w:rFonts w:ascii="Times New Roman" w:hAnsi="Times New Roman"/>
          <w:lang w:val="en-GB"/>
        </w:rPr>
        <w:t xml:space="preserve"> cogeneration technologies</w:t>
      </w:r>
      <w:r w:rsidR="00394326" w:rsidRPr="00ED7938">
        <w:rPr>
          <w:rFonts w:ascii="Times New Roman" w:hAnsi="Times New Roman"/>
          <w:lang w:val="en-GB"/>
        </w:rPr>
        <w:t>, Power-to-X from RES.</w:t>
      </w:r>
    </w:p>
    <w:p w14:paraId="38A23817" w14:textId="6C10E20B" w:rsidR="00122BDB" w:rsidRPr="005849F2" w:rsidRDefault="007900F8" w:rsidP="00146D52">
      <w:pPr>
        <w:pStyle w:val="Rn1"/>
      </w:pPr>
      <w:r w:rsidRPr="005849F2">
        <w:t>3</w:t>
      </w:r>
      <w:r w:rsidR="0033575A" w:rsidRPr="005849F2">
        <w:t xml:space="preserve">. </w:t>
      </w:r>
      <w:r w:rsidR="00D9070D" w:rsidRPr="005849F2">
        <w:t xml:space="preserve">Materials and </w:t>
      </w:r>
      <w:proofErr w:type="spellStart"/>
      <w:r w:rsidR="00146D52">
        <w:t>R</w:t>
      </w:r>
      <w:r w:rsidR="00D9070D" w:rsidRPr="005849F2">
        <w:t>esults</w:t>
      </w:r>
      <w:proofErr w:type="spellEnd"/>
      <w:r w:rsidR="00D9070D" w:rsidRPr="005849F2">
        <w:t xml:space="preserve"> of the </w:t>
      </w:r>
      <w:proofErr w:type="spellStart"/>
      <w:r w:rsidR="00146D52">
        <w:t>S</w:t>
      </w:r>
      <w:r w:rsidR="00D9070D" w:rsidRPr="005849F2">
        <w:t>tudy</w:t>
      </w:r>
      <w:proofErr w:type="spellEnd"/>
    </w:p>
    <w:p w14:paraId="009AE30A" w14:textId="75584CED" w:rsidR="00194EF1" w:rsidRDefault="00194EF1" w:rsidP="00ED7938">
      <w:pPr>
        <w:spacing w:after="0" w:line="240" w:lineRule="auto"/>
        <w:ind w:firstLine="284"/>
        <w:contextualSpacing/>
        <w:jc w:val="both"/>
        <w:rPr>
          <w:rFonts w:ascii="Times New Roman" w:hAnsi="Times New Roman"/>
          <w:lang w:val="en-GB"/>
        </w:rPr>
      </w:pPr>
      <w:r w:rsidRPr="00ED7938">
        <w:rPr>
          <w:rFonts w:ascii="Times New Roman" w:hAnsi="Times New Roman"/>
          <w:lang w:val="en-GB"/>
        </w:rPr>
        <w:t xml:space="preserve">The literature review underscores a multifaceted approach to transforming district heating systems into more efficient, sustainable, and resilient networks. Key innovations include the integration of RES, cogeneration and CHP systems, hydrogen fuels, fifth-generation district heating and cooling (5GDHC) systems, digital twins, smart metering, and energy-efficient building renovations. These advancements collectively address </w:t>
      </w:r>
      <w:r w:rsidRPr="00ED7938">
        <w:rPr>
          <w:rFonts w:ascii="Times New Roman" w:hAnsi="Times New Roman"/>
          <w:lang w:val="en-GB"/>
        </w:rPr>
        <w:lastRenderedPageBreak/>
        <w:t xml:space="preserve">critical challenges such as reducing CO₂ emissions, enhancing energy security, and optimizing resource management. For Ukraine, </w:t>
      </w:r>
      <w:r w:rsidR="00AF5C9F">
        <w:rPr>
          <w:rFonts w:ascii="Times New Roman" w:hAnsi="Times New Roman"/>
          <w:lang w:val="en-GB"/>
        </w:rPr>
        <w:t>adopting</w:t>
      </w:r>
      <w:r w:rsidRPr="00ED7938">
        <w:rPr>
          <w:rFonts w:ascii="Times New Roman" w:hAnsi="Times New Roman"/>
          <w:lang w:val="en-GB"/>
        </w:rPr>
        <w:t xml:space="preserve"> fourth-generation district heating (4GDH) systems</w:t>
      </w:r>
      <w:r w:rsidR="00146D52">
        <w:rPr>
          <w:rFonts w:ascii="Times New Roman" w:hAnsi="Times New Roman"/>
          <w:lang w:val="en-GB"/>
        </w:rPr>
        <w:t>–</w:t>
      </w:r>
      <w:r w:rsidRPr="00ED7938">
        <w:rPr>
          <w:rFonts w:ascii="Times New Roman" w:hAnsi="Times New Roman"/>
          <w:lang w:val="en-GB"/>
        </w:rPr>
        <w:t>integrating RES, cogeneration, smart technologies, and concepts like "Power-to-Heat" and Waste-to-Energy</w:t>
      </w:r>
      <w:r w:rsidR="006675FA">
        <w:rPr>
          <w:rFonts w:ascii="Times New Roman" w:hAnsi="Times New Roman"/>
          <w:lang w:val="en-GB"/>
        </w:rPr>
        <w:t>–</w:t>
      </w:r>
      <w:r w:rsidRPr="00ED7938">
        <w:rPr>
          <w:rFonts w:ascii="Times New Roman" w:hAnsi="Times New Roman"/>
          <w:lang w:val="en-GB"/>
        </w:rPr>
        <w:t>offers a promising pathway toward energy independence and post-conflict rebuilding. Globally, examples like Dresden</w:t>
      </w:r>
      <w:r w:rsidR="00AF5C9F">
        <w:rPr>
          <w:rFonts w:ascii="Times New Roman" w:hAnsi="Times New Roman"/>
          <w:lang w:val="en-GB"/>
        </w:rPr>
        <w:t>'</w:t>
      </w:r>
      <w:r w:rsidRPr="00ED7938">
        <w:rPr>
          <w:rFonts w:ascii="Times New Roman" w:hAnsi="Times New Roman"/>
          <w:lang w:val="en-GB"/>
        </w:rPr>
        <w:t>s shift from coal, Denmark</w:t>
      </w:r>
      <w:r w:rsidR="00AF5C9F">
        <w:rPr>
          <w:rFonts w:ascii="Times New Roman" w:hAnsi="Times New Roman"/>
          <w:lang w:val="en-GB"/>
        </w:rPr>
        <w:t>'</w:t>
      </w:r>
      <w:r w:rsidRPr="00ED7938">
        <w:rPr>
          <w:rFonts w:ascii="Times New Roman" w:hAnsi="Times New Roman"/>
          <w:lang w:val="en-GB"/>
        </w:rPr>
        <w:t xml:space="preserve">s reliance on woody biomass, and the </w:t>
      </w:r>
      <w:proofErr w:type="spellStart"/>
      <w:r w:rsidRPr="00ED7938">
        <w:rPr>
          <w:rFonts w:ascii="Times New Roman" w:hAnsi="Times New Roman"/>
          <w:lang w:val="en-GB"/>
        </w:rPr>
        <w:t>GreenSCIES</w:t>
      </w:r>
      <w:proofErr w:type="spellEnd"/>
      <w:r w:rsidRPr="00ED7938">
        <w:rPr>
          <w:rFonts w:ascii="Times New Roman" w:hAnsi="Times New Roman"/>
          <w:lang w:val="en-GB"/>
        </w:rPr>
        <w:t xml:space="preserve"> project in London highlight the</w:t>
      </w:r>
      <w:r w:rsidR="00AF5C9F">
        <w:rPr>
          <w:rFonts w:ascii="Times New Roman" w:hAnsi="Times New Roman"/>
          <w:lang w:val="en-GB"/>
        </w:rPr>
        <w:t>se transitions' potential and complexitie</w:t>
      </w:r>
      <w:r w:rsidRPr="00ED7938">
        <w:rPr>
          <w:rFonts w:ascii="Times New Roman" w:hAnsi="Times New Roman"/>
          <w:lang w:val="en-GB"/>
        </w:rPr>
        <w:t xml:space="preserve">s. However, challenges such as high implementation costs, technical complexities, regional disparities, and the need for supportive policies and infrastructure remain significant hurdles. </w:t>
      </w:r>
      <w:r w:rsidR="006675FA">
        <w:rPr>
          <w:rFonts w:ascii="Times New Roman" w:hAnsi="Times New Roman"/>
          <w:lang w:val="en-GB"/>
        </w:rPr>
        <w:t>T</w:t>
      </w:r>
      <w:r w:rsidRPr="00ED7938">
        <w:rPr>
          <w:rFonts w:ascii="Times New Roman" w:hAnsi="Times New Roman"/>
          <w:lang w:val="en-GB"/>
        </w:rPr>
        <w:t>able 2 summarizes the primary technologies and approaches, their benefits, and associated challenges, providing a</w:t>
      </w:r>
      <w:r w:rsidR="00D77C74">
        <w:rPr>
          <w:rFonts w:ascii="Times New Roman" w:hAnsi="Times New Roman"/>
          <w:lang w:val="en-GB"/>
        </w:rPr>
        <w:t> </w:t>
      </w:r>
      <w:r w:rsidRPr="00ED7938">
        <w:rPr>
          <w:rFonts w:ascii="Times New Roman" w:hAnsi="Times New Roman"/>
          <w:lang w:val="en-GB"/>
        </w:rPr>
        <w:t>comprehensive overview of the strategies shaping the future of district heating.</w:t>
      </w:r>
    </w:p>
    <w:p w14:paraId="6AA4F0B0" w14:textId="77777777" w:rsidR="00ED7938" w:rsidRPr="00ED7938" w:rsidRDefault="00ED7938" w:rsidP="00ED7938">
      <w:pPr>
        <w:spacing w:after="0" w:line="240" w:lineRule="auto"/>
        <w:ind w:firstLine="284"/>
        <w:contextualSpacing/>
        <w:jc w:val="both"/>
        <w:rPr>
          <w:rFonts w:ascii="Times New Roman" w:hAnsi="Times New Roman"/>
          <w:lang w:val="en-GB"/>
        </w:rPr>
      </w:pPr>
    </w:p>
    <w:p w14:paraId="7EBA0A6E" w14:textId="4E771D19" w:rsidR="0075639D" w:rsidRPr="005849F2" w:rsidRDefault="00194EF1" w:rsidP="00ED7938">
      <w:pPr>
        <w:pStyle w:val="Rtab"/>
      </w:pPr>
      <w:proofErr w:type="spellStart"/>
      <w:r w:rsidRPr="005849F2">
        <w:rPr>
          <w:b/>
          <w:bCs/>
        </w:rPr>
        <w:t>Table</w:t>
      </w:r>
      <w:proofErr w:type="spellEnd"/>
      <w:r w:rsidRPr="005849F2">
        <w:rPr>
          <w:b/>
          <w:bCs/>
        </w:rPr>
        <w:t xml:space="preserve"> 2</w:t>
      </w:r>
      <w:r w:rsidRPr="00ED7938">
        <w:rPr>
          <w:b/>
          <w:bCs/>
        </w:rPr>
        <w:t>.</w:t>
      </w:r>
      <w:r w:rsidRPr="005849F2">
        <w:t xml:space="preserve"> </w:t>
      </w:r>
      <w:proofErr w:type="spellStart"/>
      <w:r w:rsidRPr="005849F2">
        <w:t>Primary</w:t>
      </w:r>
      <w:proofErr w:type="spellEnd"/>
      <w:r w:rsidRPr="005849F2">
        <w:t xml:space="preserve"> </w:t>
      </w:r>
      <w:proofErr w:type="spellStart"/>
      <w:r w:rsidRPr="005849F2">
        <w:t>technologies</w:t>
      </w:r>
      <w:proofErr w:type="spellEnd"/>
      <w:r w:rsidRPr="005849F2">
        <w:t xml:space="preserve"> and </w:t>
      </w:r>
      <w:proofErr w:type="spellStart"/>
      <w:r w:rsidRPr="005849F2">
        <w:t>approaches</w:t>
      </w:r>
      <w:proofErr w:type="spellEnd"/>
      <w:r w:rsidRPr="005849F2">
        <w:t xml:space="preserve">, </w:t>
      </w:r>
      <w:proofErr w:type="spellStart"/>
      <w:r w:rsidRPr="005849F2">
        <w:t>their</w:t>
      </w:r>
      <w:proofErr w:type="spellEnd"/>
      <w:r w:rsidRPr="005849F2">
        <w:t xml:space="preserve"> </w:t>
      </w:r>
      <w:proofErr w:type="spellStart"/>
      <w:r w:rsidRPr="005849F2">
        <w:t>benefits</w:t>
      </w:r>
      <w:proofErr w:type="spellEnd"/>
      <w:r w:rsidRPr="005849F2">
        <w:t xml:space="preserve">, and </w:t>
      </w:r>
      <w:proofErr w:type="spellStart"/>
      <w:r w:rsidRPr="005849F2">
        <w:t>associated</w:t>
      </w:r>
      <w:proofErr w:type="spellEnd"/>
      <w:r w:rsidRPr="005849F2">
        <w:t xml:space="preserve"> </w:t>
      </w:r>
      <w:proofErr w:type="spellStart"/>
      <w:r w:rsidRPr="005849F2">
        <w:t>challenges</w:t>
      </w:r>
      <w:proofErr w:type="spellEnd"/>
      <w:r w:rsidRPr="005849F2">
        <w:t xml:space="preserve"> </w:t>
      </w:r>
      <w:proofErr w:type="spellStart"/>
      <w:r w:rsidRPr="005849F2">
        <w:t>summarization</w:t>
      </w:r>
      <w:proofErr w:type="spellEnd"/>
      <w:r w:rsidRPr="005849F2">
        <w:t xml:space="preserve"> of </w:t>
      </w:r>
      <w:proofErr w:type="spellStart"/>
      <w:r w:rsidRPr="005849F2">
        <w:t>literature</w:t>
      </w:r>
      <w:proofErr w:type="spellEnd"/>
      <w:r w:rsidRPr="005849F2">
        <w:t xml:space="preserve"> </w:t>
      </w:r>
      <w:proofErr w:type="spellStart"/>
      <w:r w:rsidRPr="005849F2">
        <w:t>review</w:t>
      </w:r>
      <w:proofErr w:type="spellEnd"/>
    </w:p>
    <w:tbl>
      <w:tblPr>
        <w:tblStyle w:val="13"/>
        <w:tblW w:w="0" w:type="auto"/>
        <w:tblLook w:val="04A0" w:firstRow="1" w:lastRow="0" w:firstColumn="1" w:lastColumn="0" w:noHBand="0" w:noVBand="1"/>
      </w:tblPr>
      <w:tblGrid>
        <w:gridCol w:w="1696"/>
        <w:gridCol w:w="2085"/>
        <w:gridCol w:w="1613"/>
        <w:gridCol w:w="2707"/>
        <w:gridCol w:w="1527"/>
      </w:tblGrid>
      <w:tr w:rsidR="00AF14CD" w:rsidRPr="005849F2" w14:paraId="758F98E5" w14:textId="4565BFD3" w:rsidTr="00BA10B7">
        <w:trPr>
          <w:trHeight w:val="649"/>
        </w:trPr>
        <w:tc>
          <w:tcPr>
            <w:tcW w:w="1696" w:type="dxa"/>
            <w:vAlign w:val="center"/>
            <w:hideMark/>
          </w:tcPr>
          <w:p w14:paraId="55FC962D" w14:textId="77777777" w:rsidR="0075639D" w:rsidRPr="00BA10B7" w:rsidRDefault="00AF14CD" w:rsidP="00BA10B7">
            <w:pPr>
              <w:jc w:val="center"/>
              <w:rPr>
                <w:rStyle w:val="Pogrubienie"/>
                <w:rFonts w:ascii="Times New Roman" w:hAnsi="Times New Roman"/>
                <w:b w:val="0"/>
                <w:bCs w:val="0"/>
                <w:sz w:val="20"/>
                <w:szCs w:val="20"/>
                <w:lang w:val="en-GB"/>
              </w:rPr>
            </w:pPr>
            <w:r w:rsidRPr="00BA10B7">
              <w:rPr>
                <w:rStyle w:val="Pogrubienie"/>
                <w:rFonts w:ascii="Times New Roman" w:hAnsi="Times New Roman"/>
                <w:b w:val="0"/>
                <w:bCs w:val="0"/>
                <w:sz w:val="20"/>
                <w:szCs w:val="20"/>
                <w:lang w:val="en-GB"/>
              </w:rPr>
              <w:t>Technology/</w:t>
            </w:r>
          </w:p>
          <w:p w14:paraId="1DC149C9" w14:textId="3F3100E8" w:rsidR="00AF14CD" w:rsidRPr="00BA10B7" w:rsidRDefault="00AF14CD" w:rsidP="00BA10B7">
            <w:pPr>
              <w:jc w:val="center"/>
              <w:rPr>
                <w:rFonts w:ascii="Times New Roman" w:hAnsi="Times New Roman"/>
                <w:sz w:val="20"/>
                <w:szCs w:val="20"/>
                <w:lang w:val="en-GB"/>
              </w:rPr>
            </w:pPr>
            <w:r w:rsidRPr="00BA10B7">
              <w:rPr>
                <w:rStyle w:val="Pogrubienie"/>
                <w:rFonts w:ascii="Times New Roman" w:hAnsi="Times New Roman"/>
                <w:b w:val="0"/>
                <w:bCs w:val="0"/>
                <w:sz w:val="20"/>
                <w:szCs w:val="20"/>
                <w:lang w:val="en-GB"/>
              </w:rPr>
              <w:t>Approach</w:t>
            </w:r>
          </w:p>
        </w:tc>
        <w:tc>
          <w:tcPr>
            <w:tcW w:w="2085" w:type="dxa"/>
            <w:vAlign w:val="center"/>
            <w:hideMark/>
          </w:tcPr>
          <w:p w14:paraId="1B385D58" w14:textId="77777777" w:rsidR="00AF14CD" w:rsidRPr="00BA10B7" w:rsidRDefault="00AF14CD" w:rsidP="00BA10B7">
            <w:pPr>
              <w:jc w:val="center"/>
              <w:rPr>
                <w:rFonts w:ascii="Times New Roman" w:hAnsi="Times New Roman"/>
                <w:sz w:val="20"/>
                <w:szCs w:val="20"/>
                <w:lang w:val="en-GB"/>
              </w:rPr>
            </w:pPr>
            <w:r w:rsidRPr="00BA10B7">
              <w:rPr>
                <w:rStyle w:val="Pogrubienie"/>
                <w:rFonts w:ascii="Times New Roman" w:hAnsi="Times New Roman"/>
                <w:b w:val="0"/>
                <w:bCs w:val="0"/>
                <w:sz w:val="20"/>
                <w:szCs w:val="20"/>
                <w:lang w:val="en-GB"/>
              </w:rPr>
              <w:t>Description</w:t>
            </w:r>
          </w:p>
        </w:tc>
        <w:tc>
          <w:tcPr>
            <w:tcW w:w="1613" w:type="dxa"/>
            <w:vAlign w:val="center"/>
            <w:hideMark/>
          </w:tcPr>
          <w:p w14:paraId="5C61AAB8" w14:textId="77777777" w:rsidR="00AF14CD" w:rsidRPr="00BA10B7" w:rsidRDefault="00AF14CD" w:rsidP="00BA10B7">
            <w:pPr>
              <w:jc w:val="center"/>
              <w:rPr>
                <w:rFonts w:ascii="Times New Roman" w:hAnsi="Times New Roman"/>
                <w:sz w:val="20"/>
                <w:szCs w:val="20"/>
                <w:lang w:val="en-GB"/>
              </w:rPr>
            </w:pPr>
            <w:r w:rsidRPr="00BA10B7">
              <w:rPr>
                <w:rStyle w:val="Pogrubienie"/>
                <w:rFonts w:ascii="Times New Roman" w:hAnsi="Times New Roman"/>
                <w:b w:val="0"/>
                <w:bCs w:val="0"/>
                <w:sz w:val="20"/>
                <w:szCs w:val="20"/>
                <w:lang w:val="en-GB"/>
              </w:rPr>
              <w:t>Benefits</w:t>
            </w:r>
          </w:p>
        </w:tc>
        <w:tc>
          <w:tcPr>
            <w:tcW w:w="2707" w:type="dxa"/>
            <w:vAlign w:val="center"/>
            <w:hideMark/>
          </w:tcPr>
          <w:p w14:paraId="29DF4610" w14:textId="77777777" w:rsidR="00AF14CD" w:rsidRPr="00BA10B7" w:rsidRDefault="00AF14CD" w:rsidP="00BA10B7">
            <w:pPr>
              <w:jc w:val="center"/>
              <w:rPr>
                <w:rFonts w:ascii="Times New Roman" w:hAnsi="Times New Roman"/>
                <w:sz w:val="20"/>
                <w:szCs w:val="20"/>
                <w:lang w:val="en-GB"/>
              </w:rPr>
            </w:pPr>
            <w:r w:rsidRPr="00BA10B7">
              <w:rPr>
                <w:rStyle w:val="Pogrubienie"/>
                <w:rFonts w:ascii="Times New Roman" w:hAnsi="Times New Roman"/>
                <w:b w:val="0"/>
                <w:bCs w:val="0"/>
                <w:sz w:val="20"/>
                <w:szCs w:val="20"/>
                <w:lang w:val="en-GB"/>
              </w:rPr>
              <w:t>Challenges/Considerations</w:t>
            </w:r>
          </w:p>
        </w:tc>
        <w:tc>
          <w:tcPr>
            <w:tcW w:w="1527" w:type="dxa"/>
            <w:vAlign w:val="center"/>
          </w:tcPr>
          <w:p w14:paraId="6B7CE322" w14:textId="7EBE8855" w:rsidR="00AF14CD" w:rsidRPr="00BA10B7" w:rsidRDefault="00AF14CD" w:rsidP="00BA10B7">
            <w:pPr>
              <w:jc w:val="center"/>
              <w:rPr>
                <w:rStyle w:val="Pogrubienie"/>
                <w:rFonts w:ascii="Times New Roman" w:hAnsi="Times New Roman"/>
                <w:b w:val="0"/>
                <w:bCs w:val="0"/>
                <w:sz w:val="20"/>
                <w:szCs w:val="20"/>
                <w:lang w:val="en-GB"/>
              </w:rPr>
            </w:pPr>
            <w:r w:rsidRPr="00BA10B7">
              <w:rPr>
                <w:rStyle w:val="ng-star-inserted"/>
                <w:rFonts w:ascii="Times New Roman" w:hAnsi="Times New Roman"/>
                <w:color w:val="1A1C1E"/>
                <w:sz w:val="20"/>
                <w:szCs w:val="20"/>
                <w:shd w:val="clear" w:color="auto" w:fill="FFFFFF"/>
                <w:lang w:val="en-GB"/>
              </w:rPr>
              <w:t>Future Studies</w:t>
            </w:r>
          </w:p>
        </w:tc>
      </w:tr>
      <w:tr w:rsidR="00AF14CD" w:rsidRPr="005849F2" w14:paraId="520E47BA" w14:textId="31227541" w:rsidTr="00BA10B7">
        <w:tc>
          <w:tcPr>
            <w:tcW w:w="1696" w:type="dxa"/>
            <w:vAlign w:val="center"/>
            <w:hideMark/>
          </w:tcPr>
          <w:p w14:paraId="20E9752A" w14:textId="0D2576B3"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Distributed gas generation</w:t>
            </w:r>
          </w:p>
        </w:tc>
        <w:tc>
          <w:tcPr>
            <w:tcW w:w="2085" w:type="dxa"/>
            <w:vAlign w:val="center"/>
            <w:hideMark/>
          </w:tcPr>
          <w:p w14:paraId="37409C5B" w14:textId="578C23E5"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Small-scale gas-based power generation </w:t>
            </w:r>
            <w:r w:rsidR="00D77C74">
              <w:rPr>
                <w:rFonts w:ascii="Times New Roman" w:hAnsi="Times New Roman"/>
                <w:sz w:val="20"/>
                <w:szCs w:val="20"/>
                <w:lang w:val="en-GB"/>
              </w:rPr>
              <w:br/>
            </w:r>
            <w:r w:rsidRPr="00BA10B7">
              <w:rPr>
                <w:rFonts w:ascii="Times New Roman" w:hAnsi="Times New Roman"/>
                <w:sz w:val="20"/>
                <w:szCs w:val="20"/>
                <w:lang w:val="en-GB"/>
              </w:rPr>
              <w:t>for localized energy supply.</w:t>
            </w:r>
          </w:p>
        </w:tc>
        <w:tc>
          <w:tcPr>
            <w:tcW w:w="1613" w:type="dxa"/>
            <w:vAlign w:val="center"/>
            <w:hideMark/>
          </w:tcPr>
          <w:p w14:paraId="44BB2F91"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Enhances energy security in small towns and rural areas (e.g., Ukraine).</w:t>
            </w:r>
          </w:p>
        </w:tc>
        <w:tc>
          <w:tcPr>
            <w:tcW w:w="2707" w:type="dxa"/>
            <w:vAlign w:val="center"/>
            <w:hideMark/>
          </w:tcPr>
          <w:p w14:paraId="5C1CA5B7" w14:textId="2FFFEE1E"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Reliance on natural gas; </w:t>
            </w:r>
            <w:r w:rsidR="00D77C74">
              <w:rPr>
                <w:rFonts w:ascii="Times New Roman" w:hAnsi="Times New Roman"/>
                <w:sz w:val="20"/>
                <w:szCs w:val="20"/>
                <w:lang w:val="en-GB"/>
              </w:rPr>
              <w:br/>
            </w:r>
            <w:r w:rsidRPr="00BA10B7">
              <w:rPr>
                <w:rFonts w:ascii="Times New Roman" w:hAnsi="Times New Roman"/>
                <w:sz w:val="20"/>
                <w:szCs w:val="20"/>
                <w:lang w:val="en-GB"/>
              </w:rPr>
              <w:t xml:space="preserve">requires infrastructure </w:t>
            </w:r>
            <w:r w:rsidR="00D77C74">
              <w:rPr>
                <w:rFonts w:ascii="Times New Roman" w:hAnsi="Times New Roman"/>
                <w:sz w:val="20"/>
                <w:szCs w:val="20"/>
                <w:lang w:val="en-GB"/>
              </w:rPr>
              <w:br/>
            </w:r>
            <w:r w:rsidRPr="00BA10B7">
              <w:rPr>
                <w:rFonts w:ascii="Times New Roman" w:hAnsi="Times New Roman"/>
                <w:sz w:val="20"/>
                <w:szCs w:val="20"/>
                <w:lang w:val="en-GB"/>
              </w:rPr>
              <w:t>investment.</w:t>
            </w:r>
          </w:p>
        </w:tc>
        <w:tc>
          <w:tcPr>
            <w:tcW w:w="1527" w:type="dxa"/>
            <w:vAlign w:val="center"/>
          </w:tcPr>
          <w:p w14:paraId="11F919A7" w14:textId="40479EFA"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 xml:space="preserve">Optimization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of placement, integration &amp;</w:t>
            </w:r>
            <w:r w:rsidR="00D77C74">
              <w:rPr>
                <w:rFonts w:ascii="Times New Roman" w:hAnsi="Times New Roman"/>
                <w:color w:val="1A1C1E"/>
                <w:sz w:val="20"/>
                <w:szCs w:val="20"/>
                <w:shd w:val="clear" w:color="auto" w:fill="FFFFFF"/>
                <w:lang w:val="en-GB"/>
              </w:rPr>
              <w:t> </w:t>
            </w:r>
            <w:r w:rsidRPr="00BA10B7">
              <w:rPr>
                <w:rFonts w:ascii="Times New Roman" w:hAnsi="Times New Roman"/>
                <w:color w:val="1A1C1E"/>
                <w:sz w:val="20"/>
                <w:szCs w:val="20"/>
                <w:shd w:val="clear" w:color="auto" w:fill="FFFFFF"/>
                <w:lang w:val="en-GB"/>
              </w:rPr>
              <w:t>environmental impact.</w:t>
            </w:r>
          </w:p>
        </w:tc>
      </w:tr>
      <w:tr w:rsidR="00AF14CD" w:rsidRPr="005849F2" w14:paraId="205F804D" w14:textId="1C59E9BF" w:rsidTr="00BA10B7">
        <w:tc>
          <w:tcPr>
            <w:tcW w:w="1696" w:type="dxa"/>
            <w:vAlign w:val="center"/>
            <w:hideMark/>
          </w:tcPr>
          <w:p w14:paraId="08E29A24" w14:textId="4E5C7CF4"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 xml:space="preserve">Renewable </w:t>
            </w:r>
            <w:r w:rsidR="00D77C74">
              <w:rPr>
                <w:rStyle w:val="Pogrubienie"/>
                <w:rFonts w:ascii="Times New Roman" w:hAnsi="Times New Roman"/>
                <w:b w:val="0"/>
                <w:bCs w:val="0"/>
                <w:sz w:val="20"/>
                <w:szCs w:val="20"/>
                <w:lang w:val="en-GB"/>
              </w:rPr>
              <w:br/>
            </w:r>
            <w:r w:rsidRPr="00BA10B7">
              <w:rPr>
                <w:rStyle w:val="Pogrubienie"/>
                <w:rFonts w:ascii="Times New Roman" w:hAnsi="Times New Roman"/>
                <w:b w:val="0"/>
                <w:bCs w:val="0"/>
                <w:sz w:val="20"/>
                <w:szCs w:val="20"/>
                <w:lang w:val="en-GB"/>
              </w:rPr>
              <w:t>energy sources</w:t>
            </w:r>
          </w:p>
        </w:tc>
        <w:tc>
          <w:tcPr>
            <w:tcW w:w="2085" w:type="dxa"/>
            <w:vAlign w:val="center"/>
            <w:hideMark/>
          </w:tcPr>
          <w:p w14:paraId="78401C4F" w14:textId="7EA0FD49"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Integration of solar, </w:t>
            </w:r>
            <w:r w:rsidR="00D77C74">
              <w:rPr>
                <w:rFonts w:ascii="Times New Roman" w:hAnsi="Times New Roman"/>
                <w:sz w:val="20"/>
                <w:szCs w:val="20"/>
                <w:lang w:val="en-GB"/>
              </w:rPr>
              <w:br/>
            </w:r>
            <w:r w:rsidRPr="00BA10B7">
              <w:rPr>
                <w:rFonts w:ascii="Times New Roman" w:hAnsi="Times New Roman"/>
                <w:sz w:val="20"/>
                <w:szCs w:val="20"/>
                <w:lang w:val="en-GB"/>
              </w:rPr>
              <w:t xml:space="preserve">biomass, and other </w:t>
            </w:r>
            <w:r w:rsidR="00D77C74">
              <w:rPr>
                <w:rFonts w:ascii="Times New Roman" w:hAnsi="Times New Roman"/>
                <w:sz w:val="20"/>
                <w:szCs w:val="20"/>
                <w:lang w:val="en-GB"/>
              </w:rPr>
              <w:br/>
            </w:r>
            <w:r w:rsidRPr="00BA10B7">
              <w:rPr>
                <w:rFonts w:ascii="Times New Roman" w:hAnsi="Times New Roman"/>
                <w:sz w:val="20"/>
                <w:szCs w:val="20"/>
                <w:lang w:val="en-GB"/>
              </w:rPr>
              <w:t>renewables into heating systems.</w:t>
            </w:r>
          </w:p>
        </w:tc>
        <w:tc>
          <w:tcPr>
            <w:tcW w:w="1613" w:type="dxa"/>
            <w:vAlign w:val="center"/>
            <w:hideMark/>
          </w:tcPr>
          <w:p w14:paraId="4E8AFC9B"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Reduces fossil fuel dependency and emissions (e.g., Dresden, Ukraine).</w:t>
            </w:r>
          </w:p>
        </w:tc>
        <w:tc>
          <w:tcPr>
            <w:tcW w:w="2707" w:type="dxa"/>
            <w:vAlign w:val="center"/>
            <w:hideMark/>
          </w:tcPr>
          <w:p w14:paraId="4509B487" w14:textId="085EBEDB"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Sustainability issues </w:t>
            </w:r>
            <w:r w:rsidR="00D77C74">
              <w:rPr>
                <w:rFonts w:ascii="Times New Roman" w:hAnsi="Times New Roman"/>
                <w:sz w:val="20"/>
                <w:szCs w:val="20"/>
                <w:lang w:val="en-GB"/>
              </w:rPr>
              <w:br/>
            </w:r>
            <w:r w:rsidRPr="00BA10B7">
              <w:rPr>
                <w:rFonts w:ascii="Times New Roman" w:hAnsi="Times New Roman"/>
                <w:sz w:val="20"/>
                <w:szCs w:val="20"/>
                <w:lang w:val="en-GB"/>
              </w:rPr>
              <w:t>(e.g., woody biomass imports in Denmark).</w:t>
            </w:r>
          </w:p>
        </w:tc>
        <w:tc>
          <w:tcPr>
            <w:tcW w:w="1527" w:type="dxa"/>
            <w:vAlign w:val="center"/>
          </w:tcPr>
          <w:p w14:paraId="40690234" w14:textId="12280969"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 xml:space="preserve">Local RES use, sustainable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 xml:space="preserve">supply chains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 xml:space="preserve">&amp; climate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adaptation.</w:t>
            </w:r>
          </w:p>
        </w:tc>
      </w:tr>
      <w:tr w:rsidR="00AF14CD" w:rsidRPr="005849F2" w14:paraId="7DAF95D6" w14:textId="1786591D" w:rsidTr="00BA10B7">
        <w:tc>
          <w:tcPr>
            <w:tcW w:w="1696" w:type="dxa"/>
            <w:vAlign w:val="center"/>
            <w:hideMark/>
          </w:tcPr>
          <w:p w14:paraId="0AC9DAF9" w14:textId="4D3278BA"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 xml:space="preserve">Cogeneration </w:t>
            </w:r>
            <w:r w:rsidR="00D77C74">
              <w:rPr>
                <w:rStyle w:val="Pogrubienie"/>
                <w:rFonts w:ascii="Times New Roman" w:hAnsi="Times New Roman"/>
                <w:b w:val="0"/>
                <w:bCs w:val="0"/>
                <w:sz w:val="20"/>
                <w:szCs w:val="20"/>
                <w:lang w:val="en-GB"/>
              </w:rPr>
              <w:br/>
            </w:r>
            <w:r w:rsidRPr="00BA10B7">
              <w:rPr>
                <w:rStyle w:val="Pogrubienie"/>
                <w:rFonts w:ascii="Times New Roman" w:hAnsi="Times New Roman"/>
                <w:b w:val="0"/>
                <w:bCs w:val="0"/>
                <w:sz w:val="20"/>
                <w:szCs w:val="20"/>
                <w:lang w:val="en-GB"/>
              </w:rPr>
              <w:t>and CHP</w:t>
            </w:r>
          </w:p>
        </w:tc>
        <w:tc>
          <w:tcPr>
            <w:tcW w:w="2085" w:type="dxa"/>
            <w:vAlign w:val="center"/>
            <w:hideMark/>
          </w:tcPr>
          <w:p w14:paraId="7CE2437E" w14:textId="20A1EA29"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Combined heat </w:t>
            </w:r>
            <w:r w:rsidR="00D77C74">
              <w:rPr>
                <w:rFonts w:ascii="Times New Roman" w:hAnsi="Times New Roman"/>
                <w:sz w:val="20"/>
                <w:szCs w:val="20"/>
                <w:lang w:val="en-GB"/>
              </w:rPr>
              <w:br/>
            </w:r>
            <w:r w:rsidRPr="00BA10B7">
              <w:rPr>
                <w:rFonts w:ascii="Times New Roman" w:hAnsi="Times New Roman"/>
                <w:sz w:val="20"/>
                <w:szCs w:val="20"/>
                <w:lang w:val="en-GB"/>
              </w:rPr>
              <w:t xml:space="preserve">and power systems </w:t>
            </w:r>
            <w:r w:rsidR="00D77C74">
              <w:rPr>
                <w:rFonts w:ascii="Times New Roman" w:hAnsi="Times New Roman"/>
                <w:sz w:val="20"/>
                <w:szCs w:val="20"/>
                <w:lang w:val="en-GB"/>
              </w:rPr>
              <w:br/>
            </w:r>
            <w:r w:rsidRPr="00BA10B7">
              <w:rPr>
                <w:rFonts w:ascii="Times New Roman" w:hAnsi="Times New Roman"/>
                <w:sz w:val="20"/>
                <w:szCs w:val="20"/>
                <w:lang w:val="en-GB"/>
              </w:rPr>
              <w:t xml:space="preserve">for simultaneous </w:t>
            </w:r>
            <w:r w:rsidR="00D77C74">
              <w:rPr>
                <w:rFonts w:ascii="Times New Roman" w:hAnsi="Times New Roman"/>
                <w:sz w:val="20"/>
                <w:szCs w:val="20"/>
                <w:lang w:val="en-GB"/>
              </w:rPr>
              <w:br/>
            </w:r>
            <w:r w:rsidRPr="00BA10B7">
              <w:rPr>
                <w:rFonts w:ascii="Times New Roman" w:hAnsi="Times New Roman"/>
                <w:sz w:val="20"/>
                <w:szCs w:val="20"/>
                <w:lang w:val="en-GB"/>
              </w:rPr>
              <w:t>electricity and heat production.</w:t>
            </w:r>
          </w:p>
        </w:tc>
        <w:tc>
          <w:tcPr>
            <w:tcW w:w="1613" w:type="dxa"/>
            <w:vAlign w:val="center"/>
            <w:hideMark/>
          </w:tcPr>
          <w:p w14:paraId="0F442C17"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Improves efficiency; supports grid stability (e.g., Kamianets-Podilskyi).</w:t>
            </w:r>
          </w:p>
        </w:tc>
        <w:tc>
          <w:tcPr>
            <w:tcW w:w="2707" w:type="dxa"/>
            <w:vAlign w:val="center"/>
            <w:hideMark/>
          </w:tcPr>
          <w:p w14:paraId="455C36D0"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High upfront costs; integration with existing infrastructure.</w:t>
            </w:r>
          </w:p>
        </w:tc>
        <w:tc>
          <w:tcPr>
            <w:tcW w:w="1527" w:type="dxa"/>
            <w:vAlign w:val="center"/>
          </w:tcPr>
          <w:p w14:paraId="1815674F" w14:textId="57D62A8B"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Operational optimization, flexibility, storage integration.</w:t>
            </w:r>
          </w:p>
        </w:tc>
      </w:tr>
      <w:tr w:rsidR="00AF14CD" w:rsidRPr="005849F2" w14:paraId="3EF6E17F" w14:textId="0828F6E7" w:rsidTr="00BA10B7">
        <w:tc>
          <w:tcPr>
            <w:tcW w:w="1696" w:type="dxa"/>
            <w:vAlign w:val="center"/>
            <w:hideMark/>
          </w:tcPr>
          <w:p w14:paraId="54142F7F" w14:textId="5E037994"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Hydrogen fuels</w:t>
            </w:r>
          </w:p>
        </w:tc>
        <w:tc>
          <w:tcPr>
            <w:tcW w:w="2085" w:type="dxa"/>
            <w:vAlign w:val="center"/>
            <w:hideMark/>
          </w:tcPr>
          <w:p w14:paraId="256F059D" w14:textId="22B18FD0"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Use of hydrogen </w:t>
            </w:r>
            <w:r w:rsidR="00D77C74">
              <w:rPr>
                <w:rFonts w:ascii="Times New Roman" w:hAnsi="Times New Roman"/>
                <w:sz w:val="20"/>
                <w:szCs w:val="20"/>
                <w:lang w:val="en-GB"/>
              </w:rPr>
              <w:br/>
            </w:r>
            <w:r w:rsidRPr="00BA10B7">
              <w:rPr>
                <w:rFonts w:ascii="Times New Roman" w:hAnsi="Times New Roman"/>
                <w:sz w:val="20"/>
                <w:szCs w:val="20"/>
                <w:lang w:val="en-GB"/>
              </w:rPr>
              <w:t>in gas turbines for cleaner combustion.</w:t>
            </w:r>
          </w:p>
        </w:tc>
        <w:tc>
          <w:tcPr>
            <w:tcW w:w="1613" w:type="dxa"/>
            <w:vAlign w:val="center"/>
            <w:hideMark/>
          </w:tcPr>
          <w:p w14:paraId="2F370FC8"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Low emissions (e.g., &lt;20 ppm NO with 20% hydrogen mix); decarbonization potential.</w:t>
            </w:r>
          </w:p>
        </w:tc>
        <w:tc>
          <w:tcPr>
            <w:tcW w:w="2707" w:type="dxa"/>
            <w:vAlign w:val="center"/>
            <w:hideMark/>
          </w:tcPr>
          <w:p w14:paraId="6E654AE3" w14:textId="0499B774"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Combustion stability; </w:t>
            </w:r>
            <w:r w:rsidR="00D77C74">
              <w:rPr>
                <w:rFonts w:ascii="Times New Roman" w:hAnsi="Times New Roman"/>
                <w:sz w:val="20"/>
                <w:szCs w:val="20"/>
                <w:lang w:val="en-GB"/>
              </w:rPr>
              <w:br/>
            </w:r>
            <w:r w:rsidRPr="00BA10B7">
              <w:rPr>
                <w:rFonts w:ascii="Times New Roman" w:hAnsi="Times New Roman"/>
                <w:sz w:val="20"/>
                <w:szCs w:val="20"/>
                <w:lang w:val="en-GB"/>
              </w:rPr>
              <w:t xml:space="preserve">infrastructure and safety </w:t>
            </w:r>
            <w:r w:rsidR="00D77C74">
              <w:rPr>
                <w:rFonts w:ascii="Times New Roman" w:hAnsi="Times New Roman"/>
                <w:sz w:val="20"/>
                <w:szCs w:val="20"/>
                <w:lang w:val="en-GB"/>
              </w:rPr>
              <w:br/>
            </w:r>
            <w:r w:rsidRPr="00BA10B7">
              <w:rPr>
                <w:rFonts w:ascii="Times New Roman" w:hAnsi="Times New Roman"/>
                <w:sz w:val="20"/>
                <w:szCs w:val="20"/>
                <w:lang w:val="en-GB"/>
              </w:rPr>
              <w:t>requirements.</w:t>
            </w:r>
          </w:p>
        </w:tc>
        <w:tc>
          <w:tcPr>
            <w:tcW w:w="1527" w:type="dxa"/>
            <w:vAlign w:val="center"/>
          </w:tcPr>
          <w:p w14:paraId="2694AE0C" w14:textId="764B07AA"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Overcoming stability issues, infrastructure design &amp; safety measures.</w:t>
            </w:r>
          </w:p>
        </w:tc>
      </w:tr>
      <w:tr w:rsidR="00AF14CD" w:rsidRPr="005849F2" w14:paraId="3640BB82" w14:textId="30E5C9B1" w:rsidTr="00BA10B7">
        <w:tc>
          <w:tcPr>
            <w:tcW w:w="1696" w:type="dxa"/>
            <w:vAlign w:val="center"/>
            <w:hideMark/>
          </w:tcPr>
          <w:p w14:paraId="2035A8DE" w14:textId="5709DD86"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5GDHC systems</w:t>
            </w:r>
          </w:p>
        </w:tc>
        <w:tc>
          <w:tcPr>
            <w:tcW w:w="2085" w:type="dxa"/>
            <w:vAlign w:val="center"/>
            <w:hideMark/>
          </w:tcPr>
          <w:p w14:paraId="459C1D6C" w14:textId="4FEBC356"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Advanced district </w:t>
            </w:r>
            <w:r w:rsidR="00D77C74">
              <w:rPr>
                <w:rFonts w:ascii="Times New Roman" w:hAnsi="Times New Roman"/>
                <w:sz w:val="20"/>
                <w:szCs w:val="20"/>
                <w:lang w:val="en-GB"/>
              </w:rPr>
              <w:br/>
            </w:r>
            <w:r w:rsidRPr="00BA10B7">
              <w:rPr>
                <w:rFonts w:ascii="Times New Roman" w:hAnsi="Times New Roman"/>
                <w:sz w:val="20"/>
                <w:szCs w:val="20"/>
                <w:lang w:val="en-GB"/>
              </w:rPr>
              <w:t xml:space="preserve">heating and cooling networks for small </w:t>
            </w:r>
            <w:r w:rsidR="00D77C74">
              <w:rPr>
                <w:rFonts w:ascii="Times New Roman" w:hAnsi="Times New Roman"/>
                <w:sz w:val="20"/>
                <w:szCs w:val="20"/>
                <w:lang w:val="en-GB"/>
              </w:rPr>
              <w:br/>
            </w:r>
            <w:r w:rsidRPr="00BA10B7">
              <w:rPr>
                <w:rFonts w:ascii="Times New Roman" w:hAnsi="Times New Roman"/>
                <w:sz w:val="20"/>
                <w:szCs w:val="20"/>
                <w:lang w:val="en-GB"/>
              </w:rPr>
              <w:t>developments.</w:t>
            </w:r>
          </w:p>
        </w:tc>
        <w:tc>
          <w:tcPr>
            <w:tcW w:w="1613" w:type="dxa"/>
            <w:vAlign w:val="center"/>
            <w:hideMark/>
          </w:tcPr>
          <w:p w14:paraId="11218ABC"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Reduces energy losses; decarbonizes thermal networks (e.g., Germany).</w:t>
            </w:r>
          </w:p>
        </w:tc>
        <w:tc>
          <w:tcPr>
            <w:tcW w:w="2707" w:type="dxa"/>
            <w:vAlign w:val="center"/>
            <w:hideMark/>
          </w:tcPr>
          <w:p w14:paraId="4ED4013F" w14:textId="0121C3EC"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Limited to small areas; needs research for large urban </w:t>
            </w:r>
            <w:r w:rsidR="00D77C74">
              <w:rPr>
                <w:rFonts w:ascii="Times New Roman" w:hAnsi="Times New Roman"/>
                <w:sz w:val="20"/>
                <w:szCs w:val="20"/>
                <w:lang w:val="en-GB"/>
              </w:rPr>
              <w:br/>
            </w:r>
            <w:r w:rsidRPr="00BA10B7">
              <w:rPr>
                <w:rFonts w:ascii="Times New Roman" w:hAnsi="Times New Roman"/>
                <w:sz w:val="20"/>
                <w:szCs w:val="20"/>
                <w:lang w:val="en-GB"/>
              </w:rPr>
              <w:t>deployment.</w:t>
            </w:r>
          </w:p>
        </w:tc>
        <w:tc>
          <w:tcPr>
            <w:tcW w:w="1527" w:type="dxa"/>
            <w:vAlign w:val="center"/>
          </w:tcPr>
          <w:p w14:paraId="7A776224" w14:textId="224FA9BC"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 xml:space="preserve">Scalability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for large cities.</w:t>
            </w:r>
          </w:p>
        </w:tc>
      </w:tr>
      <w:tr w:rsidR="00AF14CD" w:rsidRPr="005849F2" w14:paraId="648B3D64" w14:textId="50FCECEC" w:rsidTr="00BA10B7">
        <w:tc>
          <w:tcPr>
            <w:tcW w:w="1696" w:type="dxa"/>
            <w:vAlign w:val="center"/>
            <w:hideMark/>
          </w:tcPr>
          <w:p w14:paraId="6C663A19" w14:textId="5DD0DE47"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Digital twins</w:t>
            </w:r>
          </w:p>
        </w:tc>
        <w:tc>
          <w:tcPr>
            <w:tcW w:w="2085" w:type="dxa"/>
            <w:vAlign w:val="center"/>
            <w:hideMark/>
          </w:tcPr>
          <w:p w14:paraId="28CFC30D" w14:textId="6CF1CB2A"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Virtual models for real-time thermal </w:t>
            </w:r>
            <w:r w:rsidR="00D77C74">
              <w:rPr>
                <w:rFonts w:ascii="Times New Roman" w:hAnsi="Times New Roman"/>
                <w:sz w:val="20"/>
                <w:szCs w:val="20"/>
                <w:lang w:val="en-GB"/>
              </w:rPr>
              <w:br/>
            </w:r>
            <w:r w:rsidRPr="00BA10B7">
              <w:rPr>
                <w:rFonts w:ascii="Times New Roman" w:hAnsi="Times New Roman"/>
                <w:sz w:val="20"/>
                <w:szCs w:val="20"/>
                <w:lang w:val="en-GB"/>
              </w:rPr>
              <w:t>system management.</w:t>
            </w:r>
          </w:p>
        </w:tc>
        <w:tc>
          <w:tcPr>
            <w:tcW w:w="1613" w:type="dxa"/>
            <w:vAlign w:val="center"/>
            <w:hideMark/>
          </w:tcPr>
          <w:p w14:paraId="457A87D7"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Optimizes supply-demand balance; reduces costs (e.g., urban heating systems).</w:t>
            </w:r>
          </w:p>
        </w:tc>
        <w:tc>
          <w:tcPr>
            <w:tcW w:w="2707" w:type="dxa"/>
            <w:vAlign w:val="center"/>
            <w:hideMark/>
          </w:tcPr>
          <w:p w14:paraId="08BA0CD7" w14:textId="181F824F"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Data integration </w:t>
            </w:r>
            <w:r w:rsidR="00D77C74">
              <w:rPr>
                <w:rFonts w:ascii="Times New Roman" w:hAnsi="Times New Roman"/>
                <w:sz w:val="20"/>
                <w:szCs w:val="20"/>
                <w:lang w:val="en-GB"/>
              </w:rPr>
              <w:br/>
            </w:r>
            <w:r w:rsidRPr="00BA10B7">
              <w:rPr>
                <w:rFonts w:ascii="Times New Roman" w:hAnsi="Times New Roman"/>
                <w:sz w:val="20"/>
                <w:szCs w:val="20"/>
                <w:lang w:val="en-GB"/>
              </w:rPr>
              <w:t>and scalability challenges.</w:t>
            </w:r>
          </w:p>
        </w:tc>
        <w:tc>
          <w:tcPr>
            <w:tcW w:w="1527" w:type="dxa"/>
            <w:vAlign w:val="center"/>
          </w:tcPr>
          <w:p w14:paraId="1219FEAA" w14:textId="0E02F3CD"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 xml:space="preserve">Data integration, scalability &amp; practical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implementation</w:t>
            </w:r>
          </w:p>
        </w:tc>
      </w:tr>
      <w:tr w:rsidR="00AF14CD" w:rsidRPr="005849F2" w14:paraId="40D11AAC" w14:textId="0A4B8CF0" w:rsidTr="00BA10B7">
        <w:tc>
          <w:tcPr>
            <w:tcW w:w="1696" w:type="dxa"/>
            <w:vAlign w:val="center"/>
            <w:hideMark/>
          </w:tcPr>
          <w:p w14:paraId="4CBF0263" w14:textId="6EEEC636"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Smart metering</w:t>
            </w:r>
          </w:p>
        </w:tc>
        <w:tc>
          <w:tcPr>
            <w:tcW w:w="2085" w:type="dxa"/>
            <w:vAlign w:val="center"/>
            <w:hideMark/>
          </w:tcPr>
          <w:p w14:paraId="56CB80BB"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Installation of meters to monitor heat consumption.</w:t>
            </w:r>
          </w:p>
        </w:tc>
        <w:tc>
          <w:tcPr>
            <w:tcW w:w="1613" w:type="dxa"/>
            <w:vAlign w:val="center"/>
            <w:hideMark/>
          </w:tcPr>
          <w:p w14:paraId="58166DEF"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Enhances transparency and efficiency (e.g., Cherkasy, Ukraine).</w:t>
            </w:r>
          </w:p>
        </w:tc>
        <w:tc>
          <w:tcPr>
            <w:tcW w:w="2707" w:type="dxa"/>
            <w:vAlign w:val="center"/>
            <w:hideMark/>
          </w:tcPr>
          <w:p w14:paraId="6F844828" w14:textId="0BD6C7C6"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Regional disparities; </w:t>
            </w:r>
            <w:r w:rsidR="00D77C74">
              <w:rPr>
                <w:rFonts w:ascii="Times New Roman" w:hAnsi="Times New Roman"/>
                <w:sz w:val="20"/>
                <w:szCs w:val="20"/>
                <w:lang w:val="en-GB"/>
              </w:rPr>
              <w:br/>
            </w:r>
            <w:r w:rsidRPr="00BA10B7">
              <w:rPr>
                <w:rFonts w:ascii="Times New Roman" w:hAnsi="Times New Roman"/>
                <w:sz w:val="20"/>
                <w:szCs w:val="20"/>
                <w:lang w:val="en-GB"/>
              </w:rPr>
              <w:t xml:space="preserve">implementation delays </w:t>
            </w:r>
            <w:r w:rsidR="00D77C74">
              <w:rPr>
                <w:rFonts w:ascii="Times New Roman" w:hAnsi="Times New Roman"/>
                <w:sz w:val="20"/>
                <w:szCs w:val="20"/>
                <w:lang w:val="en-GB"/>
              </w:rPr>
              <w:br/>
            </w:r>
            <w:r w:rsidRPr="00BA10B7">
              <w:rPr>
                <w:rFonts w:ascii="Times New Roman" w:hAnsi="Times New Roman"/>
                <w:sz w:val="20"/>
                <w:szCs w:val="20"/>
                <w:lang w:val="en-GB"/>
              </w:rPr>
              <w:t>(e.g., Zakarpattia).</w:t>
            </w:r>
          </w:p>
        </w:tc>
        <w:tc>
          <w:tcPr>
            <w:tcW w:w="1527" w:type="dxa"/>
            <w:vAlign w:val="center"/>
          </w:tcPr>
          <w:p w14:paraId="0F6A8A1D" w14:textId="4CF92B67"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Overcoming disparities &amp;</w:t>
            </w:r>
            <w:r w:rsidR="00D77C74">
              <w:rPr>
                <w:rFonts w:ascii="Times New Roman" w:hAnsi="Times New Roman"/>
                <w:color w:val="1A1C1E"/>
                <w:sz w:val="20"/>
                <w:szCs w:val="20"/>
                <w:shd w:val="clear" w:color="auto" w:fill="FFFFFF"/>
                <w:lang w:val="en-GB"/>
              </w:rPr>
              <w:t> </w:t>
            </w:r>
            <w:r w:rsidRPr="00BA10B7">
              <w:rPr>
                <w:rFonts w:ascii="Times New Roman" w:hAnsi="Times New Roman"/>
                <w:color w:val="1A1C1E"/>
                <w:sz w:val="20"/>
                <w:szCs w:val="20"/>
                <w:shd w:val="clear" w:color="auto" w:fill="FFFFFF"/>
                <w:lang w:val="en-GB"/>
              </w:rPr>
              <w:t>accelerating implementation</w:t>
            </w:r>
          </w:p>
        </w:tc>
      </w:tr>
      <w:tr w:rsidR="00AF14CD" w:rsidRPr="005849F2" w14:paraId="0C287BDB" w14:textId="0541337C" w:rsidTr="00BA10B7">
        <w:tc>
          <w:tcPr>
            <w:tcW w:w="1696" w:type="dxa"/>
            <w:vAlign w:val="center"/>
            <w:hideMark/>
          </w:tcPr>
          <w:p w14:paraId="30F900F1" w14:textId="37492523" w:rsidR="00AF14CD" w:rsidRPr="00D77C74" w:rsidRDefault="00AF14CD" w:rsidP="00BA10B7">
            <w:pPr>
              <w:rPr>
                <w:rFonts w:ascii="Times New Roman" w:hAnsi="Times New Roman"/>
                <w:spacing w:val="-2"/>
                <w:sz w:val="20"/>
                <w:szCs w:val="20"/>
                <w:lang w:val="en-GB"/>
              </w:rPr>
            </w:pPr>
            <w:r w:rsidRPr="00D77C74">
              <w:rPr>
                <w:rStyle w:val="Pogrubienie"/>
                <w:rFonts w:ascii="Times New Roman" w:hAnsi="Times New Roman"/>
                <w:b w:val="0"/>
                <w:bCs w:val="0"/>
                <w:spacing w:val="-2"/>
                <w:sz w:val="20"/>
                <w:szCs w:val="20"/>
                <w:lang w:val="en-GB"/>
              </w:rPr>
              <w:t>Energy renovation of buildings</w:t>
            </w:r>
          </w:p>
        </w:tc>
        <w:tc>
          <w:tcPr>
            <w:tcW w:w="2085" w:type="dxa"/>
            <w:vAlign w:val="center"/>
            <w:hideMark/>
          </w:tcPr>
          <w:p w14:paraId="5BA5E9D4" w14:textId="244E5A7A"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Upgrading building systems for energy </w:t>
            </w:r>
            <w:r w:rsidR="00D77C74">
              <w:rPr>
                <w:rFonts w:ascii="Times New Roman" w:hAnsi="Times New Roman"/>
                <w:sz w:val="20"/>
                <w:szCs w:val="20"/>
                <w:lang w:val="en-GB"/>
              </w:rPr>
              <w:br/>
            </w:r>
            <w:r w:rsidRPr="00BA10B7">
              <w:rPr>
                <w:rFonts w:ascii="Times New Roman" w:hAnsi="Times New Roman"/>
                <w:sz w:val="20"/>
                <w:szCs w:val="20"/>
                <w:lang w:val="en-GB"/>
              </w:rPr>
              <w:t>efficiency.</w:t>
            </w:r>
          </w:p>
        </w:tc>
        <w:tc>
          <w:tcPr>
            <w:tcW w:w="1613" w:type="dxa"/>
            <w:vAlign w:val="center"/>
            <w:hideMark/>
          </w:tcPr>
          <w:p w14:paraId="07084069" w14:textId="1BFE56CC"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Reduces heat and electricity use (e.g., Sweden</w:t>
            </w:r>
            <w:r w:rsidR="00AF5C9F">
              <w:rPr>
                <w:rFonts w:ascii="Times New Roman" w:hAnsi="Times New Roman"/>
                <w:sz w:val="20"/>
                <w:szCs w:val="20"/>
                <w:lang w:val="en-GB"/>
              </w:rPr>
              <w:t>'</w:t>
            </w:r>
            <w:r w:rsidRPr="00BA10B7">
              <w:rPr>
                <w:rFonts w:ascii="Times New Roman" w:hAnsi="Times New Roman"/>
                <w:sz w:val="20"/>
                <w:szCs w:val="20"/>
                <w:lang w:val="en-GB"/>
              </w:rPr>
              <w:t>s 343 apartments).</w:t>
            </w:r>
          </w:p>
        </w:tc>
        <w:tc>
          <w:tcPr>
            <w:tcW w:w="2707" w:type="dxa"/>
            <w:vAlign w:val="center"/>
            <w:hideMark/>
          </w:tcPr>
          <w:p w14:paraId="629BC02D"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Financial deficits; coordination between stakeholders needed.</w:t>
            </w:r>
          </w:p>
        </w:tc>
        <w:tc>
          <w:tcPr>
            <w:tcW w:w="1527" w:type="dxa"/>
            <w:vAlign w:val="center"/>
          </w:tcPr>
          <w:p w14:paraId="3160D152" w14:textId="0D532187"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 xml:space="preserve">Innovative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financing &amp;</w:t>
            </w:r>
            <w:r w:rsidR="00D77C74">
              <w:rPr>
                <w:rFonts w:ascii="Times New Roman" w:hAnsi="Times New Roman"/>
                <w:color w:val="1A1C1E"/>
                <w:sz w:val="20"/>
                <w:szCs w:val="20"/>
                <w:shd w:val="clear" w:color="auto" w:fill="FFFFFF"/>
                <w:lang w:val="en-GB"/>
              </w:rPr>
              <w:t> </w:t>
            </w:r>
            <w:r w:rsidRPr="00BA10B7">
              <w:rPr>
                <w:rFonts w:ascii="Times New Roman" w:hAnsi="Times New Roman"/>
                <w:color w:val="1A1C1E"/>
                <w:sz w:val="20"/>
                <w:szCs w:val="20"/>
                <w:shd w:val="clear" w:color="auto" w:fill="FFFFFF"/>
                <w:lang w:val="en-GB"/>
              </w:rPr>
              <w:t xml:space="preserve">stakeholder </w:t>
            </w:r>
            <w:r w:rsidR="00D77C74">
              <w:rPr>
                <w:rFonts w:ascii="Times New Roman" w:hAnsi="Times New Roman"/>
                <w:color w:val="1A1C1E"/>
                <w:sz w:val="20"/>
                <w:szCs w:val="20"/>
                <w:shd w:val="clear" w:color="auto" w:fill="FFFFFF"/>
                <w:lang w:val="en-GB"/>
              </w:rPr>
              <w:br/>
            </w:r>
            <w:r w:rsidRPr="00BA10B7">
              <w:rPr>
                <w:rFonts w:ascii="Times New Roman" w:hAnsi="Times New Roman"/>
                <w:color w:val="1A1C1E"/>
                <w:sz w:val="20"/>
                <w:szCs w:val="20"/>
                <w:shd w:val="clear" w:color="auto" w:fill="FFFFFF"/>
                <w:lang w:val="en-GB"/>
              </w:rPr>
              <w:t>coordination.</w:t>
            </w:r>
          </w:p>
        </w:tc>
      </w:tr>
    </w:tbl>
    <w:p w14:paraId="738E657A" w14:textId="77777777" w:rsidR="006675FA" w:rsidRPr="006675FA" w:rsidRDefault="006675FA" w:rsidP="006675FA">
      <w:pPr>
        <w:spacing w:after="0" w:line="240" w:lineRule="auto"/>
        <w:rPr>
          <w:rFonts w:ascii="Times New Roman" w:hAnsi="Times New Roman"/>
          <w:lang w:val="pl-PL"/>
        </w:rPr>
      </w:pPr>
    </w:p>
    <w:p w14:paraId="760D88AE" w14:textId="77777777" w:rsidR="006675FA" w:rsidRDefault="006675FA">
      <w:pPr>
        <w:rPr>
          <w:rFonts w:ascii="Times New Roman" w:eastAsiaTheme="minorHAnsi" w:hAnsi="Times New Roman" w:cstheme="minorBidi"/>
          <w:b/>
          <w:bCs/>
          <w:kern w:val="2"/>
          <w:sz w:val="20"/>
          <w:lang w:val="pl-PL"/>
          <w14:ligatures w14:val="standardContextual"/>
        </w:rPr>
      </w:pPr>
      <w:r>
        <w:rPr>
          <w:b/>
          <w:bCs/>
        </w:rPr>
        <w:br w:type="page"/>
      </w:r>
    </w:p>
    <w:p w14:paraId="4F67289E" w14:textId="40898058" w:rsidR="006675FA" w:rsidRPr="006675FA" w:rsidRDefault="006675FA" w:rsidP="006675FA">
      <w:pPr>
        <w:pStyle w:val="Rtab"/>
        <w:rPr>
          <w:rFonts w:cs="Times New Roman"/>
        </w:rPr>
      </w:pPr>
      <w:proofErr w:type="spellStart"/>
      <w:r w:rsidRPr="005849F2">
        <w:rPr>
          <w:b/>
          <w:bCs/>
        </w:rPr>
        <w:lastRenderedPageBreak/>
        <w:t>Table</w:t>
      </w:r>
      <w:proofErr w:type="spellEnd"/>
      <w:r w:rsidRPr="005849F2">
        <w:rPr>
          <w:b/>
          <w:bCs/>
        </w:rPr>
        <w:t xml:space="preserve"> 2</w:t>
      </w:r>
      <w:r w:rsidRPr="00ED7938">
        <w:rPr>
          <w:b/>
          <w:bCs/>
        </w:rPr>
        <w:t>.</w:t>
      </w:r>
      <w:r w:rsidRPr="005849F2">
        <w:t xml:space="preserve"> </w:t>
      </w:r>
      <w:proofErr w:type="spellStart"/>
      <w:r>
        <w:t>cont</w:t>
      </w:r>
      <w:proofErr w:type="spellEnd"/>
    </w:p>
    <w:tbl>
      <w:tblPr>
        <w:tblStyle w:val="13"/>
        <w:tblW w:w="0" w:type="auto"/>
        <w:tblLook w:val="04A0" w:firstRow="1" w:lastRow="0" w:firstColumn="1" w:lastColumn="0" w:noHBand="0" w:noVBand="1"/>
      </w:tblPr>
      <w:tblGrid>
        <w:gridCol w:w="1696"/>
        <w:gridCol w:w="2085"/>
        <w:gridCol w:w="1613"/>
        <w:gridCol w:w="2707"/>
        <w:gridCol w:w="1527"/>
      </w:tblGrid>
      <w:tr w:rsidR="00AF14CD" w:rsidRPr="005849F2" w14:paraId="7E3D40E8" w14:textId="6A4B163F" w:rsidTr="00BA10B7">
        <w:tc>
          <w:tcPr>
            <w:tcW w:w="1696" w:type="dxa"/>
            <w:vAlign w:val="center"/>
            <w:hideMark/>
          </w:tcPr>
          <w:p w14:paraId="08243D8E" w14:textId="49BABDD0"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 xml:space="preserve">Electrification </w:t>
            </w:r>
            <w:r w:rsidR="00D77C74">
              <w:rPr>
                <w:rStyle w:val="Pogrubienie"/>
                <w:rFonts w:ascii="Times New Roman" w:hAnsi="Times New Roman"/>
                <w:b w:val="0"/>
                <w:bCs w:val="0"/>
                <w:sz w:val="20"/>
                <w:szCs w:val="20"/>
                <w:lang w:val="en-GB"/>
              </w:rPr>
              <w:br/>
            </w:r>
            <w:r w:rsidRPr="00BA10B7">
              <w:rPr>
                <w:rStyle w:val="Pogrubienie"/>
                <w:rFonts w:ascii="Times New Roman" w:hAnsi="Times New Roman"/>
                <w:b w:val="0"/>
                <w:bCs w:val="0"/>
                <w:sz w:val="20"/>
                <w:szCs w:val="20"/>
                <w:lang w:val="en-GB"/>
              </w:rPr>
              <w:t>of heating</w:t>
            </w:r>
          </w:p>
        </w:tc>
        <w:tc>
          <w:tcPr>
            <w:tcW w:w="2085" w:type="dxa"/>
            <w:vAlign w:val="center"/>
            <w:hideMark/>
          </w:tcPr>
          <w:p w14:paraId="715A1E84" w14:textId="3924E5CB"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Shifting heating </w:t>
            </w:r>
            <w:r w:rsidR="00D77C74">
              <w:rPr>
                <w:rFonts w:ascii="Times New Roman" w:hAnsi="Times New Roman"/>
                <w:sz w:val="20"/>
                <w:szCs w:val="20"/>
                <w:lang w:val="en-GB"/>
              </w:rPr>
              <w:br/>
            </w:r>
            <w:proofErr w:type="spellStart"/>
            <w:r w:rsidRPr="00BA10B7">
              <w:rPr>
                <w:rFonts w:ascii="Times New Roman" w:hAnsi="Times New Roman"/>
                <w:sz w:val="20"/>
                <w:szCs w:val="20"/>
                <w:lang w:val="en-GB"/>
              </w:rPr>
              <w:t>toelectricity</w:t>
            </w:r>
            <w:proofErr w:type="spellEnd"/>
            <w:r w:rsidRPr="00BA10B7">
              <w:rPr>
                <w:rFonts w:ascii="Times New Roman" w:hAnsi="Times New Roman"/>
                <w:sz w:val="20"/>
                <w:szCs w:val="20"/>
                <w:lang w:val="en-GB"/>
              </w:rPr>
              <w:t xml:space="preserve">-based </w:t>
            </w:r>
            <w:r w:rsidR="00D77C74">
              <w:rPr>
                <w:rFonts w:ascii="Times New Roman" w:hAnsi="Times New Roman"/>
                <w:sz w:val="20"/>
                <w:szCs w:val="20"/>
                <w:lang w:val="en-GB"/>
              </w:rPr>
              <w:br/>
            </w:r>
            <w:r w:rsidRPr="00BA10B7">
              <w:rPr>
                <w:rFonts w:ascii="Times New Roman" w:hAnsi="Times New Roman"/>
                <w:sz w:val="20"/>
                <w:szCs w:val="20"/>
                <w:lang w:val="en-GB"/>
              </w:rPr>
              <w:t>systems.</w:t>
            </w:r>
          </w:p>
        </w:tc>
        <w:tc>
          <w:tcPr>
            <w:tcW w:w="1613" w:type="dxa"/>
            <w:vAlign w:val="center"/>
            <w:hideMark/>
          </w:tcPr>
          <w:p w14:paraId="2951950E" w14:textId="01868473"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Cuts emissions with low-carbon sources </w:t>
            </w:r>
            <w:r w:rsidR="00D77C74">
              <w:rPr>
                <w:rFonts w:ascii="Times New Roman" w:hAnsi="Times New Roman"/>
                <w:sz w:val="20"/>
                <w:szCs w:val="20"/>
                <w:lang w:val="en-GB"/>
              </w:rPr>
              <w:br/>
            </w:r>
            <w:r w:rsidRPr="00BA10B7">
              <w:rPr>
                <w:rFonts w:ascii="Times New Roman" w:hAnsi="Times New Roman"/>
                <w:sz w:val="20"/>
                <w:szCs w:val="20"/>
                <w:lang w:val="en-GB"/>
              </w:rPr>
              <w:t>(e.g., up to 17% reduction).</w:t>
            </w:r>
          </w:p>
        </w:tc>
        <w:tc>
          <w:tcPr>
            <w:tcW w:w="2707" w:type="dxa"/>
            <w:vAlign w:val="center"/>
            <w:hideMark/>
          </w:tcPr>
          <w:p w14:paraId="39D01187" w14:textId="2093D338"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Increases grid demand; </w:t>
            </w:r>
            <w:r w:rsidR="00D77C74">
              <w:rPr>
                <w:rFonts w:ascii="Times New Roman" w:hAnsi="Times New Roman"/>
                <w:sz w:val="20"/>
                <w:szCs w:val="20"/>
                <w:lang w:val="en-GB"/>
              </w:rPr>
              <w:br/>
            </w:r>
            <w:r w:rsidRPr="00BA10B7">
              <w:rPr>
                <w:rFonts w:ascii="Times New Roman" w:hAnsi="Times New Roman"/>
                <w:sz w:val="20"/>
                <w:szCs w:val="20"/>
                <w:lang w:val="en-GB"/>
              </w:rPr>
              <w:t>requires distributed generation support.</w:t>
            </w:r>
          </w:p>
        </w:tc>
        <w:tc>
          <w:tcPr>
            <w:tcW w:w="1527" w:type="dxa"/>
            <w:vAlign w:val="center"/>
          </w:tcPr>
          <w:p w14:paraId="5DA15876" w14:textId="585E07BA"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Grid stability with RES, optimized control methods &amp; sector-specific requirements</w:t>
            </w:r>
          </w:p>
        </w:tc>
      </w:tr>
      <w:tr w:rsidR="00AF14CD" w:rsidRPr="005849F2" w14:paraId="382AD5A7" w14:textId="11CB7E16" w:rsidTr="00BA10B7">
        <w:tc>
          <w:tcPr>
            <w:tcW w:w="1696" w:type="dxa"/>
            <w:vAlign w:val="center"/>
            <w:hideMark/>
          </w:tcPr>
          <w:p w14:paraId="0EEFEE75" w14:textId="77777777"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Power-to-Heat</w:t>
            </w:r>
          </w:p>
        </w:tc>
        <w:tc>
          <w:tcPr>
            <w:tcW w:w="2085" w:type="dxa"/>
            <w:vAlign w:val="center"/>
            <w:hideMark/>
          </w:tcPr>
          <w:p w14:paraId="259BC0D1" w14:textId="134C0876"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Converting excess electricity into heat </w:t>
            </w:r>
            <w:r w:rsidR="00D77C74">
              <w:rPr>
                <w:rFonts w:ascii="Times New Roman" w:hAnsi="Times New Roman"/>
                <w:sz w:val="20"/>
                <w:szCs w:val="20"/>
                <w:lang w:val="en-GB"/>
              </w:rPr>
              <w:br/>
            </w:r>
            <w:r w:rsidRPr="00BA10B7">
              <w:rPr>
                <w:rFonts w:ascii="Times New Roman" w:hAnsi="Times New Roman"/>
                <w:sz w:val="20"/>
                <w:szCs w:val="20"/>
                <w:lang w:val="en-GB"/>
              </w:rPr>
              <w:t>using RES.</w:t>
            </w:r>
          </w:p>
        </w:tc>
        <w:tc>
          <w:tcPr>
            <w:tcW w:w="1613" w:type="dxa"/>
            <w:vAlign w:val="center"/>
            <w:hideMark/>
          </w:tcPr>
          <w:p w14:paraId="6340E23F" w14:textId="507F80B5"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Integrates renewables; reduces fossil fuel use (e.g., Ukraine</w:t>
            </w:r>
            <w:r w:rsidR="00AF5C9F">
              <w:rPr>
                <w:rFonts w:ascii="Times New Roman" w:hAnsi="Times New Roman"/>
                <w:sz w:val="20"/>
                <w:szCs w:val="20"/>
                <w:lang w:val="en-GB"/>
              </w:rPr>
              <w:t>'</w:t>
            </w:r>
            <w:r w:rsidRPr="00BA10B7">
              <w:rPr>
                <w:rFonts w:ascii="Times New Roman" w:hAnsi="Times New Roman"/>
                <w:sz w:val="20"/>
                <w:szCs w:val="20"/>
                <w:lang w:val="en-GB"/>
              </w:rPr>
              <w:t>s potential).</w:t>
            </w:r>
          </w:p>
        </w:tc>
        <w:tc>
          <w:tcPr>
            <w:tcW w:w="2707" w:type="dxa"/>
            <w:vAlign w:val="center"/>
            <w:hideMark/>
          </w:tcPr>
          <w:p w14:paraId="4B34804D" w14:textId="621AE1F6"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Dependent on low-carbon </w:t>
            </w:r>
            <w:r w:rsidR="00D77C74">
              <w:rPr>
                <w:rFonts w:ascii="Times New Roman" w:hAnsi="Times New Roman"/>
                <w:sz w:val="20"/>
                <w:szCs w:val="20"/>
                <w:lang w:val="en-GB"/>
              </w:rPr>
              <w:br/>
            </w:r>
            <w:r w:rsidRPr="00BA10B7">
              <w:rPr>
                <w:rFonts w:ascii="Times New Roman" w:hAnsi="Times New Roman"/>
                <w:sz w:val="20"/>
                <w:szCs w:val="20"/>
                <w:lang w:val="en-GB"/>
              </w:rPr>
              <w:t>generation; economic viability concerns.</w:t>
            </w:r>
          </w:p>
        </w:tc>
        <w:tc>
          <w:tcPr>
            <w:tcW w:w="1527" w:type="dxa"/>
            <w:vAlign w:val="center"/>
          </w:tcPr>
          <w:p w14:paraId="46B0D5F4" w14:textId="3530A77F"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Technological advancement &amp; optimized waste management</w:t>
            </w:r>
          </w:p>
        </w:tc>
      </w:tr>
      <w:tr w:rsidR="00AF14CD" w:rsidRPr="005849F2" w14:paraId="103E3741" w14:textId="090CC1D1" w:rsidTr="00BA10B7">
        <w:tc>
          <w:tcPr>
            <w:tcW w:w="1696" w:type="dxa"/>
            <w:vAlign w:val="center"/>
            <w:hideMark/>
          </w:tcPr>
          <w:p w14:paraId="5E532CAD" w14:textId="77777777" w:rsidR="00AF14CD" w:rsidRPr="00BA10B7" w:rsidRDefault="00AF14CD" w:rsidP="00BA10B7">
            <w:pPr>
              <w:rPr>
                <w:rFonts w:ascii="Times New Roman" w:hAnsi="Times New Roman"/>
                <w:sz w:val="20"/>
                <w:szCs w:val="20"/>
                <w:lang w:val="en-GB"/>
              </w:rPr>
            </w:pPr>
            <w:r w:rsidRPr="00BA10B7">
              <w:rPr>
                <w:rStyle w:val="Pogrubienie"/>
                <w:rFonts w:ascii="Times New Roman" w:hAnsi="Times New Roman"/>
                <w:b w:val="0"/>
                <w:bCs w:val="0"/>
                <w:sz w:val="20"/>
                <w:szCs w:val="20"/>
                <w:lang w:val="en-GB"/>
              </w:rPr>
              <w:t>Waste-to-Energy</w:t>
            </w:r>
          </w:p>
        </w:tc>
        <w:tc>
          <w:tcPr>
            <w:tcW w:w="2085" w:type="dxa"/>
            <w:vAlign w:val="center"/>
            <w:hideMark/>
          </w:tcPr>
          <w:p w14:paraId="37E5CDDA" w14:textId="61BF4352"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Converting waste </w:t>
            </w:r>
            <w:r w:rsidR="00D77C74">
              <w:rPr>
                <w:rFonts w:ascii="Times New Roman" w:hAnsi="Times New Roman"/>
                <w:sz w:val="20"/>
                <w:szCs w:val="20"/>
                <w:lang w:val="en-GB"/>
              </w:rPr>
              <w:br/>
            </w:r>
            <w:r w:rsidRPr="00BA10B7">
              <w:rPr>
                <w:rFonts w:ascii="Times New Roman" w:hAnsi="Times New Roman"/>
                <w:sz w:val="20"/>
                <w:szCs w:val="20"/>
                <w:lang w:val="en-GB"/>
              </w:rPr>
              <w:t>materials into heat or</w:t>
            </w:r>
            <w:r w:rsidR="00D77C74">
              <w:rPr>
                <w:rFonts w:ascii="Times New Roman" w:hAnsi="Times New Roman"/>
                <w:sz w:val="20"/>
                <w:szCs w:val="20"/>
                <w:lang w:val="en-GB"/>
              </w:rPr>
              <w:t> </w:t>
            </w:r>
            <w:r w:rsidRPr="00BA10B7">
              <w:rPr>
                <w:rFonts w:ascii="Times New Roman" w:hAnsi="Times New Roman"/>
                <w:sz w:val="20"/>
                <w:szCs w:val="20"/>
                <w:lang w:val="en-GB"/>
              </w:rPr>
              <w:t>power.</w:t>
            </w:r>
          </w:p>
        </w:tc>
        <w:tc>
          <w:tcPr>
            <w:tcW w:w="1613" w:type="dxa"/>
            <w:vAlign w:val="center"/>
            <w:hideMark/>
          </w:tcPr>
          <w:p w14:paraId="0616F858" w14:textId="77777777"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Reduces landfill use and emissions (e.g., </w:t>
            </w:r>
            <w:proofErr w:type="spellStart"/>
            <w:r w:rsidRPr="00BA10B7">
              <w:rPr>
                <w:rFonts w:ascii="Times New Roman" w:hAnsi="Times New Roman"/>
                <w:sz w:val="20"/>
                <w:szCs w:val="20"/>
                <w:lang w:val="en-GB"/>
              </w:rPr>
              <w:t>Kaposvár</w:t>
            </w:r>
            <w:proofErr w:type="spellEnd"/>
            <w:r w:rsidRPr="00BA10B7">
              <w:rPr>
                <w:rFonts w:ascii="Times New Roman" w:hAnsi="Times New Roman"/>
                <w:sz w:val="20"/>
                <w:szCs w:val="20"/>
                <w:lang w:val="en-GB"/>
              </w:rPr>
              <w:t xml:space="preserve"> model).</w:t>
            </w:r>
          </w:p>
        </w:tc>
        <w:tc>
          <w:tcPr>
            <w:tcW w:w="2707" w:type="dxa"/>
            <w:vAlign w:val="center"/>
            <w:hideMark/>
          </w:tcPr>
          <w:p w14:paraId="3A41FAC5" w14:textId="3C5B7ECF" w:rsidR="00AF14CD" w:rsidRPr="00BA10B7" w:rsidRDefault="00AF14CD" w:rsidP="00BA10B7">
            <w:pPr>
              <w:rPr>
                <w:rFonts w:ascii="Times New Roman" w:hAnsi="Times New Roman"/>
                <w:sz w:val="20"/>
                <w:szCs w:val="20"/>
                <w:lang w:val="en-GB"/>
              </w:rPr>
            </w:pPr>
            <w:r w:rsidRPr="00BA10B7">
              <w:rPr>
                <w:rFonts w:ascii="Times New Roman" w:hAnsi="Times New Roman"/>
                <w:sz w:val="20"/>
                <w:szCs w:val="20"/>
                <w:lang w:val="en-GB"/>
              </w:rPr>
              <w:t xml:space="preserve">Technological maturity; </w:t>
            </w:r>
            <w:r w:rsidR="00D77C74">
              <w:rPr>
                <w:rFonts w:ascii="Times New Roman" w:hAnsi="Times New Roman"/>
                <w:sz w:val="20"/>
                <w:szCs w:val="20"/>
                <w:lang w:val="en-GB"/>
              </w:rPr>
              <w:br/>
            </w:r>
            <w:r w:rsidRPr="00BA10B7">
              <w:rPr>
                <w:rFonts w:ascii="Times New Roman" w:hAnsi="Times New Roman"/>
                <w:sz w:val="20"/>
                <w:szCs w:val="20"/>
                <w:lang w:val="en-GB"/>
              </w:rPr>
              <w:t>requires waste management infrastructure.</w:t>
            </w:r>
          </w:p>
        </w:tc>
        <w:tc>
          <w:tcPr>
            <w:tcW w:w="1527" w:type="dxa"/>
            <w:vAlign w:val="center"/>
          </w:tcPr>
          <w:p w14:paraId="4974300A" w14:textId="2861B06B" w:rsidR="00AF14CD" w:rsidRPr="00BA10B7" w:rsidRDefault="00AF14CD" w:rsidP="00BA10B7">
            <w:pPr>
              <w:rPr>
                <w:rFonts w:ascii="Times New Roman" w:hAnsi="Times New Roman"/>
                <w:sz w:val="20"/>
                <w:szCs w:val="20"/>
                <w:lang w:val="en-GB"/>
              </w:rPr>
            </w:pPr>
            <w:r w:rsidRPr="00BA10B7">
              <w:rPr>
                <w:rFonts w:ascii="Times New Roman" w:hAnsi="Times New Roman"/>
                <w:color w:val="1A1C1E"/>
                <w:sz w:val="20"/>
                <w:szCs w:val="20"/>
                <w:shd w:val="clear" w:color="auto" w:fill="FFFFFF"/>
                <w:lang w:val="en-GB"/>
              </w:rPr>
              <w:t>Technological advancement &amp; optimized waste management.</w:t>
            </w:r>
          </w:p>
        </w:tc>
      </w:tr>
    </w:tbl>
    <w:p w14:paraId="3C46771A" w14:textId="77777777" w:rsidR="00194EF1" w:rsidRPr="00BA10B7" w:rsidRDefault="00194EF1" w:rsidP="00BA10B7">
      <w:pPr>
        <w:spacing w:after="0" w:line="240" w:lineRule="auto"/>
        <w:ind w:firstLine="284"/>
        <w:contextualSpacing/>
        <w:jc w:val="both"/>
        <w:rPr>
          <w:rFonts w:ascii="Times New Roman" w:hAnsi="Times New Roman"/>
          <w:lang w:val="en-GB"/>
        </w:rPr>
      </w:pPr>
    </w:p>
    <w:p w14:paraId="0EF1F17B" w14:textId="3AE31A9D" w:rsidR="00194EF1" w:rsidRPr="00BA10B7" w:rsidRDefault="00194EF1" w:rsidP="00BA10B7">
      <w:pPr>
        <w:spacing w:after="0" w:line="240" w:lineRule="auto"/>
        <w:ind w:firstLine="284"/>
        <w:contextualSpacing/>
        <w:jc w:val="both"/>
        <w:rPr>
          <w:rFonts w:ascii="Times New Roman" w:hAnsi="Times New Roman"/>
          <w:lang w:val="en-GB"/>
        </w:rPr>
      </w:pPr>
      <w:r w:rsidRPr="00BA10B7">
        <w:rPr>
          <w:rFonts w:ascii="Times New Roman" w:hAnsi="Times New Roman"/>
          <w:lang w:val="en-GB"/>
        </w:rPr>
        <w:t>Based on an evaluation of various technologies and approaches for future district heating systems, the most promising options are those that excel in sustainability, efficiency, scalability, and alignment with global energy trends toward decarbonization and resilience. Below are the selected approaches, along with the reasoning for their potential:</w:t>
      </w:r>
    </w:p>
    <w:p w14:paraId="3B3AE7C1" w14:textId="3F0E3CD6" w:rsidR="00194EF1" w:rsidRPr="00BA10B7" w:rsidRDefault="00194EF1" w:rsidP="00BA10B7">
      <w:pPr>
        <w:spacing w:after="0" w:line="240" w:lineRule="auto"/>
        <w:ind w:firstLine="284"/>
        <w:contextualSpacing/>
        <w:jc w:val="both"/>
        <w:rPr>
          <w:rFonts w:ascii="Times New Roman" w:hAnsi="Times New Roman"/>
          <w:lang w:val="en-GB"/>
        </w:rPr>
      </w:pPr>
      <w:r w:rsidRPr="00BA10B7">
        <w:rPr>
          <w:rFonts w:ascii="Times New Roman" w:hAnsi="Times New Roman"/>
          <w:lang w:val="en-GB"/>
        </w:rPr>
        <w:t>- integrating renewable energy sources such as solar and biomass into district heating systems is highly promising. These sources significantly reduce reliance on fossil fuels and lower greenhouse gas emissions, making them a cornerstone of sustainable energy systems. While challenges like the sustainability of biomass imports exist, the overall potential of RES to support long-term decarbonization and energy security makes them a top priority;</w:t>
      </w:r>
    </w:p>
    <w:p w14:paraId="030D3653" w14:textId="7DA270F9" w:rsidR="00194EF1" w:rsidRPr="00BA10B7" w:rsidRDefault="00194EF1" w:rsidP="00BA10B7">
      <w:pPr>
        <w:spacing w:after="0" w:line="240" w:lineRule="auto"/>
        <w:ind w:firstLine="284"/>
        <w:contextualSpacing/>
        <w:jc w:val="both"/>
        <w:rPr>
          <w:rFonts w:ascii="Times New Roman" w:hAnsi="Times New Roman"/>
          <w:lang w:val="en-GB"/>
        </w:rPr>
      </w:pPr>
      <w:r w:rsidRPr="00BA10B7">
        <w:rPr>
          <w:rFonts w:ascii="Times New Roman" w:hAnsi="Times New Roman"/>
          <w:lang w:val="en-GB"/>
        </w:rPr>
        <w:t>- cogeneration systems, which produce heat and electricity simultaneously, offer exceptional energy efficiency and contribute to grid stability. Although they require substantial initial investment, their ability to maximize energy output and provide reliable heating and power solutions positions them as a critical technology for modern district heating infrastructures;</w:t>
      </w:r>
    </w:p>
    <w:p w14:paraId="3580DDE4" w14:textId="40C96161" w:rsidR="00194EF1" w:rsidRPr="00BA10B7" w:rsidRDefault="00194EF1" w:rsidP="00BA10B7">
      <w:pPr>
        <w:spacing w:after="0" w:line="240" w:lineRule="auto"/>
        <w:ind w:firstLine="284"/>
        <w:contextualSpacing/>
        <w:jc w:val="both"/>
        <w:rPr>
          <w:rFonts w:ascii="Times New Roman" w:hAnsi="Times New Roman"/>
          <w:lang w:val="en-GB"/>
        </w:rPr>
      </w:pPr>
      <w:r w:rsidRPr="00BA10B7">
        <w:rPr>
          <w:rFonts w:ascii="Times New Roman" w:hAnsi="Times New Roman"/>
          <w:lang w:val="en-GB"/>
        </w:rPr>
        <w:t>- smart metering enhances transparency and efficiency by providing detailed data on energy consumption. This technology is foundational for modern energy systems, enabling better demand management and cost savings. Despite regional implementation challenges, its role in creating responsive and efficient heating systems is essential.</w:t>
      </w:r>
    </w:p>
    <w:p w14:paraId="08A9AA32" w14:textId="48507161" w:rsidR="00194EF1" w:rsidRPr="00BA10B7" w:rsidRDefault="00194EF1" w:rsidP="00BA10B7">
      <w:pPr>
        <w:spacing w:after="0" w:line="240" w:lineRule="auto"/>
        <w:ind w:firstLine="284"/>
        <w:contextualSpacing/>
        <w:jc w:val="both"/>
        <w:rPr>
          <w:rFonts w:ascii="Times New Roman" w:hAnsi="Times New Roman"/>
          <w:lang w:val="en-GB"/>
        </w:rPr>
      </w:pPr>
      <w:r w:rsidRPr="00BA10B7">
        <w:rPr>
          <w:rFonts w:ascii="Times New Roman" w:hAnsi="Times New Roman"/>
          <w:lang w:val="en-GB"/>
        </w:rPr>
        <w:t xml:space="preserve">While </w:t>
      </w:r>
      <w:r w:rsidR="00AF5C9F">
        <w:rPr>
          <w:rFonts w:ascii="Times New Roman" w:hAnsi="Times New Roman"/>
          <w:lang w:val="en-GB"/>
        </w:rPr>
        <w:t>integrating</w:t>
      </w:r>
      <w:r w:rsidRPr="00BA10B7">
        <w:rPr>
          <w:rFonts w:ascii="Times New Roman" w:hAnsi="Times New Roman"/>
          <w:lang w:val="en-GB"/>
        </w:rPr>
        <w:t xml:space="preserve"> renewable energy sources, cogeneration systems, and smart metering presents a forward-looking vision for district heating systems, their widespread adoption is not without hurdles. These technologies promise enhanced sustainability, efficiency, and responsiveness, yet their implementation often faces </w:t>
      </w:r>
      <w:r w:rsidR="00D77C74">
        <w:rPr>
          <w:rFonts w:ascii="Times New Roman" w:hAnsi="Times New Roman"/>
          <w:lang w:val="en-GB"/>
        </w:rPr>
        <w:br/>
      </w:r>
      <w:r w:rsidRPr="00BA10B7">
        <w:rPr>
          <w:rFonts w:ascii="Times New Roman" w:hAnsi="Times New Roman"/>
          <w:lang w:val="en-GB"/>
        </w:rPr>
        <w:t>significant practical challenges. In many regions, including those striving to modernize their energy infrastructure, issues such as high upfront costs, technical complexities, and inconsistent policy support can impede progress. This tension between potential and practice highlights the need for tailored solutions that bridge the gap between innovative concepts and real-world application, paving the way for a deeper exploration of alternative approaches to meet both current demands and future goals.</w:t>
      </w:r>
    </w:p>
    <w:p w14:paraId="5CAD6A8F" w14:textId="3CECF162" w:rsidR="00337029" w:rsidRPr="00BA10B7" w:rsidRDefault="00337029" w:rsidP="00BA10B7">
      <w:pPr>
        <w:spacing w:after="0" w:line="240" w:lineRule="auto"/>
        <w:ind w:firstLine="284"/>
        <w:contextualSpacing/>
        <w:jc w:val="both"/>
        <w:rPr>
          <w:rFonts w:ascii="Times New Roman" w:hAnsi="Times New Roman"/>
          <w:lang w:val="en-GB"/>
        </w:rPr>
      </w:pPr>
      <w:r w:rsidRPr="00BA10B7">
        <w:rPr>
          <w:rFonts w:ascii="Times New Roman" w:hAnsi="Times New Roman"/>
          <w:lang w:val="en-GB"/>
        </w:rPr>
        <w:t>The DH sector in Ukraine, after seeking support from the government and international organizations for CHP units, has encountered major implementation and maintenance challenges (Energy Club 2024</w:t>
      </w:r>
      <w:r w:rsidR="00A7777A" w:rsidRPr="00BA10B7">
        <w:rPr>
          <w:rFonts w:ascii="Times New Roman" w:hAnsi="Times New Roman"/>
          <w:lang w:val="en-GB"/>
        </w:rPr>
        <w:t xml:space="preserve">, </w:t>
      </w:r>
      <w:proofErr w:type="spellStart"/>
      <w:r w:rsidR="00A7777A" w:rsidRPr="00BA10B7">
        <w:rPr>
          <w:rFonts w:ascii="Times New Roman" w:hAnsi="Times New Roman"/>
          <w:lang w:val="en-GB"/>
        </w:rPr>
        <w:t>Kudri</w:t>
      </w:r>
      <w:proofErr w:type="spellEnd"/>
      <w:r w:rsidR="00A7777A" w:rsidRPr="00BA10B7">
        <w:rPr>
          <w:rFonts w:ascii="Times New Roman" w:hAnsi="Times New Roman"/>
          <w:lang w:val="en-GB"/>
        </w:rPr>
        <w:t xml:space="preserve"> </w:t>
      </w:r>
      <w:r w:rsidR="008500E9">
        <w:rPr>
          <w:rFonts w:ascii="Times New Roman" w:hAnsi="Times New Roman"/>
          <w:lang w:val="en-GB"/>
        </w:rPr>
        <w:t>et al.</w:t>
      </w:r>
      <w:r w:rsidR="00A7777A" w:rsidRPr="00BA10B7">
        <w:rPr>
          <w:rFonts w:ascii="Times New Roman" w:hAnsi="Times New Roman"/>
          <w:lang w:val="en-GB"/>
        </w:rPr>
        <w:t xml:space="preserve"> 2024</w:t>
      </w:r>
      <w:r w:rsidRPr="00BA10B7">
        <w:rPr>
          <w:rFonts w:ascii="Times New Roman" w:hAnsi="Times New Roman"/>
          <w:lang w:val="en-GB"/>
        </w:rPr>
        <w:t>). This analysis emphasizes the need for modernizing DH systems, considering the integration of CHP and RES technologies, to increase efficiency, reduce dependency on fossil fuels, and improve environmental performance. The potential for decentralized heating systems and the use of local energy sources, such as biomass, can play a critical role in the country</w:t>
      </w:r>
      <w:r w:rsidR="00AF5C9F">
        <w:rPr>
          <w:rFonts w:ascii="Times New Roman" w:hAnsi="Times New Roman"/>
          <w:lang w:val="en-GB"/>
        </w:rPr>
        <w:t>'</w:t>
      </w:r>
      <w:r w:rsidRPr="00BA10B7">
        <w:rPr>
          <w:rFonts w:ascii="Times New Roman" w:hAnsi="Times New Roman"/>
          <w:lang w:val="en-GB"/>
        </w:rPr>
        <w:t>s energy transition.</w:t>
      </w:r>
    </w:p>
    <w:p w14:paraId="7D0F9EA4" w14:textId="525D16E0" w:rsidR="00F16444" w:rsidRPr="00BA10B7" w:rsidRDefault="00337029" w:rsidP="00BA10B7">
      <w:pPr>
        <w:spacing w:after="0" w:line="240" w:lineRule="auto"/>
        <w:ind w:firstLine="284"/>
        <w:contextualSpacing/>
        <w:jc w:val="both"/>
        <w:rPr>
          <w:rFonts w:ascii="Times New Roman" w:hAnsi="Times New Roman"/>
          <w:sz w:val="20"/>
          <w:szCs w:val="20"/>
          <w:lang w:val="en-GB"/>
        </w:rPr>
      </w:pPr>
      <w:r w:rsidRPr="00BA10B7">
        <w:rPr>
          <w:rFonts w:ascii="Times New Roman" w:hAnsi="Times New Roman"/>
          <w:lang w:val="en-GB"/>
        </w:rPr>
        <w:t>Currently, two main types of gas-powered internal combustion engines are widely used in industry: spark-ignition gas engines and gas-diesel engines, where ignition of the air-fuel mixture occurs through the injection of liquid ignition fuel. Gas engines have become increasingly popular in the energy sector due to the rising demand for gas as an economically viable fuel (both natural and alternative)</w:t>
      </w:r>
      <w:r w:rsidR="00AF5C9F">
        <w:rPr>
          <w:rFonts w:ascii="Times New Roman" w:hAnsi="Times New Roman"/>
          <w:lang w:val="en-GB"/>
        </w:rPr>
        <w:t xml:space="preserve"> and</w:t>
      </w:r>
      <w:r w:rsidRPr="00BA10B7">
        <w:rPr>
          <w:rFonts w:ascii="Times New Roman" w:hAnsi="Times New Roman"/>
          <w:lang w:val="en-GB"/>
        </w:rPr>
        <w:t xml:space="preserve"> their environmental benefits, such as reduced harmful emissions in exhaust gases. The comparison of engine types, fuel, power output, advantages, and disadvantages is summarized in Table </w:t>
      </w:r>
      <w:r w:rsidR="00194EF1" w:rsidRPr="00BA10B7">
        <w:rPr>
          <w:rFonts w:ascii="Times New Roman" w:hAnsi="Times New Roman"/>
          <w:lang w:val="en-GB"/>
        </w:rPr>
        <w:t>3</w:t>
      </w:r>
      <w:r w:rsidRPr="00BA10B7">
        <w:rPr>
          <w:rFonts w:ascii="Times New Roman" w:hAnsi="Times New Roman"/>
          <w:lang w:val="en-GB"/>
        </w:rPr>
        <w:t>.</w:t>
      </w:r>
    </w:p>
    <w:p w14:paraId="1DCCF1E1" w14:textId="77777777" w:rsidR="009629BA" w:rsidRPr="00BA10B7" w:rsidRDefault="009629BA" w:rsidP="00BA10B7">
      <w:pPr>
        <w:spacing w:after="0" w:line="240" w:lineRule="auto"/>
        <w:ind w:firstLine="284"/>
        <w:contextualSpacing/>
        <w:jc w:val="both"/>
        <w:rPr>
          <w:rFonts w:ascii="Times New Roman" w:hAnsi="Times New Roman"/>
          <w:sz w:val="20"/>
          <w:szCs w:val="20"/>
          <w:lang w:val="en-GB"/>
        </w:rPr>
      </w:pPr>
    </w:p>
    <w:p w14:paraId="6B845F1D" w14:textId="77777777" w:rsidR="006675FA" w:rsidRDefault="006675FA">
      <w:pPr>
        <w:rPr>
          <w:rFonts w:ascii="Times New Roman" w:eastAsiaTheme="minorHAnsi" w:hAnsi="Times New Roman" w:cstheme="minorBidi"/>
          <w:b/>
          <w:bCs/>
          <w:kern w:val="2"/>
          <w:sz w:val="20"/>
          <w:lang w:val="pl-PL"/>
          <w14:ligatures w14:val="standardContextual"/>
        </w:rPr>
      </w:pPr>
      <w:r>
        <w:rPr>
          <w:b/>
          <w:bCs/>
        </w:rPr>
        <w:br w:type="page"/>
      </w:r>
    </w:p>
    <w:p w14:paraId="0D91DE97" w14:textId="00417DD1" w:rsidR="0070123D" w:rsidRPr="005849F2" w:rsidRDefault="0070123D" w:rsidP="00BA10B7">
      <w:pPr>
        <w:pStyle w:val="Rtab"/>
      </w:pPr>
      <w:proofErr w:type="spellStart"/>
      <w:r w:rsidRPr="005849F2">
        <w:rPr>
          <w:b/>
          <w:bCs/>
        </w:rPr>
        <w:lastRenderedPageBreak/>
        <w:t>Table</w:t>
      </w:r>
      <w:proofErr w:type="spellEnd"/>
      <w:r w:rsidRPr="005849F2">
        <w:rPr>
          <w:b/>
          <w:bCs/>
        </w:rPr>
        <w:t xml:space="preserve"> </w:t>
      </w:r>
      <w:r w:rsidR="00194EF1" w:rsidRPr="005849F2">
        <w:rPr>
          <w:b/>
          <w:bCs/>
        </w:rPr>
        <w:t>3</w:t>
      </w:r>
      <w:r w:rsidRPr="00BA10B7">
        <w:rPr>
          <w:b/>
          <w:bCs/>
        </w:rPr>
        <w:t>.</w:t>
      </w:r>
      <w:r w:rsidRPr="005849F2">
        <w:t xml:space="preserve"> The </w:t>
      </w:r>
      <w:proofErr w:type="spellStart"/>
      <w:r w:rsidRPr="005849F2">
        <w:t>comparison</w:t>
      </w:r>
      <w:proofErr w:type="spellEnd"/>
      <w:r w:rsidRPr="005849F2">
        <w:t xml:space="preserve"> of </w:t>
      </w:r>
      <w:proofErr w:type="spellStart"/>
      <w:r w:rsidRPr="005849F2">
        <w:t>engine</w:t>
      </w:r>
      <w:proofErr w:type="spellEnd"/>
      <w:r w:rsidRPr="005849F2">
        <w:t xml:space="preserve"> </w:t>
      </w:r>
      <w:proofErr w:type="spellStart"/>
      <w:r w:rsidRPr="005849F2">
        <w:t>types</w:t>
      </w:r>
      <w:proofErr w:type="spellEnd"/>
      <w:r w:rsidRPr="005849F2">
        <w:t xml:space="preserve">, </w:t>
      </w:r>
      <w:proofErr w:type="spellStart"/>
      <w:r w:rsidRPr="005849F2">
        <w:t>fuel</w:t>
      </w:r>
      <w:proofErr w:type="spellEnd"/>
      <w:r w:rsidRPr="005849F2">
        <w:t xml:space="preserve">, </w:t>
      </w:r>
      <w:proofErr w:type="spellStart"/>
      <w:r w:rsidRPr="005849F2">
        <w:t>power</w:t>
      </w:r>
      <w:proofErr w:type="spellEnd"/>
      <w:r w:rsidRPr="005849F2">
        <w:t xml:space="preserve"> </w:t>
      </w:r>
      <w:proofErr w:type="spellStart"/>
      <w:r w:rsidRPr="005849F2">
        <w:t>output</w:t>
      </w:r>
      <w:proofErr w:type="spellEnd"/>
      <w:r w:rsidRPr="005849F2">
        <w:t xml:space="preserve">, </w:t>
      </w:r>
      <w:proofErr w:type="spellStart"/>
      <w:r w:rsidRPr="005849F2">
        <w:t>advantages</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503"/>
        <w:gridCol w:w="1027"/>
        <w:gridCol w:w="1636"/>
        <w:gridCol w:w="1631"/>
        <w:gridCol w:w="1932"/>
        <w:gridCol w:w="750"/>
      </w:tblGrid>
      <w:tr w:rsidR="00035864" w:rsidRPr="005849F2" w14:paraId="478899FE" w14:textId="513F7D60" w:rsidTr="00D77C74">
        <w:tc>
          <w:tcPr>
            <w:tcW w:w="1172" w:type="dxa"/>
            <w:vAlign w:val="center"/>
          </w:tcPr>
          <w:p w14:paraId="301501D3" w14:textId="77777777" w:rsidR="00035864" w:rsidRPr="00BA10B7" w:rsidRDefault="00035864" w:rsidP="00BA10B7">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Company</w:t>
            </w:r>
          </w:p>
        </w:tc>
        <w:tc>
          <w:tcPr>
            <w:tcW w:w="1517" w:type="dxa"/>
            <w:vAlign w:val="center"/>
          </w:tcPr>
          <w:p w14:paraId="30F3D39F" w14:textId="77777777" w:rsidR="00035864" w:rsidRPr="00BA10B7" w:rsidRDefault="00035864" w:rsidP="00BA10B7">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Engine Type</w:t>
            </w:r>
          </w:p>
        </w:tc>
        <w:tc>
          <w:tcPr>
            <w:tcW w:w="1049" w:type="dxa"/>
            <w:vAlign w:val="center"/>
          </w:tcPr>
          <w:p w14:paraId="150A37AE" w14:textId="77777777" w:rsidR="00035864" w:rsidRPr="00BA10B7" w:rsidRDefault="00035864" w:rsidP="00BA10B7">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Fuel</w:t>
            </w:r>
          </w:p>
        </w:tc>
        <w:tc>
          <w:tcPr>
            <w:tcW w:w="1678" w:type="dxa"/>
            <w:vAlign w:val="center"/>
          </w:tcPr>
          <w:p w14:paraId="4406DB89" w14:textId="77777777" w:rsidR="00035864" w:rsidRPr="00BA10B7" w:rsidRDefault="00035864" w:rsidP="00D77C74">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Power (kW)</w:t>
            </w:r>
          </w:p>
        </w:tc>
        <w:tc>
          <w:tcPr>
            <w:tcW w:w="1667" w:type="dxa"/>
            <w:vAlign w:val="center"/>
          </w:tcPr>
          <w:p w14:paraId="562101FE" w14:textId="77777777" w:rsidR="00035864" w:rsidRPr="00BA10B7" w:rsidRDefault="00035864" w:rsidP="00BA10B7">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Advantages</w:t>
            </w:r>
          </w:p>
        </w:tc>
        <w:tc>
          <w:tcPr>
            <w:tcW w:w="1984" w:type="dxa"/>
            <w:vAlign w:val="center"/>
          </w:tcPr>
          <w:p w14:paraId="4B564457" w14:textId="77777777" w:rsidR="00035864" w:rsidRPr="00BA10B7" w:rsidRDefault="00035864" w:rsidP="00BA10B7">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Disadvantages</w:t>
            </w:r>
          </w:p>
        </w:tc>
        <w:tc>
          <w:tcPr>
            <w:tcW w:w="567" w:type="dxa"/>
            <w:vAlign w:val="center"/>
          </w:tcPr>
          <w:p w14:paraId="3E07AA59" w14:textId="77777777" w:rsidR="00035864" w:rsidRPr="00BA10B7" w:rsidRDefault="00035864" w:rsidP="00BA10B7">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LCOE (USD/</w:t>
            </w:r>
          </w:p>
          <w:p w14:paraId="0BB9BF0B" w14:textId="51E0F444" w:rsidR="00035864" w:rsidRPr="00BA10B7" w:rsidRDefault="00035864" w:rsidP="00BA10B7">
            <w:pPr>
              <w:spacing w:after="0" w:line="240" w:lineRule="auto"/>
              <w:contextualSpacing/>
              <w:jc w:val="center"/>
              <w:rPr>
                <w:rFonts w:ascii="Times New Roman" w:hAnsi="Times New Roman"/>
                <w:sz w:val="20"/>
                <w:szCs w:val="20"/>
                <w:lang w:val="en-GB"/>
              </w:rPr>
            </w:pPr>
            <w:r w:rsidRPr="00BA10B7">
              <w:rPr>
                <w:rFonts w:ascii="Times New Roman" w:hAnsi="Times New Roman"/>
                <w:sz w:val="20"/>
                <w:szCs w:val="20"/>
                <w:lang w:val="en-GB"/>
              </w:rPr>
              <w:t>MWh)</w:t>
            </w:r>
          </w:p>
        </w:tc>
      </w:tr>
      <w:tr w:rsidR="00035864" w:rsidRPr="005849F2" w14:paraId="51F5BF24" w14:textId="6FE2C370" w:rsidTr="00D77C74">
        <w:tc>
          <w:tcPr>
            <w:tcW w:w="1172" w:type="dxa"/>
            <w:vAlign w:val="center"/>
          </w:tcPr>
          <w:p w14:paraId="5E887DB0" w14:textId="5EF30D68" w:rsidR="00035864" w:rsidRPr="00BA10B7" w:rsidRDefault="00035864" w:rsidP="0087323D">
            <w:pPr>
              <w:spacing w:after="0" w:line="240" w:lineRule="auto"/>
              <w:contextualSpacing/>
              <w:rPr>
                <w:rFonts w:ascii="Times New Roman" w:hAnsi="Times New Roman"/>
                <w:sz w:val="20"/>
                <w:szCs w:val="20"/>
                <w:lang w:val="en-GB"/>
              </w:rPr>
            </w:pPr>
            <w:proofErr w:type="spellStart"/>
            <w:r w:rsidRPr="00BA10B7">
              <w:rPr>
                <w:rFonts w:ascii="Times New Roman" w:hAnsi="Times New Roman"/>
                <w:color w:val="000000"/>
                <w:sz w:val="20"/>
                <w:szCs w:val="20"/>
                <w:lang w:val="en-GB"/>
              </w:rPr>
              <w:t>Guascor</w:t>
            </w:r>
            <w:proofErr w:type="spellEnd"/>
            <w:r w:rsidRPr="00BA10B7">
              <w:rPr>
                <w:rFonts w:ascii="Times New Roman" w:hAnsi="Times New Roman"/>
                <w:color w:val="000000"/>
                <w:sz w:val="20"/>
                <w:szCs w:val="20"/>
                <w:lang w:val="en-GB"/>
              </w:rPr>
              <w:t xml:space="preserve"> (Spain)</w:t>
            </w:r>
          </w:p>
        </w:tc>
        <w:tc>
          <w:tcPr>
            <w:tcW w:w="1517" w:type="dxa"/>
            <w:vAlign w:val="center"/>
          </w:tcPr>
          <w:p w14:paraId="354AAFAA" w14:textId="2D564432"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 xml:space="preserve">Gas piston power plants based on </w:t>
            </w:r>
            <w:proofErr w:type="spellStart"/>
            <w:r w:rsidRPr="00BA10B7">
              <w:rPr>
                <w:rFonts w:ascii="Times New Roman" w:hAnsi="Times New Roman"/>
                <w:color w:val="000000"/>
                <w:sz w:val="20"/>
                <w:szCs w:val="20"/>
                <w:lang w:val="en-GB"/>
              </w:rPr>
              <w:t>Guascor</w:t>
            </w:r>
            <w:proofErr w:type="spellEnd"/>
            <w:r w:rsidRPr="00BA10B7">
              <w:rPr>
                <w:rFonts w:ascii="Times New Roman" w:hAnsi="Times New Roman"/>
                <w:color w:val="000000"/>
                <w:sz w:val="20"/>
                <w:szCs w:val="20"/>
                <w:lang w:val="en-GB"/>
              </w:rPr>
              <w:t xml:space="preserve"> engines that operate on various types of gas</w:t>
            </w:r>
          </w:p>
        </w:tc>
        <w:tc>
          <w:tcPr>
            <w:tcW w:w="1049" w:type="dxa"/>
            <w:vAlign w:val="center"/>
          </w:tcPr>
          <w:p w14:paraId="0D41E7B9" w14:textId="6182FDD7"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NG, associated gas, biogas, sewage gas</w:t>
            </w:r>
          </w:p>
        </w:tc>
        <w:tc>
          <w:tcPr>
            <w:tcW w:w="1678" w:type="dxa"/>
            <w:shd w:val="clear" w:color="auto" w:fill="C2D69B" w:themeFill="accent3" w:themeFillTint="99"/>
            <w:vAlign w:val="center"/>
          </w:tcPr>
          <w:p w14:paraId="34636B51" w14:textId="7421EB37" w:rsidR="00035864" w:rsidRPr="00BA10B7" w:rsidRDefault="00035864" w:rsidP="00D77C74">
            <w:pPr>
              <w:spacing w:after="0" w:line="240" w:lineRule="auto"/>
              <w:contextualSpacing/>
              <w:jc w:val="center"/>
              <w:rPr>
                <w:rFonts w:ascii="Times New Roman" w:hAnsi="Times New Roman"/>
                <w:sz w:val="20"/>
                <w:szCs w:val="20"/>
                <w:lang w:val="en-GB"/>
              </w:rPr>
            </w:pPr>
            <w:r w:rsidRPr="00BA10B7">
              <w:rPr>
                <w:rFonts w:ascii="Times New Roman" w:hAnsi="Times New Roman"/>
                <w:color w:val="000000"/>
                <w:sz w:val="20"/>
                <w:szCs w:val="20"/>
                <w:lang w:val="en-GB"/>
              </w:rPr>
              <w:t>142.8</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1,204</w:t>
            </w:r>
          </w:p>
        </w:tc>
        <w:tc>
          <w:tcPr>
            <w:tcW w:w="1667" w:type="dxa"/>
            <w:vAlign w:val="center"/>
          </w:tcPr>
          <w:p w14:paraId="6518C45C" w14:textId="56AD689D"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High reliability, electronic control systems, versatility, ability to run on various types of gas, low energy production costs, convenient maintenance.</w:t>
            </w:r>
          </w:p>
        </w:tc>
        <w:tc>
          <w:tcPr>
            <w:tcW w:w="1984" w:type="dxa"/>
            <w:vAlign w:val="center"/>
          </w:tcPr>
          <w:p w14:paraId="0231F7A2" w14:textId="55932726"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Limited power range compared to other brands, less stringent gas composition requirements but not suitable for all conditions.</w:t>
            </w:r>
          </w:p>
        </w:tc>
        <w:tc>
          <w:tcPr>
            <w:tcW w:w="567" w:type="dxa"/>
            <w:vAlign w:val="center"/>
          </w:tcPr>
          <w:p w14:paraId="69709399" w14:textId="11B22054" w:rsidR="00035864" w:rsidRPr="00BA10B7" w:rsidRDefault="00035864" w:rsidP="00D77C74">
            <w:pPr>
              <w:spacing w:after="0" w:line="240" w:lineRule="auto"/>
              <w:contextualSpacing/>
              <w:jc w:val="center"/>
              <w:rPr>
                <w:rFonts w:ascii="Times New Roman" w:hAnsi="Times New Roman"/>
                <w:color w:val="000000"/>
                <w:sz w:val="20"/>
                <w:szCs w:val="20"/>
                <w:lang w:val="en-GB"/>
              </w:rPr>
            </w:pPr>
            <w:r w:rsidRPr="00BA10B7">
              <w:rPr>
                <w:rFonts w:ascii="Times New Roman" w:hAnsi="Times New Roman"/>
                <w:color w:val="000000"/>
                <w:sz w:val="20"/>
                <w:szCs w:val="20"/>
                <w:lang w:val="en-GB"/>
              </w:rPr>
              <w:t>70</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90</w:t>
            </w:r>
          </w:p>
        </w:tc>
      </w:tr>
      <w:tr w:rsidR="00035864" w:rsidRPr="005849F2" w14:paraId="3493BCCC" w14:textId="1EDB54C9" w:rsidTr="00D77C74">
        <w:tc>
          <w:tcPr>
            <w:tcW w:w="1172" w:type="dxa"/>
            <w:vAlign w:val="center"/>
          </w:tcPr>
          <w:p w14:paraId="5BB2B83F" w14:textId="22598144"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FG Wilson (United Kingdom)</w:t>
            </w:r>
          </w:p>
        </w:tc>
        <w:tc>
          <w:tcPr>
            <w:tcW w:w="1517" w:type="dxa"/>
            <w:vAlign w:val="center"/>
          </w:tcPr>
          <w:p w14:paraId="72533681" w14:textId="5EC0D34F"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Gas piston power plants based on Perkins, Scania, Isuzu, Ford, General Motors engines</w:t>
            </w:r>
          </w:p>
        </w:tc>
        <w:tc>
          <w:tcPr>
            <w:tcW w:w="1049" w:type="dxa"/>
            <w:vAlign w:val="center"/>
          </w:tcPr>
          <w:p w14:paraId="7D5EE919" w14:textId="082920ED"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 xml:space="preserve">NG </w:t>
            </w:r>
            <w:r w:rsidR="00D77C74">
              <w:rPr>
                <w:rFonts w:ascii="Times New Roman" w:hAnsi="Times New Roman"/>
                <w:color w:val="000000"/>
                <w:sz w:val="20"/>
                <w:szCs w:val="20"/>
                <w:lang w:val="en-GB"/>
              </w:rPr>
              <w:br/>
            </w:r>
            <w:r w:rsidRPr="00BA10B7">
              <w:rPr>
                <w:rFonts w:ascii="Times New Roman" w:hAnsi="Times New Roman"/>
                <w:color w:val="000000"/>
                <w:sz w:val="20"/>
                <w:szCs w:val="20"/>
                <w:lang w:val="en-GB"/>
              </w:rPr>
              <w:t>and liquefied gas</w:t>
            </w:r>
          </w:p>
        </w:tc>
        <w:tc>
          <w:tcPr>
            <w:tcW w:w="1678" w:type="dxa"/>
            <w:shd w:val="clear" w:color="auto" w:fill="C2D69B" w:themeFill="accent3" w:themeFillTint="99"/>
            <w:vAlign w:val="center"/>
          </w:tcPr>
          <w:p w14:paraId="3D215633" w14:textId="0EB2BD33" w:rsidR="00035864" w:rsidRPr="00BA10B7" w:rsidRDefault="00035864" w:rsidP="00D77C74">
            <w:pPr>
              <w:spacing w:after="0" w:line="240" w:lineRule="auto"/>
              <w:contextualSpacing/>
              <w:jc w:val="center"/>
              <w:rPr>
                <w:rFonts w:ascii="Times New Roman" w:hAnsi="Times New Roman"/>
                <w:sz w:val="20"/>
                <w:szCs w:val="20"/>
                <w:lang w:val="en-GB"/>
              </w:rPr>
            </w:pPr>
            <w:r w:rsidRPr="00BA10B7">
              <w:rPr>
                <w:rFonts w:ascii="Times New Roman" w:hAnsi="Times New Roman"/>
                <w:color w:val="000000"/>
                <w:sz w:val="20"/>
                <w:szCs w:val="20"/>
                <w:lang w:val="en-GB"/>
              </w:rPr>
              <w:t>11</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 xml:space="preserve">276 </w:t>
            </w:r>
            <w:r w:rsidR="00D77C74">
              <w:rPr>
                <w:rFonts w:ascii="Times New Roman" w:hAnsi="Times New Roman"/>
                <w:color w:val="000000"/>
                <w:sz w:val="20"/>
                <w:szCs w:val="20"/>
                <w:lang w:val="en-GB"/>
              </w:rPr>
              <w:br/>
            </w:r>
            <w:r w:rsidRPr="00BA10B7">
              <w:rPr>
                <w:rFonts w:ascii="Times New Roman" w:hAnsi="Times New Roman"/>
                <w:color w:val="000000"/>
                <w:sz w:val="20"/>
                <w:szCs w:val="20"/>
                <w:lang w:val="en-GB"/>
              </w:rPr>
              <w:t>(low power), 380</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 xml:space="preserve">1,000 </w:t>
            </w:r>
            <w:r w:rsidR="00D77C74">
              <w:rPr>
                <w:rFonts w:ascii="Times New Roman" w:hAnsi="Times New Roman"/>
                <w:color w:val="000000"/>
                <w:sz w:val="20"/>
                <w:szCs w:val="20"/>
                <w:lang w:val="en-GB"/>
              </w:rPr>
              <w:br/>
            </w:r>
            <w:r w:rsidRPr="00BA10B7">
              <w:rPr>
                <w:rFonts w:ascii="Times New Roman" w:hAnsi="Times New Roman"/>
                <w:color w:val="000000"/>
                <w:sz w:val="20"/>
                <w:szCs w:val="20"/>
                <w:lang w:val="en-GB"/>
              </w:rPr>
              <w:t>(medium power)</w:t>
            </w:r>
          </w:p>
        </w:tc>
        <w:tc>
          <w:tcPr>
            <w:tcW w:w="1667" w:type="dxa"/>
            <w:vAlign w:val="center"/>
          </w:tcPr>
          <w:p w14:paraId="42F4AE94" w14:textId="681EEB1D"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Wide model range, ease of connection to gas supply, high reliability.</w:t>
            </w:r>
          </w:p>
        </w:tc>
        <w:tc>
          <w:tcPr>
            <w:tcW w:w="1984" w:type="dxa"/>
            <w:vAlign w:val="center"/>
          </w:tcPr>
          <w:p w14:paraId="3FDA4B9E" w14:textId="052EAF93"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Long delivery times (10–14 weeks), high likelihood of low-quality supplies from unreliable vendors, high cost for standard equipment.</w:t>
            </w:r>
          </w:p>
        </w:tc>
        <w:tc>
          <w:tcPr>
            <w:tcW w:w="567" w:type="dxa"/>
            <w:vAlign w:val="center"/>
          </w:tcPr>
          <w:p w14:paraId="5F5074B1" w14:textId="7C57340F" w:rsidR="00035864" w:rsidRPr="00BA10B7" w:rsidRDefault="00035864" w:rsidP="00D77C74">
            <w:pPr>
              <w:spacing w:after="0" w:line="240" w:lineRule="auto"/>
              <w:contextualSpacing/>
              <w:jc w:val="center"/>
              <w:rPr>
                <w:rFonts w:ascii="Times New Roman" w:hAnsi="Times New Roman"/>
                <w:color w:val="000000"/>
                <w:sz w:val="20"/>
                <w:szCs w:val="20"/>
                <w:lang w:val="en-GB"/>
              </w:rPr>
            </w:pPr>
            <w:r w:rsidRPr="00BA10B7">
              <w:rPr>
                <w:rFonts w:ascii="Times New Roman" w:hAnsi="Times New Roman"/>
                <w:color w:val="000000"/>
                <w:sz w:val="20"/>
                <w:szCs w:val="20"/>
                <w:lang w:val="en-GB"/>
              </w:rPr>
              <w:t>65</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85</w:t>
            </w:r>
          </w:p>
        </w:tc>
      </w:tr>
      <w:tr w:rsidR="00035864" w:rsidRPr="005849F2" w14:paraId="244B90FE" w14:textId="2C9983B1" w:rsidTr="00D77C74">
        <w:tc>
          <w:tcPr>
            <w:tcW w:w="1172" w:type="dxa"/>
            <w:vAlign w:val="center"/>
          </w:tcPr>
          <w:p w14:paraId="22BEB421" w14:textId="511A844F"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 xml:space="preserve">MTU </w:t>
            </w:r>
            <w:r w:rsidR="00D77C74">
              <w:rPr>
                <w:rFonts w:ascii="Times New Roman" w:hAnsi="Times New Roman"/>
                <w:color w:val="000000"/>
                <w:sz w:val="20"/>
                <w:szCs w:val="20"/>
                <w:lang w:val="en-GB"/>
              </w:rPr>
              <w:br/>
            </w:r>
            <w:r w:rsidRPr="00BA10B7">
              <w:rPr>
                <w:rFonts w:ascii="Times New Roman" w:hAnsi="Times New Roman"/>
                <w:color w:val="000000"/>
                <w:sz w:val="20"/>
                <w:szCs w:val="20"/>
                <w:lang w:val="en-GB"/>
              </w:rPr>
              <w:t>(Germany)</w:t>
            </w:r>
          </w:p>
        </w:tc>
        <w:tc>
          <w:tcPr>
            <w:tcW w:w="1517" w:type="dxa"/>
            <w:vAlign w:val="center"/>
          </w:tcPr>
          <w:p w14:paraId="09111D8C" w14:textId="38314330"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 xml:space="preserve">Gas piston power plants based on MTU engines </w:t>
            </w:r>
          </w:p>
        </w:tc>
        <w:tc>
          <w:tcPr>
            <w:tcW w:w="1049" w:type="dxa"/>
            <w:vAlign w:val="center"/>
          </w:tcPr>
          <w:p w14:paraId="70A7493E" w14:textId="55D5DA6B"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 xml:space="preserve">NG, </w:t>
            </w:r>
            <w:r w:rsidR="00D77C74">
              <w:rPr>
                <w:rFonts w:ascii="Times New Roman" w:hAnsi="Times New Roman"/>
                <w:color w:val="000000"/>
                <w:sz w:val="20"/>
                <w:szCs w:val="20"/>
                <w:lang w:val="en-GB"/>
              </w:rPr>
              <w:br/>
            </w:r>
            <w:r w:rsidRPr="00BA10B7">
              <w:rPr>
                <w:rFonts w:ascii="Times New Roman" w:hAnsi="Times New Roman"/>
                <w:color w:val="000000"/>
                <w:sz w:val="20"/>
                <w:szCs w:val="20"/>
                <w:lang w:val="en-GB"/>
              </w:rPr>
              <w:t xml:space="preserve">biogas </w:t>
            </w:r>
          </w:p>
        </w:tc>
        <w:tc>
          <w:tcPr>
            <w:tcW w:w="1678" w:type="dxa"/>
            <w:shd w:val="clear" w:color="auto" w:fill="76923C" w:themeFill="accent3" w:themeFillShade="BF"/>
            <w:vAlign w:val="center"/>
          </w:tcPr>
          <w:p w14:paraId="5CB1B101" w14:textId="7BAD9A85" w:rsidR="00035864" w:rsidRPr="00BA10B7" w:rsidRDefault="00035864" w:rsidP="00D77C74">
            <w:pPr>
              <w:spacing w:after="0" w:line="240" w:lineRule="auto"/>
              <w:contextualSpacing/>
              <w:jc w:val="center"/>
              <w:rPr>
                <w:rFonts w:ascii="Times New Roman" w:hAnsi="Times New Roman"/>
                <w:sz w:val="20"/>
                <w:szCs w:val="20"/>
                <w:lang w:val="en-GB"/>
              </w:rPr>
            </w:pPr>
            <w:r w:rsidRPr="00BA10B7">
              <w:rPr>
                <w:rFonts w:ascii="Times New Roman" w:hAnsi="Times New Roman"/>
                <w:color w:val="000000"/>
                <w:sz w:val="20"/>
                <w:szCs w:val="20"/>
                <w:lang w:val="en-GB"/>
              </w:rPr>
              <w:t>116</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1,948</w:t>
            </w:r>
          </w:p>
        </w:tc>
        <w:tc>
          <w:tcPr>
            <w:tcW w:w="1667" w:type="dxa"/>
            <w:vAlign w:val="center"/>
          </w:tcPr>
          <w:p w14:paraId="27E05958" w14:textId="039ED316" w:rsidR="00035864" w:rsidRPr="00BA10B7" w:rsidRDefault="001F05B2" w:rsidP="001F05B2">
            <w:pPr>
              <w:pStyle w:val="NormalnyWeb"/>
              <w:rPr>
                <w:rFonts w:eastAsia="Calibri"/>
                <w:color w:val="000000"/>
                <w:sz w:val="20"/>
                <w:szCs w:val="20"/>
                <w:lang w:val="en-GB" w:eastAsia="en-US"/>
              </w:rPr>
            </w:pPr>
            <w:r w:rsidRPr="00BA10B7">
              <w:rPr>
                <w:rFonts w:eastAsia="Calibri"/>
                <w:color w:val="000000"/>
                <w:sz w:val="20"/>
                <w:szCs w:val="20"/>
                <w:lang w:val="en-GB" w:eastAsia="en-US"/>
              </w:rPr>
              <w:t>High efficiency (up to 92%), proximity to consumers, automated remote control, 240,000-hour lifespan, and easy maintenance.</w:t>
            </w:r>
          </w:p>
        </w:tc>
        <w:tc>
          <w:tcPr>
            <w:tcW w:w="1984" w:type="dxa"/>
            <w:vAlign w:val="center"/>
          </w:tcPr>
          <w:p w14:paraId="64D0409C" w14:textId="764F3423"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High installation cost.</w:t>
            </w:r>
          </w:p>
        </w:tc>
        <w:tc>
          <w:tcPr>
            <w:tcW w:w="567" w:type="dxa"/>
            <w:vAlign w:val="center"/>
          </w:tcPr>
          <w:p w14:paraId="185DEB87" w14:textId="02A5FB3E" w:rsidR="00035864" w:rsidRPr="00BA10B7" w:rsidRDefault="00035864" w:rsidP="00D77C74">
            <w:pPr>
              <w:spacing w:after="0" w:line="240" w:lineRule="auto"/>
              <w:contextualSpacing/>
              <w:jc w:val="center"/>
              <w:rPr>
                <w:rFonts w:ascii="Times New Roman" w:hAnsi="Times New Roman"/>
                <w:color w:val="000000"/>
                <w:sz w:val="20"/>
                <w:szCs w:val="20"/>
                <w:lang w:val="en-GB"/>
              </w:rPr>
            </w:pPr>
            <w:r w:rsidRPr="00BA10B7">
              <w:rPr>
                <w:rFonts w:ascii="Times New Roman" w:hAnsi="Times New Roman"/>
                <w:color w:val="000000"/>
                <w:sz w:val="20"/>
                <w:szCs w:val="20"/>
                <w:lang w:val="en-GB"/>
              </w:rPr>
              <w:t>75</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95</w:t>
            </w:r>
          </w:p>
        </w:tc>
      </w:tr>
      <w:tr w:rsidR="00035864" w:rsidRPr="005849F2" w14:paraId="22DF4E1E" w14:textId="662165CB" w:rsidTr="00D77C74">
        <w:tc>
          <w:tcPr>
            <w:tcW w:w="1172" w:type="dxa"/>
            <w:vAlign w:val="center"/>
          </w:tcPr>
          <w:p w14:paraId="02061E78" w14:textId="579028C3"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Caterpillar (USA)</w:t>
            </w:r>
          </w:p>
        </w:tc>
        <w:tc>
          <w:tcPr>
            <w:tcW w:w="1517" w:type="dxa"/>
            <w:vAlign w:val="center"/>
          </w:tcPr>
          <w:p w14:paraId="3FCB8BEE" w14:textId="50789908"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Gas piston power plants based on Caterpillar engines</w:t>
            </w:r>
          </w:p>
        </w:tc>
        <w:tc>
          <w:tcPr>
            <w:tcW w:w="1049" w:type="dxa"/>
            <w:vAlign w:val="center"/>
          </w:tcPr>
          <w:p w14:paraId="7EC3F4FD" w14:textId="3D9399BA"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NG, associated gas, biogas, sewage gas</w:t>
            </w:r>
          </w:p>
        </w:tc>
        <w:tc>
          <w:tcPr>
            <w:tcW w:w="1678" w:type="dxa"/>
            <w:shd w:val="clear" w:color="auto" w:fill="E36C0A" w:themeFill="accent6" w:themeFillShade="BF"/>
            <w:vAlign w:val="center"/>
          </w:tcPr>
          <w:p w14:paraId="3E9A8259" w14:textId="053D2223" w:rsidR="00035864" w:rsidRPr="00BA10B7" w:rsidRDefault="00035864" w:rsidP="00D77C74">
            <w:pPr>
              <w:spacing w:after="0" w:line="240" w:lineRule="auto"/>
              <w:contextualSpacing/>
              <w:jc w:val="center"/>
              <w:rPr>
                <w:rFonts w:ascii="Times New Roman" w:hAnsi="Times New Roman"/>
                <w:sz w:val="20"/>
                <w:szCs w:val="20"/>
                <w:lang w:val="en-GB"/>
              </w:rPr>
            </w:pPr>
            <w:r w:rsidRPr="00BA10B7">
              <w:rPr>
                <w:rFonts w:ascii="Times New Roman" w:hAnsi="Times New Roman"/>
                <w:color w:val="000000"/>
                <w:sz w:val="20"/>
                <w:szCs w:val="20"/>
                <w:lang w:val="en-GB"/>
              </w:rPr>
              <w:t>10</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3,860</w:t>
            </w:r>
          </w:p>
        </w:tc>
        <w:tc>
          <w:tcPr>
            <w:tcW w:w="1667" w:type="dxa"/>
            <w:vAlign w:val="center"/>
          </w:tcPr>
          <w:p w14:paraId="488774A9" w14:textId="0615303A"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High efficiency and fuel economy, CHP systems with up to 40% fuel savings, excellent operational and transient performance.</w:t>
            </w:r>
          </w:p>
        </w:tc>
        <w:tc>
          <w:tcPr>
            <w:tcW w:w="1984" w:type="dxa"/>
            <w:vAlign w:val="center"/>
          </w:tcPr>
          <w:p w14:paraId="0F93598E" w14:textId="75E7DFB5"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High installation cost, custom-order deliveries.</w:t>
            </w:r>
          </w:p>
        </w:tc>
        <w:tc>
          <w:tcPr>
            <w:tcW w:w="567" w:type="dxa"/>
            <w:vAlign w:val="center"/>
          </w:tcPr>
          <w:p w14:paraId="2A4B0F17" w14:textId="1BBDAF64" w:rsidR="00035864" w:rsidRPr="00BA10B7" w:rsidRDefault="00035864" w:rsidP="00D77C74">
            <w:pPr>
              <w:spacing w:after="0" w:line="240" w:lineRule="auto"/>
              <w:contextualSpacing/>
              <w:jc w:val="center"/>
              <w:rPr>
                <w:rFonts w:ascii="Times New Roman" w:hAnsi="Times New Roman"/>
                <w:color w:val="000000"/>
                <w:sz w:val="20"/>
                <w:szCs w:val="20"/>
                <w:lang w:val="en-GB"/>
              </w:rPr>
            </w:pPr>
            <w:r w:rsidRPr="00BA10B7">
              <w:rPr>
                <w:rFonts w:ascii="Times New Roman" w:hAnsi="Times New Roman"/>
                <w:color w:val="000000"/>
                <w:sz w:val="20"/>
                <w:szCs w:val="20"/>
                <w:lang w:val="en-GB"/>
              </w:rPr>
              <w:t>70</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90</w:t>
            </w:r>
          </w:p>
        </w:tc>
      </w:tr>
      <w:tr w:rsidR="00035864" w:rsidRPr="005849F2" w14:paraId="224C464B" w14:textId="1C8E9FE1" w:rsidTr="00D77C74">
        <w:tc>
          <w:tcPr>
            <w:tcW w:w="1172" w:type="dxa"/>
            <w:vAlign w:val="center"/>
          </w:tcPr>
          <w:p w14:paraId="6BC48AD8" w14:textId="5B7E1D43" w:rsidR="00035864" w:rsidRPr="00BA10B7" w:rsidRDefault="00035864" w:rsidP="0087323D">
            <w:pPr>
              <w:spacing w:after="0" w:line="240" w:lineRule="auto"/>
              <w:contextualSpacing/>
              <w:rPr>
                <w:rFonts w:ascii="Times New Roman" w:hAnsi="Times New Roman"/>
                <w:sz w:val="20"/>
                <w:szCs w:val="20"/>
                <w:lang w:val="en-GB"/>
              </w:rPr>
            </w:pPr>
            <w:proofErr w:type="spellStart"/>
            <w:r w:rsidRPr="00BA10B7">
              <w:rPr>
                <w:rFonts w:ascii="Times New Roman" w:hAnsi="Times New Roman"/>
                <w:color w:val="000000"/>
                <w:sz w:val="20"/>
                <w:szCs w:val="20"/>
                <w:lang w:val="en-GB"/>
              </w:rPr>
              <w:t>Elteco</w:t>
            </w:r>
            <w:proofErr w:type="spellEnd"/>
            <w:r w:rsidRPr="00BA10B7">
              <w:rPr>
                <w:rFonts w:ascii="Times New Roman" w:hAnsi="Times New Roman"/>
                <w:color w:val="000000"/>
                <w:sz w:val="20"/>
                <w:szCs w:val="20"/>
                <w:lang w:val="en-GB"/>
              </w:rPr>
              <w:t xml:space="preserve"> (Slovakia)</w:t>
            </w:r>
          </w:p>
        </w:tc>
        <w:tc>
          <w:tcPr>
            <w:tcW w:w="1517" w:type="dxa"/>
            <w:vAlign w:val="center"/>
          </w:tcPr>
          <w:p w14:paraId="6E0F7847" w14:textId="10356C95"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Gas piston power plants based on PERKINS, GUASKOR, MAN, DEUTZ engines</w:t>
            </w:r>
          </w:p>
        </w:tc>
        <w:tc>
          <w:tcPr>
            <w:tcW w:w="1049" w:type="dxa"/>
            <w:vAlign w:val="center"/>
          </w:tcPr>
          <w:p w14:paraId="628626B7" w14:textId="6C93506A"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NG</w:t>
            </w:r>
          </w:p>
        </w:tc>
        <w:tc>
          <w:tcPr>
            <w:tcW w:w="1678" w:type="dxa"/>
            <w:shd w:val="clear" w:color="auto" w:fill="E36C0A" w:themeFill="accent6" w:themeFillShade="BF"/>
            <w:vAlign w:val="center"/>
          </w:tcPr>
          <w:p w14:paraId="4F881C1D" w14:textId="36FAECD8" w:rsidR="00035864" w:rsidRPr="00BA10B7" w:rsidRDefault="00035864" w:rsidP="00D77C74">
            <w:pPr>
              <w:spacing w:after="0" w:line="240" w:lineRule="auto"/>
              <w:contextualSpacing/>
              <w:jc w:val="center"/>
              <w:rPr>
                <w:rFonts w:ascii="Times New Roman" w:hAnsi="Times New Roman"/>
                <w:sz w:val="20"/>
                <w:szCs w:val="20"/>
                <w:lang w:val="en-GB"/>
              </w:rPr>
            </w:pPr>
            <w:r w:rsidRPr="00BA10B7">
              <w:rPr>
                <w:rFonts w:ascii="Times New Roman" w:hAnsi="Times New Roman"/>
                <w:color w:val="000000"/>
                <w:sz w:val="20"/>
                <w:szCs w:val="20"/>
                <w:lang w:val="en-GB"/>
              </w:rPr>
              <w:t>3.8</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3,916</w:t>
            </w:r>
          </w:p>
        </w:tc>
        <w:tc>
          <w:tcPr>
            <w:tcW w:w="1667" w:type="dxa"/>
            <w:vAlign w:val="center"/>
          </w:tcPr>
          <w:p w14:paraId="33AB5203" w14:textId="36C77325" w:rsidR="00035864" w:rsidRPr="00BA10B7" w:rsidRDefault="001F05B2"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High efficiency, cost-effectiveness, eco-friendliness, autonomy, and compatibility with other energy sources.</w:t>
            </w:r>
          </w:p>
        </w:tc>
        <w:tc>
          <w:tcPr>
            <w:tcW w:w="1984" w:type="dxa"/>
            <w:vAlign w:val="center"/>
          </w:tcPr>
          <w:p w14:paraId="4E760FE3" w14:textId="4E26C42A"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Long manufacturing, delivery, and equipment installation times (from 6 months).</w:t>
            </w:r>
          </w:p>
        </w:tc>
        <w:tc>
          <w:tcPr>
            <w:tcW w:w="567" w:type="dxa"/>
            <w:vAlign w:val="center"/>
          </w:tcPr>
          <w:p w14:paraId="269828E5" w14:textId="72E2AFAE" w:rsidR="00035864" w:rsidRPr="00BA10B7" w:rsidRDefault="00035864" w:rsidP="00D77C74">
            <w:pPr>
              <w:spacing w:after="0" w:line="240" w:lineRule="auto"/>
              <w:contextualSpacing/>
              <w:jc w:val="center"/>
              <w:rPr>
                <w:rFonts w:ascii="Times New Roman" w:hAnsi="Times New Roman"/>
                <w:color w:val="000000"/>
                <w:sz w:val="20"/>
                <w:szCs w:val="20"/>
                <w:lang w:val="en-GB"/>
              </w:rPr>
            </w:pPr>
            <w:r w:rsidRPr="00BA10B7">
              <w:rPr>
                <w:rFonts w:ascii="Times New Roman" w:hAnsi="Times New Roman"/>
                <w:color w:val="000000"/>
                <w:sz w:val="20"/>
                <w:szCs w:val="20"/>
                <w:lang w:val="en-GB"/>
              </w:rPr>
              <w:t>70</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85</w:t>
            </w:r>
          </w:p>
        </w:tc>
      </w:tr>
      <w:tr w:rsidR="00035864" w:rsidRPr="005849F2" w14:paraId="4595EF50" w14:textId="3665AED6" w:rsidTr="00D77C74">
        <w:tc>
          <w:tcPr>
            <w:tcW w:w="1172" w:type="dxa"/>
            <w:vAlign w:val="center"/>
          </w:tcPr>
          <w:p w14:paraId="63316204" w14:textId="01529E06" w:rsidR="00035864" w:rsidRPr="00BA10B7" w:rsidRDefault="00035864" w:rsidP="0087323D">
            <w:pPr>
              <w:spacing w:after="0" w:line="240" w:lineRule="auto"/>
              <w:contextualSpacing/>
              <w:rPr>
                <w:rFonts w:ascii="Times New Roman" w:hAnsi="Times New Roman"/>
                <w:sz w:val="20"/>
                <w:szCs w:val="20"/>
                <w:lang w:val="en-GB"/>
              </w:rPr>
            </w:pPr>
            <w:proofErr w:type="spellStart"/>
            <w:r w:rsidRPr="00BA10B7">
              <w:rPr>
                <w:rFonts w:ascii="Times New Roman" w:hAnsi="Times New Roman"/>
                <w:color w:val="000000"/>
                <w:sz w:val="20"/>
                <w:szCs w:val="20"/>
                <w:lang w:val="en-GB"/>
              </w:rPr>
              <w:t>Tedom</w:t>
            </w:r>
            <w:proofErr w:type="spellEnd"/>
            <w:r w:rsidRPr="00BA10B7">
              <w:rPr>
                <w:rFonts w:ascii="Times New Roman" w:hAnsi="Times New Roman"/>
                <w:color w:val="000000"/>
                <w:sz w:val="20"/>
                <w:szCs w:val="20"/>
                <w:lang w:val="en-GB"/>
              </w:rPr>
              <w:t xml:space="preserve"> (Czech </w:t>
            </w:r>
            <w:r w:rsidR="00D77C74">
              <w:rPr>
                <w:rFonts w:ascii="Times New Roman" w:hAnsi="Times New Roman"/>
                <w:color w:val="000000"/>
                <w:sz w:val="20"/>
                <w:szCs w:val="20"/>
                <w:lang w:val="en-GB"/>
              </w:rPr>
              <w:br/>
            </w:r>
            <w:r w:rsidRPr="00BA10B7">
              <w:rPr>
                <w:rFonts w:ascii="Times New Roman" w:hAnsi="Times New Roman"/>
                <w:color w:val="000000"/>
                <w:sz w:val="20"/>
                <w:szCs w:val="20"/>
                <w:lang w:val="en-GB"/>
              </w:rPr>
              <w:t>Republic)</w:t>
            </w:r>
          </w:p>
        </w:tc>
        <w:tc>
          <w:tcPr>
            <w:tcW w:w="1517" w:type="dxa"/>
            <w:vAlign w:val="center"/>
          </w:tcPr>
          <w:p w14:paraId="788A2B2F" w14:textId="7FF4A193"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 xml:space="preserve">Gas piston power plants based on </w:t>
            </w:r>
            <w:proofErr w:type="spellStart"/>
            <w:r w:rsidRPr="00BA10B7">
              <w:rPr>
                <w:rFonts w:ascii="Times New Roman" w:hAnsi="Times New Roman"/>
                <w:color w:val="000000"/>
                <w:sz w:val="20"/>
                <w:szCs w:val="20"/>
                <w:lang w:val="en-GB"/>
              </w:rPr>
              <w:t>Tedom</w:t>
            </w:r>
            <w:proofErr w:type="spellEnd"/>
            <w:r w:rsidRPr="00BA10B7">
              <w:rPr>
                <w:rFonts w:ascii="Times New Roman" w:hAnsi="Times New Roman"/>
                <w:color w:val="000000"/>
                <w:sz w:val="20"/>
                <w:szCs w:val="20"/>
                <w:lang w:val="en-GB"/>
              </w:rPr>
              <w:t xml:space="preserve"> engines</w:t>
            </w:r>
          </w:p>
        </w:tc>
        <w:tc>
          <w:tcPr>
            <w:tcW w:w="1049" w:type="dxa"/>
            <w:vAlign w:val="center"/>
          </w:tcPr>
          <w:p w14:paraId="67A7B451" w14:textId="5984FF0E"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 xml:space="preserve">NG, </w:t>
            </w:r>
            <w:r w:rsidR="00D77C74">
              <w:rPr>
                <w:rFonts w:ascii="Times New Roman" w:hAnsi="Times New Roman"/>
                <w:color w:val="000000"/>
                <w:sz w:val="20"/>
                <w:szCs w:val="20"/>
                <w:lang w:val="en-GB"/>
              </w:rPr>
              <w:br/>
            </w:r>
            <w:r w:rsidRPr="00BA10B7">
              <w:rPr>
                <w:rFonts w:ascii="Times New Roman" w:hAnsi="Times New Roman"/>
                <w:color w:val="000000"/>
                <w:sz w:val="20"/>
                <w:szCs w:val="20"/>
                <w:lang w:val="en-GB"/>
              </w:rPr>
              <w:t>biogas</w:t>
            </w:r>
          </w:p>
        </w:tc>
        <w:tc>
          <w:tcPr>
            <w:tcW w:w="1678" w:type="dxa"/>
            <w:shd w:val="clear" w:color="auto" w:fill="F7252F"/>
            <w:vAlign w:val="center"/>
          </w:tcPr>
          <w:p w14:paraId="27BD6636" w14:textId="30B92500" w:rsidR="00035864" w:rsidRPr="00BA10B7" w:rsidRDefault="00035864" w:rsidP="00D77C74">
            <w:pPr>
              <w:spacing w:after="0" w:line="240" w:lineRule="auto"/>
              <w:contextualSpacing/>
              <w:jc w:val="center"/>
              <w:rPr>
                <w:rFonts w:ascii="Times New Roman" w:hAnsi="Times New Roman"/>
                <w:sz w:val="20"/>
                <w:szCs w:val="20"/>
                <w:lang w:val="en-GB"/>
              </w:rPr>
            </w:pPr>
            <w:r w:rsidRPr="00BA10B7">
              <w:rPr>
                <w:rFonts w:ascii="Times New Roman" w:hAnsi="Times New Roman"/>
                <w:color w:val="000000"/>
                <w:sz w:val="20"/>
                <w:szCs w:val="20"/>
                <w:lang w:val="en-GB"/>
              </w:rPr>
              <w:t>23</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5,900</w:t>
            </w:r>
          </w:p>
        </w:tc>
        <w:tc>
          <w:tcPr>
            <w:tcW w:w="1667" w:type="dxa"/>
            <w:vAlign w:val="center"/>
          </w:tcPr>
          <w:p w14:paraId="2806F6D7" w14:textId="681E48F3" w:rsidR="00035864" w:rsidRPr="00BA10B7" w:rsidRDefault="001F05B2" w:rsidP="001F05B2">
            <w:pPr>
              <w:spacing w:after="0" w:line="240" w:lineRule="auto"/>
              <w:contextualSpacing/>
              <w:rPr>
                <w:rFonts w:ascii="Times New Roman" w:hAnsi="Times New Roman"/>
                <w:sz w:val="20"/>
                <w:szCs w:val="20"/>
                <w:lang w:val="en-GB"/>
              </w:rPr>
            </w:pPr>
            <w:r w:rsidRPr="00BA10B7">
              <w:rPr>
                <w:rFonts w:ascii="Times New Roman" w:hAnsi="Times New Roman"/>
                <w:sz w:val="20"/>
                <w:szCs w:val="20"/>
                <w:lang w:val="en-GB"/>
              </w:rPr>
              <w:t xml:space="preserve">Reliability, compactness, easy network connection, modular </w:t>
            </w:r>
            <w:r w:rsidR="00D77C74">
              <w:rPr>
                <w:rFonts w:ascii="Times New Roman" w:hAnsi="Times New Roman"/>
                <w:sz w:val="20"/>
                <w:szCs w:val="20"/>
                <w:lang w:val="en-GB"/>
              </w:rPr>
              <w:br/>
            </w:r>
            <w:r w:rsidRPr="00BA10B7">
              <w:rPr>
                <w:rFonts w:ascii="Times New Roman" w:hAnsi="Times New Roman"/>
                <w:sz w:val="20"/>
                <w:szCs w:val="20"/>
                <w:lang w:val="en-GB"/>
              </w:rPr>
              <w:t xml:space="preserve">design, and noise reduction with soundproof </w:t>
            </w:r>
            <w:r w:rsidR="00D77C74">
              <w:rPr>
                <w:rFonts w:ascii="Times New Roman" w:hAnsi="Times New Roman"/>
                <w:sz w:val="20"/>
                <w:szCs w:val="20"/>
                <w:lang w:val="en-GB"/>
              </w:rPr>
              <w:br/>
            </w:r>
            <w:r w:rsidRPr="00BA10B7">
              <w:rPr>
                <w:rFonts w:ascii="Times New Roman" w:hAnsi="Times New Roman"/>
                <w:sz w:val="20"/>
                <w:szCs w:val="20"/>
                <w:lang w:val="en-GB"/>
              </w:rPr>
              <w:t>casing.</w:t>
            </w:r>
          </w:p>
        </w:tc>
        <w:tc>
          <w:tcPr>
            <w:tcW w:w="1984" w:type="dxa"/>
            <w:vAlign w:val="center"/>
          </w:tcPr>
          <w:p w14:paraId="2E386C0D" w14:textId="189025A4" w:rsidR="00035864" w:rsidRPr="00BA10B7" w:rsidRDefault="00035864" w:rsidP="0087323D">
            <w:pPr>
              <w:spacing w:after="0" w:line="240" w:lineRule="auto"/>
              <w:contextualSpacing/>
              <w:rPr>
                <w:rFonts w:ascii="Times New Roman" w:hAnsi="Times New Roman"/>
                <w:sz w:val="20"/>
                <w:szCs w:val="20"/>
                <w:lang w:val="en-GB"/>
              </w:rPr>
            </w:pPr>
            <w:r w:rsidRPr="00BA10B7">
              <w:rPr>
                <w:rFonts w:ascii="Times New Roman" w:hAnsi="Times New Roman"/>
                <w:color w:val="000000"/>
                <w:sz w:val="20"/>
                <w:szCs w:val="20"/>
                <w:lang w:val="en-GB"/>
              </w:rPr>
              <w:t>High installation cost.</w:t>
            </w:r>
          </w:p>
        </w:tc>
        <w:tc>
          <w:tcPr>
            <w:tcW w:w="567" w:type="dxa"/>
            <w:vAlign w:val="center"/>
          </w:tcPr>
          <w:p w14:paraId="75F112D1" w14:textId="6132F196" w:rsidR="00035864" w:rsidRPr="00BA10B7" w:rsidRDefault="00035864" w:rsidP="00D77C74">
            <w:pPr>
              <w:spacing w:after="0" w:line="240" w:lineRule="auto"/>
              <w:contextualSpacing/>
              <w:jc w:val="center"/>
              <w:rPr>
                <w:rFonts w:ascii="Times New Roman" w:hAnsi="Times New Roman"/>
                <w:color w:val="000000"/>
                <w:sz w:val="20"/>
                <w:szCs w:val="20"/>
                <w:lang w:val="en-GB"/>
              </w:rPr>
            </w:pPr>
            <w:r w:rsidRPr="00BA10B7">
              <w:rPr>
                <w:rFonts w:ascii="Times New Roman" w:hAnsi="Times New Roman"/>
                <w:color w:val="000000"/>
                <w:sz w:val="20"/>
                <w:szCs w:val="20"/>
                <w:lang w:val="en-GB"/>
              </w:rPr>
              <w:t>65</w:t>
            </w:r>
            <w:r w:rsidR="00E41B63">
              <w:rPr>
                <w:rFonts w:ascii="Times New Roman" w:hAnsi="Times New Roman"/>
                <w:color w:val="000000"/>
                <w:sz w:val="20"/>
                <w:szCs w:val="20"/>
                <w:lang w:val="en-GB"/>
              </w:rPr>
              <w:t>-</w:t>
            </w:r>
            <w:r w:rsidRPr="00BA10B7">
              <w:rPr>
                <w:rFonts w:ascii="Times New Roman" w:hAnsi="Times New Roman"/>
                <w:color w:val="000000"/>
                <w:sz w:val="20"/>
                <w:szCs w:val="20"/>
                <w:lang w:val="en-GB"/>
              </w:rPr>
              <w:t>85</w:t>
            </w:r>
          </w:p>
        </w:tc>
      </w:tr>
    </w:tbl>
    <w:p w14:paraId="23F43D34" w14:textId="77777777" w:rsidR="00F16444" w:rsidRPr="00BA10B7" w:rsidRDefault="00F16444" w:rsidP="00BA10B7">
      <w:pPr>
        <w:pStyle w:val="NormalnyWeb"/>
        <w:spacing w:before="0" w:beforeAutospacing="0" w:after="0" w:afterAutospacing="0"/>
        <w:ind w:firstLine="284"/>
        <w:contextualSpacing/>
        <w:jc w:val="both"/>
        <w:rPr>
          <w:sz w:val="22"/>
          <w:szCs w:val="22"/>
          <w:lang w:val="en-GB"/>
        </w:rPr>
      </w:pPr>
    </w:p>
    <w:p w14:paraId="64438E00" w14:textId="6CCB304A" w:rsidR="0070123D" w:rsidRPr="00BA10B7" w:rsidRDefault="00791906"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 xml:space="preserve">Table </w:t>
      </w:r>
      <w:r w:rsidR="00AF5C9F">
        <w:rPr>
          <w:sz w:val="22"/>
          <w:szCs w:val="22"/>
          <w:lang w:val="en-GB"/>
        </w:rPr>
        <w:t>3</w:t>
      </w:r>
      <w:r w:rsidRPr="00BA10B7">
        <w:rPr>
          <w:sz w:val="22"/>
          <w:szCs w:val="22"/>
          <w:lang w:val="en-GB"/>
        </w:rPr>
        <w:t xml:space="preserve"> presents a comparative overview of gas piston power plants from various manufacturers, emphasizing critical characteristics for enhancing energy resilience, including engine types, fuels, power output, and operational advantages. Notably, the flexibility in fuel use (</w:t>
      </w:r>
      <w:proofErr w:type="spellStart"/>
      <w:r w:rsidRPr="00BA10B7">
        <w:rPr>
          <w:sz w:val="22"/>
          <w:szCs w:val="22"/>
          <w:lang w:val="en-GB"/>
        </w:rPr>
        <w:t>Guascor</w:t>
      </w:r>
      <w:proofErr w:type="spellEnd"/>
      <w:r w:rsidRPr="00BA10B7">
        <w:rPr>
          <w:sz w:val="22"/>
          <w:szCs w:val="22"/>
          <w:lang w:val="en-GB"/>
        </w:rPr>
        <w:t>, Caterpillar) is vital for addressing fuel supply disruptions, while autonomous operation (</w:t>
      </w:r>
      <w:proofErr w:type="spellStart"/>
      <w:r w:rsidRPr="00BA10B7">
        <w:rPr>
          <w:sz w:val="22"/>
          <w:szCs w:val="22"/>
          <w:lang w:val="en-GB"/>
        </w:rPr>
        <w:t>Elteco</w:t>
      </w:r>
      <w:proofErr w:type="spellEnd"/>
      <w:r w:rsidRPr="00BA10B7">
        <w:rPr>
          <w:sz w:val="22"/>
          <w:szCs w:val="22"/>
          <w:lang w:val="en-GB"/>
        </w:rPr>
        <w:t xml:space="preserve">) ensures continuity during grid outages. This comparison supports informed decision-making in selecting the most appropriate technology to bolster energy security and stability. LCOE (Levelized Cost of Energy) values are estimated and may vary based on specific project conditions and market factors, with an average range of 65-90 USD/MWh. The selection of a gas piston power </w:t>
      </w:r>
      <w:r w:rsidRPr="00BA10B7">
        <w:rPr>
          <w:sz w:val="22"/>
          <w:szCs w:val="22"/>
          <w:lang w:val="en-GB"/>
        </w:rPr>
        <w:lastRenderedPageBreak/>
        <w:t>plant should be based on a comprehensive assessment of technical specifications, operational needs, and economic constraints. Ongoing advancements in research and technology are expected to further improve the efficiency and accessibility of these systems (LCOE 2024).</w:t>
      </w:r>
    </w:p>
    <w:p w14:paraId="413790CE" w14:textId="1C3E9795" w:rsidR="00BB0CF2" w:rsidRPr="00BA10B7" w:rsidRDefault="003E7D90" w:rsidP="00BA10B7">
      <w:pPr>
        <w:pStyle w:val="NormalnyWeb"/>
        <w:spacing w:after="0"/>
        <w:ind w:firstLine="284"/>
        <w:contextualSpacing/>
        <w:jc w:val="both"/>
        <w:rPr>
          <w:sz w:val="22"/>
          <w:szCs w:val="22"/>
          <w:lang w:val="en-GB"/>
        </w:rPr>
      </w:pPr>
      <w:r w:rsidRPr="00BA10B7">
        <w:rPr>
          <w:sz w:val="22"/>
          <w:szCs w:val="22"/>
          <w:lang w:val="en-GB"/>
        </w:rPr>
        <w:t xml:space="preserve">To provide a comprehensive overview, this article synthesizes information from </w:t>
      </w:r>
      <w:r w:rsidR="00AF5C9F">
        <w:rPr>
          <w:sz w:val="22"/>
          <w:szCs w:val="22"/>
          <w:lang w:val="en-GB"/>
        </w:rPr>
        <w:t>various</w:t>
      </w:r>
      <w:r w:rsidRPr="00BA10B7">
        <w:rPr>
          <w:sz w:val="22"/>
          <w:szCs w:val="22"/>
          <w:lang w:val="en-GB"/>
        </w:rPr>
        <w:t xml:space="preserve"> sources, including Statistical data on Ukraine's energy sector and district heating systems. Reports from international organizations (e.g., USAID, UNICEF, UNDP, ICRC, GIZ) on energy efficiency initiatives and humanitarian aid efforts. Research articles and publications on cogeneration technologies and energy market liberalization</w:t>
      </w:r>
      <w:r w:rsidR="00BB0CF2" w:rsidRPr="00BA10B7">
        <w:rPr>
          <w:sz w:val="22"/>
          <w:szCs w:val="22"/>
          <w:lang w:val="en-GB"/>
        </w:rPr>
        <w:t xml:space="preserve"> </w:t>
      </w:r>
      <w:r w:rsidR="00AF5C9F">
        <w:rPr>
          <w:sz w:val="22"/>
          <w:szCs w:val="22"/>
          <w:lang w:val="en-GB"/>
        </w:rPr>
        <w:t xml:space="preserve">were </w:t>
      </w:r>
      <w:r w:rsidR="00BB0CF2" w:rsidRPr="00BA10B7">
        <w:rPr>
          <w:sz w:val="22"/>
          <w:szCs w:val="22"/>
          <w:lang w:val="en-GB"/>
        </w:rPr>
        <w:t>selected based on their relevance to the Ukrainian context and methodological rigor.</w:t>
      </w:r>
    </w:p>
    <w:p w14:paraId="40167DC8" w14:textId="420DD682" w:rsidR="00A5143E" w:rsidRPr="00BA10B7" w:rsidRDefault="00BB0CF2"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 xml:space="preserve">It's important to acknowledge some limitations inherent in the data used. Statistical data may suffer from delays and incompleteness due to the ongoing </w:t>
      </w:r>
      <w:r w:rsidR="00E761AB" w:rsidRPr="00BA10B7">
        <w:rPr>
          <w:sz w:val="22"/>
          <w:szCs w:val="22"/>
          <w:lang w:val="en-GB"/>
        </w:rPr>
        <w:t>conflict</w:t>
      </w:r>
      <w:r w:rsidRPr="00BA10B7">
        <w:rPr>
          <w:sz w:val="22"/>
          <w:szCs w:val="22"/>
          <w:lang w:val="en-GB"/>
        </w:rPr>
        <w:t xml:space="preserve">, while reports from international organizations often focus on specific projects or regions, potentially limiting their generalizability. Furthermore, publications may reflect the perspectives and biases of their authors. </w:t>
      </w:r>
      <w:r w:rsidR="00AF5C9F">
        <w:rPr>
          <w:sz w:val="22"/>
          <w:szCs w:val="22"/>
          <w:lang w:val="en-GB"/>
        </w:rPr>
        <w:t>Various sources were consulted and cross-referenced to mitigate these limitations</w:t>
      </w:r>
      <w:r w:rsidRPr="00BA10B7">
        <w:rPr>
          <w:sz w:val="22"/>
          <w:szCs w:val="22"/>
          <w:lang w:val="en-GB"/>
        </w:rPr>
        <w:t xml:space="preserve"> to ensure a balanced and comprehensive assessment.</w:t>
      </w:r>
      <w:r w:rsidR="003E7D90" w:rsidRPr="00BA10B7">
        <w:rPr>
          <w:sz w:val="22"/>
          <w:szCs w:val="22"/>
          <w:lang w:val="en-GB"/>
        </w:rPr>
        <w:t xml:space="preserve"> The review </w:t>
      </w:r>
      <w:proofErr w:type="spellStart"/>
      <w:r w:rsidR="003E7D90" w:rsidRPr="00BA10B7">
        <w:rPr>
          <w:sz w:val="22"/>
          <w:szCs w:val="22"/>
          <w:lang w:val="en-GB"/>
        </w:rPr>
        <w:t>analyzes</w:t>
      </w:r>
      <w:proofErr w:type="spellEnd"/>
      <w:r w:rsidR="003E7D90" w:rsidRPr="00BA10B7">
        <w:rPr>
          <w:sz w:val="22"/>
          <w:szCs w:val="22"/>
          <w:lang w:val="en-GB"/>
        </w:rPr>
        <w:t xml:space="preserve"> this data to identify key trends, challenges, and opportunities for enhancing the resilience and sustainability of Ukraine's district heating systems. Detailed calculations and </w:t>
      </w:r>
      <w:proofErr w:type="spellStart"/>
      <w:r w:rsidR="003E7D90" w:rsidRPr="00BA10B7">
        <w:rPr>
          <w:sz w:val="22"/>
          <w:szCs w:val="22"/>
          <w:lang w:val="en-GB"/>
        </w:rPr>
        <w:t>modeling</w:t>
      </w:r>
      <w:proofErr w:type="spellEnd"/>
      <w:r w:rsidR="003E7D90" w:rsidRPr="00BA10B7">
        <w:rPr>
          <w:sz w:val="22"/>
          <w:szCs w:val="22"/>
          <w:lang w:val="en-GB"/>
        </w:rPr>
        <w:t xml:space="preserve"> of different modernization scenarios will be presented in a subsequent publication. This review builds upon previous research by </w:t>
      </w:r>
      <w:proofErr w:type="spellStart"/>
      <w:r w:rsidR="003E7D90" w:rsidRPr="00BA10B7">
        <w:rPr>
          <w:sz w:val="22"/>
          <w:szCs w:val="22"/>
          <w:lang w:val="en-GB"/>
        </w:rPr>
        <w:t>DiXi</w:t>
      </w:r>
      <w:proofErr w:type="spellEnd"/>
      <w:r w:rsidR="003E7D90" w:rsidRPr="00BA10B7">
        <w:rPr>
          <w:sz w:val="22"/>
          <w:szCs w:val="22"/>
          <w:lang w:val="en-GB"/>
        </w:rPr>
        <w:t xml:space="preserve"> Group ALERT (2023), who highlight the importance of distributed gas generation for Ukraine's energy security; Energy Club (2024), who emphasize the need for stable heat supply during the heating season; Karpenko &amp; </w:t>
      </w:r>
      <w:proofErr w:type="spellStart"/>
      <w:r w:rsidR="003E7D90" w:rsidRPr="00BA10B7">
        <w:rPr>
          <w:sz w:val="22"/>
          <w:szCs w:val="22"/>
          <w:lang w:val="en-GB"/>
        </w:rPr>
        <w:t>Yevtukhova</w:t>
      </w:r>
      <w:proofErr w:type="spellEnd"/>
      <w:r w:rsidR="003E7D90" w:rsidRPr="00BA10B7">
        <w:rPr>
          <w:sz w:val="22"/>
          <w:szCs w:val="22"/>
          <w:lang w:val="en-GB"/>
        </w:rPr>
        <w:t xml:space="preserve"> (2024), who discuss market features of heat producers' contribution to losses in district heating networks; </w:t>
      </w:r>
      <w:proofErr w:type="spellStart"/>
      <w:r w:rsidR="003E7D90" w:rsidRPr="00BA10B7">
        <w:rPr>
          <w:sz w:val="22"/>
          <w:szCs w:val="22"/>
          <w:lang w:val="en-GB"/>
        </w:rPr>
        <w:t>Khodakivskyi</w:t>
      </w:r>
      <w:proofErr w:type="spellEnd"/>
      <w:r w:rsidR="003E7D90" w:rsidRPr="00BA10B7">
        <w:rPr>
          <w:sz w:val="22"/>
          <w:szCs w:val="22"/>
          <w:lang w:val="en-GB"/>
        </w:rPr>
        <w:t xml:space="preserve"> &amp; Karpenko (2024), who emphasize the potential of CHP plants and boiler houses for balancing Ukraine's energy system; USAID (n.d.), who provide guidelines for the development of heating supply schemes; and Ugarte-Lucas &amp; Jacobsen (2024), who explore public perception of bioenergy with carbon capture and storage.</w:t>
      </w:r>
      <w:r w:rsidR="00A5143E" w:rsidRPr="00BA10B7">
        <w:rPr>
          <w:sz w:val="22"/>
          <w:szCs w:val="22"/>
          <w:lang w:val="en-GB"/>
        </w:rPr>
        <w:t xml:space="preserve"> By synthesizing these findings with the information described above, this review aims to provide a holistic perspective on the path towards preserving existing district heating infrastructure during the current crisis and enabling a more resilient energy future for Ukraine. </w:t>
      </w:r>
    </w:p>
    <w:p w14:paraId="281321BD" w14:textId="5308DDDC" w:rsidR="007900F8" w:rsidRPr="00BA10B7" w:rsidRDefault="00A5143E"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 xml:space="preserve">In a subsequent publication, we aim to build upon this review by (і) </w:t>
      </w:r>
      <w:proofErr w:type="spellStart"/>
      <w:r w:rsidRPr="00BA10B7">
        <w:rPr>
          <w:sz w:val="22"/>
          <w:szCs w:val="22"/>
          <w:lang w:val="en-GB"/>
        </w:rPr>
        <w:t>Analyzing</w:t>
      </w:r>
      <w:proofErr w:type="spellEnd"/>
      <w:r w:rsidRPr="00BA10B7">
        <w:rPr>
          <w:sz w:val="22"/>
          <w:szCs w:val="22"/>
          <w:lang w:val="en-GB"/>
        </w:rPr>
        <w:t xml:space="preserve"> total annual revenues and profitability metrics under various scenarios to provide insights into the economic feasibility of CHP and distributed generation for maintaining district heating services during crisis periods. (</w:t>
      </w:r>
      <w:proofErr w:type="spellStart"/>
      <w:r w:rsidRPr="00BA10B7">
        <w:rPr>
          <w:sz w:val="22"/>
          <w:szCs w:val="22"/>
          <w:lang w:val="en-GB"/>
        </w:rPr>
        <w:t>іі</w:t>
      </w:r>
      <w:proofErr w:type="spellEnd"/>
      <w:r w:rsidRPr="00BA10B7">
        <w:rPr>
          <w:sz w:val="22"/>
          <w:szCs w:val="22"/>
          <w:lang w:val="en-GB"/>
        </w:rPr>
        <w:t>) Determining dependencies on operational hours, load levels, and the method of acquiring equipment. (</w:t>
      </w:r>
      <w:proofErr w:type="spellStart"/>
      <w:r w:rsidRPr="00BA10B7">
        <w:rPr>
          <w:sz w:val="22"/>
          <w:szCs w:val="22"/>
          <w:lang w:val="en-GB"/>
        </w:rPr>
        <w:t>ііі</w:t>
      </w:r>
      <w:proofErr w:type="spellEnd"/>
      <w:r w:rsidRPr="00BA10B7">
        <w:rPr>
          <w:sz w:val="22"/>
          <w:szCs w:val="22"/>
          <w:lang w:val="en-GB"/>
        </w:rPr>
        <w:t>) Assessing the impact of reduced load levels. (</w:t>
      </w:r>
      <w:proofErr w:type="spellStart"/>
      <w:r w:rsidRPr="00BA10B7">
        <w:rPr>
          <w:sz w:val="22"/>
          <w:szCs w:val="22"/>
          <w:lang w:val="en-GB"/>
        </w:rPr>
        <w:t>ііі</w:t>
      </w:r>
      <w:proofErr w:type="spellEnd"/>
      <w:r w:rsidRPr="00BA10B7">
        <w:rPr>
          <w:sz w:val="22"/>
          <w:szCs w:val="22"/>
          <w:lang w:val="en-GB"/>
        </w:rPr>
        <w:t>) Highlighting the importance of extended operational hours for revenue generation and profitability. (</w:t>
      </w:r>
      <w:proofErr w:type="spellStart"/>
      <w:r w:rsidRPr="00BA10B7">
        <w:rPr>
          <w:sz w:val="22"/>
          <w:szCs w:val="22"/>
          <w:lang w:val="en-GB"/>
        </w:rPr>
        <w:t>іv</w:t>
      </w:r>
      <w:proofErr w:type="spellEnd"/>
      <w:r w:rsidRPr="00BA10B7">
        <w:rPr>
          <w:sz w:val="22"/>
          <w:szCs w:val="22"/>
          <w:lang w:val="en-GB"/>
        </w:rPr>
        <w:t xml:space="preserve">) Determining policy implications and recommendations for promoting efficient operational models and financing mechanisms </w:t>
      </w:r>
      <w:r w:rsidR="00AF5C9F">
        <w:rPr>
          <w:sz w:val="22"/>
          <w:szCs w:val="22"/>
          <w:lang w:val="en-GB"/>
        </w:rPr>
        <w:t>prioritizing</w:t>
      </w:r>
      <w:r w:rsidRPr="00BA10B7">
        <w:rPr>
          <w:sz w:val="22"/>
          <w:szCs w:val="22"/>
          <w:lang w:val="en-GB"/>
        </w:rPr>
        <w:t xml:space="preserve"> system preservation and resilience during crises.</w:t>
      </w:r>
    </w:p>
    <w:p w14:paraId="7FD3E76E" w14:textId="1ECA82D7" w:rsidR="00F71639" w:rsidRPr="005849F2" w:rsidRDefault="007900F8" w:rsidP="00BA10B7">
      <w:pPr>
        <w:pStyle w:val="Rn1"/>
        <w:rPr>
          <w:bCs/>
          <w:lang w:eastAsia="uk-UA"/>
        </w:rPr>
      </w:pPr>
      <w:r w:rsidRPr="005849F2">
        <w:rPr>
          <w:bCs/>
          <w:lang w:eastAsia="uk-UA"/>
        </w:rPr>
        <w:t xml:space="preserve">4. </w:t>
      </w:r>
      <w:proofErr w:type="spellStart"/>
      <w:r w:rsidR="00DB7CDF" w:rsidRPr="005849F2">
        <w:rPr>
          <w:lang w:eastAsia="uk-UA"/>
        </w:rPr>
        <w:t>Discussion</w:t>
      </w:r>
      <w:proofErr w:type="spellEnd"/>
    </w:p>
    <w:p w14:paraId="54E6D45E" w14:textId="77777777" w:rsidR="00DB7CDF" w:rsidRPr="00BA10B7" w:rsidRDefault="00DB7CDF" w:rsidP="00BA10B7">
      <w:pPr>
        <w:spacing w:after="0" w:line="240" w:lineRule="auto"/>
        <w:ind w:firstLine="284"/>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Given the review nature of this study, this article synthesizes key insights from the literature regarding the criticality of maintaining district heating system functionality during periods of crisis, the effectiveness of various support mechanisms, and viable strategies for enhancing overall system resilience.</w:t>
      </w:r>
    </w:p>
    <w:p w14:paraId="2D536854" w14:textId="6B1E266D" w:rsidR="006D7C3A" w:rsidRPr="00BA10B7" w:rsidRDefault="006D7C3A" w:rsidP="00BA10B7">
      <w:pPr>
        <w:spacing w:after="0" w:line="240" w:lineRule="auto"/>
        <w:ind w:firstLine="284"/>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This review contributes to the existing body of knowledge by synthesizing existing literature to highlight the critical need for enhancing the resilience of Ukraine's district heating systems during times of crisis. The forthcoming methodology will provide a framework for ensuring the stability and sustainability of these systems in all</w:t>
      </w:r>
      <w:r w:rsidR="00AF5C9F">
        <w:rPr>
          <w:rFonts w:ascii="Times New Roman" w:eastAsia="Times New Roman" w:hAnsi="Times New Roman"/>
          <w:lang w:val="en-GB" w:eastAsia="uk-UA"/>
        </w:rPr>
        <w:t xml:space="preserve"> </w:t>
      </w:r>
      <w:r w:rsidRPr="00BA10B7">
        <w:rPr>
          <w:rFonts w:ascii="Times New Roman" w:eastAsia="Times New Roman" w:hAnsi="Times New Roman"/>
          <w:lang w:val="en-GB" w:eastAsia="uk-UA"/>
        </w:rPr>
        <w:t>weather conditions and will open new possibilities for modernizing systems.</w:t>
      </w:r>
    </w:p>
    <w:p w14:paraId="548C9D10" w14:textId="7EB51350" w:rsidR="009629BA" w:rsidRPr="00BA10B7" w:rsidRDefault="006D7C3A" w:rsidP="00BA10B7">
      <w:pPr>
        <w:spacing w:after="0" w:line="240" w:lineRule="auto"/>
        <w:ind w:firstLine="284"/>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The sche</w:t>
      </w:r>
      <w:r w:rsidR="00EA5487" w:rsidRPr="00BA10B7">
        <w:rPr>
          <w:rFonts w:ascii="Times New Roman" w:eastAsia="Times New Roman" w:hAnsi="Times New Roman"/>
          <w:lang w:val="en-GB" w:eastAsia="uk-UA"/>
        </w:rPr>
        <w:t>matic representation in Figure 5</w:t>
      </w:r>
      <w:r w:rsidRPr="00BA10B7">
        <w:rPr>
          <w:rFonts w:ascii="Times New Roman" w:eastAsia="Times New Roman" w:hAnsi="Times New Roman"/>
          <w:lang w:val="en-GB" w:eastAsia="uk-UA"/>
        </w:rPr>
        <w:t xml:space="preserve"> illustrates a dynamic and competitive DHS characterized by the participation of multiple stakeholders across various stages of the energy cycle. The system is organized into four core functional groups: the energy production group, responsible for generating thermal energy from diverse sources; the energy transportation group, tasked with efficiently distributing energy through heat networks; the energy consumption group, encompassing end-users and their demand-side management; and the DHS operations group, overseeing system coordination, optimization, and management to ensure reliability and sustainability. This structure reflects an integrative approach to DHS operations, promoting collaboration and efficiency among its key participants.</w:t>
      </w:r>
    </w:p>
    <w:p w14:paraId="3DB26E5B" w14:textId="77777777" w:rsidR="009629BA" w:rsidRPr="00BA10B7" w:rsidRDefault="009629BA" w:rsidP="00BA10B7">
      <w:pPr>
        <w:spacing w:after="0" w:line="240" w:lineRule="auto"/>
        <w:ind w:firstLine="284"/>
        <w:contextualSpacing/>
        <w:jc w:val="both"/>
        <w:rPr>
          <w:rFonts w:ascii="Times New Roman" w:eastAsia="Times New Roman" w:hAnsi="Times New Roman"/>
          <w:lang w:val="en-GB" w:eastAsia="uk-UA"/>
        </w:rPr>
      </w:pPr>
    </w:p>
    <w:p w14:paraId="68803767" w14:textId="0B4DB45B" w:rsidR="00F71639" w:rsidRPr="005849F2" w:rsidRDefault="009629BA" w:rsidP="009629BA">
      <w:pPr>
        <w:spacing w:after="0" w:line="240" w:lineRule="auto"/>
        <w:contextualSpacing/>
        <w:jc w:val="center"/>
        <w:rPr>
          <w:rFonts w:ascii="Times New Roman" w:eastAsia="Times New Roman" w:hAnsi="Times New Roman"/>
          <w:b/>
          <w:bCs/>
          <w:sz w:val="24"/>
          <w:szCs w:val="24"/>
          <w:lang w:val="en-GB" w:eastAsia="uk-UA"/>
        </w:rPr>
      </w:pPr>
      <w:r w:rsidRPr="005849F2">
        <w:rPr>
          <w:rFonts w:ascii="Times New Roman" w:eastAsia="Times New Roman" w:hAnsi="Times New Roman"/>
          <w:b/>
          <w:bCs/>
          <w:noProof/>
          <w:sz w:val="24"/>
          <w:szCs w:val="24"/>
          <w:lang w:val="en-GB" w:eastAsia="uk-UA"/>
        </w:rPr>
        <w:lastRenderedPageBreak/>
        <w:drawing>
          <wp:inline distT="0" distB="0" distL="0" distR="0" wp14:anchorId="280D8D84" wp14:editId="6DDEC15A">
            <wp:extent cx="5271046" cy="315277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5805" cy="3155622"/>
                    </a:xfrm>
                    <a:prstGeom prst="rect">
                      <a:avLst/>
                    </a:prstGeom>
                    <a:noFill/>
                    <a:ln>
                      <a:noFill/>
                    </a:ln>
                  </pic:spPr>
                </pic:pic>
              </a:graphicData>
            </a:graphic>
          </wp:inline>
        </w:drawing>
      </w:r>
    </w:p>
    <w:p w14:paraId="19DA6022" w14:textId="2C01B2D0" w:rsidR="00F71639" w:rsidRPr="005849F2" w:rsidRDefault="00F71639" w:rsidP="00BA10B7">
      <w:pPr>
        <w:pStyle w:val="Rrys"/>
        <w:rPr>
          <w:lang w:eastAsia="uk-UA"/>
        </w:rPr>
      </w:pPr>
      <w:r w:rsidRPr="005849F2">
        <w:rPr>
          <w:b/>
          <w:bCs/>
          <w:lang w:eastAsia="uk-UA"/>
        </w:rPr>
        <w:t>Fig</w:t>
      </w:r>
      <w:r w:rsidR="00BA10B7">
        <w:rPr>
          <w:b/>
          <w:bCs/>
          <w:lang w:eastAsia="uk-UA"/>
        </w:rPr>
        <w:t>.</w:t>
      </w:r>
      <w:r w:rsidRPr="005849F2">
        <w:rPr>
          <w:b/>
          <w:bCs/>
          <w:lang w:eastAsia="uk-UA"/>
        </w:rPr>
        <w:t xml:space="preserve"> </w:t>
      </w:r>
      <w:r w:rsidR="00EA5487" w:rsidRPr="005849F2">
        <w:rPr>
          <w:b/>
          <w:bCs/>
          <w:lang w:eastAsia="uk-UA"/>
        </w:rPr>
        <w:t>5</w:t>
      </w:r>
      <w:r w:rsidR="00BA10B7">
        <w:rPr>
          <w:b/>
          <w:bCs/>
          <w:lang w:eastAsia="uk-UA"/>
        </w:rPr>
        <w:t>.</w:t>
      </w:r>
      <w:r w:rsidRPr="00BA10B7">
        <w:rPr>
          <w:lang w:eastAsia="uk-UA"/>
        </w:rPr>
        <w:t xml:space="preserve"> </w:t>
      </w:r>
      <w:r w:rsidRPr="005849F2">
        <w:rPr>
          <w:lang w:eastAsia="uk-UA"/>
        </w:rPr>
        <w:t xml:space="preserve">Basic </w:t>
      </w:r>
      <w:proofErr w:type="spellStart"/>
      <w:r w:rsidRPr="005849F2">
        <w:rPr>
          <w:lang w:eastAsia="uk-UA"/>
        </w:rPr>
        <w:t>modernization</w:t>
      </w:r>
      <w:proofErr w:type="spellEnd"/>
      <w:r w:rsidRPr="005849F2">
        <w:rPr>
          <w:lang w:eastAsia="uk-UA"/>
        </w:rPr>
        <w:t xml:space="preserve"> of the </w:t>
      </w:r>
      <w:proofErr w:type="spellStart"/>
      <w:r w:rsidRPr="005849F2">
        <w:rPr>
          <w:lang w:eastAsia="uk-UA"/>
        </w:rPr>
        <w:t>structural</w:t>
      </w:r>
      <w:proofErr w:type="spellEnd"/>
      <w:r w:rsidRPr="005849F2">
        <w:rPr>
          <w:lang w:eastAsia="uk-UA"/>
        </w:rPr>
        <w:t xml:space="preserve"> </w:t>
      </w:r>
      <w:proofErr w:type="spellStart"/>
      <w:r w:rsidRPr="005849F2">
        <w:rPr>
          <w:lang w:eastAsia="uk-UA"/>
        </w:rPr>
        <w:t>scheme</w:t>
      </w:r>
      <w:proofErr w:type="spellEnd"/>
      <w:r w:rsidRPr="005849F2">
        <w:rPr>
          <w:lang w:eastAsia="uk-UA"/>
        </w:rPr>
        <w:t xml:space="preserve"> of the </w:t>
      </w:r>
      <w:proofErr w:type="spellStart"/>
      <w:r w:rsidRPr="005849F2">
        <w:rPr>
          <w:lang w:eastAsia="uk-UA"/>
        </w:rPr>
        <w:t>competitive</w:t>
      </w:r>
      <w:proofErr w:type="spellEnd"/>
      <w:r w:rsidRPr="005849F2">
        <w:rPr>
          <w:lang w:eastAsia="uk-UA"/>
        </w:rPr>
        <w:t xml:space="preserve"> DHS with ESD</w:t>
      </w:r>
    </w:p>
    <w:p w14:paraId="18E7CFFF" w14:textId="77777777" w:rsidR="00BA10B7" w:rsidRPr="00BA10B7" w:rsidRDefault="00BA10B7" w:rsidP="00BA10B7">
      <w:pPr>
        <w:spacing w:after="0" w:line="240" w:lineRule="auto"/>
        <w:ind w:firstLine="284"/>
        <w:contextualSpacing/>
        <w:jc w:val="both"/>
        <w:rPr>
          <w:rFonts w:ascii="Times New Roman" w:eastAsia="Times New Roman" w:hAnsi="Times New Roman"/>
          <w:lang w:val="en-GB" w:eastAsia="uk-UA"/>
        </w:rPr>
      </w:pPr>
    </w:p>
    <w:p w14:paraId="5F332809" w14:textId="03B2DDAD" w:rsidR="00AD7E34" w:rsidRPr="00BA10B7" w:rsidRDefault="006D7C3A" w:rsidP="00BA10B7">
      <w:pPr>
        <w:spacing w:after="0" w:line="240" w:lineRule="auto"/>
        <w:ind w:firstLine="284"/>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Moreover, the results underscore the importance of support from the State and international partners. Free acquisition or subsidized equipment enables financially constrained enterprises to adopt modern technologies, such as CHP, RES, Power to Heat, green Hydrogen,</w:t>
      </w:r>
      <w:r w:rsidR="00D40A1F" w:rsidRPr="00BA10B7">
        <w:rPr>
          <w:rFonts w:ascii="Times New Roman" w:eastAsia="Times New Roman" w:hAnsi="Times New Roman"/>
          <w:lang w:val="en-GB" w:eastAsia="uk-UA"/>
        </w:rPr>
        <w:t xml:space="preserve"> Waste-to-Energy</w:t>
      </w:r>
      <w:r w:rsidR="00AF5C9F">
        <w:rPr>
          <w:rFonts w:ascii="Times New Roman" w:eastAsia="Times New Roman" w:hAnsi="Times New Roman"/>
          <w:lang w:val="en-GB" w:eastAsia="uk-UA"/>
        </w:rPr>
        <w:t>,</w:t>
      </w:r>
      <w:r w:rsidRPr="00BA10B7">
        <w:rPr>
          <w:rFonts w:ascii="Times New Roman" w:eastAsia="Times New Roman" w:hAnsi="Times New Roman"/>
          <w:lang w:val="en-GB" w:eastAsia="uk-UA"/>
        </w:rPr>
        <w:t xml:space="preserve"> and biogas, fostering energy independence and enhancing the resilience of energy systems. An essential consideration is the transition to market-driven conditions and the liberalization of the heat energy market by reducing artificial regulatory interventions in pricing and profitability processes. The operational experience of Ukrainian DH enterprises (DHEs) demonstrates that many companies have been unable to modernize their networks to meet contemporary requirements over 30 years of independence. Instead, most heating networks have become outdated and require substantial renovation, as exemplified by the city of Kryvyi Rih, which faced emergency operational modes and left some buildings without heating duri</w:t>
      </w:r>
      <w:r w:rsidR="00AD7E34" w:rsidRPr="00BA10B7">
        <w:rPr>
          <w:rFonts w:ascii="Times New Roman" w:eastAsia="Times New Roman" w:hAnsi="Times New Roman"/>
          <w:lang w:val="en-GB" w:eastAsia="uk-UA"/>
        </w:rPr>
        <w:t>ng the 2024</w:t>
      </w:r>
      <w:r w:rsidR="005634A9">
        <w:rPr>
          <w:rFonts w:ascii="Times New Roman" w:eastAsia="Times New Roman" w:hAnsi="Times New Roman"/>
          <w:lang w:val="en-GB" w:eastAsia="uk-UA"/>
        </w:rPr>
        <w:t>-</w:t>
      </w:r>
      <w:r w:rsidR="00AD7E34" w:rsidRPr="00BA10B7">
        <w:rPr>
          <w:rFonts w:ascii="Times New Roman" w:eastAsia="Times New Roman" w:hAnsi="Times New Roman"/>
          <w:lang w:val="en-GB" w:eastAsia="uk-UA"/>
        </w:rPr>
        <w:t>2025 heating season.</w:t>
      </w:r>
    </w:p>
    <w:p w14:paraId="4832311F" w14:textId="2DE7E037" w:rsidR="00522E6C" w:rsidRPr="005849F2" w:rsidRDefault="009629BA" w:rsidP="00BA10B7">
      <w:pPr>
        <w:pStyle w:val="Rn1"/>
        <w:rPr>
          <w:lang w:eastAsia="uk-UA"/>
        </w:rPr>
      </w:pPr>
      <w:r w:rsidRPr="005849F2">
        <w:rPr>
          <w:lang w:eastAsia="uk-UA"/>
        </w:rPr>
        <w:t xml:space="preserve">5. </w:t>
      </w:r>
      <w:proofErr w:type="spellStart"/>
      <w:r w:rsidR="00522E6C" w:rsidRPr="005849F2">
        <w:rPr>
          <w:lang w:eastAsia="uk-UA"/>
        </w:rPr>
        <w:t>Future</w:t>
      </w:r>
      <w:proofErr w:type="spellEnd"/>
      <w:r w:rsidR="00522E6C" w:rsidRPr="005849F2">
        <w:rPr>
          <w:lang w:eastAsia="uk-UA"/>
        </w:rPr>
        <w:t xml:space="preserve"> </w:t>
      </w:r>
      <w:proofErr w:type="spellStart"/>
      <w:r w:rsidR="00BA10B7">
        <w:rPr>
          <w:lang w:eastAsia="uk-UA"/>
        </w:rPr>
        <w:t>R</w:t>
      </w:r>
      <w:r w:rsidR="00522E6C" w:rsidRPr="005849F2">
        <w:rPr>
          <w:lang w:eastAsia="uk-UA"/>
        </w:rPr>
        <w:t>esearch</w:t>
      </w:r>
      <w:proofErr w:type="spellEnd"/>
      <w:r w:rsidR="00522E6C" w:rsidRPr="005849F2">
        <w:rPr>
          <w:lang w:eastAsia="uk-UA"/>
        </w:rPr>
        <w:t xml:space="preserve"> </w:t>
      </w:r>
      <w:proofErr w:type="spellStart"/>
      <w:r w:rsidR="00BA10B7">
        <w:rPr>
          <w:lang w:eastAsia="uk-UA"/>
        </w:rPr>
        <w:t>D</w:t>
      </w:r>
      <w:r w:rsidR="00522E6C" w:rsidRPr="005849F2">
        <w:rPr>
          <w:lang w:eastAsia="uk-UA"/>
        </w:rPr>
        <w:t>irections</w:t>
      </w:r>
      <w:proofErr w:type="spellEnd"/>
    </w:p>
    <w:p w14:paraId="489341AF" w14:textId="0A5A73C3" w:rsidR="00522E6C" w:rsidRPr="00BA10B7" w:rsidRDefault="00522E6C"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Building upon this review, future research will focus on developing a comprehensive methodology for assessing the effectiveness of cogeneration implementation under grant funding within the specific context of Ukraine's energy crisis. This methodology will address the existing gap in evaluating the potential of cogeneration in cris</w:t>
      </w:r>
      <w:r w:rsidR="00AF5C9F">
        <w:rPr>
          <w:sz w:val="22"/>
          <w:szCs w:val="22"/>
          <w:lang w:val="en-GB"/>
        </w:rPr>
        <w:t>e</w:t>
      </w:r>
      <w:r w:rsidRPr="00BA10B7">
        <w:rPr>
          <w:sz w:val="22"/>
          <w:szCs w:val="22"/>
          <w:lang w:val="en-GB"/>
        </w:rPr>
        <w:t>s by integrating technical, economic, and regulatory factors. It will specifically examine the role of distributed generation, including biogas and biohydrogen, in enhancing system resilience and reducing reliance on natural gas, particularly under conditions of limited accessibility.</w:t>
      </w:r>
    </w:p>
    <w:p w14:paraId="544BC518" w14:textId="77777777" w:rsidR="00522E6C" w:rsidRPr="00BA10B7" w:rsidRDefault="00522E6C"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A key aspect of future studies will be the detailed economic assessment of cogeneration and distributed generation technologies. This will involve:</w:t>
      </w:r>
    </w:p>
    <w:p w14:paraId="79D5007C" w14:textId="249D947E" w:rsidR="00522E6C" w:rsidRPr="00BA10B7" w:rsidRDefault="009629BA" w:rsidP="00BA10B7">
      <w:pPr>
        <w:numPr>
          <w:ilvl w:val="0"/>
          <w:numId w:val="58"/>
        </w:numPr>
        <w:tabs>
          <w:tab w:val="clear" w:pos="720"/>
        </w:tabs>
        <w:spacing w:after="0" w:line="240" w:lineRule="auto"/>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e</w:t>
      </w:r>
      <w:r w:rsidR="00522E6C" w:rsidRPr="00BA10B7">
        <w:rPr>
          <w:rFonts w:ascii="Times New Roman" w:eastAsia="Times New Roman" w:hAnsi="Times New Roman"/>
          <w:lang w:val="en-GB" w:eastAsia="uk-UA"/>
        </w:rPr>
        <w:t>valuating total annual revenues and profitability metrics under various operational scenarios to determine the financial viability of CHP integration</w:t>
      </w:r>
      <w:r w:rsidRPr="00BA10B7">
        <w:rPr>
          <w:rFonts w:ascii="Times New Roman" w:eastAsia="Times New Roman" w:hAnsi="Times New Roman"/>
          <w:lang w:val="en-GB" w:eastAsia="uk-UA"/>
        </w:rPr>
        <w:t>;</w:t>
      </w:r>
    </w:p>
    <w:p w14:paraId="7B807BEC" w14:textId="691D62D6" w:rsidR="00522E6C" w:rsidRPr="00BA10B7" w:rsidRDefault="009629BA" w:rsidP="00BA10B7">
      <w:pPr>
        <w:numPr>
          <w:ilvl w:val="0"/>
          <w:numId w:val="58"/>
        </w:numPr>
        <w:tabs>
          <w:tab w:val="clear" w:pos="720"/>
        </w:tabs>
        <w:spacing w:after="0" w:line="240" w:lineRule="auto"/>
        <w:contextualSpacing/>
        <w:jc w:val="both"/>
        <w:rPr>
          <w:rFonts w:ascii="Times New Roman" w:eastAsia="Times New Roman" w:hAnsi="Times New Roman"/>
          <w:lang w:val="en-GB" w:eastAsia="uk-UA"/>
        </w:rPr>
      </w:pPr>
      <w:proofErr w:type="spellStart"/>
      <w:r w:rsidRPr="00BA10B7">
        <w:rPr>
          <w:rFonts w:ascii="Times New Roman" w:eastAsia="Times New Roman" w:hAnsi="Times New Roman"/>
          <w:lang w:val="en-GB" w:eastAsia="uk-UA"/>
        </w:rPr>
        <w:t>a</w:t>
      </w:r>
      <w:r w:rsidR="00522E6C" w:rsidRPr="00BA10B7">
        <w:rPr>
          <w:rFonts w:ascii="Times New Roman" w:eastAsia="Times New Roman" w:hAnsi="Times New Roman"/>
          <w:lang w:val="en-GB" w:eastAsia="uk-UA"/>
        </w:rPr>
        <w:t>nalyzing</w:t>
      </w:r>
      <w:proofErr w:type="spellEnd"/>
      <w:r w:rsidR="00522E6C" w:rsidRPr="00BA10B7">
        <w:rPr>
          <w:rFonts w:ascii="Times New Roman" w:eastAsia="Times New Roman" w:hAnsi="Times New Roman"/>
          <w:lang w:val="en-GB" w:eastAsia="uk-UA"/>
        </w:rPr>
        <w:t xml:space="preserve"> the impact of load levels, operational hours, and equipment acquisition methods on system performance and economic returns</w:t>
      </w:r>
      <w:r w:rsidRPr="00BA10B7">
        <w:rPr>
          <w:rFonts w:ascii="Times New Roman" w:eastAsia="Times New Roman" w:hAnsi="Times New Roman"/>
          <w:lang w:val="en-GB" w:eastAsia="uk-UA"/>
        </w:rPr>
        <w:t>;</w:t>
      </w:r>
    </w:p>
    <w:p w14:paraId="0B1EF5B6" w14:textId="00BEE8E5" w:rsidR="00522E6C" w:rsidRPr="00BA10B7" w:rsidRDefault="009629BA" w:rsidP="00BA10B7">
      <w:pPr>
        <w:numPr>
          <w:ilvl w:val="0"/>
          <w:numId w:val="58"/>
        </w:numPr>
        <w:tabs>
          <w:tab w:val="clear" w:pos="720"/>
        </w:tabs>
        <w:spacing w:after="0" w:line="240" w:lineRule="auto"/>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c</w:t>
      </w:r>
      <w:r w:rsidR="00522E6C" w:rsidRPr="00BA10B7">
        <w:rPr>
          <w:rFonts w:ascii="Times New Roman" w:eastAsia="Times New Roman" w:hAnsi="Times New Roman"/>
          <w:lang w:val="en-GB" w:eastAsia="uk-UA"/>
        </w:rPr>
        <w:t>omparing profitability under full operational capacity versus reduced load levels, assessing the implications for revenue generation and cost-effectiveness</w:t>
      </w:r>
      <w:r w:rsidRPr="00BA10B7">
        <w:rPr>
          <w:rFonts w:ascii="Times New Roman" w:eastAsia="Times New Roman" w:hAnsi="Times New Roman"/>
          <w:lang w:val="en-GB" w:eastAsia="uk-UA"/>
        </w:rPr>
        <w:t>;</w:t>
      </w:r>
    </w:p>
    <w:p w14:paraId="3DC50D07" w14:textId="398AE3E7" w:rsidR="00522E6C" w:rsidRPr="00BA10B7" w:rsidRDefault="009629BA" w:rsidP="00BA10B7">
      <w:pPr>
        <w:numPr>
          <w:ilvl w:val="0"/>
          <w:numId w:val="58"/>
        </w:numPr>
        <w:tabs>
          <w:tab w:val="clear" w:pos="720"/>
        </w:tabs>
        <w:spacing w:after="0" w:line="240" w:lineRule="auto"/>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i</w:t>
      </w:r>
      <w:r w:rsidR="00522E6C" w:rsidRPr="00BA10B7">
        <w:rPr>
          <w:rFonts w:ascii="Times New Roman" w:eastAsia="Times New Roman" w:hAnsi="Times New Roman"/>
          <w:lang w:val="en-GB" w:eastAsia="uk-UA"/>
        </w:rPr>
        <w:t>nvestigating different procurement strategies, including purchasing versus grant-funded equipment, to identify optimal financial models for DHS modernization</w:t>
      </w:r>
      <w:r w:rsidRPr="00BA10B7">
        <w:rPr>
          <w:rFonts w:ascii="Times New Roman" w:eastAsia="Times New Roman" w:hAnsi="Times New Roman"/>
          <w:lang w:val="en-GB" w:eastAsia="uk-UA"/>
        </w:rPr>
        <w:t>;</w:t>
      </w:r>
    </w:p>
    <w:p w14:paraId="4B918B13" w14:textId="3958F9C7" w:rsidR="00522E6C" w:rsidRPr="00BA10B7" w:rsidRDefault="009629BA" w:rsidP="00BA10B7">
      <w:pPr>
        <w:numPr>
          <w:ilvl w:val="0"/>
          <w:numId w:val="58"/>
        </w:numPr>
        <w:tabs>
          <w:tab w:val="clear" w:pos="720"/>
        </w:tabs>
        <w:spacing w:after="0" w:line="240" w:lineRule="auto"/>
        <w:contextualSpacing/>
        <w:jc w:val="both"/>
        <w:rPr>
          <w:rFonts w:ascii="Times New Roman" w:eastAsia="Times New Roman" w:hAnsi="Times New Roman"/>
          <w:lang w:val="en-GB" w:eastAsia="uk-UA"/>
        </w:rPr>
      </w:pPr>
      <w:r w:rsidRPr="00BA10B7">
        <w:rPr>
          <w:rFonts w:ascii="Times New Roman" w:eastAsia="Times New Roman" w:hAnsi="Times New Roman"/>
          <w:lang w:val="en-GB" w:eastAsia="uk-UA"/>
        </w:rPr>
        <w:t>d</w:t>
      </w:r>
      <w:r w:rsidR="00522E6C" w:rsidRPr="00BA10B7">
        <w:rPr>
          <w:rFonts w:ascii="Times New Roman" w:eastAsia="Times New Roman" w:hAnsi="Times New Roman"/>
          <w:lang w:val="en-GB" w:eastAsia="uk-UA"/>
        </w:rPr>
        <w:t>efining key profitability criteria and formulating policy guidelines to support efficient operational models and sustainable financing mechanisms.</w:t>
      </w:r>
    </w:p>
    <w:p w14:paraId="70DA6FE9" w14:textId="77777777" w:rsidR="00BA10B7" w:rsidRDefault="00BA10B7" w:rsidP="00BA10B7">
      <w:pPr>
        <w:pStyle w:val="NormalnyWeb"/>
        <w:spacing w:before="0" w:beforeAutospacing="0" w:after="0" w:afterAutospacing="0"/>
        <w:ind w:firstLine="284"/>
        <w:contextualSpacing/>
        <w:jc w:val="both"/>
        <w:rPr>
          <w:sz w:val="22"/>
          <w:szCs w:val="22"/>
          <w:lang w:val="en-GB"/>
        </w:rPr>
      </w:pPr>
    </w:p>
    <w:p w14:paraId="29914753" w14:textId="1CC6E619" w:rsidR="00522E6C" w:rsidRPr="00BA10B7" w:rsidRDefault="00522E6C"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The study will highlight the potential of CHP systems to improve energy efficiency, reduce emissions, and enhance energy security, reinforcing their critical role in the resilience of Ukraine</w:t>
      </w:r>
      <w:r w:rsidR="00AF5C9F">
        <w:rPr>
          <w:sz w:val="22"/>
          <w:szCs w:val="22"/>
          <w:lang w:val="en-GB"/>
        </w:rPr>
        <w:t>'</w:t>
      </w:r>
      <w:r w:rsidRPr="00BA10B7">
        <w:rPr>
          <w:sz w:val="22"/>
          <w:szCs w:val="22"/>
          <w:lang w:val="en-GB"/>
        </w:rPr>
        <w:t>s DHS. The findings will serve as a foundation for future policy development and investment strategies, ensuring the long-term sustainability and adaptability of the energy sector in crisis conditions.</w:t>
      </w:r>
    </w:p>
    <w:p w14:paraId="11272E7F" w14:textId="124BBB73" w:rsidR="007A0004" w:rsidRPr="005849F2" w:rsidRDefault="009629BA" w:rsidP="00BA10B7">
      <w:pPr>
        <w:pStyle w:val="Rn1"/>
        <w:rPr>
          <w:rFonts w:eastAsia="Times New Roman"/>
          <w:lang w:eastAsia="uk-UA"/>
        </w:rPr>
      </w:pPr>
      <w:r w:rsidRPr="005849F2">
        <w:lastRenderedPageBreak/>
        <w:t>6</w:t>
      </w:r>
      <w:r w:rsidR="0033575A" w:rsidRPr="005849F2">
        <w:t xml:space="preserve">. </w:t>
      </w:r>
      <w:proofErr w:type="spellStart"/>
      <w:r w:rsidR="00EF3CC2" w:rsidRPr="005849F2">
        <w:t>Conclusions</w:t>
      </w:r>
      <w:proofErr w:type="spellEnd"/>
    </w:p>
    <w:p w14:paraId="5749B8EA" w14:textId="29C80E8F" w:rsidR="00352B1D" w:rsidRPr="00BA10B7" w:rsidRDefault="00352B1D"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 xml:space="preserve">This review synthesizes existing literature to highlight critical factors for enhancing the resilience and sustainability of DHS in Ukraine, particularly during periods of crisis. Further investigations will quantify the benefits of these strategies. Key findings from the reviewed literature </w:t>
      </w:r>
      <w:r w:rsidR="00F649D3" w:rsidRPr="00BA10B7">
        <w:rPr>
          <w:sz w:val="22"/>
          <w:szCs w:val="22"/>
          <w:lang w:val="en-GB"/>
        </w:rPr>
        <w:t xml:space="preserve">and </w:t>
      </w:r>
      <w:r w:rsidR="00421323" w:rsidRPr="00BA10B7">
        <w:rPr>
          <w:sz w:val="22"/>
          <w:szCs w:val="22"/>
          <w:lang w:val="en-GB"/>
        </w:rPr>
        <w:t xml:space="preserve">local data assessment </w:t>
      </w:r>
      <w:r w:rsidRPr="00BA10B7">
        <w:rPr>
          <w:sz w:val="22"/>
          <w:szCs w:val="22"/>
          <w:lang w:val="en-GB"/>
        </w:rPr>
        <w:t>include:</w:t>
      </w:r>
    </w:p>
    <w:p w14:paraId="50A7A7BA" w14:textId="65C00DAF" w:rsidR="00352B1D" w:rsidRPr="00BA10B7" w:rsidRDefault="00352B1D" w:rsidP="00BA10B7">
      <w:pPr>
        <w:pStyle w:val="NormalnyWeb"/>
        <w:spacing w:before="0" w:beforeAutospacing="0" w:after="0" w:afterAutospacing="0"/>
        <w:ind w:left="238" w:hanging="238"/>
        <w:contextualSpacing/>
        <w:jc w:val="both"/>
        <w:rPr>
          <w:sz w:val="22"/>
          <w:szCs w:val="22"/>
          <w:lang w:val="en-GB"/>
        </w:rPr>
      </w:pPr>
      <w:r w:rsidRPr="00BA10B7">
        <w:rPr>
          <w:sz w:val="22"/>
          <w:szCs w:val="22"/>
          <w:lang w:val="en-GB"/>
        </w:rPr>
        <w:t>1. Ukraine</w:t>
      </w:r>
      <w:r w:rsidR="00AF5C9F">
        <w:rPr>
          <w:sz w:val="22"/>
          <w:szCs w:val="22"/>
          <w:lang w:val="en-GB"/>
        </w:rPr>
        <w:t>'</w:t>
      </w:r>
      <w:r w:rsidRPr="00BA10B7">
        <w:rPr>
          <w:sz w:val="22"/>
          <w:szCs w:val="22"/>
          <w:lang w:val="en-GB"/>
        </w:rPr>
        <w:t xml:space="preserve">s outdated thermal infrastructure, particularly older TPPs, demands urgent upgrades. </w:t>
      </w:r>
      <w:r w:rsidR="00AF5C9F">
        <w:rPr>
          <w:sz w:val="22"/>
          <w:szCs w:val="22"/>
          <w:lang w:val="en-GB"/>
        </w:rPr>
        <w:t>With their higher efficiency and reliability, cogeneration units should play a central role in this modernization effort to ensure stable thermal energy delivery and decentralized electricity generation, increasing</w:t>
      </w:r>
      <w:r w:rsidRPr="00BA10B7">
        <w:rPr>
          <w:sz w:val="22"/>
          <w:szCs w:val="22"/>
          <w:lang w:val="en-GB"/>
        </w:rPr>
        <w:t xml:space="preserve"> the resilience of the overall electricity grid.</w:t>
      </w:r>
    </w:p>
    <w:p w14:paraId="126AEBE2" w14:textId="6CE638E3" w:rsidR="00352B1D" w:rsidRPr="00BA10B7" w:rsidRDefault="00352B1D" w:rsidP="00BA10B7">
      <w:pPr>
        <w:pStyle w:val="NormalnyWeb"/>
        <w:spacing w:before="0" w:beforeAutospacing="0" w:after="0" w:afterAutospacing="0"/>
        <w:ind w:left="238" w:hanging="238"/>
        <w:contextualSpacing/>
        <w:jc w:val="both"/>
        <w:rPr>
          <w:sz w:val="22"/>
          <w:szCs w:val="22"/>
          <w:lang w:val="en-GB"/>
        </w:rPr>
      </w:pPr>
      <w:r w:rsidRPr="00BA10B7">
        <w:rPr>
          <w:sz w:val="22"/>
          <w:szCs w:val="22"/>
          <w:lang w:val="en-GB"/>
        </w:rPr>
        <w:t xml:space="preserve">2. The private </w:t>
      </w:r>
      <w:r w:rsidR="001B7269" w:rsidRPr="00BA10B7">
        <w:rPr>
          <w:sz w:val="22"/>
          <w:szCs w:val="22"/>
          <w:lang w:val="en-GB"/>
        </w:rPr>
        <w:t xml:space="preserve">and public </w:t>
      </w:r>
      <w:r w:rsidRPr="00BA10B7">
        <w:rPr>
          <w:sz w:val="22"/>
          <w:szCs w:val="22"/>
          <w:lang w:val="en-GB"/>
        </w:rPr>
        <w:t>sector</w:t>
      </w:r>
      <w:r w:rsidR="001B7269" w:rsidRPr="00BA10B7">
        <w:rPr>
          <w:sz w:val="22"/>
          <w:szCs w:val="22"/>
          <w:lang w:val="en-GB"/>
        </w:rPr>
        <w:t>s</w:t>
      </w:r>
      <w:r w:rsidRPr="00BA10B7">
        <w:rPr>
          <w:sz w:val="22"/>
          <w:szCs w:val="22"/>
          <w:lang w:val="en-GB"/>
        </w:rPr>
        <w:t xml:space="preserve"> may fill missing capacity gaps through new business models. However, regulatory measures such as leasing models where at least 50% of DHS assets remain state-owned while private operators manage operations are vital to prevent monopolization.</w:t>
      </w:r>
    </w:p>
    <w:p w14:paraId="1F06816A" w14:textId="5C0DCDDC" w:rsidR="00352B1D" w:rsidRPr="00BA10B7" w:rsidRDefault="00352B1D" w:rsidP="00BA10B7">
      <w:pPr>
        <w:pStyle w:val="NormalnyWeb"/>
        <w:spacing w:before="0" w:beforeAutospacing="0" w:after="0" w:afterAutospacing="0"/>
        <w:ind w:left="238" w:hanging="238"/>
        <w:contextualSpacing/>
        <w:jc w:val="both"/>
        <w:rPr>
          <w:sz w:val="22"/>
          <w:szCs w:val="22"/>
          <w:lang w:val="en-GB"/>
        </w:rPr>
      </w:pPr>
      <w:r w:rsidRPr="00BA10B7">
        <w:rPr>
          <w:sz w:val="22"/>
          <w:szCs w:val="22"/>
          <w:lang w:val="en-GB"/>
        </w:rPr>
        <w:t xml:space="preserve">3. First, the energy demand for heating must be reduced via buildings' energy performance increase, and only after investments into the DHS must be considered, </w:t>
      </w:r>
      <w:r w:rsidR="00533DF1" w:rsidRPr="00BA10B7">
        <w:rPr>
          <w:sz w:val="22"/>
          <w:szCs w:val="22"/>
          <w:lang w:val="en-GB"/>
        </w:rPr>
        <w:t xml:space="preserve">allowing </w:t>
      </w:r>
      <w:r w:rsidR="00AF5C9F">
        <w:rPr>
          <w:sz w:val="22"/>
          <w:szCs w:val="22"/>
          <w:lang w:val="en-GB"/>
        </w:rPr>
        <w:t>a</w:t>
      </w:r>
      <w:r w:rsidR="00533DF1" w:rsidRPr="00BA10B7">
        <w:rPr>
          <w:sz w:val="22"/>
          <w:szCs w:val="22"/>
          <w:lang w:val="en-GB"/>
        </w:rPr>
        <w:t xml:space="preserve"> </w:t>
      </w:r>
      <w:r w:rsidR="00EA3E63" w:rsidRPr="00BA10B7">
        <w:rPr>
          <w:sz w:val="22"/>
          <w:szCs w:val="22"/>
          <w:lang w:val="en-GB"/>
        </w:rPr>
        <w:t xml:space="preserve">dramatic </w:t>
      </w:r>
      <w:r w:rsidRPr="00BA10B7">
        <w:rPr>
          <w:sz w:val="22"/>
          <w:szCs w:val="22"/>
          <w:lang w:val="en-GB"/>
        </w:rPr>
        <w:t xml:space="preserve">decrease </w:t>
      </w:r>
      <w:r w:rsidR="00AF5C9F">
        <w:rPr>
          <w:sz w:val="22"/>
          <w:szCs w:val="22"/>
          <w:lang w:val="en-GB"/>
        </w:rPr>
        <w:t xml:space="preserve">in </w:t>
      </w:r>
      <w:r w:rsidR="00EA3E63" w:rsidRPr="00BA10B7">
        <w:rPr>
          <w:sz w:val="22"/>
          <w:szCs w:val="22"/>
          <w:lang w:val="en-GB"/>
        </w:rPr>
        <w:t xml:space="preserve">the volume of investment </w:t>
      </w:r>
      <w:r w:rsidR="004B1FBB" w:rsidRPr="00BA10B7">
        <w:rPr>
          <w:sz w:val="22"/>
          <w:szCs w:val="22"/>
          <w:lang w:val="en-GB"/>
        </w:rPr>
        <w:t>for the same targeted ener</w:t>
      </w:r>
      <w:r w:rsidR="00AF5C9F">
        <w:rPr>
          <w:sz w:val="22"/>
          <w:szCs w:val="22"/>
          <w:lang w:val="en-GB"/>
        </w:rPr>
        <w:t>g</w:t>
      </w:r>
      <w:r w:rsidR="004B1FBB" w:rsidRPr="00BA10B7">
        <w:rPr>
          <w:sz w:val="22"/>
          <w:szCs w:val="22"/>
          <w:lang w:val="en-GB"/>
        </w:rPr>
        <w:t>y increase level</w:t>
      </w:r>
      <w:r w:rsidRPr="00BA10B7">
        <w:rPr>
          <w:sz w:val="22"/>
          <w:szCs w:val="22"/>
          <w:lang w:val="en-GB"/>
        </w:rPr>
        <w:t>.</w:t>
      </w:r>
      <w:r w:rsidR="004B1FBB" w:rsidRPr="00BA10B7">
        <w:rPr>
          <w:sz w:val="22"/>
          <w:szCs w:val="22"/>
          <w:lang w:val="en-GB"/>
        </w:rPr>
        <w:t xml:space="preserve"> </w:t>
      </w:r>
      <w:r w:rsidRPr="00BA10B7">
        <w:rPr>
          <w:sz w:val="22"/>
          <w:szCs w:val="22"/>
          <w:lang w:val="en-GB"/>
        </w:rPr>
        <w:t xml:space="preserve">Implementing energy management systems and </w:t>
      </w:r>
      <w:r w:rsidR="0036248A" w:rsidRPr="00BA10B7">
        <w:rPr>
          <w:sz w:val="22"/>
          <w:szCs w:val="22"/>
          <w:lang w:val="en-GB"/>
        </w:rPr>
        <w:t xml:space="preserve">heat </w:t>
      </w:r>
      <w:r w:rsidRPr="00BA10B7">
        <w:rPr>
          <w:sz w:val="22"/>
          <w:szCs w:val="22"/>
          <w:lang w:val="en-GB"/>
        </w:rPr>
        <w:t xml:space="preserve">metering </w:t>
      </w:r>
      <w:r w:rsidR="0036248A" w:rsidRPr="00BA10B7">
        <w:rPr>
          <w:sz w:val="22"/>
          <w:szCs w:val="22"/>
          <w:lang w:val="en-GB"/>
        </w:rPr>
        <w:t>at the final ener</w:t>
      </w:r>
      <w:r w:rsidR="007A32D2" w:rsidRPr="00BA10B7">
        <w:rPr>
          <w:sz w:val="22"/>
          <w:szCs w:val="22"/>
          <w:lang w:val="en-GB"/>
        </w:rPr>
        <w:t>g</w:t>
      </w:r>
      <w:r w:rsidR="0036248A" w:rsidRPr="00BA10B7">
        <w:rPr>
          <w:sz w:val="22"/>
          <w:szCs w:val="22"/>
          <w:lang w:val="en-GB"/>
        </w:rPr>
        <w:t xml:space="preserve">y consumer level </w:t>
      </w:r>
      <w:r w:rsidR="007A32D2" w:rsidRPr="00BA10B7">
        <w:rPr>
          <w:sz w:val="22"/>
          <w:szCs w:val="22"/>
          <w:lang w:val="en-GB"/>
        </w:rPr>
        <w:t>reduce</w:t>
      </w:r>
      <w:r w:rsidR="009E3B5D" w:rsidRPr="00BA10B7">
        <w:rPr>
          <w:sz w:val="22"/>
          <w:szCs w:val="22"/>
          <w:lang w:val="en-GB"/>
        </w:rPr>
        <w:t>s</w:t>
      </w:r>
      <w:r w:rsidR="007A32D2" w:rsidRPr="00BA10B7">
        <w:rPr>
          <w:sz w:val="22"/>
          <w:szCs w:val="22"/>
          <w:lang w:val="en-GB"/>
        </w:rPr>
        <w:t xml:space="preserve"> energy consumption for </w:t>
      </w:r>
      <w:r w:rsidR="006163C7" w:rsidRPr="00BA10B7">
        <w:rPr>
          <w:sz w:val="22"/>
          <w:szCs w:val="22"/>
          <w:lang w:val="en-GB"/>
        </w:rPr>
        <w:t xml:space="preserve">the final energy consumers </w:t>
      </w:r>
      <w:r w:rsidR="007A32D2" w:rsidRPr="00BA10B7">
        <w:rPr>
          <w:sz w:val="22"/>
          <w:szCs w:val="22"/>
          <w:lang w:val="en-GB"/>
        </w:rPr>
        <w:t xml:space="preserve">by up to 25%, reinforcing </w:t>
      </w:r>
      <w:r w:rsidR="00AF5C9F">
        <w:rPr>
          <w:sz w:val="22"/>
          <w:szCs w:val="22"/>
          <w:lang w:val="en-GB"/>
        </w:rPr>
        <w:t>economic sustainability and affordability, providing pathways for accurate energy consumption and financial forecasting, improving operational efficiency, and allowing</w:t>
      </w:r>
      <w:r w:rsidR="00914194" w:rsidRPr="00BA10B7">
        <w:rPr>
          <w:sz w:val="22"/>
          <w:szCs w:val="22"/>
          <w:lang w:val="en-GB"/>
        </w:rPr>
        <w:t xml:space="preserve"> </w:t>
      </w:r>
      <w:r w:rsidRPr="00BA10B7">
        <w:rPr>
          <w:sz w:val="22"/>
          <w:szCs w:val="22"/>
          <w:lang w:val="en-GB"/>
        </w:rPr>
        <w:t>better infrastructure planning.</w:t>
      </w:r>
    </w:p>
    <w:p w14:paraId="1E10C0B3" w14:textId="5CDE5C12" w:rsidR="00463284" w:rsidRPr="00BA10B7" w:rsidRDefault="00352B1D" w:rsidP="00BA10B7">
      <w:pPr>
        <w:pStyle w:val="NormalnyWeb"/>
        <w:spacing w:before="0" w:beforeAutospacing="0" w:after="0" w:afterAutospacing="0"/>
        <w:ind w:left="238" w:hanging="238"/>
        <w:contextualSpacing/>
        <w:jc w:val="both"/>
        <w:rPr>
          <w:sz w:val="22"/>
          <w:szCs w:val="22"/>
          <w:lang w:val="en-GB"/>
        </w:rPr>
      </w:pPr>
      <w:r w:rsidRPr="00BA10B7">
        <w:rPr>
          <w:sz w:val="22"/>
          <w:szCs w:val="22"/>
          <w:lang w:val="en-GB"/>
        </w:rPr>
        <w:t>4. Transitioning to alternative fuels</w:t>
      </w:r>
      <w:r w:rsidR="00D01909" w:rsidRPr="00BA10B7">
        <w:rPr>
          <w:sz w:val="22"/>
          <w:szCs w:val="22"/>
          <w:lang w:val="en-GB"/>
        </w:rPr>
        <w:t xml:space="preserve"> </w:t>
      </w:r>
      <w:r w:rsidRPr="00BA10B7">
        <w:rPr>
          <w:sz w:val="22"/>
          <w:szCs w:val="22"/>
          <w:lang w:val="en-GB"/>
        </w:rPr>
        <w:t>such as biofuel, biogas, and hydrogen</w:t>
      </w:r>
      <w:r w:rsidR="00A33699" w:rsidRPr="00BA10B7">
        <w:rPr>
          <w:sz w:val="22"/>
          <w:szCs w:val="22"/>
          <w:lang w:val="en-GB"/>
        </w:rPr>
        <w:t xml:space="preserve"> </w:t>
      </w:r>
      <w:r w:rsidRPr="00BA10B7">
        <w:rPr>
          <w:sz w:val="22"/>
          <w:szCs w:val="22"/>
          <w:lang w:val="en-GB"/>
        </w:rPr>
        <w:t xml:space="preserve">enhances both environmental sustainability and energy security. A diversified fuel mix reduces dependency on single </w:t>
      </w:r>
      <w:r w:rsidR="00A33699" w:rsidRPr="00BA10B7">
        <w:rPr>
          <w:sz w:val="22"/>
          <w:szCs w:val="22"/>
          <w:lang w:val="en-GB"/>
        </w:rPr>
        <w:t xml:space="preserve">fuel </w:t>
      </w:r>
      <w:r w:rsidRPr="00BA10B7">
        <w:rPr>
          <w:sz w:val="22"/>
          <w:szCs w:val="22"/>
          <w:lang w:val="en-GB"/>
        </w:rPr>
        <w:t>sources and strengthens resilience in extreme conditions.</w:t>
      </w:r>
    </w:p>
    <w:p w14:paraId="2E34275E" w14:textId="49E64FC1" w:rsidR="00397EE2" w:rsidRPr="00BA10B7" w:rsidRDefault="00463284" w:rsidP="00BA10B7">
      <w:pPr>
        <w:pStyle w:val="NormalnyWeb"/>
        <w:spacing w:before="0" w:beforeAutospacing="0" w:after="0" w:afterAutospacing="0"/>
        <w:ind w:left="238" w:hanging="238"/>
        <w:contextualSpacing/>
        <w:jc w:val="both"/>
        <w:rPr>
          <w:sz w:val="22"/>
          <w:szCs w:val="22"/>
          <w:lang w:val="en-GB"/>
        </w:rPr>
      </w:pPr>
      <w:r w:rsidRPr="00BA10B7">
        <w:rPr>
          <w:sz w:val="22"/>
          <w:szCs w:val="22"/>
          <w:lang w:val="en-GB"/>
        </w:rPr>
        <w:t xml:space="preserve">5. Small but essential investments in cogeneration and DHS </w:t>
      </w:r>
      <w:r w:rsidR="00AF5C9F">
        <w:rPr>
          <w:sz w:val="22"/>
          <w:szCs w:val="22"/>
          <w:lang w:val="en-GB"/>
        </w:rPr>
        <w:t>keep systems operational during critical and emergency situations</w:t>
      </w:r>
      <w:r w:rsidRPr="00BA10B7">
        <w:rPr>
          <w:sz w:val="22"/>
          <w:szCs w:val="22"/>
          <w:lang w:val="en-GB"/>
        </w:rPr>
        <w:t xml:space="preserve">. </w:t>
      </w:r>
      <w:r w:rsidRPr="00645610">
        <w:rPr>
          <w:spacing w:val="-2"/>
          <w:sz w:val="22"/>
          <w:szCs w:val="22"/>
          <w:lang w:val="en-GB"/>
        </w:rPr>
        <w:t>Cogeneration also enhances resilience by providing decentralized, fuel-efficient, and independent energy generation, reducing vulnerability to supply disruptions.</w:t>
      </w:r>
      <w:r w:rsidR="004D61F8" w:rsidRPr="00BA10B7">
        <w:rPr>
          <w:sz w:val="22"/>
          <w:szCs w:val="22"/>
          <w:lang w:val="en-GB"/>
        </w:rPr>
        <w:t xml:space="preserve"> Immediate intervention</w:t>
      </w:r>
      <w:r w:rsidR="003B433F" w:rsidRPr="00BA10B7">
        <w:rPr>
          <w:sz w:val="22"/>
          <w:szCs w:val="22"/>
          <w:lang w:val="en-GB"/>
        </w:rPr>
        <w:t>s</w:t>
      </w:r>
      <w:r w:rsidR="004D61F8" w:rsidRPr="00BA10B7">
        <w:rPr>
          <w:sz w:val="22"/>
          <w:szCs w:val="22"/>
          <w:lang w:val="en-GB"/>
        </w:rPr>
        <w:t xml:space="preserve"> to recover </w:t>
      </w:r>
      <w:r w:rsidR="002A2C66" w:rsidRPr="00BA10B7">
        <w:rPr>
          <w:sz w:val="22"/>
          <w:szCs w:val="22"/>
          <w:lang w:val="en-GB"/>
        </w:rPr>
        <w:t xml:space="preserve">the </w:t>
      </w:r>
      <w:r w:rsidR="004D61F8" w:rsidRPr="00BA10B7">
        <w:rPr>
          <w:sz w:val="22"/>
          <w:szCs w:val="22"/>
          <w:lang w:val="en-GB"/>
        </w:rPr>
        <w:t xml:space="preserve">system operation may be small in terms of </w:t>
      </w:r>
      <w:r w:rsidR="002A2C66" w:rsidRPr="00BA10B7">
        <w:rPr>
          <w:sz w:val="22"/>
          <w:szCs w:val="22"/>
          <w:lang w:val="en-GB"/>
        </w:rPr>
        <w:t xml:space="preserve">investment </w:t>
      </w:r>
      <w:r w:rsidR="004D61F8" w:rsidRPr="00BA10B7">
        <w:rPr>
          <w:sz w:val="22"/>
          <w:szCs w:val="22"/>
          <w:lang w:val="en-GB"/>
        </w:rPr>
        <w:t xml:space="preserve">Capex </w:t>
      </w:r>
      <w:r w:rsidR="00231A1D" w:rsidRPr="00BA10B7">
        <w:rPr>
          <w:sz w:val="22"/>
          <w:szCs w:val="22"/>
          <w:lang w:val="en-GB"/>
        </w:rPr>
        <w:t xml:space="preserve">compared </w:t>
      </w:r>
      <w:r w:rsidR="004D61F8" w:rsidRPr="00BA10B7">
        <w:rPr>
          <w:sz w:val="22"/>
          <w:szCs w:val="22"/>
          <w:lang w:val="en-GB"/>
        </w:rPr>
        <w:t>to rebuild</w:t>
      </w:r>
      <w:r w:rsidR="00BA26F3" w:rsidRPr="00BA10B7">
        <w:rPr>
          <w:sz w:val="22"/>
          <w:szCs w:val="22"/>
          <w:lang w:val="en-GB"/>
        </w:rPr>
        <w:t>ing</w:t>
      </w:r>
      <w:r w:rsidR="004D61F8" w:rsidRPr="00BA10B7">
        <w:rPr>
          <w:sz w:val="22"/>
          <w:szCs w:val="22"/>
          <w:lang w:val="en-GB"/>
        </w:rPr>
        <w:t xml:space="preserve"> the overall system</w:t>
      </w:r>
      <w:r w:rsidR="00BA26F3" w:rsidRPr="00BA10B7">
        <w:rPr>
          <w:sz w:val="22"/>
          <w:szCs w:val="22"/>
          <w:lang w:val="en-GB"/>
        </w:rPr>
        <w:t xml:space="preserve"> Capex</w:t>
      </w:r>
      <w:r w:rsidR="004D61F8" w:rsidRPr="00BA10B7">
        <w:rPr>
          <w:sz w:val="22"/>
          <w:szCs w:val="22"/>
          <w:lang w:val="en-GB"/>
        </w:rPr>
        <w:t xml:space="preserve">. Therefore, timely support </w:t>
      </w:r>
      <w:r w:rsidR="00A509BB" w:rsidRPr="00BA10B7">
        <w:rPr>
          <w:sz w:val="22"/>
          <w:szCs w:val="22"/>
          <w:lang w:val="en-GB"/>
        </w:rPr>
        <w:t xml:space="preserve">to </w:t>
      </w:r>
      <w:r w:rsidR="004D61F8" w:rsidRPr="00BA10B7">
        <w:rPr>
          <w:sz w:val="22"/>
          <w:szCs w:val="22"/>
          <w:lang w:val="en-GB"/>
        </w:rPr>
        <w:t xml:space="preserve">DHS </w:t>
      </w:r>
      <w:r w:rsidR="00024D9A" w:rsidRPr="00BA10B7">
        <w:rPr>
          <w:sz w:val="22"/>
          <w:szCs w:val="22"/>
          <w:lang w:val="en-GB"/>
        </w:rPr>
        <w:t xml:space="preserve">increases financial performance, </w:t>
      </w:r>
      <w:r w:rsidR="004D61F8" w:rsidRPr="00BA10B7">
        <w:rPr>
          <w:sz w:val="22"/>
          <w:szCs w:val="22"/>
          <w:lang w:val="en-GB"/>
        </w:rPr>
        <w:t>preserves infrastructure</w:t>
      </w:r>
      <w:r w:rsidR="00AF5C9F">
        <w:rPr>
          <w:sz w:val="22"/>
          <w:szCs w:val="22"/>
          <w:lang w:val="en-GB"/>
        </w:rPr>
        <w:t>, and prevents the overall system from collapsing</w:t>
      </w:r>
      <w:r w:rsidR="004D61F8" w:rsidRPr="00BA10B7">
        <w:rPr>
          <w:sz w:val="22"/>
          <w:szCs w:val="22"/>
          <w:lang w:val="en-GB"/>
        </w:rPr>
        <w:t>.</w:t>
      </w:r>
    </w:p>
    <w:p w14:paraId="037DFA41" w14:textId="77777777" w:rsidR="006E0839" w:rsidRPr="00BA10B7" w:rsidRDefault="006E0839" w:rsidP="00BA10B7">
      <w:pPr>
        <w:pStyle w:val="NormalnyWeb"/>
        <w:spacing w:before="0" w:beforeAutospacing="0" w:after="0" w:afterAutospacing="0"/>
        <w:ind w:left="238" w:hanging="238"/>
        <w:contextualSpacing/>
        <w:jc w:val="both"/>
        <w:rPr>
          <w:sz w:val="22"/>
          <w:szCs w:val="22"/>
          <w:lang w:val="en-GB"/>
        </w:rPr>
      </w:pPr>
      <w:r w:rsidRPr="00BA10B7">
        <w:rPr>
          <w:sz w:val="22"/>
          <w:szCs w:val="22"/>
          <w:lang w:val="en-GB"/>
        </w:rPr>
        <w:t xml:space="preserve">6. A more detailed methodological framework is required to improve the assessment of DHS resilience and modernization strategies. Future studies should refine key assumptions, including investment costs, operational flexibility, and regulatory impacts, to enhance the applicability of research findings. </w:t>
      </w:r>
    </w:p>
    <w:p w14:paraId="4D602CEB" w14:textId="2D8925E1" w:rsidR="006E0839" w:rsidRPr="00BA10B7" w:rsidRDefault="006E0839" w:rsidP="00BA10B7">
      <w:pPr>
        <w:pStyle w:val="NormalnyWeb"/>
        <w:spacing w:before="0" w:beforeAutospacing="0" w:after="0" w:afterAutospacing="0"/>
        <w:ind w:left="238" w:hanging="238"/>
        <w:contextualSpacing/>
        <w:jc w:val="both"/>
        <w:rPr>
          <w:sz w:val="22"/>
          <w:szCs w:val="22"/>
          <w:lang w:val="en-GB"/>
        </w:rPr>
      </w:pPr>
      <w:r w:rsidRPr="00BA10B7">
        <w:rPr>
          <w:sz w:val="22"/>
          <w:szCs w:val="22"/>
          <w:lang w:val="en-GB"/>
        </w:rPr>
        <w:t xml:space="preserve">7. Regulatory constraints and policy incentives </w:t>
      </w:r>
      <w:r w:rsidR="00AF5C9F">
        <w:rPr>
          <w:sz w:val="22"/>
          <w:szCs w:val="22"/>
          <w:lang w:val="en-GB"/>
        </w:rPr>
        <w:t>are crucial</w:t>
      </w:r>
      <w:r w:rsidRPr="00BA10B7">
        <w:rPr>
          <w:sz w:val="22"/>
          <w:szCs w:val="22"/>
          <w:lang w:val="en-GB"/>
        </w:rPr>
        <w:t xml:space="preserve"> in DHS transformation. Further analysis of market-based mechanisms, investment support schemes, and legislative frameworks is needed to facilitate cogeneration development and attract sustainable financing.</w:t>
      </w:r>
    </w:p>
    <w:p w14:paraId="724B81D9" w14:textId="77777777" w:rsidR="00BA10B7" w:rsidRDefault="00BA10B7" w:rsidP="00BA10B7">
      <w:pPr>
        <w:pStyle w:val="NormalnyWeb"/>
        <w:spacing w:before="0" w:beforeAutospacing="0" w:after="0" w:afterAutospacing="0"/>
        <w:ind w:firstLine="284"/>
        <w:contextualSpacing/>
        <w:jc w:val="both"/>
        <w:rPr>
          <w:sz w:val="22"/>
          <w:szCs w:val="22"/>
          <w:lang w:val="en-GB"/>
        </w:rPr>
      </w:pPr>
    </w:p>
    <w:p w14:paraId="5220C833" w14:textId="264ED5A2" w:rsidR="000121FA" w:rsidRPr="00BA10B7" w:rsidRDefault="00463284" w:rsidP="00BA10B7">
      <w:pPr>
        <w:pStyle w:val="NormalnyWeb"/>
        <w:spacing w:before="0" w:beforeAutospacing="0" w:after="0" w:afterAutospacing="0"/>
        <w:ind w:firstLine="284"/>
        <w:contextualSpacing/>
        <w:jc w:val="both"/>
        <w:rPr>
          <w:sz w:val="22"/>
          <w:szCs w:val="22"/>
          <w:lang w:val="en-GB"/>
        </w:rPr>
      </w:pPr>
      <w:r w:rsidRPr="00BA10B7">
        <w:rPr>
          <w:sz w:val="22"/>
          <w:szCs w:val="22"/>
          <w:lang w:val="en-GB"/>
        </w:rPr>
        <w:t xml:space="preserve">These insights </w:t>
      </w:r>
      <w:r w:rsidR="00AF5C9F">
        <w:rPr>
          <w:sz w:val="22"/>
          <w:szCs w:val="22"/>
          <w:lang w:val="en-GB"/>
        </w:rPr>
        <w:t>are</w:t>
      </w:r>
      <w:r w:rsidRPr="00BA10B7">
        <w:rPr>
          <w:sz w:val="22"/>
          <w:szCs w:val="22"/>
          <w:lang w:val="en-GB"/>
        </w:rPr>
        <w:t xml:space="preserve"> a foundation for policymakers, industry stakeholders, and international partners to develop and implement robust district heating strategies that ensure resilience, efficiency, and sustainability. </w:t>
      </w:r>
      <w:r w:rsidR="00AF5C9F">
        <w:rPr>
          <w:sz w:val="22"/>
          <w:szCs w:val="22"/>
          <w:lang w:val="en-GB"/>
        </w:rPr>
        <w:t>F</w:t>
      </w:r>
      <w:r w:rsidR="009E5709" w:rsidRPr="00BA10B7">
        <w:rPr>
          <w:sz w:val="22"/>
          <w:szCs w:val="22"/>
          <w:lang w:val="en-GB"/>
        </w:rPr>
        <w:t xml:space="preserve">urther </w:t>
      </w:r>
      <w:r w:rsidR="00224E93" w:rsidRPr="00BA10B7">
        <w:rPr>
          <w:sz w:val="22"/>
          <w:szCs w:val="22"/>
          <w:lang w:val="en-GB"/>
        </w:rPr>
        <w:t>research</w:t>
      </w:r>
      <w:r w:rsidR="009E5709" w:rsidRPr="00BA10B7">
        <w:rPr>
          <w:sz w:val="22"/>
          <w:szCs w:val="22"/>
          <w:lang w:val="en-GB"/>
        </w:rPr>
        <w:t xml:space="preserve"> on the</w:t>
      </w:r>
      <w:r w:rsidR="00224E93" w:rsidRPr="00BA10B7">
        <w:rPr>
          <w:sz w:val="22"/>
          <w:szCs w:val="22"/>
          <w:lang w:val="en-GB"/>
        </w:rPr>
        <w:t xml:space="preserve"> potential</w:t>
      </w:r>
      <w:r w:rsidR="009E5709" w:rsidRPr="00BA10B7">
        <w:rPr>
          <w:sz w:val="22"/>
          <w:szCs w:val="22"/>
          <w:lang w:val="en-GB"/>
        </w:rPr>
        <w:t xml:space="preserve"> </w:t>
      </w:r>
      <w:r w:rsidRPr="00BA10B7">
        <w:rPr>
          <w:sz w:val="22"/>
          <w:szCs w:val="22"/>
          <w:lang w:val="en-GB"/>
        </w:rPr>
        <w:t>model</w:t>
      </w:r>
      <w:r w:rsidR="007E1DDF" w:rsidRPr="00BA10B7">
        <w:rPr>
          <w:sz w:val="22"/>
          <w:szCs w:val="22"/>
          <w:lang w:val="en-GB"/>
        </w:rPr>
        <w:t>s</w:t>
      </w:r>
      <w:r w:rsidRPr="00BA10B7">
        <w:rPr>
          <w:sz w:val="22"/>
          <w:szCs w:val="22"/>
          <w:lang w:val="en-GB"/>
        </w:rPr>
        <w:t xml:space="preserve"> </w:t>
      </w:r>
      <w:r w:rsidR="00397593" w:rsidRPr="00BA10B7">
        <w:rPr>
          <w:sz w:val="22"/>
          <w:szCs w:val="22"/>
          <w:lang w:val="en-GB"/>
        </w:rPr>
        <w:t xml:space="preserve">for assessing the effectiveness of cogeneration implementation under grant funding within the specific context of Ukraine's energy crisis </w:t>
      </w:r>
      <w:r w:rsidR="00381AB2" w:rsidRPr="00BA10B7">
        <w:rPr>
          <w:sz w:val="22"/>
          <w:szCs w:val="22"/>
          <w:lang w:val="en-GB"/>
        </w:rPr>
        <w:t xml:space="preserve">will </w:t>
      </w:r>
      <w:r w:rsidRPr="00BA10B7">
        <w:rPr>
          <w:sz w:val="22"/>
          <w:szCs w:val="22"/>
          <w:lang w:val="en-GB"/>
        </w:rPr>
        <w:t xml:space="preserve">be </w:t>
      </w:r>
      <w:r w:rsidR="00224E93" w:rsidRPr="00BA10B7">
        <w:rPr>
          <w:sz w:val="22"/>
          <w:szCs w:val="22"/>
          <w:lang w:val="en-GB"/>
        </w:rPr>
        <w:t xml:space="preserve">explored and assessed </w:t>
      </w:r>
      <w:r w:rsidR="007E1DDF" w:rsidRPr="00BA10B7">
        <w:rPr>
          <w:sz w:val="22"/>
          <w:szCs w:val="22"/>
          <w:lang w:val="en-GB"/>
        </w:rPr>
        <w:t xml:space="preserve">in </w:t>
      </w:r>
      <w:r w:rsidR="002140D3" w:rsidRPr="00BA10B7">
        <w:rPr>
          <w:sz w:val="22"/>
          <w:szCs w:val="22"/>
          <w:lang w:val="en-GB"/>
        </w:rPr>
        <w:t xml:space="preserve">a </w:t>
      </w:r>
      <w:r w:rsidR="007E1DDF" w:rsidRPr="00BA10B7">
        <w:rPr>
          <w:sz w:val="22"/>
          <w:szCs w:val="22"/>
          <w:lang w:val="en-GB"/>
        </w:rPr>
        <w:t xml:space="preserve">more detailed </w:t>
      </w:r>
      <w:r w:rsidR="002140D3" w:rsidRPr="00BA10B7">
        <w:rPr>
          <w:sz w:val="22"/>
          <w:szCs w:val="22"/>
          <w:lang w:val="en-GB"/>
        </w:rPr>
        <w:t xml:space="preserve">way </w:t>
      </w:r>
      <w:r w:rsidRPr="00BA10B7">
        <w:rPr>
          <w:sz w:val="22"/>
          <w:szCs w:val="22"/>
          <w:lang w:val="en-GB"/>
        </w:rPr>
        <w:t xml:space="preserve">in </w:t>
      </w:r>
      <w:r w:rsidR="00381AB2" w:rsidRPr="00BA10B7">
        <w:rPr>
          <w:sz w:val="22"/>
          <w:szCs w:val="22"/>
          <w:lang w:val="en-GB"/>
        </w:rPr>
        <w:t xml:space="preserve">future research activities and </w:t>
      </w:r>
      <w:r w:rsidRPr="00BA10B7">
        <w:rPr>
          <w:sz w:val="22"/>
          <w:szCs w:val="22"/>
          <w:lang w:val="en-GB"/>
        </w:rPr>
        <w:t>publication</w:t>
      </w:r>
      <w:r w:rsidR="00381AB2" w:rsidRPr="00BA10B7">
        <w:rPr>
          <w:sz w:val="22"/>
          <w:szCs w:val="22"/>
          <w:lang w:val="en-GB"/>
        </w:rPr>
        <w:t>s</w:t>
      </w:r>
      <w:r w:rsidRPr="00BA10B7">
        <w:rPr>
          <w:sz w:val="22"/>
          <w:szCs w:val="22"/>
          <w:lang w:val="en-GB"/>
        </w:rPr>
        <w:t>.</w:t>
      </w:r>
    </w:p>
    <w:p w14:paraId="7ED930F9" w14:textId="77777777" w:rsidR="00586C5F" w:rsidRPr="005849F2" w:rsidRDefault="00586C5F" w:rsidP="00BA10B7">
      <w:pPr>
        <w:pStyle w:val="Rn2"/>
        <w:rPr>
          <w:shd w:val="clear" w:color="auto" w:fill="FFFFFF"/>
        </w:rPr>
      </w:pPr>
      <w:proofErr w:type="spellStart"/>
      <w:r w:rsidRPr="005849F2">
        <w:rPr>
          <w:shd w:val="clear" w:color="auto" w:fill="FFFFFF"/>
        </w:rPr>
        <w:t>References</w:t>
      </w:r>
      <w:proofErr w:type="spellEnd"/>
    </w:p>
    <w:p w14:paraId="6D38B56B" w14:textId="36069A3A" w:rsidR="00622DD6" w:rsidRPr="00BA10B7" w:rsidRDefault="00622DD6" w:rsidP="00BA10B7">
      <w:pPr>
        <w:pStyle w:val="Rlit"/>
      </w:pPr>
      <w:r w:rsidRPr="00BA10B7">
        <w:t xml:space="preserve">Babak, V., &amp; Kulyk, M. (2023). Increasing the efficiency and security of Integrated Power System operation through heat supply electrification in Ukraine. </w:t>
      </w:r>
      <w:r w:rsidRPr="00BA10B7">
        <w:rPr>
          <w:rStyle w:val="Uwydatnienie"/>
          <w:lang w:val="en-GB"/>
        </w:rPr>
        <w:t>Science and Innovation</w:t>
      </w:r>
      <w:r w:rsidRPr="0015022A">
        <w:rPr>
          <w:rStyle w:val="Uwydatnienie"/>
          <w:i w:val="0"/>
          <w:iCs w:val="0"/>
          <w:lang w:val="en-GB"/>
        </w:rPr>
        <w:t xml:space="preserve">, </w:t>
      </w:r>
      <w:r w:rsidRPr="00BA10B7">
        <w:rPr>
          <w:rStyle w:val="Uwydatnienie"/>
          <w:lang w:val="en-GB"/>
        </w:rPr>
        <w:t>19</w:t>
      </w:r>
      <w:r w:rsidRPr="00BA10B7">
        <w:t>(5), 100</w:t>
      </w:r>
      <w:r w:rsidR="0015022A">
        <w:t>-</w:t>
      </w:r>
      <w:r w:rsidRPr="00BA10B7">
        <w:t xml:space="preserve">116. </w:t>
      </w:r>
      <w:hyperlink r:id="rId15" w:history="1">
        <w:r w:rsidRPr="00BA10B7">
          <w:rPr>
            <w:rStyle w:val="Hipercze"/>
            <w:color w:val="auto"/>
            <w:u w:val="none"/>
            <w:lang w:val="en-GB"/>
          </w:rPr>
          <w:t>https://doi.org/10.15407/scine19.05.100</w:t>
        </w:r>
      </w:hyperlink>
    </w:p>
    <w:p w14:paraId="3394B88B" w14:textId="77777777" w:rsidR="00622DD6" w:rsidRPr="00BA10B7" w:rsidRDefault="00622DD6" w:rsidP="00BA10B7">
      <w:pPr>
        <w:pStyle w:val="Rlit"/>
      </w:pPr>
      <w:r w:rsidRPr="00BA10B7">
        <w:t xml:space="preserve">Basok, B., Dubovsky, S., &amp; </w:t>
      </w:r>
      <w:proofErr w:type="spellStart"/>
      <w:r w:rsidRPr="00BA10B7">
        <w:t>Kudelya</w:t>
      </w:r>
      <w:proofErr w:type="spellEnd"/>
      <w:r w:rsidRPr="00BA10B7">
        <w:t xml:space="preserve">, P. (2022). Current problems of CHP operation in Ukraine. </w:t>
      </w:r>
      <w:r w:rsidRPr="00BA10B7">
        <w:rPr>
          <w:rStyle w:val="Uwydatnienie"/>
          <w:lang w:val="en-GB"/>
        </w:rPr>
        <w:t>Technical Electrodynamics</w:t>
      </w:r>
      <w:r w:rsidRPr="0015022A">
        <w:rPr>
          <w:rStyle w:val="Uwydatnienie"/>
          <w:i w:val="0"/>
          <w:iCs w:val="0"/>
          <w:lang w:val="en-GB"/>
        </w:rPr>
        <w:t xml:space="preserve">, </w:t>
      </w:r>
      <w:r w:rsidRPr="00BA10B7">
        <w:rPr>
          <w:rStyle w:val="Uwydatnienie"/>
          <w:lang w:val="en-GB"/>
        </w:rPr>
        <w:t>6</w:t>
      </w:r>
      <w:r w:rsidRPr="00BA10B7">
        <w:t>, 52.</w:t>
      </w:r>
    </w:p>
    <w:p w14:paraId="6B786AE9" w14:textId="53243402" w:rsidR="00622DD6" w:rsidRPr="00BA10B7" w:rsidRDefault="00622DD6" w:rsidP="0015022A">
      <w:pPr>
        <w:pStyle w:val="Rlit"/>
        <w:jc w:val="left"/>
        <w:rPr>
          <w:rStyle w:val="Hipercze"/>
          <w:color w:val="auto"/>
          <w:u w:val="none"/>
          <w:lang w:val="en-GB"/>
        </w:rPr>
      </w:pPr>
      <w:r w:rsidRPr="00BA10B7">
        <w:t xml:space="preserve">Basok, B. I., &amp; </w:t>
      </w:r>
      <w:proofErr w:type="spellStart"/>
      <w:r w:rsidRPr="00BA10B7">
        <w:t>Kolomeiko</w:t>
      </w:r>
      <w:proofErr w:type="spellEnd"/>
      <w:r w:rsidRPr="00BA10B7">
        <w:t xml:space="preserve">, D. A. (2006). Analysis of cogeneration units: Analysis of energy efficiency. </w:t>
      </w:r>
      <w:r w:rsidRPr="00BA10B7">
        <w:rPr>
          <w:rStyle w:val="Uwydatnienie"/>
          <w:lang w:val="en-GB"/>
        </w:rPr>
        <w:t>Industrial Heat Engineering</w:t>
      </w:r>
      <w:r w:rsidRPr="0015022A">
        <w:rPr>
          <w:rStyle w:val="Uwydatnienie"/>
          <w:i w:val="0"/>
          <w:iCs w:val="0"/>
          <w:lang w:val="en-GB"/>
        </w:rPr>
        <w:t xml:space="preserve">, </w:t>
      </w:r>
      <w:r w:rsidRPr="00BA10B7">
        <w:rPr>
          <w:rStyle w:val="Uwydatnienie"/>
          <w:lang w:val="en-GB"/>
        </w:rPr>
        <w:t>4</w:t>
      </w:r>
      <w:r w:rsidRPr="00BA10B7">
        <w:t>, 79</w:t>
      </w:r>
      <w:r w:rsidR="0015022A">
        <w:t>-</w:t>
      </w:r>
      <w:r w:rsidRPr="00BA10B7">
        <w:t xml:space="preserve">83. </w:t>
      </w:r>
      <w:r w:rsidR="0015022A">
        <w:br/>
      </w:r>
      <w:hyperlink r:id="rId16" w:history="1">
        <w:r w:rsidRPr="00BA10B7">
          <w:rPr>
            <w:rStyle w:val="Hipercze"/>
            <w:color w:val="auto"/>
            <w:u w:val="none"/>
            <w:lang w:val="en-GB"/>
          </w:rPr>
          <w:t>http://dspace.nbuv.gov.ua/xmlui/bitstream/handle/123456789/61431/11-дун.pdf?sequence=1</w:t>
        </w:r>
      </w:hyperlink>
    </w:p>
    <w:p w14:paraId="05AA5240" w14:textId="144A2CB1" w:rsidR="00C57572" w:rsidRPr="00BA10B7" w:rsidRDefault="00C57572" w:rsidP="0015022A">
      <w:pPr>
        <w:pStyle w:val="Rlit"/>
        <w:jc w:val="left"/>
      </w:pPr>
      <w:proofErr w:type="spellStart"/>
      <w:r w:rsidRPr="00BA10B7">
        <w:t>Bánkuti</w:t>
      </w:r>
      <w:proofErr w:type="spellEnd"/>
      <w:r w:rsidRPr="00BA10B7">
        <w:t xml:space="preserve">, G., </w:t>
      </w:r>
      <w:proofErr w:type="spellStart"/>
      <w:r w:rsidRPr="00BA10B7">
        <w:t>Zanatyné</w:t>
      </w:r>
      <w:proofErr w:type="spellEnd"/>
      <w:r w:rsidRPr="00BA10B7">
        <w:t xml:space="preserve"> Uitz, Z. (2023). A Good Practice in Urban Energetics in a Hungarian Small Town, </w:t>
      </w:r>
      <w:proofErr w:type="spellStart"/>
      <w:r w:rsidRPr="00BA10B7">
        <w:t>Kaposvar</w:t>
      </w:r>
      <w:proofErr w:type="spellEnd"/>
      <w:r w:rsidRPr="00BA10B7">
        <w:t xml:space="preserve">. </w:t>
      </w:r>
      <w:r w:rsidR="0015022A">
        <w:br/>
        <w:t>[</w:t>
      </w:r>
      <w:r w:rsidRPr="00BA10B7">
        <w:t>In:</w:t>
      </w:r>
      <w:r w:rsidR="0015022A">
        <w:t>]</w:t>
      </w:r>
      <w:r w:rsidRPr="00BA10B7">
        <w:t xml:space="preserve"> Fathi, M., Zio, E., </w:t>
      </w:r>
      <w:proofErr w:type="spellStart"/>
      <w:r w:rsidRPr="00BA10B7">
        <w:t>Pardalos</w:t>
      </w:r>
      <w:proofErr w:type="spellEnd"/>
      <w:r w:rsidRPr="00BA10B7">
        <w:t xml:space="preserve">, P.M. (eds) Handbook of Smart Energy Systems. Springer, Cham. </w:t>
      </w:r>
      <w:r w:rsidRPr="00BA10B7">
        <w:rPr>
          <w:rStyle w:val="Hipercze"/>
          <w:color w:val="auto"/>
          <w:u w:val="none"/>
          <w:lang w:val="en-GB"/>
        </w:rPr>
        <w:t>https://doi.org/10.1007/978-3-030-97940-9_133</w:t>
      </w:r>
    </w:p>
    <w:p w14:paraId="72222069" w14:textId="35EC8118" w:rsidR="00622DD6" w:rsidRPr="00BA10B7" w:rsidRDefault="00622DD6" w:rsidP="00BA10B7">
      <w:pPr>
        <w:pStyle w:val="Rlit"/>
      </w:pPr>
      <w:r w:rsidRPr="00BA10B7">
        <w:t xml:space="preserve">Danish Council on Climate Change. (2022). </w:t>
      </w:r>
      <w:r w:rsidRPr="00BA10B7">
        <w:rPr>
          <w:rStyle w:val="Uwydatnienie"/>
          <w:lang w:val="en-GB"/>
        </w:rPr>
        <w:t xml:space="preserve">Status Outlook 2022 </w:t>
      </w:r>
      <w:r w:rsidR="0015022A">
        <w:rPr>
          <w:rStyle w:val="Uwydatnienie"/>
          <w:lang w:val="en-GB"/>
        </w:rPr>
        <w:t>–</w:t>
      </w:r>
      <w:r w:rsidRPr="00BA10B7">
        <w:rPr>
          <w:rStyle w:val="Uwydatnienie"/>
          <w:lang w:val="en-GB"/>
        </w:rPr>
        <w:t xml:space="preserve"> Denmark's national climate targets and international obligations</w:t>
      </w:r>
      <w:r w:rsidRPr="00BA10B7">
        <w:t xml:space="preserve">. </w:t>
      </w:r>
      <w:hyperlink r:id="rId17" w:history="1">
        <w:r w:rsidRPr="00BA10B7">
          <w:rPr>
            <w:rStyle w:val="Hipercze"/>
            <w:color w:val="auto"/>
            <w:u w:val="none"/>
            <w:lang w:val="en-GB"/>
          </w:rPr>
          <w:t>https://klimaraadet.dk/sites/default/files/downloads/english_summary_status_outook.pdf</w:t>
        </w:r>
      </w:hyperlink>
    </w:p>
    <w:p w14:paraId="22426112" w14:textId="77777777" w:rsidR="00622DD6" w:rsidRPr="00BA10B7" w:rsidRDefault="00622DD6" w:rsidP="0015022A">
      <w:pPr>
        <w:pStyle w:val="Rlit"/>
        <w:jc w:val="left"/>
      </w:pPr>
      <w:r w:rsidRPr="00BA10B7">
        <w:t xml:space="preserve">Danish Energy Agency. (2021). </w:t>
      </w:r>
      <w:r w:rsidRPr="00BA10B7">
        <w:rPr>
          <w:rStyle w:val="Uwydatnienie"/>
          <w:lang w:val="en-GB"/>
        </w:rPr>
        <w:t>Energy in Denmark 2021</w:t>
      </w:r>
      <w:r w:rsidRPr="00BA10B7">
        <w:t xml:space="preserve">. </w:t>
      </w:r>
      <w:hyperlink r:id="rId18" w:history="1">
        <w:r w:rsidRPr="00BA10B7">
          <w:rPr>
            <w:rStyle w:val="Hipercze"/>
            <w:color w:val="auto"/>
            <w:u w:val="none"/>
            <w:lang w:val="en-GB"/>
          </w:rPr>
          <w:t>https://ens.dk/sites/ens.dk/files/Statistik/energy_in_Denmark_2021.pdf</w:t>
        </w:r>
      </w:hyperlink>
    </w:p>
    <w:p w14:paraId="4DFE0411" w14:textId="77777777" w:rsidR="00645610" w:rsidRDefault="00645610">
      <w:pPr>
        <w:rPr>
          <w:rFonts w:ascii="Times New Roman" w:eastAsia="Times New Roman" w:hAnsi="Times New Roman"/>
          <w:kern w:val="2"/>
          <w:sz w:val="20"/>
          <w:szCs w:val="20"/>
          <w:lang w:val="en-US" w:eastAsia="pl-PL"/>
          <w14:ligatures w14:val="standardContextual"/>
        </w:rPr>
      </w:pPr>
      <w:r>
        <w:br w:type="page"/>
      </w:r>
    </w:p>
    <w:p w14:paraId="6792AC01" w14:textId="435361C6" w:rsidR="00622DD6" w:rsidRPr="00BA10B7" w:rsidRDefault="00622DD6" w:rsidP="00645610">
      <w:pPr>
        <w:pStyle w:val="Rlit"/>
      </w:pPr>
      <w:proofErr w:type="spellStart"/>
      <w:r w:rsidRPr="00BA10B7">
        <w:lastRenderedPageBreak/>
        <w:t>Derii</w:t>
      </w:r>
      <w:proofErr w:type="spellEnd"/>
      <w:r w:rsidRPr="00BA10B7">
        <w:t xml:space="preserve">, V., </w:t>
      </w:r>
      <w:proofErr w:type="spellStart"/>
      <w:r w:rsidRPr="00BA10B7">
        <w:t>Teslenko</w:t>
      </w:r>
      <w:proofErr w:type="spellEnd"/>
      <w:r w:rsidRPr="00BA10B7">
        <w:t xml:space="preserve">, O., </w:t>
      </w:r>
      <w:proofErr w:type="spellStart"/>
      <w:r w:rsidRPr="00BA10B7">
        <w:t>Lenchevsky</w:t>
      </w:r>
      <w:proofErr w:type="spellEnd"/>
      <w:r w:rsidRPr="00BA10B7">
        <w:t xml:space="preserve">, E., Denisov, V., &amp; </w:t>
      </w:r>
      <w:proofErr w:type="spellStart"/>
      <w:r w:rsidRPr="00BA10B7">
        <w:t>Maistrenko</w:t>
      </w:r>
      <w:proofErr w:type="spellEnd"/>
      <w:r w:rsidRPr="00BA10B7">
        <w:t xml:space="preserve">, N. (2023). Prospects and energy-economic indicators of heat energy production through direct use of electricity from renewable sources in modern heat generators. </w:t>
      </w:r>
      <w:r w:rsidR="0015022A">
        <w:t>[</w:t>
      </w:r>
      <w:r w:rsidRPr="00BA10B7">
        <w:t>In</w:t>
      </w:r>
      <w:r w:rsidR="0015022A">
        <w:t>:]</w:t>
      </w:r>
      <w:r w:rsidR="00645610">
        <w:t> </w:t>
      </w:r>
      <w:r w:rsidRPr="00BA10B7">
        <w:t>A.</w:t>
      </w:r>
      <w:r w:rsidR="00645610">
        <w:t> </w:t>
      </w:r>
      <w:r w:rsidRPr="00BA10B7">
        <w:t xml:space="preserve">Zaporozhets (Ed.), </w:t>
      </w:r>
      <w:r w:rsidRPr="00BA10B7">
        <w:rPr>
          <w:rStyle w:val="Uwydatnienie"/>
          <w:lang w:val="en-GB"/>
        </w:rPr>
        <w:t>Systems, Decision and Control in Energy IV. Studies in Systems, Decision and Control</w:t>
      </w:r>
      <w:r w:rsidR="0015022A">
        <w:t xml:space="preserve">, </w:t>
      </w:r>
      <w:r w:rsidRPr="00BA10B7">
        <w:t xml:space="preserve">454, 27. Springer. </w:t>
      </w:r>
      <w:hyperlink r:id="rId19" w:history="1">
        <w:r w:rsidRPr="00BA10B7">
          <w:rPr>
            <w:rStyle w:val="Hipercze"/>
            <w:color w:val="auto"/>
            <w:u w:val="none"/>
            <w:lang w:val="en-GB"/>
          </w:rPr>
          <w:t>https://doi.org/10.1007/978-3-031-22464-5_27</w:t>
        </w:r>
      </w:hyperlink>
    </w:p>
    <w:p w14:paraId="00DD929C" w14:textId="77777777" w:rsidR="00622DD6" w:rsidRPr="00BA10B7" w:rsidRDefault="00622DD6" w:rsidP="00BA10B7">
      <w:pPr>
        <w:pStyle w:val="Rlit"/>
      </w:pPr>
      <w:proofErr w:type="spellStart"/>
      <w:r w:rsidRPr="00BA10B7">
        <w:t>DiXi</w:t>
      </w:r>
      <w:proofErr w:type="spellEnd"/>
      <w:r w:rsidRPr="00BA10B7">
        <w:t xml:space="preserve"> Group ALERT. (2023). </w:t>
      </w:r>
      <w:r w:rsidRPr="00BA10B7">
        <w:rPr>
          <w:rStyle w:val="Uwydatnienie"/>
          <w:lang w:val="en-GB"/>
        </w:rPr>
        <w:t>Development of distributed gas generation in Ukraine: Strategy and tactics</w:t>
      </w:r>
      <w:r w:rsidRPr="00BA10B7">
        <w:t>.</w:t>
      </w:r>
    </w:p>
    <w:p w14:paraId="4F4E21E5" w14:textId="727E39E4" w:rsidR="00622DD6" w:rsidRPr="00BA10B7" w:rsidRDefault="00622DD6" w:rsidP="0015022A">
      <w:pPr>
        <w:pStyle w:val="Rlit"/>
        <w:jc w:val="left"/>
      </w:pPr>
      <w:proofErr w:type="spellStart"/>
      <w:r w:rsidRPr="00BA10B7">
        <w:t>Dunaevska</w:t>
      </w:r>
      <w:proofErr w:type="spellEnd"/>
      <w:r w:rsidRPr="00BA10B7">
        <w:t xml:space="preserve">, N. I. (2023). Problems and technologies of thermal processing of fuels in energy installations of thermal power plants: Based on the materials of the report at the meeting of the Presidium of the National Academy of Sciences of Ukraine, February 22, 2023. </w:t>
      </w:r>
      <w:proofErr w:type="spellStart"/>
      <w:r w:rsidRPr="00BA10B7">
        <w:rPr>
          <w:rStyle w:val="Uwydatnienie"/>
          <w:lang w:val="en-GB"/>
        </w:rPr>
        <w:t>Visnik</w:t>
      </w:r>
      <w:proofErr w:type="spellEnd"/>
      <w:r w:rsidRPr="00BA10B7">
        <w:rPr>
          <w:rStyle w:val="Uwydatnienie"/>
          <w:lang w:val="en-GB"/>
        </w:rPr>
        <w:t xml:space="preserve"> Nacional Noi </w:t>
      </w:r>
      <w:proofErr w:type="spellStart"/>
      <w:r w:rsidRPr="00BA10B7">
        <w:rPr>
          <w:rStyle w:val="Uwydatnienie"/>
          <w:lang w:val="en-GB"/>
        </w:rPr>
        <w:t>Academii</w:t>
      </w:r>
      <w:proofErr w:type="spellEnd"/>
      <w:r w:rsidRPr="00BA10B7">
        <w:rPr>
          <w:rStyle w:val="Uwydatnienie"/>
          <w:lang w:val="en-GB"/>
        </w:rPr>
        <w:t xml:space="preserve"> </w:t>
      </w:r>
      <w:proofErr w:type="spellStart"/>
      <w:r w:rsidRPr="00BA10B7">
        <w:rPr>
          <w:rStyle w:val="Uwydatnienie"/>
          <w:lang w:val="en-GB"/>
        </w:rPr>
        <w:t>Nauk</w:t>
      </w:r>
      <w:proofErr w:type="spellEnd"/>
      <w:r w:rsidRPr="00BA10B7">
        <w:rPr>
          <w:rStyle w:val="Uwydatnienie"/>
          <w:lang w:val="en-GB"/>
        </w:rPr>
        <w:t xml:space="preserve"> </w:t>
      </w:r>
      <w:proofErr w:type="spellStart"/>
      <w:r w:rsidRPr="00BA10B7">
        <w:rPr>
          <w:rStyle w:val="Uwydatnienie"/>
          <w:lang w:val="en-GB"/>
        </w:rPr>
        <w:t>Ukrai</w:t>
      </w:r>
      <w:proofErr w:type="spellEnd"/>
      <w:r w:rsidRPr="00BA10B7">
        <w:rPr>
          <w:rStyle w:val="Uwydatnienie"/>
          <w:lang w:val="en-GB"/>
        </w:rPr>
        <w:t xml:space="preserve"> Ni</w:t>
      </w:r>
      <w:r w:rsidRPr="0015022A">
        <w:rPr>
          <w:rStyle w:val="Uwydatnienie"/>
          <w:i w:val="0"/>
          <w:iCs w:val="0"/>
          <w:lang w:val="en-GB"/>
        </w:rPr>
        <w:t xml:space="preserve">, </w:t>
      </w:r>
      <w:r w:rsidRPr="00BA10B7">
        <w:rPr>
          <w:rStyle w:val="Uwydatnienie"/>
          <w:lang w:val="en-GB"/>
        </w:rPr>
        <w:t>4</w:t>
      </w:r>
      <w:r w:rsidRPr="00BA10B7">
        <w:t>, 72</w:t>
      </w:r>
      <w:r w:rsidR="0015022A">
        <w:t>-</w:t>
      </w:r>
      <w:r w:rsidRPr="00BA10B7">
        <w:t xml:space="preserve">84. </w:t>
      </w:r>
      <w:hyperlink r:id="rId20" w:history="1">
        <w:r w:rsidRPr="00BA10B7">
          <w:rPr>
            <w:rStyle w:val="Hipercze"/>
            <w:color w:val="auto"/>
            <w:u w:val="none"/>
            <w:lang w:val="en-GB"/>
          </w:rPr>
          <w:t>https://doi.org/10.15407/visn2023.04.072</w:t>
        </w:r>
      </w:hyperlink>
    </w:p>
    <w:p w14:paraId="03772304" w14:textId="77777777" w:rsidR="00622DD6" w:rsidRPr="00BA10B7" w:rsidRDefault="00622DD6" w:rsidP="0015022A">
      <w:pPr>
        <w:pStyle w:val="Rlit"/>
        <w:jc w:val="left"/>
      </w:pPr>
      <w:r w:rsidRPr="00BA10B7">
        <w:t xml:space="preserve">Energy Club. (2024, November 5). </w:t>
      </w:r>
      <w:proofErr w:type="spellStart"/>
      <w:r w:rsidRPr="00BA10B7">
        <w:rPr>
          <w:rStyle w:val="Uwydatnienie"/>
          <w:lang w:val="en-GB"/>
        </w:rPr>
        <w:t>Стійкість</w:t>
      </w:r>
      <w:proofErr w:type="spellEnd"/>
      <w:r w:rsidRPr="00BA10B7">
        <w:rPr>
          <w:rStyle w:val="Uwydatnienie"/>
          <w:lang w:val="en-GB"/>
        </w:rPr>
        <w:t xml:space="preserve"> </w:t>
      </w:r>
      <w:proofErr w:type="spellStart"/>
      <w:r w:rsidRPr="00BA10B7">
        <w:rPr>
          <w:rStyle w:val="Uwydatnienie"/>
          <w:lang w:val="en-GB"/>
        </w:rPr>
        <w:t>теплопостачання</w:t>
      </w:r>
      <w:proofErr w:type="spellEnd"/>
      <w:r w:rsidRPr="00BA10B7">
        <w:rPr>
          <w:rStyle w:val="Uwydatnienie"/>
          <w:lang w:val="en-GB"/>
        </w:rPr>
        <w:t xml:space="preserve"> в </w:t>
      </w:r>
      <w:proofErr w:type="spellStart"/>
      <w:r w:rsidRPr="00BA10B7">
        <w:rPr>
          <w:rStyle w:val="Uwydatnienie"/>
          <w:lang w:val="en-GB"/>
        </w:rPr>
        <w:t>осінньо-зимовий</w:t>
      </w:r>
      <w:proofErr w:type="spellEnd"/>
      <w:r w:rsidRPr="00BA10B7">
        <w:rPr>
          <w:rStyle w:val="Uwydatnienie"/>
          <w:lang w:val="en-GB"/>
        </w:rPr>
        <w:t xml:space="preserve"> </w:t>
      </w:r>
      <w:proofErr w:type="spellStart"/>
      <w:r w:rsidRPr="00BA10B7">
        <w:rPr>
          <w:rStyle w:val="Uwydatnienie"/>
          <w:lang w:val="en-GB"/>
        </w:rPr>
        <w:t>період</w:t>
      </w:r>
      <w:proofErr w:type="spellEnd"/>
      <w:r w:rsidRPr="00BA10B7">
        <w:rPr>
          <w:rStyle w:val="Uwydatnienie"/>
          <w:lang w:val="en-GB"/>
        </w:rPr>
        <w:t xml:space="preserve"> 2024/2025 [</w:t>
      </w:r>
      <w:proofErr w:type="spellStart"/>
      <w:r w:rsidRPr="00BA10B7">
        <w:rPr>
          <w:rStyle w:val="Uwydatnienie"/>
          <w:lang w:val="en-GB"/>
        </w:rPr>
        <w:t>Пряма</w:t>
      </w:r>
      <w:proofErr w:type="spellEnd"/>
      <w:r w:rsidRPr="00BA10B7">
        <w:rPr>
          <w:rStyle w:val="Uwydatnienie"/>
          <w:lang w:val="en-GB"/>
        </w:rPr>
        <w:t xml:space="preserve"> </w:t>
      </w:r>
      <w:proofErr w:type="spellStart"/>
      <w:r w:rsidRPr="00BA10B7">
        <w:rPr>
          <w:rStyle w:val="Uwydatnienie"/>
          <w:lang w:val="en-GB"/>
        </w:rPr>
        <w:t>трансляція</w:t>
      </w:r>
      <w:proofErr w:type="spellEnd"/>
      <w:r w:rsidRPr="00BA10B7">
        <w:rPr>
          <w:rStyle w:val="Uwydatnienie"/>
          <w:lang w:val="en-GB"/>
        </w:rPr>
        <w:t>]</w:t>
      </w:r>
      <w:r w:rsidRPr="00BA10B7">
        <w:t xml:space="preserve"> [Video]. YouTube. </w:t>
      </w:r>
      <w:hyperlink r:id="rId21" w:history="1">
        <w:r w:rsidRPr="00BA10B7">
          <w:rPr>
            <w:rStyle w:val="Hipercze"/>
            <w:color w:val="auto"/>
            <w:u w:val="none"/>
            <w:lang w:val="en-GB"/>
          </w:rPr>
          <w:t>https://www.youtube.com/watch?v=0cfCKBnr_s8&amp;t=2068s</w:t>
        </w:r>
      </w:hyperlink>
    </w:p>
    <w:p w14:paraId="0C8700B6" w14:textId="7CA14AC1" w:rsidR="00622DD6" w:rsidRPr="00BA10B7" w:rsidRDefault="00622DD6" w:rsidP="0015022A">
      <w:pPr>
        <w:pStyle w:val="Rlit"/>
        <w:jc w:val="left"/>
      </w:pPr>
      <w:r w:rsidRPr="00BA10B7">
        <w:t xml:space="preserve">Energy Efficiency Fund. (n.d.). </w:t>
      </w:r>
      <w:proofErr w:type="spellStart"/>
      <w:r w:rsidRPr="00BA10B7">
        <w:t>Встановлення</w:t>
      </w:r>
      <w:proofErr w:type="spellEnd"/>
      <w:r w:rsidRPr="00BA10B7">
        <w:t xml:space="preserve"> </w:t>
      </w:r>
      <w:proofErr w:type="spellStart"/>
      <w:r w:rsidRPr="00BA10B7">
        <w:t>теплового</w:t>
      </w:r>
      <w:proofErr w:type="spellEnd"/>
      <w:r w:rsidRPr="00BA10B7">
        <w:t xml:space="preserve"> </w:t>
      </w:r>
      <w:proofErr w:type="spellStart"/>
      <w:r w:rsidRPr="00BA10B7">
        <w:t>лічильника</w:t>
      </w:r>
      <w:proofErr w:type="spellEnd"/>
      <w:r w:rsidRPr="00BA10B7">
        <w:t xml:space="preserve">: </w:t>
      </w:r>
      <w:proofErr w:type="spellStart"/>
      <w:r w:rsidRPr="00BA10B7">
        <w:t>Як</w:t>
      </w:r>
      <w:proofErr w:type="spellEnd"/>
      <w:r w:rsidRPr="00BA10B7">
        <w:t xml:space="preserve"> </w:t>
      </w:r>
      <w:proofErr w:type="spellStart"/>
      <w:r w:rsidRPr="00BA10B7">
        <w:t>уникнути</w:t>
      </w:r>
      <w:proofErr w:type="spellEnd"/>
      <w:r w:rsidRPr="00BA10B7">
        <w:t xml:space="preserve"> </w:t>
      </w:r>
      <w:proofErr w:type="spellStart"/>
      <w:r w:rsidRPr="00BA10B7">
        <w:t>неправомірних</w:t>
      </w:r>
      <w:proofErr w:type="spellEnd"/>
      <w:r w:rsidRPr="00BA10B7">
        <w:t xml:space="preserve"> </w:t>
      </w:r>
      <w:proofErr w:type="spellStart"/>
      <w:r w:rsidRPr="00BA10B7">
        <w:t>дій</w:t>
      </w:r>
      <w:proofErr w:type="spellEnd"/>
      <w:r w:rsidRPr="00BA10B7">
        <w:t xml:space="preserve"> </w:t>
      </w:r>
      <w:proofErr w:type="spellStart"/>
      <w:r w:rsidRPr="00BA10B7">
        <w:t>теплопостачальних</w:t>
      </w:r>
      <w:proofErr w:type="spellEnd"/>
      <w:r w:rsidRPr="00BA10B7">
        <w:t xml:space="preserve"> </w:t>
      </w:r>
      <w:proofErr w:type="spellStart"/>
      <w:r w:rsidRPr="00BA10B7">
        <w:t>компаній</w:t>
      </w:r>
      <w:proofErr w:type="spellEnd"/>
      <w:r w:rsidRPr="00BA10B7">
        <w:t>. Retrieved January 3, 2025, from</w:t>
      </w:r>
      <w:r w:rsidR="0015022A">
        <w:t>:</w:t>
      </w:r>
      <w:r w:rsidRPr="00BA10B7">
        <w:t xml:space="preserve"> </w:t>
      </w:r>
      <w:hyperlink r:id="rId22" w:history="1">
        <w:r w:rsidRPr="00BA10B7">
          <w:rPr>
            <w:rStyle w:val="Hipercze"/>
            <w:color w:val="auto"/>
            <w:u w:val="none"/>
            <w:lang w:val="en-GB"/>
          </w:rPr>
          <w:t>https://eefund.org.ua/novyny/vstanovlennya-teplovogo-lichilnika-yak-uniknuti-nepravomirnikh-diy-teplopostachalnikh-kompaniy</w:t>
        </w:r>
      </w:hyperlink>
    </w:p>
    <w:p w14:paraId="3232F8B2" w14:textId="52BDC0C1" w:rsidR="00622DD6" w:rsidRPr="00BA10B7" w:rsidRDefault="00622DD6" w:rsidP="00BA10B7">
      <w:pPr>
        <w:pStyle w:val="Rlit"/>
      </w:pPr>
      <w:r w:rsidRPr="00BA10B7">
        <w:t xml:space="preserve">European Commission. (2024). </w:t>
      </w:r>
      <w:r w:rsidRPr="00BA10B7">
        <w:rPr>
          <w:rStyle w:val="Uwydatnienie"/>
          <w:lang w:val="en-GB"/>
        </w:rPr>
        <w:t>Homepage</w:t>
      </w:r>
      <w:r w:rsidRPr="00BA10B7">
        <w:t>. Retrieved January 3, 2025, from</w:t>
      </w:r>
      <w:r w:rsidR="0015022A">
        <w:t>:</w:t>
      </w:r>
      <w:r w:rsidRPr="00BA10B7">
        <w:t xml:space="preserve"> </w:t>
      </w:r>
      <w:hyperlink r:id="rId23" w:tgtFrame="_new" w:history="1">
        <w:r w:rsidRPr="00BA10B7">
          <w:rPr>
            <w:rStyle w:val="Hipercze"/>
            <w:color w:val="auto"/>
            <w:u w:val="none"/>
            <w:lang w:val="en-GB"/>
          </w:rPr>
          <w:t>https://commission.europa.eu/index_en</w:t>
        </w:r>
      </w:hyperlink>
    </w:p>
    <w:p w14:paraId="687B8F71" w14:textId="77777777" w:rsidR="00622DD6" w:rsidRPr="00BA10B7" w:rsidRDefault="00622DD6" w:rsidP="0015022A">
      <w:pPr>
        <w:pStyle w:val="Rlit"/>
        <w:jc w:val="left"/>
      </w:pPr>
      <w:r w:rsidRPr="00BA10B7">
        <w:t xml:space="preserve">Fialko, N., </w:t>
      </w:r>
      <w:proofErr w:type="spellStart"/>
      <w:r w:rsidRPr="00BA10B7">
        <w:t>Tymchenko</w:t>
      </w:r>
      <w:proofErr w:type="spellEnd"/>
      <w:r w:rsidRPr="00BA10B7">
        <w:t xml:space="preserve">, M., &amp; Institute of Engineering </w:t>
      </w:r>
      <w:proofErr w:type="spellStart"/>
      <w:r w:rsidRPr="00BA10B7">
        <w:t>Thermophysics</w:t>
      </w:r>
      <w:proofErr w:type="spellEnd"/>
      <w:r w:rsidRPr="00BA10B7">
        <w:t xml:space="preserve"> of NAS of Ukraine. (2023). Features of the fourth generation of district heating systems. </w:t>
      </w:r>
      <w:r w:rsidRPr="00BA10B7">
        <w:rPr>
          <w:rStyle w:val="Uwydatnienie"/>
          <w:lang w:val="en-GB"/>
        </w:rPr>
        <w:t xml:space="preserve">International Scientific Journal </w:t>
      </w:r>
      <w:proofErr w:type="spellStart"/>
      <w:r w:rsidRPr="00BA10B7">
        <w:rPr>
          <w:rStyle w:val="Uwydatnienie"/>
          <w:lang w:val="en-GB"/>
        </w:rPr>
        <w:t>Internauka</w:t>
      </w:r>
      <w:proofErr w:type="spellEnd"/>
      <w:r w:rsidRPr="00BA10B7">
        <w:rPr>
          <w:rStyle w:val="Uwydatnienie"/>
          <w:lang w:val="en-GB"/>
        </w:rPr>
        <w:t>, 4</w:t>
      </w:r>
      <w:r w:rsidRPr="00BA10B7">
        <w:t xml:space="preserve">(138). </w:t>
      </w:r>
      <w:hyperlink r:id="rId24" w:history="1">
        <w:r w:rsidRPr="00BA10B7">
          <w:rPr>
            <w:rStyle w:val="Hipercze"/>
            <w:color w:val="auto"/>
            <w:u w:val="none"/>
            <w:lang w:val="en-GB"/>
          </w:rPr>
          <w:t>https://doi.org/10.25313/2520-2057-2023-4-8633</w:t>
        </w:r>
      </w:hyperlink>
    </w:p>
    <w:p w14:paraId="673AC687" w14:textId="77777777" w:rsidR="00622DD6" w:rsidRPr="00BA10B7" w:rsidRDefault="00622DD6" w:rsidP="00BA10B7">
      <w:pPr>
        <w:pStyle w:val="Rlit"/>
      </w:pPr>
      <w:r w:rsidRPr="00BA10B7">
        <w:t xml:space="preserve">Gao, J., Du, Z., Yang, S., Xu, Y., &amp; Xu, S. (2024). Research on intelligent heating for urban systems based on digital twin. </w:t>
      </w:r>
      <w:r w:rsidRPr="00BA10B7">
        <w:rPr>
          <w:rStyle w:val="Uwydatnienie"/>
          <w:lang w:val="en-GB"/>
        </w:rPr>
        <w:t>Journal of Physics: Conference Series</w:t>
      </w:r>
      <w:r w:rsidRPr="0015022A">
        <w:rPr>
          <w:rStyle w:val="Uwydatnienie"/>
          <w:i w:val="0"/>
          <w:iCs w:val="0"/>
          <w:lang w:val="en-GB"/>
        </w:rPr>
        <w:t xml:space="preserve">, </w:t>
      </w:r>
      <w:r w:rsidRPr="00BA10B7">
        <w:rPr>
          <w:rStyle w:val="Uwydatnienie"/>
          <w:lang w:val="en-GB"/>
        </w:rPr>
        <w:t>2806</w:t>
      </w:r>
      <w:r w:rsidRPr="00BA10B7">
        <w:t xml:space="preserve">, 012003. </w:t>
      </w:r>
      <w:hyperlink r:id="rId25" w:history="1">
        <w:r w:rsidRPr="00BA10B7">
          <w:rPr>
            <w:rStyle w:val="Hipercze"/>
            <w:color w:val="auto"/>
            <w:u w:val="none"/>
            <w:lang w:val="en-GB"/>
          </w:rPr>
          <w:t>https://doi.org/10.1088/1742-6596/2806/1/012003</w:t>
        </w:r>
      </w:hyperlink>
    </w:p>
    <w:p w14:paraId="54DF1922" w14:textId="77777777" w:rsidR="00622DD6" w:rsidRPr="00BA10B7" w:rsidRDefault="00622DD6" w:rsidP="00BA10B7">
      <w:pPr>
        <w:pStyle w:val="Rlit"/>
      </w:pPr>
      <w:proofErr w:type="spellStart"/>
      <w:r w:rsidRPr="00BA10B7">
        <w:t>Havrylenko</w:t>
      </w:r>
      <w:proofErr w:type="spellEnd"/>
      <w:r w:rsidRPr="00BA10B7">
        <w:t xml:space="preserve">, Y., &amp; </w:t>
      </w:r>
      <w:proofErr w:type="spellStart"/>
      <w:r w:rsidRPr="00BA10B7">
        <w:t>Derii</w:t>
      </w:r>
      <w:proofErr w:type="spellEnd"/>
      <w:r w:rsidRPr="00BA10B7">
        <w:t xml:space="preserve">, V. (2024). Formation of legal framework for the functioning and development of green energy. </w:t>
      </w:r>
      <w:r w:rsidRPr="00BA10B7">
        <w:rPr>
          <w:rStyle w:val="Uwydatnienie"/>
          <w:lang w:val="en-GB"/>
        </w:rPr>
        <w:t>System Research in Energy</w:t>
      </w:r>
      <w:r w:rsidRPr="0015022A">
        <w:rPr>
          <w:rStyle w:val="Uwydatnienie"/>
          <w:i w:val="0"/>
          <w:iCs w:val="0"/>
          <w:lang w:val="en-GB"/>
        </w:rPr>
        <w:t xml:space="preserve">, </w:t>
      </w:r>
      <w:r w:rsidRPr="00BA10B7">
        <w:rPr>
          <w:rStyle w:val="Uwydatnienie"/>
          <w:lang w:val="en-GB"/>
        </w:rPr>
        <w:t>4</w:t>
      </w:r>
      <w:r w:rsidRPr="00BA10B7">
        <w:t xml:space="preserve">(80), 120-133. </w:t>
      </w:r>
      <w:hyperlink r:id="rId26" w:history="1">
        <w:r w:rsidRPr="00BA10B7">
          <w:rPr>
            <w:rStyle w:val="Hipercze"/>
            <w:color w:val="auto"/>
            <w:u w:val="none"/>
            <w:lang w:val="en-GB"/>
          </w:rPr>
          <w:t>https://doi.org/10.15407/srenergy2024.04.120</w:t>
        </w:r>
      </w:hyperlink>
    </w:p>
    <w:p w14:paraId="0DD4235E" w14:textId="6CCCB084" w:rsidR="00622DD6" w:rsidRPr="00BA10B7" w:rsidRDefault="00622DD6" w:rsidP="0015022A">
      <w:pPr>
        <w:pStyle w:val="Rlit"/>
        <w:jc w:val="left"/>
      </w:pPr>
      <w:r w:rsidRPr="00BA10B7">
        <w:t xml:space="preserve">Jin, J., Wang, Y., &amp; Zheng, X. (2021). District heating versus self-heating: Estimation of energy efficiency gap using regression discontinuity design. </w:t>
      </w:r>
      <w:r w:rsidRPr="00BA10B7">
        <w:rPr>
          <w:rStyle w:val="Uwydatnienie"/>
          <w:lang w:val="en-GB"/>
        </w:rPr>
        <w:t>China Economic Quarterly International</w:t>
      </w:r>
      <w:r w:rsidRPr="0015022A">
        <w:rPr>
          <w:rStyle w:val="Uwydatnienie"/>
          <w:i w:val="0"/>
          <w:iCs w:val="0"/>
          <w:lang w:val="en-GB"/>
        </w:rPr>
        <w:t xml:space="preserve">, </w:t>
      </w:r>
      <w:r w:rsidRPr="00BA10B7">
        <w:rPr>
          <w:rStyle w:val="Uwydatnienie"/>
          <w:lang w:val="en-GB"/>
        </w:rPr>
        <w:t>1</w:t>
      </w:r>
      <w:r w:rsidRPr="00BA10B7">
        <w:t>(3), 208</w:t>
      </w:r>
      <w:r w:rsidR="0015022A">
        <w:t>-</w:t>
      </w:r>
      <w:r w:rsidRPr="00BA10B7">
        <w:t xml:space="preserve">220. </w:t>
      </w:r>
      <w:hyperlink r:id="rId27" w:history="1">
        <w:r w:rsidRPr="00BA10B7">
          <w:rPr>
            <w:rStyle w:val="Hipercze"/>
            <w:color w:val="auto"/>
            <w:u w:val="none"/>
            <w:lang w:val="en-GB"/>
          </w:rPr>
          <w:t>https://doi.org/10.1016/j.ceqi.2021.08.003</w:t>
        </w:r>
      </w:hyperlink>
    </w:p>
    <w:p w14:paraId="1E5D83D9" w14:textId="18C3F9C6" w:rsidR="00622DD6" w:rsidRPr="00BA10B7" w:rsidRDefault="00622DD6" w:rsidP="00BA10B7">
      <w:pPr>
        <w:pStyle w:val="Rlit"/>
        <w:rPr>
          <w:rStyle w:val="Hipercze"/>
          <w:color w:val="auto"/>
          <w:u w:val="none"/>
          <w:lang w:val="en-GB"/>
        </w:rPr>
      </w:pPr>
      <w:r w:rsidRPr="00BA10B7">
        <w:t xml:space="preserve">Karpenko, D., &amp; </w:t>
      </w:r>
      <w:proofErr w:type="spellStart"/>
      <w:r w:rsidRPr="00BA10B7">
        <w:t>Yevtukhova</w:t>
      </w:r>
      <w:proofErr w:type="spellEnd"/>
      <w:r w:rsidRPr="00BA10B7">
        <w:t xml:space="preserve">, T. O. (2024). Market features of heat producers' contribution to losses in district heating system networks. </w:t>
      </w:r>
      <w:r w:rsidRPr="00BA10B7">
        <w:rPr>
          <w:rStyle w:val="Uwydatnienie"/>
          <w:lang w:val="en-GB"/>
        </w:rPr>
        <w:t>General Energy Institute of NAS of Ukraine</w:t>
      </w:r>
      <w:r w:rsidRPr="00BA10B7">
        <w:t xml:space="preserve">. </w:t>
      </w:r>
      <w:hyperlink r:id="rId28" w:history="1">
        <w:r w:rsidRPr="00BA10B7">
          <w:rPr>
            <w:rStyle w:val="Hipercze"/>
            <w:color w:val="auto"/>
            <w:u w:val="none"/>
            <w:lang w:val="en-GB"/>
          </w:rPr>
          <w:t>https://doi.org/10.32782/2663-5941/2024.3.1/37</w:t>
        </w:r>
      </w:hyperlink>
    </w:p>
    <w:p w14:paraId="2F423DEF" w14:textId="4B167BBF" w:rsidR="000A0F46" w:rsidRPr="00BA10B7" w:rsidRDefault="000A0F46" w:rsidP="0015022A">
      <w:pPr>
        <w:pStyle w:val="Rlit"/>
        <w:jc w:val="left"/>
        <w:rPr>
          <w:rStyle w:val="Hipercze"/>
          <w:color w:val="auto"/>
          <w:u w:val="none"/>
          <w:lang w:val="en-GB"/>
        </w:rPr>
      </w:pPr>
      <w:r w:rsidRPr="00BA10B7">
        <w:t xml:space="preserve">Karpenko, D., </w:t>
      </w:r>
      <w:proofErr w:type="spellStart"/>
      <w:r w:rsidRPr="00BA10B7">
        <w:t>Yevtukhova</w:t>
      </w:r>
      <w:proofErr w:type="spellEnd"/>
      <w:r w:rsidRPr="00BA10B7">
        <w:t xml:space="preserve"> , T., &amp; Novoseltsev , O. (2024). </w:t>
      </w:r>
      <w:r w:rsidR="0015022A" w:rsidRPr="00BA10B7">
        <w:t xml:space="preserve">Method </w:t>
      </w:r>
      <w:r w:rsidR="0015022A">
        <w:t>f</w:t>
      </w:r>
      <w:r w:rsidR="0015022A" w:rsidRPr="00BA10B7">
        <w:t xml:space="preserve">or Assessing </w:t>
      </w:r>
      <w:r w:rsidR="0015022A">
        <w:t>t</w:t>
      </w:r>
      <w:r w:rsidR="0015022A" w:rsidRPr="00BA10B7">
        <w:t xml:space="preserve">he Efficiency </w:t>
      </w:r>
      <w:r w:rsidR="0015022A">
        <w:t>o</w:t>
      </w:r>
      <w:r w:rsidR="0015022A" w:rsidRPr="00BA10B7">
        <w:t xml:space="preserve">f </w:t>
      </w:r>
      <w:r w:rsidR="0015022A">
        <w:t>t</w:t>
      </w:r>
      <w:r w:rsidR="0015022A" w:rsidRPr="00BA10B7">
        <w:t>he District Heating System Under Market Conditions</w:t>
      </w:r>
      <w:r w:rsidRPr="00BA10B7">
        <w:t>.</w:t>
      </w:r>
      <w:r w:rsidR="0015022A">
        <w:t xml:space="preserve"> </w:t>
      </w:r>
      <w:proofErr w:type="spellStart"/>
      <w:r w:rsidRPr="0015022A">
        <w:rPr>
          <w:i/>
          <w:iCs/>
        </w:rPr>
        <w:t>Vidnovluvana</w:t>
      </w:r>
      <w:proofErr w:type="spellEnd"/>
      <w:r w:rsidRPr="0015022A">
        <w:rPr>
          <w:i/>
          <w:iCs/>
        </w:rPr>
        <w:t xml:space="preserve"> Energetika</w:t>
      </w:r>
      <w:r w:rsidRPr="00BA10B7">
        <w:t xml:space="preserve">, </w:t>
      </w:r>
      <w:r w:rsidRPr="0015022A">
        <w:rPr>
          <w:i/>
          <w:iCs/>
        </w:rPr>
        <w:t>4</w:t>
      </w:r>
      <w:r w:rsidRPr="00BA10B7">
        <w:t>(79), 6-16.</w:t>
      </w:r>
      <w:r w:rsidRPr="00BA10B7">
        <w:rPr>
          <w:shd w:val="clear" w:color="auto" w:fill="FFFFFF"/>
        </w:rPr>
        <w:t xml:space="preserve"> </w:t>
      </w:r>
      <w:r w:rsidR="0015022A">
        <w:rPr>
          <w:shd w:val="clear" w:color="auto" w:fill="FFFFFF"/>
        </w:rPr>
        <w:br/>
      </w:r>
      <w:hyperlink r:id="rId29" w:history="1">
        <w:r w:rsidRPr="00BA10B7">
          <w:rPr>
            <w:rStyle w:val="Hipercze"/>
            <w:color w:val="auto"/>
            <w:u w:val="none"/>
            <w:lang w:val="en-GB"/>
          </w:rPr>
          <w:t>https://doi.org/10.36296/1819-8058.2024.4(79).6-16</w:t>
        </w:r>
      </w:hyperlink>
    </w:p>
    <w:p w14:paraId="0497E63D" w14:textId="65533B9A" w:rsidR="00622DD6" w:rsidRPr="00BA10B7" w:rsidRDefault="00622DD6" w:rsidP="00BA10B7">
      <w:pPr>
        <w:pStyle w:val="Rlit"/>
        <w:rPr>
          <w:rStyle w:val="Hipercze"/>
          <w:color w:val="auto"/>
          <w:u w:val="none"/>
          <w:lang w:val="en-GB"/>
        </w:rPr>
      </w:pPr>
      <w:proofErr w:type="spellStart"/>
      <w:r w:rsidRPr="00BA10B7">
        <w:t>Kessova</w:t>
      </w:r>
      <w:proofErr w:type="spellEnd"/>
      <w:r w:rsidRPr="00BA10B7">
        <w:t xml:space="preserve">, L. O., </w:t>
      </w:r>
      <w:proofErr w:type="spellStart"/>
      <w:r w:rsidRPr="00BA10B7">
        <w:t>Koberlyk</w:t>
      </w:r>
      <w:proofErr w:type="spellEnd"/>
      <w:r w:rsidRPr="00BA10B7">
        <w:t xml:space="preserve">, V. S., &amp; </w:t>
      </w:r>
      <w:proofErr w:type="spellStart"/>
      <w:r w:rsidRPr="00BA10B7">
        <w:t>Dombrovskyi</w:t>
      </w:r>
      <w:proofErr w:type="spellEnd"/>
      <w:r w:rsidRPr="00BA10B7">
        <w:t xml:space="preserve">, V. V. (2019). Analysis of the impact of technical condition and operating conditions on the efficiency and reliability of thermal power plant units in the united energy system of Ukraine. </w:t>
      </w:r>
      <w:r w:rsidRPr="00BA10B7">
        <w:rPr>
          <w:rStyle w:val="Uwydatnienie"/>
          <w:lang w:val="en-GB"/>
        </w:rPr>
        <w:t>Problems of General Energy</w:t>
      </w:r>
      <w:r w:rsidRPr="0015022A">
        <w:rPr>
          <w:rStyle w:val="Uwydatnienie"/>
          <w:i w:val="0"/>
          <w:iCs w:val="0"/>
          <w:lang w:val="en-GB"/>
        </w:rPr>
        <w:t xml:space="preserve">, </w:t>
      </w:r>
      <w:r w:rsidRPr="00BA10B7">
        <w:rPr>
          <w:rStyle w:val="Uwydatnienie"/>
          <w:lang w:val="en-GB"/>
        </w:rPr>
        <w:t>(2)</w:t>
      </w:r>
      <w:r w:rsidRPr="00BA10B7">
        <w:t xml:space="preserve">, 46-52. </w:t>
      </w:r>
      <w:hyperlink r:id="rId30" w:history="1">
        <w:r w:rsidRPr="00BA10B7">
          <w:rPr>
            <w:rStyle w:val="Hipercze"/>
            <w:color w:val="auto"/>
            <w:u w:val="none"/>
            <w:lang w:val="en-GB"/>
          </w:rPr>
          <w:t>http://nbuv.gov.ua/UJRN/PZE_2019_2_9</w:t>
        </w:r>
      </w:hyperlink>
    </w:p>
    <w:p w14:paraId="45226148" w14:textId="0E14189E" w:rsidR="00887839" w:rsidRPr="00BA10B7" w:rsidRDefault="00887839" w:rsidP="00BA10B7">
      <w:pPr>
        <w:pStyle w:val="Rlit"/>
      </w:pPr>
      <w:proofErr w:type="spellStart"/>
      <w:r w:rsidRPr="00BA10B7">
        <w:t>Kessova</w:t>
      </w:r>
      <w:proofErr w:type="spellEnd"/>
      <w:r w:rsidRPr="00BA10B7">
        <w:t xml:space="preserve">, L., &amp; </w:t>
      </w:r>
      <w:proofErr w:type="spellStart"/>
      <w:r w:rsidRPr="00BA10B7">
        <w:t>Khodakivskyi</w:t>
      </w:r>
      <w:proofErr w:type="spellEnd"/>
      <w:r w:rsidRPr="00BA10B7">
        <w:t xml:space="preserve">, V. (2010). Energy-saving technologies for small energy sector of Ukraine. </w:t>
      </w:r>
      <w:r w:rsidRPr="0015022A">
        <w:rPr>
          <w:i/>
          <w:iCs/>
        </w:rPr>
        <w:t>Power Engineering: Economics, Technique, Ecology</w:t>
      </w:r>
      <w:r w:rsidRPr="00BA10B7">
        <w:t xml:space="preserve">, </w:t>
      </w:r>
      <w:r w:rsidRPr="0015022A">
        <w:rPr>
          <w:i/>
          <w:iCs/>
        </w:rPr>
        <w:t>2</w:t>
      </w:r>
      <w:r w:rsidRPr="00BA10B7">
        <w:t xml:space="preserve">, 36-42. </w:t>
      </w:r>
      <w:r w:rsidRPr="00BA10B7">
        <w:rPr>
          <w:rStyle w:val="Hipercze"/>
          <w:color w:val="auto"/>
          <w:u w:val="none"/>
          <w:lang w:val="en-GB"/>
        </w:rPr>
        <w:t>https://energy.kpi.ua/article/view/178081</w:t>
      </w:r>
    </w:p>
    <w:p w14:paraId="526873CC" w14:textId="728AFA18" w:rsidR="00622DD6" w:rsidRPr="00BA10B7" w:rsidRDefault="00622DD6" w:rsidP="00BA10B7">
      <w:pPr>
        <w:pStyle w:val="Rlit"/>
        <w:rPr>
          <w:rStyle w:val="Hipercze"/>
          <w:color w:val="auto"/>
          <w:u w:val="none"/>
          <w:lang w:val="en-GB"/>
        </w:rPr>
      </w:pPr>
      <w:proofErr w:type="spellStart"/>
      <w:r w:rsidRPr="00BA10B7">
        <w:t>Kovalko</w:t>
      </w:r>
      <w:proofErr w:type="spellEnd"/>
      <w:r w:rsidRPr="00BA10B7">
        <w:t xml:space="preserve">, O. M., </w:t>
      </w:r>
      <w:proofErr w:type="spellStart"/>
      <w:r w:rsidRPr="00BA10B7">
        <w:t>Kovalko</w:t>
      </w:r>
      <w:proofErr w:type="spellEnd"/>
      <w:r w:rsidRPr="00BA10B7">
        <w:t xml:space="preserve">, N. M., </w:t>
      </w:r>
      <w:proofErr w:type="spellStart"/>
      <w:r w:rsidRPr="00BA10B7">
        <w:t>Yevtukhova</w:t>
      </w:r>
      <w:proofErr w:type="spellEnd"/>
      <w:r w:rsidRPr="00BA10B7">
        <w:t xml:space="preserve">, T. O., &amp; Novoseltsev, O. V. (2023). Municipal thermal energy: Energy efficiency, management structure, and energy service provision. </w:t>
      </w:r>
      <w:r w:rsidRPr="00BA10B7">
        <w:rPr>
          <w:rStyle w:val="Uwydatnienie"/>
          <w:lang w:val="en-GB"/>
        </w:rPr>
        <w:t>Kyiv: National Academy of Sciences of Ukraine, Institute of General Energy</w:t>
      </w:r>
      <w:r w:rsidRPr="00BA10B7">
        <w:t xml:space="preserve">. </w:t>
      </w:r>
      <w:hyperlink r:id="rId31" w:history="1">
        <w:r w:rsidRPr="00BA10B7">
          <w:rPr>
            <w:rStyle w:val="Hipercze"/>
            <w:color w:val="auto"/>
            <w:u w:val="none"/>
            <w:lang w:val="en-GB"/>
          </w:rPr>
          <w:t>https://web.nlu.org.ua/object.html?id=2196</w:t>
        </w:r>
      </w:hyperlink>
    </w:p>
    <w:p w14:paraId="58A96753" w14:textId="2DABE4F5" w:rsidR="00887839" w:rsidRPr="00BA10B7" w:rsidRDefault="00887839" w:rsidP="0015022A">
      <w:pPr>
        <w:pStyle w:val="Rlit"/>
        <w:jc w:val="left"/>
      </w:pPr>
      <w:proofErr w:type="spellStart"/>
      <w:r w:rsidRPr="00BA10B7">
        <w:t>Khodakivskyi</w:t>
      </w:r>
      <w:proofErr w:type="spellEnd"/>
      <w:r w:rsidRPr="00BA10B7">
        <w:t xml:space="preserve">, V., &amp; Karpenko, D. (2024). Prospects for using combined heat and power plants and boiler houses to balance the integrated energy system of Ukraine. </w:t>
      </w:r>
      <w:r w:rsidRPr="0015022A">
        <w:rPr>
          <w:i/>
          <w:iCs/>
        </w:rPr>
        <w:t>Technologies and Engineering</w:t>
      </w:r>
      <w:r w:rsidRPr="00BA10B7">
        <w:t xml:space="preserve">, </w:t>
      </w:r>
      <w:r w:rsidRPr="0015022A">
        <w:rPr>
          <w:i/>
          <w:iCs/>
        </w:rPr>
        <w:t>25</w:t>
      </w:r>
      <w:r w:rsidRPr="00BA10B7">
        <w:t>(6).</w:t>
      </w:r>
      <w:r w:rsidRPr="00BA10B7">
        <w:rPr>
          <w:rStyle w:val="Hipercze"/>
          <w:color w:val="auto"/>
          <w:u w:val="none"/>
          <w:lang w:val="en-GB"/>
        </w:rPr>
        <w:t xml:space="preserve"> </w:t>
      </w:r>
      <w:r w:rsidR="0015022A" w:rsidRPr="0015022A">
        <w:rPr>
          <w:rStyle w:val="Hipercze"/>
          <w:color w:val="auto"/>
          <w:u w:val="none"/>
          <w:lang w:val="en-GB"/>
        </w:rPr>
        <w:t>https://doi.org/</w:t>
      </w:r>
      <w:r w:rsidRPr="00BA10B7">
        <w:rPr>
          <w:rStyle w:val="Hipercze"/>
          <w:color w:val="auto"/>
          <w:u w:val="none"/>
          <w:lang w:val="en-GB"/>
        </w:rPr>
        <w:t>10.30857/2786-5371.2024.6.3</w:t>
      </w:r>
    </w:p>
    <w:p w14:paraId="0C2F3773" w14:textId="35A12DB8" w:rsidR="00622DD6" w:rsidRPr="00BA10B7" w:rsidRDefault="00622DD6" w:rsidP="00BA10B7">
      <w:pPr>
        <w:pStyle w:val="Rlit"/>
        <w:rPr>
          <w:rStyle w:val="Hipercze"/>
          <w:color w:val="auto"/>
          <w:u w:val="none"/>
          <w:lang w:val="en-GB"/>
        </w:rPr>
      </w:pPr>
      <w:r w:rsidRPr="00BA10B7">
        <w:t xml:space="preserve">Liu, M., Ma, G., Wang, S., Wang, Y., &amp; Yan, J. (2021). Thermo-economic comparison of heat–power decoupling technologies for combined heat and power plants when participating in a power-balancing service in an energy hub. </w:t>
      </w:r>
      <w:r w:rsidRPr="00BA10B7">
        <w:rPr>
          <w:rStyle w:val="Uwydatnienie"/>
          <w:lang w:val="en-GB"/>
        </w:rPr>
        <w:t>Renewable and Sustainable Energy Reviews</w:t>
      </w:r>
      <w:r w:rsidRPr="0015022A">
        <w:rPr>
          <w:rStyle w:val="Uwydatnienie"/>
          <w:i w:val="0"/>
          <w:iCs w:val="0"/>
          <w:lang w:val="en-GB"/>
        </w:rPr>
        <w:t xml:space="preserve">, </w:t>
      </w:r>
      <w:r w:rsidRPr="00BA10B7">
        <w:rPr>
          <w:rStyle w:val="Uwydatnienie"/>
          <w:lang w:val="en-GB"/>
        </w:rPr>
        <w:t>152</w:t>
      </w:r>
      <w:r w:rsidRPr="00BA10B7">
        <w:t xml:space="preserve">, 111715. </w:t>
      </w:r>
      <w:hyperlink r:id="rId32" w:history="1">
        <w:r w:rsidRPr="00BA10B7">
          <w:rPr>
            <w:rStyle w:val="Hipercze"/>
            <w:color w:val="auto"/>
            <w:u w:val="none"/>
            <w:lang w:val="en-GB"/>
          </w:rPr>
          <w:t>https://doi.org/10.1016/j.rser.2021.111715</w:t>
        </w:r>
      </w:hyperlink>
    </w:p>
    <w:p w14:paraId="23001AA4" w14:textId="4C25CCFE" w:rsidR="00D25979" w:rsidRPr="00BA10B7" w:rsidRDefault="00D25979" w:rsidP="00BA10B7">
      <w:pPr>
        <w:pStyle w:val="Rlit"/>
        <w:rPr>
          <w:sz w:val="22"/>
          <w:szCs w:val="22"/>
        </w:rPr>
      </w:pPr>
      <w:r w:rsidRPr="00BA10B7">
        <w:t>LCOE of Renewable Energy Sources in Ukraine" LCOE RES Ukraine 2018.</w:t>
      </w:r>
      <w:r w:rsidRPr="00BA10B7">
        <w:rPr>
          <w:rStyle w:val="Hipercze"/>
          <w:color w:val="auto"/>
          <w:u w:val="none"/>
          <w:lang w:val="en-GB"/>
        </w:rPr>
        <w:t xml:space="preserve"> https://ua-energy.org/ckeditor_assets/attachments/247/lcoe_res_ukraine_2018_print.pdf</w:t>
      </w:r>
    </w:p>
    <w:p w14:paraId="0A6EDE31" w14:textId="34BC3B92" w:rsidR="00622DD6" w:rsidRPr="00BA10B7" w:rsidRDefault="00622DD6" w:rsidP="00BA10B7">
      <w:pPr>
        <w:pStyle w:val="Rlit"/>
        <w:rPr>
          <w:rStyle w:val="Hipercze"/>
          <w:color w:val="auto"/>
          <w:u w:val="none"/>
          <w:lang w:val="en-GB"/>
        </w:rPr>
      </w:pPr>
      <w:proofErr w:type="spellStart"/>
      <w:r w:rsidRPr="00BA10B7">
        <w:t>Malyarenko</w:t>
      </w:r>
      <w:proofErr w:type="spellEnd"/>
      <w:r w:rsidRPr="00BA10B7">
        <w:t xml:space="preserve">, V. A., </w:t>
      </w:r>
      <w:proofErr w:type="spellStart"/>
      <w:r w:rsidRPr="00BA10B7">
        <w:t>Shubenko</w:t>
      </w:r>
      <w:proofErr w:type="spellEnd"/>
      <w:r w:rsidRPr="00BA10B7">
        <w:t xml:space="preserve">, O. L., </w:t>
      </w:r>
      <w:proofErr w:type="spellStart"/>
      <w:r w:rsidRPr="00BA10B7">
        <w:t>Andriiev</w:t>
      </w:r>
      <w:proofErr w:type="spellEnd"/>
      <w:r w:rsidRPr="00BA10B7">
        <w:t xml:space="preserve">, S. Y., Babak, M. Y., &amp; </w:t>
      </w:r>
      <w:proofErr w:type="spellStart"/>
      <w:r w:rsidRPr="00BA10B7">
        <w:t>Senetskyi</w:t>
      </w:r>
      <w:proofErr w:type="spellEnd"/>
      <w:r w:rsidRPr="00BA10B7">
        <w:t xml:space="preserve">, O. V. (2018). </w:t>
      </w:r>
      <w:r w:rsidRPr="00BA10B7">
        <w:rPr>
          <w:rStyle w:val="Uwydatnienie"/>
          <w:lang w:val="en-GB"/>
        </w:rPr>
        <w:t>Cogeneration technologies in small energy: A monograph</w:t>
      </w:r>
      <w:r w:rsidRPr="00BA10B7">
        <w:t xml:space="preserve">. Kharkiv National University of Municipal Economy named after O. M. </w:t>
      </w:r>
      <w:proofErr w:type="spellStart"/>
      <w:r w:rsidRPr="00BA10B7">
        <w:t>Beketov</w:t>
      </w:r>
      <w:proofErr w:type="spellEnd"/>
      <w:r w:rsidRPr="00BA10B7">
        <w:t xml:space="preserve">. </w:t>
      </w:r>
      <w:hyperlink r:id="rId33" w:history="1">
        <w:r w:rsidRPr="00BA10B7">
          <w:rPr>
            <w:rStyle w:val="Hipercze"/>
            <w:color w:val="auto"/>
            <w:u w:val="none"/>
            <w:lang w:val="en-GB"/>
          </w:rPr>
          <w:t>https://core.ac.uk/download/pdf/162019489.pdf</w:t>
        </w:r>
      </w:hyperlink>
    </w:p>
    <w:p w14:paraId="7FFE4E39" w14:textId="3C618C60" w:rsidR="000A0F46" w:rsidRPr="00BA10B7" w:rsidRDefault="000A0F46" w:rsidP="0015022A">
      <w:pPr>
        <w:pStyle w:val="Rlit"/>
        <w:jc w:val="left"/>
        <w:rPr>
          <w:rStyle w:val="Hipercze"/>
          <w:color w:val="auto"/>
          <w:u w:val="none"/>
          <w:lang w:val="en-GB"/>
        </w:rPr>
      </w:pPr>
      <w:proofErr w:type="spellStart"/>
      <w:r w:rsidRPr="00BA10B7">
        <w:t>Mahnitko</w:t>
      </w:r>
      <w:proofErr w:type="spellEnd"/>
      <w:r w:rsidRPr="00BA10B7">
        <w:t xml:space="preserve"> A., </w:t>
      </w:r>
      <w:proofErr w:type="spellStart"/>
      <w:r w:rsidRPr="00BA10B7">
        <w:t>Veremiichuk</w:t>
      </w:r>
      <w:proofErr w:type="spellEnd"/>
      <w:r w:rsidRPr="00BA10B7">
        <w:t xml:space="preserve"> Y., </w:t>
      </w:r>
      <w:proofErr w:type="spellStart"/>
      <w:r w:rsidRPr="00BA10B7">
        <w:t>Deshko</w:t>
      </w:r>
      <w:proofErr w:type="spellEnd"/>
      <w:r w:rsidRPr="00BA10B7">
        <w:t xml:space="preserve"> V. </w:t>
      </w:r>
      <w:r w:rsidR="0015022A">
        <w:t>&amp;</w:t>
      </w:r>
      <w:r w:rsidRPr="00BA10B7">
        <w:t xml:space="preserve"> Karpenko D., </w:t>
      </w:r>
      <w:r w:rsidR="0015022A">
        <w:t xml:space="preserve">(2019). </w:t>
      </w:r>
      <w:r w:rsidRPr="0015022A">
        <w:rPr>
          <w:i/>
          <w:iCs/>
        </w:rPr>
        <w:t>Scenario Analysis for Increasing Efficiency Level of</w:t>
      </w:r>
      <w:r w:rsidR="0015022A">
        <w:rPr>
          <w:i/>
          <w:iCs/>
        </w:rPr>
        <w:t> </w:t>
      </w:r>
      <w:r w:rsidRPr="0015022A">
        <w:rPr>
          <w:i/>
          <w:iCs/>
        </w:rPr>
        <w:t>the Autonomous Generation Object in Central Heat Supply</w:t>
      </w:r>
      <w:r w:rsidR="0015022A" w:rsidRPr="0015022A">
        <w:t>.</w:t>
      </w:r>
      <w:r w:rsidR="0015022A">
        <w:t xml:space="preserve"> </w:t>
      </w:r>
      <w:r w:rsidRPr="00BA10B7">
        <w:t xml:space="preserve">2019 IEEE 60th International Scientific Conference on Power and Electrical Engineering of Riga Technical University (RTUCON), Riga, Latvia, 2019, pp. 1-7, </w:t>
      </w:r>
      <w:r w:rsidR="0015022A" w:rsidRPr="0015022A">
        <w:rPr>
          <w:rStyle w:val="Hipercze"/>
          <w:color w:val="auto"/>
          <w:u w:val="none"/>
          <w:lang w:val="en-GB"/>
        </w:rPr>
        <w:t>https://doi.org/</w:t>
      </w:r>
      <w:r w:rsidRPr="00BA10B7">
        <w:rPr>
          <w:rStyle w:val="Hipercze"/>
          <w:color w:val="auto"/>
          <w:u w:val="none"/>
          <w:lang w:val="en-GB"/>
        </w:rPr>
        <w:t>10.1109/RTUCON48111.2019.8982299</w:t>
      </w:r>
    </w:p>
    <w:p w14:paraId="5A4EC61B" w14:textId="5FDC76AB" w:rsidR="00622DD6" w:rsidRPr="00BA10B7" w:rsidRDefault="00622DD6" w:rsidP="0015022A">
      <w:pPr>
        <w:pStyle w:val="Rlit"/>
        <w:jc w:val="left"/>
      </w:pPr>
      <w:r w:rsidRPr="00BA10B7">
        <w:t xml:space="preserve">Nikitin, Y. Y., </w:t>
      </w:r>
      <w:proofErr w:type="spellStart"/>
      <w:r w:rsidRPr="00BA10B7">
        <w:t>Yevtukhova</w:t>
      </w:r>
      <w:proofErr w:type="spellEnd"/>
      <w:r w:rsidRPr="00BA10B7">
        <w:t xml:space="preserve">, T. O., Novoseltsev, O. V., &amp; </w:t>
      </w:r>
      <w:proofErr w:type="spellStart"/>
      <w:r w:rsidRPr="00BA10B7">
        <w:t>Komkov</w:t>
      </w:r>
      <w:proofErr w:type="spellEnd"/>
      <w:r w:rsidRPr="00BA10B7">
        <w:t xml:space="preserve">, I. S. (2024). Regional energy efficiency programs: Current status and development prospects. </w:t>
      </w:r>
      <w:r w:rsidRPr="00BA10B7">
        <w:rPr>
          <w:rStyle w:val="Uwydatnienie"/>
          <w:lang w:val="en-GB"/>
        </w:rPr>
        <w:t>Energy Technologies and Resource Saving</w:t>
      </w:r>
      <w:r w:rsidRPr="0015022A">
        <w:rPr>
          <w:rStyle w:val="Uwydatnienie"/>
          <w:i w:val="0"/>
          <w:iCs w:val="0"/>
          <w:lang w:val="en-GB"/>
        </w:rPr>
        <w:t xml:space="preserve">, </w:t>
      </w:r>
      <w:r w:rsidRPr="00BA10B7">
        <w:rPr>
          <w:rStyle w:val="Uwydatnienie"/>
          <w:lang w:val="en-GB"/>
        </w:rPr>
        <w:t>78</w:t>
      </w:r>
      <w:r w:rsidRPr="00BA10B7">
        <w:t>(1), 34</w:t>
      </w:r>
      <w:r w:rsidR="0015022A">
        <w:t>-</w:t>
      </w:r>
      <w:r w:rsidRPr="00BA10B7">
        <w:t xml:space="preserve">47. </w:t>
      </w:r>
      <w:hyperlink r:id="rId34" w:history="1">
        <w:r w:rsidRPr="00BA10B7">
          <w:rPr>
            <w:rStyle w:val="Hipercze"/>
            <w:color w:val="auto"/>
            <w:u w:val="none"/>
            <w:lang w:val="en-GB"/>
          </w:rPr>
          <w:t>https://doi.org/10.33070/etars.1.2024.03</w:t>
        </w:r>
      </w:hyperlink>
    </w:p>
    <w:p w14:paraId="1B12DE84" w14:textId="77777777" w:rsidR="00622DD6" w:rsidRPr="00BA10B7" w:rsidRDefault="00622DD6" w:rsidP="00BA10B7">
      <w:pPr>
        <w:pStyle w:val="Rlit"/>
      </w:pPr>
      <w:r w:rsidRPr="00BA10B7">
        <w:t xml:space="preserve">NTEC. (n.d.). </w:t>
      </w:r>
      <w:r w:rsidRPr="00BA10B7">
        <w:rPr>
          <w:rStyle w:val="Uwydatnienie"/>
          <w:lang w:val="en-GB"/>
        </w:rPr>
        <w:t>History of development</w:t>
      </w:r>
      <w:r w:rsidRPr="00BA10B7">
        <w:t xml:space="preserve">. Retrieved from </w:t>
      </w:r>
      <w:hyperlink r:id="rId35" w:tgtFrame="_new" w:history="1">
        <w:r w:rsidRPr="00BA10B7">
          <w:rPr>
            <w:rStyle w:val="Hipercze"/>
            <w:color w:val="auto"/>
            <w:u w:val="none"/>
            <w:lang w:val="en-GB"/>
          </w:rPr>
          <w:t>https://ntec.mk.ua/istoriya-rozvytku/</w:t>
        </w:r>
      </w:hyperlink>
    </w:p>
    <w:p w14:paraId="3DEF263A" w14:textId="5E185863" w:rsidR="00622DD6" w:rsidRPr="00BA10B7" w:rsidRDefault="00622DD6" w:rsidP="0015022A">
      <w:pPr>
        <w:pStyle w:val="Rlit"/>
        <w:jc w:val="left"/>
      </w:pPr>
      <w:proofErr w:type="spellStart"/>
      <w:r w:rsidRPr="00BA10B7">
        <w:t>Pädam</w:t>
      </w:r>
      <w:proofErr w:type="spellEnd"/>
      <w:r w:rsidRPr="00BA10B7">
        <w:t xml:space="preserve">, S., Persson, A., </w:t>
      </w:r>
      <w:proofErr w:type="spellStart"/>
      <w:r w:rsidRPr="00BA10B7">
        <w:t>Kvarnström</w:t>
      </w:r>
      <w:proofErr w:type="spellEnd"/>
      <w:r w:rsidRPr="00BA10B7">
        <w:t>, O., et al. (2019). Energy efficiency inside out</w:t>
      </w:r>
      <w:r w:rsidR="0015022A">
        <w:t>–</w:t>
      </w:r>
      <w:r w:rsidRPr="00BA10B7">
        <w:t xml:space="preserve">what impact does energy efficiency have on indoor climate and district heating? </w:t>
      </w:r>
      <w:r w:rsidRPr="00BA10B7">
        <w:rPr>
          <w:rStyle w:val="Uwydatnienie"/>
          <w:lang w:val="en-GB"/>
        </w:rPr>
        <w:t>Energy Efficiency</w:t>
      </w:r>
      <w:r w:rsidRPr="0015022A">
        <w:rPr>
          <w:rStyle w:val="Uwydatnienie"/>
          <w:i w:val="0"/>
          <w:iCs w:val="0"/>
          <w:lang w:val="en-GB"/>
        </w:rPr>
        <w:t xml:space="preserve">, </w:t>
      </w:r>
      <w:r w:rsidRPr="00BA10B7">
        <w:rPr>
          <w:rStyle w:val="Uwydatnienie"/>
          <w:lang w:val="en-GB"/>
        </w:rPr>
        <w:t>12</w:t>
      </w:r>
      <w:r w:rsidRPr="00BA10B7">
        <w:t>, 209</w:t>
      </w:r>
      <w:r w:rsidR="0015022A">
        <w:t>-</w:t>
      </w:r>
      <w:r w:rsidRPr="00BA10B7">
        <w:t xml:space="preserve">224. </w:t>
      </w:r>
      <w:r w:rsidR="0015022A">
        <w:br/>
      </w:r>
      <w:hyperlink r:id="rId36" w:tgtFrame="_new" w:history="1">
        <w:r w:rsidRPr="00BA10B7">
          <w:rPr>
            <w:rStyle w:val="Hipercze"/>
            <w:color w:val="auto"/>
            <w:u w:val="none"/>
            <w:lang w:val="en-GB"/>
          </w:rPr>
          <w:t>https://doi.org/10.1007/s12053-018-9684-y</w:t>
        </w:r>
      </w:hyperlink>
    </w:p>
    <w:p w14:paraId="1A9A425C" w14:textId="4FD3A35E" w:rsidR="00622DD6" w:rsidRPr="00BA10B7" w:rsidRDefault="00622DD6" w:rsidP="00BA10B7">
      <w:pPr>
        <w:pStyle w:val="Rlit"/>
      </w:pPr>
      <w:r w:rsidRPr="00BA10B7">
        <w:t xml:space="preserve">REACH. (2022). </w:t>
      </w:r>
      <w:r w:rsidRPr="00BA10B7">
        <w:rPr>
          <w:rStyle w:val="Uwydatnienie"/>
          <w:lang w:val="en-GB"/>
        </w:rPr>
        <w:t>Winterization 2022/2023: Climatic conditions factsheet</w:t>
      </w:r>
      <w:r w:rsidRPr="00BA10B7">
        <w:t>. Kyiv, July 2022.</w:t>
      </w:r>
    </w:p>
    <w:p w14:paraId="052F293D" w14:textId="6703A960" w:rsidR="00A7777A" w:rsidRPr="00BA10B7" w:rsidRDefault="00A7777A" w:rsidP="0015022A">
      <w:pPr>
        <w:pStyle w:val="Rlit"/>
        <w:jc w:val="left"/>
        <w:rPr>
          <w:rStyle w:val="Hipercze"/>
          <w:rFonts w:eastAsia="Calibri"/>
          <w:color w:val="auto"/>
          <w:u w:val="none"/>
          <w:lang w:val="en-GB" w:eastAsia="en-US"/>
        </w:rPr>
      </w:pPr>
      <w:r w:rsidRPr="00BA10B7">
        <w:rPr>
          <w:rStyle w:val="Uwydatnienie"/>
          <w:lang w:val="en-GB"/>
        </w:rPr>
        <w:t>Renewable Energy Sources: Second Edition, Revised</w:t>
      </w:r>
      <w:r w:rsidRPr="00BA10B7">
        <w:t xml:space="preserve"> edited by S. O. </w:t>
      </w:r>
      <w:proofErr w:type="spellStart"/>
      <w:r w:rsidRPr="00BA10B7">
        <w:t>Kudri</w:t>
      </w:r>
      <w:proofErr w:type="spellEnd"/>
      <w:r w:rsidRPr="00BA10B7">
        <w:t xml:space="preserve"> (2024). </w:t>
      </w:r>
      <w:r w:rsidR="0015022A">
        <w:br/>
      </w:r>
      <w:r w:rsidRPr="00BA10B7">
        <w:rPr>
          <w:rStyle w:val="Hipercze"/>
          <w:rFonts w:eastAsia="Calibri"/>
          <w:color w:val="auto"/>
          <w:u w:val="none"/>
          <w:lang w:val="en-GB" w:eastAsia="en-US"/>
        </w:rPr>
        <w:t>https://www.ive.org.ua/wp-content/uploads/monograph2024.pdf</w:t>
      </w:r>
    </w:p>
    <w:p w14:paraId="2AF07B3F" w14:textId="51E23DE0" w:rsidR="00622DD6" w:rsidRPr="00BA10B7" w:rsidRDefault="00622DD6" w:rsidP="00BA10B7">
      <w:pPr>
        <w:pStyle w:val="Rlit"/>
      </w:pPr>
      <w:r w:rsidRPr="00BA10B7">
        <w:lastRenderedPageBreak/>
        <w:t xml:space="preserve">Revesz, A., Jones, P., Dunham, C., Riddle, A., </w:t>
      </w:r>
      <w:proofErr w:type="spellStart"/>
      <w:r w:rsidRPr="00BA10B7">
        <w:t>Gatensby</w:t>
      </w:r>
      <w:proofErr w:type="spellEnd"/>
      <w:r w:rsidRPr="00BA10B7">
        <w:t xml:space="preserve">, N., &amp; Maidment, G. (2022). Ambient loop district heating and cooling networks with integrated mobility, power and </w:t>
      </w:r>
      <w:proofErr w:type="spellStart"/>
      <w:r w:rsidRPr="00BA10B7">
        <w:t>interseasonal</w:t>
      </w:r>
      <w:proofErr w:type="spellEnd"/>
      <w:r w:rsidRPr="00BA10B7">
        <w:t xml:space="preserve"> storage. </w:t>
      </w:r>
      <w:r w:rsidRPr="00BA10B7">
        <w:rPr>
          <w:rStyle w:val="Uwydatnienie"/>
          <w:lang w:val="en-GB"/>
        </w:rPr>
        <w:t>Building Services Engineering Research &amp; Technology: BSER &amp; T</w:t>
      </w:r>
      <w:r w:rsidRPr="00373795">
        <w:rPr>
          <w:rStyle w:val="Uwydatnienie"/>
          <w:i w:val="0"/>
          <w:iCs w:val="0"/>
          <w:lang w:val="en-GB"/>
        </w:rPr>
        <w:t xml:space="preserve">, </w:t>
      </w:r>
      <w:r w:rsidRPr="00BA10B7">
        <w:rPr>
          <w:rStyle w:val="Uwydatnienie"/>
          <w:lang w:val="en-GB"/>
        </w:rPr>
        <w:t>43</w:t>
      </w:r>
      <w:r w:rsidRPr="00BA10B7">
        <w:t>(3), 333</w:t>
      </w:r>
      <w:r w:rsidR="00373795">
        <w:t>-</w:t>
      </w:r>
      <w:r w:rsidRPr="00BA10B7">
        <w:t xml:space="preserve">345. </w:t>
      </w:r>
      <w:hyperlink r:id="rId37" w:history="1">
        <w:r w:rsidRPr="00BA10B7">
          <w:rPr>
            <w:rStyle w:val="Hipercze"/>
            <w:color w:val="auto"/>
            <w:u w:val="none"/>
            <w:lang w:val="en-GB"/>
          </w:rPr>
          <w:t>https://doi.org/10.1177/01436244221085921</w:t>
        </w:r>
      </w:hyperlink>
    </w:p>
    <w:p w14:paraId="647B47D0" w14:textId="2A90D8C1" w:rsidR="00463284" w:rsidRPr="00BA10B7" w:rsidRDefault="00463284" w:rsidP="00373795">
      <w:pPr>
        <w:pStyle w:val="Rlit"/>
        <w:jc w:val="left"/>
      </w:pPr>
      <w:r w:rsidRPr="00BA10B7">
        <w:t xml:space="preserve">Savickas R., </w:t>
      </w:r>
      <w:proofErr w:type="spellStart"/>
      <w:r w:rsidRPr="00BA10B7">
        <w:t>Savickiene</w:t>
      </w:r>
      <w:proofErr w:type="spellEnd"/>
      <w:r w:rsidRPr="00BA10B7">
        <w:t xml:space="preserve"> L., Paulauskas M. </w:t>
      </w:r>
      <w:r w:rsidR="008500E9">
        <w:t xml:space="preserve">(2012). </w:t>
      </w:r>
      <w:r w:rsidRPr="00BA10B7">
        <w:t xml:space="preserve">Energy efficiency means according to Energy Efficiency 2012/27/EU directive to decrease energy consumption for a final consumer </w:t>
      </w:r>
      <w:r w:rsidRPr="00BA10B7">
        <w:rPr>
          <w:rStyle w:val="Hipercze"/>
          <w:color w:val="auto"/>
          <w:u w:val="none"/>
          <w:lang w:val="en-GB"/>
        </w:rPr>
        <w:t>https://backend.orbit.dtu.dk/ws/portalfiles/portal/246752702/ARTICLE_48_HVAC_Congress_INCREASING_EE_ACC_TO_EE_DIRECTIVE_FOR_FINAL_CUSTOMER.pdf</w:t>
      </w:r>
    </w:p>
    <w:p w14:paraId="66B4DFB9" w14:textId="34A40676" w:rsidR="00622DD6" w:rsidRPr="00BA10B7" w:rsidRDefault="00622DD6" w:rsidP="00BA10B7">
      <w:pPr>
        <w:pStyle w:val="Rlit"/>
        <w:rPr>
          <w:rStyle w:val="Hipercze"/>
          <w:color w:val="auto"/>
          <w:u w:val="none"/>
          <w:lang w:val="en-GB"/>
        </w:rPr>
      </w:pPr>
      <w:r w:rsidRPr="00BA10B7">
        <w:t xml:space="preserve">Schindler, M., </w:t>
      </w:r>
      <w:proofErr w:type="spellStart"/>
      <w:r w:rsidRPr="00BA10B7">
        <w:t>Gnam</w:t>
      </w:r>
      <w:proofErr w:type="spellEnd"/>
      <w:r w:rsidRPr="00BA10B7">
        <w:t xml:space="preserve">, L., </w:t>
      </w:r>
      <w:proofErr w:type="spellStart"/>
      <w:r w:rsidRPr="00BA10B7">
        <w:t>Puchegger</w:t>
      </w:r>
      <w:proofErr w:type="spellEnd"/>
      <w:r w:rsidRPr="00BA10B7">
        <w:t xml:space="preserve">, M., </w:t>
      </w:r>
      <w:proofErr w:type="spellStart"/>
      <w:r w:rsidRPr="00BA10B7">
        <w:t>Medwenitsch</w:t>
      </w:r>
      <w:proofErr w:type="spellEnd"/>
      <w:r w:rsidRPr="00BA10B7">
        <w:t xml:space="preserve">, K., &amp; Jasek, P. (2023). Optimization-based operation of district heating networks: A case study for two real sites. </w:t>
      </w:r>
      <w:r w:rsidRPr="00BA10B7">
        <w:rPr>
          <w:rStyle w:val="Uwydatnienie"/>
          <w:lang w:val="en-GB"/>
        </w:rPr>
        <w:t>Energies</w:t>
      </w:r>
      <w:r w:rsidRPr="00373795">
        <w:rPr>
          <w:rStyle w:val="Uwydatnienie"/>
          <w:i w:val="0"/>
          <w:iCs w:val="0"/>
          <w:lang w:val="en-GB"/>
        </w:rPr>
        <w:t xml:space="preserve">, </w:t>
      </w:r>
      <w:r w:rsidRPr="00BA10B7">
        <w:rPr>
          <w:rStyle w:val="Uwydatnienie"/>
          <w:lang w:val="en-GB"/>
        </w:rPr>
        <w:t>16</w:t>
      </w:r>
      <w:r w:rsidRPr="00BA10B7">
        <w:t>(2120), 1</w:t>
      </w:r>
      <w:r w:rsidR="00373795">
        <w:t>-</w:t>
      </w:r>
      <w:r w:rsidRPr="00BA10B7">
        <w:t xml:space="preserve">15. </w:t>
      </w:r>
      <w:hyperlink r:id="rId38" w:history="1">
        <w:r w:rsidRPr="00BA10B7">
          <w:rPr>
            <w:rStyle w:val="Hipercze"/>
            <w:color w:val="auto"/>
            <w:u w:val="none"/>
            <w:lang w:val="en-GB"/>
          </w:rPr>
          <w:t>https://doi.org/10.3390/en16052120</w:t>
        </w:r>
      </w:hyperlink>
    </w:p>
    <w:p w14:paraId="43F7B31E" w14:textId="77777777" w:rsidR="008A7F4C" w:rsidRPr="00BA10B7" w:rsidRDefault="008A7F4C" w:rsidP="00BA10B7">
      <w:pPr>
        <w:pStyle w:val="Rlit"/>
      </w:pPr>
      <w:r w:rsidRPr="00BA10B7">
        <w:rPr>
          <w:shd w:val="clear" w:color="auto" w:fill="FFFFFF"/>
        </w:rPr>
        <w:t xml:space="preserve">Serbin, S., Radchenko, M., Pavlenko, A., </w:t>
      </w:r>
      <w:proofErr w:type="spellStart"/>
      <w:r w:rsidRPr="00BA10B7">
        <w:rPr>
          <w:shd w:val="clear" w:color="auto" w:fill="FFFFFF"/>
        </w:rPr>
        <w:t>Burunsuz</w:t>
      </w:r>
      <w:proofErr w:type="spellEnd"/>
      <w:r w:rsidRPr="00BA10B7">
        <w:rPr>
          <w:shd w:val="clear" w:color="auto" w:fill="FFFFFF"/>
        </w:rPr>
        <w:t>, K., Radchenko, A., &amp; Chen, D. (2023). Improving Ecological Efficiency of Gas Turbine Power System by Combusting Hydrogen and Hydrogen-Natural Gas Mixtures. </w:t>
      </w:r>
      <w:r w:rsidRPr="00BA10B7">
        <w:rPr>
          <w:rStyle w:val="Uwydatnienie"/>
          <w:shd w:val="clear" w:color="auto" w:fill="FFFFFF"/>
          <w:lang w:val="en-GB"/>
        </w:rPr>
        <w:t>Energies</w:t>
      </w:r>
      <w:r w:rsidRPr="00BA10B7">
        <w:rPr>
          <w:shd w:val="clear" w:color="auto" w:fill="FFFFFF"/>
        </w:rPr>
        <w:t>, </w:t>
      </w:r>
      <w:r w:rsidRPr="00BA10B7">
        <w:rPr>
          <w:rStyle w:val="Uwydatnienie"/>
          <w:shd w:val="clear" w:color="auto" w:fill="FFFFFF"/>
          <w:lang w:val="en-GB"/>
        </w:rPr>
        <w:t>16</w:t>
      </w:r>
      <w:r w:rsidRPr="00BA10B7">
        <w:rPr>
          <w:shd w:val="clear" w:color="auto" w:fill="FFFFFF"/>
        </w:rPr>
        <w:t xml:space="preserve">(9), 3618. </w:t>
      </w:r>
      <w:r w:rsidRPr="00BA10B7">
        <w:rPr>
          <w:rStyle w:val="Hipercze"/>
          <w:color w:val="auto"/>
          <w:u w:val="none"/>
          <w:lang w:val="en-GB"/>
        </w:rPr>
        <w:t>https://doi.org/10.3390/en16093618</w:t>
      </w:r>
    </w:p>
    <w:p w14:paraId="109F69DB" w14:textId="77777777" w:rsidR="00622DD6" w:rsidRPr="00BA10B7" w:rsidRDefault="00622DD6" w:rsidP="00BA10B7">
      <w:pPr>
        <w:pStyle w:val="Rlit"/>
      </w:pPr>
      <w:r w:rsidRPr="00BA10B7">
        <w:t xml:space="preserve">State Agency on Energy Efficiency and Energy Saving of Ukraine. (n.d.). </w:t>
      </w:r>
      <w:r w:rsidRPr="00BA10B7">
        <w:rPr>
          <w:rStyle w:val="Uwydatnienie"/>
          <w:lang w:val="en-GB"/>
        </w:rPr>
        <w:t>Commercial accounting</w:t>
      </w:r>
      <w:r w:rsidRPr="00BA10B7">
        <w:t xml:space="preserve">. Retrieved January 3, 2025, from </w:t>
      </w:r>
      <w:hyperlink r:id="rId39" w:history="1">
        <w:r w:rsidRPr="00BA10B7">
          <w:rPr>
            <w:rStyle w:val="Hipercze"/>
            <w:color w:val="auto"/>
            <w:u w:val="none"/>
            <w:lang w:val="en-GB"/>
          </w:rPr>
          <w:t>https://saee.gov.ua/uk/content/commercial-accounting</w:t>
        </w:r>
      </w:hyperlink>
    </w:p>
    <w:p w14:paraId="4EACB5DF" w14:textId="77777777" w:rsidR="00622DD6" w:rsidRPr="00BA10B7" w:rsidRDefault="00622DD6" w:rsidP="00373795">
      <w:pPr>
        <w:pStyle w:val="Rlit"/>
        <w:jc w:val="left"/>
      </w:pPr>
      <w:r w:rsidRPr="00BA10B7">
        <w:t xml:space="preserve">Sun, H., Hirsch, H., &amp; Xie, X. (2024). Smart heating and cooling systems for carbon-neutral cities: Policies and practices in Germany and China. </w:t>
      </w:r>
      <w:r w:rsidRPr="00BA10B7">
        <w:rPr>
          <w:rStyle w:val="Uwydatnienie"/>
          <w:lang w:val="en-GB"/>
        </w:rPr>
        <w:t>Journal of Infrastructure Policy and Development</w:t>
      </w:r>
      <w:r w:rsidRPr="00373795">
        <w:rPr>
          <w:rStyle w:val="Uwydatnienie"/>
          <w:i w:val="0"/>
          <w:iCs w:val="0"/>
          <w:lang w:val="en-GB"/>
        </w:rPr>
        <w:t xml:space="preserve">, </w:t>
      </w:r>
      <w:r w:rsidRPr="00BA10B7">
        <w:rPr>
          <w:rStyle w:val="Uwydatnienie"/>
          <w:lang w:val="en-GB"/>
        </w:rPr>
        <w:t>8</w:t>
      </w:r>
      <w:r w:rsidRPr="00BA10B7">
        <w:t xml:space="preserve">(9), 6842. </w:t>
      </w:r>
      <w:hyperlink r:id="rId40" w:history="1">
        <w:r w:rsidRPr="00BA10B7">
          <w:rPr>
            <w:rStyle w:val="Hipercze"/>
            <w:color w:val="auto"/>
            <w:u w:val="none"/>
            <w:lang w:val="en-GB"/>
          </w:rPr>
          <w:t>https://doi.org/10.24294/jipd.v8i9.6842</w:t>
        </w:r>
      </w:hyperlink>
    </w:p>
    <w:p w14:paraId="52CA1882" w14:textId="77777777" w:rsidR="00622DD6" w:rsidRPr="00BA10B7" w:rsidRDefault="00622DD6" w:rsidP="00BA10B7">
      <w:pPr>
        <w:pStyle w:val="Rlit"/>
      </w:pPr>
      <w:r w:rsidRPr="00BA10B7">
        <w:t xml:space="preserve">TKE. (n.d.). </w:t>
      </w:r>
      <w:r w:rsidRPr="00BA10B7">
        <w:rPr>
          <w:rStyle w:val="Uwydatnienie"/>
          <w:lang w:val="en-GB"/>
        </w:rPr>
        <w:t>Homepage</w:t>
      </w:r>
      <w:r w:rsidRPr="00BA10B7">
        <w:t xml:space="preserve">. Retrieved January 3, 2025, from </w:t>
      </w:r>
      <w:hyperlink r:id="rId41" w:history="1">
        <w:r w:rsidRPr="00BA10B7">
          <w:rPr>
            <w:rStyle w:val="Hipercze"/>
            <w:color w:val="auto"/>
            <w:u w:val="none"/>
            <w:lang w:val="en-GB"/>
          </w:rPr>
          <w:t>https://tke.if.ua/</w:t>
        </w:r>
      </w:hyperlink>
    </w:p>
    <w:p w14:paraId="2E1B0DAB" w14:textId="57C5D219" w:rsidR="00622DD6" w:rsidRPr="00BA10B7" w:rsidRDefault="00622DD6" w:rsidP="00373795">
      <w:pPr>
        <w:pStyle w:val="Rlit"/>
        <w:jc w:val="left"/>
      </w:pPr>
      <w:proofErr w:type="spellStart"/>
      <w:r w:rsidRPr="00BA10B7">
        <w:t>Teuffer</w:t>
      </w:r>
      <w:proofErr w:type="spellEnd"/>
      <w:r w:rsidRPr="00BA10B7">
        <w:t>, M. (2023). Dresden</w:t>
      </w:r>
      <w:r w:rsidR="00AF5C9F">
        <w:t>'</w:t>
      </w:r>
      <w:r w:rsidRPr="00BA10B7">
        <w:t xml:space="preserve">s district heating grid has managed without coal since 1997. </w:t>
      </w:r>
      <w:r w:rsidRPr="00BA10B7">
        <w:rPr>
          <w:rStyle w:val="Uwydatnienie"/>
          <w:lang w:val="en-GB"/>
        </w:rPr>
        <w:t>Energy Messenger</w:t>
      </w:r>
      <w:r w:rsidRPr="00BA10B7">
        <w:t xml:space="preserve">. </w:t>
      </w:r>
      <w:r w:rsidR="00373795">
        <w:br/>
      </w:r>
      <w:r w:rsidRPr="00BA10B7">
        <w:t xml:space="preserve">Available online: </w:t>
      </w:r>
      <w:hyperlink r:id="rId42" w:history="1">
        <w:r w:rsidRPr="00BA10B7">
          <w:rPr>
            <w:rStyle w:val="Hipercze"/>
            <w:color w:val="auto"/>
            <w:u w:val="none"/>
            <w:lang w:val="en-GB"/>
          </w:rPr>
          <w:t>https://www.energatemessenger.com/news/232081/-dresden-s-district-heating-grid-has-managed-without-coal-since-1997-</w:t>
        </w:r>
      </w:hyperlink>
      <w:r w:rsidRPr="00BA10B7">
        <w:t xml:space="preserve"> (accessed June 17, 2023).</w:t>
      </w:r>
    </w:p>
    <w:p w14:paraId="5EE815D0" w14:textId="77777777" w:rsidR="00622DD6" w:rsidRPr="00BA10B7" w:rsidRDefault="00622DD6" w:rsidP="00BA10B7">
      <w:pPr>
        <w:pStyle w:val="Rlit"/>
      </w:pPr>
      <w:r w:rsidRPr="00BA10B7">
        <w:t xml:space="preserve">USAID. (2020). </w:t>
      </w:r>
      <w:r w:rsidRPr="00BA10B7">
        <w:rPr>
          <w:rStyle w:val="Uwydatnienie"/>
          <w:lang w:val="en-GB"/>
        </w:rPr>
        <w:t>White paper on transforming DHS in Ukraine: Assessment and recommendations</w:t>
      </w:r>
      <w:r w:rsidRPr="00BA10B7">
        <w:t>. August 2020.</w:t>
      </w:r>
    </w:p>
    <w:p w14:paraId="0899AB5A" w14:textId="77777777" w:rsidR="00622DD6" w:rsidRPr="00BA10B7" w:rsidRDefault="00622DD6" w:rsidP="00BA10B7">
      <w:pPr>
        <w:pStyle w:val="Rlit"/>
      </w:pPr>
      <w:r w:rsidRPr="00BA10B7">
        <w:t xml:space="preserve">USAID. (n.d.). </w:t>
      </w:r>
      <w:r w:rsidRPr="00BA10B7">
        <w:rPr>
          <w:rStyle w:val="Uwydatnienie"/>
          <w:lang w:val="en-GB"/>
        </w:rPr>
        <w:t>Energy Security Project (ESP) in collaboration with the Ministry of Regional Development: Guidelines for the development of heating supply schemes</w:t>
      </w:r>
      <w:r w:rsidRPr="00BA10B7">
        <w:t xml:space="preserve">. </w:t>
      </w:r>
      <w:hyperlink r:id="rId43" w:history="1">
        <w:r w:rsidRPr="00BA10B7">
          <w:rPr>
            <w:rStyle w:val="Hipercze"/>
            <w:color w:val="auto"/>
            <w:u w:val="none"/>
            <w:lang w:val="en-GB"/>
          </w:rPr>
          <w:t>https://energysecurityua.org/ua/zvity</w:t>
        </w:r>
      </w:hyperlink>
    </w:p>
    <w:p w14:paraId="0A4F468F" w14:textId="77777777" w:rsidR="00622DD6" w:rsidRPr="00BA10B7" w:rsidRDefault="00622DD6" w:rsidP="00373795">
      <w:pPr>
        <w:pStyle w:val="Rlit"/>
        <w:jc w:val="left"/>
      </w:pPr>
      <w:r w:rsidRPr="00BA10B7">
        <w:t xml:space="preserve">Ugarte-Lucas, P., &amp; Jacobsen, J. B. (2024). Public perception of bioenergy with carbon capture and storage in Denmark: Support or reluctant acceptance? </w:t>
      </w:r>
      <w:r w:rsidRPr="00BA10B7">
        <w:rPr>
          <w:rStyle w:val="Uwydatnienie"/>
          <w:lang w:val="en-GB"/>
        </w:rPr>
        <w:t>International Journal of Greenhouse Gas Control</w:t>
      </w:r>
      <w:r w:rsidRPr="00373795">
        <w:rPr>
          <w:rStyle w:val="Uwydatnienie"/>
          <w:i w:val="0"/>
          <w:iCs w:val="0"/>
          <w:lang w:val="en-GB"/>
        </w:rPr>
        <w:t xml:space="preserve">, </w:t>
      </w:r>
      <w:r w:rsidRPr="00BA10B7">
        <w:rPr>
          <w:rStyle w:val="Uwydatnienie"/>
          <w:lang w:val="en-GB"/>
        </w:rPr>
        <w:t>136</w:t>
      </w:r>
      <w:r w:rsidRPr="00BA10B7">
        <w:t xml:space="preserve">, 104187. </w:t>
      </w:r>
      <w:hyperlink r:id="rId44" w:history="1">
        <w:r w:rsidRPr="00BA10B7">
          <w:rPr>
            <w:rStyle w:val="Hipercze"/>
            <w:color w:val="auto"/>
            <w:u w:val="none"/>
            <w:lang w:val="en-GB"/>
          </w:rPr>
          <w:t>https://doi.org/10.1016/j.ijggc.2024.104187</w:t>
        </w:r>
      </w:hyperlink>
    </w:p>
    <w:p w14:paraId="1E528B88" w14:textId="77777777" w:rsidR="00622DD6" w:rsidRPr="00BA10B7" w:rsidRDefault="00622DD6" w:rsidP="00BA10B7">
      <w:pPr>
        <w:pStyle w:val="Rlit"/>
      </w:pPr>
      <w:r w:rsidRPr="00BA10B7">
        <w:t xml:space="preserve">Weinberger, G., Amiri, S., &amp; </w:t>
      </w:r>
      <w:proofErr w:type="spellStart"/>
      <w:r w:rsidRPr="00BA10B7">
        <w:t>Moshfegh</w:t>
      </w:r>
      <w:proofErr w:type="spellEnd"/>
      <w:r w:rsidRPr="00BA10B7">
        <w:t xml:space="preserve">, B. (2021). Investigating techno-economic effects and environmental impacts of energy renovation of residential building clusters on a district heating system. </w:t>
      </w:r>
      <w:r w:rsidRPr="00BA10B7">
        <w:rPr>
          <w:rStyle w:val="Uwydatnienie"/>
          <w:lang w:val="en-GB"/>
        </w:rPr>
        <w:t>Energy and Buildings</w:t>
      </w:r>
      <w:r w:rsidRPr="00373795">
        <w:rPr>
          <w:rStyle w:val="Uwydatnienie"/>
          <w:i w:val="0"/>
          <w:iCs w:val="0"/>
          <w:lang w:val="en-GB"/>
        </w:rPr>
        <w:t xml:space="preserve">, </w:t>
      </w:r>
      <w:r w:rsidRPr="00BA10B7">
        <w:rPr>
          <w:rStyle w:val="Uwydatnienie"/>
          <w:lang w:val="en-GB"/>
        </w:rPr>
        <w:t>251</w:t>
      </w:r>
      <w:r w:rsidRPr="00BA10B7">
        <w:t xml:space="preserve">, 111327. </w:t>
      </w:r>
      <w:hyperlink r:id="rId45" w:history="1">
        <w:r w:rsidRPr="00BA10B7">
          <w:rPr>
            <w:rStyle w:val="Hipercze"/>
            <w:color w:val="auto"/>
            <w:u w:val="none"/>
            <w:lang w:val="en-GB"/>
          </w:rPr>
          <w:t>https://doi.org/10.1016/j.enbuild.2021.111327</w:t>
        </w:r>
      </w:hyperlink>
    </w:p>
    <w:p w14:paraId="5FBFA0FE" w14:textId="3611403D" w:rsidR="00622DD6" w:rsidRPr="00BA10B7" w:rsidRDefault="00622DD6" w:rsidP="00BA10B7">
      <w:pPr>
        <w:pStyle w:val="Rlit"/>
      </w:pPr>
      <w:r w:rsidRPr="00BA10B7">
        <w:t xml:space="preserve">William </w:t>
      </w:r>
      <w:proofErr w:type="spellStart"/>
      <w:r w:rsidRPr="00BA10B7">
        <w:t>Hasung</w:t>
      </w:r>
      <w:proofErr w:type="spellEnd"/>
      <w:r w:rsidRPr="00BA10B7">
        <w:t xml:space="preserve"> Song, Yang Wang, Aaron Gillich, Andy Ford, Mark Hewitt (2019). Modelling development and analysis on the Balanced Energy Networks (BEN) in London. </w:t>
      </w:r>
      <w:r w:rsidRPr="00373795">
        <w:rPr>
          <w:i/>
          <w:iCs/>
        </w:rPr>
        <w:t>Applied Energy</w:t>
      </w:r>
      <w:r w:rsidRPr="00BA10B7">
        <w:t xml:space="preserve">, </w:t>
      </w:r>
      <w:r w:rsidRPr="00373795">
        <w:rPr>
          <w:i/>
          <w:iCs/>
        </w:rPr>
        <w:t>233</w:t>
      </w:r>
      <w:r w:rsidR="00373795" w:rsidRPr="00373795">
        <w:rPr>
          <w:i/>
          <w:iCs/>
        </w:rPr>
        <w:t>-</w:t>
      </w:r>
      <w:r w:rsidRPr="00373795">
        <w:rPr>
          <w:i/>
          <w:iCs/>
        </w:rPr>
        <w:t>234</w:t>
      </w:r>
      <w:r w:rsidRPr="00BA10B7">
        <w:t xml:space="preserve">, 114-125. ISSN 0306-2619. </w:t>
      </w:r>
      <w:hyperlink r:id="rId46" w:history="1">
        <w:r w:rsidRPr="00BA10B7">
          <w:rPr>
            <w:rStyle w:val="Hipercze"/>
            <w:color w:val="auto"/>
            <w:u w:val="none"/>
            <w:lang w:val="en-GB"/>
          </w:rPr>
          <w:t>https://doi.org/10.1016/j.apenergy.2018.10.054</w:t>
        </w:r>
      </w:hyperlink>
    </w:p>
    <w:p w14:paraId="55902024" w14:textId="77777777" w:rsidR="00622DD6" w:rsidRPr="00BA10B7" w:rsidRDefault="00622DD6" w:rsidP="00BA10B7">
      <w:pPr>
        <w:pStyle w:val="Rlit"/>
      </w:pPr>
      <w:r w:rsidRPr="00BA10B7">
        <w:t xml:space="preserve">Wirtz, M., Schreiber, T., &amp; Müller, D. (2022). Survey of 53 fifth-generation district heating and cooling (5GDHC) networks in Germany. </w:t>
      </w:r>
      <w:r w:rsidRPr="00BA10B7">
        <w:rPr>
          <w:rStyle w:val="Uwydatnienie"/>
          <w:lang w:val="en-GB"/>
        </w:rPr>
        <w:t>Energy Technology</w:t>
      </w:r>
      <w:r w:rsidRPr="00373795">
        <w:rPr>
          <w:rStyle w:val="Uwydatnienie"/>
          <w:i w:val="0"/>
          <w:iCs w:val="0"/>
          <w:lang w:val="en-GB"/>
        </w:rPr>
        <w:t xml:space="preserve">, </w:t>
      </w:r>
      <w:r w:rsidRPr="00BA10B7">
        <w:rPr>
          <w:rStyle w:val="Uwydatnienie"/>
          <w:lang w:val="en-GB"/>
        </w:rPr>
        <w:t>10</w:t>
      </w:r>
      <w:r w:rsidRPr="00BA10B7">
        <w:t xml:space="preserve">(11). </w:t>
      </w:r>
      <w:hyperlink r:id="rId47" w:history="1">
        <w:r w:rsidRPr="00BA10B7">
          <w:rPr>
            <w:rStyle w:val="Hipercze"/>
            <w:color w:val="auto"/>
            <w:u w:val="none"/>
            <w:lang w:val="en-GB"/>
          </w:rPr>
          <w:t>https://doi.org/10.1002/ente.202200749</w:t>
        </w:r>
      </w:hyperlink>
    </w:p>
    <w:p w14:paraId="152DE630" w14:textId="77777777" w:rsidR="00622DD6" w:rsidRPr="00BA10B7" w:rsidRDefault="00622DD6" w:rsidP="00BA10B7">
      <w:pPr>
        <w:pStyle w:val="Rlit"/>
        <w:rPr>
          <w:rStyle w:val="Hipercze"/>
          <w:color w:val="auto"/>
          <w:u w:val="none"/>
          <w:lang w:val="en-GB"/>
        </w:rPr>
      </w:pPr>
      <w:proofErr w:type="spellStart"/>
      <w:r w:rsidRPr="00BA10B7">
        <w:t>Wärtsilä</w:t>
      </w:r>
      <w:proofErr w:type="spellEnd"/>
      <w:r w:rsidRPr="00BA10B7">
        <w:t xml:space="preserve">. (2024, December 19). </w:t>
      </w:r>
      <w:proofErr w:type="spellStart"/>
      <w:r w:rsidRPr="00BA10B7">
        <w:t>Wärtsilä’s</w:t>
      </w:r>
      <w:proofErr w:type="spellEnd"/>
      <w:r w:rsidRPr="00BA10B7">
        <w:t xml:space="preserve"> new balancing engine power plant for </w:t>
      </w:r>
      <w:proofErr w:type="spellStart"/>
      <w:r w:rsidRPr="00BA10B7">
        <w:t>Tornion</w:t>
      </w:r>
      <w:proofErr w:type="spellEnd"/>
      <w:r w:rsidRPr="00BA10B7">
        <w:t xml:space="preserve"> Voima supports Finland’s energy transition. Retrieved January 3, 2025, from </w:t>
      </w:r>
      <w:hyperlink r:id="rId48" w:history="1">
        <w:r w:rsidRPr="00BA10B7">
          <w:rPr>
            <w:rStyle w:val="Hipercze"/>
            <w:color w:val="auto"/>
            <w:u w:val="none"/>
            <w:lang w:val="en-GB"/>
          </w:rPr>
          <w:t>https://www.wartsila.com/media/news/19-</w:t>
        </w:r>
      </w:hyperlink>
    </w:p>
    <w:p w14:paraId="5608D254" w14:textId="33C37687" w:rsidR="00283AA0" w:rsidRPr="00BA10B7" w:rsidRDefault="009A4E2D" w:rsidP="00BA10B7">
      <w:pPr>
        <w:pStyle w:val="Rlit"/>
        <w:rPr>
          <w:rStyle w:val="Hipercze"/>
          <w:color w:val="auto"/>
          <w:u w:val="none"/>
          <w:lang w:val="en-GB"/>
        </w:rPr>
      </w:pPr>
      <w:r w:rsidRPr="00BA10B7">
        <w:t>Yu, Y., Zhou, G., Wu, K., Chen, C., &amp; Bian, Q. (2023). Optimal Configuration of Power-to-Heat Equipment Considering Peak-Shaving Ancillary Service Market. </w:t>
      </w:r>
      <w:r w:rsidRPr="00BA10B7">
        <w:rPr>
          <w:i/>
          <w:iCs/>
        </w:rPr>
        <w:t>Energies</w:t>
      </w:r>
      <w:r w:rsidRPr="00BA10B7">
        <w:t>, </w:t>
      </w:r>
      <w:r w:rsidRPr="00BA10B7">
        <w:rPr>
          <w:i/>
          <w:iCs/>
        </w:rPr>
        <w:t>16</w:t>
      </w:r>
      <w:r w:rsidRPr="00BA10B7">
        <w:t xml:space="preserve">(19), 6860. </w:t>
      </w:r>
      <w:hyperlink r:id="rId49" w:history="1">
        <w:r w:rsidR="00606866" w:rsidRPr="00BA10B7">
          <w:rPr>
            <w:rStyle w:val="Hipercze"/>
            <w:color w:val="auto"/>
            <w:u w:val="none"/>
            <w:lang w:val="en-GB"/>
          </w:rPr>
          <w:t>https://doi.org/10.3390/en16196860</w:t>
        </w:r>
      </w:hyperlink>
    </w:p>
    <w:p w14:paraId="0EDAE044" w14:textId="75BF940C" w:rsidR="00972D83" w:rsidRPr="00BA10B7" w:rsidRDefault="00972D83" w:rsidP="00BA10B7">
      <w:pPr>
        <w:pStyle w:val="Rlit"/>
        <w:rPr>
          <w:shd w:val="clear" w:color="auto" w:fill="FFFFFF"/>
        </w:rPr>
      </w:pPr>
    </w:p>
    <w:sectPr w:rsidR="00972D83" w:rsidRPr="00BA10B7" w:rsidSect="00645610">
      <w:headerReference w:type="even" r:id="rId50"/>
      <w:headerReference w:type="default" r:id="rId51"/>
      <w:footerReference w:type="first" r:id="rId52"/>
      <w:pgSz w:w="11906" w:h="16838" w:code="9"/>
      <w:pgMar w:top="1134" w:right="1134" w:bottom="1134" w:left="1134" w:header="567" w:footer="567" w:gutter="0"/>
      <w:pgNumType w:start="19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55FCE" w14:textId="77777777" w:rsidR="00042609" w:rsidRDefault="00042609" w:rsidP="00B3607E">
      <w:pPr>
        <w:spacing w:after="0" w:line="240" w:lineRule="auto"/>
      </w:pPr>
      <w:r>
        <w:separator/>
      </w:r>
    </w:p>
  </w:endnote>
  <w:endnote w:type="continuationSeparator" w:id="0">
    <w:p w14:paraId="46BF1493" w14:textId="77777777" w:rsidR="00042609" w:rsidRDefault="00042609" w:rsidP="00B36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altName w:val="Arial"/>
    <w:charset w:val="00"/>
    <w:family w:val="swiss"/>
    <w:pitch w:val="variable"/>
    <w:sig w:usb0="E00082FF" w:usb1="400078FF" w:usb2="00000021"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5A2934" w:rsidRPr="005A2934" w14:paraId="75443F4C" w14:textId="77777777" w:rsidTr="0080341D">
      <w:trPr>
        <w:trHeight w:val="198"/>
      </w:trPr>
      <w:tc>
        <w:tcPr>
          <w:tcW w:w="1384" w:type="dxa"/>
          <w:shd w:val="clear" w:color="auto" w:fill="auto"/>
          <w:vAlign w:val="center"/>
        </w:tcPr>
        <w:p w14:paraId="3412D8D0" w14:textId="77777777" w:rsidR="005A2934" w:rsidRPr="005A2934" w:rsidRDefault="005A2934" w:rsidP="005A2934">
          <w:pPr>
            <w:spacing w:after="0" w:line="240" w:lineRule="auto"/>
            <w:ind w:left="-111"/>
            <w:rPr>
              <w:rFonts w:ascii="Times New Roman" w:hAnsi="Times New Roman"/>
              <w:lang w:val="en-GB"/>
            </w:rPr>
          </w:pPr>
          <w:bookmarkStart w:id="4" w:name="_Hlk104286226"/>
          <w:bookmarkStart w:id="5" w:name="_Hlk104286227"/>
          <w:bookmarkStart w:id="6" w:name="_Hlk154270864"/>
          <w:bookmarkStart w:id="7" w:name="_Hlk154270865"/>
          <w:r w:rsidRPr="005A2934">
            <w:rPr>
              <w:rFonts w:ascii="Times New Roman" w:hAnsi="Times New Roman"/>
              <w:noProof/>
              <w:lang w:val="en-GB"/>
            </w:rPr>
            <w:drawing>
              <wp:inline distT="0" distB="0" distL="0" distR="0" wp14:anchorId="058DC570" wp14:editId="2ADC0825">
                <wp:extent cx="688340" cy="236220"/>
                <wp:effectExtent l="0" t="0" r="0" b="0"/>
                <wp:docPr id="867418658"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236220"/>
                        </a:xfrm>
                        <a:prstGeom prst="rect">
                          <a:avLst/>
                        </a:prstGeom>
                        <a:noFill/>
                        <a:ln>
                          <a:noFill/>
                        </a:ln>
                      </pic:spPr>
                    </pic:pic>
                  </a:graphicData>
                </a:graphic>
              </wp:inline>
            </w:drawing>
          </w:r>
        </w:p>
      </w:tc>
      <w:tc>
        <w:tcPr>
          <w:tcW w:w="5387" w:type="dxa"/>
          <w:shd w:val="clear" w:color="auto" w:fill="auto"/>
          <w:vAlign w:val="center"/>
        </w:tcPr>
        <w:p w14:paraId="5214711D" w14:textId="77777777" w:rsidR="005A2934" w:rsidRPr="005A2934" w:rsidRDefault="005A2934" w:rsidP="005A2934">
          <w:pPr>
            <w:suppressAutoHyphens/>
            <w:spacing w:after="0" w:line="240" w:lineRule="auto"/>
            <w:ind w:left="-78"/>
            <w:jc w:val="both"/>
            <w:rPr>
              <w:rFonts w:ascii="Times New Roman" w:hAnsi="Times New Roman"/>
              <w:sz w:val="18"/>
              <w:szCs w:val="18"/>
              <w:lang w:val="en-GB"/>
            </w:rPr>
          </w:pPr>
          <w:r w:rsidRPr="005A2934">
            <w:rPr>
              <w:rFonts w:ascii="Times New Roman" w:hAnsi="Times New Roman"/>
              <w:sz w:val="18"/>
              <w:szCs w:val="18"/>
              <w:lang w:val="en-GB"/>
            </w:rPr>
            <w:t>© 2025. Author(s). This work is licensed under a Creative Commons Attribution 4.0 International License (CC BY-SA)</w:t>
          </w:r>
        </w:p>
      </w:tc>
    </w:tr>
    <w:bookmarkEnd w:id="4"/>
    <w:bookmarkEnd w:id="5"/>
    <w:bookmarkEnd w:id="6"/>
    <w:bookmarkEnd w:id="7"/>
  </w:tbl>
  <w:p w14:paraId="563D37AD" w14:textId="77777777" w:rsidR="005A2934" w:rsidRPr="008822DE" w:rsidRDefault="005A2934" w:rsidP="005A2934">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30D74" w14:textId="77777777" w:rsidR="00042609" w:rsidRDefault="00042609" w:rsidP="00B3607E">
      <w:pPr>
        <w:spacing w:after="0" w:line="240" w:lineRule="auto"/>
      </w:pPr>
      <w:r>
        <w:separator/>
      </w:r>
    </w:p>
  </w:footnote>
  <w:footnote w:type="continuationSeparator" w:id="0">
    <w:p w14:paraId="63955222" w14:textId="77777777" w:rsidR="00042609" w:rsidRDefault="00042609" w:rsidP="00B36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5A2934" w:rsidRPr="00364C31" w14:paraId="60EF29E0" w14:textId="77777777" w:rsidTr="0080341D">
      <w:trPr>
        <w:trHeight w:hRule="exact" w:val="284"/>
      </w:trPr>
      <w:tc>
        <w:tcPr>
          <w:tcW w:w="397" w:type="dxa"/>
          <w:shd w:val="clear" w:color="auto" w:fill="auto"/>
          <w:vAlign w:val="center"/>
        </w:tcPr>
        <w:p w14:paraId="00961BFB" w14:textId="77777777" w:rsidR="005A2934" w:rsidRPr="00364C31" w:rsidRDefault="005A2934" w:rsidP="005A2934">
          <w:pPr>
            <w:pStyle w:val="Nagwek"/>
            <w:rPr>
              <w:rFonts w:ascii="Arial" w:hAnsi="Arial" w:cs="Arial"/>
              <w:i/>
              <w:sz w:val="20"/>
              <w:szCs w:val="20"/>
              <w:lang w:val="en-GB"/>
            </w:rPr>
          </w:pPr>
          <w:r w:rsidRPr="00364C31">
            <w:rPr>
              <w:rFonts w:ascii="Arial" w:hAnsi="Arial" w:cs="Arial"/>
              <w:sz w:val="20"/>
              <w:szCs w:val="20"/>
              <w:lang w:val="en-GB"/>
            </w:rPr>
            <w:fldChar w:fldCharType="begin"/>
          </w:r>
          <w:r w:rsidRPr="00364C31">
            <w:rPr>
              <w:rFonts w:ascii="Arial" w:hAnsi="Arial" w:cs="Arial"/>
              <w:sz w:val="20"/>
              <w:szCs w:val="20"/>
              <w:lang w:val="en-GB"/>
            </w:rPr>
            <w:instrText xml:space="preserve"> PAGE   \* MERGEFORMAT </w:instrText>
          </w:r>
          <w:r w:rsidRPr="00364C31">
            <w:rPr>
              <w:rFonts w:ascii="Arial" w:hAnsi="Arial" w:cs="Arial"/>
              <w:sz w:val="20"/>
              <w:szCs w:val="20"/>
              <w:lang w:val="en-GB"/>
            </w:rPr>
            <w:fldChar w:fldCharType="separate"/>
          </w:r>
          <w:r w:rsidRPr="00364C31">
            <w:rPr>
              <w:rFonts w:ascii="Arial" w:hAnsi="Arial" w:cs="Arial"/>
              <w:sz w:val="20"/>
              <w:szCs w:val="20"/>
              <w:lang w:val="en-GB"/>
            </w:rPr>
            <w:t>2</w:t>
          </w:r>
          <w:r w:rsidRPr="00364C31">
            <w:rPr>
              <w:rFonts w:ascii="Arial" w:hAnsi="Arial" w:cs="Arial"/>
              <w:sz w:val="20"/>
              <w:szCs w:val="20"/>
              <w:lang w:val="en-GB"/>
            </w:rPr>
            <w:fldChar w:fldCharType="end"/>
          </w:r>
        </w:p>
      </w:tc>
      <w:tc>
        <w:tcPr>
          <w:tcW w:w="9242" w:type="dxa"/>
          <w:shd w:val="clear" w:color="auto" w:fill="auto"/>
          <w:vAlign w:val="center"/>
        </w:tcPr>
        <w:p w14:paraId="19BC1E9D" w14:textId="607D3466" w:rsidR="005A2934" w:rsidRPr="00364C31" w:rsidRDefault="005A2934" w:rsidP="005A2934">
          <w:pPr>
            <w:pStyle w:val="Nagwek"/>
            <w:jc w:val="center"/>
            <w:rPr>
              <w:rFonts w:ascii="Arial" w:hAnsi="Arial" w:cs="Arial"/>
              <w:i/>
              <w:sz w:val="20"/>
              <w:szCs w:val="20"/>
              <w:lang w:val="en-GB"/>
            </w:rPr>
          </w:pPr>
          <w:r w:rsidRPr="00364C31">
            <w:rPr>
              <w:rFonts w:ascii="Arial" w:hAnsi="Arial" w:cs="Arial"/>
              <w:i/>
              <w:sz w:val="20"/>
              <w:szCs w:val="20"/>
              <w:lang w:val="en-GB"/>
            </w:rPr>
            <w:t xml:space="preserve">Vitalii </w:t>
          </w:r>
          <w:proofErr w:type="spellStart"/>
          <w:r w:rsidRPr="00364C31">
            <w:rPr>
              <w:rFonts w:ascii="Arial" w:hAnsi="Arial" w:cs="Arial"/>
              <w:i/>
              <w:sz w:val="20"/>
              <w:szCs w:val="20"/>
              <w:lang w:val="en-GB"/>
            </w:rPr>
            <w:t>Khodakivskyi</w:t>
          </w:r>
          <w:proofErr w:type="spellEnd"/>
          <w:r w:rsidRPr="00364C31">
            <w:rPr>
              <w:rFonts w:ascii="Arial" w:hAnsi="Arial" w:cs="Arial"/>
              <w:i/>
              <w:sz w:val="20"/>
              <w:szCs w:val="20"/>
              <w:lang w:val="en-GB"/>
            </w:rPr>
            <w:t xml:space="preserve"> et al.</w:t>
          </w:r>
        </w:p>
      </w:tc>
    </w:tr>
  </w:tbl>
  <w:p w14:paraId="52266E99" w14:textId="77777777" w:rsidR="005A2934" w:rsidRPr="00007E12" w:rsidRDefault="005A2934" w:rsidP="005A2934">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5A2934" w:rsidRPr="00007E12" w14:paraId="525F9120" w14:textId="77777777" w:rsidTr="0080341D">
      <w:trPr>
        <w:trHeight w:hRule="exact" w:val="284"/>
        <w:jc w:val="right"/>
      </w:trPr>
      <w:tc>
        <w:tcPr>
          <w:tcW w:w="9243" w:type="dxa"/>
          <w:shd w:val="clear" w:color="auto" w:fill="auto"/>
          <w:vAlign w:val="center"/>
        </w:tcPr>
        <w:p w14:paraId="41915139" w14:textId="6734A712" w:rsidR="005A2934" w:rsidRPr="00007E12" w:rsidRDefault="00645610" w:rsidP="005A2934">
          <w:pPr>
            <w:pStyle w:val="Nagwek"/>
            <w:jc w:val="center"/>
            <w:rPr>
              <w:rFonts w:ascii="Arial" w:hAnsi="Arial" w:cs="Arial"/>
              <w:i/>
              <w:sz w:val="20"/>
              <w:szCs w:val="16"/>
              <w:lang w:val="en-GB"/>
            </w:rPr>
          </w:pPr>
          <w:r w:rsidRPr="00645610">
            <w:rPr>
              <w:rFonts w:ascii="Arial" w:hAnsi="Arial" w:cs="Arial"/>
              <w:i/>
              <w:sz w:val="20"/>
              <w:szCs w:val="16"/>
              <w:lang w:val="en-GB"/>
            </w:rPr>
            <w:t>Ensuring Energy Security in Ukraine: The Role of Cogeneration</w:t>
          </w:r>
          <w:r w:rsidR="005A2934">
            <w:rPr>
              <w:rFonts w:ascii="Arial" w:hAnsi="Arial" w:cs="Arial"/>
              <w:i/>
              <w:sz w:val="20"/>
              <w:szCs w:val="16"/>
              <w:lang w:val="en-GB"/>
            </w:rPr>
            <w:t>…</w:t>
          </w:r>
        </w:p>
      </w:tc>
      <w:tc>
        <w:tcPr>
          <w:tcW w:w="397" w:type="dxa"/>
          <w:shd w:val="clear" w:color="auto" w:fill="auto"/>
          <w:vAlign w:val="center"/>
        </w:tcPr>
        <w:p w14:paraId="7EE5D66A" w14:textId="77777777" w:rsidR="005A2934" w:rsidRPr="00007E12" w:rsidRDefault="005A2934" w:rsidP="005A2934">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374F52C4" w14:textId="77777777" w:rsidR="005A2934" w:rsidRPr="00007E12" w:rsidRDefault="005A2934" w:rsidP="005A2934">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D06"/>
    <w:multiLevelType w:val="multilevel"/>
    <w:tmpl w:val="90767E94"/>
    <w:lvl w:ilvl="0">
      <w:start w:val="1"/>
      <w:numFmt w:val="bullet"/>
      <w:lvlText w:val="-"/>
      <w:lvlJc w:val="left"/>
      <w:pPr>
        <w:tabs>
          <w:tab w:val="num" w:pos="720"/>
        </w:tabs>
        <w:ind w:left="720" w:hanging="360"/>
      </w:pPr>
      <w:rPr>
        <w:rFonts w:ascii="Noto Sans" w:eastAsia="Times New Roman" w:hAnsi="Noto Sans" w:cs="Noto Sans" w:hint="default"/>
        <w:b w:val="0"/>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748AE"/>
    <w:multiLevelType w:val="hybridMultilevel"/>
    <w:tmpl w:val="20327C7C"/>
    <w:lvl w:ilvl="0" w:tplc="3906295C">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028A0D05"/>
    <w:multiLevelType w:val="multilevel"/>
    <w:tmpl w:val="6456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96B6E"/>
    <w:multiLevelType w:val="hybridMultilevel"/>
    <w:tmpl w:val="A5B4600A"/>
    <w:lvl w:ilvl="0" w:tplc="D3EA71EA">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8217A94"/>
    <w:multiLevelType w:val="hybridMultilevel"/>
    <w:tmpl w:val="12860994"/>
    <w:lvl w:ilvl="0" w:tplc="65A85BE6">
      <w:start w:val="1"/>
      <w:numFmt w:val="decimal"/>
      <w:lvlText w:val="%1."/>
      <w:lvlJc w:val="left"/>
      <w:pPr>
        <w:ind w:left="720" w:hanging="360"/>
      </w:pPr>
      <w:rPr>
        <w:rFonts w:eastAsia="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910541F"/>
    <w:multiLevelType w:val="multilevel"/>
    <w:tmpl w:val="CBE23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936A9D"/>
    <w:multiLevelType w:val="hybridMultilevel"/>
    <w:tmpl w:val="A5A09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5C363F"/>
    <w:multiLevelType w:val="multilevel"/>
    <w:tmpl w:val="9C6E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831764"/>
    <w:multiLevelType w:val="multilevel"/>
    <w:tmpl w:val="0D64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C030F"/>
    <w:multiLevelType w:val="multilevel"/>
    <w:tmpl w:val="EA2A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E63234"/>
    <w:multiLevelType w:val="multilevel"/>
    <w:tmpl w:val="6F2A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6F4F65"/>
    <w:multiLevelType w:val="multilevel"/>
    <w:tmpl w:val="5C525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81027A"/>
    <w:multiLevelType w:val="multilevel"/>
    <w:tmpl w:val="50B6D4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9C0B02"/>
    <w:multiLevelType w:val="multilevel"/>
    <w:tmpl w:val="170ED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A458BA"/>
    <w:multiLevelType w:val="multilevel"/>
    <w:tmpl w:val="28C69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FC361F"/>
    <w:multiLevelType w:val="multilevel"/>
    <w:tmpl w:val="287465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5247FE"/>
    <w:multiLevelType w:val="hybridMultilevel"/>
    <w:tmpl w:val="611035AC"/>
    <w:lvl w:ilvl="0" w:tplc="6C2098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CD96D42"/>
    <w:multiLevelType w:val="hybridMultilevel"/>
    <w:tmpl w:val="44C47104"/>
    <w:lvl w:ilvl="0" w:tplc="F82C70A8">
      <w:start w:val="1"/>
      <w:numFmt w:val="bullet"/>
      <w:lvlText w:val="-"/>
      <w:lvlJc w:val="left"/>
      <w:pPr>
        <w:ind w:left="1145" w:hanging="360"/>
      </w:pPr>
      <w:rPr>
        <w:rFonts w:ascii="Noto Sans" w:eastAsia="Times New Roman" w:hAnsi="Noto Sans" w:cs="Noto Sans" w:hint="default"/>
        <w:b w:val="0"/>
        <w:sz w:val="18"/>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8" w15:restartNumberingAfterBreak="0">
    <w:nsid w:val="1D4D5069"/>
    <w:multiLevelType w:val="hybridMultilevel"/>
    <w:tmpl w:val="58064BF0"/>
    <w:lvl w:ilvl="0" w:tplc="857A01E0">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E957B26"/>
    <w:multiLevelType w:val="multilevel"/>
    <w:tmpl w:val="EA2A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D25F68"/>
    <w:multiLevelType w:val="hybridMultilevel"/>
    <w:tmpl w:val="BFBAD50C"/>
    <w:lvl w:ilvl="0" w:tplc="B608D0C8">
      <w:start w:val="28"/>
      <w:numFmt w:val="decimal"/>
      <w:pStyle w:val="PSAuthors"/>
      <w:lvlText w:val="%1."/>
      <w:lvlJc w:val="left"/>
      <w:pPr>
        <w:ind w:left="1080" w:hanging="360"/>
      </w:pPr>
      <w:rPr>
        <w:lang w:val="ru-RU"/>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4003CF3"/>
    <w:multiLevelType w:val="hybridMultilevel"/>
    <w:tmpl w:val="4E7E89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399A19DE">
      <w:start w:val="1"/>
      <w:numFmt w:val="decimal"/>
      <w:lvlText w:val="%4."/>
      <w:lvlJc w:val="left"/>
      <w:pPr>
        <w:ind w:left="2880" w:hanging="360"/>
      </w:pPr>
      <w:rPr>
        <w:rFonts w:ascii="Times New Roman" w:eastAsia="Calibri" w:hAnsi="Times New Roman" w:cs="Times New Roman"/>
        <w:b w:val="0"/>
        <w:bCs w:val="0"/>
      </w:r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65D6DF0"/>
    <w:multiLevelType w:val="multilevel"/>
    <w:tmpl w:val="C320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4F78EB"/>
    <w:multiLevelType w:val="multilevel"/>
    <w:tmpl w:val="A0DA4A36"/>
    <w:lvl w:ilvl="0">
      <w:start w:val="1"/>
      <w:numFmt w:val="bullet"/>
      <w:lvlText w:val=""/>
      <w:lvlJc w:val="left"/>
      <w:pPr>
        <w:tabs>
          <w:tab w:val="num" w:pos="720"/>
        </w:tabs>
        <w:ind w:left="720" w:hanging="360"/>
      </w:pPr>
      <w:rPr>
        <w:rFonts w:ascii="Symbol" w:hAnsi="Symbol" w:hint="default"/>
        <w:b w:val="0"/>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C362E8"/>
    <w:multiLevelType w:val="hybridMultilevel"/>
    <w:tmpl w:val="69D8F848"/>
    <w:lvl w:ilvl="0" w:tplc="8C8E89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29C9479C"/>
    <w:multiLevelType w:val="multilevel"/>
    <w:tmpl w:val="CDF0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5B4797"/>
    <w:multiLevelType w:val="hybridMultilevel"/>
    <w:tmpl w:val="3A3ED878"/>
    <w:lvl w:ilvl="0" w:tplc="FAB82280">
      <w:start w:val="1"/>
      <w:numFmt w:val="decimal"/>
      <w:lvlText w:val="%1)"/>
      <w:lvlJc w:val="left"/>
      <w:pPr>
        <w:ind w:left="1020" w:hanging="360"/>
      </w:pPr>
    </w:lvl>
    <w:lvl w:ilvl="1" w:tplc="F962D14E">
      <w:start w:val="1"/>
      <w:numFmt w:val="decimal"/>
      <w:lvlText w:val="%2)"/>
      <w:lvlJc w:val="left"/>
      <w:pPr>
        <w:ind w:left="1020" w:hanging="360"/>
      </w:pPr>
    </w:lvl>
    <w:lvl w:ilvl="2" w:tplc="2474D8D0">
      <w:start w:val="1"/>
      <w:numFmt w:val="decimal"/>
      <w:lvlText w:val="%3)"/>
      <w:lvlJc w:val="left"/>
      <w:pPr>
        <w:ind w:left="1020" w:hanging="360"/>
      </w:pPr>
    </w:lvl>
    <w:lvl w:ilvl="3" w:tplc="295AC90A">
      <w:start w:val="1"/>
      <w:numFmt w:val="decimal"/>
      <w:lvlText w:val="%4)"/>
      <w:lvlJc w:val="left"/>
      <w:pPr>
        <w:ind w:left="1020" w:hanging="360"/>
      </w:pPr>
    </w:lvl>
    <w:lvl w:ilvl="4" w:tplc="0F5CC00E">
      <w:start w:val="1"/>
      <w:numFmt w:val="decimal"/>
      <w:lvlText w:val="%5)"/>
      <w:lvlJc w:val="left"/>
      <w:pPr>
        <w:ind w:left="1020" w:hanging="360"/>
      </w:pPr>
    </w:lvl>
    <w:lvl w:ilvl="5" w:tplc="49AEF628">
      <w:start w:val="1"/>
      <w:numFmt w:val="decimal"/>
      <w:lvlText w:val="%6)"/>
      <w:lvlJc w:val="left"/>
      <w:pPr>
        <w:ind w:left="1020" w:hanging="360"/>
      </w:pPr>
    </w:lvl>
    <w:lvl w:ilvl="6" w:tplc="1DD6031E">
      <w:start w:val="1"/>
      <w:numFmt w:val="decimal"/>
      <w:lvlText w:val="%7)"/>
      <w:lvlJc w:val="left"/>
      <w:pPr>
        <w:ind w:left="1020" w:hanging="360"/>
      </w:pPr>
    </w:lvl>
    <w:lvl w:ilvl="7" w:tplc="D18C7AA4">
      <w:start w:val="1"/>
      <w:numFmt w:val="decimal"/>
      <w:lvlText w:val="%8)"/>
      <w:lvlJc w:val="left"/>
      <w:pPr>
        <w:ind w:left="1020" w:hanging="360"/>
      </w:pPr>
    </w:lvl>
    <w:lvl w:ilvl="8" w:tplc="7772EEE8">
      <w:start w:val="1"/>
      <w:numFmt w:val="decimal"/>
      <w:lvlText w:val="%9)"/>
      <w:lvlJc w:val="left"/>
      <w:pPr>
        <w:ind w:left="1020" w:hanging="360"/>
      </w:pPr>
    </w:lvl>
  </w:abstractNum>
  <w:abstractNum w:abstractNumId="27" w15:restartNumberingAfterBreak="0">
    <w:nsid w:val="32814A27"/>
    <w:multiLevelType w:val="multilevel"/>
    <w:tmpl w:val="1F92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E93F96"/>
    <w:multiLevelType w:val="multilevel"/>
    <w:tmpl w:val="453C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9004DA"/>
    <w:multiLevelType w:val="hybridMultilevel"/>
    <w:tmpl w:val="8C0C3C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3E6E45BB"/>
    <w:multiLevelType w:val="hybridMultilevel"/>
    <w:tmpl w:val="E62CCDFE"/>
    <w:lvl w:ilvl="0" w:tplc="A3CEBB1E">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18D7018"/>
    <w:multiLevelType w:val="multilevel"/>
    <w:tmpl w:val="89D8A8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2050585"/>
    <w:multiLevelType w:val="multilevel"/>
    <w:tmpl w:val="DE08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037BA7"/>
    <w:multiLevelType w:val="multilevel"/>
    <w:tmpl w:val="026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C4019F"/>
    <w:multiLevelType w:val="multilevel"/>
    <w:tmpl w:val="AFC0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76107B"/>
    <w:multiLevelType w:val="multilevel"/>
    <w:tmpl w:val="C9F6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711D55"/>
    <w:multiLevelType w:val="multilevel"/>
    <w:tmpl w:val="DE54C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2D4554"/>
    <w:multiLevelType w:val="multilevel"/>
    <w:tmpl w:val="F51E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5B2103"/>
    <w:multiLevelType w:val="multilevel"/>
    <w:tmpl w:val="6DA8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6A2F5A"/>
    <w:multiLevelType w:val="multilevel"/>
    <w:tmpl w:val="92CC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2825E4"/>
    <w:multiLevelType w:val="hybridMultilevel"/>
    <w:tmpl w:val="C6ECC5CA"/>
    <w:lvl w:ilvl="0" w:tplc="7F9AB03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6A992DCB"/>
    <w:multiLevelType w:val="multilevel"/>
    <w:tmpl w:val="0D28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93A0A"/>
    <w:multiLevelType w:val="multilevel"/>
    <w:tmpl w:val="AA1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23102C"/>
    <w:multiLevelType w:val="hybridMultilevel"/>
    <w:tmpl w:val="B68E01CA"/>
    <w:lvl w:ilvl="0" w:tplc="2000000F">
      <w:start w:val="1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6F1005F5"/>
    <w:multiLevelType w:val="hybridMultilevel"/>
    <w:tmpl w:val="B81815C8"/>
    <w:lvl w:ilvl="0" w:tplc="69F448B4">
      <w:start w:val="1"/>
      <w:numFmt w:val="decimal"/>
      <w:lvlText w:val="%1."/>
      <w:lvlJc w:val="left"/>
      <w:pPr>
        <w:ind w:left="502"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B88723F"/>
    <w:multiLevelType w:val="multilevel"/>
    <w:tmpl w:val="599E9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BA69A3"/>
    <w:multiLevelType w:val="multilevel"/>
    <w:tmpl w:val="D4D44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AE6B71"/>
    <w:multiLevelType w:val="hybridMultilevel"/>
    <w:tmpl w:val="24F641F2"/>
    <w:lvl w:ilvl="0" w:tplc="0419000D">
      <w:start w:val="1"/>
      <w:numFmt w:val="bullet"/>
      <w:lvlText w:val=""/>
      <w:lvlJc w:val="left"/>
      <w:pPr>
        <w:ind w:left="1206" w:hanging="360"/>
      </w:pPr>
      <w:rPr>
        <w:rFonts w:ascii="Wingdings" w:hAnsi="Wingdings"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48" w15:restartNumberingAfterBreak="0">
    <w:nsid w:val="7DD945C8"/>
    <w:multiLevelType w:val="multilevel"/>
    <w:tmpl w:val="8D020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043703">
    <w:abstractNumId w:val="3"/>
  </w:num>
  <w:num w:numId="2" w16cid:durableId="2115125888">
    <w:abstractNumId w:val="24"/>
  </w:num>
  <w:num w:numId="3" w16cid:durableId="1906605064">
    <w:abstractNumId w:val="47"/>
  </w:num>
  <w:num w:numId="4" w16cid:durableId="392894038">
    <w:abstractNumId w:val="31"/>
  </w:num>
  <w:num w:numId="5" w16cid:durableId="315957986">
    <w:abstractNumId w:val="6"/>
  </w:num>
  <w:num w:numId="6" w16cid:durableId="527449575">
    <w:abstractNumId w:val="21"/>
  </w:num>
  <w:num w:numId="7" w16cid:durableId="17777500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6302799">
    <w:abstractNumId w:val="2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8550092">
    <w:abstractNumId w:val="2"/>
  </w:num>
  <w:num w:numId="10" w16cid:durableId="1617827407">
    <w:abstractNumId w:val="10"/>
  </w:num>
  <w:num w:numId="11" w16cid:durableId="2042970263">
    <w:abstractNumId w:val="32"/>
  </w:num>
  <w:num w:numId="12" w16cid:durableId="1039937758">
    <w:abstractNumId w:val="28"/>
  </w:num>
  <w:num w:numId="13" w16cid:durableId="1684472556">
    <w:abstractNumId w:val="25"/>
  </w:num>
  <w:num w:numId="14" w16cid:durableId="1812207392">
    <w:abstractNumId w:val="29"/>
  </w:num>
  <w:num w:numId="15" w16cid:durableId="1640499443">
    <w:abstractNumId w:val="43"/>
  </w:num>
  <w:num w:numId="16" w16cid:durableId="287392867">
    <w:abstractNumId w:val="16"/>
  </w:num>
  <w:num w:numId="17" w16cid:durableId="564338981">
    <w:abstractNumId w:val="4"/>
  </w:num>
  <w:num w:numId="18" w16cid:durableId="1739554384">
    <w:abstractNumId w:val="44"/>
  </w:num>
  <w:num w:numId="19" w16cid:durableId="1524903770">
    <w:abstractNumId w:val="14"/>
  </w:num>
  <w:num w:numId="20" w16cid:durableId="951859150">
    <w:abstractNumId w:val="37"/>
  </w:num>
  <w:num w:numId="21" w16cid:durableId="1962301354">
    <w:abstractNumId w:val="46"/>
  </w:num>
  <w:num w:numId="22" w16cid:durableId="1213347517">
    <w:abstractNumId w:val="46"/>
  </w:num>
  <w:num w:numId="23" w16cid:durableId="2009937511">
    <w:abstractNumId w:val="46"/>
  </w:num>
  <w:num w:numId="24" w16cid:durableId="136646942">
    <w:abstractNumId w:val="46"/>
  </w:num>
  <w:num w:numId="25" w16cid:durableId="209341403">
    <w:abstractNumId w:val="48"/>
  </w:num>
  <w:num w:numId="26" w16cid:durableId="1690250834">
    <w:abstractNumId w:val="48"/>
  </w:num>
  <w:num w:numId="27" w16cid:durableId="1375930257">
    <w:abstractNumId w:val="48"/>
  </w:num>
  <w:num w:numId="28" w16cid:durableId="606037631">
    <w:abstractNumId w:val="48"/>
  </w:num>
  <w:num w:numId="29" w16cid:durableId="406923673">
    <w:abstractNumId w:val="36"/>
  </w:num>
  <w:num w:numId="30" w16cid:durableId="1969503931">
    <w:abstractNumId w:val="36"/>
  </w:num>
  <w:num w:numId="31" w16cid:durableId="1505317172">
    <w:abstractNumId w:val="36"/>
  </w:num>
  <w:num w:numId="32" w16cid:durableId="1081487357">
    <w:abstractNumId w:val="18"/>
  </w:num>
  <w:num w:numId="33" w16cid:durableId="1490443840">
    <w:abstractNumId w:val="27"/>
  </w:num>
  <w:num w:numId="34" w16cid:durableId="1144932875">
    <w:abstractNumId w:val="22"/>
  </w:num>
  <w:num w:numId="35" w16cid:durableId="1572234642">
    <w:abstractNumId w:val="15"/>
  </w:num>
  <w:num w:numId="36" w16cid:durableId="230583136">
    <w:abstractNumId w:val="38"/>
  </w:num>
  <w:num w:numId="37" w16cid:durableId="1355880398">
    <w:abstractNumId w:val="45"/>
  </w:num>
  <w:num w:numId="38" w16cid:durableId="1892110182">
    <w:abstractNumId w:val="42"/>
  </w:num>
  <w:num w:numId="39" w16cid:durableId="1580019325">
    <w:abstractNumId w:val="7"/>
  </w:num>
  <w:num w:numId="40" w16cid:durableId="1915814227">
    <w:abstractNumId w:val="12"/>
  </w:num>
  <w:num w:numId="41" w16cid:durableId="1010721529">
    <w:abstractNumId w:val="9"/>
  </w:num>
  <w:num w:numId="42" w16cid:durableId="1531186846">
    <w:abstractNumId w:val="5"/>
  </w:num>
  <w:num w:numId="43" w16cid:durableId="1117139831">
    <w:abstractNumId w:val="39"/>
  </w:num>
  <w:num w:numId="44" w16cid:durableId="672682613">
    <w:abstractNumId w:val="40"/>
  </w:num>
  <w:num w:numId="45" w16cid:durableId="39016631">
    <w:abstractNumId w:val="17"/>
  </w:num>
  <w:num w:numId="46" w16cid:durableId="1642299281">
    <w:abstractNumId w:val="30"/>
  </w:num>
  <w:num w:numId="47" w16cid:durableId="528297783">
    <w:abstractNumId w:val="1"/>
  </w:num>
  <w:num w:numId="48" w16cid:durableId="481893016">
    <w:abstractNumId w:val="26"/>
  </w:num>
  <w:num w:numId="49" w16cid:durableId="1633750953">
    <w:abstractNumId w:val="34"/>
  </w:num>
  <w:num w:numId="50" w16cid:durableId="1470972926">
    <w:abstractNumId w:val="19"/>
  </w:num>
  <w:num w:numId="51" w16cid:durableId="53890036">
    <w:abstractNumId w:val="35"/>
  </w:num>
  <w:num w:numId="52" w16cid:durableId="2061591353">
    <w:abstractNumId w:val="13"/>
  </w:num>
  <w:num w:numId="53" w16cid:durableId="529688659">
    <w:abstractNumId w:val="11"/>
  </w:num>
  <w:num w:numId="54" w16cid:durableId="2095081294">
    <w:abstractNumId w:val="33"/>
  </w:num>
  <w:num w:numId="55" w16cid:durableId="890848755">
    <w:abstractNumId w:val="8"/>
  </w:num>
  <w:num w:numId="56" w16cid:durableId="1966695380">
    <w:abstractNumId w:val="41"/>
  </w:num>
  <w:num w:numId="57" w16cid:durableId="306907798">
    <w:abstractNumId w:val="0"/>
  </w:num>
  <w:num w:numId="58" w16cid:durableId="90204428">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xMDCwNDCxMDQztbBQ0lEKTi0uzszPAykwrAUA/EdHSywAAAA="/>
  </w:docVars>
  <w:rsids>
    <w:rsidRoot w:val="00A73425"/>
    <w:rsid w:val="0000133A"/>
    <w:rsid w:val="00001C79"/>
    <w:rsid w:val="000026A5"/>
    <w:rsid w:val="000060A0"/>
    <w:rsid w:val="000121FA"/>
    <w:rsid w:val="0001318A"/>
    <w:rsid w:val="0001514B"/>
    <w:rsid w:val="000158D5"/>
    <w:rsid w:val="0002082C"/>
    <w:rsid w:val="00024D9A"/>
    <w:rsid w:val="00027277"/>
    <w:rsid w:val="00035864"/>
    <w:rsid w:val="000412D2"/>
    <w:rsid w:val="000413A0"/>
    <w:rsid w:val="00041D46"/>
    <w:rsid w:val="00042609"/>
    <w:rsid w:val="00043D9E"/>
    <w:rsid w:val="0004525B"/>
    <w:rsid w:val="00045ED4"/>
    <w:rsid w:val="000469A2"/>
    <w:rsid w:val="00047774"/>
    <w:rsid w:val="00050C92"/>
    <w:rsid w:val="00053F23"/>
    <w:rsid w:val="00054E68"/>
    <w:rsid w:val="00061E09"/>
    <w:rsid w:val="00064F0E"/>
    <w:rsid w:val="000655C4"/>
    <w:rsid w:val="0006606B"/>
    <w:rsid w:val="00066945"/>
    <w:rsid w:val="00066DBD"/>
    <w:rsid w:val="000716EF"/>
    <w:rsid w:val="00071F99"/>
    <w:rsid w:val="00073E23"/>
    <w:rsid w:val="000764A9"/>
    <w:rsid w:val="00076DC2"/>
    <w:rsid w:val="00080018"/>
    <w:rsid w:val="0008037A"/>
    <w:rsid w:val="0008352C"/>
    <w:rsid w:val="00083F21"/>
    <w:rsid w:val="00084151"/>
    <w:rsid w:val="00084FE9"/>
    <w:rsid w:val="000864C0"/>
    <w:rsid w:val="00087EF1"/>
    <w:rsid w:val="00090182"/>
    <w:rsid w:val="0009132E"/>
    <w:rsid w:val="000916A6"/>
    <w:rsid w:val="00092731"/>
    <w:rsid w:val="000A0F46"/>
    <w:rsid w:val="000A1DD2"/>
    <w:rsid w:val="000A207B"/>
    <w:rsid w:val="000A2C04"/>
    <w:rsid w:val="000A3049"/>
    <w:rsid w:val="000A429F"/>
    <w:rsid w:val="000B5D10"/>
    <w:rsid w:val="000C0459"/>
    <w:rsid w:val="000C511B"/>
    <w:rsid w:val="000C6752"/>
    <w:rsid w:val="000D1301"/>
    <w:rsid w:val="000D5FC4"/>
    <w:rsid w:val="000E156A"/>
    <w:rsid w:val="000E1E59"/>
    <w:rsid w:val="000E326D"/>
    <w:rsid w:val="000E34F4"/>
    <w:rsid w:val="000E46E0"/>
    <w:rsid w:val="000E64A9"/>
    <w:rsid w:val="000F141F"/>
    <w:rsid w:val="000F1A9A"/>
    <w:rsid w:val="000F6531"/>
    <w:rsid w:val="001008A9"/>
    <w:rsid w:val="001012D8"/>
    <w:rsid w:val="0010153C"/>
    <w:rsid w:val="001022AF"/>
    <w:rsid w:val="001044C7"/>
    <w:rsid w:val="001047B7"/>
    <w:rsid w:val="00104CBF"/>
    <w:rsid w:val="00104D6B"/>
    <w:rsid w:val="00106BCB"/>
    <w:rsid w:val="001072E7"/>
    <w:rsid w:val="0010741F"/>
    <w:rsid w:val="0011112F"/>
    <w:rsid w:val="001134BB"/>
    <w:rsid w:val="0011424D"/>
    <w:rsid w:val="00114AA6"/>
    <w:rsid w:val="00117F0F"/>
    <w:rsid w:val="001201F1"/>
    <w:rsid w:val="001211D0"/>
    <w:rsid w:val="00122BDB"/>
    <w:rsid w:val="00125C15"/>
    <w:rsid w:val="00126C81"/>
    <w:rsid w:val="00127E64"/>
    <w:rsid w:val="0013042E"/>
    <w:rsid w:val="001311A4"/>
    <w:rsid w:val="00131BA3"/>
    <w:rsid w:val="0013210E"/>
    <w:rsid w:val="001331A7"/>
    <w:rsid w:val="00135938"/>
    <w:rsid w:val="001361AE"/>
    <w:rsid w:val="001368A9"/>
    <w:rsid w:val="0014159D"/>
    <w:rsid w:val="00146D52"/>
    <w:rsid w:val="0015022A"/>
    <w:rsid w:val="00166002"/>
    <w:rsid w:val="00166793"/>
    <w:rsid w:val="00167ED9"/>
    <w:rsid w:val="00171FCD"/>
    <w:rsid w:val="001723FE"/>
    <w:rsid w:val="001748D7"/>
    <w:rsid w:val="00174919"/>
    <w:rsid w:val="00175B61"/>
    <w:rsid w:val="001761DC"/>
    <w:rsid w:val="00184B71"/>
    <w:rsid w:val="00185CCA"/>
    <w:rsid w:val="00186572"/>
    <w:rsid w:val="00192AAC"/>
    <w:rsid w:val="00192DF1"/>
    <w:rsid w:val="001935D6"/>
    <w:rsid w:val="00194ABF"/>
    <w:rsid w:val="00194EF1"/>
    <w:rsid w:val="00195D9D"/>
    <w:rsid w:val="00197779"/>
    <w:rsid w:val="001977FB"/>
    <w:rsid w:val="001A38F9"/>
    <w:rsid w:val="001A4214"/>
    <w:rsid w:val="001A7D5E"/>
    <w:rsid w:val="001B09E4"/>
    <w:rsid w:val="001B11BC"/>
    <w:rsid w:val="001B2110"/>
    <w:rsid w:val="001B266E"/>
    <w:rsid w:val="001B4918"/>
    <w:rsid w:val="001B6BC8"/>
    <w:rsid w:val="001B7269"/>
    <w:rsid w:val="001C34AF"/>
    <w:rsid w:val="001C4917"/>
    <w:rsid w:val="001C6A46"/>
    <w:rsid w:val="001C6B2D"/>
    <w:rsid w:val="001C749B"/>
    <w:rsid w:val="001C7942"/>
    <w:rsid w:val="001D02E9"/>
    <w:rsid w:val="001D0BD7"/>
    <w:rsid w:val="001D264B"/>
    <w:rsid w:val="001D3626"/>
    <w:rsid w:val="001D4877"/>
    <w:rsid w:val="001D5166"/>
    <w:rsid w:val="001D5893"/>
    <w:rsid w:val="001D5955"/>
    <w:rsid w:val="001D6F8A"/>
    <w:rsid w:val="001D755E"/>
    <w:rsid w:val="001D78C8"/>
    <w:rsid w:val="001E075D"/>
    <w:rsid w:val="001E4901"/>
    <w:rsid w:val="001E4ABF"/>
    <w:rsid w:val="001F05B2"/>
    <w:rsid w:val="001F1769"/>
    <w:rsid w:val="001F4FE3"/>
    <w:rsid w:val="001F7CED"/>
    <w:rsid w:val="00202D37"/>
    <w:rsid w:val="002079A5"/>
    <w:rsid w:val="00210E0C"/>
    <w:rsid w:val="002140D3"/>
    <w:rsid w:val="002146EE"/>
    <w:rsid w:val="00220261"/>
    <w:rsid w:val="0022081B"/>
    <w:rsid w:val="00220A16"/>
    <w:rsid w:val="00221550"/>
    <w:rsid w:val="00221DDB"/>
    <w:rsid w:val="0022316A"/>
    <w:rsid w:val="002236BE"/>
    <w:rsid w:val="00224E93"/>
    <w:rsid w:val="00231A1D"/>
    <w:rsid w:val="002352F2"/>
    <w:rsid w:val="002429AC"/>
    <w:rsid w:val="002432F1"/>
    <w:rsid w:val="00251F6C"/>
    <w:rsid w:val="00252C81"/>
    <w:rsid w:val="00263EA4"/>
    <w:rsid w:val="00270250"/>
    <w:rsid w:val="00271FE4"/>
    <w:rsid w:val="00272FE9"/>
    <w:rsid w:val="002765F9"/>
    <w:rsid w:val="00280FF5"/>
    <w:rsid w:val="00281964"/>
    <w:rsid w:val="00283AA0"/>
    <w:rsid w:val="002851AE"/>
    <w:rsid w:val="00286E45"/>
    <w:rsid w:val="00286E9C"/>
    <w:rsid w:val="002906BE"/>
    <w:rsid w:val="00294B37"/>
    <w:rsid w:val="002958FE"/>
    <w:rsid w:val="00297614"/>
    <w:rsid w:val="00297907"/>
    <w:rsid w:val="002A0C2D"/>
    <w:rsid w:val="002A2C66"/>
    <w:rsid w:val="002A37DC"/>
    <w:rsid w:val="002A4453"/>
    <w:rsid w:val="002A609C"/>
    <w:rsid w:val="002A6ABB"/>
    <w:rsid w:val="002A7245"/>
    <w:rsid w:val="002B59A2"/>
    <w:rsid w:val="002B5E7A"/>
    <w:rsid w:val="002B71B5"/>
    <w:rsid w:val="002C0AA3"/>
    <w:rsid w:val="002C725F"/>
    <w:rsid w:val="002D2A90"/>
    <w:rsid w:val="002D3D36"/>
    <w:rsid w:val="002D5B5A"/>
    <w:rsid w:val="002D6704"/>
    <w:rsid w:val="002D6D00"/>
    <w:rsid w:val="002D7AC1"/>
    <w:rsid w:val="002E02E3"/>
    <w:rsid w:val="002E11CA"/>
    <w:rsid w:val="002E58FE"/>
    <w:rsid w:val="002E62C7"/>
    <w:rsid w:val="002E7810"/>
    <w:rsid w:val="002F0157"/>
    <w:rsid w:val="002F0CD5"/>
    <w:rsid w:val="002F3439"/>
    <w:rsid w:val="002F55BB"/>
    <w:rsid w:val="0030223F"/>
    <w:rsid w:val="00311C5E"/>
    <w:rsid w:val="00313105"/>
    <w:rsid w:val="003179E2"/>
    <w:rsid w:val="00317C4F"/>
    <w:rsid w:val="00321CDA"/>
    <w:rsid w:val="00324CA5"/>
    <w:rsid w:val="00327D27"/>
    <w:rsid w:val="00330987"/>
    <w:rsid w:val="00331430"/>
    <w:rsid w:val="003334D4"/>
    <w:rsid w:val="0033507D"/>
    <w:rsid w:val="0033575A"/>
    <w:rsid w:val="0033660F"/>
    <w:rsid w:val="00337029"/>
    <w:rsid w:val="003421CE"/>
    <w:rsid w:val="00343A27"/>
    <w:rsid w:val="0034593C"/>
    <w:rsid w:val="00350DB9"/>
    <w:rsid w:val="00352B1D"/>
    <w:rsid w:val="003618A6"/>
    <w:rsid w:val="0036248A"/>
    <w:rsid w:val="00362BB6"/>
    <w:rsid w:val="00363F6A"/>
    <w:rsid w:val="00364392"/>
    <w:rsid w:val="00364C31"/>
    <w:rsid w:val="00365410"/>
    <w:rsid w:val="0036556B"/>
    <w:rsid w:val="003662CD"/>
    <w:rsid w:val="00367C32"/>
    <w:rsid w:val="00373795"/>
    <w:rsid w:val="0037664E"/>
    <w:rsid w:val="00381AB2"/>
    <w:rsid w:val="00381F25"/>
    <w:rsid w:val="003847B7"/>
    <w:rsid w:val="0038517D"/>
    <w:rsid w:val="00387184"/>
    <w:rsid w:val="0038744A"/>
    <w:rsid w:val="00391F29"/>
    <w:rsid w:val="00393198"/>
    <w:rsid w:val="00393607"/>
    <w:rsid w:val="00394326"/>
    <w:rsid w:val="00394906"/>
    <w:rsid w:val="00395AF0"/>
    <w:rsid w:val="00396777"/>
    <w:rsid w:val="00396796"/>
    <w:rsid w:val="00397593"/>
    <w:rsid w:val="00397EE2"/>
    <w:rsid w:val="003A1685"/>
    <w:rsid w:val="003A2ACB"/>
    <w:rsid w:val="003B3EF4"/>
    <w:rsid w:val="003B433F"/>
    <w:rsid w:val="003B4618"/>
    <w:rsid w:val="003B5D8D"/>
    <w:rsid w:val="003B7488"/>
    <w:rsid w:val="003C21A4"/>
    <w:rsid w:val="003C4130"/>
    <w:rsid w:val="003D4B70"/>
    <w:rsid w:val="003D758A"/>
    <w:rsid w:val="003E3D62"/>
    <w:rsid w:val="003E3DFD"/>
    <w:rsid w:val="003E75EA"/>
    <w:rsid w:val="003E7D90"/>
    <w:rsid w:val="003F2330"/>
    <w:rsid w:val="003F33B6"/>
    <w:rsid w:val="003F5B41"/>
    <w:rsid w:val="003F6321"/>
    <w:rsid w:val="004001F5"/>
    <w:rsid w:val="00401F05"/>
    <w:rsid w:val="004059B1"/>
    <w:rsid w:val="0040699A"/>
    <w:rsid w:val="00410088"/>
    <w:rsid w:val="00413794"/>
    <w:rsid w:val="0041682A"/>
    <w:rsid w:val="00417DE6"/>
    <w:rsid w:val="004200B4"/>
    <w:rsid w:val="00420824"/>
    <w:rsid w:val="00421323"/>
    <w:rsid w:val="00424F4F"/>
    <w:rsid w:val="0042503B"/>
    <w:rsid w:val="00425C6B"/>
    <w:rsid w:val="00425F10"/>
    <w:rsid w:val="00426CD6"/>
    <w:rsid w:val="00430B28"/>
    <w:rsid w:val="004429B8"/>
    <w:rsid w:val="0044391F"/>
    <w:rsid w:val="004459D8"/>
    <w:rsid w:val="00446F17"/>
    <w:rsid w:val="0044785C"/>
    <w:rsid w:val="004517CF"/>
    <w:rsid w:val="00451B21"/>
    <w:rsid w:val="00451CF1"/>
    <w:rsid w:val="0045236F"/>
    <w:rsid w:val="0045325F"/>
    <w:rsid w:val="00462DAC"/>
    <w:rsid w:val="00463284"/>
    <w:rsid w:val="004664B6"/>
    <w:rsid w:val="004729A8"/>
    <w:rsid w:val="004741D5"/>
    <w:rsid w:val="00474DCB"/>
    <w:rsid w:val="004751EE"/>
    <w:rsid w:val="00475DC2"/>
    <w:rsid w:val="004800FE"/>
    <w:rsid w:val="004838C8"/>
    <w:rsid w:val="00483FC8"/>
    <w:rsid w:val="0048418A"/>
    <w:rsid w:val="00484403"/>
    <w:rsid w:val="004853AE"/>
    <w:rsid w:val="00485D98"/>
    <w:rsid w:val="00486629"/>
    <w:rsid w:val="00486829"/>
    <w:rsid w:val="00490253"/>
    <w:rsid w:val="004912EE"/>
    <w:rsid w:val="00494A7F"/>
    <w:rsid w:val="00494CDF"/>
    <w:rsid w:val="0049759D"/>
    <w:rsid w:val="004A0C88"/>
    <w:rsid w:val="004A23A1"/>
    <w:rsid w:val="004A2C5F"/>
    <w:rsid w:val="004A3552"/>
    <w:rsid w:val="004A6D74"/>
    <w:rsid w:val="004A70AA"/>
    <w:rsid w:val="004A7217"/>
    <w:rsid w:val="004B1296"/>
    <w:rsid w:val="004B1FBB"/>
    <w:rsid w:val="004B36AC"/>
    <w:rsid w:val="004B4CB5"/>
    <w:rsid w:val="004B505C"/>
    <w:rsid w:val="004C24F9"/>
    <w:rsid w:val="004C4775"/>
    <w:rsid w:val="004D049C"/>
    <w:rsid w:val="004D1FBB"/>
    <w:rsid w:val="004D2029"/>
    <w:rsid w:val="004D2BA1"/>
    <w:rsid w:val="004D31D7"/>
    <w:rsid w:val="004D61F8"/>
    <w:rsid w:val="004E0F99"/>
    <w:rsid w:val="004E156C"/>
    <w:rsid w:val="004E1FDA"/>
    <w:rsid w:val="004E3EB9"/>
    <w:rsid w:val="004E4447"/>
    <w:rsid w:val="004E5830"/>
    <w:rsid w:val="004F02BD"/>
    <w:rsid w:val="004F0A08"/>
    <w:rsid w:val="004F3DA2"/>
    <w:rsid w:val="005116A9"/>
    <w:rsid w:val="00516C64"/>
    <w:rsid w:val="00516F6D"/>
    <w:rsid w:val="00520023"/>
    <w:rsid w:val="00520E9A"/>
    <w:rsid w:val="00522577"/>
    <w:rsid w:val="00522E6C"/>
    <w:rsid w:val="00523798"/>
    <w:rsid w:val="005260F4"/>
    <w:rsid w:val="005273E6"/>
    <w:rsid w:val="00527509"/>
    <w:rsid w:val="00532418"/>
    <w:rsid w:val="005331CB"/>
    <w:rsid w:val="00533DF1"/>
    <w:rsid w:val="005341F5"/>
    <w:rsid w:val="0053440D"/>
    <w:rsid w:val="0054459E"/>
    <w:rsid w:val="0054798B"/>
    <w:rsid w:val="00552ED9"/>
    <w:rsid w:val="00553D81"/>
    <w:rsid w:val="0055531E"/>
    <w:rsid w:val="0056063D"/>
    <w:rsid w:val="005634A9"/>
    <w:rsid w:val="00563D9C"/>
    <w:rsid w:val="0056433A"/>
    <w:rsid w:val="005654D0"/>
    <w:rsid w:val="00565768"/>
    <w:rsid w:val="00566EDE"/>
    <w:rsid w:val="00570D5E"/>
    <w:rsid w:val="00571314"/>
    <w:rsid w:val="005718AA"/>
    <w:rsid w:val="005722B7"/>
    <w:rsid w:val="00572CF1"/>
    <w:rsid w:val="00573408"/>
    <w:rsid w:val="005750E2"/>
    <w:rsid w:val="00583270"/>
    <w:rsid w:val="00584099"/>
    <w:rsid w:val="00584156"/>
    <w:rsid w:val="005849F2"/>
    <w:rsid w:val="00586C5F"/>
    <w:rsid w:val="005871F4"/>
    <w:rsid w:val="0058730E"/>
    <w:rsid w:val="005928E3"/>
    <w:rsid w:val="00592960"/>
    <w:rsid w:val="00595B2F"/>
    <w:rsid w:val="005963C8"/>
    <w:rsid w:val="00596692"/>
    <w:rsid w:val="005A0954"/>
    <w:rsid w:val="005A2934"/>
    <w:rsid w:val="005A29CC"/>
    <w:rsid w:val="005A5556"/>
    <w:rsid w:val="005A589B"/>
    <w:rsid w:val="005A58C0"/>
    <w:rsid w:val="005A69DB"/>
    <w:rsid w:val="005B3769"/>
    <w:rsid w:val="005B4455"/>
    <w:rsid w:val="005B4DAE"/>
    <w:rsid w:val="005B69B2"/>
    <w:rsid w:val="005B7271"/>
    <w:rsid w:val="005C0AD3"/>
    <w:rsid w:val="005C4D90"/>
    <w:rsid w:val="005C5ECB"/>
    <w:rsid w:val="005C61F2"/>
    <w:rsid w:val="005C7B8B"/>
    <w:rsid w:val="005D0299"/>
    <w:rsid w:val="005D09CE"/>
    <w:rsid w:val="005D0DF9"/>
    <w:rsid w:val="005D5693"/>
    <w:rsid w:val="005D680E"/>
    <w:rsid w:val="005E1213"/>
    <w:rsid w:val="005E7D97"/>
    <w:rsid w:val="005F1FA3"/>
    <w:rsid w:val="005F34D2"/>
    <w:rsid w:val="00600E07"/>
    <w:rsid w:val="0060345E"/>
    <w:rsid w:val="00604B2E"/>
    <w:rsid w:val="006062BD"/>
    <w:rsid w:val="00606866"/>
    <w:rsid w:val="00606D38"/>
    <w:rsid w:val="00607161"/>
    <w:rsid w:val="00610352"/>
    <w:rsid w:val="006103F3"/>
    <w:rsid w:val="006121EB"/>
    <w:rsid w:val="00613BE5"/>
    <w:rsid w:val="00614123"/>
    <w:rsid w:val="00614DC9"/>
    <w:rsid w:val="006163C7"/>
    <w:rsid w:val="006173FF"/>
    <w:rsid w:val="00617AA6"/>
    <w:rsid w:val="00620A65"/>
    <w:rsid w:val="006223CF"/>
    <w:rsid w:val="00622DD6"/>
    <w:rsid w:val="0062535B"/>
    <w:rsid w:val="006262F1"/>
    <w:rsid w:val="00631F85"/>
    <w:rsid w:val="006342D5"/>
    <w:rsid w:val="006342F4"/>
    <w:rsid w:val="006409CE"/>
    <w:rsid w:val="00640D44"/>
    <w:rsid w:val="00641879"/>
    <w:rsid w:val="00643CCD"/>
    <w:rsid w:val="00645610"/>
    <w:rsid w:val="00651594"/>
    <w:rsid w:val="006517CC"/>
    <w:rsid w:val="00651EAB"/>
    <w:rsid w:val="00652AA5"/>
    <w:rsid w:val="006554A5"/>
    <w:rsid w:val="00655C03"/>
    <w:rsid w:val="00655E96"/>
    <w:rsid w:val="00657007"/>
    <w:rsid w:val="00661551"/>
    <w:rsid w:val="00662EBA"/>
    <w:rsid w:val="006631CC"/>
    <w:rsid w:val="0066432C"/>
    <w:rsid w:val="006675FA"/>
    <w:rsid w:val="00672177"/>
    <w:rsid w:val="00672315"/>
    <w:rsid w:val="0067526C"/>
    <w:rsid w:val="006753FF"/>
    <w:rsid w:val="00675EFD"/>
    <w:rsid w:val="00676020"/>
    <w:rsid w:val="006779ED"/>
    <w:rsid w:val="00677F47"/>
    <w:rsid w:val="0068588B"/>
    <w:rsid w:val="006865EC"/>
    <w:rsid w:val="006879D8"/>
    <w:rsid w:val="006907F1"/>
    <w:rsid w:val="006916D1"/>
    <w:rsid w:val="006937B2"/>
    <w:rsid w:val="0069516F"/>
    <w:rsid w:val="006A08DC"/>
    <w:rsid w:val="006A0A8F"/>
    <w:rsid w:val="006A1E97"/>
    <w:rsid w:val="006A2535"/>
    <w:rsid w:val="006A30F5"/>
    <w:rsid w:val="006A6630"/>
    <w:rsid w:val="006A69CC"/>
    <w:rsid w:val="006A7576"/>
    <w:rsid w:val="006B6643"/>
    <w:rsid w:val="006C2544"/>
    <w:rsid w:val="006C3E8D"/>
    <w:rsid w:val="006C6501"/>
    <w:rsid w:val="006D0A4C"/>
    <w:rsid w:val="006D3661"/>
    <w:rsid w:val="006D68AD"/>
    <w:rsid w:val="006D7C3A"/>
    <w:rsid w:val="006E0839"/>
    <w:rsid w:val="006E10E0"/>
    <w:rsid w:val="006E252B"/>
    <w:rsid w:val="006E28BC"/>
    <w:rsid w:val="006E62DB"/>
    <w:rsid w:val="006E6D0E"/>
    <w:rsid w:val="006F0245"/>
    <w:rsid w:val="006F04A6"/>
    <w:rsid w:val="006F0733"/>
    <w:rsid w:val="006F0D07"/>
    <w:rsid w:val="006F1105"/>
    <w:rsid w:val="006F11DC"/>
    <w:rsid w:val="006F2D56"/>
    <w:rsid w:val="006F3771"/>
    <w:rsid w:val="006F3D91"/>
    <w:rsid w:val="006F47AF"/>
    <w:rsid w:val="007000EA"/>
    <w:rsid w:val="0070123D"/>
    <w:rsid w:val="0070170B"/>
    <w:rsid w:val="0070455D"/>
    <w:rsid w:val="0070517B"/>
    <w:rsid w:val="007079D1"/>
    <w:rsid w:val="00710670"/>
    <w:rsid w:val="00710E44"/>
    <w:rsid w:val="00713380"/>
    <w:rsid w:val="0071465B"/>
    <w:rsid w:val="007159DA"/>
    <w:rsid w:val="00715D90"/>
    <w:rsid w:val="00716AB6"/>
    <w:rsid w:val="00717449"/>
    <w:rsid w:val="00717F7F"/>
    <w:rsid w:val="00721336"/>
    <w:rsid w:val="007227A5"/>
    <w:rsid w:val="00725050"/>
    <w:rsid w:val="00725A73"/>
    <w:rsid w:val="00726DBB"/>
    <w:rsid w:val="007314AC"/>
    <w:rsid w:val="00732151"/>
    <w:rsid w:val="007330C4"/>
    <w:rsid w:val="007333A8"/>
    <w:rsid w:val="007356E1"/>
    <w:rsid w:val="00745B93"/>
    <w:rsid w:val="00746083"/>
    <w:rsid w:val="00752CAA"/>
    <w:rsid w:val="007539C3"/>
    <w:rsid w:val="0075566D"/>
    <w:rsid w:val="0075639D"/>
    <w:rsid w:val="007654E3"/>
    <w:rsid w:val="0076589B"/>
    <w:rsid w:val="00766896"/>
    <w:rsid w:val="00767931"/>
    <w:rsid w:val="0076793A"/>
    <w:rsid w:val="007708CD"/>
    <w:rsid w:val="00774962"/>
    <w:rsid w:val="00775849"/>
    <w:rsid w:val="00775942"/>
    <w:rsid w:val="00776300"/>
    <w:rsid w:val="00776B8B"/>
    <w:rsid w:val="00785711"/>
    <w:rsid w:val="00785797"/>
    <w:rsid w:val="00786C03"/>
    <w:rsid w:val="00787734"/>
    <w:rsid w:val="007900F8"/>
    <w:rsid w:val="00790DBC"/>
    <w:rsid w:val="00791906"/>
    <w:rsid w:val="00793662"/>
    <w:rsid w:val="007955E4"/>
    <w:rsid w:val="00796B6F"/>
    <w:rsid w:val="007A0004"/>
    <w:rsid w:val="007A1539"/>
    <w:rsid w:val="007A2E90"/>
    <w:rsid w:val="007A32D2"/>
    <w:rsid w:val="007A4318"/>
    <w:rsid w:val="007A51F5"/>
    <w:rsid w:val="007A6A12"/>
    <w:rsid w:val="007A6CC8"/>
    <w:rsid w:val="007A7357"/>
    <w:rsid w:val="007B081F"/>
    <w:rsid w:val="007B3D0D"/>
    <w:rsid w:val="007B62D2"/>
    <w:rsid w:val="007B6443"/>
    <w:rsid w:val="007C5128"/>
    <w:rsid w:val="007D2FBC"/>
    <w:rsid w:val="007D3D77"/>
    <w:rsid w:val="007D43F1"/>
    <w:rsid w:val="007D46C0"/>
    <w:rsid w:val="007D4E47"/>
    <w:rsid w:val="007D59FE"/>
    <w:rsid w:val="007D7583"/>
    <w:rsid w:val="007E1DDF"/>
    <w:rsid w:val="007E200F"/>
    <w:rsid w:val="007E3DBF"/>
    <w:rsid w:val="007E53AE"/>
    <w:rsid w:val="007E58CA"/>
    <w:rsid w:val="007E5C63"/>
    <w:rsid w:val="007E5C6A"/>
    <w:rsid w:val="007E7ACE"/>
    <w:rsid w:val="007F30AB"/>
    <w:rsid w:val="007F5505"/>
    <w:rsid w:val="007F6FCE"/>
    <w:rsid w:val="007F7931"/>
    <w:rsid w:val="007F7C63"/>
    <w:rsid w:val="008002F1"/>
    <w:rsid w:val="00800756"/>
    <w:rsid w:val="00800D83"/>
    <w:rsid w:val="00802749"/>
    <w:rsid w:val="00802859"/>
    <w:rsid w:val="00803039"/>
    <w:rsid w:val="00804BF0"/>
    <w:rsid w:val="00804E36"/>
    <w:rsid w:val="00804F25"/>
    <w:rsid w:val="0080549C"/>
    <w:rsid w:val="00811C4B"/>
    <w:rsid w:val="008123E4"/>
    <w:rsid w:val="00815F41"/>
    <w:rsid w:val="008169B7"/>
    <w:rsid w:val="00822353"/>
    <w:rsid w:val="00827FC2"/>
    <w:rsid w:val="00830FDC"/>
    <w:rsid w:val="008316F1"/>
    <w:rsid w:val="008319F7"/>
    <w:rsid w:val="00832F34"/>
    <w:rsid w:val="0083382E"/>
    <w:rsid w:val="00833FA9"/>
    <w:rsid w:val="00833FE5"/>
    <w:rsid w:val="008345C8"/>
    <w:rsid w:val="00836D0E"/>
    <w:rsid w:val="008414B1"/>
    <w:rsid w:val="00843DD6"/>
    <w:rsid w:val="00844085"/>
    <w:rsid w:val="008445E1"/>
    <w:rsid w:val="00844EEF"/>
    <w:rsid w:val="008453F3"/>
    <w:rsid w:val="008478DD"/>
    <w:rsid w:val="008500E9"/>
    <w:rsid w:val="0085033D"/>
    <w:rsid w:val="00851004"/>
    <w:rsid w:val="00853B01"/>
    <w:rsid w:val="00853DA7"/>
    <w:rsid w:val="00854D6A"/>
    <w:rsid w:val="008555E3"/>
    <w:rsid w:val="008642FC"/>
    <w:rsid w:val="00865C7A"/>
    <w:rsid w:val="00866176"/>
    <w:rsid w:val="0087015E"/>
    <w:rsid w:val="0087145B"/>
    <w:rsid w:val="00871AA6"/>
    <w:rsid w:val="00872D23"/>
    <w:rsid w:val="0087301C"/>
    <w:rsid w:val="0087323D"/>
    <w:rsid w:val="00875148"/>
    <w:rsid w:val="0087518B"/>
    <w:rsid w:val="00875761"/>
    <w:rsid w:val="00876678"/>
    <w:rsid w:val="00876D86"/>
    <w:rsid w:val="00880FB5"/>
    <w:rsid w:val="0088203A"/>
    <w:rsid w:val="008823DD"/>
    <w:rsid w:val="00884FF8"/>
    <w:rsid w:val="00887266"/>
    <w:rsid w:val="00887839"/>
    <w:rsid w:val="008917C0"/>
    <w:rsid w:val="00893784"/>
    <w:rsid w:val="00893A07"/>
    <w:rsid w:val="008A1325"/>
    <w:rsid w:val="008A5713"/>
    <w:rsid w:val="008A6389"/>
    <w:rsid w:val="008A7B36"/>
    <w:rsid w:val="008A7F4C"/>
    <w:rsid w:val="008B29CB"/>
    <w:rsid w:val="008B3959"/>
    <w:rsid w:val="008B3AD2"/>
    <w:rsid w:val="008B4056"/>
    <w:rsid w:val="008B761A"/>
    <w:rsid w:val="008C3654"/>
    <w:rsid w:val="008C56FB"/>
    <w:rsid w:val="008C6194"/>
    <w:rsid w:val="008C69AC"/>
    <w:rsid w:val="008C735D"/>
    <w:rsid w:val="008D123A"/>
    <w:rsid w:val="008D3601"/>
    <w:rsid w:val="008D5945"/>
    <w:rsid w:val="008D5A2A"/>
    <w:rsid w:val="008D6217"/>
    <w:rsid w:val="008E0F9D"/>
    <w:rsid w:val="008E10FE"/>
    <w:rsid w:val="008E28C2"/>
    <w:rsid w:val="008E2DE8"/>
    <w:rsid w:val="008E761A"/>
    <w:rsid w:val="008F18F0"/>
    <w:rsid w:val="008F40C1"/>
    <w:rsid w:val="00900274"/>
    <w:rsid w:val="00901EFD"/>
    <w:rsid w:val="00907B9A"/>
    <w:rsid w:val="00911AE8"/>
    <w:rsid w:val="00913279"/>
    <w:rsid w:val="00914194"/>
    <w:rsid w:val="009141D6"/>
    <w:rsid w:val="00917786"/>
    <w:rsid w:val="00923892"/>
    <w:rsid w:val="00923DAC"/>
    <w:rsid w:val="0092426C"/>
    <w:rsid w:val="00924BA0"/>
    <w:rsid w:val="00925E37"/>
    <w:rsid w:val="00925E8A"/>
    <w:rsid w:val="00926801"/>
    <w:rsid w:val="00931A92"/>
    <w:rsid w:val="00931BDB"/>
    <w:rsid w:val="00931D76"/>
    <w:rsid w:val="00933BA6"/>
    <w:rsid w:val="009349D7"/>
    <w:rsid w:val="0093634C"/>
    <w:rsid w:val="00937414"/>
    <w:rsid w:val="00940DA4"/>
    <w:rsid w:val="00944B4D"/>
    <w:rsid w:val="00944D7C"/>
    <w:rsid w:val="009450CA"/>
    <w:rsid w:val="0094681A"/>
    <w:rsid w:val="00946A93"/>
    <w:rsid w:val="00947551"/>
    <w:rsid w:val="009500CA"/>
    <w:rsid w:val="00950D47"/>
    <w:rsid w:val="009538B4"/>
    <w:rsid w:val="00953FFD"/>
    <w:rsid w:val="009559BC"/>
    <w:rsid w:val="00957F8F"/>
    <w:rsid w:val="00961552"/>
    <w:rsid w:val="009629BA"/>
    <w:rsid w:val="00962AB0"/>
    <w:rsid w:val="009632C3"/>
    <w:rsid w:val="009632FB"/>
    <w:rsid w:val="009636F1"/>
    <w:rsid w:val="009638B2"/>
    <w:rsid w:val="00963E45"/>
    <w:rsid w:val="009641CA"/>
    <w:rsid w:val="00965CE7"/>
    <w:rsid w:val="00965D0A"/>
    <w:rsid w:val="00966DFA"/>
    <w:rsid w:val="009708D8"/>
    <w:rsid w:val="009709BE"/>
    <w:rsid w:val="00971EFC"/>
    <w:rsid w:val="00972802"/>
    <w:rsid w:val="00972C0C"/>
    <w:rsid w:val="00972D83"/>
    <w:rsid w:val="009749D2"/>
    <w:rsid w:val="00977228"/>
    <w:rsid w:val="00980DD3"/>
    <w:rsid w:val="009833F3"/>
    <w:rsid w:val="009835F8"/>
    <w:rsid w:val="00984488"/>
    <w:rsid w:val="0098749D"/>
    <w:rsid w:val="00987CA7"/>
    <w:rsid w:val="00993347"/>
    <w:rsid w:val="009952FC"/>
    <w:rsid w:val="00997EA9"/>
    <w:rsid w:val="00997FD4"/>
    <w:rsid w:val="009A209E"/>
    <w:rsid w:val="009A21D0"/>
    <w:rsid w:val="009A23AE"/>
    <w:rsid w:val="009A4E2D"/>
    <w:rsid w:val="009A52B8"/>
    <w:rsid w:val="009A7265"/>
    <w:rsid w:val="009A7EFE"/>
    <w:rsid w:val="009B156E"/>
    <w:rsid w:val="009B2CD1"/>
    <w:rsid w:val="009B4B94"/>
    <w:rsid w:val="009B4EFE"/>
    <w:rsid w:val="009B5A61"/>
    <w:rsid w:val="009C0154"/>
    <w:rsid w:val="009C6D60"/>
    <w:rsid w:val="009C787A"/>
    <w:rsid w:val="009C7D66"/>
    <w:rsid w:val="009D15F4"/>
    <w:rsid w:val="009D2803"/>
    <w:rsid w:val="009D3887"/>
    <w:rsid w:val="009D5510"/>
    <w:rsid w:val="009D5698"/>
    <w:rsid w:val="009D5E97"/>
    <w:rsid w:val="009D73DB"/>
    <w:rsid w:val="009E2402"/>
    <w:rsid w:val="009E2C3F"/>
    <w:rsid w:val="009E3B5D"/>
    <w:rsid w:val="009E4B19"/>
    <w:rsid w:val="009E51CB"/>
    <w:rsid w:val="009E55AE"/>
    <w:rsid w:val="009E5709"/>
    <w:rsid w:val="009E602F"/>
    <w:rsid w:val="009E67D1"/>
    <w:rsid w:val="009E7D2E"/>
    <w:rsid w:val="009F010D"/>
    <w:rsid w:val="009F0DAF"/>
    <w:rsid w:val="009F1752"/>
    <w:rsid w:val="009F3B2E"/>
    <w:rsid w:val="009F5E7C"/>
    <w:rsid w:val="009F7A05"/>
    <w:rsid w:val="00A00C2E"/>
    <w:rsid w:val="00A0244D"/>
    <w:rsid w:val="00A03FCC"/>
    <w:rsid w:val="00A04AC6"/>
    <w:rsid w:val="00A073E1"/>
    <w:rsid w:val="00A1048E"/>
    <w:rsid w:val="00A11102"/>
    <w:rsid w:val="00A11A0C"/>
    <w:rsid w:val="00A11E58"/>
    <w:rsid w:val="00A1351D"/>
    <w:rsid w:val="00A206C8"/>
    <w:rsid w:val="00A21D95"/>
    <w:rsid w:val="00A22261"/>
    <w:rsid w:val="00A231D4"/>
    <w:rsid w:val="00A2583B"/>
    <w:rsid w:val="00A26248"/>
    <w:rsid w:val="00A3240F"/>
    <w:rsid w:val="00A33699"/>
    <w:rsid w:val="00A33866"/>
    <w:rsid w:val="00A34540"/>
    <w:rsid w:val="00A35292"/>
    <w:rsid w:val="00A36C78"/>
    <w:rsid w:val="00A40CF1"/>
    <w:rsid w:val="00A42713"/>
    <w:rsid w:val="00A445D6"/>
    <w:rsid w:val="00A4768A"/>
    <w:rsid w:val="00A509BB"/>
    <w:rsid w:val="00A5143E"/>
    <w:rsid w:val="00A517E2"/>
    <w:rsid w:val="00A51972"/>
    <w:rsid w:val="00A52745"/>
    <w:rsid w:val="00A56E5F"/>
    <w:rsid w:val="00A61B88"/>
    <w:rsid w:val="00A63662"/>
    <w:rsid w:val="00A645F4"/>
    <w:rsid w:val="00A65813"/>
    <w:rsid w:val="00A667D5"/>
    <w:rsid w:val="00A700A8"/>
    <w:rsid w:val="00A71C13"/>
    <w:rsid w:val="00A725E9"/>
    <w:rsid w:val="00A73425"/>
    <w:rsid w:val="00A73DB6"/>
    <w:rsid w:val="00A75244"/>
    <w:rsid w:val="00A7777A"/>
    <w:rsid w:val="00A81DCE"/>
    <w:rsid w:val="00A829C0"/>
    <w:rsid w:val="00A87C2D"/>
    <w:rsid w:val="00A9458F"/>
    <w:rsid w:val="00A95031"/>
    <w:rsid w:val="00A951C3"/>
    <w:rsid w:val="00A96C53"/>
    <w:rsid w:val="00A96CF3"/>
    <w:rsid w:val="00A9737B"/>
    <w:rsid w:val="00AA07B9"/>
    <w:rsid w:val="00AA2F7E"/>
    <w:rsid w:val="00AA5E57"/>
    <w:rsid w:val="00AA6A03"/>
    <w:rsid w:val="00AA6D2E"/>
    <w:rsid w:val="00AA74D5"/>
    <w:rsid w:val="00AA7B34"/>
    <w:rsid w:val="00AB33FA"/>
    <w:rsid w:val="00AB3C86"/>
    <w:rsid w:val="00AC04DF"/>
    <w:rsid w:val="00AC0AE3"/>
    <w:rsid w:val="00AC0BE9"/>
    <w:rsid w:val="00AC1C24"/>
    <w:rsid w:val="00AC204A"/>
    <w:rsid w:val="00AC221A"/>
    <w:rsid w:val="00AC2F9F"/>
    <w:rsid w:val="00AC3C05"/>
    <w:rsid w:val="00AC3D12"/>
    <w:rsid w:val="00AC7CED"/>
    <w:rsid w:val="00AD15A6"/>
    <w:rsid w:val="00AD3413"/>
    <w:rsid w:val="00AD3E37"/>
    <w:rsid w:val="00AD468E"/>
    <w:rsid w:val="00AD7E34"/>
    <w:rsid w:val="00AE062F"/>
    <w:rsid w:val="00AE0A68"/>
    <w:rsid w:val="00AE0F52"/>
    <w:rsid w:val="00AE3283"/>
    <w:rsid w:val="00AE4887"/>
    <w:rsid w:val="00AE514F"/>
    <w:rsid w:val="00AE6E26"/>
    <w:rsid w:val="00AE7841"/>
    <w:rsid w:val="00AE7FAB"/>
    <w:rsid w:val="00AF14CD"/>
    <w:rsid w:val="00AF15D6"/>
    <w:rsid w:val="00AF2B47"/>
    <w:rsid w:val="00AF4203"/>
    <w:rsid w:val="00AF5C9F"/>
    <w:rsid w:val="00AF5F1B"/>
    <w:rsid w:val="00AF7118"/>
    <w:rsid w:val="00B1010E"/>
    <w:rsid w:val="00B11BBE"/>
    <w:rsid w:val="00B11F4A"/>
    <w:rsid w:val="00B24841"/>
    <w:rsid w:val="00B26F8D"/>
    <w:rsid w:val="00B277E6"/>
    <w:rsid w:val="00B3074E"/>
    <w:rsid w:val="00B3408D"/>
    <w:rsid w:val="00B352B0"/>
    <w:rsid w:val="00B3607E"/>
    <w:rsid w:val="00B445C8"/>
    <w:rsid w:val="00B46C5C"/>
    <w:rsid w:val="00B473C7"/>
    <w:rsid w:val="00B55DFC"/>
    <w:rsid w:val="00B6173D"/>
    <w:rsid w:val="00B71F53"/>
    <w:rsid w:val="00B72BDD"/>
    <w:rsid w:val="00B73DBF"/>
    <w:rsid w:val="00B75420"/>
    <w:rsid w:val="00B76CE9"/>
    <w:rsid w:val="00B7711E"/>
    <w:rsid w:val="00B774D9"/>
    <w:rsid w:val="00B8028D"/>
    <w:rsid w:val="00B87B69"/>
    <w:rsid w:val="00B91E0B"/>
    <w:rsid w:val="00B92C13"/>
    <w:rsid w:val="00B92E0A"/>
    <w:rsid w:val="00B92E15"/>
    <w:rsid w:val="00B93940"/>
    <w:rsid w:val="00B97DE3"/>
    <w:rsid w:val="00BA06FF"/>
    <w:rsid w:val="00BA10B7"/>
    <w:rsid w:val="00BA26F3"/>
    <w:rsid w:val="00BB0CF2"/>
    <w:rsid w:val="00BB14AC"/>
    <w:rsid w:val="00BB2084"/>
    <w:rsid w:val="00BB3BDD"/>
    <w:rsid w:val="00BB488A"/>
    <w:rsid w:val="00BB5CAC"/>
    <w:rsid w:val="00BB7594"/>
    <w:rsid w:val="00BC0F33"/>
    <w:rsid w:val="00BC1510"/>
    <w:rsid w:val="00BC2759"/>
    <w:rsid w:val="00BC2F3C"/>
    <w:rsid w:val="00BC481E"/>
    <w:rsid w:val="00BC4B12"/>
    <w:rsid w:val="00BC7270"/>
    <w:rsid w:val="00BC7A65"/>
    <w:rsid w:val="00BD3BD7"/>
    <w:rsid w:val="00BE1D12"/>
    <w:rsid w:val="00BE2110"/>
    <w:rsid w:val="00BE54B7"/>
    <w:rsid w:val="00BE5ED7"/>
    <w:rsid w:val="00BF1386"/>
    <w:rsid w:val="00BF1FAB"/>
    <w:rsid w:val="00BF2C35"/>
    <w:rsid w:val="00BF388B"/>
    <w:rsid w:val="00BF5FCE"/>
    <w:rsid w:val="00BF6A21"/>
    <w:rsid w:val="00C01841"/>
    <w:rsid w:val="00C035AC"/>
    <w:rsid w:val="00C111DB"/>
    <w:rsid w:val="00C147C7"/>
    <w:rsid w:val="00C14B8D"/>
    <w:rsid w:val="00C15569"/>
    <w:rsid w:val="00C156BE"/>
    <w:rsid w:val="00C15A53"/>
    <w:rsid w:val="00C16C37"/>
    <w:rsid w:val="00C17325"/>
    <w:rsid w:val="00C22411"/>
    <w:rsid w:val="00C22D2E"/>
    <w:rsid w:val="00C22FD1"/>
    <w:rsid w:val="00C2307F"/>
    <w:rsid w:val="00C27DEB"/>
    <w:rsid w:val="00C3044C"/>
    <w:rsid w:val="00C319D8"/>
    <w:rsid w:val="00C31CC5"/>
    <w:rsid w:val="00C320A3"/>
    <w:rsid w:val="00C325B4"/>
    <w:rsid w:val="00C32C14"/>
    <w:rsid w:val="00C32FC3"/>
    <w:rsid w:val="00C3411C"/>
    <w:rsid w:val="00C34C94"/>
    <w:rsid w:val="00C3697C"/>
    <w:rsid w:val="00C4563D"/>
    <w:rsid w:val="00C459C9"/>
    <w:rsid w:val="00C514EF"/>
    <w:rsid w:val="00C5326C"/>
    <w:rsid w:val="00C54A3A"/>
    <w:rsid w:val="00C5631E"/>
    <w:rsid w:val="00C56F12"/>
    <w:rsid w:val="00C57572"/>
    <w:rsid w:val="00C57B5B"/>
    <w:rsid w:val="00C60085"/>
    <w:rsid w:val="00C60223"/>
    <w:rsid w:val="00C6326B"/>
    <w:rsid w:val="00C63F00"/>
    <w:rsid w:val="00C66431"/>
    <w:rsid w:val="00C755E8"/>
    <w:rsid w:val="00C75E74"/>
    <w:rsid w:val="00C8176B"/>
    <w:rsid w:val="00C82E27"/>
    <w:rsid w:val="00C8477D"/>
    <w:rsid w:val="00C85A23"/>
    <w:rsid w:val="00C905DD"/>
    <w:rsid w:val="00C92EDF"/>
    <w:rsid w:val="00C95A16"/>
    <w:rsid w:val="00C97203"/>
    <w:rsid w:val="00C9789F"/>
    <w:rsid w:val="00CA1968"/>
    <w:rsid w:val="00CA3430"/>
    <w:rsid w:val="00CA763D"/>
    <w:rsid w:val="00CB10DB"/>
    <w:rsid w:val="00CB182B"/>
    <w:rsid w:val="00CB25AC"/>
    <w:rsid w:val="00CB6698"/>
    <w:rsid w:val="00CC0F61"/>
    <w:rsid w:val="00CC1A32"/>
    <w:rsid w:val="00CC20A7"/>
    <w:rsid w:val="00CC5B63"/>
    <w:rsid w:val="00CC62F0"/>
    <w:rsid w:val="00CD294B"/>
    <w:rsid w:val="00CD3326"/>
    <w:rsid w:val="00CD7114"/>
    <w:rsid w:val="00CD73E7"/>
    <w:rsid w:val="00CE04FD"/>
    <w:rsid w:val="00CE5325"/>
    <w:rsid w:val="00CE610C"/>
    <w:rsid w:val="00CE65E7"/>
    <w:rsid w:val="00CE6E0E"/>
    <w:rsid w:val="00CE7173"/>
    <w:rsid w:val="00CF023A"/>
    <w:rsid w:val="00CF0598"/>
    <w:rsid w:val="00CF11FC"/>
    <w:rsid w:val="00CF2F76"/>
    <w:rsid w:val="00CF3C07"/>
    <w:rsid w:val="00CF4714"/>
    <w:rsid w:val="00CF4FDF"/>
    <w:rsid w:val="00D004A3"/>
    <w:rsid w:val="00D00540"/>
    <w:rsid w:val="00D00D0B"/>
    <w:rsid w:val="00D01494"/>
    <w:rsid w:val="00D01909"/>
    <w:rsid w:val="00D02306"/>
    <w:rsid w:val="00D03A6B"/>
    <w:rsid w:val="00D0557B"/>
    <w:rsid w:val="00D05A55"/>
    <w:rsid w:val="00D0697A"/>
    <w:rsid w:val="00D11BED"/>
    <w:rsid w:val="00D13DE4"/>
    <w:rsid w:val="00D142CD"/>
    <w:rsid w:val="00D1485B"/>
    <w:rsid w:val="00D20F91"/>
    <w:rsid w:val="00D2108F"/>
    <w:rsid w:val="00D25979"/>
    <w:rsid w:val="00D25F24"/>
    <w:rsid w:val="00D2662B"/>
    <w:rsid w:val="00D32DC3"/>
    <w:rsid w:val="00D35307"/>
    <w:rsid w:val="00D35677"/>
    <w:rsid w:val="00D374EB"/>
    <w:rsid w:val="00D379D7"/>
    <w:rsid w:val="00D40A1F"/>
    <w:rsid w:val="00D429FE"/>
    <w:rsid w:val="00D44091"/>
    <w:rsid w:val="00D4631D"/>
    <w:rsid w:val="00D46DCE"/>
    <w:rsid w:val="00D47038"/>
    <w:rsid w:val="00D53711"/>
    <w:rsid w:val="00D54B5A"/>
    <w:rsid w:val="00D60DD0"/>
    <w:rsid w:val="00D625BB"/>
    <w:rsid w:val="00D653F8"/>
    <w:rsid w:val="00D703A9"/>
    <w:rsid w:val="00D707D4"/>
    <w:rsid w:val="00D71041"/>
    <w:rsid w:val="00D72A3B"/>
    <w:rsid w:val="00D731BC"/>
    <w:rsid w:val="00D77452"/>
    <w:rsid w:val="00D77952"/>
    <w:rsid w:val="00D77C74"/>
    <w:rsid w:val="00D77E62"/>
    <w:rsid w:val="00D8044D"/>
    <w:rsid w:val="00D80C2C"/>
    <w:rsid w:val="00D81D6B"/>
    <w:rsid w:val="00D8223A"/>
    <w:rsid w:val="00D8552B"/>
    <w:rsid w:val="00D8675A"/>
    <w:rsid w:val="00D903F1"/>
    <w:rsid w:val="00D9070D"/>
    <w:rsid w:val="00D91FD1"/>
    <w:rsid w:val="00D92F3E"/>
    <w:rsid w:val="00D955A0"/>
    <w:rsid w:val="00D97679"/>
    <w:rsid w:val="00D97B57"/>
    <w:rsid w:val="00DA084B"/>
    <w:rsid w:val="00DA724B"/>
    <w:rsid w:val="00DB0EA4"/>
    <w:rsid w:val="00DB1CBD"/>
    <w:rsid w:val="00DB45A7"/>
    <w:rsid w:val="00DB6AEB"/>
    <w:rsid w:val="00DB7CDF"/>
    <w:rsid w:val="00DC16C5"/>
    <w:rsid w:val="00DC3123"/>
    <w:rsid w:val="00DC47DD"/>
    <w:rsid w:val="00DC4957"/>
    <w:rsid w:val="00DC7164"/>
    <w:rsid w:val="00DC7951"/>
    <w:rsid w:val="00DD066B"/>
    <w:rsid w:val="00DD0725"/>
    <w:rsid w:val="00DD0889"/>
    <w:rsid w:val="00DD2D48"/>
    <w:rsid w:val="00DD3104"/>
    <w:rsid w:val="00DD3190"/>
    <w:rsid w:val="00DD7E7C"/>
    <w:rsid w:val="00DE0234"/>
    <w:rsid w:val="00DE0268"/>
    <w:rsid w:val="00DE05A6"/>
    <w:rsid w:val="00DE2A47"/>
    <w:rsid w:val="00DE34C9"/>
    <w:rsid w:val="00DE360A"/>
    <w:rsid w:val="00DE369D"/>
    <w:rsid w:val="00DE6A0F"/>
    <w:rsid w:val="00DE6D32"/>
    <w:rsid w:val="00DE73DC"/>
    <w:rsid w:val="00DF1C2B"/>
    <w:rsid w:val="00DF727F"/>
    <w:rsid w:val="00DF7949"/>
    <w:rsid w:val="00E00401"/>
    <w:rsid w:val="00E02039"/>
    <w:rsid w:val="00E0321C"/>
    <w:rsid w:val="00E0425D"/>
    <w:rsid w:val="00E0597E"/>
    <w:rsid w:val="00E07E71"/>
    <w:rsid w:val="00E11730"/>
    <w:rsid w:val="00E11F05"/>
    <w:rsid w:val="00E121EB"/>
    <w:rsid w:val="00E15269"/>
    <w:rsid w:val="00E17545"/>
    <w:rsid w:val="00E25811"/>
    <w:rsid w:val="00E266B9"/>
    <w:rsid w:val="00E269C2"/>
    <w:rsid w:val="00E30C34"/>
    <w:rsid w:val="00E31356"/>
    <w:rsid w:val="00E31C17"/>
    <w:rsid w:val="00E31F77"/>
    <w:rsid w:val="00E32F66"/>
    <w:rsid w:val="00E33B55"/>
    <w:rsid w:val="00E36661"/>
    <w:rsid w:val="00E37896"/>
    <w:rsid w:val="00E403AD"/>
    <w:rsid w:val="00E41ADF"/>
    <w:rsid w:val="00E41B63"/>
    <w:rsid w:val="00E43EA7"/>
    <w:rsid w:val="00E457CB"/>
    <w:rsid w:val="00E45CDB"/>
    <w:rsid w:val="00E45D42"/>
    <w:rsid w:val="00E47AD2"/>
    <w:rsid w:val="00E5199A"/>
    <w:rsid w:val="00E561F4"/>
    <w:rsid w:val="00E60420"/>
    <w:rsid w:val="00E613F4"/>
    <w:rsid w:val="00E626E2"/>
    <w:rsid w:val="00E62729"/>
    <w:rsid w:val="00E65694"/>
    <w:rsid w:val="00E65719"/>
    <w:rsid w:val="00E700D0"/>
    <w:rsid w:val="00E737A3"/>
    <w:rsid w:val="00E74151"/>
    <w:rsid w:val="00E74FE5"/>
    <w:rsid w:val="00E75CAE"/>
    <w:rsid w:val="00E761AB"/>
    <w:rsid w:val="00E76D1B"/>
    <w:rsid w:val="00E76E43"/>
    <w:rsid w:val="00E77089"/>
    <w:rsid w:val="00E81A48"/>
    <w:rsid w:val="00E834C9"/>
    <w:rsid w:val="00E84F2A"/>
    <w:rsid w:val="00E8611C"/>
    <w:rsid w:val="00E867F6"/>
    <w:rsid w:val="00E90696"/>
    <w:rsid w:val="00E950DE"/>
    <w:rsid w:val="00EA13C7"/>
    <w:rsid w:val="00EA3E63"/>
    <w:rsid w:val="00EA5487"/>
    <w:rsid w:val="00EA661F"/>
    <w:rsid w:val="00EA7240"/>
    <w:rsid w:val="00EB174A"/>
    <w:rsid w:val="00EB189E"/>
    <w:rsid w:val="00EB1DBE"/>
    <w:rsid w:val="00EB4F56"/>
    <w:rsid w:val="00EB5D16"/>
    <w:rsid w:val="00EB5D82"/>
    <w:rsid w:val="00EB6C4C"/>
    <w:rsid w:val="00EC1460"/>
    <w:rsid w:val="00EC1471"/>
    <w:rsid w:val="00EC3DA2"/>
    <w:rsid w:val="00ED0C1B"/>
    <w:rsid w:val="00ED2A22"/>
    <w:rsid w:val="00ED35EF"/>
    <w:rsid w:val="00ED3A23"/>
    <w:rsid w:val="00ED5897"/>
    <w:rsid w:val="00ED7938"/>
    <w:rsid w:val="00EE032E"/>
    <w:rsid w:val="00EE1A8B"/>
    <w:rsid w:val="00EE26FC"/>
    <w:rsid w:val="00EE2E8A"/>
    <w:rsid w:val="00EE6549"/>
    <w:rsid w:val="00EE68FA"/>
    <w:rsid w:val="00EE7A52"/>
    <w:rsid w:val="00EF0430"/>
    <w:rsid w:val="00EF246E"/>
    <w:rsid w:val="00EF3CC2"/>
    <w:rsid w:val="00EF7ACF"/>
    <w:rsid w:val="00F00051"/>
    <w:rsid w:val="00F01C48"/>
    <w:rsid w:val="00F07079"/>
    <w:rsid w:val="00F1084D"/>
    <w:rsid w:val="00F11E5B"/>
    <w:rsid w:val="00F162D4"/>
    <w:rsid w:val="00F16444"/>
    <w:rsid w:val="00F17098"/>
    <w:rsid w:val="00F22DEE"/>
    <w:rsid w:val="00F23769"/>
    <w:rsid w:val="00F26093"/>
    <w:rsid w:val="00F264F6"/>
    <w:rsid w:val="00F27047"/>
    <w:rsid w:val="00F27924"/>
    <w:rsid w:val="00F30C89"/>
    <w:rsid w:val="00F327B4"/>
    <w:rsid w:val="00F35613"/>
    <w:rsid w:val="00F36DB2"/>
    <w:rsid w:val="00F42B2B"/>
    <w:rsid w:val="00F42D57"/>
    <w:rsid w:val="00F43A62"/>
    <w:rsid w:val="00F43FE0"/>
    <w:rsid w:val="00F44D19"/>
    <w:rsid w:val="00F46234"/>
    <w:rsid w:val="00F468FA"/>
    <w:rsid w:val="00F47FF7"/>
    <w:rsid w:val="00F5417F"/>
    <w:rsid w:val="00F550AC"/>
    <w:rsid w:val="00F61A73"/>
    <w:rsid w:val="00F64417"/>
    <w:rsid w:val="00F649D3"/>
    <w:rsid w:val="00F64F15"/>
    <w:rsid w:val="00F65BDC"/>
    <w:rsid w:val="00F67CEC"/>
    <w:rsid w:val="00F70C8C"/>
    <w:rsid w:val="00F71434"/>
    <w:rsid w:val="00F71639"/>
    <w:rsid w:val="00F726C7"/>
    <w:rsid w:val="00F72A11"/>
    <w:rsid w:val="00F73BC5"/>
    <w:rsid w:val="00F748BD"/>
    <w:rsid w:val="00F75236"/>
    <w:rsid w:val="00F77FAC"/>
    <w:rsid w:val="00F8004D"/>
    <w:rsid w:val="00F8066B"/>
    <w:rsid w:val="00F80BBC"/>
    <w:rsid w:val="00F87583"/>
    <w:rsid w:val="00F96DD8"/>
    <w:rsid w:val="00FA0113"/>
    <w:rsid w:val="00FA115A"/>
    <w:rsid w:val="00FA140B"/>
    <w:rsid w:val="00FA2DE1"/>
    <w:rsid w:val="00FA3180"/>
    <w:rsid w:val="00FA4E0E"/>
    <w:rsid w:val="00FA70EE"/>
    <w:rsid w:val="00FA7C1B"/>
    <w:rsid w:val="00FB5232"/>
    <w:rsid w:val="00FB6322"/>
    <w:rsid w:val="00FC0362"/>
    <w:rsid w:val="00FC365A"/>
    <w:rsid w:val="00FC3E94"/>
    <w:rsid w:val="00FC63B2"/>
    <w:rsid w:val="00FC7668"/>
    <w:rsid w:val="00FD2BC2"/>
    <w:rsid w:val="00FD673A"/>
    <w:rsid w:val="00FD72F1"/>
    <w:rsid w:val="00FE776C"/>
    <w:rsid w:val="00FF190F"/>
    <w:rsid w:val="00FF27FB"/>
    <w:rsid w:val="00FF3429"/>
    <w:rsid w:val="00FF3920"/>
    <w:rsid w:val="00FF3CBA"/>
    <w:rsid w:val="00FF407B"/>
    <w:rsid w:val="00FF4D1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A5F8E8"/>
  <w15:docId w15:val="{48AF6A5D-71D2-49FA-8D8B-D96CE568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61E09"/>
    <w:rPr>
      <w:rFonts w:ascii="Calibri" w:eastAsia="Calibri" w:hAnsi="Calibri" w:cs="Times New Roman"/>
      <w:lang w:val="uk-UA"/>
    </w:rPr>
  </w:style>
  <w:style w:type="paragraph" w:styleId="Nagwek1">
    <w:name w:val="heading 1"/>
    <w:basedOn w:val="Normalny"/>
    <w:link w:val="Nagwek1Znak"/>
    <w:uiPriority w:val="9"/>
    <w:qFormat/>
    <w:rsid w:val="00A73425"/>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Nagwek2">
    <w:name w:val="heading 2"/>
    <w:basedOn w:val="Normalny"/>
    <w:next w:val="Normalny"/>
    <w:link w:val="Nagwek2Znak"/>
    <w:uiPriority w:val="9"/>
    <w:semiHidden/>
    <w:unhideWhenUsed/>
    <w:qFormat/>
    <w:rsid w:val="00A324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CD71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link w:val="Nagwek4Znak"/>
    <w:uiPriority w:val="9"/>
    <w:qFormat/>
    <w:rsid w:val="00A73425"/>
    <w:pPr>
      <w:spacing w:before="100" w:beforeAutospacing="1" w:after="100" w:afterAutospacing="1" w:line="240" w:lineRule="auto"/>
      <w:outlineLvl w:val="3"/>
    </w:pPr>
    <w:rPr>
      <w:rFonts w:ascii="Times New Roman" w:eastAsia="Times New Roman" w:hAnsi="Times New Roman"/>
      <w:b/>
      <w:bCs/>
      <w:sz w:val="24"/>
      <w:szCs w:val="24"/>
      <w:lang w:eastAsia="uk-UA"/>
    </w:rPr>
  </w:style>
  <w:style w:type="paragraph" w:styleId="Nagwek5">
    <w:name w:val="heading 5"/>
    <w:basedOn w:val="Normalny"/>
    <w:next w:val="Normalny"/>
    <w:link w:val="Nagwek5Znak"/>
    <w:uiPriority w:val="9"/>
    <w:semiHidden/>
    <w:unhideWhenUsed/>
    <w:qFormat/>
    <w:rsid w:val="00F70C8C"/>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0764A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73425"/>
    <w:rPr>
      <w:rFonts w:ascii="Times New Roman" w:eastAsia="Times New Roman" w:hAnsi="Times New Roman" w:cs="Times New Roman"/>
      <w:b/>
      <w:bCs/>
      <w:kern w:val="36"/>
      <w:sz w:val="48"/>
      <w:szCs w:val="48"/>
      <w:lang w:val="uk-UA" w:eastAsia="uk-UA"/>
    </w:rPr>
  </w:style>
  <w:style w:type="character" w:customStyle="1" w:styleId="Nagwek4Znak">
    <w:name w:val="Nagłówek 4 Znak"/>
    <w:basedOn w:val="Domylnaczcionkaakapitu"/>
    <w:link w:val="Nagwek4"/>
    <w:uiPriority w:val="9"/>
    <w:rsid w:val="00A73425"/>
    <w:rPr>
      <w:rFonts w:ascii="Times New Roman" w:eastAsia="Times New Roman" w:hAnsi="Times New Roman" w:cs="Times New Roman"/>
      <w:b/>
      <w:bCs/>
      <w:sz w:val="24"/>
      <w:szCs w:val="24"/>
      <w:lang w:eastAsia="uk-UA"/>
    </w:rPr>
  </w:style>
  <w:style w:type="table" w:styleId="Tabela-Siatka">
    <w:name w:val="Table Grid"/>
    <w:basedOn w:val="Standardowy"/>
    <w:uiPriority w:val="39"/>
    <w:rsid w:val="00A7342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73425"/>
    <w:pPr>
      <w:ind w:left="720"/>
      <w:contextualSpacing/>
    </w:pPr>
  </w:style>
  <w:style w:type="paragraph" w:styleId="NormalnyWeb">
    <w:name w:val="Normal (Web)"/>
    <w:basedOn w:val="Normalny"/>
    <w:uiPriority w:val="99"/>
    <w:unhideWhenUsed/>
    <w:rsid w:val="00A73425"/>
    <w:pPr>
      <w:spacing w:before="100" w:beforeAutospacing="1" w:after="100" w:afterAutospacing="1" w:line="240" w:lineRule="auto"/>
    </w:pPr>
    <w:rPr>
      <w:rFonts w:ascii="Times New Roman" w:eastAsia="Times New Roman" w:hAnsi="Times New Roman"/>
      <w:sz w:val="24"/>
      <w:szCs w:val="24"/>
      <w:lang w:eastAsia="uk-UA"/>
    </w:rPr>
  </w:style>
  <w:style w:type="character" w:styleId="Hipercze">
    <w:name w:val="Hyperlink"/>
    <w:uiPriority w:val="99"/>
    <w:unhideWhenUsed/>
    <w:rsid w:val="00A73425"/>
    <w:rPr>
      <w:color w:val="0000FF"/>
      <w:u w:val="single"/>
    </w:rPr>
  </w:style>
  <w:style w:type="character" w:styleId="Odwoaniedokomentarza">
    <w:name w:val="annotation reference"/>
    <w:uiPriority w:val="99"/>
    <w:semiHidden/>
    <w:unhideWhenUsed/>
    <w:rsid w:val="00A73425"/>
    <w:rPr>
      <w:sz w:val="16"/>
      <w:szCs w:val="16"/>
    </w:rPr>
  </w:style>
  <w:style w:type="paragraph" w:styleId="Tekstkomentarza">
    <w:name w:val="annotation text"/>
    <w:basedOn w:val="Normalny"/>
    <w:link w:val="TekstkomentarzaZnak"/>
    <w:uiPriority w:val="99"/>
    <w:unhideWhenUsed/>
    <w:rsid w:val="00A73425"/>
    <w:rPr>
      <w:sz w:val="20"/>
      <w:szCs w:val="20"/>
    </w:rPr>
  </w:style>
  <w:style w:type="character" w:customStyle="1" w:styleId="TekstkomentarzaZnak">
    <w:name w:val="Tekst komentarza Znak"/>
    <w:basedOn w:val="Domylnaczcionkaakapitu"/>
    <w:link w:val="Tekstkomentarza"/>
    <w:uiPriority w:val="99"/>
    <w:rsid w:val="00A73425"/>
    <w:rPr>
      <w:rFonts w:ascii="Calibri" w:eastAsia="Calibri" w:hAnsi="Calibri" w:cs="Times New Roman"/>
      <w:sz w:val="20"/>
      <w:szCs w:val="20"/>
    </w:rPr>
  </w:style>
  <w:style w:type="paragraph" w:customStyle="1" w:styleId="Default">
    <w:name w:val="Default"/>
    <w:rsid w:val="00A73425"/>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styleId="HTML-wstpniesformatowany">
    <w:name w:val="HTML Preformatted"/>
    <w:basedOn w:val="Normalny"/>
    <w:link w:val="HTML-wstpniesformatowanyZnak"/>
    <w:uiPriority w:val="99"/>
    <w:semiHidden/>
    <w:unhideWhenUsed/>
    <w:rsid w:val="00A73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wstpniesformatowanyZnak">
    <w:name w:val="HTML - wstępnie sformatowany Znak"/>
    <w:basedOn w:val="Domylnaczcionkaakapitu"/>
    <w:link w:val="HTML-wstpniesformatowany"/>
    <w:uiPriority w:val="99"/>
    <w:semiHidden/>
    <w:rsid w:val="00A73425"/>
    <w:rPr>
      <w:rFonts w:ascii="Courier New" w:eastAsia="Times New Roman" w:hAnsi="Courier New" w:cs="Courier New"/>
      <w:sz w:val="20"/>
      <w:szCs w:val="20"/>
      <w:lang w:eastAsia="ru-RU"/>
    </w:rPr>
  </w:style>
  <w:style w:type="paragraph" w:customStyle="1" w:styleId="1">
    <w:name w:val="Обычный1"/>
    <w:rsid w:val="00A73425"/>
    <w:rPr>
      <w:rFonts w:ascii="Calibri" w:eastAsia="Calibri" w:hAnsi="Calibri" w:cs="Calibri"/>
      <w:lang w:val="uk-UA" w:eastAsia="ru-RU"/>
    </w:rPr>
  </w:style>
  <w:style w:type="paragraph" w:styleId="Tekstdymka">
    <w:name w:val="Balloon Text"/>
    <w:basedOn w:val="Normalny"/>
    <w:link w:val="TekstdymkaZnak"/>
    <w:uiPriority w:val="99"/>
    <w:semiHidden/>
    <w:unhideWhenUsed/>
    <w:rsid w:val="00A734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3425"/>
    <w:rPr>
      <w:rFonts w:ascii="Tahoma" w:eastAsia="Calibri" w:hAnsi="Tahoma" w:cs="Tahoma"/>
      <w:sz w:val="16"/>
      <w:szCs w:val="16"/>
      <w:lang w:val="uk-UA"/>
    </w:rPr>
  </w:style>
  <w:style w:type="character" w:styleId="Uwydatnienie">
    <w:name w:val="Emphasis"/>
    <w:basedOn w:val="Domylnaczcionkaakapitu"/>
    <w:uiPriority w:val="20"/>
    <w:qFormat/>
    <w:rsid w:val="001748D7"/>
    <w:rPr>
      <w:i/>
      <w:iCs/>
    </w:rPr>
  </w:style>
  <w:style w:type="paragraph" w:styleId="Tematkomentarza">
    <w:name w:val="annotation subject"/>
    <w:basedOn w:val="Tekstkomentarza"/>
    <w:next w:val="Tekstkomentarza"/>
    <w:link w:val="TematkomentarzaZnak"/>
    <w:uiPriority w:val="99"/>
    <w:semiHidden/>
    <w:unhideWhenUsed/>
    <w:rsid w:val="00C3044C"/>
    <w:pPr>
      <w:spacing w:line="240" w:lineRule="auto"/>
    </w:pPr>
    <w:rPr>
      <w:b/>
      <w:bCs/>
    </w:rPr>
  </w:style>
  <w:style w:type="character" w:customStyle="1" w:styleId="TematkomentarzaZnak">
    <w:name w:val="Temat komentarza Znak"/>
    <w:basedOn w:val="TekstkomentarzaZnak"/>
    <w:link w:val="Tematkomentarza"/>
    <w:uiPriority w:val="99"/>
    <w:semiHidden/>
    <w:rsid w:val="00C3044C"/>
    <w:rPr>
      <w:rFonts w:ascii="Calibri" w:eastAsia="Calibri" w:hAnsi="Calibri" w:cs="Times New Roman"/>
      <w:b/>
      <w:bCs/>
      <w:sz w:val="20"/>
      <w:szCs w:val="20"/>
      <w:lang w:val="uk-UA"/>
    </w:rPr>
  </w:style>
  <w:style w:type="paragraph" w:customStyle="1" w:styleId="m-4741010989525625677xfmc1">
    <w:name w:val="m_-4741010989525625677xfmc1"/>
    <w:basedOn w:val="Normalny"/>
    <w:rsid w:val="00CA196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Неразрешенное упоминание1"/>
    <w:basedOn w:val="Domylnaczcionkaakapitu"/>
    <w:uiPriority w:val="99"/>
    <w:semiHidden/>
    <w:unhideWhenUsed/>
    <w:rsid w:val="00281964"/>
    <w:rPr>
      <w:color w:val="605E5C"/>
      <w:shd w:val="clear" w:color="auto" w:fill="E1DFDD"/>
    </w:rPr>
  </w:style>
  <w:style w:type="character" w:customStyle="1" w:styleId="Nagwek3Znak">
    <w:name w:val="Nagłówek 3 Znak"/>
    <w:basedOn w:val="Domylnaczcionkaakapitu"/>
    <w:link w:val="Nagwek3"/>
    <w:uiPriority w:val="9"/>
    <w:semiHidden/>
    <w:rsid w:val="00CD7114"/>
    <w:rPr>
      <w:rFonts w:asciiTheme="majorHAnsi" w:eastAsiaTheme="majorEastAsia" w:hAnsiTheme="majorHAnsi" w:cstheme="majorBidi"/>
      <w:color w:val="243F60" w:themeColor="accent1" w:themeShade="7F"/>
      <w:sz w:val="24"/>
      <w:szCs w:val="24"/>
      <w:lang w:val="uk-UA"/>
    </w:rPr>
  </w:style>
  <w:style w:type="paragraph" w:customStyle="1" w:styleId="PSAuthors">
    <w:name w:val="PS Authors"/>
    <w:next w:val="Normalny"/>
    <w:autoRedefine/>
    <w:uiPriority w:val="99"/>
    <w:qFormat/>
    <w:rsid w:val="00AC204A"/>
    <w:pPr>
      <w:numPr>
        <w:numId w:val="8"/>
      </w:numPr>
      <w:shd w:val="clear" w:color="auto" w:fill="FFFFFF"/>
      <w:spacing w:after="0" w:line="240" w:lineRule="auto"/>
      <w:jc w:val="both"/>
    </w:pPr>
    <w:rPr>
      <w:rFonts w:ascii="Times New Roman" w:eastAsia="MS Mincho" w:hAnsi="Times New Roman" w:cs="Times New Roman"/>
      <w:sz w:val="24"/>
      <w:szCs w:val="24"/>
      <w:lang w:val="uk-UA"/>
    </w:rPr>
  </w:style>
  <w:style w:type="paragraph" w:customStyle="1" w:styleId="nova-legacy-e-listitem">
    <w:name w:val="nova-legacy-e-list__item"/>
    <w:basedOn w:val="Normalny"/>
    <w:rsid w:val="00CB182B"/>
    <w:pPr>
      <w:spacing w:before="100" w:beforeAutospacing="1" w:after="100" w:afterAutospacing="1" w:line="240" w:lineRule="auto"/>
    </w:pPr>
    <w:rPr>
      <w:rFonts w:ascii="Times New Roman" w:eastAsia="Times New Roman" w:hAnsi="Times New Roman"/>
      <w:sz w:val="24"/>
      <w:szCs w:val="24"/>
    </w:rPr>
  </w:style>
  <w:style w:type="character" w:customStyle="1" w:styleId="personname">
    <w:name w:val="person_name"/>
    <w:basedOn w:val="Domylnaczcionkaakapitu"/>
    <w:rsid w:val="006D68AD"/>
  </w:style>
  <w:style w:type="character" w:styleId="Pogrubienie">
    <w:name w:val="Strong"/>
    <w:basedOn w:val="Domylnaczcionkaakapitu"/>
    <w:uiPriority w:val="22"/>
    <w:qFormat/>
    <w:rsid w:val="006D68AD"/>
    <w:rPr>
      <w:b/>
      <w:bCs/>
    </w:rPr>
  </w:style>
  <w:style w:type="character" w:customStyle="1" w:styleId="italic-text">
    <w:name w:val="italic-text"/>
    <w:basedOn w:val="Domylnaczcionkaakapitu"/>
    <w:rsid w:val="0006606B"/>
  </w:style>
  <w:style w:type="character" w:customStyle="1" w:styleId="text">
    <w:name w:val="text"/>
    <w:basedOn w:val="Domylnaczcionkaakapitu"/>
    <w:rsid w:val="00980DD3"/>
  </w:style>
  <w:style w:type="character" w:customStyle="1" w:styleId="author-ref">
    <w:name w:val="author-ref"/>
    <w:basedOn w:val="Domylnaczcionkaakapitu"/>
    <w:rsid w:val="00980DD3"/>
  </w:style>
  <w:style w:type="paragraph" w:customStyle="1" w:styleId="11">
    <w:name w:val="1"/>
    <w:basedOn w:val="Normalny"/>
    <w:next w:val="NormalnyWeb"/>
    <w:uiPriority w:val="99"/>
    <w:unhideWhenUsed/>
    <w:rsid w:val="007F5505"/>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2">
    <w:name w:val="Незакрита згадка1"/>
    <w:basedOn w:val="Domylnaczcionkaakapitu"/>
    <w:uiPriority w:val="99"/>
    <w:semiHidden/>
    <w:unhideWhenUsed/>
    <w:rsid w:val="00BE5ED7"/>
    <w:rPr>
      <w:color w:val="605E5C"/>
      <w:shd w:val="clear" w:color="auto" w:fill="E1DFDD"/>
    </w:rPr>
  </w:style>
  <w:style w:type="character" w:customStyle="1" w:styleId="typography">
    <w:name w:val="typography"/>
    <w:basedOn w:val="Domylnaczcionkaakapitu"/>
    <w:rsid w:val="007E7ACE"/>
  </w:style>
  <w:style w:type="character" w:customStyle="1" w:styleId="text-bold">
    <w:name w:val="text-bold"/>
    <w:basedOn w:val="Domylnaczcionkaakapitu"/>
    <w:rsid w:val="007E7ACE"/>
  </w:style>
  <w:style w:type="character" w:customStyle="1" w:styleId="text-meta">
    <w:name w:val="text-meta"/>
    <w:basedOn w:val="Domylnaczcionkaakapitu"/>
    <w:rsid w:val="007E7ACE"/>
  </w:style>
  <w:style w:type="paragraph" w:styleId="Nagwek">
    <w:name w:val="header"/>
    <w:basedOn w:val="Normalny"/>
    <w:link w:val="NagwekZnak"/>
    <w:uiPriority w:val="99"/>
    <w:unhideWhenUsed/>
    <w:rsid w:val="00B3607E"/>
    <w:pPr>
      <w:tabs>
        <w:tab w:val="center" w:pos="4677"/>
        <w:tab w:val="right" w:pos="9355"/>
      </w:tabs>
      <w:spacing w:after="0" w:line="240" w:lineRule="auto"/>
    </w:pPr>
  </w:style>
  <w:style w:type="character" w:customStyle="1" w:styleId="NagwekZnak">
    <w:name w:val="Nagłówek Znak"/>
    <w:basedOn w:val="Domylnaczcionkaakapitu"/>
    <w:link w:val="Nagwek"/>
    <w:uiPriority w:val="99"/>
    <w:rsid w:val="00B3607E"/>
    <w:rPr>
      <w:rFonts w:ascii="Calibri" w:eastAsia="Calibri" w:hAnsi="Calibri" w:cs="Times New Roman"/>
      <w:lang w:val="uk-UA"/>
    </w:rPr>
  </w:style>
  <w:style w:type="paragraph" w:styleId="Stopka">
    <w:name w:val="footer"/>
    <w:basedOn w:val="Normalny"/>
    <w:link w:val="StopkaZnak"/>
    <w:uiPriority w:val="99"/>
    <w:unhideWhenUsed/>
    <w:rsid w:val="00B3607E"/>
    <w:pPr>
      <w:tabs>
        <w:tab w:val="center" w:pos="4677"/>
        <w:tab w:val="right" w:pos="9355"/>
      </w:tabs>
      <w:spacing w:after="0" w:line="240" w:lineRule="auto"/>
    </w:pPr>
  </w:style>
  <w:style w:type="character" w:customStyle="1" w:styleId="StopkaZnak">
    <w:name w:val="Stopka Znak"/>
    <w:basedOn w:val="Domylnaczcionkaakapitu"/>
    <w:link w:val="Stopka"/>
    <w:uiPriority w:val="99"/>
    <w:rsid w:val="00B3607E"/>
    <w:rPr>
      <w:rFonts w:ascii="Calibri" w:eastAsia="Calibri" w:hAnsi="Calibri" w:cs="Times New Roman"/>
      <w:lang w:val="uk-UA"/>
    </w:rPr>
  </w:style>
  <w:style w:type="table" w:customStyle="1" w:styleId="13">
    <w:name w:val="Сетка таблицы1"/>
    <w:basedOn w:val="Standardowy"/>
    <w:next w:val="Tabela-Siatka"/>
    <w:uiPriority w:val="39"/>
    <w:rsid w:val="002231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413794"/>
    <w:pPr>
      <w:spacing w:after="0" w:line="240" w:lineRule="auto"/>
    </w:pPr>
    <w:rPr>
      <w:lang w:val="uk-UA"/>
    </w:rPr>
  </w:style>
  <w:style w:type="character" w:customStyle="1" w:styleId="mord">
    <w:name w:val="mord"/>
    <w:basedOn w:val="Domylnaczcionkaakapitu"/>
    <w:rsid w:val="00B92C13"/>
  </w:style>
  <w:style w:type="character" w:customStyle="1" w:styleId="vlist-s">
    <w:name w:val="vlist-s"/>
    <w:basedOn w:val="Domylnaczcionkaakapitu"/>
    <w:rsid w:val="00B92C13"/>
  </w:style>
  <w:style w:type="character" w:customStyle="1" w:styleId="katex-mathml">
    <w:name w:val="katex-mathml"/>
    <w:basedOn w:val="Domylnaczcionkaakapitu"/>
    <w:rsid w:val="00B92C13"/>
  </w:style>
  <w:style w:type="character" w:customStyle="1" w:styleId="mrel">
    <w:name w:val="mrel"/>
    <w:basedOn w:val="Domylnaczcionkaakapitu"/>
    <w:rsid w:val="00B92C13"/>
  </w:style>
  <w:style w:type="character" w:customStyle="1" w:styleId="mopen">
    <w:name w:val="mopen"/>
    <w:basedOn w:val="Domylnaczcionkaakapitu"/>
    <w:rsid w:val="00B92C13"/>
  </w:style>
  <w:style w:type="character" w:customStyle="1" w:styleId="mbin">
    <w:name w:val="mbin"/>
    <w:basedOn w:val="Domylnaczcionkaakapitu"/>
    <w:rsid w:val="00B92C13"/>
  </w:style>
  <w:style w:type="character" w:customStyle="1" w:styleId="mclose">
    <w:name w:val="mclose"/>
    <w:basedOn w:val="Domylnaczcionkaakapitu"/>
    <w:rsid w:val="00B92C13"/>
  </w:style>
  <w:style w:type="character" w:customStyle="1" w:styleId="mpunct">
    <w:name w:val="mpunct"/>
    <w:basedOn w:val="Domylnaczcionkaakapitu"/>
    <w:rsid w:val="001022AF"/>
  </w:style>
  <w:style w:type="character" w:styleId="Tekstzastpczy">
    <w:name w:val="Placeholder Text"/>
    <w:basedOn w:val="Domylnaczcionkaakapitu"/>
    <w:uiPriority w:val="99"/>
    <w:semiHidden/>
    <w:rsid w:val="004A6D74"/>
    <w:rPr>
      <w:color w:val="808080"/>
    </w:rPr>
  </w:style>
  <w:style w:type="character" w:customStyle="1" w:styleId="Nagwek5Znak">
    <w:name w:val="Nagłówek 5 Znak"/>
    <w:basedOn w:val="Domylnaczcionkaakapitu"/>
    <w:link w:val="Nagwek5"/>
    <w:uiPriority w:val="9"/>
    <w:semiHidden/>
    <w:rsid w:val="00F70C8C"/>
    <w:rPr>
      <w:rFonts w:asciiTheme="majorHAnsi" w:eastAsiaTheme="majorEastAsia" w:hAnsiTheme="majorHAnsi" w:cstheme="majorBidi"/>
      <w:color w:val="365F91" w:themeColor="accent1" w:themeShade="BF"/>
      <w:lang w:val="uk-UA"/>
    </w:rPr>
  </w:style>
  <w:style w:type="character" w:customStyle="1" w:styleId="katex">
    <w:name w:val="katex"/>
    <w:basedOn w:val="Domylnaczcionkaakapitu"/>
    <w:rsid w:val="00F71639"/>
  </w:style>
  <w:style w:type="character" w:customStyle="1" w:styleId="Nagwek6Znak">
    <w:name w:val="Nagłówek 6 Znak"/>
    <w:basedOn w:val="Domylnaczcionkaakapitu"/>
    <w:link w:val="Nagwek6"/>
    <w:uiPriority w:val="9"/>
    <w:semiHidden/>
    <w:rsid w:val="000764A9"/>
    <w:rPr>
      <w:rFonts w:asciiTheme="majorHAnsi" w:eastAsiaTheme="majorEastAsia" w:hAnsiTheme="majorHAnsi" w:cstheme="majorBidi"/>
      <w:color w:val="243F60" w:themeColor="accent1" w:themeShade="7F"/>
      <w:lang w:val="uk-UA"/>
    </w:rPr>
  </w:style>
  <w:style w:type="character" w:customStyle="1" w:styleId="overflow-hidden">
    <w:name w:val="overflow-hidden"/>
    <w:basedOn w:val="Domylnaczcionkaakapitu"/>
    <w:rsid w:val="000764A9"/>
  </w:style>
  <w:style w:type="character" w:styleId="UyteHipercze">
    <w:name w:val="FollowedHyperlink"/>
    <w:basedOn w:val="Domylnaczcionkaakapitu"/>
    <w:uiPriority w:val="99"/>
    <w:semiHidden/>
    <w:unhideWhenUsed/>
    <w:rsid w:val="005D0DF9"/>
    <w:rPr>
      <w:color w:val="800080" w:themeColor="followedHyperlink"/>
      <w:u w:val="single"/>
    </w:rPr>
  </w:style>
  <w:style w:type="character" w:customStyle="1" w:styleId="UnresolvedMention1">
    <w:name w:val="Unresolved Mention1"/>
    <w:basedOn w:val="Domylnaczcionkaakapitu"/>
    <w:uiPriority w:val="99"/>
    <w:semiHidden/>
    <w:unhideWhenUsed/>
    <w:rsid w:val="00606866"/>
    <w:rPr>
      <w:color w:val="605E5C"/>
      <w:shd w:val="clear" w:color="auto" w:fill="E1DFDD"/>
    </w:rPr>
  </w:style>
  <w:style w:type="character" w:customStyle="1" w:styleId="ng-star-inserted">
    <w:name w:val="ng-star-inserted"/>
    <w:basedOn w:val="Domylnaczcionkaakapitu"/>
    <w:rsid w:val="004A70AA"/>
  </w:style>
  <w:style w:type="paragraph" w:styleId="Poprawka">
    <w:name w:val="Revision"/>
    <w:hidden/>
    <w:uiPriority w:val="99"/>
    <w:semiHidden/>
    <w:rsid w:val="004664B6"/>
    <w:pPr>
      <w:spacing w:after="0" w:line="240" w:lineRule="auto"/>
    </w:pPr>
    <w:rPr>
      <w:rFonts w:ascii="Calibri" w:eastAsia="Calibri" w:hAnsi="Calibri" w:cs="Times New Roman"/>
      <w:lang w:val="uk-UA"/>
    </w:rPr>
  </w:style>
  <w:style w:type="character" w:customStyle="1" w:styleId="Nagwek2Znak">
    <w:name w:val="Nagłówek 2 Znak"/>
    <w:basedOn w:val="Domylnaczcionkaakapitu"/>
    <w:link w:val="Nagwek2"/>
    <w:uiPriority w:val="9"/>
    <w:semiHidden/>
    <w:rsid w:val="00A3240F"/>
    <w:rPr>
      <w:rFonts w:asciiTheme="majorHAnsi" w:eastAsiaTheme="majorEastAsia" w:hAnsiTheme="majorHAnsi" w:cstheme="majorBidi"/>
      <w:color w:val="365F91" w:themeColor="accent1" w:themeShade="BF"/>
      <w:sz w:val="26"/>
      <w:szCs w:val="26"/>
      <w:lang w:val="uk-UA"/>
    </w:rPr>
  </w:style>
  <w:style w:type="paragraph" w:customStyle="1" w:styleId="paragraph-1">
    <w:name w:val="paragraph-1"/>
    <w:basedOn w:val="Normalny"/>
    <w:rsid w:val="00A3240F"/>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ng-star-inserted1">
    <w:name w:val="ng-star-inserted1"/>
    <w:basedOn w:val="Domylnaczcionkaakapitu"/>
    <w:rsid w:val="006D7C3A"/>
  </w:style>
  <w:style w:type="paragraph" w:customStyle="1" w:styleId="Rab1">
    <w:name w:val="R_ab1"/>
    <w:next w:val="Normalny"/>
    <w:autoRedefine/>
    <w:qFormat/>
    <w:rsid w:val="004E0F99"/>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4E0F99"/>
    <w:pPr>
      <w:spacing w:before="60"/>
    </w:pPr>
  </w:style>
  <w:style w:type="paragraph" w:customStyle="1" w:styleId="Rafiliacja">
    <w:name w:val="R_afiliacja"/>
    <w:basedOn w:val="Normalny"/>
    <w:link w:val="RafiliacjaZnak"/>
    <w:qFormat/>
    <w:rsid w:val="004E0F99"/>
    <w:pPr>
      <w:suppressAutoHyphens/>
      <w:spacing w:after="0" w:line="240" w:lineRule="auto"/>
      <w:jc w:val="center"/>
    </w:pPr>
    <w:rPr>
      <w:rFonts w:ascii="Times New Roman" w:eastAsiaTheme="minorHAnsi" w:hAnsi="Times New Roman"/>
      <w:i/>
      <w:kern w:val="2"/>
      <w:sz w:val="20"/>
      <w:szCs w:val="28"/>
      <w:lang w:val="pl-PL"/>
      <w14:ligatures w14:val="standardContextual"/>
    </w:rPr>
  </w:style>
  <w:style w:type="character" w:customStyle="1" w:styleId="RafiliacjaZnak">
    <w:name w:val="R_afiliacja Znak"/>
    <w:basedOn w:val="Domylnaczcionkaakapitu"/>
    <w:link w:val="Rafiliacja"/>
    <w:rsid w:val="004E0F99"/>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4E0F99"/>
    <w:pPr>
      <w:spacing w:before="120"/>
    </w:pPr>
    <w:rPr>
      <w:lang w:val="en-GB"/>
    </w:rPr>
  </w:style>
  <w:style w:type="paragraph" w:customStyle="1" w:styleId="Rn1">
    <w:name w:val="R_n1"/>
    <w:basedOn w:val="Normalny"/>
    <w:link w:val="Rn1Znak"/>
    <w:qFormat/>
    <w:rsid w:val="004E0F99"/>
    <w:pPr>
      <w:suppressAutoHyphens/>
      <w:spacing w:before="240" w:after="120" w:line="240" w:lineRule="auto"/>
      <w:jc w:val="both"/>
    </w:pPr>
    <w:rPr>
      <w:rFonts w:ascii="Times New Roman" w:eastAsiaTheme="minorHAnsi" w:hAnsi="Times New Roman" w:cstheme="minorBidi"/>
      <w:b/>
      <w:kern w:val="2"/>
      <w:sz w:val="24"/>
      <w:lang w:val="pl-PL"/>
      <w14:ligatures w14:val="standardContextual"/>
    </w:rPr>
  </w:style>
  <w:style w:type="character" w:customStyle="1" w:styleId="Rn1Znak">
    <w:name w:val="R_n1 Znak"/>
    <w:basedOn w:val="Domylnaczcionkaakapitu"/>
    <w:link w:val="Rn1"/>
    <w:rsid w:val="004E0F99"/>
    <w:rPr>
      <w:rFonts w:ascii="Times New Roman" w:hAnsi="Times New Roman"/>
      <w:b/>
      <w:kern w:val="2"/>
      <w:sz w:val="24"/>
      <w:lang w:val="pl-PL"/>
      <w14:ligatures w14:val="standardContextual"/>
    </w:rPr>
  </w:style>
  <w:style w:type="paragraph" w:customStyle="1" w:styleId="Rn2">
    <w:name w:val="R_n2"/>
    <w:basedOn w:val="Rn1"/>
    <w:link w:val="Rn2Znak"/>
    <w:qFormat/>
    <w:rsid w:val="004E0F99"/>
    <w:pPr>
      <w:spacing w:before="120"/>
      <w:jc w:val="left"/>
    </w:pPr>
    <w:rPr>
      <w:sz w:val="22"/>
    </w:rPr>
  </w:style>
  <w:style w:type="character" w:customStyle="1" w:styleId="Rn2Znak">
    <w:name w:val="R_n2 Znak"/>
    <w:link w:val="Rn2"/>
    <w:rsid w:val="004E0F99"/>
    <w:rPr>
      <w:rFonts w:ascii="Times New Roman" w:hAnsi="Times New Roman"/>
      <w:b/>
      <w:kern w:val="2"/>
      <w:lang w:val="pl-PL"/>
      <w14:ligatures w14:val="standardContextual"/>
    </w:rPr>
  </w:style>
  <w:style w:type="paragraph" w:customStyle="1" w:styleId="Rtytu">
    <w:name w:val="R_tytuł"/>
    <w:basedOn w:val="Rn2"/>
    <w:link w:val="RtytuZnak"/>
    <w:autoRedefine/>
    <w:qFormat/>
    <w:rsid w:val="004E0F99"/>
    <w:pPr>
      <w:spacing w:before="240" w:after="0"/>
      <w:jc w:val="center"/>
    </w:pPr>
    <w:rPr>
      <w:sz w:val="24"/>
      <w:szCs w:val="28"/>
    </w:rPr>
  </w:style>
  <w:style w:type="character" w:customStyle="1" w:styleId="RtytuZnak">
    <w:name w:val="R_tytuł Znak"/>
    <w:basedOn w:val="Rn2Znak"/>
    <w:link w:val="Rtytu"/>
    <w:rsid w:val="004E0F99"/>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4E0F99"/>
    <w:pPr>
      <w:spacing w:before="120"/>
    </w:pPr>
    <w:rPr>
      <w:rFonts w:eastAsia="Calibri" w:cs="Times New Roman"/>
      <w:b w:val="0"/>
      <w:i/>
    </w:rPr>
  </w:style>
  <w:style w:type="character" w:customStyle="1" w:styleId="RautorZnak">
    <w:name w:val="R_autor Znak"/>
    <w:link w:val="Rautor"/>
    <w:rsid w:val="004E0F99"/>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4E0F99"/>
    <w:pPr>
      <w:spacing w:after="0" w:line="240" w:lineRule="auto"/>
      <w:ind w:left="425" w:hanging="425"/>
      <w:jc w:val="both"/>
    </w:pPr>
    <w:rPr>
      <w:rFonts w:ascii="Times New Roman" w:eastAsia="Times New Roman" w:hAnsi="Times New Roman"/>
      <w:kern w:val="2"/>
      <w:sz w:val="20"/>
      <w:szCs w:val="20"/>
      <w:lang w:val="en-US" w:eastAsia="pl-PL"/>
      <w14:ligatures w14:val="standardContextual"/>
    </w:rPr>
  </w:style>
  <w:style w:type="character" w:customStyle="1" w:styleId="RlitZnak">
    <w:name w:val="R_lit Znak"/>
    <w:basedOn w:val="Domylnaczcionkaakapitu"/>
    <w:link w:val="Rlit"/>
    <w:rsid w:val="004E0F99"/>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4E0F99"/>
    <w:pPr>
      <w:suppressAutoHyphens/>
      <w:spacing w:after="120" w:line="240" w:lineRule="auto"/>
    </w:pPr>
    <w:rPr>
      <w:rFonts w:ascii="Times New Roman" w:eastAsiaTheme="minorHAnsi" w:hAnsi="Times New Roman" w:cstheme="minorBidi"/>
      <w:kern w:val="2"/>
      <w:sz w:val="20"/>
      <w:lang w:val="pl-PL"/>
      <w14:ligatures w14:val="standardContextual"/>
    </w:rPr>
  </w:style>
  <w:style w:type="character" w:customStyle="1" w:styleId="RtabZnak">
    <w:name w:val="R_tab Znak"/>
    <w:basedOn w:val="Domylnaczcionkaakapitu"/>
    <w:link w:val="Rtab"/>
    <w:rsid w:val="004E0F99"/>
    <w:rPr>
      <w:rFonts w:ascii="Times New Roman" w:hAnsi="Times New Roman"/>
      <w:kern w:val="2"/>
      <w:sz w:val="20"/>
      <w:lang w:val="pl-PL"/>
      <w14:ligatures w14:val="standardContextual"/>
    </w:rPr>
  </w:style>
  <w:style w:type="paragraph" w:customStyle="1" w:styleId="Rn3">
    <w:name w:val="R_n3"/>
    <w:basedOn w:val="Rtab"/>
    <w:link w:val="Rn3Znak"/>
    <w:autoRedefine/>
    <w:qFormat/>
    <w:rsid w:val="004E0F99"/>
    <w:pPr>
      <w:spacing w:before="120"/>
      <w:jc w:val="both"/>
    </w:pPr>
    <w:rPr>
      <w:i/>
    </w:rPr>
  </w:style>
  <w:style w:type="character" w:customStyle="1" w:styleId="Rn3Znak">
    <w:name w:val="R_n3 Znak"/>
    <w:basedOn w:val="RtabZnak"/>
    <w:link w:val="Rn3"/>
    <w:rsid w:val="004E0F99"/>
    <w:rPr>
      <w:rFonts w:ascii="Times New Roman" w:hAnsi="Times New Roman"/>
      <w:i/>
      <w:kern w:val="2"/>
      <w:sz w:val="20"/>
      <w:lang w:val="pl-PL"/>
      <w14:ligatures w14:val="standardContextual"/>
    </w:rPr>
  </w:style>
  <w:style w:type="paragraph" w:customStyle="1" w:styleId="Rrys">
    <w:name w:val="R_rys"/>
    <w:basedOn w:val="Rafiliacja"/>
    <w:link w:val="RrysZnak"/>
    <w:qFormat/>
    <w:rsid w:val="004E0F99"/>
    <w:pPr>
      <w:spacing w:before="120"/>
      <w:jc w:val="left"/>
    </w:pPr>
    <w:rPr>
      <w:i w:val="0"/>
    </w:rPr>
  </w:style>
  <w:style w:type="character" w:customStyle="1" w:styleId="RrysZnak">
    <w:name w:val="R_rys Znak"/>
    <w:basedOn w:val="RafiliacjaZnak"/>
    <w:link w:val="Rrys"/>
    <w:rsid w:val="004E0F99"/>
    <w:rPr>
      <w:rFonts w:ascii="Times New Roman" w:hAnsi="Times New Roman" w:cs="Times New Roman"/>
      <w:i w:val="0"/>
      <w:kern w:val="2"/>
      <w:sz w:val="20"/>
      <w:szCs w:val="28"/>
      <w:lang w:val="pl-PL"/>
      <w14:ligatures w14:val="standardContextual"/>
    </w:rPr>
  </w:style>
  <w:style w:type="character" w:styleId="Nierozpoznanawzmianka">
    <w:name w:val="Unresolved Mention"/>
    <w:basedOn w:val="Domylnaczcionkaakapitu"/>
    <w:uiPriority w:val="99"/>
    <w:semiHidden/>
    <w:unhideWhenUsed/>
    <w:rsid w:val="00150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65">
      <w:bodyDiv w:val="1"/>
      <w:marLeft w:val="0"/>
      <w:marRight w:val="0"/>
      <w:marTop w:val="0"/>
      <w:marBottom w:val="0"/>
      <w:divBdr>
        <w:top w:val="none" w:sz="0" w:space="0" w:color="auto"/>
        <w:left w:val="none" w:sz="0" w:space="0" w:color="auto"/>
        <w:bottom w:val="none" w:sz="0" w:space="0" w:color="auto"/>
        <w:right w:val="none" w:sz="0" w:space="0" w:color="auto"/>
      </w:divBdr>
      <w:divsChild>
        <w:div w:id="2035571561">
          <w:marLeft w:val="0"/>
          <w:marRight w:val="0"/>
          <w:marTop w:val="0"/>
          <w:marBottom w:val="0"/>
          <w:divBdr>
            <w:top w:val="none" w:sz="0" w:space="0" w:color="auto"/>
            <w:left w:val="none" w:sz="0" w:space="0" w:color="auto"/>
            <w:bottom w:val="none" w:sz="0" w:space="0" w:color="auto"/>
            <w:right w:val="none" w:sz="0" w:space="0" w:color="auto"/>
          </w:divBdr>
        </w:div>
      </w:divsChild>
    </w:div>
    <w:div w:id="65155102">
      <w:bodyDiv w:val="1"/>
      <w:marLeft w:val="0"/>
      <w:marRight w:val="0"/>
      <w:marTop w:val="0"/>
      <w:marBottom w:val="0"/>
      <w:divBdr>
        <w:top w:val="none" w:sz="0" w:space="0" w:color="auto"/>
        <w:left w:val="none" w:sz="0" w:space="0" w:color="auto"/>
        <w:bottom w:val="none" w:sz="0" w:space="0" w:color="auto"/>
        <w:right w:val="none" w:sz="0" w:space="0" w:color="auto"/>
      </w:divBdr>
    </w:div>
    <w:div w:id="91904085">
      <w:bodyDiv w:val="1"/>
      <w:marLeft w:val="0"/>
      <w:marRight w:val="0"/>
      <w:marTop w:val="0"/>
      <w:marBottom w:val="0"/>
      <w:divBdr>
        <w:top w:val="none" w:sz="0" w:space="0" w:color="auto"/>
        <w:left w:val="none" w:sz="0" w:space="0" w:color="auto"/>
        <w:bottom w:val="none" w:sz="0" w:space="0" w:color="auto"/>
        <w:right w:val="none" w:sz="0" w:space="0" w:color="auto"/>
      </w:divBdr>
    </w:div>
    <w:div w:id="102842828">
      <w:bodyDiv w:val="1"/>
      <w:marLeft w:val="0"/>
      <w:marRight w:val="0"/>
      <w:marTop w:val="0"/>
      <w:marBottom w:val="0"/>
      <w:divBdr>
        <w:top w:val="none" w:sz="0" w:space="0" w:color="auto"/>
        <w:left w:val="none" w:sz="0" w:space="0" w:color="auto"/>
        <w:bottom w:val="none" w:sz="0" w:space="0" w:color="auto"/>
        <w:right w:val="none" w:sz="0" w:space="0" w:color="auto"/>
      </w:divBdr>
    </w:div>
    <w:div w:id="122430382">
      <w:bodyDiv w:val="1"/>
      <w:marLeft w:val="0"/>
      <w:marRight w:val="0"/>
      <w:marTop w:val="0"/>
      <w:marBottom w:val="0"/>
      <w:divBdr>
        <w:top w:val="none" w:sz="0" w:space="0" w:color="auto"/>
        <w:left w:val="none" w:sz="0" w:space="0" w:color="auto"/>
        <w:bottom w:val="none" w:sz="0" w:space="0" w:color="auto"/>
        <w:right w:val="none" w:sz="0" w:space="0" w:color="auto"/>
      </w:divBdr>
    </w:div>
    <w:div w:id="128010686">
      <w:bodyDiv w:val="1"/>
      <w:marLeft w:val="0"/>
      <w:marRight w:val="0"/>
      <w:marTop w:val="0"/>
      <w:marBottom w:val="0"/>
      <w:divBdr>
        <w:top w:val="none" w:sz="0" w:space="0" w:color="auto"/>
        <w:left w:val="none" w:sz="0" w:space="0" w:color="auto"/>
        <w:bottom w:val="none" w:sz="0" w:space="0" w:color="auto"/>
        <w:right w:val="none" w:sz="0" w:space="0" w:color="auto"/>
      </w:divBdr>
    </w:div>
    <w:div w:id="137647403">
      <w:bodyDiv w:val="1"/>
      <w:marLeft w:val="0"/>
      <w:marRight w:val="0"/>
      <w:marTop w:val="0"/>
      <w:marBottom w:val="0"/>
      <w:divBdr>
        <w:top w:val="none" w:sz="0" w:space="0" w:color="auto"/>
        <w:left w:val="none" w:sz="0" w:space="0" w:color="auto"/>
        <w:bottom w:val="none" w:sz="0" w:space="0" w:color="auto"/>
        <w:right w:val="none" w:sz="0" w:space="0" w:color="auto"/>
      </w:divBdr>
    </w:div>
    <w:div w:id="144320504">
      <w:bodyDiv w:val="1"/>
      <w:marLeft w:val="0"/>
      <w:marRight w:val="0"/>
      <w:marTop w:val="0"/>
      <w:marBottom w:val="0"/>
      <w:divBdr>
        <w:top w:val="none" w:sz="0" w:space="0" w:color="auto"/>
        <w:left w:val="none" w:sz="0" w:space="0" w:color="auto"/>
        <w:bottom w:val="none" w:sz="0" w:space="0" w:color="auto"/>
        <w:right w:val="none" w:sz="0" w:space="0" w:color="auto"/>
      </w:divBdr>
    </w:div>
    <w:div w:id="232277372">
      <w:bodyDiv w:val="1"/>
      <w:marLeft w:val="0"/>
      <w:marRight w:val="0"/>
      <w:marTop w:val="0"/>
      <w:marBottom w:val="0"/>
      <w:divBdr>
        <w:top w:val="none" w:sz="0" w:space="0" w:color="auto"/>
        <w:left w:val="none" w:sz="0" w:space="0" w:color="auto"/>
        <w:bottom w:val="none" w:sz="0" w:space="0" w:color="auto"/>
        <w:right w:val="none" w:sz="0" w:space="0" w:color="auto"/>
      </w:divBdr>
    </w:div>
    <w:div w:id="233901469">
      <w:bodyDiv w:val="1"/>
      <w:marLeft w:val="0"/>
      <w:marRight w:val="0"/>
      <w:marTop w:val="0"/>
      <w:marBottom w:val="0"/>
      <w:divBdr>
        <w:top w:val="none" w:sz="0" w:space="0" w:color="auto"/>
        <w:left w:val="none" w:sz="0" w:space="0" w:color="auto"/>
        <w:bottom w:val="none" w:sz="0" w:space="0" w:color="auto"/>
        <w:right w:val="none" w:sz="0" w:space="0" w:color="auto"/>
      </w:divBdr>
    </w:div>
    <w:div w:id="254750919">
      <w:bodyDiv w:val="1"/>
      <w:marLeft w:val="0"/>
      <w:marRight w:val="0"/>
      <w:marTop w:val="0"/>
      <w:marBottom w:val="0"/>
      <w:divBdr>
        <w:top w:val="none" w:sz="0" w:space="0" w:color="auto"/>
        <w:left w:val="none" w:sz="0" w:space="0" w:color="auto"/>
        <w:bottom w:val="none" w:sz="0" w:space="0" w:color="auto"/>
        <w:right w:val="none" w:sz="0" w:space="0" w:color="auto"/>
      </w:divBdr>
    </w:div>
    <w:div w:id="339161253">
      <w:bodyDiv w:val="1"/>
      <w:marLeft w:val="0"/>
      <w:marRight w:val="0"/>
      <w:marTop w:val="0"/>
      <w:marBottom w:val="0"/>
      <w:divBdr>
        <w:top w:val="none" w:sz="0" w:space="0" w:color="auto"/>
        <w:left w:val="none" w:sz="0" w:space="0" w:color="auto"/>
        <w:bottom w:val="none" w:sz="0" w:space="0" w:color="auto"/>
        <w:right w:val="none" w:sz="0" w:space="0" w:color="auto"/>
      </w:divBdr>
    </w:div>
    <w:div w:id="359819106">
      <w:bodyDiv w:val="1"/>
      <w:marLeft w:val="0"/>
      <w:marRight w:val="0"/>
      <w:marTop w:val="0"/>
      <w:marBottom w:val="0"/>
      <w:divBdr>
        <w:top w:val="none" w:sz="0" w:space="0" w:color="auto"/>
        <w:left w:val="none" w:sz="0" w:space="0" w:color="auto"/>
        <w:bottom w:val="none" w:sz="0" w:space="0" w:color="auto"/>
        <w:right w:val="none" w:sz="0" w:space="0" w:color="auto"/>
      </w:divBdr>
    </w:div>
    <w:div w:id="378819193">
      <w:bodyDiv w:val="1"/>
      <w:marLeft w:val="0"/>
      <w:marRight w:val="0"/>
      <w:marTop w:val="0"/>
      <w:marBottom w:val="0"/>
      <w:divBdr>
        <w:top w:val="none" w:sz="0" w:space="0" w:color="auto"/>
        <w:left w:val="none" w:sz="0" w:space="0" w:color="auto"/>
        <w:bottom w:val="none" w:sz="0" w:space="0" w:color="auto"/>
        <w:right w:val="none" w:sz="0" w:space="0" w:color="auto"/>
      </w:divBdr>
    </w:div>
    <w:div w:id="398865753">
      <w:bodyDiv w:val="1"/>
      <w:marLeft w:val="0"/>
      <w:marRight w:val="0"/>
      <w:marTop w:val="0"/>
      <w:marBottom w:val="0"/>
      <w:divBdr>
        <w:top w:val="none" w:sz="0" w:space="0" w:color="auto"/>
        <w:left w:val="none" w:sz="0" w:space="0" w:color="auto"/>
        <w:bottom w:val="none" w:sz="0" w:space="0" w:color="auto"/>
        <w:right w:val="none" w:sz="0" w:space="0" w:color="auto"/>
      </w:divBdr>
    </w:div>
    <w:div w:id="455412404">
      <w:bodyDiv w:val="1"/>
      <w:marLeft w:val="0"/>
      <w:marRight w:val="0"/>
      <w:marTop w:val="0"/>
      <w:marBottom w:val="0"/>
      <w:divBdr>
        <w:top w:val="none" w:sz="0" w:space="0" w:color="auto"/>
        <w:left w:val="none" w:sz="0" w:space="0" w:color="auto"/>
        <w:bottom w:val="none" w:sz="0" w:space="0" w:color="auto"/>
        <w:right w:val="none" w:sz="0" w:space="0" w:color="auto"/>
      </w:divBdr>
    </w:div>
    <w:div w:id="468521035">
      <w:bodyDiv w:val="1"/>
      <w:marLeft w:val="0"/>
      <w:marRight w:val="0"/>
      <w:marTop w:val="0"/>
      <w:marBottom w:val="0"/>
      <w:divBdr>
        <w:top w:val="none" w:sz="0" w:space="0" w:color="auto"/>
        <w:left w:val="none" w:sz="0" w:space="0" w:color="auto"/>
        <w:bottom w:val="none" w:sz="0" w:space="0" w:color="auto"/>
        <w:right w:val="none" w:sz="0" w:space="0" w:color="auto"/>
      </w:divBdr>
    </w:div>
    <w:div w:id="471211156">
      <w:bodyDiv w:val="1"/>
      <w:marLeft w:val="0"/>
      <w:marRight w:val="0"/>
      <w:marTop w:val="0"/>
      <w:marBottom w:val="0"/>
      <w:divBdr>
        <w:top w:val="none" w:sz="0" w:space="0" w:color="auto"/>
        <w:left w:val="none" w:sz="0" w:space="0" w:color="auto"/>
        <w:bottom w:val="none" w:sz="0" w:space="0" w:color="auto"/>
        <w:right w:val="none" w:sz="0" w:space="0" w:color="auto"/>
      </w:divBdr>
    </w:div>
    <w:div w:id="472602715">
      <w:bodyDiv w:val="1"/>
      <w:marLeft w:val="0"/>
      <w:marRight w:val="0"/>
      <w:marTop w:val="0"/>
      <w:marBottom w:val="0"/>
      <w:divBdr>
        <w:top w:val="none" w:sz="0" w:space="0" w:color="auto"/>
        <w:left w:val="none" w:sz="0" w:space="0" w:color="auto"/>
        <w:bottom w:val="none" w:sz="0" w:space="0" w:color="auto"/>
        <w:right w:val="none" w:sz="0" w:space="0" w:color="auto"/>
      </w:divBdr>
    </w:div>
    <w:div w:id="524707941">
      <w:bodyDiv w:val="1"/>
      <w:marLeft w:val="0"/>
      <w:marRight w:val="0"/>
      <w:marTop w:val="0"/>
      <w:marBottom w:val="0"/>
      <w:divBdr>
        <w:top w:val="none" w:sz="0" w:space="0" w:color="auto"/>
        <w:left w:val="none" w:sz="0" w:space="0" w:color="auto"/>
        <w:bottom w:val="none" w:sz="0" w:space="0" w:color="auto"/>
        <w:right w:val="none" w:sz="0" w:space="0" w:color="auto"/>
      </w:divBdr>
    </w:div>
    <w:div w:id="582380336">
      <w:bodyDiv w:val="1"/>
      <w:marLeft w:val="0"/>
      <w:marRight w:val="0"/>
      <w:marTop w:val="0"/>
      <w:marBottom w:val="0"/>
      <w:divBdr>
        <w:top w:val="none" w:sz="0" w:space="0" w:color="auto"/>
        <w:left w:val="none" w:sz="0" w:space="0" w:color="auto"/>
        <w:bottom w:val="none" w:sz="0" w:space="0" w:color="auto"/>
        <w:right w:val="none" w:sz="0" w:space="0" w:color="auto"/>
      </w:divBdr>
    </w:div>
    <w:div w:id="635647049">
      <w:bodyDiv w:val="1"/>
      <w:marLeft w:val="0"/>
      <w:marRight w:val="0"/>
      <w:marTop w:val="0"/>
      <w:marBottom w:val="0"/>
      <w:divBdr>
        <w:top w:val="none" w:sz="0" w:space="0" w:color="auto"/>
        <w:left w:val="none" w:sz="0" w:space="0" w:color="auto"/>
        <w:bottom w:val="none" w:sz="0" w:space="0" w:color="auto"/>
        <w:right w:val="none" w:sz="0" w:space="0" w:color="auto"/>
      </w:divBdr>
    </w:div>
    <w:div w:id="656687142">
      <w:bodyDiv w:val="1"/>
      <w:marLeft w:val="0"/>
      <w:marRight w:val="0"/>
      <w:marTop w:val="0"/>
      <w:marBottom w:val="0"/>
      <w:divBdr>
        <w:top w:val="none" w:sz="0" w:space="0" w:color="auto"/>
        <w:left w:val="none" w:sz="0" w:space="0" w:color="auto"/>
        <w:bottom w:val="none" w:sz="0" w:space="0" w:color="auto"/>
        <w:right w:val="none" w:sz="0" w:space="0" w:color="auto"/>
      </w:divBdr>
    </w:div>
    <w:div w:id="693043827">
      <w:bodyDiv w:val="1"/>
      <w:marLeft w:val="0"/>
      <w:marRight w:val="0"/>
      <w:marTop w:val="0"/>
      <w:marBottom w:val="0"/>
      <w:divBdr>
        <w:top w:val="none" w:sz="0" w:space="0" w:color="auto"/>
        <w:left w:val="none" w:sz="0" w:space="0" w:color="auto"/>
        <w:bottom w:val="none" w:sz="0" w:space="0" w:color="auto"/>
        <w:right w:val="none" w:sz="0" w:space="0" w:color="auto"/>
      </w:divBdr>
    </w:div>
    <w:div w:id="709190045">
      <w:bodyDiv w:val="1"/>
      <w:marLeft w:val="0"/>
      <w:marRight w:val="0"/>
      <w:marTop w:val="0"/>
      <w:marBottom w:val="0"/>
      <w:divBdr>
        <w:top w:val="none" w:sz="0" w:space="0" w:color="auto"/>
        <w:left w:val="none" w:sz="0" w:space="0" w:color="auto"/>
        <w:bottom w:val="none" w:sz="0" w:space="0" w:color="auto"/>
        <w:right w:val="none" w:sz="0" w:space="0" w:color="auto"/>
      </w:divBdr>
    </w:div>
    <w:div w:id="728384859">
      <w:bodyDiv w:val="1"/>
      <w:marLeft w:val="0"/>
      <w:marRight w:val="0"/>
      <w:marTop w:val="0"/>
      <w:marBottom w:val="0"/>
      <w:divBdr>
        <w:top w:val="none" w:sz="0" w:space="0" w:color="auto"/>
        <w:left w:val="none" w:sz="0" w:space="0" w:color="auto"/>
        <w:bottom w:val="none" w:sz="0" w:space="0" w:color="auto"/>
        <w:right w:val="none" w:sz="0" w:space="0" w:color="auto"/>
      </w:divBdr>
    </w:div>
    <w:div w:id="779568945">
      <w:bodyDiv w:val="1"/>
      <w:marLeft w:val="0"/>
      <w:marRight w:val="0"/>
      <w:marTop w:val="0"/>
      <w:marBottom w:val="0"/>
      <w:divBdr>
        <w:top w:val="none" w:sz="0" w:space="0" w:color="auto"/>
        <w:left w:val="none" w:sz="0" w:space="0" w:color="auto"/>
        <w:bottom w:val="none" w:sz="0" w:space="0" w:color="auto"/>
        <w:right w:val="none" w:sz="0" w:space="0" w:color="auto"/>
      </w:divBdr>
      <w:divsChild>
        <w:div w:id="1394935076">
          <w:marLeft w:val="0"/>
          <w:marRight w:val="0"/>
          <w:marTop w:val="0"/>
          <w:marBottom w:val="0"/>
          <w:divBdr>
            <w:top w:val="none" w:sz="0" w:space="0" w:color="auto"/>
            <w:left w:val="none" w:sz="0" w:space="0" w:color="auto"/>
            <w:bottom w:val="none" w:sz="0" w:space="0" w:color="auto"/>
            <w:right w:val="none" w:sz="0" w:space="0" w:color="auto"/>
          </w:divBdr>
        </w:div>
      </w:divsChild>
    </w:div>
    <w:div w:id="818616702">
      <w:bodyDiv w:val="1"/>
      <w:marLeft w:val="0"/>
      <w:marRight w:val="0"/>
      <w:marTop w:val="0"/>
      <w:marBottom w:val="0"/>
      <w:divBdr>
        <w:top w:val="none" w:sz="0" w:space="0" w:color="auto"/>
        <w:left w:val="none" w:sz="0" w:space="0" w:color="auto"/>
        <w:bottom w:val="none" w:sz="0" w:space="0" w:color="auto"/>
        <w:right w:val="none" w:sz="0" w:space="0" w:color="auto"/>
      </w:divBdr>
    </w:div>
    <w:div w:id="838010712">
      <w:bodyDiv w:val="1"/>
      <w:marLeft w:val="0"/>
      <w:marRight w:val="0"/>
      <w:marTop w:val="0"/>
      <w:marBottom w:val="0"/>
      <w:divBdr>
        <w:top w:val="none" w:sz="0" w:space="0" w:color="auto"/>
        <w:left w:val="none" w:sz="0" w:space="0" w:color="auto"/>
        <w:bottom w:val="none" w:sz="0" w:space="0" w:color="auto"/>
        <w:right w:val="none" w:sz="0" w:space="0" w:color="auto"/>
      </w:divBdr>
    </w:div>
    <w:div w:id="866143792">
      <w:bodyDiv w:val="1"/>
      <w:marLeft w:val="0"/>
      <w:marRight w:val="0"/>
      <w:marTop w:val="0"/>
      <w:marBottom w:val="0"/>
      <w:divBdr>
        <w:top w:val="none" w:sz="0" w:space="0" w:color="auto"/>
        <w:left w:val="none" w:sz="0" w:space="0" w:color="auto"/>
        <w:bottom w:val="none" w:sz="0" w:space="0" w:color="auto"/>
        <w:right w:val="none" w:sz="0" w:space="0" w:color="auto"/>
      </w:divBdr>
    </w:div>
    <w:div w:id="901402190">
      <w:bodyDiv w:val="1"/>
      <w:marLeft w:val="0"/>
      <w:marRight w:val="0"/>
      <w:marTop w:val="0"/>
      <w:marBottom w:val="0"/>
      <w:divBdr>
        <w:top w:val="none" w:sz="0" w:space="0" w:color="auto"/>
        <w:left w:val="none" w:sz="0" w:space="0" w:color="auto"/>
        <w:bottom w:val="none" w:sz="0" w:space="0" w:color="auto"/>
        <w:right w:val="none" w:sz="0" w:space="0" w:color="auto"/>
      </w:divBdr>
    </w:div>
    <w:div w:id="905796905">
      <w:bodyDiv w:val="1"/>
      <w:marLeft w:val="0"/>
      <w:marRight w:val="0"/>
      <w:marTop w:val="0"/>
      <w:marBottom w:val="0"/>
      <w:divBdr>
        <w:top w:val="none" w:sz="0" w:space="0" w:color="auto"/>
        <w:left w:val="none" w:sz="0" w:space="0" w:color="auto"/>
        <w:bottom w:val="none" w:sz="0" w:space="0" w:color="auto"/>
        <w:right w:val="none" w:sz="0" w:space="0" w:color="auto"/>
      </w:divBdr>
    </w:div>
    <w:div w:id="911234100">
      <w:bodyDiv w:val="1"/>
      <w:marLeft w:val="0"/>
      <w:marRight w:val="0"/>
      <w:marTop w:val="0"/>
      <w:marBottom w:val="0"/>
      <w:divBdr>
        <w:top w:val="none" w:sz="0" w:space="0" w:color="auto"/>
        <w:left w:val="none" w:sz="0" w:space="0" w:color="auto"/>
        <w:bottom w:val="none" w:sz="0" w:space="0" w:color="auto"/>
        <w:right w:val="none" w:sz="0" w:space="0" w:color="auto"/>
      </w:divBdr>
    </w:div>
    <w:div w:id="927543156">
      <w:bodyDiv w:val="1"/>
      <w:marLeft w:val="0"/>
      <w:marRight w:val="0"/>
      <w:marTop w:val="0"/>
      <w:marBottom w:val="0"/>
      <w:divBdr>
        <w:top w:val="none" w:sz="0" w:space="0" w:color="auto"/>
        <w:left w:val="none" w:sz="0" w:space="0" w:color="auto"/>
        <w:bottom w:val="none" w:sz="0" w:space="0" w:color="auto"/>
        <w:right w:val="none" w:sz="0" w:space="0" w:color="auto"/>
      </w:divBdr>
    </w:div>
    <w:div w:id="935164492">
      <w:bodyDiv w:val="1"/>
      <w:marLeft w:val="0"/>
      <w:marRight w:val="0"/>
      <w:marTop w:val="0"/>
      <w:marBottom w:val="0"/>
      <w:divBdr>
        <w:top w:val="none" w:sz="0" w:space="0" w:color="auto"/>
        <w:left w:val="none" w:sz="0" w:space="0" w:color="auto"/>
        <w:bottom w:val="none" w:sz="0" w:space="0" w:color="auto"/>
        <w:right w:val="none" w:sz="0" w:space="0" w:color="auto"/>
      </w:divBdr>
    </w:div>
    <w:div w:id="959410525">
      <w:bodyDiv w:val="1"/>
      <w:marLeft w:val="0"/>
      <w:marRight w:val="0"/>
      <w:marTop w:val="0"/>
      <w:marBottom w:val="0"/>
      <w:divBdr>
        <w:top w:val="none" w:sz="0" w:space="0" w:color="auto"/>
        <w:left w:val="none" w:sz="0" w:space="0" w:color="auto"/>
        <w:bottom w:val="none" w:sz="0" w:space="0" w:color="auto"/>
        <w:right w:val="none" w:sz="0" w:space="0" w:color="auto"/>
      </w:divBdr>
    </w:div>
    <w:div w:id="971448997">
      <w:bodyDiv w:val="1"/>
      <w:marLeft w:val="0"/>
      <w:marRight w:val="0"/>
      <w:marTop w:val="0"/>
      <w:marBottom w:val="0"/>
      <w:divBdr>
        <w:top w:val="none" w:sz="0" w:space="0" w:color="auto"/>
        <w:left w:val="none" w:sz="0" w:space="0" w:color="auto"/>
        <w:bottom w:val="none" w:sz="0" w:space="0" w:color="auto"/>
        <w:right w:val="none" w:sz="0" w:space="0" w:color="auto"/>
      </w:divBdr>
    </w:div>
    <w:div w:id="1073314927">
      <w:bodyDiv w:val="1"/>
      <w:marLeft w:val="0"/>
      <w:marRight w:val="0"/>
      <w:marTop w:val="0"/>
      <w:marBottom w:val="0"/>
      <w:divBdr>
        <w:top w:val="none" w:sz="0" w:space="0" w:color="auto"/>
        <w:left w:val="none" w:sz="0" w:space="0" w:color="auto"/>
        <w:bottom w:val="none" w:sz="0" w:space="0" w:color="auto"/>
        <w:right w:val="none" w:sz="0" w:space="0" w:color="auto"/>
      </w:divBdr>
    </w:div>
    <w:div w:id="1097211969">
      <w:bodyDiv w:val="1"/>
      <w:marLeft w:val="0"/>
      <w:marRight w:val="0"/>
      <w:marTop w:val="0"/>
      <w:marBottom w:val="0"/>
      <w:divBdr>
        <w:top w:val="none" w:sz="0" w:space="0" w:color="auto"/>
        <w:left w:val="none" w:sz="0" w:space="0" w:color="auto"/>
        <w:bottom w:val="none" w:sz="0" w:space="0" w:color="auto"/>
        <w:right w:val="none" w:sz="0" w:space="0" w:color="auto"/>
      </w:divBdr>
    </w:div>
    <w:div w:id="1115250175">
      <w:bodyDiv w:val="1"/>
      <w:marLeft w:val="0"/>
      <w:marRight w:val="0"/>
      <w:marTop w:val="0"/>
      <w:marBottom w:val="0"/>
      <w:divBdr>
        <w:top w:val="none" w:sz="0" w:space="0" w:color="auto"/>
        <w:left w:val="none" w:sz="0" w:space="0" w:color="auto"/>
        <w:bottom w:val="none" w:sz="0" w:space="0" w:color="auto"/>
        <w:right w:val="none" w:sz="0" w:space="0" w:color="auto"/>
      </w:divBdr>
    </w:div>
    <w:div w:id="1120299142">
      <w:bodyDiv w:val="1"/>
      <w:marLeft w:val="0"/>
      <w:marRight w:val="0"/>
      <w:marTop w:val="0"/>
      <w:marBottom w:val="0"/>
      <w:divBdr>
        <w:top w:val="none" w:sz="0" w:space="0" w:color="auto"/>
        <w:left w:val="none" w:sz="0" w:space="0" w:color="auto"/>
        <w:bottom w:val="none" w:sz="0" w:space="0" w:color="auto"/>
        <w:right w:val="none" w:sz="0" w:space="0" w:color="auto"/>
      </w:divBdr>
    </w:div>
    <w:div w:id="1124809463">
      <w:bodyDiv w:val="1"/>
      <w:marLeft w:val="0"/>
      <w:marRight w:val="0"/>
      <w:marTop w:val="0"/>
      <w:marBottom w:val="0"/>
      <w:divBdr>
        <w:top w:val="none" w:sz="0" w:space="0" w:color="auto"/>
        <w:left w:val="none" w:sz="0" w:space="0" w:color="auto"/>
        <w:bottom w:val="none" w:sz="0" w:space="0" w:color="auto"/>
        <w:right w:val="none" w:sz="0" w:space="0" w:color="auto"/>
      </w:divBdr>
    </w:div>
    <w:div w:id="1182740600">
      <w:bodyDiv w:val="1"/>
      <w:marLeft w:val="0"/>
      <w:marRight w:val="0"/>
      <w:marTop w:val="0"/>
      <w:marBottom w:val="0"/>
      <w:divBdr>
        <w:top w:val="none" w:sz="0" w:space="0" w:color="auto"/>
        <w:left w:val="none" w:sz="0" w:space="0" w:color="auto"/>
        <w:bottom w:val="none" w:sz="0" w:space="0" w:color="auto"/>
        <w:right w:val="none" w:sz="0" w:space="0" w:color="auto"/>
      </w:divBdr>
    </w:div>
    <w:div w:id="1203592653">
      <w:bodyDiv w:val="1"/>
      <w:marLeft w:val="0"/>
      <w:marRight w:val="0"/>
      <w:marTop w:val="0"/>
      <w:marBottom w:val="0"/>
      <w:divBdr>
        <w:top w:val="none" w:sz="0" w:space="0" w:color="auto"/>
        <w:left w:val="none" w:sz="0" w:space="0" w:color="auto"/>
        <w:bottom w:val="none" w:sz="0" w:space="0" w:color="auto"/>
        <w:right w:val="none" w:sz="0" w:space="0" w:color="auto"/>
      </w:divBdr>
    </w:div>
    <w:div w:id="1222132721">
      <w:bodyDiv w:val="1"/>
      <w:marLeft w:val="0"/>
      <w:marRight w:val="0"/>
      <w:marTop w:val="0"/>
      <w:marBottom w:val="0"/>
      <w:divBdr>
        <w:top w:val="none" w:sz="0" w:space="0" w:color="auto"/>
        <w:left w:val="none" w:sz="0" w:space="0" w:color="auto"/>
        <w:bottom w:val="none" w:sz="0" w:space="0" w:color="auto"/>
        <w:right w:val="none" w:sz="0" w:space="0" w:color="auto"/>
      </w:divBdr>
    </w:div>
    <w:div w:id="1227103932">
      <w:bodyDiv w:val="1"/>
      <w:marLeft w:val="0"/>
      <w:marRight w:val="0"/>
      <w:marTop w:val="0"/>
      <w:marBottom w:val="0"/>
      <w:divBdr>
        <w:top w:val="none" w:sz="0" w:space="0" w:color="auto"/>
        <w:left w:val="none" w:sz="0" w:space="0" w:color="auto"/>
        <w:bottom w:val="none" w:sz="0" w:space="0" w:color="auto"/>
        <w:right w:val="none" w:sz="0" w:space="0" w:color="auto"/>
      </w:divBdr>
    </w:div>
    <w:div w:id="1291857582">
      <w:bodyDiv w:val="1"/>
      <w:marLeft w:val="0"/>
      <w:marRight w:val="0"/>
      <w:marTop w:val="0"/>
      <w:marBottom w:val="0"/>
      <w:divBdr>
        <w:top w:val="none" w:sz="0" w:space="0" w:color="auto"/>
        <w:left w:val="none" w:sz="0" w:space="0" w:color="auto"/>
        <w:bottom w:val="none" w:sz="0" w:space="0" w:color="auto"/>
        <w:right w:val="none" w:sz="0" w:space="0" w:color="auto"/>
      </w:divBdr>
    </w:div>
    <w:div w:id="1316107103">
      <w:bodyDiv w:val="1"/>
      <w:marLeft w:val="0"/>
      <w:marRight w:val="0"/>
      <w:marTop w:val="0"/>
      <w:marBottom w:val="0"/>
      <w:divBdr>
        <w:top w:val="none" w:sz="0" w:space="0" w:color="auto"/>
        <w:left w:val="none" w:sz="0" w:space="0" w:color="auto"/>
        <w:bottom w:val="none" w:sz="0" w:space="0" w:color="auto"/>
        <w:right w:val="none" w:sz="0" w:space="0" w:color="auto"/>
      </w:divBdr>
    </w:div>
    <w:div w:id="1322586162">
      <w:bodyDiv w:val="1"/>
      <w:marLeft w:val="0"/>
      <w:marRight w:val="0"/>
      <w:marTop w:val="0"/>
      <w:marBottom w:val="0"/>
      <w:divBdr>
        <w:top w:val="none" w:sz="0" w:space="0" w:color="auto"/>
        <w:left w:val="none" w:sz="0" w:space="0" w:color="auto"/>
        <w:bottom w:val="none" w:sz="0" w:space="0" w:color="auto"/>
        <w:right w:val="none" w:sz="0" w:space="0" w:color="auto"/>
      </w:divBdr>
      <w:divsChild>
        <w:div w:id="246232003">
          <w:marLeft w:val="0"/>
          <w:marRight w:val="0"/>
          <w:marTop w:val="0"/>
          <w:marBottom w:val="0"/>
          <w:divBdr>
            <w:top w:val="none" w:sz="0" w:space="0" w:color="auto"/>
            <w:left w:val="none" w:sz="0" w:space="0" w:color="auto"/>
            <w:bottom w:val="none" w:sz="0" w:space="0" w:color="auto"/>
            <w:right w:val="none" w:sz="0" w:space="0" w:color="auto"/>
          </w:divBdr>
        </w:div>
      </w:divsChild>
    </w:div>
    <w:div w:id="1335916131">
      <w:bodyDiv w:val="1"/>
      <w:marLeft w:val="0"/>
      <w:marRight w:val="0"/>
      <w:marTop w:val="0"/>
      <w:marBottom w:val="0"/>
      <w:divBdr>
        <w:top w:val="none" w:sz="0" w:space="0" w:color="auto"/>
        <w:left w:val="none" w:sz="0" w:space="0" w:color="auto"/>
        <w:bottom w:val="none" w:sz="0" w:space="0" w:color="auto"/>
        <w:right w:val="none" w:sz="0" w:space="0" w:color="auto"/>
      </w:divBdr>
      <w:divsChild>
        <w:div w:id="71048211">
          <w:marLeft w:val="0"/>
          <w:marRight w:val="0"/>
          <w:marTop w:val="0"/>
          <w:marBottom w:val="150"/>
          <w:divBdr>
            <w:top w:val="none" w:sz="0" w:space="0" w:color="auto"/>
            <w:left w:val="none" w:sz="0" w:space="0" w:color="auto"/>
            <w:bottom w:val="none" w:sz="0" w:space="0" w:color="auto"/>
            <w:right w:val="none" w:sz="0" w:space="0" w:color="auto"/>
          </w:divBdr>
        </w:div>
        <w:div w:id="1631008236">
          <w:marLeft w:val="0"/>
          <w:marRight w:val="0"/>
          <w:marTop w:val="0"/>
          <w:marBottom w:val="225"/>
          <w:divBdr>
            <w:top w:val="none" w:sz="0" w:space="0" w:color="auto"/>
            <w:left w:val="none" w:sz="0" w:space="0" w:color="auto"/>
            <w:bottom w:val="none" w:sz="0" w:space="0" w:color="auto"/>
            <w:right w:val="none" w:sz="0" w:space="0" w:color="auto"/>
          </w:divBdr>
          <w:divsChild>
            <w:div w:id="1203666789">
              <w:marLeft w:val="0"/>
              <w:marRight w:val="0"/>
              <w:marTop w:val="0"/>
              <w:marBottom w:val="0"/>
              <w:divBdr>
                <w:top w:val="none" w:sz="0" w:space="0" w:color="auto"/>
                <w:left w:val="none" w:sz="0" w:space="0" w:color="auto"/>
                <w:bottom w:val="none" w:sz="0" w:space="0" w:color="auto"/>
                <w:right w:val="none" w:sz="0" w:space="0" w:color="auto"/>
              </w:divBdr>
              <w:divsChild>
                <w:div w:id="539905173">
                  <w:marLeft w:val="0"/>
                  <w:marRight w:val="0"/>
                  <w:marTop w:val="0"/>
                  <w:marBottom w:val="75"/>
                  <w:divBdr>
                    <w:top w:val="none" w:sz="0" w:space="0" w:color="auto"/>
                    <w:left w:val="none" w:sz="0" w:space="0" w:color="auto"/>
                    <w:bottom w:val="none" w:sz="0" w:space="0" w:color="auto"/>
                    <w:right w:val="none" w:sz="0" w:space="0" w:color="auto"/>
                  </w:divBdr>
                </w:div>
                <w:div w:id="17649159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72002560">
      <w:bodyDiv w:val="1"/>
      <w:marLeft w:val="0"/>
      <w:marRight w:val="0"/>
      <w:marTop w:val="0"/>
      <w:marBottom w:val="0"/>
      <w:divBdr>
        <w:top w:val="none" w:sz="0" w:space="0" w:color="auto"/>
        <w:left w:val="none" w:sz="0" w:space="0" w:color="auto"/>
        <w:bottom w:val="none" w:sz="0" w:space="0" w:color="auto"/>
        <w:right w:val="none" w:sz="0" w:space="0" w:color="auto"/>
      </w:divBdr>
    </w:div>
    <w:div w:id="1383557721">
      <w:bodyDiv w:val="1"/>
      <w:marLeft w:val="0"/>
      <w:marRight w:val="0"/>
      <w:marTop w:val="0"/>
      <w:marBottom w:val="0"/>
      <w:divBdr>
        <w:top w:val="none" w:sz="0" w:space="0" w:color="auto"/>
        <w:left w:val="none" w:sz="0" w:space="0" w:color="auto"/>
        <w:bottom w:val="none" w:sz="0" w:space="0" w:color="auto"/>
        <w:right w:val="none" w:sz="0" w:space="0" w:color="auto"/>
      </w:divBdr>
    </w:div>
    <w:div w:id="1398474019">
      <w:bodyDiv w:val="1"/>
      <w:marLeft w:val="0"/>
      <w:marRight w:val="0"/>
      <w:marTop w:val="0"/>
      <w:marBottom w:val="0"/>
      <w:divBdr>
        <w:top w:val="none" w:sz="0" w:space="0" w:color="auto"/>
        <w:left w:val="none" w:sz="0" w:space="0" w:color="auto"/>
        <w:bottom w:val="none" w:sz="0" w:space="0" w:color="auto"/>
        <w:right w:val="none" w:sz="0" w:space="0" w:color="auto"/>
      </w:divBdr>
    </w:div>
    <w:div w:id="1450005970">
      <w:bodyDiv w:val="1"/>
      <w:marLeft w:val="0"/>
      <w:marRight w:val="0"/>
      <w:marTop w:val="0"/>
      <w:marBottom w:val="0"/>
      <w:divBdr>
        <w:top w:val="none" w:sz="0" w:space="0" w:color="auto"/>
        <w:left w:val="none" w:sz="0" w:space="0" w:color="auto"/>
        <w:bottom w:val="none" w:sz="0" w:space="0" w:color="auto"/>
        <w:right w:val="none" w:sz="0" w:space="0" w:color="auto"/>
      </w:divBdr>
    </w:div>
    <w:div w:id="1467776000">
      <w:bodyDiv w:val="1"/>
      <w:marLeft w:val="0"/>
      <w:marRight w:val="0"/>
      <w:marTop w:val="0"/>
      <w:marBottom w:val="0"/>
      <w:divBdr>
        <w:top w:val="none" w:sz="0" w:space="0" w:color="auto"/>
        <w:left w:val="none" w:sz="0" w:space="0" w:color="auto"/>
        <w:bottom w:val="none" w:sz="0" w:space="0" w:color="auto"/>
        <w:right w:val="none" w:sz="0" w:space="0" w:color="auto"/>
      </w:divBdr>
      <w:divsChild>
        <w:div w:id="333343215">
          <w:marLeft w:val="0"/>
          <w:marRight w:val="0"/>
          <w:marTop w:val="0"/>
          <w:marBottom w:val="0"/>
          <w:divBdr>
            <w:top w:val="none" w:sz="0" w:space="0" w:color="auto"/>
            <w:left w:val="none" w:sz="0" w:space="0" w:color="auto"/>
            <w:bottom w:val="none" w:sz="0" w:space="0" w:color="auto"/>
            <w:right w:val="none" w:sz="0" w:space="0" w:color="auto"/>
          </w:divBdr>
        </w:div>
        <w:div w:id="2141222028">
          <w:marLeft w:val="0"/>
          <w:marRight w:val="0"/>
          <w:marTop w:val="0"/>
          <w:marBottom w:val="0"/>
          <w:divBdr>
            <w:top w:val="none" w:sz="0" w:space="0" w:color="auto"/>
            <w:left w:val="none" w:sz="0" w:space="0" w:color="auto"/>
            <w:bottom w:val="none" w:sz="0" w:space="0" w:color="auto"/>
            <w:right w:val="none" w:sz="0" w:space="0" w:color="auto"/>
          </w:divBdr>
          <w:divsChild>
            <w:div w:id="3323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9494">
      <w:bodyDiv w:val="1"/>
      <w:marLeft w:val="0"/>
      <w:marRight w:val="0"/>
      <w:marTop w:val="0"/>
      <w:marBottom w:val="0"/>
      <w:divBdr>
        <w:top w:val="none" w:sz="0" w:space="0" w:color="auto"/>
        <w:left w:val="none" w:sz="0" w:space="0" w:color="auto"/>
        <w:bottom w:val="none" w:sz="0" w:space="0" w:color="auto"/>
        <w:right w:val="none" w:sz="0" w:space="0" w:color="auto"/>
      </w:divBdr>
    </w:div>
    <w:div w:id="1500005186">
      <w:bodyDiv w:val="1"/>
      <w:marLeft w:val="0"/>
      <w:marRight w:val="0"/>
      <w:marTop w:val="0"/>
      <w:marBottom w:val="0"/>
      <w:divBdr>
        <w:top w:val="none" w:sz="0" w:space="0" w:color="auto"/>
        <w:left w:val="none" w:sz="0" w:space="0" w:color="auto"/>
        <w:bottom w:val="none" w:sz="0" w:space="0" w:color="auto"/>
        <w:right w:val="none" w:sz="0" w:space="0" w:color="auto"/>
      </w:divBdr>
    </w:div>
    <w:div w:id="1520509116">
      <w:bodyDiv w:val="1"/>
      <w:marLeft w:val="0"/>
      <w:marRight w:val="0"/>
      <w:marTop w:val="0"/>
      <w:marBottom w:val="0"/>
      <w:divBdr>
        <w:top w:val="none" w:sz="0" w:space="0" w:color="auto"/>
        <w:left w:val="none" w:sz="0" w:space="0" w:color="auto"/>
        <w:bottom w:val="none" w:sz="0" w:space="0" w:color="auto"/>
        <w:right w:val="none" w:sz="0" w:space="0" w:color="auto"/>
      </w:divBdr>
    </w:div>
    <w:div w:id="1522431477">
      <w:bodyDiv w:val="1"/>
      <w:marLeft w:val="0"/>
      <w:marRight w:val="0"/>
      <w:marTop w:val="0"/>
      <w:marBottom w:val="0"/>
      <w:divBdr>
        <w:top w:val="none" w:sz="0" w:space="0" w:color="auto"/>
        <w:left w:val="none" w:sz="0" w:space="0" w:color="auto"/>
        <w:bottom w:val="none" w:sz="0" w:space="0" w:color="auto"/>
        <w:right w:val="none" w:sz="0" w:space="0" w:color="auto"/>
      </w:divBdr>
    </w:div>
    <w:div w:id="1526477096">
      <w:bodyDiv w:val="1"/>
      <w:marLeft w:val="0"/>
      <w:marRight w:val="0"/>
      <w:marTop w:val="0"/>
      <w:marBottom w:val="0"/>
      <w:divBdr>
        <w:top w:val="none" w:sz="0" w:space="0" w:color="auto"/>
        <w:left w:val="none" w:sz="0" w:space="0" w:color="auto"/>
        <w:bottom w:val="none" w:sz="0" w:space="0" w:color="auto"/>
        <w:right w:val="none" w:sz="0" w:space="0" w:color="auto"/>
      </w:divBdr>
    </w:div>
    <w:div w:id="1527866416">
      <w:bodyDiv w:val="1"/>
      <w:marLeft w:val="0"/>
      <w:marRight w:val="0"/>
      <w:marTop w:val="0"/>
      <w:marBottom w:val="0"/>
      <w:divBdr>
        <w:top w:val="none" w:sz="0" w:space="0" w:color="auto"/>
        <w:left w:val="none" w:sz="0" w:space="0" w:color="auto"/>
        <w:bottom w:val="none" w:sz="0" w:space="0" w:color="auto"/>
        <w:right w:val="none" w:sz="0" w:space="0" w:color="auto"/>
      </w:divBdr>
    </w:div>
    <w:div w:id="1581016120">
      <w:bodyDiv w:val="1"/>
      <w:marLeft w:val="0"/>
      <w:marRight w:val="0"/>
      <w:marTop w:val="0"/>
      <w:marBottom w:val="0"/>
      <w:divBdr>
        <w:top w:val="none" w:sz="0" w:space="0" w:color="auto"/>
        <w:left w:val="none" w:sz="0" w:space="0" w:color="auto"/>
        <w:bottom w:val="none" w:sz="0" w:space="0" w:color="auto"/>
        <w:right w:val="none" w:sz="0" w:space="0" w:color="auto"/>
      </w:divBdr>
    </w:div>
    <w:div w:id="1604530719">
      <w:bodyDiv w:val="1"/>
      <w:marLeft w:val="0"/>
      <w:marRight w:val="0"/>
      <w:marTop w:val="0"/>
      <w:marBottom w:val="0"/>
      <w:divBdr>
        <w:top w:val="none" w:sz="0" w:space="0" w:color="auto"/>
        <w:left w:val="none" w:sz="0" w:space="0" w:color="auto"/>
        <w:bottom w:val="none" w:sz="0" w:space="0" w:color="auto"/>
        <w:right w:val="none" w:sz="0" w:space="0" w:color="auto"/>
      </w:divBdr>
    </w:div>
    <w:div w:id="1615135369">
      <w:bodyDiv w:val="1"/>
      <w:marLeft w:val="0"/>
      <w:marRight w:val="0"/>
      <w:marTop w:val="0"/>
      <w:marBottom w:val="0"/>
      <w:divBdr>
        <w:top w:val="none" w:sz="0" w:space="0" w:color="auto"/>
        <w:left w:val="none" w:sz="0" w:space="0" w:color="auto"/>
        <w:bottom w:val="none" w:sz="0" w:space="0" w:color="auto"/>
        <w:right w:val="none" w:sz="0" w:space="0" w:color="auto"/>
      </w:divBdr>
    </w:div>
    <w:div w:id="1618684685">
      <w:bodyDiv w:val="1"/>
      <w:marLeft w:val="0"/>
      <w:marRight w:val="0"/>
      <w:marTop w:val="0"/>
      <w:marBottom w:val="0"/>
      <w:divBdr>
        <w:top w:val="none" w:sz="0" w:space="0" w:color="auto"/>
        <w:left w:val="none" w:sz="0" w:space="0" w:color="auto"/>
        <w:bottom w:val="none" w:sz="0" w:space="0" w:color="auto"/>
        <w:right w:val="none" w:sz="0" w:space="0" w:color="auto"/>
      </w:divBdr>
      <w:divsChild>
        <w:div w:id="1258322669">
          <w:marLeft w:val="0"/>
          <w:marRight w:val="0"/>
          <w:marTop w:val="0"/>
          <w:marBottom w:val="0"/>
          <w:divBdr>
            <w:top w:val="none" w:sz="0" w:space="0" w:color="auto"/>
            <w:left w:val="none" w:sz="0" w:space="0" w:color="auto"/>
            <w:bottom w:val="none" w:sz="0" w:space="0" w:color="auto"/>
            <w:right w:val="none" w:sz="0" w:space="0" w:color="auto"/>
          </w:divBdr>
        </w:div>
        <w:div w:id="1997564832">
          <w:marLeft w:val="0"/>
          <w:marRight w:val="0"/>
          <w:marTop w:val="0"/>
          <w:marBottom w:val="0"/>
          <w:divBdr>
            <w:top w:val="none" w:sz="0" w:space="0" w:color="auto"/>
            <w:left w:val="none" w:sz="0" w:space="0" w:color="auto"/>
            <w:bottom w:val="none" w:sz="0" w:space="0" w:color="auto"/>
            <w:right w:val="none" w:sz="0" w:space="0" w:color="auto"/>
          </w:divBdr>
        </w:div>
        <w:div w:id="2146853357">
          <w:marLeft w:val="0"/>
          <w:marRight w:val="0"/>
          <w:marTop w:val="0"/>
          <w:marBottom w:val="0"/>
          <w:divBdr>
            <w:top w:val="none" w:sz="0" w:space="0" w:color="auto"/>
            <w:left w:val="none" w:sz="0" w:space="0" w:color="auto"/>
            <w:bottom w:val="none" w:sz="0" w:space="0" w:color="auto"/>
            <w:right w:val="none" w:sz="0" w:space="0" w:color="auto"/>
          </w:divBdr>
        </w:div>
      </w:divsChild>
    </w:div>
    <w:div w:id="1631397975">
      <w:bodyDiv w:val="1"/>
      <w:marLeft w:val="0"/>
      <w:marRight w:val="0"/>
      <w:marTop w:val="0"/>
      <w:marBottom w:val="0"/>
      <w:divBdr>
        <w:top w:val="none" w:sz="0" w:space="0" w:color="auto"/>
        <w:left w:val="none" w:sz="0" w:space="0" w:color="auto"/>
        <w:bottom w:val="none" w:sz="0" w:space="0" w:color="auto"/>
        <w:right w:val="none" w:sz="0" w:space="0" w:color="auto"/>
      </w:divBdr>
    </w:div>
    <w:div w:id="1696468089">
      <w:bodyDiv w:val="1"/>
      <w:marLeft w:val="0"/>
      <w:marRight w:val="0"/>
      <w:marTop w:val="0"/>
      <w:marBottom w:val="0"/>
      <w:divBdr>
        <w:top w:val="none" w:sz="0" w:space="0" w:color="auto"/>
        <w:left w:val="none" w:sz="0" w:space="0" w:color="auto"/>
        <w:bottom w:val="none" w:sz="0" w:space="0" w:color="auto"/>
        <w:right w:val="none" w:sz="0" w:space="0" w:color="auto"/>
      </w:divBdr>
    </w:div>
    <w:div w:id="1713112242">
      <w:bodyDiv w:val="1"/>
      <w:marLeft w:val="0"/>
      <w:marRight w:val="0"/>
      <w:marTop w:val="0"/>
      <w:marBottom w:val="0"/>
      <w:divBdr>
        <w:top w:val="none" w:sz="0" w:space="0" w:color="auto"/>
        <w:left w:val="none" w:sz="0" w:space="0" w:color="auto"/>
        <w:bottom w:val="none" w:sz="0" w:space="0" w:color="auto"/>
        <w:right w:val="none" w:sz="0" w:space="0" w:color="auto"/>
      </w:divBdr>
    </w:div>
    <w:div w:id="1725564140">
      <w:bodyDiv w:val="1"/>
      <w:marLeft w:val="0"/>
      <w:marRight w:val="0"/>
      <w:marTop w:val="0"/>
      <w:marBottom w:val="0"/>
      <w:divBdr>
        <w:top w:val="none" w:sz="0" w:space="0" w:color="auto"/>
        <w:left w:val="none" w:sz="0" w:space="0" w:color="auto"/>
        <w:bottom w:val="none" w:sz="0" w:space="0" w:color="auto"/>
        <w:right w:val="none" w:sz="0" w:space="0" w:color="auto"/>
      </w:divBdr>
    </w:div>
    <w:div w:id="1746683407">
      <w:bodyDiv w:val="1"/>
      <w:marLeft w:val="0"/>
      <w:marRight w:val="0"/>
      <w:marTop w:val="0"/>
      <w:marBottom w:val="0"/>
      <w:divBdr>
        <w:top w:val="none" w:sz="0" w:space="0" w:color="auto"/>
        <w:left w:val="none" w:sz="0" w:space="0" w:color="auto"/>
        <w:bottom w:val="none" w:sz="0" w:space="0" w:color="auto"/>
        <w:right w:val="none" w:sz="0" w:space="0" w:color="auto"/>
      </w:divBdr>
    </w:div>
    <w:div w:id="1763598813">
      <w:bodyDiv w:val="1"/>
      <w:marLeft w:val="0"/>
      <w:marRight w:val="0"/>
      <w:marTop w:val="0"/>
      <w:marBottom w:val="0"/>
      <w:divBdr>
        <w:top w:val="none" w:sz="0" w:space="0" w:color="auto"/>
        <w:left w:val="none" w:sz="0" w:space="0" w:color="auto"/>
        <w:bottom w:val="none" w:sz="0" w:space="0" w:color="auto"/>
        <w:right w:val="none" w:sz="0" w:space="0" w:color="auto"/>
      </w:divBdr>
      <w:divsChild>
        <w:div w:id="1394041692">
          <w:marLeft w:val="0"/>
          <w:marRight w:val="0"/>
          <w:marTop w:val="0"/>
          <w:marBottom w:val="0"/>
          <w:divBdr>
            <w:top w:val="none" w:sz="0" w:space="0" w:color="auto"/>
            <w:left w:val="none" w:sz="0" w:space="0" w:color="auto"/>
            <w:bottom w:val="none" w:sz="0" w:space="0" w:color="auto"/>
            <w:right w:val="none" w:sz="0" w:space="0" w:color="auto"/>
          </w:divBdr>
        </w:div>
      </w:divsChild>
    </w:div>
    <w:div w:id="1792239469">
      <w:bodyDiv w:val="1"/>
      <w:marLeft w:val="0"/>
      <w:marRight w:val="0"/>
      <w:marTop w:val="0"/>
      <w:marBottom w:val="0"/>
      <w:divBdr>
        <w:top w:val="none" w:sz="0" w:space="0" w:color="auto"/>
        <w:left w:val="none" w:sz="0" w:space="0" w:color="auto"/>
        <w:bottom w:val="none" w:sz="0" w:space="0" w:color="auto"/>
        <w:right w:val="none" w:sz="0" w:space="0" w:color="auto"/>
      </w:divBdr>
    </w:div>
    <w:div w:id="1873805910">
      <w:bodyDiv w:val="1"/>
      <w:marLeft w:val="0"/>
      <w:marRight w:val="0"/>
      <w:marTop w:val="0"/>
      <w:marBottom w:val="0"/>
      <w:divBdr>
        <w:top w:val="none" w:sz="0" w:space="0" w:color="auto"/>
        <w:left w:val="none" w:sz="0" w:space="0" w:color="auto"/>
        <w:bottom w:val="none" w:sz="0" w:space="0" w:color="auto"/>
        <w:right w:val="none" w:sz="0" w:space="0" w:color="auto"/>
      </w:divBdr>
      <w:divsChild>
        <w:div w:id="390081475">
          <w:marLeft w:val="0"/>
          <w:marRight w:val="0"/>
          <w:marTop w:val="0"/>
          <w:marBottom w:val="0"/>
          <w:divBdr>
            <w:top w:val="none" w:sz="0" w:space="0" w:color="auto"/>
            <w:left w:val="none" w:sz="0" w:space="0" w:color="auto"/>
            <w:bottom w:val="none" w:sz="0" w:space="0" w:color="auto"/>
            <w:right w:val="none" w:sz="0" w:space="0" w:color="auto"/>
          </w:divBdr>
          <w:divsChild>
            <w:div w:id="1893610140">
              <w:marLeft w:val="0"/>
              <w:marRight w:val="0"/>
              <w:marTop w:val="0"/>
              <w:marBottom w:val="0"/>
              <w:divBdr>
                <w:top w:val="none" w:sz="0" w:space="0" w:color="auto"/>
                <w:left w:val="none" w:sz="0" w:space="0" w:color="auto"/>
                <w:bottom w:val="none" w:sz="0" w:space="0" w:color="auto"/>
                <w:right w:val="none" w:sz="0" w:space="0" w:color="auto"/>
              </w:divBdr>
              <w:divsChild>
                <w:div w:id="1280261584">
                  <w:marLeft w:val="0"/>
                  <w:marRight w:val="0"/>
                  <w:marTop w:val="0"/>
                  <w:marBottom w:val="0"/>
                  <w:divBdr>
                    <w:top w:val="none" w:sz="0" w:space="0" w:color="auto"/>
                    <w:left w:val="none" w:sz="0" w:space="0" w:color="auto"/>
                    <w:bottom w:val="none" w:sz="0" w:space="0" w:color="auto"/>
                    <w:right w:val="none" w:sz="0" w:space="0" w:color="auto"/>
                  </w:divBdr>
                  <w:divsChild>
                    <w:div w:id="376786294">
                      <w:marLeft w:val="0"/>
                      <w:marRight w:val="0"/>
                      <w:marTop w:val="0"/>
                      <w:marBottom w:val="0"/>
                      <w:divBdr>
                        <w:top w:val="none" w:sz="0" w:space="0" w:color="auto"/>
                        <w:left w:val="none" w:sz="0" w:space="0" w:color="auto"/>
                        <w:bottom w:val="none" w:sz="0" w:space="0" w:color="auto"/>
                        <w:right w:val="none" w:sz="0" w:space="0" w:color="auto"/>
                      </w:divBdr>
                      <w:divsChild>
                        <w:div w:id="729766042">
                          <w:marLeft w:val="0"/>
                          <w:marRight w:val="0"/>
                          <w:marTop w:val="0"/>
                          <w:marBottom w:val="0"/>
                          <w:divBdr>
                            <w:top w:val="none" w:sz="0" w:space="0" w:color="auto"/>
                            <w:left w:val="none" w:sz="0" w:space="0" w:color="auto"/>
                            <w:bottom w:val="none" w:sz="0" w:space="0" w:color="auto"/>
                            <w:right w:val="none" w:sz="0" w:space="0" w:color="auto"/>
                          </w:divBdr>
                          <w:divsChild>
                            <w:div w:id="302471572">
                              <w:marLeft w:val="0"/>
                              <w:marRight w:val="0"/>
                              <w:marTop w:val="0"/>
                              <w:marBottom w:val="0"/>
                              <w:divBdr>
                                <w:top w:val="none" w:sz="0" w:space="0" w:color="auto"/>
                                <w:left w:val="none" w:sz="0" w:space="0" w:color="auto"/>
                                <w:bottom w:val="none" w:sz="0" w:space="0" w:color="auto"/>
                                <w:right w:val="none" w:sz="0" w:space="0" w:color="auto"/>
                              </w:divBdr>
                              <w:divsChild>
                                <w:div w:id="1221018302">
                                  <w:marLeft w:val="0"/>
                                  <w:marRight w:val="0"/>
                                  <w:marTop w:val="0"/>
                                  <w:marBottom w:val="0"/>
                                  <w:divBdr>
                                    <w:top w:val="none" w:sz="0" w:space="0" w:color="auto"/>
                                    <w:left w:val="none" w:sz="0" w:space="0" w:color="auto"/>
                                    <w:bottom w:val="none" w:sz="0" w:space="0" w:color="auto"/>
                                    <w:right w:val="none" w:sz="0" w:space="0" w:color="auto"/>
                                  </w:divBdr>
                                  <w:divsChild>
                                    <w:div w:id="21033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1655">
                          <w:marLeft w:val="0"/>
                          <w:marRight w:val="0"/>
                          <w:marTop w:val="0"/>
                          <w:marBottom w:val="0"/>
                          <w:divBdr>
                            <w:top w:val="none" w:sz="0" w:space="0" w:color="auto"/>
                            <w:left w:val="none" w:sz="0" w:space="0" w:color="auto"/>
                            <w:bottom w:val="none" w:sz="0" w:space="0" w:color="auto"/>
                            <w:right w:val="none" w:sz="0" w:space="0" w:color="auto"/>
                          </w:divBdr>
                          <w:divsChild>
                            <w:div w:id="1949893693">
                              <w:marLeft w:val="0"/>
                              <w:marRight w:val="0"/>
                              <w:marTop w:val="0"/>
                              <w:marBottom w:val="0"/>
                              <w:divBdr>
                                <w:top w:val="none" w:sz="0" w:space="0" w:color="auto"/>
                                <w:left w:val="none" w:sz="0" w:space="0" w:color="auto"/>
                                <w:bottom w:val="none" w:sz="0" w:space="0" w:color="auto"/>
                                <w:right w:val="none" w:sz="0" w:space="0" w:color="auto"/>
                              </w:divBdr>
                              <w:divsChild>
                                <w:div w:id="806899043">
                                  <w:marLeft w:val="0"/>
                                  <w:marRight w:val="0"/>
                                  <w:marTop w:val="0"/>
                                  <w:marBottom w:val="0"/>
                                  <w:divBdr>
                                    <w:top w:val="none" w:sz="0" w:space="0" w:color="auto"/>
                                    <w:left w:val="none" w:sz="0" w:space="0" w:color="auto"/>
                                    <w:bottom w:val="none" w:sz="0" w:space="0" w:color="auto"/>
                                    <w:right w:val="none" w:sz="0" w:space="0" w:color="auto"/>
                                  </w:divBdr>
                                  <w:divsChild>
                                    <w:div w:id="7628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522722">
          <w:marLeft w:val="0"/>
          <w:marRight w:val="0"/>
          <w:marTop w:val="0"/>
          <w:marBottom w:val="0"/>
          <w:divBdr>
            <w:top w:val="none" w:sz="0" w:space="0" w:color="auto"/>
            <w:left w:val="none" w:sz="0" w:space="0" w:color="auto"/>
            <w:bottom w:val="none" w:sz="0" w:space="0" w:color="auto"/>
            <w:right w:val="none" w:sz="0" w:space="0" w:color="auto"/>
          </w:divBdr>
          <w:divsChild>
            <w:div w:id="1301153244">
              <w:marLeft w:val="0"/>
              <w:marRight w:val="0"/>
              <w:marTop w:val="0"/>
              <w:marBottom w:val="0"/>
              <w:divBdr>
                <w:top w:val="none" w:sz="0" w:space="0" w:color="auto"/>
                <w:left w:val="none" w:sz="0" w:space="0" w:color="auto"/>
                <w:bottom w:val="none" w:sz="0" w:space="0" w:color="auto"/>
                <w:right w:val="none" w:sz="0" w:space="0" w:color="auto"/>
              </w:divBdr>
              <w:divsChild>
                <w:div w:id="1579053833">
                  <w:marLeft w:val="0"/>
                  <w:marRight w:val="0"/>
                  <w:marTop w:val="0"/>
                  <w:marBottom w:val="0"/>
                  <w:divBdr>
                    <w:top w:val="none" w:sz="0" w:space="0" w:color="auto"/>
                    <w:left w:val="none" w:sz="0" w:space="0" w:color="auto"/>
                    <w:bottom w:val="none" w:sz="0" w:space="0" w:color="auto"/>
                    <w:right w:val="none" w:sz="0" w:space="0" w:color="auto"/>
                  </w:divBdr>
                  <w:divsChild>
                    <w:div w:id="124738879">
                      <w:marLeft w:val="0"/>
                      <w:marRight w:val="0"/>
                      <w:marTop w:val="0"/>
                      <w:marBottom w:val="0"/>
                      <w:divBdr>
                        <w:top w:val="none" w:sz="0" w:space="0" w:color="auto"/>
                        <w:left w:val="none" w:sz="0" w:space="0" w:color="auto"/>
                        <w:bottom w:val="none" w:sz="0" w:space="0" w:color="auto"/>
                        <w:right w:val="none" w:sz="0" w:space="0" w:color="auto"/>
                      </w:divBdr>
                      <w:divsChild>
                        <w:div w:id="941569104">
                          <w:marLeft w:val="0"/>
                          <w:marRight w:val="0"/>
                          <w:marTop w:val="0"/>
                          <w:marBottom w:val="0"/>
                          <w:divBdr>
                            <w:top w:val="none" w:sz="0" w:space="0" w:color="auto"/>
                            <w:left w:val="none" w:sz="0" w:space="0" w:color="auto"/>
                            <w:bottom w:val="none" w:sz="0" w:space="0" w:color="auto"/>
                            <w:right w:val="none" w:sz="0" w:space="0" w:color="auto"/>
                          </w:divBdr>
                          <w:divsChild>
                            <w:div w:id="1378819753">
                              <w:marLeft w:val="0"/>
                              <w:marRight w:val="0"/>
                              <w:marTop w:val="0"/>
                              <w:marBottom w:val="0"/>
                              <w:divBdr>
                                <w:top w:val="none" w:sz="0" w:space="0" w:color="auto"/>
                                <w:left w:val="none" w:sz="0" w:space="0" w:color="auto"/>
                                <w:bottom w:val="none" w:sz="0" w:space="0" w:color="auto"/>
                                <w:right w:val="none" w:sz="0" w:space="0" w:color="auto"/>
                              </w:divBdr>
                              <w:divsChild>
                                <w:div w:id="1532835789">
                                  <w:marLeft w:val="0"/>
                                  <w:marRight w:val="0"/>
                                  <w:marTop w:val="0"/>
                                  <w:marBottom w:val="0"/>
                                  <w:divBdr>
                                    <w:top w:val="none" w:sz="0" w:space="0" w:color="auto"/>
                                    <w:left w:val="none" w:sz="0" w:space="0" w:color="auto"/>
                                    <w:bottom w:val="none" w:sz="0" w:space="0" w:color="auto"/>
                                    <w:right w:val="none" w:sz="0" w:space="0" w:color="auto"/>
                                  </w:divBdr>
                                  <w:divsChild>
                                    <w:div w:id="1247151560">
                                      <w:marLeft w:val="0"/>
                                      <w:marRight w:val="0"/>
                                      <w:marTop w:val="0"/>
                                      <w:marBottom w:val="0"/>
                                      <w:divBdr>
                                        <w:top w:val="none" w:sz="0" w:space="0" w:color="auto"/>
                                        <w:left w:val="none" w:sz="0" w:space="0" w:color="auto"/>
                                        <w:bottom w:val="none" w:sz="0" w:space="0" w:color="auto"/>
                                        <w:right w:val="none" w:sz="0" w:space="0" w:color="auto"/>
                                      </w:divBdr>
                                      <w:divsChild>
                                        <w:div w:id="21237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13786">
          <w:marLeft w:val="0"/>
          <w:marRight w:val="0"/>
          <w:marTop w:val="0"/>
          <w:marBottom w:val="0"/>
          <w:divBdr>
            <w:top w:val="none" w:sz="0" w:space="0" w:color="auto"/>
            <w:left w:val="none" w:sz="0" w:space="0" w:color="auto"/>
            <w:bottom w:val="none" w:sz="0" w:space="0" w:color="auto"/>
            <w:right w:val="none" w:sz="0" w:space="0" w:color="auto"/>
          </w:divBdr>
          <w:divsChild>
            <w:div w:id="336494152">
              <w:marLeft w:val="0"/>
              <w:marRight w:val="0"/>
              <w:marTop w:val="0"/>
              <w:marBottom w:val="0"/>
              <w:divBdr>
                <w:top w:val="none" w:sz="0" w:space="0" w:color="auto"/>
                <w:left w:val="none" w:sz="0" w:space="0" w:color="auto"/>
                <w:bottom w:val="none" w:sz="0" w:space="0" w:color="auto"/>
                <w:right w:val="none" w:sz="0" w:space="0" w:color="auto"/>
              </w:divBdr>
              <w:divsChild>
                <w:div w:id="231938683">
                  <w:marLeft w:val="0"/>
                  <w:marRight w:val="0"/>
                  <w:marTop w:val="0"/>
                  <w:marBottom w:val="0"/>
                  <w:divBdr>
                    <w:top w:val="none" w:sz="0" w:space="0" w:color="auto"/>
                    <w:left w:val="none" w:sz="0" w:space="0" w:color="auto"/>
                    <w:bottom w:val="none" w:sz="0" w:space="0" w:color="auto"/>
                    <w:right w:val="none" w:sz="0" w:space="0" w:color="auto"/>
                  </w:divBdr>
                  <w:divsChild>
                    <w:div w:id="39940441">
                      <w:marLeft w:val="0"/>
                      <w:marRight w:val="0"/>
                      <w:marTop w:val="0"/>
                      <w:marBottom w:val="0"/>
                      <w:divBdr>
                        <w:top w:val="none" w:sz="0" w:space="0" w:color="auto"/>
                        <w:left w:val="none" w:sz="0" w:space="0" w:color="auto"/>
                        <w:bottom w:val="none" w:sz="0" w:space="0" w:color="auto"/>
                        <w:right w:val="none" w:sz="0" w:space="0" w:color="auto"/>
                      </w:divBdr>
                      <w:divsChild>
                        <w:div w:id="1160461316">
                          <w:marLeft w:val="0"/>
                          <w:marRight w:val="0"/>
                          <w:marTop w:val="0"/>
                          <w:marBottom w:val="0"/>
                          <w:divBdr>
                            <w:top w:val="none" w:sz="0" w:space="0" w:color="auto"/>
                            <w:left w:val="none" w:sz="0" w:space="0" w:color="auto"/>
                            <w:bottom w:val="none" w:sz="0" w:space="0" w:color="auto"/>
                            <w:right w:val="none" w:sz="0" w:space="0" w:color="auto"/>
                          </w:divBdr>
                          <w:divsChild>
                            <w:div w:id="749884580">
                              <w:marLeft w:val="0"/>
                              <w:marRight w:val="0"/>
                              <w:marTop w:val="0"/>
                              <w:marBottom w:val="0"/>
                              <w:divBdr>
                                <w:top w:val="none" w:sz="0" w:space="0" w:color="auto"/>
                                <w:left w:val="none" w:sz="0" w:space="0" w:color="auto"/>
                                <w:bottom w:val="none" w:sz="0" w:space="0" w:color="auto"/>
                                <w:right w:val="none" w:sz="0" w:space="0" w:color="auto"/>
                              </w:divBdr>
                              <w:divsChild>
                                <w:div w:id="10771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755121">
                  <w:marLeft w:val="0"/>
                  <w:marRight w:val="0"/>
                  <w:marTop w:val="0"/>
                  <w:marBottom w:val="0"/>
                  <w:divBdr>
                    <w:top w:val="none" w:sz="0" w:space="0" w:color="auto"/>
                    <w:left w:val="none" w:sz="0" w:space="0" w:color="auto"/>
                    <w:bottom w:val="none" w:sz="0" w:space="0" w:color="auto"/>
                    <w:right w:val="none" w:sz="0" w:space="0" w:color="auto"/>
                  </w:divBdr>
                  <w:divsChild>
                    <w:div w:id="847643204">
                      <w:marLeft w:val="0"/>
                      <w:marRight w:val="0"/>
                      <w:marTop w:val="0"/>
                      <w:marBottom w:val="0"/>
                      <w:divBdr>
                        <w:top w:val="none" w:sz="0" w:space="0" w:color="auto"/>
                        <w:left w:val="none" w:sz="0" w:space="0" w:color="auto"/>
                        <w:bottom w:val="none" w:sz="0" w:space="0" w:color="auto"/>
                        <w:right w:val="none" w:sz="0" w:space="0" w:color="auto"/>
                      </w:divBdr>
                      <w:divsChild>
                        <w:div w:id="17394980">
                          <w:marLeft w:val="0"/>
                          <w:marRight w:val="0"/>
                          <w:marTop w:val="0"/>
                          <w:marBottom w:val="0"/>
                          <w:divBdr>
                            <w:top w:val="none" w:sz="0" w:space="0" w:color="auto"/>
                            <w:left w:val="none" w:sz="0" w:space="0" w:color="auto"/>
                            <w:bottom w:val="none" w:sz="0" w:space="0" w:color="auto"/>
                            <w:right w:val="none" w:sz="0" w:space="0" w:color="auto"/>
                          </w:divBdr>
                          <w:divsChild>
                            <w:div w:id="2009288566">
                              <w:marLeft w:val="0"/>
                              <w:marRight w:val="0"/>
                              <w:marTop w:val="0"/>
                              <w:marBottom w:val="0"/>
                              <w:divBdr>
                                <w:top w:val="none" w:sz="0" w:space="0" w:color="auto"/>
                                <w:left w:val="none" w:sz="0" w:space="0" w:color="auto"/>
                                <w:bottom w:val="none" w:sz="0" w:space="0" w:color="auto"/>
                                <w:right w:val="none" w:sz="0" w:space="0" w:color="auto"/>
                              </w:divBdr>
                              <w:divsChild>
                                <w:div w:id="482622204">
                                  <w:marLeft w:val="0"/>
                                  <w:marRight w:val="0"/>
                                  <w:marTop w:val="0"/>
                                  <w:marBottom w:val="0"/>
                                  <w:divBdr>
                                    <w:top w:val="none" w:sz="0" w:space="0" w:color="auto"/>
                                    <w:left w:val="none" w:sz="0" w:space="0" w:color="auto"/>
                                    <w:bottom w:val="none" w:sz="0" w:space="0" w:color="auto"/>
                                    <w:right w:val="none" w:sz="0" w:space="0" w:color="auto"/>
                                  </w:divBdr>
                                  <w:divsChild>
                                    <w:div w:id="20301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194739">
      <w:bodyDiv w:val="1"/>
      <w:marLeft w:val="0"/>
      <w:marRight w:val="0"/>
      <w:marTop w:val="0"/>
      <w:marBottom w:val="0"/>
      <w:divBdr>
        <w:top w:val="none" w:sz="0" w:space="0" w:color="auto"/>
        <w:left w:val="none" w:sz="0" w:space="0" w:color="auto"/>
        <w:bottom w:val="none" w:sz="0" w:space="0" w:color="auto"/>
        <w:right w:val="none" w:sz="0" w:space="0" w:color="auto"/>
      </w:divBdr>
    </w:div>
    <w:div w:id="1877542540">
      <w:bodyDiv w:val="1"/>
      <w:marLeft w:val="0"/>
      <w:marRight w:val="0"/>
      <w:marTop w:val="0"/>
      <w:marBottom w:val="0"/>
      <w:divBdr>
        <w:top w:val="none" w:sz="0" w:space="0" w:color="auto"/>
        <w:left w:val="none" w:sz="0" w:space="0" w:color="auto"/>
        <w:bottom w:val="none" w:sz="0" w:space="0" w:color="auto"/>
        <w:right w:val="none" w:sz="0" w:space="0" w:color="auto"/>
      </w:divBdr>
    </w:div>
    <w:div w:id="1952203176">
      <w:bodyDiv w:val="1"/>
      <w:marLeft w:val="0"/>
      <w:marRight w:val="0"/>
      <w:marTop w:val="0"/>
      <w:marBottom w:val="0"/>
      <w:divBdr>
        <w:top w:val="none" w:sz="0" w:space="0" w:color="auto"/>
        <w:left w:val="none" w:sz="0" w:space="0" w:color="auto"/>
        <w:bottom w:val="none" w:sz="0" w:space="0" w:color="auto"/>
        <w:right w:val="none" w:sz="0" w:space="0" w:color="auto"/>
      </w:divBdr>
    </w:div>
    <w:div w:id="1996956624">
      <w:bodyDiv w:val="1"/>
      <w:marLeft w:val="0"/>
      <w:marRight w:val="0"/>
      <w:marTop w:val="0"/>
      <w:marBottom w:val="0"/>
      <w:divBdr>
        <w:top w:val="none" w:sz="0" w:space="0" w:color="auto"/>
        <w:left w:val="none" w:sz="0" w:space="0" w:color="auto"/>
        <w:bottom w:val="none" w:sz="0" w:space="0" w:color="auto"/>
        <w:right w:val="none" w:sz="0" w:space="0" w:color="auto"/>
      </w:divBdr>
    </w:div>
    <w:div w:id="2045012732">
      <w:bodyDiv w:val="1"/>
      <w:marLeft w:val="0"/>
      <w:marRight w:val="0"/>
      <w:marTop w:val="0"/>
      <w:marBottom w:val="0"/>
      <w:divBdr>
        <w:top w:val="none" w:sz="0" w:space="0" w:color="auto"/>
        <w:left w:val="none" w:sz="0" w:space="0" w:color="auto"/>
        <w:bottom w:val="none" w:sz="0" w:space="0" w:color="auto"/>
        <w:right w:val="none" w:sz="0" w:space="0" w:color="auto"/>
      </w:divBdr>
    </w:div>
    <w:div w:id="2096903681">
      <w:bodyDiv w:val="1"/>
      <w:marLeft w:val="0"/>
      <w:marRight w:val="0"/>
      <w:marTop w:val="0"/>
      <w:marBottom w:val="0"/>
      <w:divBdr>
        <w:top w:val="none" w:sz="0" w:space="0" w:color="auto"/>
        <w:left w:val="none" w:sz="0" w:space="0" w:color="auto"/>
        <w:bottom w:val="none" w:sz="0" w:space="0" w:color="auto"/>
        <w:right w:val="none" w:sz="0" w:space="0" w:color="auto"/>
      </w:divBdr>
    </w:div>
    <w:div w:id="21245725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s.dk/sites/ens.dk/files/Statistik/energy_in_Denmark_2021.pdf" TargetMode="External"/><Relationship Id="rId26" Type="http://schemas.openxmlformats.org/officeDocument/2006/relationships/hyperlink" Target="https://doi.org/10.15407/srenergy2024.04.120" TargetMode="External"/><Relationship Id="rId39" Type="http://schemas.openxmlformats.org/officeDocument/2006/relationships/hyperlink" Target="https://saee.gov.ua/uk/content/commercial-accounting" TargetMode="External"/><Relationship Id="rId3" Type="http://schemas.openxmlformats.org/officeDocument/2006/relationships/styles" Target="styles.xml"/><Relationship Id="rId21" Type="http://schemas.openxmlformats.org/officeDocument/2006/relationships/hyperlink" Target="https://www.youtube.com/watch?v=0cfCKBnr_s8&amp;t=2068s" TargetMode="External"/><Relationship Id="rId34" Type="http://schemas.openxmlformats.org/officeDocument/2006/relationships/hyperlink" Target="https://doi.org/10.33070/etars.1.2024.03" TargetMode="External"/><Relationship Id="rId42" Type="http://schemas.openxmlformats.org/officeDocument/2006/relationships/hyperlink" Target="https://www.energatemessenger.com/news/232081/-dresden-s-district-heating-grid-has-managed-without-coal-since-1997-" TargetMode="External"/><Relationship Id="rId47" Type="http://schemas.openxmlformats.org/officeDocument/2006/relationships/hyperlink" Target="https://doi.org/10.1002/ente.202200749"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klimaraadet.dk/sites/default/files/downloads/english_summary_status_outook.pdf" TargetMode="External"/><Relationship Id="rId25" Type="http://schemas.openxmlformats.org/officeDocument/2006/relationships/hyperlink" Target="https://doi.org/10.1088/1742-6596/2806/1/012003" TargetMode="External"/><Relationship Id="rId33" Type="http://schemas.openxmlformats.org/officeDocument/2006/relationships/hyperlink" Target="https://core.ac.uk/download/pdf/162019489.pdf" TargetMode="External"/><Relationship Id="rId38" Type="http://schemas.openxmlformats.org/officeDocument/2006/relationships/hyperlink" Target="https://doi.org/10.3390/en16052120" TargetMode="External"/><Relationship Id="rId46" Type="http://schemas.openxmlformats.org/officeDocument/2006/relationships/hyperlink" Target="https://doi.org/10.1016/j.apenergy.2018.10.054" TargetMode="External"/><Relationship Id="rId2" Type="http://schemas.openxmlformats.org/officeDocument/2006/relationships/numbering" Target="numbering.xml"/><Relationship Id="rId16" Type="http://schemas.openxmlformats.org/officeDocument/2006/relationships/hyperlink" Target="http://dspace.nbuv.gov.ua/xmlui/bitstream/handle/123456789/61431/11-%D0%B4%D1%83%D0%BD.pdf?sequence=1" TargetMode="External"/><Relationship Id="rId20" Type="http://schemas.openxmlformats.org/officeDocument/2006/relationships/hyperlink" Target="https://doi.org/10.15407/visn2023.04.072" TargetMode="External"/><Relationship Id="rId29" Type="http://schemas.openxmlformats.org/officeDocument/2006/relationships/hyperlink" Target="https://doi.org/10.36296/1819-8058.2024.4(79).6-16" TargetMode="External"/><Relationship Id="rId41" Type="http://schemas.openxmlformats.org/officeDocument/2006/relationships/hyperlink" Target="https://tke.if.u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25313/2520-2057-2023-4-8633" TargetMode="External"/><Relationship Id="rId32" Type="http://schemas.openxmlformats.org/officeDocument/2006/relationships/hyperlink" Target="https://doi.org/10.1016/j.rser.2021.111715" TargetMode="External"/><Relationship Id="rId37" Type="http://schemas.openxmlformats.org/officeDocument/2006/relationships/hyperlink" Target="https://doi.org/10.1177/01436244221085921" TargetMode="External"/><Relationship Id="rId40" Type="http://schemas.openxmlformats.org/officeDocument/2006/relationships/hyperlink" Target="https://doi.org/10.24294/jipd.v8i9.6842" TargetMode="External"/><Relationship Id="rId45" Type="http://schemas.openxmlformats.org/officeDocument/2006/relationships/hyperlink" Target="https://doi.org/10.1016/j.enbuild.2021.111327"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5407/scine19.05.100" TargetMode="External"/><Relationship Id="rId23" Type="http://schemas.openxmlformats.org/officeDocument/2006/relationships/hyperlink" Target="https://commission.europa.eu/index_en" TargetMode="External"/><Relationship Id="rId28" Type="http://schemas.openxmlformats.org/officeDocument/2006/relationships/hyperlink" Target="https://doi.org/10.32782/2663-5941/2024.3.1/37" TargetMode="External"/><Relationship Id="rId36" Type="http://schemas.openxmlformats.org/officeDocument/2006/relationships/hyperlink" Target="https://doi.org/10.1007/s12053-018-9684-y" TargetMode="External"/><Relationship Id="rId49" Type="http://schemas.openxmlformats.org/officeDocument/2006/relationships/hyperlink" Target="https://doi.org/10.3390/en16196860" TargetMode="External"/><Relationship Id="rId10" Type="http://schemas.openxmlformats.org/officeDocument/2006/relationships/image" Target="media/image2.png"/><Relationship Id="rId19" Type="http://schemas.openxmlformats.org/officeDocument/2006/relationships/hyperlink" Target="https://doi.org/10.1007/978-3-031-22464-5_27" TargetMode="External"/><Relationship Id="rId31" Type="http://schemas.openxmlformats.org/officeDocument/2006/relationships/hyperlink" Target="https://web.nlu.org.ua/object.html?id=2196" TargetMode="External"/><Relationship Id="rId44" Type="http://schemas.openxmlformats.org/officeDocument/2006/relationships/hyperlink" Target="https://doi.org/10.1016/j.ijggc.2024.104187"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pi-ua.translate.goog/en/tef?_x_tr_sl=uk&amp;_x_tr_tl=ru&amp;_x_tr_hl=ru&amp;_x_tr_pto=sc" TargetMode="External"/><Relationship Id="rId14" Type="http://schemas.openxmlformats.org/officeDocument/2006/relationships/image" Target="media/image5.png"/><Relationship Id="rId22" Type="http://schemas.openxmlformats.org/officeDocument/2006/relationships/hyperlink" Target="https://eefund.org.ua/novyny/vstanovlennya-teplovogo-lichilnika-yak-uniknuti-nepravomirnikh-diy-teplopostachalnikh-kompaniy" TargetMode="External"/><Relationship Id="rId27" Type="http://schemas.openxmlformats.org/officeDocument/2006/relationships/hyperlink" Target="https://doi.org/10.1016/j.ceqi.2021.08.003" TargetMode="External"/><Relationship Id="rId30" Type="http://schemas.openxmlformats.org/officeDocument/2006/relationships/hyperlink" Target="http://nbuv.gov.ua/UJRN/PZE_2019_2_9" TargetMode="External"/><Relationship Id="rId35" Type="http://schemas.openxmlformats.org/officeDocument/2006/relationships/hyperlink" Target="https://ntec.mk.ua/istoriya-rozvytku/" TargetMode="External"/><Relationship Id="rId43" Type="http://schemas.openxmlformats.org/officeDocument/2006/relationships/hyperlink" Target="https://energysecurityua.org/ua/zvity" TargetMode="External"/><Relationship Id="rId48" Type="http://schemas.openxmlformats.org/officeDocument/2006/relationships/hyperlink" Target="https://www.wartsila.com/media/news/19-" TargetMode="External"/><Relationship Id="rId8" Type="http://schemas.openxmlformats.org/officeDocument/2006/relationships/image" Target="media/image1.png"/><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H:\&#1052;&#1110;&#1081;%20&#1076;&#1080;&#1089;&#1082;\&#1030;&#1085;&#1089;&#1090;&#1080;&#1090;&#1091;&#1090;%20&#1079;&#1072;&#1075;&#1072;&#1083;&#1100;&#1085;&#1086;&#1111;%20&#1077;&#1085;&#1077;&#1088;&#1075;&#1077;&#1090;&#1080;&#1082;&#1080;\&#1040;&#1089;&#1087;&#1110;&#1088;&#1072;&#1085;&#1090;&#1091;&#1088;&#1072;\&#1058;&#1077;&#1087;&#1083;&#1086;&#1087;&#1086;&#1089;&#1090;&#1072;&#1095;&#1072;&#1085;&#1085;&#1103;\Scopus\&#1056;&#1086;&#1079;&#1088;&#1072;&#1093;&#1091;&#1085;&#1086;&#1082;_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Аркуш1!$B$4:$B$27</c:f>
              <c:strCache>
                <c:ptCount val="24"/>
                <c:pt idx="0">
                  <c:v>Rivne</c:v>
                </c:pt>
                <c:pt idx="1">
                  <c:v>Odesa</c:v>
                </c:pt>
                <c:pt idx="2">
                  <c:v>Mykolaiv</c:v>
                </c:pt>
                <c:pt idx="3">
                  <c:v>Chernivtsi</c:v>
                </c:pt>
                <c:pt idx="4">
                  <c:v>Kharkiv</c:v>
                </c:pt>
                <c:pt idx="5">
                  <c:v>Vinnytsia</c:v>
                </c:pt>
                <c:pt idx="6">
                  <c:v>Khmelnytskyi</c:v>
                </c:pt>
                <c:pt idx="7">
                  <c:v>Dnipropetrovsk</c:v>
                </c:pt>
                <c:pt idx="8">
                  <c:v>Volyn</c:v>
                </c:pt>
                <c:pt idx="9">
                  <c:v>Lviv</c:v>
                </c:pt>
                <c:pt idx="10">
                  <c:v>Poltava</c:v>
                </c:pt>
                <c:pt idx="11">
                  <c:v>Zaporizhzhia</c:v>
                </c:pt>
                <c:pt idx="12">
                  <c:v>Kherson</c:v>
                </c:pt>
                <c:pt idx="13">
                  <c:v>Chernihiv</c:v>
                </c:pt>
                <c:pt idx="14">
                  <c:v>Kyiv region</c:v>
                </c:pt>
                <c:pt idx="15">
                  <c:v>Luhansk</c:v>
                </c:pt>
                <c:pt idx="16">
                  <c:v>Zhytomyr</c:v>
                </c:pt>
                <c:pt idx="17">
                  <c:v>Sumy</c:v>
                </c:pt>
                <c:pt idx="18">
                  <c:v>Cherkasy</c:v>
                </c:pt>
                <c:pt idx="19">
                  <c:v>Ivano-Frankivsk</c:v>
                </c:pt>
                <c:pt idx="20">
                  <c:v>Kirovohrad</c:v>
                </c:pt>
                <c:pt idx="21">
                  <c:v>Donetsk</c:v>
                </c:pt>
                <c:pt idx="22">
                  <c:v>Ternopil</c:v>
                </c:pt>
                <c:pt idx="23">
                  <c:v>Zakarpatiia</c:v>
                </c:pt>
              </c:strCache>
            </c:strRef>
          </c:cat>
          <c:val>
            <c:numRef>
              <c:f>Аркуш1!$C$4:$C$27</c:f>
              <c:numCache>
                <c:formatCode>General</c:formatCode>
                <c:ptCount val="24"/>
                <c:pt idx="0">
                  <c:v>99</c:v>
                </c:pt>
                <c:pt idx="1">
                  <c:v>98.9</c:v>
                </c:pt>
                <c:pt idx="2">
                  <c:v>98.7</c:v>
                </c:pt>
                <c:pt idx="3">
                  <c:v>97.2</c:v>
                </c:pt>
                <c:pt idx="4">
                  <c:v>95.8</c:v>
                </c:pt>
                <c:pt idx="5">
                  <c:v>95.4</c:v>
                </c:pt>
                <c:pt idx="6">
                  <c:v>93.2</c:v>
                </c:pt>
                <c:pt idx="7">
                  <c:v>92.4</c:v>
                </c:pt>
                <c:pt idx="8">
                  <c:v>91.7</c:v>
                </c:pt>
                <c:pt idx="9">
                  <c:v>90.1</c:v>
                </c:pt>
                <c:pt idx="10">
                  <c:v>89</c:v>
                </c:pt>
                <c:pt idx="11">
                  <c:v>88.9</c:v>
                </c:pt>
                <c:pt idx="12">
                  <c:v>87.5</c:v>
                </c:pt>
                <c:pt idx="13">
                  <c:v>85.8</c:v>
                </c:pt>
                <c:pt idx="14">
                  <c:v>82.5</c:v>
                </c:pt>
                <c:pt idx="15">
                  <c:v>81.599999999999994</c:v>
                </c:pt>
                <c:pt idx="16">
                  <c:v>81.099999999999994</c:v>
                </c:pt>
                <c:pt idx="17">
                  <c:v>79.2</c:v>
                </c:pt>
                <c:pt idx="18">
                  <c:v>79.2</c:v>
                </c:pt>
                <c:pt idx="19">
                  <c:v>77.8</c:v>
                </c:pt>
                <c:pt idx="20">
                  <c:v>59.3</c:v>
                </c:pt>
                <c:pt idx="21">
                  <c:v>57.2</c:v>
                </c:pt>
                <c:pt idx="22">
                  <c:v>38.299999999999997</c:v>
                </c:pt>
                <c:pt idx="23">
                  <c:v>28.8</c:v>
                </c:pt>
              </c:numCache>
            </c:numRef>
          </c:val>
          <c:extLst>
            <c:ext xmlns:c16="http://schemas.microsoft.com/office/drawing/2014/chart" uri="{C3380CC4-5D6E-409C-BE32-E72D297353CC}">
              <c16:uniqueId val="{00000000-B158-4E7B-8D6C-EA501708ECDF}"/>
            </c:ext>
          </c:extLst>
        </c:ser>
        <c:dLbls>
          <c:showLegendKey val="0"/>
          <c:showVal val="0"/>
          <c:showCatName val="0"/>
          <c:showSerName val="0"/>
          <c:showPercent val="0"/>
          <c:showBubbleSize val="0"/>
        </c:dLbls>
        <c:gapWidth val="219"/>
        <c:overlap val="-27"/>
        <c:axId val="1170888384"/>
        <c:axId val="1170887904"/>
      </c:barChart>
      <c:catAx>
        <c:axId val="11708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70887904"/>
        <c:crosses val="autoZero"/>
        <c:auto val="1"/>
        <c:lblAlgn val="ctr"/>
        <c:lblOffset val="100"/>
        <c:noMultiLvlLbl val="0"/>
      </c:catAx>
      <c:valAx>
        <c:axId val="11708879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70888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3692-ABB3-409D-8FA6-F89E79981B8E}">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119</TotalTime>
  <Pages>15</Pages>
  <Words>9098</Words>
  <Characters>54594</Characters>
  <Application>Microsoft Office Word</Application>
  <DocSecurity>0</DocSecurity>
  <Lines>454</Lines>
  <Paragraphs>127</Paragraphs>
  <ScaleCrop>false</ScaleCrop>
  <HeadingPairs>
    <vt:vector size="6" baseType="variant">
      <vt:variant>
        <vt:lpstr>Tytuł</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Microsoft</Company>
  <LinksUpToDate>false</LinksUpToDate>
  <CharactersWithSpaces>63565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Janusz Dabrowski NA</cp:lastModifiedBy>
  <cp:revision>20</cp:revision>
  <cp:lastPrinted>2025-03-27T13:28:00Z</cp:lastPrinted>
  <dcterms:created xsi:type="dcterms:W3CDTF">2025-03-25T11:47:00Z</dcterms:created>
  <dcterms:modified xsi:type="dcterms:W3CDTF">2025-04-02T07:08:00Z</dcterms:modified>
</cp:coreProperties>
</file>