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86338F" w:rsidRPr="0086338F" w14:paraId="61A52CE7" w14:textId="77777777" w:rsidTr="007F182D">
        <w:trPr>
          <w:trHeight w:hRule="exact" w:val="142"/>
        </w:trPr>
        <w:tc>
          <w:tcPr>
            <w:tcW w:w="709" w:type="dxa"/>
            <w:vMerge w:val="restart"/>
            <w:shd w:val="clear" w:color="auto" w:fill="auto"/>
            <w:vAlign w:val="center"/>
          </w:tcPr>
          <w:p w14:paraId="48653B6D" w14:textId="77777777" w:rsidR="00146540" w:rsidRPr="0086338F" w:rsidRDefault="00146540" w:rsidP="007F182D">
            <w:pPr>
              <w:spacing w:after="0" w:line="240" w:lineRule="auto"/>
              <w:rPr>
                <w:rFonts w:ascii="Times New Roman" w:hAnsi="Times New Roman" w:cs="Times New Roman"/>
                <w:lang w:val="en-GB"/>
                <w14:ligatures w14:val="none"/>
              </w:rPr>
            </w:pPr>
            <w:bookmarkStart w:id="0" w:name="_Hlk145412337"/>
            <w:bookmarkStart w:id="1" w:name="_Hlk103340665"/>
            <w:bookmarkStart w:id="2" w:name="_Hlk24804592"/>
            <w:bookmarkStart w:id="3" w:name="_Hlk155190080"/>
            <w:bookmarkStart w:id="4" w:name="_Hlk155164452"/>
            <w:bookmarkEnd w:id="0"/>
            <w:bookmarkEnd w:id="1"/>
            <w:r w:rsidRPr="0086338F">
              <w:rPr>
                <w:rFonts w:ascii="Times New Roman" w:hAnsi="Times New Roman" w:cs="Times New Roman"/>
                <w:noProof/>
                <w:lang w:val="en-GB"/>
                <w14:ligatures w14:val="none"/>
              </w:rPr>
              <w:drawing>
                <wp:anchor distT="0" distB="0" distL="114300" distR="114300" simplePos="0" relativeHeight="251659264" behindDoc="0" locked="0" layoutInCell="1" allowOverlap="1" wp14:anchorId="6DD1D1E8" wp14:editId="256EB502">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6EA5972B" w14:textId="77777777" w:rsidR="00146540" w:rsidRPr="0086338F" w:rsidRDefault="00146540" w:rsidP="007F182D">
            <w:pPr>
              <w:spacing w:after="0" w:line="240" w:lineRule="auto"/>
              <w:jc w:val="center"/>
              <w:rPr>
                <w:rFonts w:ascii="Times New Roman" w:hAnsi="Times New Roman" w:cs="Times New Roman"/>
                <w:lang w:val="en-GB"/>
                <w14:ligatures w14:val="none"/>
              </w:rPr>
            </w:pPr>
          </w:p>
        </w:tc>
      </w:tr>
      <w:tr w:rsidR="0086338F" w:rsidRPr="0086338F" w14:paraId="099E873D" w14:textId="77777777" w:rsidTr="007F182D">
        <w:trPr>
          <w:trHeight w:hRule="exact" w:val="283"/>
        </w:trPr>
        <w:tc>
          <w:tcPr>
            <w:tcW w:w="709" w:type="dxa"/>
            <w:vMerge/>
            <w:shd w:val="clear" w:color="auto" w:fill="auto"/>
          </w:tcPr>
          <w:p w14:paraId="18B8837F" w14:textId="77777777" w:rsidR="00146540" w:rsidRPr="0086338F" w:rsidRDefault="00146540" w:rsidP="007F182D">
            <w:pPr>
              <w:spacing w:after="0" w:line="240" w:lineRule="auto"/>
              <w:jc w:val="center"/>
              <w:rPr>
                <w:rFonts w:ascii="Times New Roman" w:hAnsi="Times New Roman" w:cs="Times New Roman"/>
                <w:lang w:val="en-GB"/>
                <w14:ligatures w14:val="none"/>
              </w:rPr>
            </w:pPr>
          </w:p>
        </w:tc>
        <w:tc>
          <w:tcPr>
            <w:tcW w:w="8930" w:type="dxa"/>
            <w:gridSpan w:val="3"/>
            <w:tcBorders>
              <w:bottom w:val="single" w:sz="2" w:space="0" w:color="auto"/>
            </w:tcBorders>
            <w:shd w:val="clear" w:color="auto" w:fill="auto"/>
            <w:vAlign w:val="center"/>
          </w:tcPr>
          <w:p w14:paraId="79994FFD" w14:textId="77777777" w:rsidR="00146540" w:rsidRPr="0086338F" w:rsidRDefault="00146540" w:rsidP="007F182D">
            <w:pPr>
              <w:spacing w:after="0" w:line="240" w:lineRule="auto"/>
              <w:jc w:val="center"/>
              <w:rPr>
                <w:rFonts w:ascii="Times New Roman" w:hAnsi="Times New Roman" w:cs="Times New Roman"/>
                <w:lang w:val="en-GB"/>
                <w14:ligatures w14:val="none"/>
              </w:rPr>
            </w:pPr>
            <w:proofErr w:type="spellStart"/>
            <w:r w:rsidRPr="0086338F">
              <w:rPr>
                <w:rFonts w:ascii="Times New Roman" w:hAnsi="Times New Roman" w:cs="Times New Roman"/>
                <w:b/>
                <w:sz w:val="20"/>
                <w:szCs w:val="20"/>
                <w:lang w:val="en-GB"/>
                <w14:ligatures w14:val="none"/>
              </w:rPr>
              <w:t>Rocznik</w:t>
            </w:r>
            <w:proofErr w:type="spellEnd"/>
            <w:r w:rsidRPr="0086338F">
              <w:rPr>
                <w:rFonts w:ascii="Times New Roman" w:hAnsi="Times New Roman" w:cs="Times New Roman"/>
                <w:b/>
                <w:sz w:val="20"/>
                <w:szCs w:val="20"/>
                <w:lang w:val="en-GB"/>
                <w14:ligatures w14:val="none"/>
              </w:rPr>
              <w:t xml:space="preserve"> </w:t>
            </w:r>
            <w:proofErr w:type="spellStart"/>
            <w:r w:rsidRPr="0086338F">
              <w:rPr>
                <w:rFonts w:ascii="Times New Roman" w:hAnsi="Times New Roman" w:cs="Times New Roman"/>
                <w:b/>
                <w:sz w:val="20"/>
                <w:szCs w:val="20"/>
                <w:lang w:val="en-GB"/>
                <w14:ligatures w14:val="none"/>
              </w:rPr>
              <w:t>Ochrona</w:t>
            </w:r>
            <w:proofErr w:type="spellEnd"/>
            <w:r w:rsidRPr="0086338F">
              <w:rPr>
                <w:rFonts w:ascii="Times New Roman" w:hAnsi="Times New Roman" w:cs="Times New Roman"/>
                <w:b/>
                <w:sz w:val="20"/>
                <w:szCs w:val="20"/>
                <w:lang w:val="en-GB"/>
                <w14:ligatures w14:val="none"/>
              </w:rPr>
              <w:t xml:space="preserve"> </w:t>
            </w:r>
            <w:proofErr w:type="spellStart"/>
            <w:r w:rsidRPr="0086338F">
              <w:rPr>
                <w:rFonts w:ascii="Times New Roman" w:hAnsi="Times New Roman" w:cs="Times New Roman"/>
                <w:b/>
                <w:sz w:val="20"/>
                <w:szCs w:val="20"/>
                <w:lang w:val="en-GB"/>
                <w14:ligatures w14:val="none"/>
              </w:rPr>
              <w:t>Środowiska</w:t>
            </w:r>
            <w:proofErr w:type="spellEnd"/>
          </w:p>
        </w:tc>
      </w:tr>
      <w:tr w:rsidR="0086338F" w:rsidRPr="0086338F" w14:paraId="594A1B7C" w14:textId="77777777" w:rsidTr="007F182D">
        <w:trPr>
          <w:trHeight w:hRule="exact" w:val="283"/>
        </w:trPr>
        <w:tc>
          <w:tcPr>
            <w:tcW w:w="709" w:type="dxa"/>
            <w:vMerge/>
            <w:shd w:val="clear" w:color="auto" w:fill="auto"/>
          </w:tcPr>
          <w:p w14:paraId="21B6D90C" w14:textId="77777777" w:rsidR="00146540" w:rsidRPr="0086338F" w:rsidRDefault="00146540" w:rsidP="007F182D">
            <w:pPr>
              <w:spacing w:after="0" w:line="240" w:lineRule="auto"/>
              <w:jc w:val="center"/>
              <w:rPr>
                <w:rFonts w:ascii="Times New Roman" w:hAnsi="Times New Roman" w:cs="Times New Roman"/>
                <w:lang w:val="en-GB"/>
                <w14:ligatures w14:val="none"/>
              </w:rPr>
            </w:pPr>
          </w:p>
        </w:tc>
        <w:tc>
          <w:tcPr>
            <w:tcW w:w="992" w:type="dxa"/>
            <w:tcBorders>
              <w:top w:val="single" w:sz="2" w:space="0" w:color="auto"/>
              <w:bottom w:val="single" w:sz="2" w:space="0" w:color="auto"/>
            </w:tcBorders>
            <w:shd w:val="clear" w:color="auto" w:fill="auto"/>
            <w:vAlign w:val="center"/>
          </w:tcPr>
          <w:p w14:paraId="7EB16970" w14:textId="77777777" w:rsidR="00146540" w:rsidRPr="0086338F" w:rsidRDefault="00146540" w:rsidP="007F182D">
            <w:pPr>
              <w:spacing w:after="0" w:line="240" w:lineRule="auto"/>
              <w:rPr>
                <w:rFonts w:ascii="Times New Roman" w:hAnsi="Times New Roman" w:cs="Times New Roman"/>
                <w:sz w:val="18"/>
                <w:szCs w:val="18"/>
                <w:lang w:val="en-GB"/>
                <w14:ligatures w14:val="none"/>
              </w:rPr>
            </w:pPr>
            <w:r w:rsidRPr="0086338F">
              <w:rPr>
                <w:rFonts w:ascii="Times New Roman" w:hAnsi="Times New Roman" w:cs="Times New Roman"/>
                <w:sz w:val="18"/>
                <w:szCs w:val="18"/>
                <w:lang w:val="en-GB"/>
                <w14:ligatures w14:val="none"/>
              </w:rPr>
              <w:t>Volume 26</w:t>
            </w:r>
          </w:p>
        </w:tc>
        <w:tc>
          <w:tcPr>
            <w:tcW w:w="6304" w:type="dxa"/>
            <w:tcBorders>
              <w:top w:val="single" w:sz="2" w:space="0" w:color="auto"/>
              <w:bottom w:val="single" w:sz="2" w:space="0" w:color="auto"/>
            </w:tcBorders>
            <w:shd w:val="clear" w:color="auto" w:fill="auto"/>
            <w:vAlign w:val="center"/>
          </w:tcPr>
          <w:p w14:paraId="7726E3D9" w14:textId="77777777" w:rsidR="00146540" w:rsidRPr="0086338F" w:rsidRDefault="00146540" w:rsidP="007F182D">
            <w:pPr>
              <w:tabs>
                <w:tab w:val="left" w:pos="3057"/>
              </w:tabs>
              <w:spacing w:after="0" w:line="240" w:lineRule="auto"/>
              <w:ind w:left="141"/>
              <w:rPr>
                <w:rFonts w:ascii="Times New Roman" w:hAnsi="Times New Roman" w:cs="Times New Roman"/>
                <w:sz w:val="18"/>
                <w:szCs w:val="18"/>
                <w:lang w:val="en-GB"/>
                <w14:ligatures w14:val="none"/>
              </w:rPr>
            </w:pPr>
            <w:r w:rsidRPr="0086338F">
              <w:rPr>
                <w:rFonts w:ascii="Times New Roman" w:hAnsi="Times New Roman" w:cs="Times New Roman"/>
                <w:sz w:val="18"/>
                <w:szCs w:val="18"/>
                <w:lang w:val="en-GB"/>
                <w14:ligatures w14:val="none"/>
              </w:rPr>
              <w:t>Year 2024</w:t>
            </w:r>
            <w:r w:rsidRPr="0086338F">
              <w:rPr>
                <w:rFonts w:ascii="Times New Roman" w:hAnsi="Times New Roman" w:cs="Times New Roman"/>
                <w:sz w:val="18"/>
                <w:szCs w:val="18"/>
                <w:lang w:val="en-GB"/>
                <w14:ligatures w14:val="none"/>
              </w:rPr>
              <w:tab/>
              <w:t>ISSN 2720-7501</w:t>
            </w:r>
          </w:p>
        </w:tc>
        <w:tc>
          <w:tcPr>
            <w:tcW w:w="1634" w:type="dxa"/>
            <w:tcBorders>
              <w:top w:val="single" w:sz="2" w:space="0" w:color="auto"/>
              <w:bottom w:val="single" w:sz="2" w:space="0" w:color="auto"/>
            </w:tcBorders>
            <w:shd w:val="clear" w:color="auto" w:fill="auto"/>
            <w:vAlign w:val="center"/>
          </w:tcPr>
          <w:p w14:paraId="29FFE6E8" w14:textId="185AA583" w:rsidR="00146540" w:rsidRPr="0086338F" w:rsidRDefault="00146540" w:rsidP="007F182D">
            <w:pPr>
              <w:spacing w:after="0" w:line="240" w:lineRule="auto"/>
              <w:jc w:val="right"/>
              <w:rPr>
                <w:rFonts w:ascii="Times New Roman" w:hAnsi="Times New Roman" w:cs="Times New Roman"/>
                <w:sz w:val="18"/>
                <w:szCs w:val="18"/>
                <w:lang w:val="en-GB"/>
                <w14:ligatures w14:val="none"/>
              </w:rPr>
            </w:pPr>
            <w:r w:rsidRPr="0086338F">
              <w:rPr>
                <w:rFonts w:ascii="Times New Roman" w:hAnsi="Times New Roman" w:cs="Times New Roman"/>
                <w:sz w:val="18"/>
                <w:szCs w:val="18"/>
                <w:lang w:val="en-GB"/>
                <w14:ligatures w14:val="none"/>
              </w:rPr>
              <w:t xml:space="preserve">pp. </w:t>
            </w:r>
            <w:r w:rsidR="002F0C5D">
              <w:rPr>
                <w:rFonts w:ascii="Times New Roman" w:hAnsi="Times New Roman" w:cs="Times New Roman"/>
                <w:sz w:val="18"/>
                <w:szCs w:val="18"/>
                <w:lang w:val="en-GB"/>
                <w14:ligatures w14:val="none"/>
              </w:rPr>
              <w:t>432</w:t>
            </w:r>
            <w:r w:rsidRPr="0086338F">
              <w:rPr>
                <w:rFonts w:ascii="Times New Roman" w:hAnsi="Times New Roman" w:cs="Times New Roman"/>
                <w:sz w:val="18"/>
                <w:szCs w:val="18"/>
                <w:lang w:val="en-GB"/>
                <w14:ligatures w14:val="none"/>
              </w:rPr>
              <w:t>-</w:t>
            </w:r>
            <w:r w:rsidR="002F0C5D">
              <w:rPr>
                <w:rFonts w:ascii="Times New Roman" w:hAnsi="Times New Roman" w:cs="Times New Roman"/>
                <w:sz w:val="18"/>
                <w:szCs w:val="18"/>
                <w:lang w:val="en-GB"/>
                <w14:ligatures w14:val="none"/>
              </w:rPr>
              <w:t>448</w:t>
            </w:r>
          </w:p>
        </w:tc>
      </w:tr>
      <w:tr w:rsidR="0086338F" w:rsidRPr="0086338F" w14:paraId="7C77C330" w14:textId="77777777" w:rsidTr="007F182D">
        <w:trPr>
          <w:trHeight w:hRule="exact" w:val="283"/>
        </w:trPr>
        <w:tc>
          <w:tcPr>
            <w:tcW w:w="709" w:type="dxa"/>
            <w:shd w:val="clear" w:color="auto" w:fill="auto"/>
          </w:tcPr>
          <w:p w14:paraId="0B0D4FA6" w14:textId="77777777" w:rsidR="00146540" w:rsidRPr="0086338F" w:rsidRDefault="00146540" w:rsidP="007F182D">
            <w:pPr>
              <w:spacing w:after="0" w:line="240" w:lineRule="auto"/>
              <w:jc w:val="center"/>
              <w:rPr>
                <w:rFonts w:ascii="Times New Roman" w:hAnsi="Times New Roman" w:cs="Times New Roman"/>
                <w:lang w:val="en-GB"/>
                <w14:ligatures w14:val="none"/>
              </w:rPr>
            </w:pPr>
          </w:p>
        </w:tc>
        <w:tc>
          <w:tcPr>
            <w:tcW w:w="8930" w:type="dxa"/>
            <w:gridSpan w:val="3"/>
            <w:tcBorders>
              <w:top w:val="single" w:sz="2" w:space="0" w:color="auto"/>
              <w:bottom w:val="single" w:sz="2" w:space="0" w:color="auto"/>
            </w:tcBorders>
            <w:shd w:val="clear" w:color="auto" w:fill="auto"/>
            <w:vAlign w:val="center"/>
          </w:tcPr>
          <w:p w14:paraId="18B5407D" w14:textId="3C1F9BF8" w:rsidR="00146540" w:rsidRPr="0086338F" w:rsidRDefault="00146540" w:rsidP="007F182D">
            <w:pPr>
              <w:tabs>
                <w:tab w:val="right" w:pos="8928"/>
              </w:tabs>
              <w:spacing w:after="0" w:line="240" w:lineRule="auto"/>
              <w:rPr>
                <w:rFonts w:ascii="Times New Roman" w:hAnsi="Times New Roman" w:cs="Times New Roman"/>
                <w:sz w:val="18"/>
                <w:szCs w:val="18"/>
                <w:lang w:val="en-GB"/>
                <w14:ligatures w14:val="none"/>
              </w:rPr>
            </w:pPr>
            <w:r w:rsidRPr="0086338F">
              <w:rPr>
                <w:rFonts w:ascii="Times New Roman" w:hAnsi="Times New Roman" w:cs="Times New Roman"/>
                <w:sz w:val="18"/>
                <w:szCs w:val="18"/>
                <w:lang w:val="en-GB"/>
                <w14:ligatures w14:val="none"/>
              </w:rPr>
              <w:t>https://doi.org/10.54740/ros.2024.0</w:t>
            </w:r>
            <w:r w:rsidR="002F0C5D">
              <w:rPr>
                <w:rFonts w:ascii="Times New Roman" w:hAnsi="Times New Roman" w:cs="Times New Roman"/>
                <w:sz w:val="18"/>
                <w:szCs w:val="18"/>
                <w:lang w:val="en-GB"/>
                <w14:ligatures w14:val="none"/>
              </w:rPr>
              <w:t>42</w:t>
            </w:r>
            <w:r w:rsidRPr="0086338F">
              <w:rPr>
                <w:rFonts w:ascii="Times New Roman" w:hAnsi="Times New Roman" w:cs="Times New Roman"/>
                <w:sz w:val="18"/>
                <w:szCs w:val="18"/>
                <w:lang w:val="en-GB"/>
                <w14:ligatures w14:val="none"/>
              </w:rPr>
              <w:tab/>
              <w:t>open access</w:t>
            </w:r>
          </w:p>
        </w:tc>
      </w:tr>
      <w:tr w:rsidR="0086338F" w:rsidRPr="0086338F" w14:paraId="0C09C4DC" w14:textId="77777777" w:rsidTr="007F182D">
        <w:trPr>
          <w:trHeight w:hRule="exact" w:val="283"/>
        </w:trPr>
        <w:tc>
          <w:tcPr>
            <w:tcW w:w="709" w:type="dxa"/>
            <w:shd w:val="clear" w:color="auto" w:fill="auto"/>
          </w:tcPr>
          <w:p w14:paraId="19880918" w14:textId="77777777" w:rsidR="00146540" w:rsidRPr="0086338F" w:rsidRDefault="00146540" w:rsidP="007F182D">
            <w:pPr>
              <w:spacing w:after="0" w:line="240" w:lineRule="auto"/>
              <w:jc w:val="center"/>
              <w:rPr>
                <w:rFonts w:ascii="Times New Roman" w:hAnsi="Times New Roman" w:cs="Times New Roman"/>
                <w:lang w:val="en-GB"/>
                <w14:ligatures w14:val="none"/>
              </w:rPr>
            </w:pPr>
          </w:p>
        </w:tc>
        <w:tc>
          <w:tcPr>
            <w:tcW w:w="8930" w:type="dxa"/>
            <w:gridSpan w:val="3"/>
            <w:tcBorders>
              <w:top w:val="single" w:sz="2" w:space="0" w:color="auto"/>
            </w:tcBorders>
            <w:shd w:val="clear" w:color="auto" w:fill="auto"/>
            <w:vAlign w:val="center"/>
          </w:tcPr>
          <w:p w14:paraId="12D18C8D" w14:textId="1E2540EE" w:rsidR="00146540" w:rsidRPr="0086338F" w:rsidRDefault="00146540" w:rsidP="002F0C5D">
            <w:pPr>
              <w:tabs>
                <w:tab w:val="left" w:pos="3688"/>
                <w:tab w:val="right" w:pos="8928"/>
              </w:tabs>
              <w:spacing w:after="0" w:line="240" w:lineRule="auto"/>
              <w:rPr>
                <w:rFonts w:ascii="Times New Roman" w:hAnsi="Times New Roman" w:cs="Times New Roman"/>
                <w:sz w:val="18"/>
                <w:szCs w:val="18"/>
                <w:lang w:val="en-GB"/>
                <w14:ligatures w14:val="none"/>
              </w:rPr>
            </w:pPr>
            <w:r w:rsidRPr="0086338F">
              <w:rPr>
                <w:rFonts w:ascii="Times New Roman" w:hAnsi="Times New Roman" w:cs="Times New Roman"/>
                <w:sz w:val="18"/>
                <w:szCs w:val="18"/>
                <w:lang w:val="en-GB"/>
                <w14:ligatures w14:val="none"/>
              </w:rPr>
              <w:t xml:space="preserve">Received: </w:t>
            </w:r>
            <w:r w:rsidR="00F905C0" w:rsidRPr="0086338F">
              <w:rPr>
                <w:rFonts w:ascii="Times New Roman" w:hAnsi="Times New Roman" w:cs="Times New Roman"/>
                <w:sz w:val="18"/>
                <w:szCs w:val="18"/>
                <w:lang w:val="en-GB"/>
                <w14:ligatures w14:val="none"/>
              </w:rPr>
              <w:t>June</w:t>
            </w:r>
            <w:r w:rsidRPr="0086338F">
              <w:rPr>
                <w:rFonts w:ascii="Times New Roman" w:hAnsi="Times New Roman" w:cs="Times New Roman"/>
                <w:sz w:val="18"/>
                <w:szCs w:val="18"/>
                <w:lang w:val="en-GB"/>
                <w14:ligatures w14:val="none"/>
              </w:rPr>
              <w:t xml:space="preserve"> 2024</w:t>
            </w:r>
            <w:r w:rsidRPr="0086338F">
              <w:rPr>
                <w:rFonts w:ascii="Times New Roman" w:hAnsi="Times New Roman" w:cs="Times New Roman"/>
                <w:sz w:val="18"/>
                <w:szCs w:val="18"/>
                <w:lang w:val="en-GB"/>
                <w14:ligatures w14:val="none"/>
              </w:rPr>
              <w:tab/>
              <w:t xml:space="preserve">Accepted: </w:t>
            </w:r>
            <w:r w:rsidR="002F0C5D">
              <w:rPr>
                <w:rFonts w:ascii="Times New Roman" w:hAnsi="Times New Roman" w:cs="Times New Roman"/>
                <w:sz w:val="18"/>
                <w:szCs w:val="18"/>
                <w:lang w:val="en-GB"/>
              </w:rPr>
              <w:t>September</w:t>
            </w:r>
            <w:r w:rsidR="002F0C5D" w:rsidRPr="002502FC">
              <w:rPr>
                <w:rFonts w:ascii="Times New Roman" w:hAnsi="Times New Roman" w:cs="Times New Roman"/>
                <w:sz w:val="18"/>
                <w:szCs w:val="18"/>
                <w:lang w:val="en-GB"/>
              </w:rPr>
              <w:t xml:space="preserve"> </w:t>
            </w:r>
            <w:r w:rsidRPr="0086338F">
              <w:rPr>
                <w:rFonts w:ascii="Times New Roman" w:hAnsi="Times New Roman" w:cs="Times New Roman"/>
                <w:sz w:val="18"/>
                <w:szCs w:val="18"/>
                <w:lang w:val="en-GB"/>
                <w14:ligatures w14:val="none"/>
              </w:rPr>
              <w:t>2024</w:t>
            </w:r>
            <w:r w:rsidRPr="0086338F">
              <w:rPr>
                <w:rFonts w:ascii="Times New Roman" w:hAnsi="Times New Roman" w:cs="Times New Roman"/>
                <w:sz w:val="18"/>
                <w:szCs w:val="18"/>
                <w:lang w:val="en-GB"/>
                <w14:ligatures w14:val="none"/>
              </w:rPr>
              <w:tab/>
              <w:t xml:space="preserve">Published: </w:t>
            </w:r>
            <w:r w:rsidR="002F0C5D">
              <w:rPr>
                <w:rFonts w:ascii="Times New Roman" w:hAnsi="Times New Roman" w:cs="Times New Roman"/>
                <w:sz w:val="18"/>
                <w:szCs w:val="18"/>
                <w:lang w:val="en-GB"/>
              </w:rPr>
              <w:t>September</w:t>
            </w:r>
            <w:r w:rsidRPr="0086338F">
              <w:rPr>
                <w:rFonts w:ascii="Times New Roman" w:hAnsi="Times New Roman" w:cs="Times New Roman"/>
                <w:sz w:val="18"/>
                <w:szCs w:val="18"/>
                <w:lang w:val="en-GB"/>
                <w14:ligatures w14:val="none"/>
              </w:rPr>
              <w:t xml:space="preserve"> 2024</w:t>
            </w:r>
          </w:p>
        </w:tc>
      </w:tr>
    </w:tbl>
    <w:bookmarkEnd w:id="2"/>
    <w:p w14:paraId="3B5B43D1" w14:textId="410A14FA" w:rsidR="0022140F" w:rsidRPr="0086338F" w:rsidRDefault="00C0151B" w:rsidP="007C25E6">
      <w:pPr>
        <w:pStyle w:val="Rtytu"/>
        <w:rPr>
          <w:lang w:val="en-GB"/>
          <w14:ligatures w14:val="none"/>
        </w:rPr>
      </w:pPr>
      <w:r w:rsidRPr="0086338F">
        <w:rPr>
          <w:lang w:val="en-GB"/>
          <w14:ligatures w14:val="none"/>
        </w:rPr>
        <w:t xml:space="preserve">Impact </w:t>
      </w:r>
      <w:r w:rsidR="00FD13C9" w:rsidRPr="0086338F">
        <w:rPr>
          <w:lang w:val="en-GB"/>
          <w14:ligatures w14:val="none"/>
        </w:rPr>
        <w:t>of Landfill Leachate on Groundwater Quality and Health Risk Assessment in</w:t>
      </w:r>
      <w:r w:rsidR="008D311C">
        <w:rPr>
          <w:lang w:val="en-GB"/>
          <w14:ligatures w14:val="none"/>
        </w:rPr>
        <w:t> </w:t>
      </w:r>
      <w:proofErr w:type="spellStart"/>
      <w:r w:rsidR="00FD13C9" w:rsidRPr="0086338F">
        <w:rPr>
          <w:lang w:val="en-GB"/>
          <w14:ligatures w14:val="none"/>
        </w:rPr>
        <w:t>Mohammedia</w:t>
      </w:r>
      <w:proofErr w:type="spellEnd"/>
      <w:r w:rsidR="00FD13C9" w:rsidRPr="0086338F">
        <w:rPr>
          <w:lang w:val="en-GB"/>
          <w14:ligatures w14:val="none"/>
        </w:rPr>
        <w:t xml:space="preserve"> Prefecture</w:t>
      </w:r>
      <w:r w:rsidR="00C81667">
        <w:rPr>
          <w:lang w:val="en-GB"/>
          <w14:ligatures w14:val="none"/>
        </w:rPr>
        <w:t>,</w:t>
      </w:r>
      <w:r w:rsidR="00FD13C9" w:rsidRPr="0086338F">
        <w:rPr>
          <w:lang w:val="en-GB"/>
          <w14:ligatures w14:val="none"/>
        </w:rPr>
        <w:t xml:space="preserve"> Morocco</w:t>
      </w:r>
    </w:p>
    <w:bookmarkEnd w:id="3"/>
    <w:p w14:paraId="7D8A50CA" w14:textId="0BC86664" w:rsidR="0098704A" w:rsidRPr="0086338F" w:rsidRDefault="0098704A" w:rsidP="007C25E6">
      <w:pPr>
        <w:pStyle w:val="Rautor"/>
        <w:rPr>
          <w:lang w:val="en-GB"/>
          <w14:ligatures w14:val="none"/>
        </w:rPr>
      </w:pPr>
      <w:r w:rsidRPr="0086338F">
        <w:rPr>
          <w:lang w:val="en-GB"/>
          <w14:ligatures w14:val="none"/>
        </w:rPr>
        <w:t>Rachida El Morabet</w:t>
      </w:r>
      <w:r w:rsidRPr="0086338F">
        <w:rPr>
          <w:vertAlign w:val="superscript"/>
          <w:lang w:val="en-GB"/>
          <w14:ligatures w14:val="none"/>
        </w:rPr>
        <w:t>1</w:t>
      </w:r>
      <w:r w:rsidRPr="0086338F">
        <w:rPr>
          <w:lang w:val="en-GB"/>
          <w14:ligatures w14:val="none"/>
        </w:rPr>
        <w:t>, Yasser Lamouadene</w:t>
      </w:r>
      <w:r w:rsidR="00AB2716" w:rsidRPr="0086338F">
        <w:rPr>
          <w:vertAlign w:val="superscript"/>
          <w:lang w:val="en-GB"/>
          <w14:ligatures w14:val="none"/>
        </w:rPr>
        <w:t>2</w:t>
      </w:r>
      <w:r w:rsidRPr="0086338F">
        <w:rPr>
          <w:lang w:val="en-GB"/>
          <w14:ligatures w14:val="none"/>
        </w:rPr>
        <w:t>, Mohamed Alouane</w:t>
      </w:r>
      <w:r w:rsidR="00AB2716" w:rsidRPr="0086338F">
        <w:rPr>
          <w:vertAlign w:val="superscript"/>
          <w:lang w:val="en-GB"/>
          <w14:ligatures w14:val="none"/>
        </w:rPr>
        <w:t>3</w:t>
      </w:r>
      <w:r w:rsidRPr="0086338F">
        <w:rPr>
          <w:lang w:val="en-GB"/>
          <w14:ligatures w14:val="none"/>
        </w:rPr>
        <w:t xml:space="preserve">, </w:t>
      </w:r>
      <w:r w:rsidR="00146540" w:rsidRPr="0086338F">
        <w:rPr>
          <w:lang w:val="en-GB"/>
          <w14:ligatures w14:val="none"/>
        </w:rPr>
        <w:br/>
      </w:r>
      <w:r w:rsidR="00FE0CC5" w:rsidRPr="00FE0CC5">
        <w:rPr>
          <w:lang w:val="en-GB"/>
          <w14:ligatures w14:val="none"/>
        </w:rPr>
        <w:t>Dhafer Ali Alqahtani</w:t>
      </w:r>
      <w:r w:rsidR="00AB2716" w:rsidRPr="0086338F">
        <w:rPr>
          <w:vertAlign w:val="superscript"/>
          <w:lang w:val="en-GB"/>
          <w14:ligatures w14:val="none"/>
        </w:rPr>
        <w:t>4</w:t>
      </w:r>
      <w:r w:rsidRPr="0086338F">
        <w:rPr>
          <w:lang w:val="en-GB"/>
          <w14:ligatures w14:val="none"/>
        </w:rPr>
        <w:t xml:space="preserve">, </w:t>
      </w:r>
      <w:proofErr w:type="spellStart"/>
      <w:r w:rsidRPr="0086338F">
        <w:rPr>
          <w:lang w:val="en-GB"/>
          <w14:ligatures w14:val="none"/>
        </w:rPr>
        <w:t>Roohul</w:t>
      </w:r>
      <w:proofErr w:type="spellEnd"/>
      <w:r w:rsidRPr="0086338F">
        <w:rPr>
          <w:lang w:val="en-GB"/>
          <w14:ligatures w14:val="none"/>
        </w:rPr>
        <w:t xml:space="preserve"> Abad Khan</w:t>
      </w:r>
      <w:r w:rsidR="00AB2716" w:rsidRPr="0086338F">
        <w:rPr>
          <w:vertAlign w:val="superscript"/>
          <w:lang w:val="en-GB"/>
          <w14:ligatures w14:val="none"/>
        </w:rPr>
        <w:t>5</w:t>
      </w:r>
      <w:r w:rsidR="00E42ADD" w:rsidRPr="0086338F">
        <w:rPr>
          <w:vertAlign w:val="superscript"/>
          <w:lang w:val="en-GB"/>
          <w14:ligatures w14:val="none"/>
        </w:rPr>
        <w:t>*</w:t>
      </w:r>
    </w:p>
    <w:p w14:paraId="5D734FF4" w14:textId="3E22A97D" w:rsidR="00B32CA3" w:rsidRPr="0086338F" w:rsidRDefault="00B32CA3" w:rsidP="006F24D2">
      <w:pPr>
        <w:pStyle w:val="Rafiliacja"/>
        <w:rPr>
          <w:rStyle w:val="Hipercze"/>
          <w:color w:val="auto"/>
          <w:u w:val="none"/>
          <w:lang w:val="en-GB"/>
          <w14:ligatures w14:val="none"/>
        </w:rPr>
      </w:pPr>
      <w:r w:rsidRPr="0086338F">
        <w:rPr>
          <w:vertAlign w:val="superscript"/>
          <w:lang w:val="en-GB"/>
          <w14:ligatures w14:val="none"/>
        </w:rPr>
        <w:t>1</w:t>
      </w:r>
      <w:r w:rsidRPr="0086338F">
        <w:rPr>
          <w:lang w:val="en-GB"/>
          <w14:ligatures w14:val="none"/>
        </w:rPr>
        <w:t xml:space="preserve">Department of Geography, LADES-Lab, FLSH-M, Hassan II University of Casablanca, </w:t>
      </w:r>
      <w:proofErr w:type="spellStart"/>
      <w:r w:rsidRPr="0086338F">
        <w:rPr>
          <w:lang w:val="en-GB"/>
          <w14:ligatures w14:val="none"/>
        </w:rPr>
        <w:t>Mohammedia</w:t>
      </w:r>
      <w:proofErr w:type="spellEnd"/>
      <w:r w:rsidRPr="0086338F">
        <w:rPr>
          <w:lang w:val="en-GB"/>
          <w14:ligatures w14:val="none"/>
        </w:rPr>
        <w:t>, Morocco</w:t>
      </w:r>
      <w:r w:rsidR="00146540" w:rsidRPr="0086338F">
        <w:rPr>
          <w:lang w:val="en-GB"/>
          <w14:ligatures w14:val="none"/>
        </w:rPr>
        <w:br/>
        <w:t>https://orcid.org/0000-0003-4750-644X</w:t>
      </w:r>
    </w:p>
    <w:p w14:paraId="0A415C51" w14:textId="68B165BE" w:rsidR="00AB2716" w:rsidRPr="0086338F" w:rsidRDefault="00AB2716" w:rsidP="006F24D2">
      <w:pPr>
        <w:pStyle w:val="Rafiliacja"/>
        <w:rPr>
          <w:lang w:val="en-GB"/>
          <w14:ligatures w14:val="none"/>
        </w:rPr>
      </w:pPr>
      <w:r w:rsidRPr="0086338F">
        <w:rPr>
          <w:vertAlign w:val="superscript"/>
          <w:lang w:val="en-GB"/>
          <w14:ligatures w14:val="none"/>
        </w:rPr>
        <w:t>2</w:t>
      </w:r>
      <w:r w:rsidRPr="0086338F">
        <w:rPr>
          <w:lang w:val="en-GB"/>
          <w14:ligatures w14:val="none"/>
        </w:rPr>
        <w:t xml:space="preserve">Department of Geography, LADES-Lab, FLSH-M, Hassan II University of Casablanca, </w:t>
      </w:r>
      <w:proofErr w:type="spellStart"/>
      <w:r w:rsidRPr="0086338F">
        <w:rPr>
          <w:lang w:val="en-GB"/>
          <w14:ligatures w14:val="none"/>
        </w:rPr>
        <w:t>Mohammedia</w:t>
      </w:r>
      <w:proofErr w:type="spellEnd"/>
      <w:r w:rsidRPr="0086338F">
        <w:rPr>
          <w:lang w:val="en-GB"/>
          <w14:ligatures w14:val="none"/>
        </w:rPr>
        <w:t>, Morocco</w:t>
      </w:r>
    </w:p>
    <w:p w14:paraId="79C58828" w14:textId="78991312" w:rsidR="00AB2716" w:rsidRPr="0086338F" w:rsidRDefault="00AB2716" w:rsidP="006F24D2">
      <w:pPr>
        <w:pStyle w:val="Rafiliacja"/>
        <w:rPr>
          <w:lang w:val="en-GB"/>
          <w14:ligatures w14:val="none"/>
        </w:rPr>
      </w:pPr>
      <w:r w:rsidRPr="0086338F">
        <w:rPr>
          <w:vertAlign w:val="superscript"/>
          <w:lang w:val="en-GB"/>
          <w14:ligatures w14:val="none"/>
        </w:rPr>
        <w:t>3</w:t>
      </w:r>
      <w:r w:rsidRPr="0086338F">
        <w:rPr>
          <w:lang w:val="en-GB"/>
          <w14:ligatures w14:val="none"/>
        </w:rPr>
        <w:t xml:space="preserve">Department of Geography, LADES-Lab, FLSH-M, Hassan II University of Casablanca, </w:t>
      </w:r>
      <w:proofErr w:type="spellStart"/>
      <w:r w:rsidRPr="0086338F">
        <w:rPr>
          <w:lang w:val="en-GB"/>
          <w14:ligatures w14:val="none"/>
        </w:rPr>
        <w:t>Mohammedia</w:t>
      </w:r>
      <w:proofErr w:type="spellEnd"/>
      <w:r w:rsidRPr="0086338F">
        <w:rPr>
          <w:lang w:val="en-GB"/>
          <w14:ligatures w14:val="none"/>
        </w:rPr>
        <w:t>, Morocco</w:t>
      </w:r>
    </w:p>
    <w:p w14:paraId="5E6ACFC0" w14:textId="54C06174" w:rsidR="00805278" w:rsidRPr="0086338F" w:rsidRDefault="00AB2716" w:rsidP="006F24D2">
      <w:pPr>
        <w:pStyle w:val="Rafiliacja"/>
        <w:rPr>
          <w:lang w:val="en-GB"/>
          <w14:ligatures w14:val="none"/>
        </w:rPr>
      </w:pPr>
      <w:r w:rsidRPr="0086338F">
        <w:rPr>
          <w:vertAlign w:val="superscript"/>
          <w:lang w:val="en-GB"/>
          <w14:ligatures w14:val="none"/>
        </w:rPr>
        <w:t>4</w:t>
      </w:r>
      <w:r w:rsidR="00B32CA3" w:rsidRPr="0086338F">
        <w:rPr>
          <w:lang w:val="en-GB"/>
          <w14:ligatures w14:val="none"/>
        </w:rPr>
        <w:t>Department of Civil Engineering, King Khalid University, Abha</w:t>
      </w:r>
      <w:r w:rsidR="009A6802">
        <w:rPr>
          <w:lang w:val="en-GB"/>
          <w14:ligatures w14:val="none"/>
        </w:rPr>
        <w:t>,</w:t>
      </w:r>
      <w:r w:rsidR="00B32CA3" w:rsidRPr="0086338F">
        <w:rPr>
          <w:lang w:val="en-GB"/>
          <w14:ligatures w14:val="none"/>
        </w:rPr>
        <w:t xml:space="preserve"> Saudi Arabia</w:t>
      </w:r>
      <w:bookmarkEnd w:id="4"/>
      <w:r w:rsidR="00146540" w:rsidRPr="0086338F">
        <w:rPr>
          <w:lang w:val="en-GB"/>
          <w14:ligatures w14:val="none"/>
        </w:rPr>
        <w:br/>
        <w:t>https://orcid.org/0000-0003-1675-2947</w:t>
      </w:r>
    </w:p>
    <w:p w14:paraId="01A59A34" w14:textId="73678304" w:rsidR="00AB2716" w:rsidRPr="0086338F" w:rsidRDefault="00AB2716" w:rsidP="006F24D2">
      <w:pPr>
        <w:pStyle w:val="Rafiliacja"/>
        <w:rPr>
          <w:lang w:val="en-GB"/>
          <w14:ligatures w14:val="none"/>
        </w:rPr>
      </w:pPr>
      <w:r w:rsidRPr="0086338F">
        <w:rPr>
          <w:vertAlign w:val="superscript"/>
          <w:lang w:val="en-GB"/>
          <w14:ligatures w14:val="none"/>
        </w:rPr>
        <w:t>5</w:t>
      </w:r>
      <w:r w:rsidRPr="0086338F">
        <w:rPr>
          <w:lang w:val="en-GB"/>
          <w14:ligatures w14:val="none"/>
        </w:rPr>
        <w:t>Department of Civil Engineering, King Khalid University, Abha</w:t>
      </w:r>
      <w:r w:rsidR="009A6802">
        <w:rPr>
          <w:lang w:val="en-GB"/>
          <w14:ligatures w14:val="none"/>
        </w:rPr>
        <w:t>,</w:t>
      </w:r>
      <w:r w:rsidRPr="0086338F">
        <w:rPr>
          <w:lang w:val="en-GB"/>
          <w14:ligatures w14:val="none"/>
        </w:rPr>
        <w:t xml:space="preserve"> Saudi Arabia</w:t>
      </w:r>
      <w:r w:rsidR="00146540" w:rsidRPr="0086338F">
        <w:rPr>
          <w:lang w:val="en-GB"/>
          <w14:ligatures w14:val="none"/>
        </w:rPr>
        <w:br/>
        <w:t>https://orcid.org/0000-0002-2329-4123</w:t>
      </w:r>
    </w:p>
    <w:p w14:paraId="7AE401B4" w14:textId="5CAE91C9" w:rsidR="00146540" w:rsidRPr="0086338F" w:rsidRDefault="00146540" w:rsidP="00146540">
      <w:pPr>
        <w:pStyle w:val="Rauco"/>
        <w:rPr>
          <w14:ligatures w14:val="none"/>
        </w:rPr>
      </w:pPr>
      <w:r w:rsidRPr="0086338F">
        <w:rPr>
          <w:vertAlign w:val="superscript"/>
          <w14:ligatures w14:val="none"/>
        </w:rPr>
        <w:t>*</w:t>
      </w:r>
      <w:r w:rsidRPr="0086338F">
        <w:rPr>
          <w14:ligatures w14:val="none"/>
        </w:rPr>
        <w:t>corresponding author</w:t>
      </w:r>
      <w:r w:rsidR="00C81667">
        <w:rPr>
          <w14:ligatures w14:val="none"/>
        </w:rPr>
        <w:t>'</w:t>
      </w:r>
      <w:r w:rsidRPr="0086338F">
        <w:rPr>
          <w14:ligatures w14:val="none"/>
        </w:rPr>
        <w:t>s e-mail: rakhan@kku.edu.sa</w:t>
      </w:r>
    </w:p>
    <w:p w14:paraId="6422300A" w14:textId="1B7E5475" w:rsidR="009F3B6D" w:rsidRPr="0086338F" w:rsidRDefault="009F3B6D" w:rsidP="001348F4">
      <w:pPr>
        <w:pStyle w:val="Rab1"/>
        <w:rPr>
          <w14:ligatures w14:val="none"/>
        </w:rPr>
      </w:pPr>
      <w:r w:rsidRPr="0086338F">
        <w:rPr>
          <w:b/>
          <w:bCs/>
          <w14:ligatures w14:val="none"/>
        </w:rPr>
        <w:t>Abstract</w:t>
      </w:r>
      <w:r w:rsidR="006310BB" w:rsidRPr="0086338F">
        <w:rPr>
          <w:b/>
          <w:bCs/>
          <w14:ligatures w14:val="none"/>
        </w:rPr>
        <w:t xml:space="preserve">: </w:t>
      </w:r>
      <w:r w:rsidR="00295845" w:rsidRPr="0086338F">
        <w:rPr>
          <w14:ligatures w14:val="none"/>
        </w:rPr>
        <w:t xml:space="preserve">Several studies have been conducted to identify </w:t>
      </w:r>
      <w:r w:rsidR="008F168E" w:rsidRPr="0086338F">
        <w:rPr>
          <w14:ligatures w14:val="none"/>
        </w:rPr>
        <w:t xml:space="preserve">the </w:t>
      </w:r>
      <w:r w:rsidR="00295845" w:rsidRPr="0086338F">
        <w:rPr>
          <w14:ligatures w14:val="none"/>
        </w:rPr>
        <w:t xml:space="preserve">potential impact of landfills on groundwater resources. This study </w:t>
      </w:r>
      <w:r w:rsidR="00C81667">
        <w:rPr>
          <w14:ligatures w14:val="none"/>
        </w:rPr>
        <w:t>evaluates</w:t>
      </w:r>
      <w:r w:rsidR="00295845" w:rsidRPr="0086338F">
        <w:rPr>
          <w14:ligatures w14:val="none"/>
        </w:rPr>
        <w:t xml:space="preserve"> </w:t>
      </w:r>
      <w:r w:rsidR="008F168E" w:rsidRPr="0086338F">
        <w:rPr>
          <w14:ligatures w14:val="none"/>
        </w:rPr>
        <w:t xml:space="preserve">the </w:t>
      </w:r>
      <w:r w:rsidR="00295845" w:rsidRPr="0086338F">
        <w:rPr>
          <w14:ligatures w14:val="none"/>
        </w:rPr>
        <w:t>impact of landfill</w:t>
      </w:r>
      <w:r w:rsidR="008F168E" w:rsidRPr="0086338F">
        <w:rPr>
          <w14:ligatures w14:val="none"/>
        </w:rPr>
        <w:t>s</w:t>
      </w:r>
      <w:r w:rsidR="00295845" w:rsidRPr="0086338F">
        <w:rPr>
          <w14:ligatures w14:val="none"/>
        </w:rPr>
        <w:t xml:space="preserve"> on groundwater resources in </w:t>
      </w:r>
      <w:proofErr w:type="spellStart"/>
      <w:r w:rsidR="00295845" w:rsidRPr="0086338F">
        <w:rPr>
          <w14:ligatures w14:val="none"/>
        </w:rPr>
        <w:t>Mohammedia</w:t>
      </w:r>
      <w:proofErr w:type="spellEnd"/>
      <w:r w:rsidR="00295845" w:rsidRPr="0086338F">
        <w:rPr>
          <w14:ligatures w14:val="none"/>
        </w:rPr>
        <w:t xml:space="preserve"> prefecture, Morocco. The</w:t>
      </w:r>
      <w:r w:rsidR="008D311C">
        <w:rPr>
          <w14:ligatures w14:val="none"/>
        </w:rPr>
        <w:t> </w:t>
      </w:r>
      <w:r w:rsidR="00295845" w:rsidRPr="0086338F">
        <w:rPr>
          <w14:ligatures w14:val="none"/>
        </w:rPr>
        <w:t>groundwater was analy</w:t>
      </w:r>
      <w:r w:rsidR="00C81667">
        <w:rPr>
          <w14:ligatures w14:val="none"/>
        </w:rPr>
        <w:t>s</w:t>
      </w:r>
      <w:r w:rsidR="00295845" w:rsidRPr="0086338F">
        <w:rPr>
          <w14:ligatures w14:val="none"/>
        </w:rPr>
        <w:t xml:space="preserve">ed from </w:t>
      </w:r>
      <w:r w:rsidR="008F168E" w:rsidRPr="0086338F">
        <w:rPr>
          <w14:ligatures w14:val="none"/>
        </w:rPr>
        <w:t xml:space="preserve">2015 to </w:t>
      </w:r>
      <w:r w:rsidR="00295845" w:rsidRPr="0086338F">
        <w:rPr>
          <w14:ligatures w14:val="none"/>
        </w:rPr>
        <w:t xml:space="preserve">2022. The groundwater quality was evaluated based on electrical conductivity, pH, biological oxygen demand, chemical oxygen demand, total </w:t>
      </w:r>
      <w:r w:rsidR="008F168E" w:rsidRPr="0086338F">
        <w:rPr>
          <w14:ligatures w14:val="none"/>
        </w:rPr>
        <w:t>K</w:t>
      </w:r>
      <w:r w:rsidR="00295845" w:rsidRPr="0086338F">
        <w:rPr>
          <w14:ligatures w14:val="none"/>
        </w:rPr>
        <w:t xml:space="preserve">jeldahl nitrogen, </w:t>
      </w:r>
      <w:r w:rsidR="00A2617D" w:rsidRPr="0086338F">
        <w:rPr>
          <w14:ligatures w14:val="none"/>
        </w:rPr>
        <w:t>phosphate, suspended solids, dissolved oxygen, ammonia</w:t>
      </w:r>
      <w:r w:rsidR="008F168E" w:rsidRPr="0086338F">
        <w:rPr>
          <w14:ligatures w14:val="none"/>
        </w:rPr>
        <w:t>,</w:t>
      </w:r>
      <w:r w:rsidR="00A2617D" w:rsidRPr="0086338F">
        <w:rPr>
          <w14:ligatures w14:val="none"/>
        </w:rPr>
        <w:t xml:space="preserve"> and total hydrocarbon, alumin</w:t>
      </w:r>
      <w:r w:rsidR="00C81667">
        <w:rPr>
          <w14:ligatures w14:val="none"/>
        </w:rPr>
        <w:t>i</w:t>
      </w:r>
      <w:r w:rsidR="00A2617D" w:rsidRPr="0086338F">
        <w:rPr>
          <w14:ligatures w14:val="none"/>
        </w:rPr>
        <w:t>um, iron, cadmium, chromium, copper, iron</w:t>
      </w:r>
      <w:r w:rsidR="008F168E" w:rsidRPr="0086338F">
        <w:rPr>
          <w14:ligatures w14:val="none"/>
        </w:rPr>
        <w:t>-</w:t>
      </w:r>
      <w:r w:rsidR="00A2617D" w:rsidRPr="0086338F">
        <w:rPr>
          <w14:ligatures w14:val="none"/>
        </w:rPr>
        <w:t>nickel, zing</w:t>
      </w:r>
      <w:r w:rsidR="008F168E" w:rsidRPr="0086338F">
        <w:rPr>
          <w14:ligatures w14:val="none"/>
        </w:rPr>
        <w:t>,</w:t>
      </w:r>
      <w:r w:rsidR="00A2617D" w:rsidRPr="0086338F">
        <w:rPr>
          <w14:ligatures w14:val="none"/>
        </w:rPr>
        <w:t xml:space="preserve"> and mercury. The assessment was based on </w:t>
      </w:r>
      <w:r w:rsidR="008F168E" w:rsidRPr="0086338F">
        <w:rPr>
          <w14:ligatures w14:val="none"/>
        </w:rPr>
        <w:t xml:space="preserve">the </w:t>
      </w:r>
      <w:r w:rsidR="00A2617D" w:rsidRPr="0086338F">
        <w:rPr>
          <w14:ligatures w14:val="none"/>
        </w:rPr>
        <w:t>water quality index, leachate pollution index, non-carcinogenic risk assessment</w:t>
      </w:r>
      <w:r w:rsidR="008F168E" w:rsidRPr="0086338F">
        <w:rPr>
          <w14:ligatures w14:val="none"/>
        </w:rPr>
        <w:t>,</w:t>
      </w:r>
      <w:r w:rsidR="00A2617D" w:rsidRPr="0086338F">
        <w:rPr>
          <w14:ligatures w14:val="none"/>
        </w:rPr>
        <w:t xml:space="preserve"> and carcinogenic risk assessment.</w:t>
      </w:r>
      <w:r w:rsidR="008D7F3D" w:rsidRPr="0086338F">
        <w:rPr>
          <w14:ligatures w14:val="none"/>
        </w:rPr>
        <w:t xml:space="preserve"> </w:t>
      </w:r>
      <w:r w:rsidR="008F168E" w:rsidRPr="0086338F">
        <w:rPr>
          <w14:ligatures w14:val="none"/>
        </w:rPr>
        <w:t>A l</w:t>
      </w:r>
      <w:r w:rsidR="008D7F3D" w:rsidRPr="0086338F">
        <w:rPr>
          <w14:ligatures w14:val="none"/>
        </w:rPr>
        <w:t>eachate pollution index &lt;5 indicate</w:t>
      </w:r>
      <w:r w:rsidR="008F168E" w:rsidRPr="0086338F">
        <w:rPr>
          <w14:ligatures w14:val="none"/>
        </w:rPr>
        <w:t>s</w:t>
      </w:r>
      <w:r w:rsidR="008D7F3D" w:rsidRPr="0086338F">
        <w:rPr>
          <w14:ligatures w14:val="none"/>
        </w:rPr>
        <w:t xml:space="preserve"> that it poses </w:t>
      </w:r>
      <w:r w:rsidR="008F168E" w:rsidRPr="0086338F">
        <w:rPr>
          <w14:ligatures w14:val="none"/>
        </w:rPr>
        <w:t xml:space="preserve">a </w:t>
      </w:r>
      <w:r w:rsidR="008D7F3D" w:rsidRPr="0086338F">
        <w:rPr>
          <w14:ligatures w14:val="none"/>
        </w:rPr>
        <w:t>se</w:t>
      </w:r>
      <w:r w:rsidR="008F168E" w:rsidRPr="0086338F">
        <w:rPr>
          <w14:ligatures w14:val="none"/>
        </w:rPr>
        <w:t>vere</w:t>
      </w:r>
      <w:r w:rsidR="008D7F3D" w:rsidRPr="0086338F">
        <w:rPr>
          <w14:ligatures w14:val="none"/>
        </w:rPr>
        <w:t xml:space="preserve"> risk to groundwater resources. The non-carcinogenic risk HQ was determined to be &lt;1</w:t>
      </w:r>
      <w:r w:rsidR="008F168E" w:rsidRPr="0086338F">
        <w:rPr>
          <w14:ligatures w14:val="none"/>
        </w:rPr>
        <w:t>,</w:t>
      </w:r>
      <w:r w:rsidR="008D7F3D" w:rsidRPr="0086338F">
        <w:rPr>
          <w14:ligatures w14:val="none"/>
        </w:rPr>
        <w:t xml:space="preserve"> which infers no potential risk. The carcinogenic risk index value of 10</w:t>
      </w:r>
      <w:r w:rsidR="008D7F3D" w:rsidRPr="0086338F">
        <w:rPr>
          <w:vertAlign w:val="superscript"/>
          <w14:ligatures w14:val="none"/>
        </w:rPr>
        <w:t>-4</w:t>
      </w:r>
      <w:r w:rsidR="008D7F3D" w:rsidRPr="0086338F">
        <w:rPr>
          <w14:ligatures w14:val="none"/>
        </w:rPr>
        <w:t xml:space="preserve"> indicated that it is within the threshold of acceptable limit. The current stud</w:t>
      </w:r>
      <w:r w:rsidR="00E51EAF" w:rsidRPr="0086338F">
        <w:rPr>
          <w14:ligatures w14:val="none"/>
        </w:rPr>
        <w:t>y</w:t>
      </w:r>
      <w:r w:rsidR="008D7F3D" w:rsidRPr="0086338F">
        <w:rPr>
          <w14:ligatures w14:val="none"/>
        </w:rPr>
        <w:t xml:space="preserve"> conclude</w:t>
      </w:r>
      <w:r w:rsidR="00C81667">
        <w:rPr>
          <w14:ligatures w14:val="none"/>
        </w:rPr>
        <w:t>s</w:t>
      </w:r>
      <w:r w:rsidR="008D7F3D" w:rsidRPr="0086338F">
        <w:rPr>
          <w14:ligatures w14:val="none"/>
        </w:rPr>
        <w:t xml:space="preserve"> that leachate from</w:t>
      </w:r>
      <w:r w:rsidR="00E51EAF" w:rsidRPr="0086338F">
        <w:rPr>
          <w14:ligatures w14:val="none"/>
        </w:rPr>
        <w:t xml:space="preserve"> the analy</w:t>
      </w:r>
      <w:r w:rsidR="00C81667">
        <w:rPr>
          <w14:ligatures w14:val="none"/>
        </w:rPr>
        <w:t>s</w:t>
      </w:r>
      <w:r w:rsidR="00E51EAF" w:rsidRPr="0086338F">
        <w:rPr>
          <w14:ligatures w14:val="none"/>
        </w:rPr>
        <w:t>ed</w:t>
      </w:r>
      <w:r w:rsidR="008D7F3D" w:rsidRPr="0086338F">
        <w:rPr>
          <w14:ligatures w14:val="none"/>
        </w:rPr>
        <w:t xml:space="preserve"> landfill</w:t>
      </w:r>
      <w:r w:rsidR="008F168E" w:rsidRPr="0086338F">
        <w:rPr>
          <w14:ligatures w14:val="none"/>
        </w:rPr>
        <w:t>s</w:t>
      </w:r>
      <w:r w:rsidR="008D7F3D" w:rsidRPr="0086338F">
        <w:rPr>
          <w14:ligatures w14:val="none"/>
        </w:rPr>
        <w:t xml:space="preserve"> </w:t>
      </w:r>
      <w:r w:rsidR="008F168E" w:rsidRPr="0086338F">
        <w:rPr>
          <w14:ligatures w14:val="none"/>
        </w:rPr>
        <w:t>does not infiltrate</w:t>
      </w:r>
      <w:r w:rsidR="008D7F3D" w:rsidRPr="0086338F">
        <w:rPr>
          <w14:ligatures w14:val="none"/>
        </w:rPr>
        <w:t xml:space="preserve"> the groundwater resources of </w:t>
      </w:r>
      <w:proofErr w:type="spellStart"/>
      <w:r w:rsidR="008D7F3D" w:rsidRPr="0086338F">
        <w:rPr>
          <w14:ligatures w14:val="none"/>
        </w:rPr>
        <w:t>Mohammedia</w:t>
      </w:r>
      <w:proofErr w:type="spellEnd"/>
      <w:r w:rsidR="008D7F3D" w:rsidRPr="0086338F">
        <w:rPr>
          <w14:ligatures w14:val="none"/>
        </w:rPr>
        <w:t xml:space="preserve"> prefecture. However, the leachate pollution</w:t>
      </w:r>
      <w:r w:rsidR="008F168E" w:rsidRPr="0086338F">
        <w:rPr>
          <w14:ligatures w14:val="none"/>
        </w:rPr>
        <w:t>,</w:t>
      </w:r>
      <w:r w:rsidR="008D7F3D" w:rsidRPr="0086338F">
        <w:rPr>
          <w14:ligatures w14:val="none"/>
        </w:rPr>
        <w:t xml:space="preserve"> even though i</w:t>
      </w:r>
      <w:r w:rsidR="008F168E" w:rsidRPr="0086338F">
        <w:rPr>
          <w14:ligatures w14:val="none"/>
        </w:rPr>
        <w:t>t</w:t>
      </w:r>
      <w:r w:rsidR="008D7F3D" w:rsidRPr="0086338F">
        <w:rPr>
          <w14:ligatures w14:val="none"/>
        </w:rPr>
        <w:t xml:space="preserve"> var</w:t>
      </w:r>
      <w:r w:rsidR="008F168E" w:rsidRPr="0086338F">
        <w:rPr>
          <w14:ligatures w14:val="none"/>
        </w:rPr>
        <w:t>ies,</w:t>
      </w:r>
      <w:r w:rsidR="008D7F3D" w:rsidRPr="0086338F">
        <w:rPr>
          <w14:ligatures w14:val="none"/>
        </w:rPr>
        <w:t xml:space="preserve"> </w:t>
      </w:r>
      <w:r w:rsidR="008F168E" w:rsidRPr="0086338F">
        <w:rPr>
          <w14:ligatures w14:val="none"/>
        </w:rPr>
        <w:t>is</w:t>
      </w:r>
      <w:r w:rsidR="008D7F3D" w:rsidRPr="0086338F">
        <w:rPr>
          <w14:ligatures w14:val="none"/>
        </w:rPr>
        <w:t xml:space="preserve"> increasing over time. </w:t>
      </w:r>
      <w:r w:rsidR="008F168E" w:rsidRPr="0086338F">
        <w:rPr>
          <w14:ligatures w14:val="none"/>
        </w:rPr>
        <w:t>This</w:t>
      </w:r>
      <w:r w:rsidR="008D7F3D" w:rsidRPr="0086338F">
        <w:rPr>
          <w14:ligatures w14:val="none"/>
        </w:rPr>
        <w:t xml:space="preserve"> is validated </w:t>
      </w:r>
      <w:r w:rsidR="008F168E" w:rsidRPr="0086338F">
        <w:rPr>
          <w14:ligatures w14:val="none"/>
        </w:rPr>
        <w:t>by</w:t>
      </w:r>
      <w:r w:rsidR="008D7F3D" w:rsidRPr="0086338F">
        <w:rPr>
          <w14:ligatures w14:val="none"/>
        </w:rPr>
        <w:t xml:space="preserve"> the fact that the landfill is protected with </w:t>
      </w:r>
      <w:r w:rsidR="008F168E" w:rsidRPr="0086338F">
        <w:rPr>
          <w14:ligatures w14:val="none"/>
        </w:rPr>
        <w:t xml:space="preserve">a </w:t>
      </w:r>
      <w:r w:rsidR="008D7F3D" w:rsidRPr="0086338F">
        <w:rPr>
          <w14:ligatures w14:val="none"/>
        </w:rPr>
        <w:t xml:space="preserve">membrane covering </w:t>
      </w:r>
      <w:r w:rsidR="008F168E" w:rsidRPr="0086338F">
        <w:rPr>
          <w14:ligatures w14:val="none"/>
        </w:rPr>
        <w:t>the</w:t>
      </w:r>
      <w:r w:rsidR="008D7F3D" w:rsidRPr="0086338F">
        <w:rPr>
          <w14:ligatures w14:val="none"/>
        </w:rPr>
        <w:t xml:space="preserve"> ground</w:t>
      </w:r>
      <w:r w:rsidR="008F168E" w:rsidRPr="0086338F">
        <w:rPr>
          <w14:ligatures w14:val="none"/>
        </w:rPr>
        <w:t>,</w:t>
      </w:r>
      <w:r w:rsidR="008D7F3D" w:rsidRPr="0086338F">
        <w:rPr>
          <w14:ligatures w14:val="none"/>
        </w:rPr>
        <w:t xml:space="preserve"> which inhibits any possible infiltration </w:t>
      </w:r>
      <w:r w:rsidR="008F168E" w:rsidRPr="0086338F">
        <w:rPr>
          <w14:ligatures w14:val="none"/>
        </w:rPr>
        <w:t>of</w:t>
      </w:r>
      <w:r w:rsidR="008D7F3D" w:rsidRPr="0086338F">
        <w:rPr>
          <w14:ligatures w14:val="none"/>
        </w:rPr>
        <w:t xml:space="preserve"> soil or</w:t>
      </w:r>
      <w:r w:rsidR="008D311C">
        <w:rPr>
          <w14:ligatures w14:val="none"/>
        </w:rPr>
        <w:t> </w:t>
      </w:r>
      <w:r w:rsidR="008D7F3D" w:rsidRPr="0086338F">
        <w:rPr>
          <w14:ligatures w14:val="none"/>
        </w:rPr>
        <w:t xml:space="preserve">water resources. Hence, this study calls for continuous monitoring of groundwater resources in the region. </w:t>
      </w:r>
      <w:r w:rsidR="00191E85" w:rsidRPr="0086338F">
        <w:rPr>
          <w14:ligatures w14:val="none"/>
        </w:rPr>
        <w:t xml:space="preserve">Future studies are required to investigate the groundwater in </w:t>
      </w:r>
      <w:proofErr w:type="spellStart"/>
      <w:r w:rsidR="00191E85" w:rsidRPr="0086338F">
        <w:rPr>
          <w14:ligatures w14:val="none"/>
        </w:rPr>
        <w:t>Mohammedia</w:t>
      </w:r>
      <w:proofErr w:type="spellEnd"/>
      <w:r w:rsidR="00191E85" w:rsidRPr="0086338F">
        <w:rPr>
          <w14:ligatures w14:val="none"/>
        </w:rPr>
        <w:t xml:space="preserve"> prefecture in terms of emerging pollutants to</w:t>
      </w:r>
      <w:r w:rsidR="008D311C">
        <w:rPr>
          <w14:ligatures w14:val="none"/>
        </w:rPr>
        <w:t> </w:t>
      </w:r>
      <w:r w:rsidR="00191E85" w:rsidRPr="0086338F">
        <w:rPr>
          <w14:ligatures w14:val="none"/>
        </w:rPr>
        <w:t>identify any potential risk.</w:t>
      </w:r>
    </w:p>
    <w:p w14:paraId="1A593635" w14:textId="22B76547" w:rsidR="00805278" w:rsidRPr="0086338F" w:rsidRDefault="00191E85" w:rsidP="001348F4">
      <w:pPr>
        <w:pStyle w:val="Rab2"/>
        <w:rPr>
          <w14:ligatures w14:val="none"/>
        </w:rPr>
      </w:pPr>
      <w:r w:rsidRPr="0086338F">
        <w:rPr>
          <w:b/>
          <w:bCs/>
          <w14:ligatures w14:val="none"/>
        </w:rPr>
        <w:t>Keywords:</w:t>
      </w:r>
      <w:r w:rsidRPr="00AE6C1E">
        <w:rPr>
          <w14:ligatures w14:val="none"/>
        </w:rPr>
        <w:t xml:space="preserve"> </w:t>
      </w:r>
      <w:r w:rsidR="00AE6C1E" w:rsidRPr="00AE6C1E">
        <w:rPr>
          <w14:ligatures w14:val="none"/>
        </w:rPr>
        <w:t>l</w:t>
      </w:r>
      <w:r w:rsidRPr="0086338F">
        <w:rPr>
          <w14:ligatures w14:val="none"/>
        </w:rPr>
        <w:t>andfill</w:t>
      </w:r>
      <w:r w:rsidR="008D311C">
        <w:rPr>
          <w14:ligatures w14:val="none"/>
        </w:rPr>
        <w:t>,</w:t>
      </w:r>
      <w:r w:rsidRPr="0086338F">
        <w:rPr>
          <w14:ligatures w14:val="none"/>
        </w:rPr>
        <w:t xml:space="preserve"> groundwater</w:t>
      </w:r>
      <w:r w:rsidR="008D311C">
        <w:rPr>
          <w14:ligatures w14:val="none"/>
        </w:rPr>
        <w:t>,</w:t>
      </w:r>
      <w:r w:rsidRPr="0086338F">
        <w:rPr>
          <w14:ligatures w14:val="none"/>
        </w:rPr>
        <w:t xml:space="preserve"> </w:t>
      </w:r>
      <w:r w:rsidR="008C7888" w:rsidRPr="0086338F">
        <w:rPr>
          <w14:ligatures w14:val="none"/>
        </w:rPr>
        <w:t>water quality</w:t>
      </w:r>
      <w:r w:rsidR="008D311C">
        <w:rPr>
          <w14:ligatures w14:val="none"/>
        </w:rPr>
        <w:t>,</w:t>
      </w:r>
      <w:r w:rsidR="008C7888" w:rsidRPr="0086338F">
        <w:rPr>
          <w14:ligatures w14:val="none"/>
        </w:rPr>
        <w:t xml:space="preserve"> leachate pollution index</w:t>
      </w:r>
      <w:r w:rsidR="008D311C">
        <w:rPr>
          <w14:ligatures w14:val="none"/>
        </w:rPr>
        <w:t>,</w:t>
      </w:r>
      <w:r w:rsidR="008C7888" w:rsidRPr="0086338F">
        <w:rPr>
          <w14:ligatures w14:val="none"/>
        </w:rPr>
        <w:t xml:space="preserve"> hazard quotient</w:t>
      </w:r>
    </w:p>
    <w:p w14:paraId="658DF500" w14:textId="4E6F9FDB" w:rsidR="009F3B6D" w:rsidRPr="0086338F" w:rsidRDefault="001348F4" w:rsidP="001348F4">
      <w:pPr>
        <w:pStyle w:val="Rn1"/>
        <w:rPr>
          <w:lang w:val="en-GB"/>
          <w14:ligatures w14:val="none"/>
        </w:rPr>
      </w:pPr>
      <w:r w:rsidRPr="0086338F">
        <w:rPr>
          <w:lang w:val="en-GB"/>
          <w14:ligatures w14:val="none"/>
        </w:rPr>
        <w:t xml:space="preserve">1. </w:t>
      </w:r>
      <w:r w:rsidR="009F3B6D" w:rsidRPr="0086338F">
        <w:rPr>
          <w:lang w:val="en-GB"/>
          <w14:ligatures w14:val="none"/>
        </w:rPr>
        <w:t>Introduction</w:t>
      </w:r>
    </w:p>
    <w:p w14:paraId="698AA8C9" w14:textId="142B8F83" w:rsidR="0047363D" w:rsidRPr="0086338F" w:rsidRDefault="007043DD" w:rsidP="006F053C">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 xml:space="preserve">A designated area or pit for solid waste disposal has been used in one form or another. With </w:t>
      </w:r>
      <w:r w:rsidR="008F168E" w:rsidRPr="0086338F">
        <w:rPr>
          <w:rFonts w:ascii="Times New Roman" w:hAnsi="Times New Roman" w:cs="Times New Roman"/>
          <w:lang w:val="en-GB"/>
          <w14:ligatures w14:val="none"/>
        </w:rPr>
        <w:t xml:space="preserve">the </w:t>
      </w:r>
      <w:r w:rsidRPr="0086338F">
        <w:rPr>
          <w:rFonts w:ascii="Times New Roman" w:hAnsi="Times New Roman" w:cs="Times New Roman"/>
          <w:lang w:val="en-GB"/>
          <w14:ligatures w14:val="none"/>
        </w:rPr>
        <w:t>advent of technology and comprehension of solids waste decomposition</w:t>
      </w:r>
      <w:r w:rsidR="008F168E" w:rsidRPr="0086338F">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the pits were organi</w:t>
      </w:r>
      <w:r w:rsidR="00C81667">
        <w:rPr>
          <w:rFonts w:ascii="Times New Roman" w:hAnsi="Times New Roman" w:cs="Times New Roman"/>
          <w:lang w:val="en-GB"/>
          <w14:ligatures w14:val="none"/>
        </w:rPr>
        <w:t>s</w:t>
      </w:r>
      <w:r w:rsidRPr="0086338F">
        <w:rPr>
          <w:rFonts w:ascii="Times New Roman" w:hAnsi="Times New Roman" w:cs="Times New Roman"/>
          <w:lang w:val="en-GB"/>
          <w14:ligatures w14:val="none"/>
        </w:rPr>
        <w:t>ed</w:t>
      </w:r>
      <w:r w:rsidR="008F168E" w:rsidRPr="0086338F">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and the term landfill was introduced</w:t>
      </w:r>
      <w:r w:rsidR="00E869B3" w:rsidRPr="0086338F">
        <w:rPr>
          <w:rFonts w:ascii="Times New Roman" w:hAnsi="Times New Roman" w:cs="Times New Roman"/>
          <w:lang w:val="en-GB"/>
          <w14:ligatures w14:val="none"/>
        </w:rPr>
        <w:t xml:space="preserve"> </w:t>
      </w:r>
      <w:r w:rsidR="00E869B3"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{"citationItems":[{"id":"ITEM-1","itemData":{"DOI":"10.1016/j.heliyon.2023.e13017","ISSN":"24058440","abstract":"Heavy metals are one of the important pollutants in landfill leachate. Plants and soil near the landfill may be contaminated by leachate. In this study, by evaluating the heavy metals in the leachate of two landfills and the soil and plants near them, the amount of pollution caused by the leachate in the environment around the landfills in Tehran was investigated. This study was conducted in three stations, soil and plant samples were prepared according to a specific protocol. Also, three indexes including PI, PINemerow, and BF were used to interpret the results. The results showed that the concentration of total metals in the old landfill leachate and new landfill leachate was only 12% different and was 24.13 mg/L on average. In the new landfill leachate, iron had the highest concentration among metals, which was 22.94 and 17.01 mg/L in two samples. In the old landfill leachate, the concentration of manganese was 15.71 mg/L, which was the highest among the studied metals. The concentration of heavy metals in the soil of the old landfill was 24.6% lower than the concentration of metals in the soil of the new landfill. In all samples, the highest metal concentration in the soil was related to manganese, which was 33.65–34.14 mg/L. Cadmium had the lowest concentration in soil compared to other metals. The concentration of total metals in the studied plants was 29–60 ppm. The PInemerow for studied stations was 0.1711, 0.1708, and 0.1463. The highest PI in the case of lead was observed at the second station equal to 0.54. The highest BF in case of Atriplex Undulata was more than 6 and related to cadmium, while the highest BF in case of Atriplex Cinearea was more than 3.5 related to cadmium. This study showed that the soil and plants of the landfill were contaminated with heavy metals under the influence of leachate, and the ability of plants to uptake and accumulate metals can be used to manage soil pollution near the landfill.","author":[{"dropping-particle":"","family":"Hosseini Beinabaj","given":"Seyyed Mahdi","non-dropping-particle":"","parse-names":false,"suffix":""},{"dropping-particle":"","family":"Heydariyan","given":"Hossein","non-dropping-particle":"","parse-names":false,"suffix":""},{"dropping-particle":"","family":"Mohammad Aleii","given":"Hamed","non-dropping-particle":"","parse-names":false,"suffix":""},{"dropping-particle":"","family":"Hosseinzadeh","given":"Ali","non-dropping-particle":"","parse-names":false,"suffix":""}],"container-title":"Heliyon","id":"ITEM-1","issue":"1","issued":{"date-parts":[["2023"]]},"page":"e13017","publisher":"Elsevier Ltd","title":"Concentration of heavy metals in leachate, soil, and plants in Tehran's landfill: Investigation of the effect of landfill age on the intensity of pollution","type":"article-journal","volume":"9"},"uris":["http://www.mendeley.com/documents/?uuid=ff02cedd-4f33-45d2-87a2-986fee072d78","http://www.mendeley.com/documents/?uuid=ec7e7fe7-bfaf-47d6-a216-7e3851f9b503"]}],"mendeley":{"formattedCitation":"(Hosseini Beinabaj et al., 2023)","plainTextFormattedCitation":"(Hosseini Beinabaj et al., 2023)","previouslyFormattedCitation":"[1]"},"properties":{"noteIndex":0},"schema":"https://github.com/citation-style-language/schema/raw/master/csl-citation.json"}</w:instrText>
      </w:r>
      <w:r w:rsidR="00E869B3"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(Hosseini Beinabaj et al. 2023)</w:t>
      </w:r>
      <w:r w:rsidR="00E869B3" w:rsidRPr="0086338F">
        <w:rPr>
          <w:rFonts w:ascii="Times New Roman" w:hAnsi="Times New Roman" w:cs="Times New Roman"/>
          <w:lang w:val="en-GB"/>
          <w14:ligatures w14:val="none"/>
        </w:rPr>
        <w:fldChar w:fldCharType="end"/>
      </w:r>
      <w:r w:rsidR="00C81667">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w:t>
      </w:r>
      <w:r w:rsidRPr="008D311C">
        <w:rPr>
          <w:rFonts w:ascii="Times New Roman" w:hAnsi="Times New Roman" w:cs="Times New Roman"/>
          <w:spacing w:val="-2"/>
          <w:lang w:val="en-GB"/>
          <w14:ligatures w14:val="none"/>
        </w:rPr>
        <w:t>Globally</w:t>
      </w:r>
      <w:r w:rsidR="008F168E" w:rsidRPr="008D311C">
        <w:rPr>
          <w:rFonts w:ascii="Times New Roman" w:hAnsi="Times New Roman" w:cs="Times New Roman"/>
          <w:spacing w:val="-2"/>
          <w:lang w:val="en-GB"/>
          <w14:ligatures w14:val="none"/>
        </w:rPr>
        <w:t>,</w:t>
      </w:r>
      <w:r w:rsidRPr="008D311C">
        <w:rPr>
          <w:rFonts w:ascii="Times New Roman" w:hAnsi="Times New Roman" w:cs="Times New Roman"/>
          <w:spacing w:val="-2"/>
          <w:lang w:val="en-GB"/>
          <w14:ligatures w14:val="none"/>
        </w:rPr>
        <w:t xml:space="preserve"> landfills are m</w:t>
      </w:r>
      <w:r w:rsidR="008F168E" w:rsidRPr="008D311C">
        <w:rPr>
          <w:rFonts w:ascii="Times New Roman" w:hAnsi="Times New Roman" w:cs="Times New Roman"/>
          <w:spacing w:val="-2"/>
          <w:lang w:val="en-GB"/>
          <w14:ligatures w14:val="none"/>
        </w:rPr>
        <w:t>ain</w:t>
      </w:r>
      <w:r w:rsidRPr="008D311C">
        <w:rPr>
          <w:rFonts w:ascii="Times New Roman" w:hAnsi="Times New Roman" w:cs="Times New Roman"/>
          <w:spacing w:val="-2"/>
          <w:lang w:val="en-GB"/>
          <w14:ligatures w14:val="none"/>
        </w:rPr>
        <w:t xml:space="preserve">ly employed owing to </w:t>
      </w:r>
      <w:r w:rsidR="008F168E" w:rsidRPr="008D311C">
        <w:rPr>
          <w:rFonts w:ascii="Times New Roman" w:hAnsi="Times New Roman" w:cs="Times New Roman"/>
          <w:spacing w:val="-2"/>
          <w:lang w:val="en-GB"/>
          <w14:ligatures w14:val="none"/>
        </w:rPr>
        <w:t>their</w:t>
      </w:r>
      <w:r w:rsidRPr="008D311C">
        <w:rPr>
          <w:rFonts w:ascii="Times New Roman" w:hAnsi="Times New Roman" w:cs="Times New Roman"/>
          <w:spacing w:val="-2"/>
          <w:lang w:val="en-GB"/>
          <w14:ligatures w14:val="none"/>
        </w:rPr>
        <w:t xml:space="preserve"> economy, effectiveness, and s</w:t>
      </w:r>
      <w:r w:rsidR="008F168E" w:rsidRPr="008D311C">
        <w:rPr>
          <w:rFonts w:ascii="Times New Roman" w:hAnsi="Times New Roman" w:cs="Times New Roman"/>
          <w:spacing w:val="-2"/>
          <w:lang w:val="en-GB"/>
          <w14:ligatures w14:val="none"/>
        </w:rPr>
        <w:t>traightforward</w:t>
      </w:r>
      <w:r w:rsidRPr="008D311C">
        <w:rPr>
          <w:rFonts w:ascii="Times New Roman" w:hAnsi="Times New Roman" w:cs="Times New Roman"/>
          <w:spacing w:val="-2"/>
          <w:lang w:val="en-GB"/>
          <w14:ligatures w14:val="none"/>
        </w:rPr>
        <w:t xml:space="preserve"> approach </w:t>
      </w:r>
      <w:r w:rsidR="008F168E" w:rsidRPr="008D311C">
        <w:rPr>
          <w:rFonts w:ascii="Times New Roman" w:hAnsi="Times New Roman" w:cs="Times New Roman"/>
          <w:spacing w:val="-2"/>
          <w:lang w:val="en-GB"/>
          <w14:ligatures w14:val="none"/>
        </w:rPr>
        <w:t>to</w:t>
      </w:r>
      <w:r w:rsidRPr="008D311C">
        <w:rPr>
          <w:rFonts w:ascii="Times New Roman" w:hAnsi="Times New Roman" w:cs="Times New Roman"/>
          <w:spacing w:val="-2"/>
          <w:lang w:val="en-GB"/>
          <w14:ligatures w14:val="none"/>
        </w:rPr>
        <w:t xml:space="preserve"> use for solid waste disposal</w:t>
      </w:r>
      <w:r w:rsidRPr="0086338F">
        <w:rPr>
          <w:rFonts w:ascii="Times New Roman" w:hAnsi="Times New Roman" w:cs="Times New Roman"/>
          <w:lang w:val="en-GB"/>
          <w14:ligatures w14:val="none"/>
        </w:rPr>
        <w:t xml:space="preserve"> </w:t>
      </w:r>
      <w:r w:rsidR="00E869B3"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{"citationItems":[{"id":"ITEM-1","itemData":{"DOI":"10.1016/j.heliyon.2023.e13017","ISSN":"24058440","abstract":"Heavy metals are one of the important pollutants in landfill leachate. Plants and soil near the landfill may be contaminated by leachate. In this study, by evaluating the heavy metals in the leachate of two landfills and the soil and plants near them, the amount of pollution caused by the leachate in the environment around the landfills in Tehran was investigated. This study was conducted in three stations, soil and plant samples were prepared according to a specific protocol. Also, three indexes including PI, PINemerow, and BF were used to interpret the results. The results showed that the concentration of total metals in the old landfill leachate and new landfill leachate was only 12% different and was 24.13 mg/L on average. In the new landfill leachate, iron had the highest concentration among metals, which was 22.94 and 17.01 mg/L in two samples. In the old landfill leachate, the concentration of manganese was 15.71 mg/L, which was the highest among the studied metals. The concentration of heavy metals in the soil of the old landfill was 24.6% lower than the concentration of metals in the soil of the new landfill. In all samples, the highest metal concentration in the soil was related to manganese, which was 33.65–34.14 mg/L. Cadmium had the lowest concentration in soil compared to other metals. The concentration of total metals in the studied plants was 29–60 ppm. The PInemerow for studied stations was 0.1711, 0.1708, and 0.1463. The highest PI in the case of lead was observed at the second station equal to 0.54. The highest BF in case of Atriplex Undulata was more than 6 and related to cadmium, while the highest BF in case of Atriplex Cinearea was more than 3.5 related to cadmium. This study showed that the soil and plants of the landfill were contaminated with heavy metals under the influence of leachate, and the ability of plants to uptake and accumulate metals can be used to manage soil pollution near the landfill.","author":[{"dropping-particle":"","family":"Hosseini Beinabaj","given":"Seyyed Mahdi","non-dropping-particle":"","parse-names":false,"suffix":""},{"dropping-particle":"","family":"Heydariyan","given":"Hossein","non-dropping-particle":"","parse-names":false,"suffix":""},{"dropping-particle":"","family":"Mohammad Aleii","given":"Hamed","non-dropping-particle":"","parse-names":false,"suffix":""},{"dropping-particle":"","family":"Hosseinzadeh","given":"Ali","non-dropping-particle":"","parse-names":false,"suffix":""}],"container-title":"Heliyon","id":"ITEM-1","issue":"1","issued":{"date-parts":[["2023"]]},"page":"e13017","publisher":"Elsevier Ltd","title":"Concentration of heavy metals in leachate, soil, and plants in Tehran's landfill: Investigation of the effect of landfill age on the intensity of pollution","type":"article-journal","volume":"9"},"uris":["http://www.mendeley.com/documents/?uuid=ec7e7fe7-bfaf-47d6-a216-7e3851f9b503","http://www.mendeley.com/documents/?uuid=ff02cedd-4f33-45d2-87a2-986fee072d78"]}],"mendeley":{"formattedCitation":"(Hosseini Beinabaj et al., 2023)","plainTextFormattedCitation":"(Hosseini Beinabaj et al., 2023)","previouslyFormattedCitation":"[1]"},"properties":{"noteIndex":0},"schema":"https://github.com/citation-style-language/schema/raw/master/csl-citation.json"}</w:instrText>
      </w:r>
      <w:r w:rsidR="00E869B3"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(Hosseini Beinabaj et al. 2023)</w:t>
      </w:r>
      <w:r w:rsidR="00E869B3" w:rsidRPr="0086338F">
        <w:rPr>
          <w:rFonts w:ascii="Times New Roman" w:hAnsi="Times New Roman" w:cs="Times New Roman"/>
          <w:lang w:val="en-GB"/>
          <w14:ligatures w14:val="none"/>
        </w:rPr>
        <w:fldChar w:fldCharType="end"/>
      </w:r>
      <w:r w:rsidR="00C81667">
        <w:rPr>
          <w:rFonts w:ascii="Times New Roman" w:hAnsi="Times New Roman" w:cs="Times New Roman"/>
          <w:lang w:val="en-GB"/>
          <w14:ligatures w14:val="none"/>
        </w:rPr>
        <w:t>.</w:t>
      </w:r>
      <w:r w:rsidR="00E869B3" w:rsidRPr="0086338F">
        <w:rPr>
          <w:rFonts w:ascii="Times New Roman" w:hAnsi="Times New Roman" w:cs="Times New Roman"/>
          <w:lang w:val="en-GB"/>
          <w14:ligatures w14:val="none"/>
        </w:rPr>
        <w:t xml:space="preserve"> </w:t>
      </w:r>
      <w:r w:rsidR="0094259A" w:rsidRPr="0086338F">
        <w:rPr>
          <w:rFonts w:ascii="Times New Roman" w:hAnsi="Times New Roman" w:cs="Times New Roman"/>
          <w:lang w:val="en-GB"/>
          <w14:ligatures w14:val="none"/>
        </w:rPr>
        <w:t>Landfill leachate is a combined product of solid waste decomposition, rainfall</w:t>
      </w:r>
      <w:r w:rsidR="008F168E" w:rsidRPr="0086338F">
        <w:rPr>
          <w:rFonts w:ascii="Times New Roman" w:hAnsi="Times New Roman" w:cs="Times New Roman"/>
          <w:lang w:val="en-GB"/>
          <w14:ligatures w14:val="none"/>
        </w:rPr>
        <w:t>, and surface discharge of landfills</w:t>
      </w:r>
      <w:r w:rsidR="0094259A" w:rsidRPr="0086338F">
        <w:rPr>
          <w:rFonts w:ascii="Times New Roman" w:hAnsi="Times New Roman" w:cs="Times New Roman"/>
          <w:lang w:val="en-GB"/>
          <w14:ligatures w14:val="none"/>
        </w:rPr>
        <w:t xml:space="preserve">. </w:t>
      </w:r>
      <w:r w:rsidR="00C81667">
        <w:rPr>
          <w:rFonts w:ascii="Times New Roman" w:hAnsi="Times New Roman" w:cs="Times New Roman"/>
          <w:lang w:val="en-GB"/>
          <w14:ligatures w14:val="none"/>
        </w:rPr>
        <w:t>I</w:t>
      </w:r>
      <w:r w:rsidR="0094259A" w:rsidRPr="0086338F">
        <w:rPr>
          <w:rFonts w:ascii="Times New Roman" w:hAnsi="Times New Roman" w:cs="Times New Roman"/>
          <w:lang w:val="en-GB"/>
          <w14:ligatures w14:val="none"/>
        </w:rPr>
        <w:t>ts characteristics vary from seasonal variation, waste composition</w:t>
      </w:r>
      <w:r w:rsidR="008F168E" w:rsidRPr="0086338F">
        <w:rPr>
          <w:rFonts w:ascii="Times New Roman" w:hAnsi="Times New Roman" w:cs="Times New Roman"/>
          <w:lang w:val="en-GB"/>
          <w14:ligatures w14:val="none"/>
        </w:rPr>
        <w:t>,</w:t>
      </w:r>
      <w:r w:rsidR="0094259A" w:rsidRPr="0086338F">
        <w:rPr>
          <w:rFonts w:ascii="Times New Roman" w:hAnsi="Times New Roman" w:cs="Times New Roman"/>
          <w:lang w:val="en-GB"/>
          <w14:ligatures w14:val="none"/>
        </w:rPr>
        <w:t xml:space="preserve"> and landfill </w:t>
      </w:r>
      <w:proofErr w:type="spellStart"/>
      <w:r w:rsidR="0094259A" w:rsidRPr="0086338F">
        <w:rPr>
          <w:rFonts w:ascii="Times New Roman" w:hAnsi="Times New Roman" w:cs="Times New Roman"/>
          <w:lang w:val="en-GB"/>
          <w14:ligatures w14:val="none"/>
        </w:rPr>
        <w:t>age</w:t>
      </w:r>
      <w:r w:rsidR="00C81667" w:rsidRPr="0086338F">
        <w:rPr>
          <w:rFonts w:ascii="Times New Roman" w:hAnsi="Times New Roman" w:cs="Times New Roman"/>
          <w:lang w:val="en-GB"/>
          <w14:ligatures w14:val="none"/>
        </w:rPr>
        <w:t>Leaving</w:t>
      </w:r>
      <w:proofErr w:type="spellEnd"/>
      <w:r w:rsidR="00C81667" w:rsidRPr="0086338F">
        <w:rPr>
          <w:rFonts w:ascii="Times New Roman" w:hAnsi="Times New Roman" w:cs="Times New Roman"/>
          <w:lang w:val="en-GB"/>
          <w14:ligatures w14:val="none"/>
        </w:rPr>
        <w:t xml:space="preserve"> aside its foul smel</w:t>
      </w:r>
      <w:r w:rsidR="00C81667">
        <w:rPr>
          <w:rFonts w:ascii="Times New Roman" w:hAnsi="Times New Roman" w:cs="Times New Roman"/>
          <w:lang w:val="en-GB"/>
          <w14:ligatures w14:val="none"/>
        </w:rPr>
        <w:t>l</w:t>
      </w:r>
      <w:r w:rsidR="0094259A" w:rsidRPr="0086338F">
        <w:rPr>
          <w:rFonts w:ascii="Times New Roman" w:hAnsi="Times New Roman" w:cs="Times New Roman"/>
          <w:lang w:val="en-GB"/>
          <w14:ligatures w14:val="none"/>
        </w:rPr>
        <w:t xml:space="preserve"> </w:t>
      </w:r>
      <w:r w:rsidR="00E869B3"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{"citationItems":[{"id":"ITEM-1","itemData":{"DOI":"10.1016/j.heliyon.2022.e12321","ISSN":"24058440","abstract":"We report the characteristics and possible impact of leachate on quality of groundwater in the Chunga Landfill area of Lusaka, Zambia. Water and leachate samples were collected within and around the landfill for analysis. The pH, biological oxygen demand (BOD), chemical oxygen demand (COD), nitrates, sulphates, chlorides for the leachate and groundwater samples were (6.6 ± 0.1 to 8.7 ± 0.0), (1.7 ± 0.3 to 1,569.6 ± 4.9 mg/L), (4.0 ± 0.0 to 10,378.5 ± 59.2 mg/L), (8.0 ± 0.0 to 37.7 ± 0.4 mg/L), (11.7 ± 0.0 to 273.1 ± 1.7 mg/L), (43.0 ± 1.2 to 974.2 ± 0.8 mg/L) respectively. Heavy metal concentration ranges were cadmium (0.004 ± 0.000 to 1.149 ± 0.021 mg/L, chromium (0.007 ± 0.000 to 2.699 ± 0.039 mg/L), copper (0.013 ± 0.002 to 0.246 ± 0.005 mg/L), lead (0.062 ± 0.005 to 2.591 ± 0.065 mg/L) and zinc (0.008 ± 0.001 to 2.032 ± 0.017 mg/L). The pH of the leachate (8.5 ± 0.0 to 8.7 ± 0.0) meant the landfill was in the methane fermentation phase. An indexing approach was used with the leachate pollution index (LPI) of 30.173, heavy metal pollution index (HPI) of 3,938.92. The heavy metal index (HMI) for copper, lead, chromium, cadmium and zinc were found to be 0.92, 1,124.19, 47.20, 994.17 and 1.48 respectively. Principal component analysis (PCA) showed that anthropogenic activities contributed to pollution with high loading values. Ash from continuous burning of the waste may provide alkalinity which reduces leachate BOD and COD. Results showed that the landfill has outgrown the designed cells capacity as not all leachate was collected by the under-drainage. Results also showed that lack of adequate landfill cover significantly increases rainfall infiltration thereby increasing volumes of leachate produced with a, hence potential for underground water contamination and a human health and environmental problem.","author":[{"dropping-particle":"","family":"Nyirenda","given":"James","non-dropping-particle":"","parse-names":false,"suffix":""},{"dropping-particle":"","family":"Mwansa","given":"Philip Mwamba","non-dropping-particle":"","parse-names":false,"suffix":""}],"container-title":"Heliyon","id":"ITEM-1","issue":"12","issued":{"date-parts":[["2022"]]},"page":"e12321","publisher":"The Author(s)","title":"Impact of leachate on quality of ground water around Chunga Landfill, Lusaka, Zambia and possible health risks","type":"article-journal","volume":"8"},"uris":["http://www.mendeley.com/documents/?uuid=b05e2926-7b4c-4b52-8849-b31ddd8149c9","http://www.mendeley.com/documents/?uuid=35bb64df-b34b-4225-907c-6ee1b7271a35"]}],"mendeley":{"formattedCitation":"(Nyirenda and Mwansa, 2022)","plainTextFormattedCitation":"(Nyirenda and Mwansa, 2022)","previouslyFormattedCitation":"[2]"},"properties":{"noteIndex":0},"schema":"https://github.com/citation-style-language/schema/raw/master/csl-citation.json"}</w:instrText>
      </w:r>
      <w:r w:rsidR="00E869B3"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 xml:space="preserve">(Nyirenda </w:t>
      </w:r>
      <w:r w:rsidR="00F905C0" w:rsidRPr="0086338F">
        <w:rPr>
          <w:rFonts w:ascii="Times New Roman" w:hAnsi="Times New Roman" w:cs="Times New Roman"/>
          <w:noProof/>
          <w:lang w:val="en-GB"/>
          <w14:ligatures w14:val="none"/>
        </w:rPr>
        <w:t>&amp;</w:t>
      </w:r>
      <w:r w:rsidR="00072695" w:rsidRPr="0086338F">
        <w:rPr>
          <w:rFonts w:ascii="Times New Roman" w:hAnsi="Times New Roman" w:cs="Times New Roman"/>
          <w:noProof/>
          <w:lang w:val="en-GB"/>
          <w14:ligatures w14:val="none"/>
        </w:rPr>
        <w:t xml:space="preserve"> Mwansa 2022)</w:t>
      </w:r>
      <w:r w:rsidR="00E869B3" w:rsidRPr="0086338F">
        <w:rPr>
          <w:rFonts w:ascii="Times New Roman" w:hAnsi="Times New Roman" w:cs="Times New Roman"/>
          <w:lang w:val="en-GB"/>
          <w14:ligatures w14:val="none"/>
        </w:rPr>
        <w:fldChar w:fldCharType="end"/>
      </w:r>
      <w:r w:rsidR="00C81667">
        <w:rPr>
          <w:rFonts w:ascii="Times New Roman" w:hAnsi="Times New Roman" w:cs="Times New Roman"/>
          <w:lang w:val="en-GB"/>
          <w14:ligatures w14:val="none"/>
        </w:rPr>
        <w:t>.</w:t>
      </w:r>
      <w:r w:rsidR="00E869B3" w:rsidRPr="0086338F">
        <w:rPr>
          <w:rFonts w:ascii="Times New Roman" w:hAnsi="Times New Roman" w:cs="Times New Roman"/>
          <w:lang w:val="en-GB"/>
          <w14:ligatures w14:val="none"/>
        </w:rPr>
        <w:t xml:space="preserve"> </w:t>
      </w:r>
      <w:r w:rsidR="0094259A" w:rsidRPr="0086338F">
        <w:rPr>
          <w:rFonts w:ascii="Times New Roman" w:hAnsi="Times New Roman" w:cs="Times New Roman"/>
          <w:lang w:val="en-GB"/>
          <w14:ligatures w14:val="none"/>
        </w:rPr>
        <w:t xml:space="preserve">Also, the </w:t>
      </w:r>
      <w:r w:rsidR="008F168E" w:rsidRPr="0086338F">
        <w:rPr>
          <w:rFonts w:ascii="Times New Roman" w:hAnsi="Times New Roman" w:cs="Times New Roman"/>
          <w:lang w:val="en-GB"/>
          <w14:ligatures w14:val="none"/>
        </w:rPr>
        <w:t>primary</w:t>
      </w:r>
      <w:r w:rsidR="0094259A" w:rsidRPr="0086338F">
        <w:rPr>
          <w:rFonts w:ascii="Times New Roman" w:hAnsi="Times New Roman" w:cs="Times New Roman"/>
          <w:lang w:val="en-GB"/>
          <w14:ligatures w14:val="none"/>
        </w:rPr>
        <w:t xml:space="preserve"> concern </w:t>
      </w:r>
      <w:r w:rsidR="00C81667">
        <w:rPr>
          <w:rFonts w:ascii="Times New Roman" w:hAnsi="Times New Roman" w:cs="Times New Roman"/>
          <w:lang w:val="en-GB"/>
          <w14:ligatures w14:val="none"/>
        </w:rPr>
        <w:t>about landfills is the potential for polluting groundwater, surface water, and soil, which calls for treating</w:t>
      </w:r>
      <w:r w:rsidR="008F168E" w:rsidRPr="0086338F">
        <w:rPr>
          <w:rFonts w:ascii="Times New Roman" w:hAnsi="Times New Roman" w:cs="Times New Roman"/>
          <w:lang w:val="en-GB"/>
          <w14:ligatures w14:val="none"/>
        </w:rPr>
        <w:t xml:space="preserve"> leachate in landfill facilities</w:t>
      </w:r>
      <w:r w:rsidR="0094259A" w:rsidRPr="0086338F">
        <w:rPr>
          <w:rFonts w:ascii="Times New Roman" w:hAnsi="Times New Roman" w:cs="Times New Roman"/>
          <w:lang w:val="en-GB"/>
          <w14:ligatures w14:val="none"/>
        </w:rPr>
        <w:t xml:space="preserve">. If landfill leachate is not handled </w:t>
      </w:r>
      <w:r w:rsidR="008F168E" w:rsidRPr="0086338F">
        <w:rPr>
          <w:rFonts w:ascii="Times New Roman" w:hAnsi="Times New Roman" w:cs="Times New Roman"/>
          <w:lang w:val="en-GB"/>
          <w14:ligatures w14:val="none"/>
        </w:rPr>
        <w:t>correct</w:t>
      </w:r>
      <w:r w:rsidR="0094259A" w:rsidRPr="0086338F">
        <w:rPr>
          <w:rFonts w:ascii="Times New Roman" w:hAnsi="Times New Roman" w:cs="Times New Roman"/>
          <w:lang w:val="en-GB"/>
          <w14:ligatures w14:val="none"/>
        </w:rPr>
        <w:t xml:space="preserve">ly or there is </w:t>
      </w:r>
      <w:r w:rsidR="008F168E" w:rsidRPr="0086338F">
        <w:rPr>
          <w:rFonts w:ascii="Times New Roman" w:hAnsi="Times New Roman" w:cs="Times New Roman"/>
          <w:lang w:val="en-GB"/>
          <w14:ligatures w14:val="none"/>
        </w:rPr>
        <w:t xml:space="preserve">a </w:t>
      </w:r>
      <w:r w:rsidR="0094259A" w:rsidRPr="0086338F">
        <w:rPr>
          <w:rFonts w:ascii="Times New Roman" w:hAnsi="Times New Roman" w:cs="Times New Roman"/>
          <w:lang w:val="en-GB"/>
          <w14:ligatures w14:val="none"/>
        </w:rPr>
        <w:t>lack of proper management</w:t>
      </w:r>
      <w:r w:rsidR="008F168E" w:rsidRPr="0086338F">
        <w:rPr>
          <w:rFonts w:ascii="Times New Roman" w:hAnsi="Times New Roman" w:cs="Times New Roman"/>
          <w:lang w:val="en-GB"/>
          <w14:ligatures w14:val="none"/>
        </w:rPr>
        <w:t>,</w:t>
      </w:r>
      <w:r w:rsidR="0094259A" w:rsidRPr="0086338F">
        <w:rPr>
          <w:rFonts w:ascii="Times New Roman" w:hAnsi="Times New Roman" w:cs="Times New Roman"/>
          <w:lang w:val="en-GB"/>
          <w14:ligatures w14:val="none"/>
        </w:rPr>
        <w:t xml:space="preserve"> the leachate can seep through to </w:t>
      </w:r>
      <w:r w:rsidR="008F168E" w:rsidRPr="0086338F">
        <w:rPr>
          <w:rFonts w:ascii="Times New Roman" w:hAnsi="Times New Roman" w:cs="Times New Roman"/>
          <w:lang w:val="en-GB"/>
          <w14:ligatures w14:val="none"/>
        </w:rPr>
        <w:t xml:space="preserve">the </w:t>
      </w:r>
      <w:r w:rsidR="0094259A" w:rsidRPr="0086338F">
        <w:rPr>
          <w:rFonts w:ascii="Times New Roman" w:hAnsi="Times New Roman" w:cs="Times New Roman"/>
          <w:lang w:val="en-GB"/>
          <w14:ligatures w14:val="none"/>
        </w:rPr>
        <w:t>groundwater table</w:t>
      </w:r>
      <w:r w:rsidR="008F168E" w:rsidRPr="0086338F">
        <w:rPr>
          <w:rFonts w:ascii="Times New Roman" w:hAnsi="Times New Roman" w:cs="Times New Roman"/>
          <w:lang w:val="en-GB"/>
          <w14:ligatures w14:val="none"/>
        </w:rPr>
        <w:t>,</w:t>
      </w:r>
      <w:r w:rsidR="0094259A" w:rsidRPr="0086338F">
        <w:rPr>
          <w:rFonts w:ascii="Times New Roman" w:hAnsi="Times New Roman" w:cs="Times New Roman"/>
          <w:lang w:val="en-GB"/>
          <w14:ligatures w14:val="none"/>
        </w:rPr>
        <w:t xml:space="preserve"> which will render t</w:t>
      </w:r>
      <w:r w:rsidR="008F168E" w:rsidRPr="0086338F">
        <w:rPr>
          <w:rFonts w:ascii="Times New Roman" w:hAnsi="Times New Roman" w:cs="Times New Roman"/>
          <w:lang w:val="en-GB"/>
          <w14:ligatures w14:val="none"/>
        </w:rPr>
        <w:t>he</w:t>
      </w:r>
      <w:r w:rsidR="0094259A" w:rsidRPr="0086338F">
        <w:rPr>
          <w:rFonts w:ascii="Times New Roman" w:hAnsi="Times New Roman" w:cs="Times New Roman"/>
          <w:lang w:val="en-GB"/>
          <w14:ligatures w14:val="none"/>
        </w:rPr>
        <w:t xml:space="preserve"> most fragile water resource existing on the planet </w:t>
      </w:r>
      <w:r w:rsidR="008F168E" w:rsidRPr="0086338F">
        <w:rPr>
          <w:rFonts w:ascii="Times New Roman" w:hAnsi="Times New Roman" w:cs="Times New Roman"/>
          <w:lang w:val="en-GB"/>
          <w14:ligatures w14:val="none"/>
        </w:rPr>
        <w:t>E</w:t>
      </w:r>
      <w:r w:rsidR="0094259A" w:rsidRPr="0086338F">
        <w:rPr>
          <w:rFonts w:ascii="Times New Roman" w:hAnsi="Times New Roman" w:cs="Times New Roman"/>
          <w:lang w:val="en-GB"/>
          <w14:ligatures w14:val="none"/>
        </w:rPr>
        <w:t xml:space="preserve">arth. </w:t>
      </w:r>
    </w:p>
    <w:p w14:paraId="6D8FA4D7" w14:textId="13D83862" w:rsidR="008414FF" w:rsidRPr="0086338F" w:rsidRDefault="0094259A" w:rsidP="006F053C">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The contamination potential necessitates regular</w:t>
      </w:r>
      <w:r w:rsidR="00C81667">
        <w:rPr>
          <w:rFonts w:ascii="Times New Roman" w:hAnsi="Times New Roman" w:cs="Times New Roman"/>
          <w:lang w:val="en-GB"/>
          <w14:ligatures w14:val="none"/>
        </w:rPr>
        <w:t>ly monitoring water resources around landfills</w:t>
      </w:r>
      <w:r w:rsidRPr="0086338F">
        <w:rPr>
          <w:rFonts w:ascii="Times New Roman" w:hAnsi="Times New Roman" w:cs="Times New Roman"/>
          <w:lang w:val="en-GB"/>
          <w14:ligatures w14:val="none"/>
        </w:rPr>
        <w:t xml:space="preserve"> to </w:t>
      </w:r>
      <w:r w:rsidR="008414FF" w:rsidRPr="0086338F">
        <w:rPr>
          <w:rFonts w:ascii="Times New Roman" w:hAnsi="Times New Roman" w:cs="Times New Roman"/>
          <w:lang w:val="en-GB"/>
          <w14:ligatures w14:val="none"/>
        </w:rPr>
        <w:t>analy</w:t>
      </w:r>
      <w:r w:rsidR="00C81667">
        <w:rPr>
          <w:rFonts w:ascii="Times New Roman" w:hAnsi="Times New Roman" w:cs="Times New Roman"/>
          <w:lang w:val="en-GB"/>
          <w14:ligatures w14:val="none"/>
        </w:rPr>
        <w:t>s</w:t>
      </w:r>
      <w:r w:rsidR="008414FF" w:rsidRPr="0086338F">
        <w:rPr>
          <w:rFonts w:ascii="Times New Roman" w:hAnsi="Times New Roman" w:cs="Times New Roman"/>
          <w:lang w:val="en-GB"/>
          <w14:ligatures w14:val="none"/>
        </w:rPr>
        <w:t>e</w:t>
      </w:r>
      <w:r w:rsidRPr="0086338F">
        <w:rPr>
          <w:rFonts w:ascii="Times New Roman" w:hAnsi="Times New Roman" w:cs="Times New Roman"/>
          <w:lang w:val="en-GB"/>
          <w14:ligatures w14:val="none"/>
        </w:rPr>
        <w:t xml:space="preserve"> any potential threat. Several studies have been conducted to </w:t>
      </w:r>
      <w:r w:rsidR="00E869B3" w:rsidRPr="0086338F">
        <w:rPr>
          <w:rFonts w:ascii="Times New Roman" w:hAnsi="Times New Roman" w:cs="Times New Roman"/>
          <w:lang w:val="en-GB"/>
          <w14:ligatures w14:val="none"/>
        </w:rPr>
        <w:t>identify the potential risk for water resource contamination using chemical indicators, tracer</w:t>
      </w:r>
      <w:r w:rsidR="008F168E" w:rsidRPr="0086338F">
        <w:rPr>
          <w:rFonts w:ascii="Times New Roman" w:hAnsi="Times New Roman" w:cs="Times New Roman"/>
          <w:lang w:val="en-GB"/>
          <w14:ligatures w14:val="none"/>
        </w:rPr>
        <w:t>s,</w:t>
      </w:r>
      <w:r w:rsidR="00E869B3" w:rsidRPr="0086338F">
        <w:rPr>
          <w:rFonts w:ascii="Times New Roman" w:hAnsi="Times New Roman" w:cs="Times New Roman"/>
          <w:lang w:val="en-GB"/>
          <w14:ligatures w14:val="none"/>
        </w:rPr>
        <w:t xml:space="preserve"> and several analytical techniques </w:t>
      </w:r>
      <w:r w:rsidR="00E869B3"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{"citationItems":[{"id":"ITEM-1","itemData":{"DOI":"10.1016/j.enceco.2020.12.002","ISSN":"25901826","abstract":"Groundwater resources are explored and exploited to their maximum for the use in households, industries and other domestic activities. It becomes sensible to recognize its importance in quantity view point and take necessary measures to maintain its purity. The present study assesses the vulnerability of the groundwater resources to pollution due to the plume movement from the nearby landfill region of Vellalore-Kurichi village in Coimbatore. This gives better understanding of the groundwater pollution with the spatial maps outlined from the Arc GIS software. The physico-chemical parameters like pH, EC, resistivity, alkalinity, total hardness, total dissolved solids, turbidity, salinity, DO, BOD, COD, chlorides, sulphates, nitrates were analysed and the WQI values were derived from the above parameters to quantify the pollution potential in this area. The groundwater from Konavaikalpalayam, Aathumedu, Mettu-thottum and Rukmaniammal road are the most affected by contamination. The plume movement is suspected towards the North and Northwestern side of the landfill region. This may be due to the presence of slope towards the Northwestern side of the landfill. The most of the samples come under the category of poor water and so the water is unfit for even domestic purposes. The results stresses the need for the local bodies to take necessary action to prevent contamination of the groundwater in this region by following a holistic approach to prevent further contamination.","author":[{"dropping-particle":"","family":"Thyagarajan","given":"Lakshmi Priya","non-dropping-particle":"","parse-names":false,"suffix":""},{"dropping-particle":"","family":"Jeyanthi","given":"J.","non-dropping-particle":"","parse-names":false,"suffix":""},{"dropping-particle":"","family":"Kavitha","given":"D.","non-dropping-particle":"","parse-names":false,"suffix":""}],"container-title":"Environmental Chemistry and Ecotoxicology","id":"ITEM-1","issued":{"date-parts":[["2021"]]},"page":"125-130","publisher":"The Authors","title":"Vulnerability analysis of the groundwater quality around Vellalore-Kurichi landfill region in Coimbatore","type":"article-journal","volume":"3"},"uris":["http://www.mendeley.com/documents/?uuid=f9603006-5643-498f-9ed3-861e50c96d3c","http://www.mendeley.com/documents/?uuid=48cdc362-2c35-49db-b8dc-465fcc929322"]},{"id":"ITEM-2","itemData":{"DOI":"10.1016/j.envc.2022.100627","ISSN":"26670100","abstract":"One of the consequences of landfill systems is the emission of leachate, which is capable of causing contamination of the surrounding environment, including groundwater. Considering three major abandoned landfills in an urban area in Nigeria, the potential environmental pollution due to leachate generated from landfills and human health risk assessment of nearby groundwater were examined using laboratory standards (APHA 2012). The result revealed that the landfills' leachate pollution index (LPI) is 18.84, 19.57, and 19.66, indicating potential pollution of the environment, including groundwater and soil. Conformity of groundwater indicated that Arsenic (Ar-0.0001), Cadmium (Cd-0.002), Zinc (Zn-0.02), Barium (Ba-0.03), Manganese (Mn-0.05), Copper (Cu-0.02, 0.012), Chromium (Cr-0.006, 0.007), and Cobalt (Co-0.03, 0.015) are within the WHO permissible limit while Nickel (Ni-0.06) and Lead (Pb-0.05) exceeded the permissible limit. Using the USEPA model for human health risk assessment, the Total Hazard quotient (THQ) for ingestion and derma exposure indicated that the heavy metals have ≤1 across the three landfills, indicating that the exposed population experience no significant health risk. The THQ trended as Cd&gt;Co&gt;Zn&gt;Ba&gt;Mn&gt;Cu&gt;Cr&gt;Ni&gt;As&gt;Pb for children across all the landfills. The estimation for Total Carcinogenic Risk (TCR) for carcinogenic metals (As, Cd, Cr, Ni, and Pb) from various landfill indicated no carcinogenic risk (TCR &lt;10−6). Although the abandoned landfills showed potential environmental pollution and contamination of groundwater; however, the health risk assessment of the groundwater revealed no significant carcinogenic risk to the population exposed to it. Hence, the need for water treatment and evaluation of the soil contamination status of landfills.","author":[{"dropping-particle":"","family":"Afolabi","given":"Omobolaji O.","non-dropping-particle":"","parse-names":false,"suffix":""},{"dropping-particle":"","family":"Wali","given":"Elekwachi","non-dropping-particle":"","parse-names":false,"suffix":""},{"dropping-particle":"","family":"Ihunda","given":"Eze C.","non-dropping-particle":"","parse-names":false,"suffix":""},{"dropping-particle":"","family":"Orji","given":"Maureen C.","non-dropping-particle":"","parse-names":false,"suffix":""},{"dropping-particle":"","family":"Emelu","given":"Victoria O.","non-dropping-particle":"","parse-names":false,"suffix":""},{"dropping-particle":"","family":"Bosco-Abiahu","given":"Lilian C.","non-dropping-particle":"","parse-names":false,"suffix":""},{"dropping-particle":"","family":"Ogbuehi","given":"Nnamdi C.","non-dropping-particle":"","parse-names":false,"suffix":""},{"dropping-particle":"","family":"Asomaku","given":"Sunny O.","non-dropping-particle":"","parse-names":false,"suffix":""},{"dropping-particle":"","family":"Wali","given":"Odinaka A.","non-dropping-particle":"","parse-names":false,"suffix":""}],"container-title":"Environmental Challenges","id":"ITEM-2","issue":"June","issued":{"date-parts":[["2022"]]},"page":"100627","publisher":"Elsevier B.V.","title":"Potential environmental pollution and human health risk assessment due to leachate contamination of groundwater from anthropogenic impacted site","type":"article-journal","volume":"9"},"uris":["http://www.mendeley.com/documents/?uuid=21042955-9284-4bb3-b514-8477bc6fd0b2","http://www.mendeley.com/documents/?uuid=8f8cd329-144c-4249-854c-b140d2177951"]},{"id":"ITEM-3","itemData":{"DOI":"10.1016/j.heliyon.2023.e13017","ISSN":"24058440","abstract":"Heavy metals are one of the important pollutants in landfill leachate. Plants and soil near the landfill may be contaminated by leachate. In this study, by evaluating the heavy metals in the leachate of two landfills and the soil and plants near them, the amount of pollution caused by the leachate in the environment around the landfills in Tehran was investigated. This study was conducted in three stations, soil and plant samples were prepared according to a specific protocol. Also, three indexes including PI, PINemerow, and BF were used to interpret the results. The results showed that the concentration of total metals in the old landfill leachate and new landfill leachate was only 12% different and was 24.13 mg/L on average. In the new landfill leachate, iron had the highest concentration among metals, which was 22.94 and 17.01 mg/L in two samples. In the old landfill leachate, the concentration of manganese was 15.71 mg/L, which was the highest among the studied metals. The concentration of heavy metals in the soil of the old landfill was 24.6% lower than the concentration of metals in the soil of the new landfill. In all samples, the highest metal concentration in the soil was related to manganese, which was 33.65–34.14 mg/L. Cadmium had the lowest concentration in soil compared to other metals. The concentration of total metals in the studied plants was 29–60 ppm. The PInemerow for studied stations was 0.1711, 0.1708, and 0.1463. The highest PI in the case of lead was observed at the second station equal to 0.54. The highest BF in case of Atriplex Undulata was more than 6 and related to cadmium, while the highest BF in case of Atriplex Cinearea was more than 3.5 related to cadmium. This study showed that the soil and plants of the landfill were contaminated with heavy metals under the influence of leachate, and the ability of plants to uptake and accumulate metals can be used to manage soil pollution near the landfill.","author":[{"dropping-particle":"","family":"Hosseini Beinabaj","given":"Seyyed Mahdi","non-dropping-particle":"","parse-names":false,"suffix":""},{"dropping-particle":"","family":"Heydariyan","given":"Hossein","non-dropping-particle":"","parse-names":false,"suffix":""},{"dropping-particle":"","family":"Mohammad Aleii","given":"Hamed","non-dropping-particle":"","parse-names":false,"suffix":""},{"dropping-particle":"","family":"Hosseinzadeh","given":"Ali","non-dropping-particle":"","parse-names":false,"suffix":""}],"container-title":"Heliyon","id":"ITEM-3","issue":"1","issued":{"date-parts":[["2023"]]},"page":"e13017","publisher":"Elsevier Ltd","title":"Concentration of heavy metals in leachate, soil, and plants in Tehran's landfill: Investigation of the effect of landfill age on the intensity of pollution","type":"article-journal","volume":"9"},"uris":["http://www.mendeley.com/documents/?uuid=ec7e7fe7-bfaf-47d6-a216-7e3851f9b503","http://www.mendeley.com/documents/?uuid=ff02cedd-4f33-45d2-87a2-986fee072d78"]}],"mendeley":{"formattedCitation":"(Afolabi et al., 2022; Hosseini Beinabaj et al., 2023; Thyagarajan et al., 2021)","plainTextFormattedCitation":"(Afolabi et al., 2022; Hosseini Beinabaj et al., 2023; Thyagarajan et al., 2021)","previouslyFormattedCitation":"[1,3,4]"},"properties":{"noteIndex":0},"schema":"https://github.com/citation-style-language/schema/raw/master/csl-citation.json"}</w:instrText>
      </w:r>
      <w:r w:rsidR="00E869B3"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(Afolabi et al. 2022</w:t>
      </w:r>
      <w:r w:rsidR="00F905C0" w:rsidRPr="0086338F">
        <w:rPr>
          <w:rFonts w:ascii="Times New Roman" w:hAnsi="Times New Roman" w:cs="Times New Roman"/>
          <w:noProof/>
          <w:lang w:val="en-GB"/>
          <w14:ligatures w14:val="none"/>
        </w:rPr>
        <w:t>,</w:t>
      </w:r>
      <w:r w:rsidR="00072695" w:rsidRPr="0086338F">
        <w:rPr>
          <w:rFonts w:ascii="Times New Roman" w:hAnsi="Times New Roman" w:cs="Times New Roman"/>
          <w:noProof/>
          <w:lang w:val="en-GB"/>
          <w14:ligatures w14:val="none"/>
        </w:rPr>
        <w:t xml:space="preserve"> Hosseini Beinabaj et al. 2023</w:t>
      </w:r>
      <w:r w:rsidR="00F905C0" w:rsidRPr="0086338F">
        <w:rPr>
          <w:rFonts w:ascii="Times New Roman" w:hAnsi="Times New Roman" w:cs="Times New Roman"/>
          <w:noProof/>
          <w:lang w:val="en-GB"/>
          <w14:ligatures w14:val="none"/>
        </w:rPr>
        <w:t>,</w:t>
      </w:r>
      <w:r w:rsidR="00072695" w:rsidRPr="0086338F">
        <w:rPr>
          <w:rFonts w:ascii="Times New Roman" w:hAnsi="Times New Roman" w:cs="Times New Roman"/>
          <w:noProof/>
          <w:lang w:val="en-GB"/>
          <w14:ligatures w14:val="none"/>
        </w:rPr>
        <w:t xml:space="preserve"> Thyagarajan et al. 2021)</w:t>
      </w:r>
      <w:r w:rsidR="00E869B3" w:rsidRPr="0086338F">
        <w:rPr>
          <w:rFonts w:ascii="Times New Roman" w:hAnsi="Times New Roman" w:cs="Times New Roman"/>
          <w:lang w:val="en-GB"/>
          <w14:ligatures w14:val="none"/>
        </w:rPr>
        <w:fldChar w:fldCharType="end"/>
      </w:r>
      <w:r w:rsidR="00DE52CC">
        <w:rPr>
          <w:rFonts w:ascii="Times New Roman" w:hAnsi="Times New Roman" w:cs="Times New Roman"/>
          <w:lang w:val="en-GB"/>
          <w14:ligatures w14:val="none"/>
        </w:rPr>
        <w:t>.</w:t>
      </w:r>
      <w:r w:rsidR="00E869B3" w:rsidRPr="0086338F">
        <w:rPr>
          <w:rFonts w:ascii="Times New Roman" w:hAnsi="Times New Roman" w:cs="Times New Roman"/>
          <w:lang w:val="en-GB"/>
          <w14:ligatures w14:val="none"/>
        </w:rPr>
        <w:t xml:space="preserve"> The conventional parameters used in these stud</w:t>
      </w:r>
      <w:r w:rsidR="008F168E" w:rsidRPr="0086338F">
        <w:rPr>
          <w:rFonts w:ascii="Times New Roman" w:hAnsi="Times New Roman" w:cs="Times New Roman"/>
          <w:lang w:val="en-GB"/>
          <w14:ligatures w14:val="none"/>
        </w:rPr>
        <w:t>ies</w:t>
      </w:r>
      <w:r w:rsidR="00E869B3" w:rsidRPr="0086338F">
        <w:rPr>
          <w:rFonts w:ascii="Times New Roman" w:hAnsi="Times New Roman" w:cs="Times New Roman"/>
          <w:lang w:val="en-GB"/>
          <w14:ligatures w14:val="none"/>
        </w:rPr>
        <w:t xml:space="preserve"> comprise physicochemical parameters such as pH, ammonium (NH</w:t>
      </w:r>
      <w:r w:rsidR="00E869B3" w:rsidRPr="0086338F">
        <w:rPr>
          <w:rFonts w:ascii="Times New Roman" w:hAnsi="Times New Roman" w:cs="Times New Roman"/>
          <w:vertAlign w:val="superscript"/>
          <w:lang w:val="en-GB"/>
          <w14:ligatures w14:val="none"/>
        </w:rPr>
        <w:t>+</w:t>
      </w:r>
      <w:r w:rsidR="00E869B3" w:rsidRPr="0086338F">
        <w:rPr>
          <w:rFonts w:ascii="Times New Roman" w:hAnsi="Times New Roman" w:cs="Times New Roman"/>
          <w:lang w:val="en-GB"/>
          <w14:ligatures w14:val="none"/>
        </w:rPr>
        <w:t xml:space="preserve">), chemical oxygen demand (COD), biological oxygen demand (BOD), </w:t>
      </w:r>
      <w:r w:rsidR="008F168E" w:rsidRPr="0086338F">
        <w:rPr>
          <w:rFonts w:ascii="Times New Roman" w:hAnsi="Times New Roman" w:cs="Times New Roman"/>
          <w:lang w:val="en-GB"/>
          <w14:ligatures w14:val="none"/>
        </w:rPr>
        <w:t xml:space="preserve">and </w:t>
      </w:r>
      <w:r w:rsidR="00E869B3" w:rsidRPr="0086338F">
        <w:rPr>
          <w:rFonts w:ascii="Times New Roman" w:hAnsi="Times New Roman" w:cs="Times New Roman"/>
          <w:lang w:val="en-GB"/>
          <w14:ligatures w14:val="none"/>
        </w:rPr>
        <w:t xml:space="preserve">electrical conductivity </w:t>
      </w:r>
      <w:r w:rsidR="00E869B3"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{"citationItems":[{"id":"ITEM-1","itemData":{"DOI":"10.1016/j.hydres.2023.03.002","ISSN":"2589-7578","author":[{"dropping-particle":"","family":"Asomaku","given":"Sunny O","non-dropping-particle":"","parse-names":false,"suffix":""}],"container-title":"HydroResearch","id":"ITEM-1","issued":{"date-parts":[["2023"]]},"page":"130-137","publisher":"Elsevier B.V.","title":"HydroResearch Quality assessment of groundwater sourced from nearby abandoned land fi lls from Industrial City in Nigeria : Water pollution indices approach","type":"article-journal","volume":"6"},"uris":["http://www.mendeley.com/documents/?uuid=015e0530-145a-4933-9d72-8bb1cfc611b0","http://www.mendeley.com/documents/?uuid=081480d0-76f7-479b-be5e-9049bf032ba8"]}],"mendeley":{"formattedCitation":"(Asomaku, 2023)","plainTextFormattedCitation":"(Asomaku, 2023)","previouslyFormattedCitation":"[5]"},"properties":{"noteIndex":0},"schema":"https://github.com/citation-style-language/schema/raw/master/csl-citation.json"}</w:instrText>
      </w:r>
      <w:r w:rsidR="00E869B3"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(Asomaku 2023)</w:t>
      </w:r>
      <w:r w:rsidR="00E869B3" w:rsidRPr="0086338F">
        <w:rPr>
          <w:rFonts w:ascii="Times New Roman" w:hAnsi="Times New Roman" w:cs="Times New Roman"/>
          <w:lang w:val="en-GB"/>
          <w14:ligatures w14:val="none"/>
        </w:rPr>
        <w:fldChar w:fldCharType="end"/>
      </w:r>
      <w:r w:rsidR="00DE52CC">
        <w:rPr>
          <w:rFonts w:ascii="Times New Roman" w:hAnsi="Times New Roman" w:cs="Times New Roman"/>
          <w:lang w:val="en-GB"/>
          <w14:ligatures w14:val="none"/>
        </w:rPr>
        <w:t>.</w:t>
      </w:r>
      <w:r w:rsidR="00E869B3" w:rsidRPr="0086338F">
        <w:rPr>
          <w:rFonts w:ascii="Times New Roman" w:hAnsi="Times New Roman" w:cs="Times New Roman"/>
          <w:lang w:val="en-GB"/>
          <w14:ligatures w14:val="none"/>
        </w:rPr>
        <w:t xml:space="preserve"> </w:t>
      </w:r>
      <w:r w:rsidR="00DE52CC">
        <w:rPr>
          <w:rFonts w:ascii="Times New Roman" w:hAnsi="Times New Roman" w:cs="Times New Roman"/>
          <w:lang w:val="en-GB"/>
          <w14:ligatures w14:val="none"/>
        </w:rPr>
        <w:t>T</w:t>
      </w:r>
      <w:r w:rsidR="00E869B3" w:rsidRPr="0086338F">
        <w:rPr>
          <w:rFonts w:ascii="Times New Roman" w:hAnsi="Times New Roman" w:cs="Times New Roman"/>
          <w:lang w:val="en-GB"/>
          <w14:ligatures w14:val="none"/>
        </w:rPr>
        <w:t xml:space="preserve">he risk becomes much </w:t>
      </w:r>
      <w:r w:rsidR="008F168E" w:rsidRPr="0086338F">
        <w:rPr>
          <w:rFonts w:ascii="Times New Roman" w:hAnsi="Times New Roman" w:cs="Times New Roman"/>
          <w:lang w:val="en-GB"/>
          <w14:ligatures w14:val="none"/>
        </w:rPr>
        <w:t xml:space="preserve">more </w:t>
      </w:r>
      <w:r w:rsidR="00E869B3" w:rsidRPr="0086338F">
        <w:rPr>
          <w:rFonts w:ascii="Times New Roman" w:hAnsi="Times New Roman" w:cs="Times New Roman"/>
          <w:lang w:val="en-GB"/>
          <w14:ligatures w14:val="none"/>
        </w:rPr>
        <w:t>se</w:t>
      </w:r>
      <w:r w:rsidR="008F168E" w:rsidRPr="0086338F">
        <w:rPr>
          <w:rFonts w:ascii="Times New Roman" w:hAnsi="Times New Roman" w:cs="Times New Roman"/>
          <w:lang w:val="en-GB"/>
          <w14:ligatures w14:val="none"/>
        </w:rPr>
        <w:t>vere</w:t>
      </w:r>
      <w:r w:rsidR="00E869B3" w:rsidRPr="0086338F">
        <w:rPr>
          <w:rFonts w:ascii="Times New Roman" w:hAnsi="Times New Roman" w:cs="Times New Roman"/>
          <w:lang w:val="en-GB"/>
          <w14:ligatures w14:val="none"/>
        </w:rPr>
        <w:t xml:space="preserve"> when the landfill leachate is laden with heavy metals. Heavy metals have long shell life and </w:t>
      </w:r>
      <w:r w:rsidR="00C81667">
        <w:rPr>
          <w:rFonts w:ascii="Times New Roman" w:hAnsi="Times New Roman" w:cs="Times New Roman"/>
          <w:lang w:val="en-GB"/>
          <w14:ligatures w14:val="none"/>
        </w:rPr>
        <w:t>ar</w:t>
      </w:r>
      <w:r w:rsidR="008414FF" w:rsidRPr="0086338F">
        <w:rPr>
          <w:rFonts w:ascii="Times New Roman" w:hAnsi="Times New Roman" w:cs="Times New Roman"/>
          <w:lang w:val="en-GB"/>
          <w14:ligatures w14:val="none"/>
        </w:rPr>
        <w:t xml:space="preserve">e persistent in </w:t>
      </w:r>
      <w:r w:rsidR="008F168E" w:rsidRPr="0086338F">
        <w:rPr>
          <w:rFonts w:ascii="Times New Roman" w:hAnsi="Times New Roman" w:cs="Times New Roman"/>
          <w:lang w:val="en-GB"/>
          <w14:ligatures w14:val="none"/>
        </w:rPr>
        <w:t xml:space="preserve">the </w:t>
      </w:r>
      <w:r w:rsidR="008414FF" w:rsidRPr="0086338F">
        <w:rPr>
          <w:rFonts w:ascii="Times New Roman" w:hAnsi="Times New Roman" w:cs="Times New Roman"/>
          <w:lang w:val="en-GB"/>
          <w14:ligatures w14:val="none"/>
        </w:rPr>
        <w:t>environment. Hence</w:t>
      </w:r>
      <w:r w:rsidR="008F168E" w:rsidRPr="0086338F">
        <w:rPr>
          <w:rFonts w:ascii="Times New Roman" w:hAnsi="Times New Roman" w:cs="Times New Roman"/>
          <w:lang w:val="en-GB"/>
          <w14:ligatures w14:val="none"/>
        </w:rPr>
        <w:t>,</w:t>
      </w:r>
      <w:r w:rsidR="008414FF" w:rsidRPr="0086338F">
        <w:rPr>
          <w:rFonts w:ascii="Times New Roman" w:hAnsi="Times New Roman" w:cs="Times New Roman"/>
          <w:lang w:val="en-GB"/>
          <w14:ligatures w14:val="none"/>
        </w:rPr>
        <w:t xml:space="preserve"> several studies associated with landfill and </w:t>
      </w:r>
      <w:r w:rsidR="008F168E" w:rsidRPr="0086338F">
        <w:rPr>
          <w:rFonts w:ascii="Times New Roman" w:hAnsi="Times New Roman" w:cs="Times New Roman"/>
          <w:lang w:val="en-GB"/>
          <w14:ligatures w14:val="none"/>
        </w:rPr>
        <w:t>their</w:t>
      </w:r>
      <w:r w:rsidR="008414FF" w:rsidRPr="0086338F">
        <w:rPr>
          <w:rFonts w:ascii="Times New Roman" w:hAnsi="Times New Roman" w:cs="Times New Roman"/>
          <w:lang w:val="en-GB"/>
          <w14:ligatures w14:val="none"/>
        </w:rPr>
        <w:t xml:space="preserve"> surrounding water resources have also investigated heavy metal occurrence in landfill leachate and water resources to identify potential contamination </w:t>
      </w:r>
      <w:r w:rsidR="008414FF" w:rsidRPr="0086338F">
        <w:rPr>
          <w:rFonts w:ascii="Times New Roman" w:hAnsi="Times New Roman" w:cs="Times New Roman"/>
          <w:lang w:val="en-GB"/>
          <w14:ligatures w14:val="none"/>
        </w:rPr>
        <w:fldChar w:fldCharType="begin" w:fldLock="1"/>
      </w:r>
      <w:r w:rsidR="00E51EAF" w:rsidRPr="0086338F">
        <w:rPr>
          <w:rFonts w:ascii="Times New Roman" w:hAnsi="Times New Roman" w:cs="Times New Roman"/>
          <w:lang w:val="en-GB"/>
          <w14:ligatures w14:val="none"/>
        </w:rPr>
        <w:instrText>ADDIN CSL_CITATION {"citationItems":[{"id":"ITEM-1","itemData":{"DOI":"10.1016/j.heliyon.2023.e15485","ISSN":"24058440","abstract":"Heavy metal pollution in urban rivers corresponds to anthropogenic impacts. Considering the environmental importance of the Winongo River for domestic use, agriculture, and fisheries, a comprehensive study of heavy metal contamination in this river needs to be conducted. This research focused on the assessment of heavy metal in the water and sediment using the enrichment factor (EF), geo-accumulation index (Igeo), Ecological Risk Index (Er), and Potential ecological risk index (RI). Results showed that the concentrations of the heavy metals Pb, Cu, Cd, Al, and Fe in the water samples exceeded thresholds. Based on EF, Igeo, and Er assessment, the level of contamination by the heavy metals Pb, Cu, Cr, and Cd was found to be low, and that by Fe and Al was found to be moderate to high. The mean values of heavy metals in sediment in the descending order are as follows Fe &gt; Al &gt; Pb &gt; Cu &gt; Cr &gt; Cd (1,445, 2692.42, 0.17, 0.048, 0.016, 0 mg/kg) respectively. Meanwhile, the mean values of heavy metals in the water in descending were Al (1.208), Fe (0.857), Pb (0.155), Cu (0.018), Cr (0.009), and Cd (0 mg/L) respectively. The sources pollution of Cu, Cd, and Pb were identified as anthropogenic sources such as city effluent, road, fisheries, and mechanic workshops. Fe and Al from sediment exhibit strong correlation (r = 0.688). This suggests that Fe and Al possibly comes from same sources originating from earth materials. In general, the potential risk assessment showed that in the Winongo River, the midstream area had higher pollution levels than the downstream and upstream areas (pollution in midstream &gt; downstream &gt; upstream). The sources of pollution in the midstream were identified as city effluent, roads, fisheries, and mechanic workshops. For this reason, the findings of this research are expected to provide a scientific basis for pollution control.","author":[{"dropping-particle":"","family":"Fadlillah","given":"Lintang Nur","non-dropping-particle":"","parse-names":false,"suffix":""},{"dropping-particle":"","family":"Utami","given":"Sri","non-dropping-particle":"","parse-names":false,"suffix":""},{"dropping-particle":"","family":"Rachmawati","given":"Alfina Ayu","non-dropping-particle":"","parse-names":false,"suffix":""},{"dropping-particle":"","family":"Jayanto","given":"Galih Dwi","non-dropping-particle":"","parse-names":false,"suffix":""},{"dropping-particle":"","family":"Widyastuti","given":"M.","non-dropping-particle":"","parse-names":false,"suffix":""}],"container-title":"Heliyon","id":"ITEM-1","issue":"4","issued":{"date-parts":[["2023"]]},"page":"e15485","publisher":"Elsevier Ltd","title":"Ecological risk and source identifications of heavy metals contamination in the water and surface sediments from anthropogenic impacts of urban river, Indonesia","type":"article-journal","volume":"9"},"uris":["http://www.mendeley.com/documents/?uuid=edfcccd4-c91f-4494-8968-e09d2a901c29","http://www.mendeley.com/documents/?uuid=1e80c935-cb54-4ea4-92fc-f7bdf902c1b9"]},{"id":"ITEM-2","itemData":{"DOI":"10.1016/j.scitotenv.2019.03.013","ISSN":"18791026","PMID":"31018448","abstract":"Risks associated with metal contaminated sites are tightly linked to material leachability and contaminant mobility. In this study, metal solubility and transport were characterized within a glass waste landfill through i) lysimeter-collection of pore water and standardized batch leaching tests, ii) soil profiles extending from the landfill surface, through unsaturated soil underneath, and into the groundwater zone, and iii) groundwater samples upstream, at, and downstream of the landfill. The soil analyzes targeted both pseudo-total and geochemically active concentrations of contaminant metals (As, Cd, Pb, Sb) and basic soil geochemistry (pH, org. C, Fe, Mn). Water samples were analyzed for dissolved, colloid-bound and particulate metals, and speciation modelling of the aqueous phase was conducted. The results revealed a highly contaminated system, with mean metal concentrations in the waste zone between 90 and 250 times the regional background levels. Despite severe contamination of the waste zone and high geochemically active fractions (80–100%) of all contaminant metals as well as elevated concentrations in landfill pore water, the concentrations of Cd and Pb decrease abruptly at the transition between landfill and underlying natural soil and no indication of groundwater contamination was found. The efficient cation retention is likely due to the high pH. However, the sorption of As and Sb is weaker at such high pH, which explains their higher mobility from the pore water zone into groundwater. The field soil:solution partitioning (Kd) displayed a high spatial variability within the waste zone (the highest Kd variability was seen for Pb, ranging from 140 to 2,900,000 l kg −1 ), despite little variability in basic geochemical variables, which we suggest is due to waste material heterogeneity.","author":[{"dropping-particle":"","family":"Uddh Söderberg","given":"T.","non-dropping-particle":"","parse-names":false,"suffix":""},{"dropping-particle":"","family":"Berggren Kleja","given":"D.","non-dropping-particle":"","parse-names":false,"suffix":""},{"dropping-particle":"","family":"Åström","given":"M.","non-dropping-particle":"","parse-names":false,"suffix":""},{"dropping-particle":"","family":"Jarsjö","given":"J.","non-dropping-particle":"","parse-names":false,"suffix":""},{"dropping-particle":"","family":"Fröberg","given":"M.","non-dropping-particle":"","parse-names":false,"suffix":""},{"dropping-particle":"","family":"Svensson","given":"A.","non-dropping-particle":"","parse-names":false,"suffix":""},{"dropping-particle":"","family":"Augustsson","given":"A.","non-dropping-particle":"","parse-names":false,"suffix":""}],"container-title":"Science of the Total Environment","id":"ITEM-2","issued":{"date-parts":[["2019"]]},"page":"1064-1076","publisher":"The Authors","title":"Metal solubility and transport at a contaminated landfill site – From the source zone into the groundwater","type":"article-journal","volume":"668"},"uris":["http://www.mendeley.com/documents/?uuid=6a820311-7fc0-4f16-888f-5c2ca78ac18b","http://www.mendeley.com/documents/?uuid=07025f72-4cd7-4fd5-9291-a6f113261e61"]},{"id":"ITEM-3","itemData":{"DOI":"10.1016/j.heliyon.2023.e13017","ISSN":"24058440","abstract":"Heavy metals are one of the important pollutants in landfill leachate. Plants and soil near the landfill may be contaminated by leachate. In this study, by evaluating the heavy metals in the leachate of two landfills and the soil and plants near them, the amount of pollution caused by the leachate in the environment around the landfills in Tehran was investigated. This study was conducted in three stations, soil and plant samples were prepared according to a specific protocol. Also, three indexes including PI, PINemerow, and BF were used to interpret the results. The results showed that the concentration of total metals in the old landfill leachate and new landfill leachate was only 12% different and was 24.13 mg/L on average. In the new landfill leachate, iron had the highest concentration among metals, which was 22.94 and 17.01 mg/L in two samples. In the old landfill leachate, the concentration of manganese was 15.71 mg/L, which was the highest among the studied metals. The concentration of heavy metals in the soil of the old landfill was 24.6% lower than the concentration of metals in the soil of the new landfill. In all samples, the highest metal concentration in the soil was related to manganese, which was 33.65–34.14 mg/L. Cadmium had the lowest concentration in soil compared to other metals. The concentration of total metals in the studied plants was 29–60 ppm. The PInemerow for studied stations was 0.1711, 0.1708, and 0.1463. The highest PI in the case of lead was observed at the second station equal to 0.54. The highest BF in case of Atriplex Undulata was more than 6 and related to cadmium, while the highest BF in case of Atriplex Cinearea was more than 3.5 related to cadmium. This study showed that the soil and plants of the landfill were contaminated with heavy metals under the influence of leachate, and the ability of plants to uptake and accumulate metals can be used to manage soil pollution near the landfill.","author":[{"dropping-particle":"","family":"Hosseini Beinabaj","given":"Seyyed Mahdi","non-dropping-particle":"","parse-names":false,"suffix":""},{"dropping-particle":"","family":"Heydariyan","given":"Hossein","non-dropping-particle":"","parse-names":false,"suffix":""},{"dropping-particle":"","family":"Mohammad Aleii","given":"Hamed","non-dropping-particle":"","parse-names":false,"suffix":""},{"dropping-particle":"","family":"Hosseinzadeh","given":"Ali","non-dropping-particle":"","parse-names":false,"suffix":""}],"container-title":"Heliyon","id":"ITEM-3","issue":"1","issued":{"date-parts":[["2023"]]},"page":"e13017","publisher":"Elsevier Ltd","title":"Concentration of heavy metals in leachate, soil, and plants in Tehran's landfill: Investigation of the effect of landfill age on the intensity of pollution","type":"article-journal","volume":"9"},"uris":["http://www.mendeley.com/documents/?uuid=ec7e7fe7-bfaf-47d6-a216-7e3851f9b503","http://www.mendeley.com/documents/?uuid=ff02cedd-4f33-45d2-87a2-986fee072d78"]}],"mendeley":{"formattedCitation":"(Fadlillah et al., 2023; Hosseini Beinabaj et al., 2023; Uddh Söderberg et al., 2019)","manualFormatting":"(Hosseini Beinabaj et al., 2023; Uddh Söderberg et al., 2019)","plainTextFormattedCitation":"(Fadlillah et al., 2023; Hosseini Beinabaj et al., 2023; Uddh Söderberg et al., 2019)","previouslyFormattedCitation":"[1,6,7]"},"properties":{"noteIndex":0},"schema":"https://github.com/citation-style-language/schema/raw/master/csl-citation.json"}</w:instrText>
      </w:r>
      <w:r w:rsidR="008414FF"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(Hosseini Beinabaj et al. 2023</w:t>
      </w:r>
      <w:r w:rsidR="00F905C0" w:rsidRPr="0086338F">
        <w:rPr>
          <w:rFonts w:ascii="Times New Roman" w:hAnsi="Times New Roman" w:cs="Times New Roman"/>
          <w:noProof/>
          <w:lang w:val="en-GB"/>
          <w14:ligatures w14:val="none"/>
        </w:rPr>
        <w:t>,</w:t>
      </w:r>
      <w:r w:rsidR="00072695" w:rsidRPr="0086338F">
        <w:rPr>
          <w:rFonts w:ascii="Times New Roman" w:hAnsi="Times New Roman" w:cs="Times New Roman"/>
          <w:noProof/>
          <w:lang w:val="en-GB"/>
          <w14:ligatures w14:val="none"/>
        </w:rPr>
        <w:t xml:space="preserve"> Uddh Söderberg et al. 2019)</w:t>
      </w:r>
      <w:r w:rsidR="008414FF" w:rsidRPr="0086338F">
        <w:rPr>
          <w:rFonts w:ascii="Times New Roman" w:hAnsi="Times New Roman" w:cs="Times New Roman"/>
          <w:lang w:val="en-GB"/>
          <w14:ligatures w14:val="none"/>
        </w:rPr>
        <w:fldChar w:fldCharType="end"/>
      </w:r>
      <w:r w:rsidR="00DE52CC">
        <w:rPr>
          <w:rFonts w:ascii="Times New Roman" w:hAnsi="Times New Roman" w:cs="Times New Roman"/>
          <w:lang w:val="en-GB"/>
          <w14:ligatures w14:val="none"/>
        </w:rPr>
        <w:t>.</w:t>
      </w:r>
      <w:r w:rsidR="008414FF" w:rsidRPr="0086338F">
        <w:rPr>
          <w:rFonts w:ascii="Times New Roman" w:hAnsi="Times New Roman" w:cs="Times New Roman"/>
          <w:lang w:val="en-GB"/>
          <w14:ligatures w14:val="none"/>
        </w:rPr>
        <w:t xml:space="preserve"> Morocco, the northwest country of </w:t>
      </w:r>
      <w:r w:rsidR="008F168E" w:rsidRPr="0086338F">
        <w:rPr>
          <w:rFonts w:ascii="Times New Roman" w:hAnsi="Times New Roman" w:cs="Times New Roman"/>
          <w:lang w:val="en-GB"/>
          <w14:ligatures w14:val="none"/>
        </w:rPr>
        <w:t xml:space="preserve">the </w:t>
      </w:r>
      <w:r w:rsidR="008414FF" w:rsidRPr="0086338F">
        <w:rPr>
          <w:rFonts w:ascii="Times New Roman" w:hAnsi="Times New Roman" w:cs="Times New Roman"/>
          <w:lang w:val="en-GB"/>
          <w14:ligatures w14:val="none"/>
        </w:rPr>
        <w:t>African continent</w:t>
      </w:r>
      <w:r w:rsidR="008F168E" w:rsidRPr="0086338F">
        <w:rPr>
          <w:rFonts w:ascii="Times New Roman" w:hAnsi="Times New Roman" w:cs="Times New Roman"/>
          <w:lang w:val="en-GB"/>
          <w14:ligatures w14:val="none"/>
        </w:rPr>
        <w:t>,</w:t>
      </w:r>
      <w:r w:rsidR="008414FF" w:rsidRPr="0086338F">
        <w:rPr>
          <w:rFonts w:ascii="Times New Roman" w:hAnsi="Times New Roman" w:cs="Times New Roman"/>
          <w:lang w:val="en-GB"/>
          <w14:ligatures w14:val="none"/>
        </w:rPr>
        <w:t xml:space="preserve"> is no exception. </w:t>
      </w:r>
      <w:r w:rsidR="00C07568"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{"citationItems":[{"id":"ITEM-1","itemData":{"DOI":"10.7494/geom.2022.16.3.111","ISSN":"23007095","abstract":"Leachate from public landfill in the city of Tangier, which is neither collected nor treated, could constitute a probable source of pollution of the groundwater table and of those of the Mlalah and Khandak Bou Hajjar wadis in the east, and the Mghogha and Ghir Boudra wadis to the south. This work aims to analyze the level of contamination at Tangier’s municipal waste disposal. The leachate samples were collected and analyzed during the period from 2016 to 2019 and the physicochemical parameters (humidity, pH, organic matter, etc.) were determined on these samples as well as the contents of five heavy metals (lead, cadmium, iron, chrome and zinc). Analysis of the well water shows the presence of polluting elements in the leachate water and a high concentration of metals (especially iron) that exceeds standards. This makes the effluent extremely toxic and thus presents a permanent threat to the health of the local population and the surrounding environment.","author":[{"dropping-particle":"","family":"Elmaghnougi","given":"Ikram","non-dropping-particle":"","parse-names":false,"suffix":""},{"dropping-particle":"","family":"Tribak","given":"Abdelghani Afailal","non-dropping-particle":"","parse-names":false,"suffix":""},{"dropping-particle":"","family":"Maatouk","given":"Mustapha","non-dropping-particle":"","parse-names":false,"suffix":""}],"container-title":"Geomatics and Environmental Engineering","id":"ITEM-1","issue":"3","issued":{"date-parts":[["2022"]]},"page":"111-130","title":"Leachate Monitoring and an Assessment of Groundwater Pollution from the Tangier Landfill","type":"article-journal","volume":"16"},"uris":["http://www.mendeley.com/documents/?uuid=47e66df8-be3f-43aa-976d-6b9890a9ea5e","http://www.mendeley.com/documents/?uuid=b75f3595-8bb0-4196-81d5-f089e794c9c0"]}],"mendeley":{"formattedCitation":"(Elmaghnougi et al., 2022)","manualFormatting":"Elmaghnougi et al., (2022)","plainTextFormattedCitation":"(Elmaghnougi et al., 2022)","previouslyFormattedCitation":"[8]"},"properties":{"noteIndex":0},"schema":"https://github.com/citation-style-language/schema/raw/master/csl-citation.json"}</w:instrText>
      </w:r>
      <w:r w:rsidR="00C07568" w:rsidRPr="0086338F">
        <w:rPr>
          <w:rFonts w:ascii="Times New Roman" w:hAnsi="Times New Roman" w:cs="Times New Roman"/>
          <w:lang w:val="en-GB"/>
          <w14:ligatures w14:val="none"/>
        </w:rPr>
        <w:fldChar w:fldCharType="separate"/>
      </w:r>
      <w:r w:rsidR="00C07568" w:rsidRPr="0086338F">
        <w:rPr>
          <w:rFonts w:ascii="Times New Roman" w:hAnsi="Times New Roman" w:cs="Times New Roman"/>
          <w:noProof/>
          <w:lang w:val="en-GB"/>
          <w14:ligatures w14:val="none"/>
        </w:rPr>
        <w:t xml:space="preserve">Elmaghnougi et al. </w:t>
      </w:r>
      <w:r w:rsidR="005F6E0E" w:rsidRPr="0086338F">
        <w:rPr>
          <w:rFonts w:ascii="Times New Roman" w:hAnsi="Times New Roman" w:cs="Times New Roman"/>
          <w:noProof/>
          <w:lang w:val="en-GB"/>
          <w14:ligatures w14:val="none"/>
        </w:rPr>
        <w:t>(</w:t>
      </w:r>
      <w:r w:rsidR="00C07568" w:rsidRPr="0086338F">
        <w:rPr>
          <w:rFonts w:ascii="Times New Roman" w:hAnsi="Times New Roman" w:cs="Times New Roman"/>
          <w:noProof/>
          <w:lang w:val="en-GB"/>
          <w14:ligatures w14:val="none"/>
        </w:rPr>
        <w:t>2022)</w:t>
      </w:r>
      <w:r w:rsidR="00C07568" w:rsidRPr="0086338F">
        <w:rPr>
          <w:rFonts w:ascii="Times New Roman" w:hAnsi="Times New Roman" w:cs="Times New Roman"/>
          <w:lang w:val="en-GB"/>
          <w14:ligatures w14:val="none"/>
        </w:rPr>
        <w:fldChar w:fldCharType="end"/>
      </w:r>
      <w:r w:rsidR="00C07568" w:rsidRPr="0086338F">
        <w:rPr>
          <w:rFonts w:ascii="Times New Roman" w:hAnsi="Times New Roman" w:cs="Times New Roman"/>
          <w:lang w:val="en-GB"/>
          <w14:ligatures w14:val="none"/>
        </w:rPr>
        <w:t xml:space="preserve"> examined groundwater pollution from landfill leachate </w:t>
      </w:r>
      <w:r w:rsidR="00C07568" w:rsidRPr="0086338F">
        <w:rPr>
          <w:rFonts w:ascii="Times New Roman" w:hAnsi="Times New Roman" w:cs="Times New Roman"/>
          <w:lang w:val="en-GB"/>
          <w14:ligatures w14:val="none"/>
        </w:rPr>
        <w:lastRenderedPageBreak/>
        <w:t xml:space="preserve">in </w:t>
      </w:r>
      <w:r w:rsidR="008F168E" w:rsidRPr="0086338F">
        <w:rPr>
          <w:rFonts w:ascii="Times New Roman" w:hAnsi="Times New Roman" w:cs="Times New Roman"/>
          <w:lang w:val="en-GB"/>
          <w14:ligatures w14:val="none"/>
        </w:rPr>
        <w:t xml:space="preserve">the </w:t>
      </w:r>
      <w:r w:rsidR="00C07568" w:rsidRPr="0086338F">
        <w:rPr>
          <w:rFonts w:ascii="Times New Roman" w:hAnsi="Times New Roman" w:cs="Times New Roman"/>
          <w:lang w:val="en-GB"/>
          <w14:ligatures w14:val="none"/>
        </w:rPr>
        <w:t xml:space="preserve">Tangier landfill in </w:t>
      </w:r>
      <w:r w:rsidR="008414FF" w:rsidRPr="0086338F">
        <w:rPr>
          <w:rFonts w:ascii="Times New Roman" w:hAnsi="Times New Roman" w:cs="Times New Roman"/>
          <w:lang w:val="en-GB"/>
          <w14:ligatures w14:val="none"/>
        </w:rPr>
        <w:t>Morocco</w:t>
      </w:r>
      <w:r w:rsidR="00C07568" w:rsidRPr="0086338F">
        <w:rPr>
          <w:rFonts w:ascii="Times New Roman" w:hAnsi="Times New Roman" w:cs="Times New Roman"/>
          <w:lang w:val="en-GB"/>
          <w14:ligatures w14:val="none"/>
        </w:rPr>
        <w:t xml:space="preserve"> for </w:t>
      </w:r>
      <w:r w:rsidR="008F168E" w:rsidRPr="0086338F">
        <w:rPr>
          <w:rFonts w:ascii="Times New Roman" w:hAnsi="Times New Roman" w:cs="Times New Roman"/>
          <w:lang w:val="en-GB"/>
          <w14:ligatures w14:val="none"/>
        </w:rPr>
        <w:t xml:space="preserve">the </w:t>
      </w:r>
      <w:r w:rsidR="00C07568" w:rsidRPr="0086338F">
        <w:rPr>
          <w:rFonts w:ascii="Times New Roman" w:hAnsi="Times New Roman" w:cs="Times New Roman"/>
          <w:lang w:val="en-GB"/>
          <w14:ligatures w14:val="none"/>
        </w:rPr>
        <w:t>year</w:t>
      </w:r>
      <w:r w:rsidR="008F168E" w:rsidRPr="0086338F">
        <w:rPr>
          <w:rFonts w:ascii="Times New Roman" w:hAnsi="Times New Roman" w:cs="Times New Roman"/>
          <w:lang w:val="en-GB"/>
          <w14:ligatures w14:val="none"/>
        </w:rPr>
        <w:t>s</w:t>
      </w:r>
      <w:r w:rsidR="00C07568" w:rsidRPr="0086338F">
        <w:rPr>
          <w:rFonts w:ascii="Times New Roman" w:hAnsi="Times New Roman" w:cs="Times New Roman"/>
          <w:lang w:val="en-GB"/>
          <w14:ligatures w14:val="none"/>
        </w:rPr>
        <w:t xml:space="preserve"> 2016-2019</w:t>
      </w:r>
      <w:r w:rsidR="008414FF" w:rsidRPr="0086338F">
        <w:rPr>
          <w:rFonts w:ascii="Times New Roman" w:hAnsi="Times New Roman" w:cs="Times New Roman"/>
          <w:lang w:val="en-GB"/>
          <w14:ligatures w14:val="none"/>
        </w:rPr>
        <w:t>.</w:t>
      </w:r>
      <w:r w:rsidR="00C07568" w:rsidRPr="0086338F">
        <w:rPr>
          <w:rFonts w:ascii="Times New Roman" w:hAnsi="Times New Roman" w:cs="Times New Roman"/>
          <w:lang w:val="en-GB"/>
          <w14:ligatures w14:val="none"/>
        </w:rPr>
        <w:t xml:space="preserve"> </w:t>
      </w:r>
      <w:r w:rsidR="00C07568"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{"citationItems":[{"id":"ITEM-1","itemData":{"DOI":"10.12911/22998993/153006","ISSN":"22998993","abstract":"In this work, physicochemical and bacteriological analyses of leachate collected from three different landfills in the Marrakech region in Morocco were carried out. The results showed that the leachate is highly loaded with organic matter, chemical and bacteriological elements and some heavy metals, this load depends of the nature of landfill (rural or urban) and also of its age (young or old), the values of the parameters exceed the limit values for discharge into the natural medium. Physicochemical and bacteriological analyses of groundwater from wells downstream of these landfills were also carried out; The results showed that they had medium to poor quality according to the type of landfill. This is due to the presence of organic matter, total coliforms, total phosphorus and total nitrogen in many studied wells.","author":[{"dropping-particle":"","family":"Benaddi","given":"Rabia","non-dropping-particle":"","parse-names":false,"suffix":""},{"dropping-particle":"","family":"Ferkan","given":"Yousra","non-dropping-particle":"","parse-names":false,"suffix":""},{"dropping-particle":"","family":"Bouriqi","given":"Abdelillah","non-dropping-particle":"","parse-names":false,"suffix":""},{"dropping-particle":"","family":"Ouazzani","given":"Naaila","non-dropping-particle":"","parse-names":false,"suffix":""}],"container-title":"Journal of Ecological Engineering","id":"ITEM-1","issue":"11","issued":{"date-parts":[["2022"]]},"page":"89-94","title":"Impact of Landfill Leachate on Groundwater Quality – A Comparison Between Three Different Landfills in Morocco","type":"article-journal","volume":"23"},"uris":["http://www.mendeley.com/documents/?uuid=511ae2fb-2708-4a6e-b905-ddd242b2e8d4","http://www.mendeley.com/documents/?uuid=95b20e49-4466-4e09-86ec-6d6cb2a64d0d"]}],"mendeley":{"formattedCitation":"(Benaddi et al., 2022)","manualFormatting":"Benaddi et al., (2022)","plainTextFormattedCitation":"(Benaddi et al., 2022)","previouslyFormattedCitation":"[9]"},"properties":{"noteIndex":0},"schema":"https://github.com/citation-style-language/schema/raw/master/csl-citation.json"}</w:instrText>
      </w:r>
      <w:r w:rsidR="00C07568" w:rsidRPr="0086338F">
        <w:rPr>
          <w:rFonts w:ascii="Times New Roman" w:hAnsi="Times New Roman" w:cs="Times New Roman"/>
          <w:lang w:val="en-GB"/>
          <w14:ligatures w14:val="none"/>
        </w:rPr>
        <w:fldChar w:fldCharType="separate"/>
      </w:r>
      <w:r w:rsidR="00C07568" w:rsidRPr="0086338F">
        <w:rPr>
          <w:rFonts w:ascii="Times New Roman" w:hAnsi="Times New Roman" w:cs="Times New Roman"/>
          <w:noProof/>
          <w:lang w:val="en-GB"/>
          <w14:ligatures w14:val="none"/>
        </w:rPr>
        <w:t xml:space="preserve">Benaddi et al. </w:t>
      </w:r>
      <w:r w:rsidR="005F6E0E" w:rsidRPr="0086338F">
        <w:rPr>
          <w:rFonts w:ascii="Times New Roman" w:hAnsi="Times New Roman" w:cs="Times New Roman"/>
          <w:noProof/>
          <w:lang w:val="en-GB"/>
          <w14:ligatures w14:val="none"/>
        </w:rPr>
        <w:t>(</w:t>
      </w:r>
      <w:r w:rsidR="00C07568" w:rsidRPr="0086338F">
        <w:rPr>
          <w:rFonts w:ascii="Times New Roman" w:hAnsi="Times New Roman" w:cs="Times New Roman"/>
          <w:noProof/>
          <w:lang w:val="en-GB"/>
          <w14:ligatures w14:val="none"/>
        </w:rPr>
        <w:t>2022)</w:t>
      </w:r>
      <w:r w:rsidR="00C07568" w:rsidRPr="0086338F">
        <w:rPr>
          <w:rFonts w:ascii="Times New Roman" w:hAnsi="Times New Roman" w:cs="Times New Roman"/>
          <w:lang w:val="en-GB"/>
          <w14:ligatures w14:val="none"/>
        </w:rPr>
        <w:fldChar w:fldCharType="end"/>
      </w:r>
      <w:r w:rsidR="00C07568" w:rsidRPr="0086338F">
        <w:rPr>
          <w:rFonts w:ascii="Times New Roman" w:hAnsi="Times New Roman" w:cs="Times New Roman"/>
          <w:lang w:val="en-GB"/>
          <w14:ligatures w14:val="none"/>
        </w:rPr>
        <w:t xml:space="preserve"> evaluated </w:t>
      </w:r>
      <w:r w:rsidR="008F168E" w:rsidRPr="0086338F">
        <w:rPr>
          <w:rFonts w:ascii="Times New Roman" w:hAnsi="Times New Roman" w:cs="Times New Roman"/>
          <w:lang w:val="en-GB"/>
          <w14:ligatures w14:val="none"/>
        </w:rPr>
        <w:t xml:space="preserve">the </w:t>
      </w:r>
      <w:r w:rsidR="00C07568" w:rsidRPr="0086338F">
        <w:rPr>
          <w:rFonts w:ascii="Times New Roman" w:hAnsi="Times New Roman" w:cs="Times New Roman"/>
          <w:lang w:val="en-GB"/>
          <w14:ligatures w14:val="none"/>
        </w:rPr>
        <w:t xml:space="preserve">impact of three different landfills in Morocco on groundwater quality </w:t>
      </w:r>
      <w:r w:rsidR="00C81667">
        <w:rPr>
          <w:rFonts w:ascii="Times New Roman" w:hAnsi="Times New Roman" w:cs="Times New Roman"/>
          <w:lang w:val="en-GB"/>
          <w14:ligatures w14:val="none"/>
        </w:rPr>
        <w:t>regarding</w:t>
      </w:r>
      <w:r w:rsidR="00C07568" w:rsidRPr="0086338F">
        <w:rPr>
          <w:rFonts w:ascii="Times New Roman" w:hAnsi="Times New Roman" w:cs="Times New Roman"/>
          <w:lang w:val="en-GB"/>
          <w14:ligatures w14:val="none"/>
        </w:rPr>
        <w:t xml:space="preserve"> age and </w:t>
      </w:r>
      <w:r w:rsidR="008F168E" w:rsidRPr="0086338F">
        <w:rPr>
          <w:rFonts w:ascii="Times New Roman" w:hAnsi="Times New Roman" w:cs="Times New Roman"/>
          <w:lang w:val="en-GB"/>
          <w14:ligatures w14:val="none"/>
        </w:rPr>
        <w:t>their</w:t>
      </w:r>
      <w:r w:rsidR="00C07568" w:rsidRPr="0086338F">
        <w:rPr>
          <w:rFonts w:ascii="Times New Roman" w:hAnsi="Times New Roman" w:cs="Times New Roman"/>
          <w:lang w:val="en-GB"/>
          <w14:ligatures w14:val="none"/>
        </w:rPr>
        <w:t xml:space="preserve"> category as rural </w:t>
      </w:r>
      <w:r w:rsidR="00C81667">
        <w:rPr>
          <w:rFonts w:ascii="Times New Roman" w:hAnsi="Times New Roman" w:cs="Times New Roman"/>
          <w:lang w:val="en-GB"/>
          <w14:ligatures w14:val="none"/>
        </w:rPr>
        <w:t>and urban landfills</w:t>
      </w:r>
      <w:r w:rsidR="00C07568" w:rsidRPr="0086338F">
        <w:rPr>
          <w:rFonts w:ascii="Times New Roman" w:hAnsi="Times New Roman" w:cs="Times New Roman"/>
          <w:lang w:val="en-GB"/>
          <w14:ligatures w14:val="none"/>
        </w:rPr>
        <w:t xml:space="preserve">. </w:t>
      </w:r>
      <w:r w:rsidR="00C07568"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{"citationItems":[{"id":"ITEM-1","itemData":{"DOI":"10.3390/w13070910","ISSN":"20734441","abstract":"In many parts of the world, the impact of open landfills on soils, biosphere, and groundwater has become a major concern. These landfills frequently generate pollution plumes, the contours of which can be delineated by non-intrusive geophysical measurements, but in arid environments, the high soils resistivity is usually an obstacle, which results in the low number of studies that have been carried out there. In addition, such prospecting using geophysical techniques do not provide information on the intensity of the processes occurring in the water table. This study was carried out on an uncontrolled landfill in the arid Tadla plain, Morocco’s main agricultural region. A survey based on geo-referenced spontaneous potential measurements was combined with measurements of anoxic conditions (Eh-pH and O2 equilibrating partial pressure) in the groundwater and leachates, in order to highlight a pollution plume and its geometry. The range of spontaneous potential measurement is wide, reaching 155 mV. Ponds of leachate with high electrical conductivity (20 to 40 mS cm−1 ) form within the landfill, and present very reducing conditions down to sulphate reduction and methanisation. The plume is slowly but continuously supplied with these highly reducing and organic carbon-rich leachates from the landfill. Its direction is towards N-NW, stable throughout the season, and consistent with local knowledge of groundwater flow. The fast flow of the water table suggests pollution over long distances that should be monitored in the future. The results obtained are spatially contrasting and stable, and show that such techniques can be used on a resistive medium of arid environments.","author":[{"dropping-particle":"","family":"Mouine","given":"Yousra","non-dropping-particle":"El","parse-names":false,"suffix":""},{"dropping-particle":"","family":"Hamdi","given":"Amal","non-dropping-particle":"El","parse-names":false,"suffix":""},{"dropping-particle":"","family":"Morarech","given":"Moad","non-dropping-particle":"","parse-names":false,"suffix":""},{"dropping-particle":"","family":"Kacimi","given":"Ilias","non-dropping-particle":"","parse-names":false,"suffix":""},{"dropping-particle":"","family":"Touzani","given":"Meryem","non-dropping-particle":"","parse-names":false,"suffix":""},{"dropping-particle":"","family":"Mohsine","given":"Ismail","non-dropping-particle":"","parse-names":false,"suffix":""},{"dropping-particle":"","family":"Tiouiouine","given":"Abdessamad","non-dropping-particle":"","parse-names":false,"suffix":""},{"dropping-particle":"","family":"Ouardi","given":"Jamila","non-dropping-particle":"","parse-names":false,"suffix":""},{"dropping-particle":"","family":"Zouahri","given":"Abdelmajid","non-dropping-particle":"","parse-names":false,"suffix":""},{"dropping-particle":"","family":"Yachou","given":"Hasna","non-dropping-particle":"","parse-names":false,"suffix":""},{"dropping-particle":"","family":"Dakak","given":"Houria","non-dropping-particle":"","parse-names":false,"suffix":""}],"container-title":"Water (Switzerland)","id":"ITEM-1","issue":"7","issued":{"date-parts":[["2021"]]},"page":"1-11","title":"Article landfill pollution plume survey in the moroccan tadla using spontaneous potential","type":"article-journal","volume":"13"},"uris":["http://www.mendeley.com/documents/?uuid=150dca52-178c-4414-bcde-2c52bcb7bd73","http://www.mendeley.com/documents/?uuid=d98e8ffd-dd4e-4f10-b51a-9bf2fc471fa7"]}],"mendeley":{"formattedCitation":"(El Mouine et al., 2021)","manualFormatting":"El Mouine et al., (2021)","plainTextFormattedCitation":"(El Mouine et al., 2021)","previouslyFormattedCitation":"[10]"},"properties":{"noteIndex":0},"schema":"https://github.com/citation-style-language/schema/raw/master/csl-citation.json"}</w:instrText>
      </w:r>
      <w:r w:rsidR="00C07568" w:rsidRPr="0086338F">
        <w:rPr>
          <w:rFonts w:ascii="Times New Roman" w:hAnsi="Times New Roman" w:cs="Times New Roman"/>
          <w:lang w:val="en-GB"/>
          <w14:ligatures w14:val="none"/>
        </w:rPr>
        <w:fldChar w:fldCharType="separate"/>
      </w:r>
      <w:r w:rsidR="00C07568" w:rsidRPr="0086338F">
        <w:rPr>
          <w:rFonts w:ascii="Times New Roman" w:hAnsi="Times New Roman" w:cs="Times New Roman"/>
          <w:noProof/>
          <w:lang w:val="en-GB"/>
          <w14:ligatures w14:val="none"/>
        </w:rPr>
        <w:t xml:space="preserve">El Mouine et al. </w:t>
      </w:r>
      <w:r w:rsidR="005F6E0E" w:rsidRPr="0086338F">
        <w:rPr>
          <w:rFonts w:ascii="Times New Roman" w:hAnsi="Times New Roman" w:cs="Times New Roman"/>
          <w:noProof/>
          <w:lang w:val="en-GB"/>
          <w14:ligatures w14:val="none"/>
        </w:rPr>
        <w:t>(</w:t>
      </w:r>
      <w:r w:rsidR="00C07568" w:rsidRPr="0086338F">
        <w:rPr>
          <w:rFonts w:ascii="Times New Roman" w:hAnsi="Times New Roman" w:cs="Times New Roman"/>
          <w:noProof/>
          <w:lang w:val="en-GB"/>
          <w14:ligatures w14:val="none"/>
        </w:rPr>
        <w:t>2021)</w:t>
      </w:r>
      <w:r w:rsidR="00C07568" w:rsidRPr="0086338F">
        <w:rPr>
          <w:rFonts w:ascii="Times New Roman" w:hAnsi="Times New Roman" w:cs="Times New Roman"/>
          <w:lang w:val="en-GB"/>
          <w14:ligatures w14:val="none"/>
        </w:rPr>
        <w:fldChar w:fldCharType="end"/>
      </w:r>
      <w:r w:rsidR="00C07568" w:rsidRPr="0086338F">
        <w:rPr>
          <w:rFonts w:ascii="Times New Roman" w:hAnsi="Times New Roman" w:cs="Times New Roman"/>
          <w:lang w:val="en-GB"/>
          <w14:ligatures w14:val="none"/>
        </w:rPr>
        <w:t xml:space="preserve"> studies the landfill plume pollution in </w:t>
      </w:r>
      <w:r w:rsidR="008F168E" w:rsidRPr="0086338F">
        <w:rPr>
          <w:rFonts w:ascii="Times New Roman" w:hAnsi="Times New Roman" w:cs="Times New Roman"/>
          <w:lang w:val="en-GB"/>
          <w14:ligatures w14:val="none"/>
        </w:rPr>
        <w:t xml:space="preserve">the </w:t>
      </w:r>
      <w:proofErr w:type="spellStart"/>
      <w:r w:rsidR="00C07568" w:rsidRPr="0086338F">
        <w:rPr>
          <w:rFonts w:ascii="Times New Roman" w:hAnsi="Times New Roman" w:cs="Times New Roman"/>
          <w:lang w:val="en-GB"/>
          <w14:ligatures w14:val="none"/>
        </w:rPr>
        <w:t>tadla</w:t>
      </w:r>
      <w:proofErr w:type="spellEnd"/>
      <w:r w:rsidR="00C07568" w:rsidRPr="0086338F">
        <w:rPr>
          <w:rFonts w:ascii="Times New Roman" w:hAnsi="Times New Roman" w:cs="Times New Roman"/>
          <w:lang w:val="en-GB"/>
          <w14:ligatures w14:val="none"/>
        </w:rPr>
        <w:t xml:space="preserve"> plains of Morocco to assess its impact on agricultural activities. Nonetheless, there is </w:t>
      </w:r>
      <w:r w:rsidR="008F168E" w:rsidRPr="0086338F">
        <w:rPr>
          <w:rFonts w:ascii="Times New Roman" w:hAnsi="Times New Roman" w:cs="Times New Roman"/>
          <w:lang w:val="en-GB"/>
          <w14:ligatures w14:val="none"/>
        </w:rPr>
        <w:t xml:space="preserve">a </w:t>
      </w:r>
      <w:r w:rsidR="00C07568" w:rsidRPr="0086338F">
        <w:rPr>
          <w:rFonts w:ascii="Times New Roman" w:hAnsi="Times New Roman" w:cs="Times New Roman"/>
          <w:lang w:val="en-GB"/>
          <w14:ligatures w14:val="none"/>
        </w:rPr>
        <w:t>l</w:t>
      </w:r>
      <w:r w:rsidR="008F168E" w:rsidRPr="0086338F">
        <w:rPr>
          <w:rFonts w:ascii="Times New Roman" w:hAnsi="Times New Roman" w:cs="Times New Roman"/>
          <w:lang w:val="en-GB"/>
          <w14:ligatures w14:val="none"/>
        </w:rPr>
        <w:t>a</w:t>
      </w:r>
      <w:r w:rsidR="00C07568" w:rsidRPr="0086338F">
        <w:rPr>
          <w:rFonts w:ascii="Times New Roman" w:hAnsi="Times New Roman" w:cs="Times New Roman"/>
          <w:lang w:val="en-GB"/>
          <w14:ligatures w14:val="none"/>
        </w:rPr>
        <w:t xml:space="preserve">ck of literature and studies involving landfill leachate pollution and its impact on groundwater resources in </w:t>
      </w:r>
      <w:proofErr w:type="spellStart"/>
      <w:r w:rsidR="00C07568" w:rsidRPr="0086338F">
        <w:rPr>
          <w:rFonts w:ascii="Times New Roman" w:hAnsi="Times New Roman" w:cs="Times New Roman"/>
          <w:lang w:val="en-GB"/>
          <w14:ligatures w14:val="none"/>
        </w:rPr>
        <w:t>Mohammedia</w:t>
      </w:r>
      <w:proofErr w:type="spellEnd"/>
      <w:r w:rsidR="00C07568" w:rsidRPr="0086338F">
        <w:rPr>
          <w:rFonts w:ascii="Times New Roman" w:hAnsi="Times New Roman" w:cs="Times New Roman"/>
          <w:lang w:val="en-GB"/>
          <w14:ligatures w14:val="none"/>
        </w:rPr>
        <w:t xml:space="preserve"> prefecture in Morocco. This study is </w:t>
      </w:r>
      <w:r w:rsidR="008F168E" w:rsidRPr="0086338F">
        <w:rPr>
          <w:rFonts w:ascii="Times New Roman" w:hAnsi="Times New Roman" w:cs="Times New Roman"/>
          <w:lang w:val="en-GB"/>
          <w14:ligatures w14:val="none"/>
        </w:rPr>
        <w:t xml:space="preserve">the </w:t>
      </w:r>
      <w:r w:rsidR="00C07568" w:rsidRPr="0086338F">
        <w:rPr>
          <w:rFonts w:ascii="Times New Roman" w:hAnsi="Times New Roman" w:cs="Times New Roman"/>
          <w:lang w:val="en-GB"/>
          <w14:ligatures w14:val="none"/>
        </w:rPr>
        <w:t xml:space="preserve">first of its kind for the prefecture to evaluate the impact of landfill leachate on groundwater quality in </w:t>
      </w:r>
      <w:proofErr w:type="spellStart"/>
      <w:r w:rsidR="00C07568" w:rsidRPr="0086338F">
        <w:rPr>
          <w:rFonts w:ascii="Times New Roman" w:hAnsi="Times New Roman" w:cs="Times New Roman"/>
          <w:lang w:val="en-GB"/>
          <w14:ligatures w14:val="none"/>
        </w:rPr>
        <w:t>Mohammedia</w:t>
      </w:r>
      <w:proofErr w:type="spellEnd"/>
      <w:r w:rsidR="00C07568" w:rsidRPr="0086338F">
        <w:rPr>
          <w:rFonts w:ascii="Times New Roman" w:hAnsi="Times New Roman" w:cs="Times New Roman"/>
          <w:lang w:val="en-GB"/>
          <w14:ligatures w14:val="none"/>
        </w:rPr>
        <w:t xml:space="preserve"> prefecture. The objectives of the study are</w:t>
      </w:r>
      <w:r w:rsidR="008F168E" w:rsidRPr="0086338F">
        <w:rPr>
          <w:rFonts w:ascii="Times New Roman" w:hAnsi="Times New Roman" w:cs="Times New Roman"/>
          <w:lang w:val="en-GB"/>
          <w14:ligatures w14:val="none"/>
        </w:rPr>
        <w:t>:</w:t>
      </w:r>
      <w:r w:rsidR="00C07568" w:rsidRPr="0086338F">
        <w:rPr>
          <w:rFonts w:ascii="Times New Roman" w:hAnsi="Times New Roman" w:cs="Times New Roman"/>
          <w:lang w:val="en-GB"/>
          <w14:ligatures w14:val="none"/>
        </w:rPr>
        <w:t xml:space="preserve"> </w:t>
      </w:r>
      <w:proofErr w:type="spellStart"/>
      <w:r w:rsidR="00C07568" w:rsidRPr="0086338F">
        <w:rPr>
          <w:rFonts w:ascii="Times New Roman" w:hAnsi="Times New Roman" w:cs="Times New Roman"/>
          <w:lang w:val="en-GB"/>
          <w14:ligatures w14:val="none"/>
        </w:rPr>
        <w:t>i</w:t>
      </w:r>
      <w:proofErr w:type="spellEnd"/>
      <w:r w:rsidR="00C07568" w:rsidRPr="0086338F">
        <w:rPr>
          <w:rFonts w:ascii="Times New Roman" w:hAnsi="Times New Roman" w:cs="Times New Roman"/>
          <w:lang w:val="en-GB"/>
          <w14:ligatures w14:val="none"/>
        </w:rPr>
        <w:t xml:space="preserve">) Assess the groundwater quality in </w:t>
      </w:r>
      <w:proofErr w:type="spellStart"/>
      <w:r w:rsidR="00C07568" w:rsidRPr="0086338F">
        <w:rPr>
          <w:rFonts w:ascii="Times New Roman" w:hAnsi="Times New Roman" w:cs="Times New Roman"/>
          <w:lang w:val="en-GB"/>
          <w14:ligatures w14:val="none"/>
        </w:rPr>
        <w:t>Mohammedia</w:t>
      </w:r>
      <w:proofErr w:type="spellEnd"/>
      <w:r w:rsidR="00C07568" w:rsidRPr="0086338F">
        <w:rPr>
          <w:rFonts w:ascii="Times New Roman" w:hAnsi="Times New Roman" w:cs="Times New Roman"/>
          <w:lang w:val="en-GB"/>
          <w14:ligatures w14:val="none"/>
        </w:rPr>
        <w:t xml:space="preserve"> prefecture in </w:t>
      </w:r>
      <w:r w:rsidR="008F168E" w:rsidRPr="0086338F">
        <w:rPr>
          <w:rFonts w:ascii="Times New Roman" w:hAnsi="Times New Roman" w:cs="Times New Roman"/>
          <w:lang w:val="en-GB"/>
          <w14:ligatures w14:val="none"/>
        </w:rPr>
        <w:t xml:space="preserve">the </w:t>
      </w:r>
      <w:r w:rsidR="00C07568" w:rsidRPr="0086338F">
        <w:rPr>
          <w:rFonts w:ascii="Times New Roman" w:hAnsi="Times New Roman" w:cs="Times New Roman"/>
          <w:lang w:val="en-GB"/>
          <w14:ligatures w14:val="none"/>
        </w:rPr>
        <w:t xml:space="preserve">vicinity of </w:t>
      </w:r>
      <w:r w:rsidR="008F168E" w:rsidRPr="0086338F">
        <w:rPr>
          <w:rFonts w:ascii="Times New Roman" w:hAnsi="Times New Roman" w:cs="Times New Roman"/>
          <w:lang w:val="en-GB"/>
          <w14:ligatures w14:val="none"/>
        </w:rPr>
        <w:t xml:space="preserve">a </w:t>
      </w:r>
      <w:r w:rsidR="00C07568" w:rsidRPr="0086338F">
        <w:rPr>
          <w:rFonts w:ascii="Times New Roman" w:hAnsi="Times New Roman" w:cs="Times New Roman"/>
          <w:lang w:val="en-GB"/>
          <w14:ligatures w14:val="none"/>
        </w:rPr>
        <w:t xml:space="preserve">landfill, ii) evaluate </w:t>
      </w:r>
      <w:r w:rsidR="008F168E" w:rsidRPr="0086338F">
        <w:rPr>
          <w:rFonts w:ascii="Times New Roman" w:hAnsi="Times New Roman" w:cs="Times New Roman"/>
          <w:lang w:val="en-GB"/>
          <w14:ligatures w14:val="none"/>
        </w:rPr>
        <w:t xml:space="preserve">the </w:t>
      </w:r>
      <w:r w:rsidR="00C07568" w:rsidRPr="0086338F">
        <w:rPr>
          <w:rFonts w:ascii="Times New Roman" w:hAnsi="Times New Roman" w:cs="Times New Roman"/>
          <w:lang w:val="en-GB"/>
          <w14:ligatures w14:val="none"/>
        </w:rPr>
        <w:t>leachate pollution index, iii) estimate health risk from heavy metal contamination of groundwater and iv) analy</w:t>
      </w:r>
      <w:r w:rsidR="00C81667">
        <w:rPr>
          <w:rFonts w:ascii="Times New Roman" w:hAnsi="Times New Roman" w:cs="Times New Roman"/>
          <w:lang w:val="en-GB"/>
          <w14:ligatures w14:val="none"/>
        </w:rPr>
        <w:t>s</w:t>
      </w:r>
      <w:r w:rsidR="00C07568" w:rsidRPr="0086338F">
        <w:rPr>
          <w:rFonts w:ascii="Times New Roman" w:hAnsi="Times New Roman" w:cs="Times New Roman"/>
          <w:lang w:val="en-GB"/>
          <w14:ligatures w14:val="none"/>
        </w:rPr>
        <w:t>e the groundwater quality variation for period of eight years.</w:t>
      </w:r>
    </w:p>
    <w:p w14:paraId="7CE81346" w14:textId="486C1258" w:rsidR="009F3B6D" w:rsidRPr="0086338F" w:rsidRDefault="0012764B" w:rsidP="001348F4">
      <w:pPr>
        <w:pStyle w:val="Rn1"/>
        <w:rPr>
          <w:lang w:val="en-GB"/>
          <w14:ligatures w14:val="none"/>
        </w:rPr>
      </w:pPr>
      <w:r w:rsidRPr="0086338F">
        <w:rPr>
          <w:lang w:val="en-GB"/>
          <w14:ligatures w14:val="none"/>
        </w:rPr>
        <w:t xml:space="preserve">2. </w:t>
      </w:r>
      <w:r w:rsidR="009F3B6D" w:rsidRPr="0086338F">
        <w:rPr>
          <w:lang w:val="en-GB"/>
          <w14:ligatures w14:val="none"/>
        </w:rPr>
        <w:t>Methods and Data Used</w:t>
      </w:r>
    </w:p>
    <w:p w14:paraId="5DEFFFB6" w14:textId="3EC9BEDB" w:rsidR="009F3B6D" w:rsidRPr="0086338F" w:rsidRDefault="00F27327" w:rsidP="001348F4">
      <w:pPr>
        <w:pStyle w:val="Rn2"/>
        <w:rPr>
          <w:lang w:val="en-GB"/>
          <w14:ligatures w14:val="none"/>
        </w:rPr>
      </w:pPr>
      <w:r w:rsidRPr="0086338F">
        <w:rPr>
          <w:lang w:val="en-GB"/>
          <w14:ligatures w14:val="none"/>
        </w:rPr>
        <w:t>2.1</w:t>
      </w:r>
      <w:r w:rsidR="00254B9C" w:rsidRPr="0086338F">
        <w:rPr>
          <w:lang w:val="en-GB"/>
          <w14:ligatures w14:val="none"/>
        </w:rPr>
        <w:t>.</w:t>
      </w:r>
      <w:r w:rsidRPr="0086338F">
        <w:rPr>
          <w:lang w:val="en-GB"/>
          <w14:ligatures w14:val="none"/>
        </w:rPr>
        <w:t xml:space="preserve"> </w:t>
      </w:r>
      <w:r w:rsidR="009F3B6D" w:rsidRPr="0086338F">
        <w:rPr>
          <w:lang w:val="en-GB"/>
          <w14:ligatures w14:val="none"/>
        </w:rPr>
        <w:t>Study Area</w:t>
      </w:r>
    </w:p>
    <w:p w14:paraId="0123FD7D" w14:textId="5FEC5178" w:rsidR="00306D25" w:rsidRPr="0086338F" w:rsidRDefault="00A54D6C" w:rsidP="006F053C">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The landfill under investigation in this study is located in Morocco, Casa-</w:t>
      </w:r>
      <w:proofErr w:type="spellStart"/>
      <w:r w:rsidR="00DA7A59" w:rsidRPr="0086338F">
        <w:rPr>
          <w:rFonts w:ascii="Times New Roman" w:hAnsi="Times New Roman" w:cs="Times New Roman"/>
          <w:lang w:val="en-GB"/>
          <w14:ligatures w14:val="none"/>
        </w:rPr>
        <w:t>S</w:t>
      </w:r>
      <w:r w:rsidRPr="0086338F">
        <w:rPr>
          <w:rFonts w:ascii="Times New Roman" w:hAnsi="Times New Roman" w:cs="Times New Roman"/>
          <w:lang w:val="en-GB"/>
          <w14:ligatures w14:val="none"/>
        </w:rPr>
        <w:t>etat</w:t>
      </w:r>
      <w:proofErr w:type="spellEnd"/>
      <w:r w:rsidRPr="0086338F">
        <w:rPr>
          <w:rFonts w:ascii="Times New Roman" w:hAnsi="Times New Roman" w:cs="Times New Roman"/>
          <w:lang w:val="en-GB"/>
          <w14:ligatures w14:val="none"/>
        </w:rPr>
        <w:t xml:space="preserve">-region, </w:t>
      </w:r>
      <w:proofErr w:type="spellStart"/>
      <w:r w:rsidRPr="0086338F">
        <w:rPr>
          <w:rFonts w:ascii="Times New Roman" w:hAnsi="Times New Roman" w:cs="Times New Roman"/>
          <w:lang w:val="en-GB"/>
          <w14:ligatures w14:val="none"/>
        </w:rPr>
        <w:t>Mohammedia</w:t>
      </w:r>
      <w:proofErr w:type="spellEnd"/>
      <w:r w:rsidRPr="0086338F">
        <w:rPr>
          <w:rFonts w:ascii="Times New Roman" w:hAnsi="Times New Roman" w:cs="Times New Roman"/>
          <w:lang w:val="en-GB"/>
          <w14:ligatures w14:val="none"/>
        </w:rPr>
        <w:t xml:space="preserve"> prefecture. The landfill is situated on </w:t>
      </w:r>
      <w:r w:rsidR="008F168E" w:rsidRPr="0086338F">
        <w:rPr>
          <w:rFonts w:ascii="Times New Roman" w:hAnsi="Times New Roman" w:cs="Times New Roman"/>
          <w:lang w:val="en-GB"/>
          <w14:ligatures w14:val="none"/>
        </w:rPr>
        <w:t xml:space="preserve">the </w:t>
      </w:r>
      <w:r w:rsidRPr="0086338F">
        <w:rPr>
          <w:rFonts w:ascii="Times New Roman" w:hAnsi="Times New Roman" w:cs="Times New Roman"/>
          <w:lang w:val="en-GB"/>
          <w14:ligatures w14:val="none"/>
        </w:rPr>
        <w:t xml:space="preserve">western border of the prefecture. The nearest surface water body </w:t>
      </w:r>
      <w:r w:rsidR="00B56E28" w:rsidRPr="0086338F">
        <w:rPr>
          <w:rFonts w:ascii="Times New Roman" w:hAnsi="Times New Roman" w:cs="Times New Roman"/>
          <w:lang w:val="en-GB"/>
          <w14:ligatures w14:val="none"/>
        </w:rPr>
        <w:t xml:space="preserve">was in </w:t>
      </w:r>
      <w:r w:rsidR="008F168E" w:rsidRPr="0086338F">
        <w:rPr>
          <w:rFonts w:ascii="Times New Roman" w:hAnsi="Times New Roman" w:cs="Times New Roman"/>
          <w:lang w:val="en-GB"/>
          <w14:ligatures w14:val="none"/>
        </w:rPr>
        <w:t xml:space="preserve">the </w:t>
      </w:r>
      <w:r w:rsidR="00B56E28" w:rsidRPr="0086338F">
        <w:rPr>
          <w:rFonts w:ascii="Times New Roman" w:hAnsi="Times New Roman" w:cs="Times New Roman"/>
          <w:lang w:val="en-GB"/>
          <w14:ligatures w14:val="none"/>
        </w:rPr>
        <w:t>form of a river</w:t>
      </w:r>
      <w:r w:rsidR="008F168E" w:rsidRPr="0086338F">
        <w:rPr>
          <w:rFonts w:ascii="Times New Roman" w:hAnsi="Times New Roman" w:cs="Times New Roman"/>
          <w:lang w:val="en-GB"/>
          <w14:ligatures w14:val="none"/>
        </w:rPr>
        <w:t>,</w:t>
      </w:r>
      <w:r w:rsidR="00B56E28" w:rsidRPr="0086338F">
        <w:rPr>
          <w:rFonts w:ascii="Times New Roman" w:hAnsi="Times New Roman" w:cs="Times New Roman"/>
          <w:lang w:val="en-GB"/>
          <w14:ligatures w14:val="none"/>
        </w:rPr>
        <w:t xml:space="preserve"> </w:t>
      </w:r>
      <w:proofErr w:type="spellStart"/>
      <w:r w:rsidR="00B56E28" w:rsidRPr="0086338F">
        <w:rPr>
          <w:rFonts w:ascii="Times New Roman" w:hAnsi="Times New Roman" w:cs="Times New Roman"/>
          <w:lang w:val="en-GB"/>
          <w14:ligatures w14:val="none"/>
        </w:rPr>
        <w:t>Nfifikh</w:t>
      </w:r>
      <w:proofErr w:type="spellEnd"/>
      <w:r w:rsidR="00B56E28" w:rsidRPr="0086338F">
        <w:rPr>
          <w:rFonts w:ascii="Times New Roman" w:hAnsi="Times New Roman" w:cs="Times New Roman"/>
          <w:lang w:val="en-GB"/>
          <w14:ligatures w14:val="none"/>
        </w:rPr>
        <w:t>.</w:t>
      </w:r>
      <w:r w:rsidR="00F306F7" w:rsidRPr="0086338F">
        <w:rPr>
          <w:rFonts w:ascii="Times New Roman" w:hAnsi="Times New Roman" w:cs="Times New Roman"/>
          <w:lang w:val="en-GB"/>
          <w14:ligatures w14:val="none"/>
        </w:rPr>
        <w:t xml:space="preserve"> </w:t>
      </w:r>
      <w:r w:rsidR="001D439B" w:rsidRPr="0086338F">
        <w:rPr>
          <w:rFonts w:ascii="Times New Roman" w:hAnsi="Times New Roman" w:cs="Times New Roman"/>
          <w:lang w:val="en-GB"/>
          <w14:ligatures w14:val="none"/>
        </w:rPr>
        <w:t>Two river samples</w:t>
      </w:r>
      <w:r w:rsidR="008F168E" w:rsidRPr="0086338F">
        <w:rPr>
          <w:rFonts w:ascii="Times New Roman" w:hAnsi="Times New Roman" w:cs="Times New Roman"/>
          <w:lang w:val="en-GB"/>
          <w14:ligatures w14:val="none"/>
        </w:rPr>
        <w:t>,</w:t>
      </w:r>
      <w:r w:rsidR="001D439B" w:rsidRPr="0086338F">
        <w:rPr>
          <w:rFonts w:ascii="Times New Roman" w:hAnsi="Times New Roman" w:cs="Times New Roman"/>
          <w:lang w:val="en-GB"/>
          <w14:ligatures w14:val="none"/>
        </w:rPr>
        <w:t xml:space="preserve"> S1 and S2</w:t>
      </w:r>
      <w:r w:rsidR="008F168E" w:rsidRPr="0086338F">
        <w:rPr>
          <w:rFonts w:ascii="Times New Roman" w:hAnsi="Times New Roman" w:cs="Times New Roman"/>
          <w:lang w:val="en-GB"/>
          <w14:ligatures w14:val="none"/>
        </w:rPr>
        <w:t>,</w:t>
      </w:r>
      <w:r w:rsidR="001D439B" w:rsidRPr="0086338F">
        <w:rPr>
          <w:rFonts w:ascii="Times New Roman" w:hAnsi="Times New Roman" w:cs="Times New Roman"/>
          <w:lang w:val="en-GB"/>
          <w14:ligatures w14:val="none"/>
        </w:rPr>
        <w:t xml:space="preserve"> </w:t>
      </w:r>
      <w:r w:rsidR="008D64F0" w:rsidRPr="0086338F">
        <w:rPr>
          <w:rFonts w:ascii="Times New Roman" w:hAnsi="Times New Roman" w:cs="Times New Roman"/>
          <w:lang w:val="en-GB"/>
          <w14:ligatures w14:val="none"/>
        </w:rPr>
        <w:t>are the surface water bod</w:t>
      </w:r>
      <w:r w:rsidR="00C81667">
        <w:rPr>
          <w:rFonts w:ascii="Times New Roman" w:hAnsi="Times New Roman" w:cs="Times New Roman"/>
          <w:lang w:val="en-GB"/>
          <w14:ligatures w14:val="none"/>
        </w:rPr>
        <w:t>ies</w:t>
      </w:r>
      <w:r w:rsidR="008D64F0" w:rsidRPr="0086338F">
        <w:rPr>
          <w:rFonts w:ascii="Times New Roman" w:hAnsi="Times New Roman" w:cs="Times New Roman"/>
          <w:lang w:val="en-GB"/>
          <w14:ligatures w14:val="none"/>
        </w:rPr>
        <w:t xml:space="preserve"> passing near the landfill site. However, since the surface water body does not have continuo</w:t>
      </w:r>
      <w:r w:rsidR="00C81667">
        <w:rPr>
          <w:rFonts w:ascii="Times New Roman" w:hAnsi="Times New Roman" w:cs="Times New Roman"/>
          <w:lang w:val="en-GB"/>
          <w14:ligatures w14:val="none"/>
        </w:rPr>
        <w:t>u</w:t>
      </w:r>
      <w:r w:rsidR="008D64F0" w:rsidRPr="0086338F">
        <w:rPr>
          <w:rFonts w:ascii="Times New Roman" w:hAnsi="Times New Roman" w:cs="Times New Roman"/>
          <w:lang w:val="en-GB"/>
          <w14:ligatures w14:val="none"/>
        </w:rPr>
        <w:t xml:space="preserve">s water flow </w:t>
      </w:r>
      <w:r w:rsidR="00E51EAF" w:rsidRPr="0086338F">
        <w:rPr>
          <w:rFonts w:ascii="Times New Roman" w:hAnsi="Times New Roman" w:cs="Times New Roman"/>
          <w:lang w:val="en-GB"/>
          <w14:ligatures w14:val="none"/>
        </w:rPr>
        <w:t>every year as it depends on the rainfall received in the watershed</w:t>
      </w:r>
      <w:r w:rsidR="00C81667">
        <w:rPr>
          <w:rFonts w:ascii="Times New Roman" w:hAnsi="Times New Roman" w:cs="Times New Roman"/>
          <w:lang w:val="en-GB"/>
          <w14:ligatures w14:val="none"/>
        </w:rPr>
        <w:t>,</w:t>
      </w:r>
      <w:r w:rsidR="00E51EAF" w:rsidRPr="0086338F">
        <w:rPr>
          <w:rFonts w:ascii="Times New Roman" w:hAnsi="Times New Roman" w:cs="Times New Roman"/>
          <w:lang w:val="en-GB"/>
          <w14:ligatures w14:val="none"/>
        </w:rPr>
        <w:t xml:space="preserve"> the primary focus of this study is groundwater samples</w:t>
      </w:r>
      <w:r w:rsidR="008D64F0" w:rsidRPr="0086338F">
        <w:rPr>
          <w:rFonts w:ascii="Times New Roman" w:hAnsi="Times New Roman" w:cs="Times New Roman"/>
          <w:lang w:val="en-GB"/>
          <w14:ligatures w14:val="none"/>
        </w:rPr>
        <w:t>.</w:t>
      </w:r>
      <w:r w:rsidR="00F306F7" w:rsidRPr="0086338F">
        <w:rPr>
          <w:rFonts w:ascii="Times New Roman" w:hAnsi="Times New Roman" w:cs="Times New Roman"/>
          <w:lang w:val="en-GB"/>
          <w14:ligatures w14:val="none"/>
        </w:rPr>
        <w:t xml:space="preserve"> </w:t>
      </w:r>
      <w:r w:rsidR="001D439B" w:rsidRPr="0086338F">
        <w:rPr>
          <w:rFonts w:ascii="Times New Roman" w:hAnsi="Times New Roman" w:cs="Times New Roman"/>
          <w:lang w:val="en-GB"/>
          <w14:ligatures w14:val="none"/>
        </w:rPr>
        <w:t>Groundwater was investigated at three sampling locations</w:t>
      </w:r>
      <w:r w:rsidR="008F168E" w:rsidRPr="0086338F">
        <w:rPr>
          <w:rFonts w:ascii="Times New Roman" w:hAnsi="Times New Roman" w:cs="Times New Roman"/>
          <w:lang w:val="en-GB"/>
          <w14:ligatures w14:val="none"/>
        </w:rPr>
        <w:t>:</w:t>
      </w:r>
      <w:r w:rsidR="001D439B" w:rsidRPr="0086338F">
        <w:rPr>
          <w:rFonts w:ascii="Times New Roman" w:hAnsi="Times New Roman" w:cs="Times New Roman"/>
          <w:lang w:val="en-GB"/>
          <w14:ligatures w14:val="none"/>
        </w:rPr>
        <w:t xml:space="preserve"> P1, P2</w:t>
      </w:r>
      <w:r w:rsidR="008F168E" w:rsidRPr="0086338F">
        <w:rPr>
          <w:rFonts w:ascii="Times New Roman" w:hAnsi="Times New Roman" w:cs="Times New Roman"/>
          <w:lang w:val="en-GB"/>
          <w14:ligatures w14:val="none"/>
        </w:rPr>
        <w:t>,</w:t>
      </w:r>
      <w:r w:rsidR="001D439B" w:rsidRPr="0086338F">
        <w:rPr>
          <w:rFonts w:ascii="Times New Roman" w:hAnsi="Times New Roman" w:cs="Times New Roman"/>
          <w:lang w:val="en-GB"/>
          <w14:ligatures w14:val="none"/>
        </w:rPr>
        <w:t xml:space="preserve"> and P3. Sample location P3 was chosen </w:t>
      </w:r>
      <w:r w:rsidR="00C81667">
        <w:rPr>
          <w:rFonts w:ascii="Times New Roman" w:hAnsi="Times New Roman" w:cs="Times New Roman"/>
          <w:lang w:val="en-GB"/>
          <w14:ligatures w14:val="none"/>
        </w:rPr>
        <w:t>near</w:t>
      </w:r>
      <w:r w:rsidR="001D439B" w:rsidRPr="0086338F">
        <w:rPr>
          <w:rFonts w:ascii="Times New Roman" w:hAnsi="Times New Roman" w:cs="Times New Roman"/>
          <w:lang w:val="en-GB"/>
          <w14:ligatures w14:val="none"/>
        </w:rPr>
        <w:t xml:space="preserve"> </w:t>
      </w:r>
      <w:r w:rsidR="008F168E" w:rsidRPr="0086338F">
        <w:rPr>
          <w:rFonts w:ascii="Times New Roman" w:hAnsi="Times New Roman" w:cs="Times New Roman"/>
          <w:lang w:val="en-GB"/>
          <w14:ligatures w14:val="none"/>
        </w:rPr>
        <w:t xml:space="preserve">the </w:t>
      </w:r>
      <w:r w:rsidR="001D439B" w:rsidRPr="0086338F">
        <w:rPr>
          <w:rFonts w:ascii="Times New Roman" w:hAnsi="Times New Roman" w:cs="Times New Roman"/>
          <w:lang w:val="en-GB"/>
          <w14:ligatures w14:val="none"/>
        </w:rPr>
        <w:t xml:space="preserve">landfill area to identify potential landfill leachate contamination. </w:t>
      </w:r>
      <w:r w:rsidR="008C2C65" w:rsidRPr="0086338F">
        <w:rPr>
          <w:rFonts w:ascii="Times New Roman" w:hAnsi="Times New Roman" w:cs="Times New Roman"/>
          <w:lang w:val="en-GB"/>
          <w14:ligatures w14:val="none"/>
        </w:rPr>
        <w:t xml:space="preserve">The study area and groundwater sample locations are presented in </w:t>
      </w:r>
      <w:r w:rsidR="008F168E" w:rsidRPr="0086338F">
        <w:rPr>
          <w:rFonts w:ascii="Times New Roman" w:hAnsi="Times New Roman" w:cs="Times New Roman"/>
          <w:lang w:val="en-GB"/>
          <w14:ligatures w14:val="none"/>
        </w:rPr>
        <w:t>F</w:t>
      </w:r>
      <w:r w:rsidR="008C2C65" w:rsidRPr="0086338F">
        <w:rPr>
          <w:rFonts w:ascii="Times New Roman" w:hAnsi="Times New Roman" w:cs="Times New Roman"/>
          <w:lang w:val="en-GB"/>
          <w14:ligatures w14:val="none"/>
        </w:rPr>
        <w:t>igure 1.</w:t>
      </w:r>
    </w:p>
    <w:p w14:paraId="6ED7FD02" w14:textId="77777777" w:rsidR="001348F4" w:rsidRPr="0086338F" w:rsidRDefault="001348F4" w:rsidP="006F053C">
      <w:pPr>
        <w:spacing w:after="0" w:line="240" w:lineRule="auto"/>
        <w:ind w:firstLine="284"/>
        <w:contextualSpacing/>
        <w:jc w:val="both"/>
        <w:rPr>
          <w:rFonts w:ascii="Times New Roman" w:hAnsi="Times New Roman" w:cs="Times New Roman"/>
          <w:lang w:val="en-GB"/>
          <w14:ligatures w14:val="none"/>
        </w:rPr>
      </w:pPr>
    </w:p>
    <w:p w14:paraId="750554FD" w14:textId="5067C1CA" w:rsidR="00306D25" w:rsidRPr="0086338F" w:rsidRDefault="0022140F" w:rsidP="001348F4">
      <w:pPr>
        <w:keepNext/>
        <w:spacing w:after="0" w:line="240" w:lineRule="auto"/>
        <w:contextualSpacing/>
        <w:jc w:val="center"/>
        <w:rPr>
          <w:rFonts w:ascii="Times New Roman" w:hAnsi="Times New Roman" w:cs="Times New Roman"/>
          <w:sz w:val="24"/>
          <w:szCs w:val="24"/>
          <w:lang w:val="en-GB"/>
          <w14:ligatures w14:val="none"/>
        </w:rPr>
      </w:pPr>
      <w:r w:rsidRPr="0086338F">
        <w:rPr>
          <w:rFonts w:ascii="Times New Roman" w:hAnsi="Times New Roman" w:cs="Times New Roman"/>
          <w:noProof/>
          <w:sz w:val="24"/>
          <w:szCs w:val="24"/>
          <w:lang w:val="en-GB"/>
          <w14:ligatures w14:val="none"/>
        </w:rPr>
        <w:drawing>
          <wp:inline distT="0" distB="0" distL="0" distR="0" wp14:anchorId="378241C4" wp14:editId="5074023D">
            <wp:extent cx="5888486" cy="4164091"/>
            <wp:effectExtent l="0" t="0" r="0" b="8255"/>
            <wp:docPr id="9294754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75471" name="Picture 92947547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98717" cy="4171326"/>
                    </a:xfrm>
                    <a:prstGeom prst="rect">
                      <a:avLst/>
                    </a:prstGeom>
                  </pic:spPr>
                </pic:pic>
              </a:graphicData>
            </a:graphic>
          </wp:inline>
        </w:drawing>
      </w:r>
    </w:p>
    <w:p w14:paraId="047DBB94" w14:textId="201AC593" w:rsidR="009F3B6D" w:rsidRPr="0086338F" w:rsidRDefault="00306D25" w:rsidP="001348F4">
      <w:pPr>
        <w:pStyle w:val="Rrys"/>
        <w:rPr>
          <w:lang w:val="en-GB"/>
          <w14:ligatures w14:val="none"/>
        </w:rPr>
      </w:pPr>
      <w:r w:rsidRPr="0086338F">
        <w:rPr>
          <w:b/>
          <w:bCs/>
          <w:lang w:val="en-GB"/>
          <w14:ligatures w14:val="none"/>
        </w:rPr>
        <w:t>Fig</w:t>
      </w:r>
      <w:r w:rsidR="00254B9C" w:rsidRPr="0086338F">
        <w:rPr>
          <w:b/>
          <w:bCs/>
          <w:lang w:val="en-GB"/>
          <w14:ligatures w14:val="none"/>
        </w:rPr>
        <w:t>.</w:t>
      </w:r>
      <w:r w:rsidRPr="0086338F">
        <w:rPr>
          <w:b/>
          <w:bCs/>
          <w:lang w:val="en-GB"/>
          <w14:ligatures w14:val="none"/>
        </w:rPr>
        <w:t xml:space="preserve"> </w:t>
      </w:r>
      <w:r w:rsidRPr="0086338F">
        <w:rPr>
          <w:b/>
          <w:bCs/>
          <w:lang w:val="en-GB"/>
          <w14:ligatures w14:val="none"/>
        </w:rPr>
        <w:fldChar w:fldCharType="begin"/>
      </w:r>
      <w:r w:rsidRPr="0086338F">
        <w:rPr>
          <w:b/>
          <w:bCs/>
          <w:lang w:val="en-GB"/>
          <w14:ligatures w14:val="none"/>
        </w:rPr>
        <w:instrText xml:space="preserve"> SEQ Figure \* ARABIC </w:instrText>
      </w:r>
      <w:r w:rsidRPr="0086338F">
        <w:rPr>
          <w:b/>
          <w:bCs/>
          <w:lang w:val="en-GB"/>
          <w14:ligatures w14:val="none"/>
        </w:rPr>
        <w:fldChar w:fldCharType="separate"/>
      </w:r>
      <w:r w:rsidR="00FE0CC5">
        <w:rPr>
          <w:b/>
          <w:bCs/>
          <w:noProof/>
          <w:lang w:val="en-GB"/>
          <w14:ligatures w14:val="none"/>
        </w:rPr>
        <w:t>1</w:t>
      </w:r>
      <w:r w:rsidRPr="0086338F">
        <w:rPr>
          <w:b/>
          <w:bCs/>
          <w:lang w:val="en-GB"/>
          <w14:ligatures w14:val="none"/>
        </w:rPr>
        <w:fldChar w:fldCharType="end"/>
      </w:r>
      <w:r w:rsidR="001348F4" w:rsidRPr="0086338F">
        <w:rPr>
          <w:b/>
          <w:bCs/>
          <w:lang w:val="en-GB"/>
          <w14:ligatures w14:val="none"/>
        </w:rPr>
        <w:t>.</w:t>
      </w:r>
      <w:r w:rsidRPr="0086338F">
        <w:rPr>
          <w:lang w:val="en-GB"/>
          <w14:ligatures w14:val="none"/>
        </w:rPr>
        <w:t xml:space="preserve"> </w:t>
      </w:r>
      <w:r w:rsidR="008542FC" w:rsidRPr="0086338F">
        <w:rPr>
          <w:lang w:val="en-GB"/>
          <w14:ligatures w14:val="none"/>
        </w:rPr>
        <w:t>L</w:t>
      </w:r>
      <w:r w:rsidR="00752466" w:rsidRPr="0086338F">
        <w:rPr>
          <w:lang w:val="en-GB"/>
          <w14:ligatures w14:val="none"/>
        </w:rPr>
        <w:t xml:space="preserve">andfill location in </w:t>
      </w:r>
      <w:proofErr w:type="spellStart"/>
      <w:r w:rsidR="00752466" w:rsidRPr="0086338F">
        <w:rPr>
          <w:lang w:val="en-GB"/>
          <w14:ligatures w14:val="none"/>
        </w:rPr>
        <w:t>Mohammedia</w:t>
      </w:r>
      <w:proofErr w:type="spellEnd"/>
      <w:r w:rsidR="00752466" w:rsidRPr="0086338F">
        <w:rPr>
          <w:lang w:val="en-GB"/>
          <w14:ligatures w14:val="none"/>
        </w:rPr>
        <w:t xml:space="preserve"> prefecture Morocco</w:t>
      </w:r>
      <w:r w:rsidRPr="0086338F">
        <w:rPr>
          <w:lang w:val="en-GB"/>
          <w14:ligatures w14:val="none"/>
        </w:rPr>
        <w:t xml:space="preserve"> and sample location of wells for groundwater quality assessment</w:t>
      </w:r>
      <w:r w:rsidR="00750C26" w:rsidRPr="0086338F">
        <w:rPr>
          <w:lang w:val="en-GB"/>
          <w14:ligatures w14:val="none"/>
        </w:rPr>
        <w:t xml:space="preserve"> (P1, P2, P3 = groundwater sample location and S1, S2 = surface water sampling location)</w:t>
      </w:r>
    </w:p>
    <w:p w14:paraId="0E883E56" w14:textId="585E9011" w:rsidR="0012052C" w:rsidRPr="0086338F" w:rsidRDefault="00B04DDC" w:rsidP="001348F4">
      <w:pPr>
        <w:pStyle w:val="Rn2"/>
        <w:rPr>
          <w:rtl/>
          <w:lang w:val="en-GB"/>
          <w14:ligatures w14:val="none"/>
        </w:rPr>
      </w:pPr>
      <w:r w:rsidRPr="0086338F">
        <w:rPr>
          <w:lang w:val="en-GB"/>
          <w14:ligatures w14:val="none"/>
        </w:rPr>
        <w:t>2.2</w:t>
      </w:r>
      <w:r w:rsidR="00254B9C" w:rsidRPr="0086338F">
        <w:rPr>
          <w:lang w:val="en-GB"/>
          <w14:ligatures w14:val="none"/>
        </w:rPr>
        <w:t>.</w:t>
      </w:r>
      <w:r w:rsidRPr="0086338F">
        <w:rPr>
          <w:lang w:val="en-GB"/>
          <w14:ligatures w14:val="none"/>
        </w:rPr>
        <w:t xml:space="preserve"> Landfill Description</w:t>
      </w:r>
    </w:p>
    <w:p w14:paraId="325F1698" w14:textId="263D38CE" w:rsidR="0012052C" w:rsidRPr="0086338F" w:rsidRDefault="0012052C" w:rsidP="006F053C">
      <w:pPr>
        <w:spacing w:after="0" w:line="240" w:lineRule="auto"/>
        <w:ind w:firstLine="284"/>
        <w:contextualSpacing/>
        <w:jc w:val="both"/>
        <w:rPr>
          <w:rFonts w:asciiTheme="majorBidi" w:hAnsiTheme="majorBidi" w:cstheme="majorBidi"/>
          <w:lang w:val="en-GB" w:bidi="ar-MA"/>
          <w14:ligatures w14:val="none"/>
        </w:rPr>
      </w:pPr>
      <w:r w:rsidRPr="0086338F">
        <w:rPr>
          <w:rFonts w:asciiTheme="majorBidi" w:hAnsiTheme="majorBidi" w:cstheme="majorBidi"/>
          <w:lang w:val="en-GB"/>
          <w14:ligatures w14:val="none"/>
        </w:rPr>
        <w:t xml:space="preserve">The Beni </w:t>
      </w:r>
      <w:proofErr w:type="spellStart"/>
      <w:r w:rsidRPr="0086338F">
        <w:rPr>
          <w:rFonts w:asciiTheme="majorBidi" w:hAnsiTheme="majorBidi" w:cstheme="majorBidi"/>
          <w:lang w:val="en-GB"/>
          <w14:ligatures w14:val="none"/>
        </w:rPr>
        <w:t>Yakhlef</w:t>
      </w:r>
      <w:proofErr w:type="spellEnd"/>
      <w:r w:rsidRPr="0086338F">
        <w:rPr>
          <w:rFonts w:asciiTheme="majorBidi" w:hAnsiTheme="majorBidi" w:cstheme="majorBidi"/>
          <w:lang w:val="en-GB"/>
          <w14:ligatures w14:val="none"/>
        </w:rPr>
        <w:t xml:space="preserve"> landfill is a controlled landfill</w:t>
      </w:r>
      <w:r w:rsidR="00D52F36" w:rsidRPr="0086338F">
        <w:rPr>
          <w:rFonts w:asciiTheme="majorBidi" w:hAnsiTheme="majorBidi" w:cstheme="majorBidi"/>
          <w:lang w:val="en-GB"/>
          <w14:ligatures w14:val="none"/>
        </w:rPr>
        <w:t xml:space="preserve"> (Fig</w:t>
      </w:r>
      <w:r w:rsidR="001348F4" w:rsidRPr="0086338F">
        <w:rPr>
          <w:rFonts w:asciiTheme="majorBidi" w:hAnsiTheme="majorBidi" w:cstheme="majorBidi"/>
          <w:lang w:val="en-GB"/>
          <w14:ligatures w14:val="none"/>
        </w:rPr>
        <w:t>.</w:t>
      </w:r>
      <w:r w:rsidR="00D52F36" w:rsidRPr="0086338F">
        <w:rPr>
          <w:rFonts w:asciiTheme="majorBidi" w:hAnsiTheme="majorBidi" w:cstheme="majorBidi"/>
          <w:lang w:val="en-GB"/>
          <w14:ligatures w14:val="none"/>
        </w:rPr>
        <w:t xml:space="preserve"> 2)</w:t>
      </w:r>
      <w:r w:rsidRPr="0086338F">
        <w:rPr>
          <w:rFonts w:asciiTheme="majorBidi" w:hAnsiTheme="majorBidi" w:cstheme="majorBidi"/>
          <w:lang w:val="en-GB"/>
          <w14:ligatures w14:val="none"/>
        </w:rPr>
        <w:t>, which has been delegated to a private company to manage and treat waste in a way that will preserve the surrounding environment.</w:t>
      </w:r>
      <w:r w:rsidRPr="0086338F">
        <w:rPr>
          <w:rFonts w:asciiTheme="majorBidi" w:hAnsiTheme="majorBidi" w:cstheme="majorBidi"/>
          <w:rtl/>
          <w:lang w:val="en-GB"/>
          <w14:ligatures w14:val="none"/>
        </w:rPr>
        <w:t xml:space="preserve"> </w:t>
      </w:r>
      <w:r w:rsidRPr="0086338F">
        <w:rPr>
          <w:rFonts w:asciiTheme="majorBidi" w:hAnsiTheme="majorBidi" w:cstheme="majorBidi"/>
          <w:lang w:val="en-GB"/>
          <w14:ligatures w14:val="none"/>
        </w:rPr>
        <w:t>The total area of the project is 47 hectares</w:t>
      </w:r>
      <w:r w:rsidR="00C81667">
        <w:rPr>
          <w:rFonts w:asciiTheme="majorBidi" w:hAnsiTheme="majorBidi" w:cstheme="majorBidi"/>
          <w:lang w:val="en-GB"/>
          <w14:ligatures w14:val="none"/>
        </w:rPr>
        <w:t>.</w:t>
      </w:r>
      <w:r w:rsidRPr="0086338F">
        <w:rPr>
          <w:rFonts w:asciiTheme="majorBidi" w:hAnsiTheme="majorBidi" w:cstheme="majorBidi"/>
          <w:lang w:val="en-GB"/>
          <w14:ligatures w14:val="none"/>
        </w:rPr>
        <w:t xml:space="preserve"> The landfill consists of buildings for sorting waste and 4 landfills containing a network of pipes to withdraw leachate and toxic gases, basins to collect the leachate resulting from the accumulation of garbage, </w:t>
      </w:r>
      <w:r w:rsidRPr="0086338F">
        <w:rPr>
          <w:rFonts w:asciiTheme="majorBidi" w:hAnsiTheme="majorBidi" w:cstheme="majorBidi"/>
          <w:lang w:val="en-GB"/>
          <w14:ligatures w14:val="none"/>
        </w:rPr>
        <w:lastRenderedPageBreak/>
        <w:t>and another basin to collect polluted rainwater. In addition to a basin for biological leachate treatment, a physicochemical treatment station, and a biogas incinerator.</w:t>
      </w:r>
      <w:r w:rsidR="00B04DDC" w:rsidRPr="0086338F">
        <w:rPr>
          <w:rFonts w:asciiTheme="majorBidi" w:hAnsiTheme="majorBidi" w:cstheme="majorBidi"/>
          <w:lang w:val="en-GB"/>
          <w14:ligatures w14:val="none"/>
        </w:rPr>
        <w:t xml:space="preserve"> Annually</w:t>
      </w:r>
      <w:r w:rsidR="00C81667">
        <w:rPr>
          <w:rFonts w:asciiTheme="majorBidi" w:hAnsiTheme="majorBidi" w:cstheme="majorBidi"/>
          <w:lang w:val="en-GB"/>
          <w14:ligatures w14:val="none"/>
        </w:rPr>
        <w:t>,</w:t>
      </w:r>
      <w:r w:rsidR="00B04DDC" w:rsidRPr="0086338F">
        <w:rPr>
          <w:rFonts w:asciiTheme="majorBidi" w:hAnsiTheme="majorBidi" w:cstheme="majorBidi"/>
          <w:lang w:val="en-GB"/>
          <w14:ligatures w14:val="none"/>
        </w:rPr>
        <w:t xml:space="preserve"> the landfill </w:t>
      </w:r>
      <w:r w:rsidRPr="0086338F">
        <w:rPr>
          <w:rFonts w:asciiTheme="majorBidi" w:hAnsiTheme="majorBidi" w:cstheme="majorBidi"/>
          <w:lang w:val="en-GB"/>
          <w14:ligatures w14:val="none"/>
        </w:rPr>
        <w:t xml:space="preserve">receives 180,000 tons of waste at a rate of 493 tons </w:t>
      </w:r>
      <w:r w:rsidR="00C81667">
        <w:rPr>
          <w:rFonts w:asciiTheme="majorBidi" w:hAnsiTheme="majorBidi" w:cstheme="majorBidi"/>
          <w:lang w:val="en-GB"/>
          <w14:ligatures w14:val="none"/>
        </w:rPr>
        <w:t>dail</w:t>
      </w:r>
      <w:r w:rsidRPr="0086338F">
        <w:rPr>
          <w:rFonts w:asciiTheme="majorBidi" w:hAnsiTheme="majorBidi" w:cstheme="majorBidi"/>
          <w:lang w:val="en-GB"/>
          <w14:ligatures w14:val="none"/>
        </w:rPr>
        <w:t>y.</w:t>
      </w:r>
      <w:r w:rsidRPr="0086338F">
        <w:rPr>
          <w:rFonts w:asciiTheme="majorBidi" w:hAnsiTheme="majorBidi" w:cstheme="majorBidi"/>
          <w:rtl/>
          <w:lang w:val="en-GB" w:bidi="ar-MA"/>
          <w14:ligatures w14:val="none"/>
        </w:rPr>
        <w:t xml:space="preserve"> </w:t>
      </w:r>
      <w:r w:rsidRPr="0086338F">
        <w:rPr>
          <w:rFonts w:asciiTheme="majorBidi" w:hAnsiTheme="majorBidi" w:cstheme="majorBidi"/>
          <w:lang w:val="en-GB" w:bidi="ar-MA"/>
          <w14:ligatures w14:val="none"/>
        </w:rPr>
        <w:t>All of this waste is household waste</w:t>
      </w:r>
      <w:r w:rsidR="008E7D6E" w:rsidRPr="0086338F">
        <w:rPr>
          <w:rFonts w:asciiTheme="majorBidi" w:hAnsiTheme="majorBidi" w:cstheme="majorBidi"/>
          <w:lang w:val="en-GB" w:bidi="ar-MA"/>
          <w14:ligatures w14:val="none"/>
        </w:rPr>
        <w:t>.</w:t>
      </w:r>
    </w:p>
    <w:p w14:paraId="7B2B920D" w14:textId="77777777" w:rsidR="004E7EB1" w:rsidRPr="0086338F" w:rsidRDefault="004E7EB1" w:rsidP="006F053C">
      <w:pPr>
        <w:spacing w:after="0" w:line="240" w:lineRule="auto"/>
        <w:ind w:firstLine="284"/>
        <w:contextualSpacing/>
        <w:jc w:val="both"/>
        <w:rPr>
          <w:rFonts w:asciiTheme="majorBidi" w:hAnsiTheme="majorBidi" w:cstheme="majorBidi"/>
          <w:rtl/>
          <w:lang w:val="en-GB" w:bidi="ar-MA"/>
          <w14:ligatures w14:val="none"/>
        </w:rPr>
      </w:pPr>
    </w:p>
    <w:p w14:paraId="740481BB" w14:textId="77777777" w:rsidR="00B04DDC" w:rsidRPr="0086338F" w:rsidRDefault="0012052C" w:rsidP="006F053C">
      <w:pPr>
        <w:keepNext/>
        <w:spacing w:after="0" w:line="240" w:lineRule="auto"/>
        <w:ind w:firstLine="284"/>
        <w:contextualSpacing/>
        <w:jc w:val="both"/>
        <w:rPr>
          <w:lang w:val="en-GB"/>
          <w14:ligatures w14:val="none"/>
        </w:rPr>
      </w:pPr>
      <w:r w:rsidRPr="0086338F">
        <w:rPr>
          <w:rFonts w:asciiTheme="majorBidi" w:hAnsiTheme="majorBidi" w:cstheme="majorBidi"/>
          <w:noProof/>
          <w:lang w:val="en-GB" w:bidi="ar-MA"/>
          <w14:ligatures w14:val="none"/>
        </w:rPr>
        <w:drawing>
          <wp:inline distT="0" distB="0" distL="0" distR="0" wp14:anchorId="3554DFB6" wp14:editId="63D28C52">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F2818A" w14:textId="213A3E30" w:rsidR="0012052C" w:rsidRPr="0086338F" w:rsidRDefault="00B04DDC" w:rsidP="001348F4">
      <w:pPr>
        <w:pStyle w:val="Rrys"/>
        <w:rPr>
          <w:i/>
          <w:iCs/>
          <w:sz w:val="28"/>
          <w:lang w:val="en-GB" w:bidi="ar-MA"/>
          <w14:ligatures w14:val="none"/>
        </w:rPr>
      </w:pPr>
      <w:r w:rsidRPr="0086338F">
        <w:rPr>
          <w:b/>
          <w:bCs/>
          <w:lang w:val="en-GB"/>
          <w14:ligatures w14:val="none"/>
        </w:rPr>
        <w:t>Fig</w:t>
      </w:r>
      <w:r w:rsidR="00254B9C" w:rsidRPr="0086338F">
        <w:rPr>
          <w:b/>
          <w:bCs/>
          <w:i/>
          <w:iCs/>
          <w:lang w:val="en-GB"/>
          <w14:ligatures w14:val="none"/>
        </w:rPr>
        <w:t>.</w:t>
      </w:r>
      <w:r w:rsidRPr="0086338F">
        <w:rPr>
          <w:b/>
          <w:bCs/>
          <w:lang w:val="en-GB"/>
          <w14:ligatures w14:val="none"/>
        </w:rPr>
        <w:t xml:space="preserve"> </w:t>
      </w:r>
      <w:r w:rsidRPr="0086338F">
        <w:rPr>
          <w:b/>
          <w:bCs/>
          <w:i/>
          <w:iCs/>
          <w:lang w:val="en-GB"/>
          <w14:ligatures w14:val="none"/>
        </w:rPr>
        <w:fldChar w:fldCharType="begin"/>
      </w:r>
      <w:r w:rsidRPr="0086338F">
        <w:rPr>
          <w:b/>
          <w:bCs/>
          <w:lang w:val="en-GB"/>
          <w14:ligatures w14:val="none"/>
        </w:rPr>
        <w:instrText xml:space="preserve"> SEQ Figure \* ARABIC </w:instrText>
      </w:r>
      <w:r w:rsidRPr="0086338F">
        <w:rPr>
          <w:b/>
          <w:bCs/>
          <w:i/>
          <w:iCs/>
          <w:lang w:val="en-GB"/>
          <w14:ligatures w14:val="none"/>
        </w:rPr>
        <w:fldChar w:fldCharType="separate"/>
      </w:r>
      <w:r w:rsidR="00FE0CC5">
        <w:rPr>
          <w:b/>
          <w:bCs/>
          <w:noProof/>
          <w:lang w:val="en-GB"/>
          <w14:ligatures w14:val="none"/>
        </w:rPr>
        <w:t>2</w:t>
      </w:r>
      <w:r w:rsidRPr="0086338F">
        <w:rPr>
          <w:b/>
          <w:bCs/>
          <w:i/>
          <w:iCs/>
          <w:lang w:val="en-GB"/>
          <w14:ligatures w14:val="none"/>
        </w:rPr>
        <w:fldChar w:fldCharType="end"/>
      </w:r>
      <w:r w:rsidR="001348F4" w:rsidRPr="0086338F">
        <w:rPr>
          <w:b/>
          <w:bCs/>
          <w:i/>
          <w:iCs/>
          <w:lang w:val="en-GB"/>
          <w14:ligatures w14:val="none"/>
        </w:rPr>
        <w:t>.</w:t>
      </w:r>
      <w:r w:rsidRPr="0086338F">
        <w:rPr>
          <w:lang w:val="en-GB"/>
          <w14:ligatures w14:val="none"/>
        </w:rPr>
        <w:t xml:space="preserve"> </w:t>
      </w:r>
      <w:proofErr w:type="spellStart"/>
      <w:r w:rsidRPr="0086338F">
        <w:rPr>
          <w:lang w:val="en-GB"/>
          <w14:ligatures w14:val="none"/>
        </w:rPr>
        <w:t>Mohammedia</w:t>
      </w:r>
      <w:proofErr w:type="spellEnd"/>
      <w:r w:rsidRPr="0086338F">
        <w:rPr>
          <w:lang w:val="en-GB"/>
          <w14:ligatures w14:val="none"/>
        </w:rPr>
        <w:t xml:space="preserve"> Landfill waste composition in percent</w:t>
      </w:r>
    </w:p>
    <w:p w14:paraId="0B864631" w14:textId="77777777" w:rsidR="001348F4" w:rsidRPr="0086338F" w:rsidRDefault="001348F4" w:rsidP="006F053C">
      <w:pPr>
        <w:spacing w:after="0" w:line="240" w:lineRule="auto"/>
        <w:ind w:firstLine="284"/>
        <w:contextualSpacing/>
        <w:jc w:val="both"/>
        <w:rPr>
          <w:rFonts w:asciiTheme="majorBidi" w:hAnsiTheme="majorBidi" w:cstheme="majorBidi"/>
          <w:lang w:val="en-GB"/>
          <w14:ligatures w14:val="none"/>
        </w:rPr>
      </w:pPr>
    </w:p>
    <w:p w14:paraId="1C9740C2" w14:textId="27468F10" w:rsidR="0012052C" w:rsidRPr="0086338F" w:rsidRDefault="00B04DDC" w:rsidP="006F053C">
      <w:pPr>
        <w:spacing w:after="0" w:line="240" w:lineRule="auto"/>
        <w:ind w:firstLine="284"/>
        <w:contextualSpacing/>
        <w:jc w:val="both"/>
        <w:rPr>
          <w:rFonts w:asciiTheme="majorBidi" w:hAnsiTheme="majorBidi" w:cstheme="majorBidi"/>
          <w:lang w:val="en-GB"/>
          <w14:ligatures w14:val="none"/>
        </w:rPr>
      </w:pPr>
      <w:r w:rsidRPr="0086338F">
        <w:rPr>
          <w:rFonts w:asciiTheme="majorBidi" w:hAnsiTheme="majorBidi" w:cstheme="majorBidi"/>
          <w:lang w:val="en-GB"/>
          <w14:ligatures w14:val="none"/>
        </w:rPr>
        <w:t xml:space="preserve">The landfill </w:t>
      </w:r>
      <w:r w:rsidR="00C81667">
        <w:rPr>
          <w:rFonts w:asciiTheme="majorBidi" w:hAnsiTheme="majorBidi" w:cstheme="majorBidi"/>
          <w:lang w:val="en-GB"/>
          <w14:ligatures w14:val="none"/>
        </w:rPr>
        <w:t>has been</w:t>
      </w:r>
      <w:r w:rsidRPr="0086338F">
        <w:rPr>
          <w:rFonts w:asciiTheme="majorBidi" w:hAnsiTheme="majorBidi" w:cstheme="majorBidi"/>
          <w:lang w:val="en-GB"/>
          <w14:ligatures w14:val="none"/>
        </w:rPr>
        <w:t xml:space="preserve"> operational since 2012 and </w:t>
      </w:r>
      <w:r w:rsidR="00C81667">
        <w:rPr>
          <w:rFonts w:asciiTheme="majorBidi" w:hAnsiTheme="majorBidi" w:cstheme="majorBidi"/>
          <w:lang w:val="en-GB"/>
          <w14:ligatures w14:val="none"/>
        </w:rPr>
        <w:t xml:space="preserve">is </w:t>
      </w:r>
      <w:r w:rsidRPr="0086338F">
        <w:rPr>
          <w:rFonts w:asciiTheme="majorBidi" w:hAnsiTheme="majorBidi" w:cstheme="majorBidi"/>
          <w:lang w:val="en-GB"/>
          <w14:ligatures w14:val="none"/>
        </w:rPr>
        <w:t xml:space="preserve">still receiving waste </w:t>
      </w:r>
      <w:r w:rsidR="00C81667">
        <w:rPr>
          <w:rFonts w:asciiTheme="majorBidi" w:hAnsiTheme="majorBidi" w:cstheme="majorBidi"/>
          <w:lang w:val="en-GB"/>
          <w14:ligatures w14:val="none"/>
        </w:rPr>
        <w:t>daily</w:t>
      </w:r>
      <w:r w:rsidRPr="0086338F">
        <w:rPr>
          <w:rFonts w:asciiTheme="majorBidi" w:hAnsiTheme="majorBidi" w:cstheme="majorBidi"/>
          <w:lang w:val="en-GB"/>
          <w14:ligatures w14:val="none"/>
        </w:rPr>
        <w:t>. The</w:t>
      </w:r>
      <w:r w:rsidRPr="0086338F">
        <w:rPr>
          <w:rFonts w:asciiTheme="majorBidi" w:hAnsiTheme="majorBidi" w:cstheme="majorBidi"/>
          <w:b/>
          <w:bCs/>
          <w:lang w:val="en-GB"/>
          <w14:ligatures w14:val="none"/>
        </w:rPr>
        <w:t xml:space="preserve"> </w:t>
      </w:r>
      <w:r w:rsidRPr="0086338F">
        <w:rPr>
          <w:rFonts w:asciiTheme="majorBidi" w:hAnsiTheme="majorBidi" w:cstheme="majorBidi"/>
          <w:lang w:val="en-GB"/>
          <w14:ligatures w14:val="none"/>
        </w:rPr>
        <w:t xml:space="preserve">first layer on top of the soil subgrade is the geosynthetic clay liner (GCL). The next layer is the secondary 60-mil high-density polyethene (HDPE) geomembrane liner rolled out on top of the GCL. </w:t>
      </w:r>
      <w:r w:rsidR="0012052C" w:rsidRPr="0086338F">
        <w:rPr>
          <w:rFonts w:asciiTheme="majorBidi" w:hAnsiTheme="majorBidi" w:cstheme="majorBidi"/>
          <w:lang w:val="en-GB"/>
          <w14:ligatures w14:val="none"/>
        </w:rPr>
        <w:t xml:space="preserve">The direction of water flow is northwest through gullies towards </w:t>
      </w:r>
      <w:r w:rsidR="00C81667">
        <w:rPr>
          <w:rFonts w:asciiTheme="majorBidi" w:hAnsiTheme="majorBidi" w:cstheme="majorBidi"/>
          <w:lang w:val="en-GB"/>
          <w14:ligatures w14:val="none"/>
        </w:rPr>
        <w:t xml:space="preserve">the </w:t>
      </w:r>
      <w:proofErr w:type="spellStart"/>
      <w:r w:rsidR="00C81667">
        <w:rPr>
          <w:rFonts w:asciiTheme="majorBidi" w:hAnsiTheme="majorBidi" w:cstheme="majorBidi"/>
          <w:lang w:val="en-GB"/>
          <w14:ligatures w14:val="none"/>
        </w:rPr>
        <w:t>N</w:t>
      </w:r>
      <w:r w:rsidR="0012052C" w:rsidRPr="0086338F">
        <w:rPr>
          <w:rFonts w:asciiTheme="majorBidi" w:hAnsiTheme="majorBidi" w:cstheme="majorBidi"/>
          <w:lang w:val="en-GB"/>
          <w14:ligatures w14:val="none"/>
        </w:rPr>
        <w:t>fifikh</w:t>
      </w:r>
      <w:proofErr w:type="spellEnd"/>
      <w:r w:rsidR="0012052C" w:rsidRPr="0086338F">
        <w:rPr>
          <w:rFonts w:asciiTheme="majorBidi" w:hAnsiTheme="majorBidi" w:cstheme="majorBidi"/>
          <w:lang w:val="en-GB"/>
          <w14:ligatures w14:val="none"/>
        </w:rPr>
        <w:t xml:space="preserve"> </w:t>
      </w:r>
      <w:r w:rsidR="00C81667">
        <w:rPr>
          <w:rFonts w:asciiTheme="majorBidi" w:hAnsiTheme="majorBidi" w:cstheme="majorBidi"/>
          <w:lang w:val="en-GB"/>
          <w14:ligatures w14:val="none"/>
        </w:rPr>
        <w:t>R</w:t>
      </w:r>
      <w:r w:rsidR="0012052C" w:rsidRPr="0086338F">
        <w:rPr>
          <w:rFonts w:asciiTheme="majorBidi" w:hAnsiTheme="majorBidi" w:cstheme="majorBidi"/>
          <w:lang w:val="en-GB"/>
          <w14:ligatures w14:val="none"/>
        </w:rPr>
        <w:t>iver.</w:t>
      </w:r>
    </w:p>
    <w:p w14:paraId="094CB6F0" w14:textId="76C60F51" w:rsidR="0012052C" w:rsidRPr="0086338F" w:rsidRDefault="00C81667" w:rsidP="006F053C">
      <w:pPr>
        <w:spacing w:after="0" w:line="240" w:lineRule="auto"/>
        <w:ind w:firstLine="284"/>
        <w:contextualSpacing/>
        <w:jc w:val="both"/>
        <w:rPr>
          <w:rFonts w:asciiTheme="majorBidi" w:hAnsiTheme="majorBidi" w:cstheme="majorBidi"/>
          <w:lang w:val="en-GB" w:bidi="ar-MA"/>
          <w14:ligatures w14:val="none"/>
        </w:rPr>
      </w:pPr>
      <w:r>
        <w:rPr>
          <w:rFonts w:asciiTheme="majorBidi" w:hAnsiTheme="majorBidi" w:cstheme="majorBidi"/>
          <w:lang w:val="en-GB" w:bidi="ar-MA"/>
          <w14:ligatures w14:val="none"/>
        </w:rPr>
        <w:t>Agricultural lands that are characterised by various crops surround the landfill, and the agricultural livelihoods are only a few meters</w:t>
      </w:r>
      <w:r w:rsidR="0012052C" w:rsidRPr="0086338F">
        <w:rPr>
          <w:rFonts w:asciiTheme="majorBidi" w:hAnsiTheme="majorBidi" w:cstheme="majorBidi"/>
          <w:lang w:val="en-GB" w:bidi="ar-MA"/>
          <w14:ligatures w14:val="none"/>
        </w:rPr>
        <w:t xml:space="preserve"> from the landfill site</w:t>
      </w:r>
      <w:r>
        <w:rPr>
          <w:rFonts w:asciiTheme="majorBidi" w:hAnsiTheme="majorBidi" w:cstheme="majorBidi"/>
          <w:lang w:val="en-GB" w:bidi="ar-MA"/>
          <w14:ligatures w14:val="none"/>
        </w:rPr>
        <w:t>. T</w:t>
      </w:r>
      <w:r w:rsidR="0012052C" w:rsidRPr="0086338F">
        <w:rPr>
          <w:rFonts w:asciiTheme="majorBidi" w:hAnsiTheme="majorBidi" w:cstheme="majorBidi"/>
          <w:lang w:val="en-GB" w:bidi="ar-MA"/>
          <w14:ligatures w14:val="none"/>
        </w:rPr>
        <w:t>his is in addition to the fact that it is only one kilomet</w:t>
      </w:r>
      <w:r>
        <w:rPr>
          <w:rFonts w:asciiTheme="majorBidi" w:hAnsiTheme="majorBidi" w:cstheme="majorBidi"/>
          <w:lang w:val="en-GB" w:bidi="ar-MA"/>
          <w14:ligatures w14:val="none"/>
        </w:rPr>
        <w:t>re</w:t>
      </w:r>
      <w:r w:rsidR="0012052C" w:rsidRPr="0086338F">
        <w:rPr>
          <w:rFonts w:asciiTheme="majorBidi" w:hAnsiTheme="majorBidi" w:cstheme="majorBidi"/>
          <w:lang w:val="en-GB" w:bidi="ar-MA"/>
          <w14:ligatures w14:val="none"/>
        </w:rPr>
        <w:t xml:space="preserve"> from the ecological site of </w:t>
      </w:r>
      <w:r>
        <w:rPr>
          <w:rFonts w:asciiTheme="majorBidi" w:hAnsiTheme="majorBidi" w:cstheme="majorBidi"/>
          <w:lang w:val="en-GB" w:bidi="ar-MA"/>
          <w14:ligatures w14:val="none"/>
        </w:rPr>
        <w:t xml:space="preserve">the </w:t>
      </w:r>
      <w:proofErr w:type="spellStart"/>
      <w:r w:rsidR="0012052C" w:rsidRPr="0086338F">
        <w:rPr>
          <w:rFonts w:asciiTheme="majorBidi" w:hAnsiTheme="majorBidi" w:cstheme="majorBidi"/>
          <w:lang w:val="en-GB" w:bidi="ar-MA"/>
          <w14:ligatures w14:val="none"/>
        </w:rPr>
        <w:t>Nfifikh</w:t>
      </w:r>
      <w:proofErr w:type="spellEnd"/>
      <w:r w:rsidR="0012052C" w:rsidRPr="0086338F">
        <w:rPr>
          <w:rFonts w:asciiTheme="majorBidi" w:hAnsiTheme="majorBidi" w:cstheme="majorBidi"/>
          <w:lang w:val="en-GB" w:bidi="ar-MA"/>
          <w14:ligatures w14:val="none"/>
        </w:rPr>
        <w:t xml:space="preserve"> </w:t>
      </w:r>
      <w:r>
        <w:rPr>
          <w:rFonts w:asciiTheme="majorBidi" w:hAnsiTheme="majorBidi" w:cstheme="majorBidi"/>
          <w:lang w:val="en-GB" w:bidi="ar-MA"/>
          <w14:ligatures w14:val="none"/>
        </w:rPr>
        <w:t>R</w:t>
      </w:r>
      <w:r w:rsidR="0012052C" w:rsidRPr="0086338F">
        <w:rPr>
          <w:rFonts w:asciiTheme="majorBidi" w:hAnsiTheme="majorBidi" w:cstheme="majorBidi"/>
          <w:lang w:val="en-GB" w:bidi="ar-MA"/>
          <w14:ligatures w14:val="none"/>
        </w:rPr>
        <w:t>iver, which is characteri</w:t>
      </w:r>
      <w:r>
        <w:rPr>
          <w:rFonts w:asciiTheme="majorBidi" w:hAnsiTheme="majorBidi" w:cstheme="majorBidi"/>
          <w:lang w:val="en-GB" w:bidi="ar-MA"/>
          <w14:ligatures w14:val="none"/>
        </w:rPr>
        <w:t>s</w:t>
      </w:r>
      <w:r w:rsidR="0012052C" w:rsidRPr="0086338F">
        <w:rPr>
          <w:rFonts w:asciiTheme="majorBidi" w:hAnsiTheme="majorBidi" w:cstheme="majorBidi"/>
          <w:lang w:val="en-GB" w:bidi="ar-MA"/>
          <w14:ligatures w14:val="none"/>
        </w:rPr>
        <w:t>ed by diverse natural flora and fauna.</w:t>
      </w:r>
      <w:r w:rsidR="0012052C" w:rsidRPr="0086338F">
        <w:rPr>
          <w:rFonts w:asciiTheme="majorBidi" w:hAnsiTheme="majorBidi" w:cstheme="majorBidi"/>
          <w:rtl/>
          <w:lang w:val="en-GB" w:bidi="ar-MA"/>
          <w14:ligatures w14:val="none"/>
        </w:rPr>
        <w:t xml:space="preserve"> </w:t>
      </w:r>
      <w:r w:rsidR="0012052C" w:rsidRPr="0086338F">
        <w:rPr>
          <w:rFonts w:asciiTheme="majorBidi" w:hAnsiTheme="majorBidi" w:cstheme="majorBidi"/>
          <w:lang w:val="en-GB" w:bidi="ar-MA"/>
          <w14:ligatures w14:val="none"/>
        </w:rPr>
        <w:t xml:space="preserve">It should also be noted that </w:t>
      </w:r>
      <w:r>
        <w:rPr>
          <w:rFonts w:asciiTheme="majorBidi" w:hAnsiTheme="majorBidi" w:cstheme="majorBidi"/>
          <w:lang w:val="en-GB" w:bidi="ar-MA"/>
          <w14:ligatures w14:val="none"/>
        </w:rPr>
        <w:t>rural residential communities surround this landfill</w:t>
      </w:r>
      <w:r w:rsidR="0012052C" w:rsidRPr="0086338F">
        <w:rPr>
          <w:rFonts w:asciiTheme="majorBidi" w:hAnsiTheme="majorBidi" w:cstheme="majorBidi"/>
          <w:lang w:val="en-GB" w:bidi="ar-MA"/>
          <w14:ligatures w14:val="none"/>
        </w:rPr>
        <w:t>.</w:t>
      </w:r>
    </w:p>
    <w:p w14:paraId="57EAB77B" w14:textId="399F3DAB" w:rsidR="00B04DDC" w:rsidRPr="0086338F" w:rsidRDefault="00B04DDC" w:rsidP="001348F4">
      <w:pPr>
        <w:pStyle w:val="Rn3"/>
        <w:rPr>
          <w:lang w:val="en-GB" w:bidi="ar-MA"/>
          <w14:ligatures w14:val="none"/>
        </w:rPr>
      </w:pPr>
      <w:r w:rsidRPr="0086338F">
        <w:rPr>
          <w:lang w:val="en-GB" w:bidi="ar-MA"/>
          <w14:ligatures w14:val="none"/>
        </w:rPr>
        <w:t>2.2.1</w:t>
      </w:r>
      <w:r w:rsidR="00254B9C" w:rsidRPr="0086338F">
        <w:rPr>
          <w:lang w:val="en-GB" w:bidi="ar-MA"/>
          <w14:ligatures w14:val="none"/>
        </w:rPr>
        <w:t>.</w:t>
      </w:r>
      <w:r w:rsidRPr="0086338F">
        <w:rPr>
          <w:lang w:val="en-GB" w:bidi="ar-MA"/>
          <w14:ligatures w14:val="none"/>
        </w:rPr>
        <w:t xml:space="preserve"> Landfill climatic conditions</w:t>
      </w:r>
    </w:p>
    <w:p w14:paraId="28EEFC48" w14:textId="7BF5B0E5" w:rsidR="0012052C" w:rsidRPr="0086338F" w:rsidRDefault="0012052C" w:rsidP="006F053C">
      <w:pPr>
        <w:spacing w:after="0" w:line="240" w:lineRule="auto"/>
        <w:ind w:firstLine="284"/>
        <w:contextualSpacing/>
        <w:jc w:val="both"/>
        <w:rPr>
          <w:rFonts w:asciiTheme="majorBidi" w:hAnsiTheme="majorBidi" w:cstheme="majorBidi"/>
          <w:lang w:val="en-GB" w:bidi="ar-MA"/>
          <w14:ligatures w14:val="none"/>
        </w:rPr>
      </w:pPr>
      <w:r w:rsidRPr="0086338F">
        <w:rPr>
          <w:rFonts w:asciiTheme="majorBidi" w:hAnsiTheme="majorBidi" w:cstheme="majorBidi"/>
          <w:lang w:val="en-GB" w:bidi="ar-MA"/>
          <w14:ligatures w14:val="none"/>
        </w:rPr>
        <w:t>The region in which the landfill is located is characteri</w:t>
      </w:r>
      <w:r w:rsidR="00C81667">
        <w:rPr>
          <w:rFonts w:asciiTheme="majorBidi" w:hAnsiTheme="majorBidi" w:cstheme="majorBidi"/>
          <w:lang w:val="en-GB" w:bidi="ar-MA"/>
          <w14:ligatures w14:val="none"/>
        </w:rPr>
        <w:t>s</w:t>
      </w:r>
      <w:r w:rsidRPr="0086338F">
        <w:rPr>
          <w:rFonts w:asciiTheme="majorBidi" w:hAnsiTheme="majorBidi" w:cstheme="majorBidi"/>
          <w:lang w:val="en-GB" w:bidi="ar-MA"/>
          <w14:ligatures w14:val="none"/>
        </w:rPr>
        <w:t>ed by a semi-humid and semi-arid climate.</w:t>
      </w:r>
      <w:r w:rsidR="00B04DDC" w:rsidRPr="0086338F">
        <w:rPr>
          <w:rFonts w:asciiTheme="majorBidi" w:hAnsiTheme="majorBidi" w:cstheme="majorBidi"/>
          <w:lang w:val="en-GB" w:bidi="ar-MA"/>
          <w14:ligatures w14:val="none"/>
        </w:rPr>
        <w:t xml:space="preserve"> F</w:t>
      </w:r>
      <w:r w:rsidRPr="0086338F">
        <w:rPr>
          <w:rFonts w:asciiTheme="majorBidi" w:hAnsiTheme="majorBidi" w:cstheme="majorBidi"/>
          <w:lang w:val="en-GB" w:bidi="ar-MA"/>
          <w14:ligatures w14:val="none"/>
        </w:rPr>
        <w:t>luctuation and irregularity in precipitation rates between rainy and dry years, with an average annual precipitation of 404 mm.</w:t>
      </w:r>
      <w:r w:rsidR="00B04DDC" w:rsidRPr="0086338F">
        <w:rPr>
          <w:rFonts w:asciiTheme="majorBidi" w:hAnsiTheme="majorBidi" w:cstheme="majorBidi"/>
          <w:lang w:val="en-GB" w:bidi="ar-MA"/>
          <w14:ligatures w14:val="none"/>
        </w:rPr>
        <w:t xml:space="preserve"> </w:t>
      </w:r>
      <w:r w:rsidRPr="0086338F">
        <w:rPr>
          <w:rFonts w:asciiTheme="majorBidi" w:hAnsiTheme="majorBidi" w:cstheme="majorBidi"/>
          <w:lang w:val="en-GB" w:bidi="ar-MA"/>
          <w14:ligatures w14:val="none"/>
        </w:rPr>
        <w:t>The seasonal distribution of precipitation shows that the climate is characteri</w:t>
      </w:r>
      <w:r w:rsidR="00C81667">
        <w:rPr>
          <w:rFonts w:asciiTheme="majorBidi" w:hAnsiTheme="majorBidi" w:cstheme="majorBidi"/>
          <w:lang w:val="en-GB" w:bidi="ar-MA"/>
          <w14:ligatures w14:val="none"/>
        </w:rPr>
        <w:t>s</w:t>
      </w:r>
      <w:r w:rsidRPr="0086338F">
        <w:rPr>
          <w:rFonts w:asciiTheme="majorBidi" w:hAnsiTheme="majorBidi" w:cstheme="majorBidi"/>
          <w:lang w:val="en-GB" w:bidi="ar-MA"/>
          <w14:ligatures w14:val="none"/>
        </w:rPr>
        <w:t>ed by rainfall during the winter and dryness during the summer, which characteri</w:t>
      </w:r>
      <w:r w:rsidR="00C81667">
        <w:rPr>
          <w:rFonts w:asciiTheme="majorBidi" w:hAnsiTheme="majorBidi" w:cstheme="majorBidi"/>
          <w:lang w:val="en-GB" w:bidi="ar-MA"/>
          <w14:ligatures w14:val="none"/>
        </w:rPr>
        <w:t>s</w:t>
      </w:r>
      <w:r w:rsidRPr="0086338F">
        <w:rPr>
          <w:rFonts w:asciiTheme="majorBidi" w:hAnsiTheme="majorBidi" w:cstheme="majorBidi"/>
          <w:lang w:val="en-GB" w:bidi="ar-MA"/>
          <w14:ligatures w14:val="none"/>
        </w:rPr>
        <w:t>es the prevailing climate in the Mediterranean region.</w:t>
      </w:r>
      <w:r w:rsidR="00B04DDC" w:rsidRPr="0086338F">
        <w:rPr>
          <w:rFonts w:asciiTheme="majorBidi" w:hAnsiTheme="majorBidi" w:cstheme="majorBidi"/>
          <w:lang w:val="en-GB" w:bidi="ar-MA"/>
          <w14:ligatures w14:val="none"/>
        </w:rPr>
        <w:t xml:space="preserve"> </w:t>
      </w:r>
      <w:r w:rsidRPr="0086338F">
        <w:rPr>
          <w:rFonts w:asciiTheme="majorBidi" w:hAnsiTheme="majorBidi" w:cstheme="majorBidi"/>
          <w:lang w:val="en-GB" w:bidi="ar-MA"/>
          <w14:ligatures w14:val="none"/>
        </w:rPr>
        <w:t xml:space="preserve">According to the </w:t>
      </w:r>
      <w:proofErr w:type="spellStart"/>
      <w:r w:rsidRPr="0086338F">
        <w:rPr>
          <w:rFonts w:asciiTheme="majorBidi" w:hAnsiTheme="majorBidi" w:cstheme="majorBidi"/>
          <w:lang w:val="en-GB" w:bidi="ar-MA"/>
          <w14:ligatures w14:val="none"/>
        </w:rPr>
        <w:t>Gaussen</w:t>
      </w:r>
      <w:proofErr w:type="spellEnd"/>
      <w:r w:rsidRPr="0086338F">
        <w:rPr>
          <w:rFonts w:asciiTheme="majorBidi" w:hAnsiTheme="majorBidi" w:cstheme="majorBidi"/>
          <w:lang w:val="en-GB" w:bidi="ar-MA"/>
          <w14:ligatures w14:val="none"/>
        </w:rPr>
        <w:t xml:space="preserve"> index, the dry period extends over six months (May, June, July, August, September, and October), while the wet period extends from November to April.</w:t>
      </w:r>
      <w:r w:rsidR="00B04DDC" w:rsidRPr="0086338F">
        <w:rPr>
          <w:rFonts w:asciiTheme="majorBidi" w:hAnsiTheme="majorBidi" w:cstheme="majorBidi"/>
          <w:lang w:val="en-GB" w:bidi="ar-MA"/>
          <w14:ligatures w14:val="none"/>
        </w:rPr>
        <w:t xml:space="preserve"> </w:t>
      </w:r>
      <w:r w:rsidRPr="0086338F">
        <w:rPr>
          <w:rFonts w:asciiTheme="majorBidi" w:hAnsiTheme="majorBidi" w:cstheme="majorBidi"/>
          <w:lang w:val="en-GB" w:bidi="ar-MA"/>
          <w14:ligatures w14:val="none"/>
        </w:rPr>
        <w:t>As for temperature, the coldest month of the year is January, while the hottest is August, and the average temperature reaches 18.5 degrees Celsius.</w:t>
      </w:r>
    </w:p>
    <w:p w14:paraId="7351110C" w14:textId="2D0DA0DD" w:rsidR="0012052C" w:rsidRPr="0086338F" w:rsidRDefault="00B04DDC" w:rsidP="001348F4">
      <w:pPr>
        <w:pStyle w:val="Rn3"/>
        <w:rPr>
          <w:lang w:val="en-GB" w:bidi="ar-MA"/>
          <w14:ligatures w14:val="none"/>
        </w:rPr>
      </w:pPr>
      <w:r w:rsidRPr="0086338F">
        <w:rPr>
          <w:lang w:val="en-GB" w:bidi="ar-MA"/>
          <w14:ligatures w14:val="none"/>
        </w:rPr>
        <w:t>2.2.2</w:t>
      </w:r>
      <w:r w:rsidR="00254B9C" w:rsidRPr="0086338F">
        <w:rPr>
          <w:lang w:val="en-GB" w:bidi="ar-MA"/>
          <w14:ligatures w14:val="none"/>
        </w:rPr>
        <w:t>.</w:t>
      </w:r>
      <w:r w:rsidRPr="0086338F">
        <w:rPr>
          <w:lang w:val="en-GB" w:bidi="ar-MA"/>
          <w14:ligatures w14:val="none"/>
        </w:rPr>
        <w:t xml:space="preserve"> Landfill vicinity </w:t>
      </w:r>
      <w:r w:rsidR="0012052C" w:rsidRPr="0086338F">
        <w:rPr>
          <w:lang w:val="en-GB" w:bidi="ar-MA"/>
          <w14:ligatures w14:val="none"/>
        </w:rPr>
        <w:t>Hydrogeological conditions</w:t>
      </w:r>
    </w:p>
    <w:p w14:paraId="0807F0B9" w14:textId="0F36C71F" w:rsidR="0012052C" w:rsidRPr="0086338F" w:rsidRDefault="0012052C" w:rsidP="006F053C">
      <w:pPr>
        <w:spacing w:after="0" w:line="240" w:lineRule="auto"/>
        <w:ind w:firstLine="284"/>
        <w:contextualSpacing/>
        <w:jc w:val="both"/>
        <w:rPr>
          <w:rFonts w:asciiTheme="majorBidi" w:hAnsiTheme="majorBidi" w:cstheme="majorBidi"/>
          <w:rtl/>
          <w:lang w:val="en-GB" w:bidi="ar-MA"/>
          <w14:ligatures w14:val="none"/>
        </w:rPr>
      </w:pPr>
      <w:r w:rsidRPr="0086338F">
        <w:rPr>
          <w:rFonts w:asciiTheme="majorBidi" w:hAnsiTheme="majorBidi" w:cstheme="majorBidi"/>
          <w:lang w:val="en-GB" w:bidi="ar-MA"/>
          <w14:ligatures w14:val="none"/>
        </w:rPr>
        <w:t>Morphologically, it is a hilly area whose surface is characteri</w:t>
      </w:r>
      <w:r w:rsidR="00C81667">
        <w:rPr>
          <w:rFonts w:asciiTheme="majorBidi" w:hAnsiTheme="majorBidi" w:cstheme="majorBidi"/>
          <w:lang w:val="en-GB" w:bidi="ar-MA"/>
          <w14:ligatures w14:val="none"/>
        </w:rPr>
        <w:t>s</w:t>
      </w:r>
      <w:r w:rsidRPr="0086338F">
        <w:rPr>
          <w:rFonts w:asciiTheme="majorBidi" w:hAnsiTheme="majorBidi" w:cstheme="majorBidi"/>
          <w:lang w:val="en-GB" w:bidi="ar-MA"/>
          <w14:ligatures w14:val="none"/>
        </w:rPr>
        <w:t xml:space="preserve">ed by contortions, as it comes within the end of the central plateau unit, bordered by the Hamra </w:t>
      </w:r>
      <w:r w:rsidRPr="0086338F">
        <w:rPr>
          <w:rFonts w:asciiTheme="majorBidi" w:hAnsiTheme="majorBidi" w:cstheme="majorBidi"/>
          <w:lang w:val="en-GB"/>
          <w14:ligatures w14:val="none"/>
        </w:rPr>
        <w:t>gully</w:t>
      </w:r>
      <w:r w:rsidRPr="0086338F">
        <w:rPr>
          <w:rFonts w:asciiTheme="majorBidi" w:hAnsiTheme="majorBidi" w:cstheme="majorBidi"/>
          <w:lang w:val="en-GB" w:bidi="ar-MA"/>
          <w14:ligatures w14:val="none"/>
        </w:rPr>
        <w:t xml:space="preserve">, which </w:t>
      </w:r>
      <w:r w:rsidR="00C81667">
        <w:rPr>
          <w:rFonts w:asciiTheme="majorBidi" w:hAnsiTheme="majorBidi" w:cstheme="majorBidi"/>
          <w:lang w:val="en-GB" w:bidi="ar-MA"/>
          <w14:ligatures w14:val="none"/>
        </w:rPr>
        <w:t xml:space="preserve">pours its waters into the </w:t>
      </w:r>
      <w:proofErr w:type="spellStart"/>
      <w:r w:rsidR="00C81667">
        <w:rPr>
          <w:rFonts w:asciiTheme="majorBidi" w:hAnsiTheme="majorBidi" w:cstheme="majorBidi"/>
          <w:lang w:val="en-GB" w:bidi="ar-MA"/>
          <w14:ligatures w14:val="none"/>
        </w:rPr>
        <w:t>Nfifikh</w:t>
      </w:r>
      <w:proofErr w:type="spellEnd"/>
      <w:r w:rsidR="00C81667">
        <w:rPr>
          <w:rFonts w:asciiTheme="majorBidi" w:hAnsiTheme="majorBidi" w:cstheme="majorBidi"/>
          <w:lang w:val="en-GB" w:bidi="ar-MA"/>
          <w14:ligatures w14:val="none"/>
        </w:rPr>
        <w:t xml:space="preserve"> River in the event of precipitation</w:t>
      </w:r>
      <w:r w:rsidRPr="0086338F">
        <w:rPr>
          <w:rFonts w:asciiTheme="majorBidi" w:hAnsiTheme="majorBidi" w:cstheme="majorBidi"/>
          <w:lang w:val="en-GB" w:bidi="ar-MA"/>
          <w14:ligatures w14:val="none"/>
        </w:rPr>
        <w:t>. In terms of soil, the area is characteri</w:t>
      </w:r>
      <w:r w:rsidR="00C81667">
        <w:rPr>
          <w:rFonts w:asciiTheme="majorBidi" w:hAnsiTheme="majorBidi" w:cstheme="majorBidi"/>
          <w:lang w:val="en-GB" w:bidi="ar-MA"/>
          <w14:ligatures w14:val="none"/>
        </w:rPr>
        <w:t>s</w:t>
      </w:r>
      <w:r w:rsidRPr="0086338F">
        <w:rPr>
          <w:rFonts w:asciiTheme="majorBidi" w:hAnsiTheme="majorBidi" w:cstheme="majorBidi"/>
          <w:lang w:val="en-GB" w:bidi="ar-MA"/>
          <w14:ligatures w14:val="none"/>
        </w:rPr>
        <w:t xml:space="preserve">ed by red silt soil. And from a geological standpoint, the landfill is located on layers of </w:t>
      </w:r>
      <w:proofErr w:type="spellStart"/>
      <w:r w:rsidRPr="0086338F">
        <w:rPr>
          <w:rFonts w:asciiTheme="majorBidi" w:hAnsiTheme="majorBidi" w:cstheme="majorBidi"/>
          <w:lang w:val="en-GB" w:bidi="ar-MA"/>
          <w14:ligatures w14:val="none"/>
        </w:rPr>
        <w:t>doleritic</w:t>
      </w:r>
      <w:proofErr w:type="spellEnd"/>
      <w:r w:rsidRPr="0086338F">
        <w:rPr>
          <w:rFonts w:asciiTheme="majorBidi" w:hAnsiTheme="majorBidi" w:cstheme="majorBidi"/>
          <w:lang w:val="en-GB" w:bidi="ar-MA"/>
          <w14:ligatures w14:val="none"/>
        </w:rPr>
        <w:t xml:space="preserve"> basalt, limestone sand, limestones, and red clays.</w:t>
      </w:r>
      <w:r w:rsidRPr="0086338F">
        <w:rPr>
          <w:rFonts w:asciiTheme="majorBidi" w:hAnsiTheme="majorBidi" w:cstheme="majorBidi"/>
          <w:lang w:val="en-GB"/>
          <w14:ligatures w14:val="none"/>
        </w:rPr>
        <w:t xml:space="preserve"> </w:t>
      </w:r>
      <w:r w:rsidRPr="0086338F">
        <w:rPr>
          <w:rFonts w:asciiTheme="majorBidi" w:hAnsiTheme="majorBidi" w:cstheme="majorBidi"/>
          <w:lang w:val="en-GB" w:bidi="ar-MA"/>
          <w14:ligatures w14:val="none"/>
        </w:rPr>
        <w:t>Hydrologically, one kilomet</w:t>
      </w:r>
      <w:r w:rsidR="00C81667">
        <w:rPr>
          <w:rFonts w:asciiTheme="majorBidi" w:hAnsiTheme="majorBidi" w:cstheme="majorBidi"/>
          <w:lang w:val="en-GB" w:bidi="ar-MA"/>
          <w14:ligatures w14:val="none"/>
        </w:rPr>
        <w:t>re</w:t>
      </w:r>
      <w:r w:rsidRPr="0086338F">
        <w:rPr>
          <w:rFonts w:asciiTheme="majorBidi" w:hAnsiTheme="majorBidi" w:cstheme="majorBidi"/>
          <w:lang w:val="en-GB" w:bidi="ar-MA"/>
          <w14:ligatures w14:val="none"/>
        </w:rPr>
        <w:t xml:space="preserve"> from the landfill, we find the seasonal </w:t>
      </w:r>
      <w:proofErr w:type="spellStart"/>
      <w:r w:rsidRPr="0086338F">
        <w:rPr>
          <w:rFonts w:asciiTheme="majorBidi" w:hAnsiTheme="majorBidi" w:cstheme="majorBidi"/>
          <w:lang w:val="en-GB" w:bidi="ar-MA"/>
          <w14:ligatures w14:val="none"/>
        </w:rPr>
        <w:t>Nfifikh</w:t>
      </w:r>
      <w:proofErr w:type="spellEnd"/>
      <w:r w:rsidRPr="0086338F">
        <w:rPr>
          <w:rFonts w:asciiTheme="majorBidi" w:hAnsiTheme="majorBidi" w:cstheme="majorBidi"/>
          <w:lang w:val="en-GB" w:bidi="ar-MA"/>
          <w14:ligatures w14:val="none"/>
        </w:rPr>
        <w:t xml:space="preserve"> River, which empties into the Atlantic Ocean in </w:t>
      </w:r>
      <w:proofErr w:type="spellStart"/>
      <w:r w:rsidRPr="0086338F">
        <w:rPr>
          <w:rFonts w:asciiTheme="majorBidi" w:hAnsiTheme="majorBidi" w:cstheme="majorBidi"/>
          <w:lang w:val="en-GB" w:bidi="ar-MA"/>
          <w14:ligatures w14:val="none"/>
        </w:rPr>
        <w:t>Mohammedia</w:t>
      </w:r>
      <w:proofErr w:type="spellEnd"/>
      <w:r w:rsidR="00C81667">
        <w:rPr>
          <w:rFonts w:asciiTheme="majorBidi" w:hAnsiTheme="majorBidi" w:cstheme="majorBidi"/>
          <w:lang w:val="en-GB" w:bidi="ar-MA"/>
          <w14:ligatures w14:val="none"/>
        </w:rPr>
        <w:t>.</w:t>
      </w:r>
      <w:r w:rsidRPr="0086338F">
        <w:rPr>
          <w:rFonts w:asciiTheme="majorBidi" w:hAnsiTheme="majorBidi" w:cstheme="majorBidi"/>
          <w:lang w:val="en-GB" w:bidi="ar-MA"/>
          <w14:ligatures w14:val="none"/>
        </w:rPr>
        <w:t xml:space="preserve"> This is in addition to underground water, which residents use in their daily lives through wells</w:t>
      </w:r>
      <w:r w:rsidRPr="0086338F">
        <w:rPr>
          <w:rFonts w:asciiTheme="majorBidi" w:hAnsiTheme="majorBidi" w:cstheme="majorBidi"/>
          <w:rtl/>
          <w:lang w:val="en-GB" w:bidi="ar-MA"/>
          <w14:ligatures w14:val="none"/>
        </w:rPr>
        <w:t>.</w:t>
      </w:r>
    </w:p>
    <w:p w14:paraId="01847C7F" w14:textId="7EE10CA8" w:rsidR="009F3B6D" w:rsidRPr="0086338F" w:rsidRDefault="00F27327" w:rsidP="001348F4">
      <w:pPr>
        <w:pStyle w:val="Rn2"/>
        <w:rPr>
          <w:lang w:val="en-GB"/>
          <w14:ligatures w14:val="none"/>
        </w:rPr>
      </w:pPr>
      <w:r w:rsidRPr="0086338F">
        <w:rPr>
          <w:lang w:val="en-GB"/>
          <w14:ligatures w14:val="none"/>
        </w:rPr>
        <w:t>2.2</w:t>
      </w:r>
      <w:r w:rsidR="00254B9C" w:rsidRPr="0086338F">
        <w:rPr>
          <w:lang w:val="en-GB"/>
          <w14:ligatures w14:val="none"/>
        </w:rPr>
        <w:t>.</w:t>
      </w:r>
      <w:r w:rsidRPr="0086338F">
        <w:rPr>
          <w:lang w:val="en-GB"/>
          <w14:ligatures w14:val="none"/>
        </w:rPr>
        <w:t xml:space="preserve"> </w:t>
      </w:r>
      <w:r w:rsidR="009F3B6D" w:rsidRPr="0086338F">
        <w:rPr>
          <w:lang w:val="en-GB"/>
          <w14:ligatures w14:val="none"/>
        </w:rPr>
        <w:t>Sampling</w:t>
      </w:r>
      <w:r w:rsidR="00F77DB3" w:rsidRPr="0086338F">
        <w:rPr>
          <w:lang w:val="en-GB"/>
          <w14:ligatures w14:val="none"/>
        </w:rPr>
        <w:t xml:space="preserve"> and laboratory analysis</w:t>
      </w:r>
    </w:p>
    <w:p w14:paraId="34583138" w14:textId="6DD5E281" w:rsidR="00F77DB3" w:rsidRPr="0086338F" w:rsidRDefault="00F77DB3" w:rsidP="006F053C">
      <w:pPr>
        <w:spacing w:after="0" w:line="240" w:lineRule="auto"/>
        <w:ind w:firstLine="284"/>
        <w:contextualSpacing/>
        <w:jc w:val="both"/>
        <w:rPr>
          <w:rFonts w:ascii="Times New Roman" w:hAnsi="Times New Roman" w:cs="Times New Roman"/>
          <w:lang w:val="en-GB" w:bidi="ar-MA"/>
          <w14:ligatures w14:val="none"/>
        </w:rPr>
      </w:pPr>
      <w:r w:rsidRPr="0086338F">
        <w:rPr>
          <w:rFonts w:ascii="Times New Roman" w:hAnsi="Times New Roman" w:cs="Times New Roman"/>
          <w:lang w:val="en-GB" w:bidi="ar-MA"/>
          <w14:ligatures w14:val="none"/>
        </w:rPr>
        <w:t xml:space="preserve">The sampling was </w:t>
      </w:r>
      <w:r w:rsidR="00C81667">
        <w:rPr>
          <w:rFonts w:ascii="Times New Roman" w:hAnsi="Times New Roman" w:cs="Times New Roman"/>
          <w:lang w:val="en-GB" w:bidi="ar-MA"/>
          <w14:ligatures w14:val="none"/>
        </w:rPr>
        <w:t xml:space="preserve">done in cooperation with </w:t>
      </w:r>
      <w:proofErr w:type="spellStart"/>
      <w:r w:rsidR="00C81667">
        <w:rPr>
          <w:rFonts w:ascii="Times New Roman" w:hAnsi="Times New Roman" w:cs="Times New Roman"/>
          <w:lang w:val="en-GB" w:bidi="ar-MA"/>
          <w14:ligatures w14:val="none"/>
        </w:rPr>
        <w:t>ECOMed</w:t>
      </w:r>
      <w:proofErr w:type="spellEnd"/>
      <w:r w:rsidR="00C81667">
        <w:rPr>
          <w:rFonts w:ascii="Times New Roman" w:hAnsi="Times New Roman" w:cs="Times New Roman"/>
          <w:lang w:val="en-GB" w:bidi="ar-MA"/>
          <w14:ligatures w14:val="none"/>
        </w:rPr>
        <w:t>,</w:t>
      </w:r>
      <w:r w:rsidRPr="0086338F">
        <w:rPr>
          <w:rFonts w:ascii="Times New Roman" w:hAnsi="Times New Roman" w:cs="Times New Roman"/>
          <w:lang w:val="en-GB" w:bidi="ar-MA"/>
          <w14:ligatures w14:val="none"/>
        </w:rPr>
        <w:t xml:space="preserve"> </w:t>
      </w:r>
      <w:r w:rsidR="001D4852" w:rsidRPr="0086338F">
        <w:rPr>
          <w:rFonts w:ascii="Times New Roman" w:hAnsi="Times New Roman" w:cs="Times New Roman"/>
          <w:lang w:val="en-GB" w:bidi="ar-MA"/>
          <w14:ligatures w14:val="none"/>
        </w:rPr>
        <w:t>the agency responsible for assessing the impact of landfill leachate on water resources</w:t>
      </w:r>
      <w:r w:rsidRPr="0086338F">
        <w:rPr>
          <w:rFonts w:ascii="Times New Roman" w:hAnsi="Times New Roman" w:cs="Times New Roman"/>
          <w:lang w:val="en-GB" w:bidi="ar-MA"/>
          <w14:ligatures w14:val="none"/>
        </w:rPr>
        <w:t xml:space="preserve">. </w:t>
      </w:r>
      <w:r w:rsidR="00C81667">
        <w:rPr>
          <w:rFonts w:ascii="Times New Roman" w:hAnsi="Times New Roman" w:cs="Times New Roman"/>
          <w:lang w:val="en-GB" w:bidi="ar-MA"/>
          <w14:ligatures w14:val="none"/>
        </w:rPr>
        <w:t>A s</w:t>
      </w:r>
      <w:r w:rsidR="001D4852" w:rsidRPr="0086338F">
        <w:rPr>
          <w:rFonts w:ascii="Times New Roman" w:hAnsi="Times New Roman" w:cs="Times New Roman"/>
          <w:lang w:val="en-GB" w:bidi="ar-MA"/>
          <w14:ligatures w14:val="none"/>
        </w:rPr>
        <w:t xml:space="preserve">ample for each location was chosen in </w:t>
      </w:r>
      <w:r w:rsidR="00C81667">
        <w:rPr>
          <w:rFonts w:ascii="Times New Roman" w:hAnsi="Times New Roman" w:cs="Times New Roman"/>
          <w:lang w:val="en-GB" w:bidi="ar-MA"/>
          <w14:ligatures w14:val="none"/>
        </w:rPr>
        <w:t xml:space="preserve">a </w:t>
      </w:r>
      <w:r w:rsidR="001D4852" w:rsidRPr="0086338F">
        <w:rPr>
          <w:rFonts w:ascii="Times New Roman" w:hAnsi="Times New Roman" w:cs="Times New Roman"/>
          <w:lang w:val="en-GB" w:bidi="ar-MA"/>
          <w14:ligatures w14:val="none"/>
        </w:rPr>
        <w:t xml:space="preserve">replicate of three. The collected </w:t>
      </w:r>
      <w:r w:rsidR="001D4852" w:rsidRPr="0086338F">
        <w:rPr>
          <w:rFonts w:ascii="Times New Roman" w:hAnsi="Times New Roman" w:cs="Times New Roman"/>
          <w:lang w:val="en-GB" w:bidi="ar-MA"/>
          <w14:ligatures w14:val="none"/>
        </w:rPr>
        <w:lastRenderedPageBreak/>
        <w:t>samples were stored in amber</w:t>
      </w:r>
      <w:r w:rsidR="00C81667">
        <w:rPr>
          <w:rFonts w:ascii="Times New Roman" w:hAnsi="Times New Roman" w:cs="Times New Roman"/>
          <w:lang w:val="en-GB" w:bidi="ar-MA"/>
          <w14:ligatures w14:val="none"/>
        </w:rPr>
        <w:t>-</w:t>
      </w:r>
      <w:r w:rsidR="001D4852" w:rsidRPr="0086338F">
        <w:rPr>
          <w:rFonts w:ascii="Times New Roman" w:hAnsi="Times New Roman" w:cs="Times New Roman"/>
          <w:lang w:val="en-GB" w:bidi="ar-MA"/>
          <w14:ligatures w14:val="none"/>
        </w:rPr>
        <w:t>colo</w:t>
      </w:r>
      <w:r w:rsidR="00C81667">
        <w:rPr>
          <w:rFonts w:ascii="Times New Roman" w:hAnsi="Times New Roman" w:cs="Times New Roman"/>
          <w:lang w:val="en-GB" w:bidi="ar-MA"/>
          <w14:ligatures w14:val="none"/>
        </w:rPr>
        <w:t>ured</w:t>
      </w:r>
      <w:r w:rsidR="001D4852" w:rsidRPr="0086338F">
        <w:rPr>
          <w:rFonts w:ascii="Times New Roman" w:hAnsi="Times New Roman" w:cs="Times New Roman"/>
          <w:lang w:val="en-GB" w:bidi="ar-MA"/>
          <w14:ligatures w14:val="none"/>
        </w:rPr>
        <w:t xml:space="preserve"> glass bottle</w:t>
      </w:r>
      <w:r w:rsidR="00C81667">
        <w:rPr>
          <w:rFonts w:ascii="Times New Roman" w:hAnsi="Times New Roman" w:cs="Times New Roman"/>
          <w:lang w:val="en-GB" w:bidi="ar-MA"/>
          <w14:ligatures w14:val="none"/>
        </w:rPr>
        <w:t>s</w:t>
      </w:r>
      <w:r w:rsidR="001D4852" w:rsidRPr="0086338F">
        <w:rPr>
          <w:rFonts w:ascii="Times New Roman" w:hAnsi="Times New Roman" w:cs="Times New Roman"/>
          <w:lang w:val="en-GB" w:bidi="ar-MA"/>
          <w14:ligatures w14:val="none"/>
        </w:rPr>
        <w:t xml:space="preserve">. Upon arrival </w:t>
      </w:r>
      <w:r w:rsidR="00C81667">
        <w:rPr>
          <w:rFonts w:ascii="Times New Roman" w:hAnsi="Times New Roman" w:cs="Times New Roman"/>
          <w:lang w:val="en-GB" w:bidi="ar-MA"/>
          <w14:ligatures w14:val="none"/>
        </w:rPr>
        <w:t>at</w:t>
      </w:r>
      <w:r w:rsidR="001D4852" w:rsidRPr="0086338F">
        <w:rPr>
          <w:rFonts w:ascii="Times New Roman" w:hAnsi="Times New Roman" w:cs="Times New Roman"/>
          <w:lang w:val="en-GB" w:bidi="ar-MA"/>
          <w14:ligatures w14:val="none"/>
        </w:rPr>
        <w:t xml:space="preserve"> the laboratory</w:t>
      </w:r>
      <w:r w:rsidR="00575EB7" w:rsidRPr="0086338F">
        <w:rPr>
          <w:rFonts w:ascii="Times New Roman" w:hAnsi="Times New Roman" w:cs="Times New Roman"/>
          <w:lang w:val="en-GB" w:bidi="ar-MA"/>
          <w14:ligatures w14:val="none"/>
        </w:rPr>
        <w:t>,</w:t>
      </w:r>
      <w:r w:rsidR="001D4852" w:rsidRPr="0086338F">
        <w:rPr>
          <w:rFonts w:ascii="Times New Roman" w:hAnsi="Times New Roman" w:cs="Times New Roman"/>
          <w:lang w:val="en-GB" w:bidi="ar-MA"/>
          <w14:ligatures w14:val="none"/>
        </w:rPr>
        <w:t xml:space="preserve"> if sample</w:t>
      </w:r>
      <w:r w:rsidR="00575EB7" w:rsidRPr="0086338F">
        <w:rPr>
          <w:rFonts w:ascii="Times New Roman" w:hAnsi="Times New Roman" w:cs="Times New Roman"/>
          <w:lang w:val="en-GB" w:bidi="ar-MA"/>
          <w14:ligatures w14:val="none"/>
        </w:rPr>
        <w:t>s</w:t>
      </w:r>
      <w:r w:rsidR="001D4852" w:rsidRPr="0086338F">
        <w:rPr>
          <w:rFonts w:ascii="Times New Roman" w:hAnsi="Times New Roman" w:cs="Times New Roman"/>
          <w:lang w:val="en-GB" w:bidi="ar-MA"/>
          <w14:ligatures w14:val="none"/>
        </w:rPr>
        <w:t xml:space="preserve"> were not scheduled to be tested immediately</w:t>
      </w:r>
      <w:r w:rsidR="00C81667">
        <w:rPr>
          <w:rFonts w:ascii="Times New Roman" w:hAnsi="Times New Roman" w:cs="Times New Roman"/>
          <w:lang w:val="en-GB" w:bidi="ar-MA"/>
          <w14:ligatures w14:val="none"/>
        </w:rPr>
        <w:t>,</w:t>
      </w:r>
      <w:r w:rsidR="001D4852" w:rsidRPr="0086338F">
        <w:rPr>
          <w:rFonts w:ascii="Times New Roman" w:hAnsi="Times New Roman" w:cs="Times New Roman"/>
          <w:lang w:val="en-GB" w:bidi="ar-MA"/>
          <w14:ligatures w14:val="none"/>
        </w:rPr>
        <w:t xml:space="preserve"> they were stored at </w:t>
      </w:r>
      <w:r w:rsidR="00C81667">
        <w:rPr>
          <w:rFonts w:ascii="Times New Roman" w:hAnsi="Times New Roman" w:cs="Times New Roman"/>
          <w:lang w:val="en-GB" w:bidi="ar-MA"/>
          <w14:ligatures w14:val="none"/>
        </w:rPr>
        <w:t xml:space="preserve">a </w:t>
      </w:r>
      <w:r w:rsidR="001D4852" w:rsidRPr="0086338F">
        <w:rPr>
          <w:rFonts w:ascii="Times New Roman" w:hAnsi="Times New Roman" w:cs="Times New Roman"/>
          <w:lang w:val="en-GB" w:bidi="ar-MA"/>
          <w14:ligatures w14:val="none"/>
        </w:rPr>
        <w:t>temperature of -4</w:t>
      </w:r>
      <w:r w:rsidR="00C81667">
        <w:rPr>
          <w:rFonts w:ascii="Times New Roman" w:hAnsi="Times New Roman" w:cs="Times New Roman"/>
          <w:lang w:val="en-GB" w:bidi="ar-MA"/>
          <w14:ligatures w14:val="none"/>
        </w:rPr>
        <w:t>°</w:t>
      </w:r>
      <w:r w:rsidR="001D4852" w:rsidRPr="0086338F">
        <w:rPr>
          <w:rFonts w:ascii="Times New Roman" w:hAnsi="Times New Roman" w:cs="Times New Roman"/>
          <w:lang w:val="en-GB" w:bidi="ar-MA"/>
          <w14:ligatures w14:val="none"/>
        </w:rPr>
        <w:t>C.</w:t>
      </w:r>
      <w:r w:rsidR="00F306F7" w:rsidRPr="0086338F">
        <w:rPr>
          <w:rFonts w:ascii="Times New Roman" w:hAnsi="Times New Roman" w:cs="Times New Roman"/>
          <w:lang w:val="en-GB" w:bidi="ar-MA"/>
          <w14:ligatures w14:val="none"/>
        </w:rPr>
        <w:t xml:space="preserve"> </w:t>
      </w:r>
      <w:r w:rsidR="008F168E" w:rsidRPr="0086338F">
        <w:rPr>
          <w:rFonts w:ascii="Times New Roman" w:hAnsi="Times New Roman" w:cs="Times New Roman"/>
          <w:lang w:val="en-GB" w:bidi="ar-MA"/>
          <w14:ligatures w14:val="none"/>
        </w:rPr>
        <w:t>T</w:t>
      </w:r>
      <w:r w:rsidR="00CB4E7A" w:rsidRPr="0086338F">
        <w:rPr>
          <w:rFonts w:ascii="Times New Roman" w:hAnsi="Times New Roman" w:cs="Times New Roman"/>
          <w:lang w:val="en-GB" w:bidi="ar-MA"/>
          <w14:ligatures w14:val="none"/>
        </w:rPr>
        <w:t>he parameters investigated in this study are chemical oxygen demand (COD), biological oxygen demand BOD</w:t>
      </w:r>
      <w:r w:rsidR="00CB4E7A" w:rsidRPr="0086338F">
        <w:rPr>
          <w:rFonts w:ascii="Times New Roman" w:hAnsi="Times New Roman" w:cs="Times New Roman"/>
          <w:vertAlign w:val="subscript"/>
          <w:lang w:val="en-GB" w:bidi="ar-MA"/>
          <w14:ligatures w14:val="none"/>
        </w:rPr>
        <w:t>5</w:t>
      </w:r>
      <w:r w:rsidR="00CB4E7A" w:rsidRPr="0086338F">
        <w:rPr>
          <w:rFonts w:ascii="Times New Roman" w:hAnsi="Times New Roman" w:cs="Times New Roman"/>
          <w:lang w:val="en-GB" w:bidi="ar-MA"/>
          <w14:ligatures w14:val="none"/>
        </w:rPr>
        <w:t xml:space="preserve">, pH, Electrical conductivity, total </w:t>
      </w:r>
      <w:r w:rsidR="008F168E" w:rsidRPr="0086338F">
        <w:rPr>
          <w:rFonts w:ascii="Times New Roman" w:hAnsi="Times New Roman" w:cs="Times New Roman"/>
          <w:lang w:val="en-GB" w:bidi="ar-MA"/>
          <w14:ligatures w14:val="none"/>
        </w:rPr>
        <w:t>K</w:t>
      </w:r>
      <w:r w:rsidR="00CB4E7A" w:rsidRPr="0086338F">
        <w:rPr>
          <w:rFonts w:ascii="Times New Roman" w:hAnsi="Times New Roman" w:cs="Times New Roman"/>
          <w:lang w:val="en-GB" w:bidi="ar-MA"/>
          <w14:ligatures w14:val="none"/>
        </w:rPr>
        <w:t>jeldahl nitrogen, suspended solids, total phosphate, dissolved oxygen, total hydrocarbon</w:t>
      </w:r>
      <w:r w:rsidR="008F168E" w:rsidRPr="0086338F">
        <w:rPr>
          <w:rFonts w:ascii="Times New Roman" w:hAnsi="Times New Roman" w:cs="Times New Roman"/>
          <w:lang w:val="en-GB" w:bidi="ar-MA"/>
          <w14:ligatures w14:val="none"/>
        </w:rPr>
        <w:t>,</w:t>
      </w:r>
      <w:r w:rsidR="00CB4E7A" w:rsidRPr="0086338F">
        <w:rPr>
          <w:rFonts w:ascii="Times New Roman" w:hAnsi="Times New Roman" w:cs="Times New Roman"/>
          <w:lang w:val="en-GB" w:bidi="ar-MA"/>
          <w14:ligatures w14:val="none"/>
        </w:rPr>
        <w:t xml:space="preserve"> and ammonia</w:t>
      </w:r>
      <w:r w:rsidR="00C81667">
        <w:rPr>
          <w:rFonts w:ascii="Times New Roman" w:hAnsi="Times New Roman" w:cs="Times New Roman"/>
          <w:lang w:val="en-GB" w:bidi="ar-MA"/>
          <w14:ligatures w14:val="none"/>
        </w:rPr>
        <w:t>,</w:t>
      </w:r>
      <w:r w:rsidR="00575EB7" w:rsidRPr="0086338F">
        <w:rPr>
          <w:rFonts w:ascii="Times New Roman" w:hAnsi="Times New Roman" w:cs="Times New Roman"/>
          <w:lang w:val="en-GB" w:bidi="ar-MA"/>
          <w14:ligatures w14:val="none"/>
        </w:rPr>
        <w:t xml:space="preserve"> which are in lieu with the parameters currently used by the governing agencies for assessing the impact of landfill leachate on groundwater in Morocco</w:t>
      </w:r>
      <w:r w:rsidR="00CB4E7A" w:rsidRPr="0086338F">
        <w:rPr>
          <w:rFonts w:ascii="Times New Roman" w:hAnsi="Times New Roman" w:cs="Times New Roman"/>
          <w:lang w:val="en-GB" w:bidi="ar-MA"/>
          <w14:ligatures w14:val="none"/>
        </w:rPr>
        <w:t xml:space="preserve">. The heavy metals investigated in this study are chromium (Cr), cadmium (Cd), iron (Fe), zinc (Zn), nickel (Ni), </w:t>
      </w:r>
      <w:r w:rsidR="00491BFA" w:rsidRPr="0086338F">
        <w:rPr>
          <w:rFonts w:ascii="Times New Roman" w:hAnsi="Times New Roman" w:cs="Times New Roman"/>
          <w:lang w:val="en-GB" w:bidi="ar-MA"/>
          <w14:ligatures w14:val="none"/>
        </w:rPr>
        <w:t>alumin</w:t>
      </w:r>
      <w:r w:rsidR="00C81667">
        <w:rPr>
          <w:rFonts w:ascii="Times New Roman" w:hAnsi="Times New Roman" w:cs="Times New Roman"/>
          <w:lang w:val="en-GB" w:bidi="ar-MA"/>
          <w14:ligatures w14:val="none"/>
        </w:rPr>
        <w:t>i</w:t>
      </w:r>
      <w:r w:rsidR="00491BFA" w:rsidRPr="0086338F">
        <w:rPr>
          <w:rFonts w:ascii="Times New Roman" w:hAnsi="Times New Roman" w:cs="Times New Roman"/>
          <w:lang w:val="en-GB" w:bidi="ar-MA"/>
          <w14:ligatures w14:val="none"/>
        </w:rPr>
        <w:t>um</w:t>
      </w:r>
      <w:r w:rsidR="00CB4E7A" w:rsidRPr="0086338F">
        <w:rPr>
          <w:rFonts w:ascii="Times New Roman" w:hAnsi="Times New Roman" w:cs="Times New Roman"/>
          <w:lang w:val="en-GB" w:bidi="ar-MA"/>
          <w14:ligatures w14:val="none"/>
        </w:rPr>
        <w:t xml:space="preserve"> (Al), mercury (Hg)</w:t>
      </w:r>
      <w:r w:rsidR="008F168E" w:rsidRPr="0086338F">
        <w:rPr>
          <w:rFonts w:ascii="Times New Roman" w:hAnsi="Times New Roman" w:cs="Times New Roman"/>
          <w:lang w:val="en-GB" w:bidi="ar-MA"/>
          <w14:ligatures w14:val="none"/>
        </w:rPr>
        <w:t>,</w:t>
      </w:r>
      <w:r w:rsidR="00CB4E7A" w:rsidRPr="0086338F">
        <w:rPr>
          <w:rFonts w:ascii="Times New Roman" w:hAnsi="Times New Roman" w:cs="Times New Roman"/>
          <w:lang w:val="en-GB" w:bidi="ar-MA"/>
          <w14:ligatures w14:val="none"/>
        </w:rPr>
        <w:t xml:space="preserve"> </w:t>
      </w:r>
      <w:r w:rsidR="00C25BFD" w:rsidRPr="0086338F">
        <w:rPr>
          <w:rFonts w:ascii="Times New Roman" w:hAnsi="Times New Roman" w:cs="Times New Roman"/>
          <w:lang w:val="en-GB" w:bidi="ar-MA"/>
          <w14:ligatures w14:val="none"/>
        </w:rPr>
        <w:t>copper (Cu)</w:t>
      </w:r>
      <w:r w:rsidR="008F168E" w:rsidRPr="0086338F">
        <w:rPr>
          <w:rFonts w:ascii="Times New Roman" w:hAnsi="Times New Roman" w:cs="Times New Roman"/>
          <w:lang w:val="en-GB" w:bidi="ar-MA"/>
          <w14:ligatures w14:val="none"/>
        </w:rPr>
        <w:t>,</w:t>
      </w:r>
      <w:r w:rsidR="00C25BFD" w:rsidRPr="0086338F">
        <w:rPr>
          <w:rFonts w:ascii="Times New Roman" w:hAnsi="Times New Roman" w:cs="Times New Roman"/>
          <w:lang w:val="en-GB" w:bidi="ar-MA"/>
          <w14:ligatures w14:val="none"/>
        </w:rPr>
        <w:t xml:space="preserve"> </w:t>
      </w:r>
      <w:r w:rsidR="00CB4E7A" w:rsidRPr="0086338F">
        <w:rPr>
          <w:rFonts w:ascii="Times New Roman" w:hAnsi="Times New Roman" w:cs="Times New Roman"/>
          <w:lang w:val="en-GB" w:bidi="ar-MA"/>
          <w14:ligatures w14:val="none"/>
        </w:rPr>
        <w:t>and silver (Ag).</w:t>
      </w:r>
      <w:r w:rsidR="007B4466" w:rsidRPr="0086338F">
        <w:rPr>
          <w:rFonts w:ascii="Times New Roman" w:hAnsi="Times New Roman" w:cs="Times New Roman"/>
          <w:lang w:val="en-GB" w:bidi="ar-MA"/>
          <w14:ligatures w14:val="none"/>
        </w:rPr>
        <w:t xml:space="preserve"> Standards for </w:t>
      </w:r>
      <w:r w:rsidR="00C81667">
        <w:rPr>
          <w:rFonts w:ascii="Times New Roman" w:hAnsi="Times New Roman" w:cs="Times New Roman"/>
          <w:lang w:val="en-GB" w:bidi="ar-MA"/>
          <w14:ligatures w14:val="none"/>
        </w:rPr>
        <w:t>analysing</w:t>
      </w:r>
      <w:r w:rsidR="007B4466" w:rsidRPr="0086338F">
        <w:rPr>
          <w:rFonts w:ascii="Times New Roman" w:hAnsi="Times New Roman" w:cs="Times New Roman"/>
          <w:lang w:val="en-GB" w:bidi="ar-MA"/>
          <w14:ligatures w14:val="none"/>
        </w:rPr>
        <w:t xml:space="preserve"> targeted compound</w:t>
      </w:r>
      <w:r w:rsidR="00C81667">
        <w:rPr>
          <w:rFonts w:ascii="Times New Roman" w:hAnsi="Times New Roman" w:cs="Times New Roman"/>
          <w:lang w:val="en-GB" w:bidi="ar-MA"/>
          <w14:ligatures w14:val="none"/>
        </w:rPr>
        <w:t>s</w:t>
      </w:r>
      <w:r w:rsidR="007B4466" w:rsidRPr="0086338F">
        <w:rPr>
          <w:rFonts w:ascii="Times New Roman" w:hAnsi="Times New Roman" w:cs="Times New Roman"/>
          <w:lang w:val="en-GB" w:bidi="ar-MA"/>
          <w14:ligatures w14:val="none"/>
        </w:rPr>
        <w:t xml:space="preserve"> w</w:t>
      </w:r>
      <w:r w:rsidR="00C81667">
        <w:rPr>
          <w:rFonts w:ascii="Times New Roman" w:hAnsi="Times New Roman" w:cs="Times New Roman"/>
          <w:lang w:val="en-GB" w:bidi="ar-MA"/>
          <w14:ligatures w14:val="none"/>
        </w:rPr>
        <w:t>ere</w:t>
      </w:r>
      <w:r w:rsidR="007B4466" w:rsidRPr="0086338F">
        <w:rPr>
          <w:rFonts w:ascii="Times New Roman" w:hAnsi="Times New Roman" w:cs="Times New Roman"/>
          <w:lang w:val="en-GB" w:bidi="ar-MA"/>
          <w14:ligatures w14:val="none"/>
        </w:rPr>
        <w:t xml:space="preserve"> adopted from Moroccan drinking water standard</w:t>
      </w:r>
      <w:r w:rsidR="00C81667">
        <w:rPr>
          <w:rFonts w:ascii="Times New Roman" w:hAnsi="Times New Roman" w:cs="Times New Roman"/>
          <w:lang w:val="en-GB" w:bidi="ar-MA"/>
          <w14:ligatures w14:val="none"/>
        </w:rPr>
        <w:t>s</w:t>
      </w:r>
      <w:r w:rsidR="007B4466" w:rsidRPr="0086338F">
        <w:rPr>
          <w:rFonts w:ascii="Times New Roman" w:hAnsi="Times New Roman" w:cs="Times New Roman"/>
          <w:lang w:val="en-GB" w:bidi="ar-MA"/>
          <w14:ligatures w14:val="none"/>
        </w:rPr>
        <w:t xml:space="preserve"> and WHO guidelines. </w:t>
      </w:r>
    </w:p>
    <w:p w14:paraId="147BE087" w14:textId="1AAF8916" w:rsidR="0022140F" w:rsidRPr="0086338F" w:rsidRDefault="0012764B" w:rsidP="001348F4">
      <w:pPr>
        <w:pStyle w:val="Rn2"/>
        <w:rPr>
          <w:lang w:val="en-GB"/>
          <w14:ligatures w14:val="none"/>
        </w:rPr>
      </w:pPr>
      <w:r w:rsidRPr="0086338F">
        <w:rPr>
          <w:lang w:val="en-GB"/>
          <w14:ligatures w14:val="none"/>
        </w:rPr>
        <w:t>2.3</w:t>
      </w:r>
      <w:r w:rsidR="00254B9C" w:rsidRPr="0086338F">
        <w:rPr>
          <w:lang w:val="en-GB"/>
          <w14:ligatures w14:val="none"/>
        </w:rPr>
        <w:t>.</w:t>
      </w:r>
      <w:r w:rsidRPr="0086338F">
        <w:rPr>
          <w:lang w:val="en-GB"/>
          <w14:ligatures w14:val="none"/>
        </w:rPr>
        <w:t xml:space="preserve"> </w:t>
      </w:r>
      <w:r w:rsidR="0022140F" w:rsidRPr="0086338F">
        <w:rPr>
          <w:lang w:val="en-GB"/>
          <w14:ligatures w14:val="none"/>
        </w:rPr>
        <w:t>Potential Ecological Risk</w:t>
      </w:r>
    </w:p>
    <w:p w14:paraId="6F614646" w14:textId="7F56179C" w:rsidR="0022140F" w:rsidRPr="0086338F" w:rsidRDefault="0022140F" w:rsidP="006F053C">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fldChar w:fldCharType="begin" w:fldLock="1"/>
      </w:r>
      <w:r w:rsidR="008D64F0" w:rsidRPr="0086338F">
        <w:rPr>
          <w:rFonts w:ascii="Times New Roman" w:hAnsi="Times New Roman" w:cs="Times New Roman"/>
          <w:lang w:val="en-GB"/>
          <w14:ligatures w14:val="none"/>
        </w:rPr>
        <w:instrText>ADDIN CSL_CITATION {"citationItems":[{"id":"ITEM-1","itemData":{"DOI":"10.1016/j.heliyon.2022.e12499","ISSN":"24058440","abstract":"Sediment contamination by heavy metals poses one of the worst environmental risks to aquatic ecosystems worldwide. The study explored sediment-associated heavy metal contamination and potential ecological risk along the Molopo River in Mahikeng, South Africa. Total concentrations of arsenic (As), cadmium (Cd), chromium (Cr), copper (Cu), mercury (Hg), nickel (Ni), lead (Pb), and zinc (Zn) were analysed using inductively coupled plasma mass spectrometry. Various indices were applied to assess the level of contamination and ecological risk. Most heavy metal concentrations at selected upstream and downstream sites were below average shale, except Cr, Cu, Hg, Pb, and Zn. The contamination factor (CF) indicates that the level of contamination was low (CF &lt; 1) at most sampling sites, except Cr, Cu, Pb and Zn, which varied from moderate (1 CF &lt; 3) to considerable (3 ≤ CF &lt; 6) contamination. The enrichment factor (EF) shows that Cd, Cr, Cu, and Zn were moderate (2 EF &lt; 5) to significantly enriched (5 EF &lt; 20) at the affected sites. The results suggest anthropogenic enrichment (EF &gt; 2) of Cd, Cr, Cu, and Zn. The threshold effect concentration and probable effect concentration sediment quality guidelines predicted that Cr, Cu, and Ni concentrations were more likely to have harmful effects on bottom-dwelling organisms. Pearson correlation and principal component analysis reveal that Cd, Cr, Cu, Ni, Pb, and Zn had a common anthropogenic source. We attribute the source to industrial and wastewater effluent, vehicle traffic, and runoff from various urban surfaces in the city. The study provides baseline data for heavy metal monitoring in the study area. Future research and monitoring should focus on heavy metals that cause concern because of their concentrations (Cr, Cu, Pb, and Zn) and potential ecological risk (Cr, Cu, and Ni).","author":[{"dropping-particle":"","family":"Mohajane","given":"Chaka","non-dropping-particle":"","parse-names":false,"suffix":""},{"dropping-particle":"","family":"Manjoro","given":"Munyaradzi","non-dropping-particle":"","parse-names":false,"suffix":""}],"container-title":"Heliyon","id":"ITEM-1","issue":"12","issued":{"date-parts":[["2022"]]},"page":"e12499","publisher":"The Author(s)","title":"Sediment-associated heavy metal contamination and potential ecological risk along an urban river in South Africa","type":"article-journal","volume":"8"},"uris":["http://www.mendeley.com/documents/?uuid=b281ed33-314e-4206-b132-5f7199e7631d","http://www.mendeley.com/documents/?uuid=8d19e616-6ee1-4112-ae90-43d057111fdc"]},{"id":"ITEM-2","itemData":{"DOI":"10.1016/j.heliyon.2023.e15485","ISSN":"24058440","abstract":"Heavy metal pollution in urban rivers corresponds to anthropogenic impacts. Considering the environmental importance of the Winongo River for domestic use, agriculture, and fisheries, a comprehensive study of heavy metal contamination in this river needs to be conducted. This research focused on the assessment of heavy metal in the water and sediment using the enrichment factor (EF), geo-accumulation index (Igeo), Ecological Risk Index (Er), and Potential ecological risk index (RI). Results showed that the concentrations of the heavy metals Pb, Cu, Cd, Al, and Fe in the water samples exceeded thresholds. Based on EF, Igeo, and Er assessment, the level of contamination by the heavy metals Pb, Cu, Cr, and Cd was found to be low, and that by Fe and Al was found to be moderate to high. The mean values of heavy metals in sediment in the descending order are as follows Fe &gt; Al &gt; Pb &gt; Cu &gt; Cr &gt; Cd (1,445, 2692.42, 0.17, 0.048, 0.016, 0 mg/kg) respectively. Meanwhile, the mean values of heavy metals in the water in descending were Al (1.208), Fe (0.857), Pb (0.155), Cu (0.018), Cr (0.009), and Cd (0 mg/L) respectively. The sources pollution of Cu, Cd, and Pb were identified as anthropogenic sources such as city effluent, road, fisheries, and mechanic workshops. Fe and Al from sediment exhibit strong correlation (r = 0.688). This suggests that Fe and Al possibly comes from same sources originating from earth materials. In general, the potential risk assessment showed that in the Winongo River, the midstream area had higher pollution levels than the downstream and upstream areas (pollution in midstream &gt; downstream &gt; upstream). The sources of pollution in the midstream were identified as city effluent, roads, fisheries, and mechanic workshops. For this reason, the findings of this research are expected to provide a scientific basis for pollution control.","author":[{"dropping-particle":"","family":"Fadlillah","given":"Lintang Nur","non-dropping-particle":"","parse-names":false,"suffix":""},{"dropping-particle":"","family":"Utami","given":"Sri","non-dropping-particle":"","parse-names":false,"suffix":""},{"dropping-particle":"","family":"Rachmawati","given":"Alfina Ayu","non-dropping-particle":"","parse-names":false,"suffix":""},{"dropping-particle":"","family":"Jayanto","given":"Galih Dwi","non-dropping-particle":"","parse-names":false,"suffix":""},{"dropping-particle":"","family":"Widyastuti","given":"M.","non-dropping-particle":"","parse-names":false,"suffix":""}],"container-title":"Heliyon","id":"ITEM-2","issue":"4","issued":{"date-parts":[["2023"]]},"page":"e15485","publisher":"Elsevier Ltd","title":"Ecological risk and source identifications of heavy metals contamination in the water and surface sediments from anthropogenic impacts of urban river, Indonesia","type":"article-journal","volume":"9"},"uris":["http://www.mendeley.com/documents/?uuid=1e80c935-cb54-4ea4-92fc-f7bdf902c1b9","http://www.mendeley.com/documents/?uuid=edfcccd4-c91f-4494-8968-e09d2a901c29"]}],"mendeley":{"formattedCitation":"(Fadlillah et al., 2023; Mohajane and Manjoro, 2022)","manualFormatting":"Fadlillah et al., (2023) and Mohajane and Manjoro, (2022)","plainTextFormattedCitation":"(Fadlillah et al., 2023; Mohajane and Manjoro, 2022)","previouslyFormattedCitation":"[6,11]"},"properties":{"noteIndex":0},"schema":"https://github.com/citation-style-language/schema/raw/master/csl-citation.json"}</w:instrText>
      </w:r>
      <w:r w:rsidRPr="0086338F">
        <w:rPr>
          <w:rFonts w:ascii="Times New Roman" w:hAnsi="Times New Roman" w:cs="Times New Roman"/>
          <w:lang w:val="en-GB"/>
          <w14:ligatures w14:val="none"/>
        </w:rPr>
        <w:fldChar w:fldCharType="separate"/>
      </w:r>
      <w:r w:rsidRPr="0086338F">
        <w:rPr>
          <w:rFonts w:ascii="Times New Roman" w:hAnsi="Times New Roman" w:cs="Times New Roman"/>
          <w:noProof/>
          <w:lang w:val="en-GB"/>
          <w14:ligatures w14:val="none"/>
        </w:rPr>
        <w:t xml:space="preserve">Fadlillah et al. </w:t>
      </w:r>
      <w:r w:rsidR="008D64F0" w:rsidRPr="0086338F">
        <w:rPr>
          <w:rFonts w:ascii="Times New Roman" w:hAnsi="Times New Roman" w:cs="Times New Roman"/>
          <w:noProof/>
          <w:lang w:val="en-GB"/>
          <w14:ligatures w14:val="none"/>
        </w:rPr>
        <w:t>(</w:t>
      </w:r>
      <w:r w:rsidRPr="0086338F">
        <w:rPr>
          <w:rFonts w:ascii="Times New Roman" w:hAnsi="Times New Roman" w:cs="Times New Roman"/>
          <w:noProof/>
          <w:lang w:val="en-GB"/>
          <w14:ligatures w14:val="none"/>
        </w:rPr>
        <w:t xml:space="preserve">2023) and Mohajane </w:t>
      </w:r>
      <w:r w:rsidR="00F905C0" w:rsidRPr="0086338F">
        <w:rPr>
          <w:rFonts w:ascii="Times New Roman" w:hAnsi="Times New Roman" w:cs="Times New Roman"/>
          <w:noProof/>
          <w:lang w:val="en-GB"/>
          <w14:ligatures w14:val="none"/>
        </w:rPr>
        <w:t>&amp;</w:t>
      </w:r>
      <w:r w:rsidRPr="0086338F">
        <w:rPr>
          <w:rFonts w:ascii="Times New Roman" w:hAnsi="Times New Roman" w:cs="Times New Roman"/>
          <w:noProof/>
          <w:lang w:val="en-GB"/>
          <w14:ligatures w14:val="none"/>
        </w:rPr>
        <w:t xml:space="preserve"> Manjoro (2022)</w:t>
      </w:r>
      <w:r w:rsidRPr="0086338F">
        <w:rPr>
          <w:rFonts w:ascii="Times New Roman" w:hAnsi="Times New Roman" w:cs="Times New Roman"/>
          <w:lang w:val="en-GB"/>
          <w14:ligatures w14:val="none"/>
        </w:rPr>
        <w:fldChar w:fldCharType="end"/>
      </w:r>
      <w:r w:rsidRPr="0086338F">
        <w:rPr>
          <w:rFonts w:ascii="Times New Roman" w:hAnsi="Times New Roman" w:cs="Times New Roman"/>
          <w:lang w:val="en-GB"/>
          <w14:ligatures w14:val="none"/>
        </w:rPr>
        <w:t xml:space="preserve"> have assessed ecological risk </w:t>
      </w:r>
      <w:r w:rsidR="00575EB7" w:rsidRPr="0086338F">
        <w:rPr>
          <w:rFonts w:ascii="Times New Roman" w:hAnsi="Times New Roman" w:cs="Times New Roman"/>
          <w:lang w:val="en-GB"/>
          <w14:ligatures w14:val="none"/>
        </w:rPr>
        <w:t>in water and surface water sources</w:t>
      </w:r>
      <w:r w:rsidRPr="0086338F">
        <w:rPr>
          <w:rFonts w:ascii="Times New Roman" w:hAnsi="Times New Roman" w:cs="Times New Roman"/>
          <w:lang w:val="en-GB"/>
          <w14:ligatures w14:val="none"/>
        </w:rPr>
        <w:t xml:space="preserve">. This study has also adopted the same methodology to assess potential ecological risk to groundwater </w:t>
      </w:r>
      <w:r w:rsidR="00C81667">
        <w:rPr>
          <w:rFonts w:ascii="Times New Roman" w:hAnsi="Times New Roman" w:cs="Times New Roman"/>
          <w:lang w:val="en-GB"/>
          <w14:ligatures w14:val="none"/>
        </w:rPr>
        <w:t>near</w:t>
      </w:r>
      <w:r w:rsidRPr="0086338F">
        <w:rPr>
          <w:rFonts w:ascii="Times New Roman" w:hAnsi="Times New Roman" w:cs="Times New Roman"/>
          <w:lang w:val="en-GB"/>
          <w14:ligatures w14:val="none"/>
        </w:rPr>
        <w:t xml:space="preserve"> </w:t>
      </w:r>
      <w:r w:rsidR="008F168E" w:rsidRPr="0086338F">
        <w:rPr>
          <w:rFonts w:ascii="Times New Roman" w:hAnsi="Times New Roman" w:cs="Times New Roman"/>
          <w:lang w:val="en-GB"/>
          <w14:ligatures w14:val="none"/>
        </w:rPr>
        <w:t xml:space="preserve">the </w:t>
      </w:r>
      <w:r w:rsidRPr="0086338F">
        <w:rPr>
          <w:rFonts w:ascii="Times New Roman" w:hAnsi="Times New Roman" w:cs="Times New Roman"/>
          <w:lang w:val="en-GB"/>
          <w14:ligatures w14:val="none"/>
        </w:rPr>
        <w:t>landfill area.</w:t>
      </w:r>
      <w:r w:rsidR="00575EB7" w:rsidRPr="0086338F">
        <w:rPr>
          <w:rFonts w:ascii="Times New Roman" w:hAnsi="Times New Roman" w:cs="Times New Roman"/>
          <w:lang w:val="en-GB"/>
          <w14:ligatures w14:val="none"/>
        </w:rPr>
        <w:t xml:space="preserve"> Potential ecological risk is necessary </w:t>
      </w:r>
      <w:r w:rsidR="00C81667">
        <w:rPr>
          <w:rFonts w:ascii="Times New Roman" w:hAnsi="Times New Roman" w:cs="Times New Roman"/>
          <w:lang w:val="en-GB"/>
          <w14:ligatures w14:val="none"/>
        </w:rPr>
        <w:t>because</w:t>
      </w:r>
      <w:r w:rsidR="00575EB7" w:rsidRPr="0086338F">
        <w:rPr>
          <w:rFonts w:ascii="Times New Roman" w:hAnsi="Times New Roman" w:cs="Times New Roman"/>
          <w:lang w:val="en-GB"/>
          <w14:ligatures w14:val="none"/>
        </w:rPr>
        <w:t xml:space="preserve"> groundwater is used for irrigation </w:t>
      </w:r>
      <w:r w:rsidR="00C81667">
        <w:rPr>
          <w:rFonts w:ascii="Times New Roman" w:hAnsi="Times New Roman" w:cs="Times New Roman"/>
          <w:lang w:val="en-GB"/>
          <w14:ligatures w14:val="none"/>
        </w:rPr>
        <w:t>and</w:t>
      </w:r>
      <w:r w:rsidR="00575EB7" w:rsidRPr="0086338F">
        <w:rPr>
          <w:rFonts w:ascii="Times New Roman" w:hAnsi="Times New Roman" w:cs="Times New Roman"/>
          <w:lang w:val="en-GB"/>
          <w14:ligatures w14:val="none"/>
        </w:rPr>
        <w:t xml:space="preserve"> can impact agricultural land negatively. Also, if the landfill leachate permeates to the surface water body </w:t>
      </w:r>
      <w:r w:rsidR="00C81667">
        <w:rPr>
          <w:rFonts w:ascii="Times New Roman" w:hAnsi="Times New Roman" w:cs="Times New Roman"/>
          <w:lang w:val="en-GB"/>
          <w14:ligatures w14:val="none"/>
        </w:rPr>
        <w:t>near the landfill, it can</w:t>
      </w:r>
      <w:r w:rsidR="00575EB7" w:rsidRPr="0086338F">
        <w:rPr>
          <w:rFonts w:ascii="Times New Roman" w:hAnsi="Times New Roman" w:cs="Times New Roman"/>
          <w:lang w:val="en-GB"/>
          <w14:ligatures w14:val="none"/>
        </w:rPr>
        <w:t xml:space="preserve"> risk the aquatic ecosystem. However, there is </w:t>
      </w:r>
      <w:r w:rsidR="00C81667">
        <w:rPr>
          <w:rFonts w:ascii="Times New Roman" w:hAnsi="Times New Roman" w:cs="Times New Roman"/>
          <w:lang w:val="en-GB"/>
          <w14:ligatures w14:val="none"/>
        </w:rPr>
        <w:t>a lack of assessment from this point of view regarding</w:t>
      </w:r>
      <w:r w:rsidR="00F52831" w:rsidRPr="0086338F">
        <w:rPr>
          <w:rFonts w:ascii="Times New Roman" w:hAnsi="Times New Roman" w:cs="Times New Roman"/>
          <w:lang w:val="en-GB"/>
          <w14:ligatures w14:val="none"/>
        </w:rPr>
        <w:t xml:space="preserve"> landfill leachate contamination of water sources.</w:t>
      </w:r>
      <w:r w:rsidR="00F306F7" w:rsidRPr="0086338F">
        <w:rPr>
          <w:rFonts w:ascii="Times New Roman" w:hAnsi="Times New Roman" w:cs="Times New Roman"/>
          <w:lang w:val="en-GB"/>
          <w14:ligatures w14:val="none"/>
        </w:rPr>
        <w:t xml:space="preserve"> </w:t>
      </w:r>
      <w:r w:rsidR="00C81667">
        <w:rPr>
          <w:rFonts w:ascii="Times New Roman" w:hAnsi="Times New Roman" w:cs="Times New Roman"/>
          <w:lang w:val="en-GB"/>
          <w14:ligatures w14:val="none"/>
        </w:rPr>
        <w:t>As presented in eq. 6, the potential ecological risk index PERI is calculated by combining contamination status (Sc) and toxicity factor (Ft) of each target parameter</w:t>
      </w:r>
      <w:r w:rsidRPr="0086338F">
        <w:rPr>
          <w:rFonts w:ascii="Times New Roman" w:hAnsi="Times New Roman" w:cs="Times New Roman"/>
          <w:lang w:val="en-GB"/>
          <w14:ligatures w14:val="none"/>
        </w:rPr>
        <w:t>. The toxicity factor</w:t>
      </w:r>
      <w:r w:rsidR="008F168E" w:rsidRPr="0086338F">
        <w:rPr>
          <w:rFonts w:ascii="Times New Roman" w:hAnsi="Times New Roman" w:cs="Times New Roman"/>
          <w:lang w:val="en-GB"/>
          <w14:ligatures w14:val="none"/>
        </w:rPr>
        <w:t>s</w:t>
      </w:r>
      <w:r w:rsidRPr="0086338F">
        <w:rPr>
          <w:rFonts w:ascii="Times New Roman" w:hAnsi="Times New Roman" w:cs="Times New Roman"/>
          <w:lang w:val="en-GB"/>
          <w14:ligatures w14:val="none"/>
        </w:rPr>
        <w:t xml:space="preserve"> of the heavy metal taken in this study are as follows: Cd = 30, Cu and Ni</w:t>
      </w:r>
      <w:r w:rsidR="008F168E" w:rsidRPr="0086338F">
        <w:rPr>
          <w:rFonts w:ascii="Times New Roman" w:hAnsi="Times New Roman" w:cs="Times New Roman"/>
          <w:lang w:val="en-GB"/>
          <w14:ligatures w14:val="none"/>
        </w:rPr>
        <w:t xml:space="preserve"> = </w:t>
      </w:r>
      <w:r w:rsidRPr="0086338F">
        <w:rPr>
          <w:rFonts w:ascii="Times New Roman" w:hAnsi="Times New Roman" w:cs="Times New Roman"/>
          <w:lang w:val="en-GB"/>
          <w14:ligatures w14:val="none"/>
        </w:rPr>
        <w:t>5, Hg = 40, Cr, Fe, Zn =</w:t>
      </w:r>
      <w:r w:rsidR="00AE6C1E">
        <w:rPr>
          <w:rFonts w:ascii="Times New Roman" w:hAnsi="Times New Roman" w:cs="Times New Roman"/>
          <w:lang w:val="en-GB"/>
          <w14:ligatures w14:val="none"/>
        </w:rPr>
        <w:t xml:space="preserve"> </w:t>
      </w:r>
      <w:r w:rsidRPr="0086338F">
        <w:rPr>
          <w:rFonts w:ascii="Times New Roman" w:hAnsi="Times New Roman" w:cs="Times New Roman"/>
          <w:lang w:val="en-GB"/>
          <w14:ligatures w14:val="none"/>
        </w:rPr>
        <w:t xml:space="preserve">1 </w:t>
      </w:r>
      <w:r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{"citationItems":[{"id":"ITEM-1","itemData":{"DOI":"10.1016/j.heliyon.2023.e15485","ISSN":"24058440","abstract":"Heavy metal pollution in urban rivers corresponds to anthropogenic impacts. Considering the environmental importance of the Winongo River for domestic use, agriculture, and fisheries, a comprehensive study of heavy metal contamination in this river needs to be conducted. This research focused on the assessment of heavy metal in the water and sediment using the enrichment factor (EF), geo-accumulation index (Igeo), Ecological Risk Index (Er), and Potential ecological risk index (RI). Results showed that the concentrations of the heavy metals Pb, Cu, Cd, Al, and Fe in the water samples exceeded thresholds. Based on EF, Igeo, and Er assessment, the level of contamination by the heavy metals Pb, Cu, Cr, and Cd was found to be low, and that by Fe and Al was found to be moderate to high. The mean values of heavy metals in sediment in the descending order are as follows Fe &gt; Al &gt; Pb &gt; Cu &gt; Cr &gt; Cd (1,445, 2692.42, 0.17, 0.048, 0.016, 0 mg/kg) respectively. Meanwhile, the mean values of heavy metals in the water in descending were Al (1.208), Fe (0.857), Pb (0.155), Cu (0.018), Cr (0.009), and Cd (0 mg/L) respectively. The sources pollution of Cu, Cd, and Pb were identified as anthropogenic sources such as city effluent, road, fisheries, and mechanic workshops. Fe and Al from sediment exhibit strong correlation (r = 0.688). This suggests that Fe and Al possibly comes from same sources originating from earth materials. In general, the potential risk assessment showed that in the Winongo River, the midstream area had higher pollution levels than the downstream and upstream areas (pollution in midstream &gt; downstream &gt; upstream). The sources of pollution in the midstream were identified as city effluent, roads, fisheries, and mechanic workshops. For this reason, the findings of this research are expected to provide a scientific basis for pollution control.","author":[{"dropping-particle":"","family":"Fadlillah","given":"Lintang Nur","non-dropping-particle":"","parse-names":false,"suffix":""},{"dropping-particle":"","family":"Utami","given":"Sri","non-dropping-particle":"","parse-names":false,"suffix":""},{"dropping-particle":"","family":"Rachmawati","given":"Alfina Ayu","non-dropping-particle":"","parse-names":false,"suffix":""},{"dropping-particle":"","family":"Jayanto","given":"Galih Dwi","non-dropping-particle":"","parse-names":false,"suffix":""},{"dropping-particle":"","family":"Widyastuti","given":"M.","non-dropping-particle":"","parse-names":false,"suffix":""}],"container-title":"Heliyon","id":"ITEM-1","issue":"4","issued":{"date-parts":[["2023"]]},"page":"e15485","publisher":"Elsevier Ltd","title":"Ecological risk and source identifications of heavy metals contamination in the water and surface sediments from anthropogenic impacts of urban river, Indonesia","type":"article-journal","volume":"9"},"uris":["http://www.mendeley.com/documents/?uuid=1e80c935-cb54-4ea4-92fc-f7bdf902c1b9","http://www.mendeley.com/documents/?uuid=edfcccd4-c91f-4494-8968-e09d2a901c29"]}],"mendeley":{"formattedCitation":"(Fadlillah et al., 2023)","plainTextFormattedCitation":"(Fadlillah et al., 2023)","previouslyFormattedCitation":"[6]"},"properties":{"noteIndex":0},"schema":"https://github.com/citation-style-language/schema/raw/master/csl-citation.json"}</w:instrText>
      </w:r>
      <w:r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(Fadlillah et al. 2023)</w:t>
      </w:r>
      <w:r w:rsidRPr="0086338F">
        <w:rPr>
          <w:rFonts w:ascii="Times New Roman" w:hAnsi="Times New Roman" w:cs="Times New Roman"/>
          <w:lang w:val="en-GB"/>
          <w14:ligatures w14:val="none"/>
        </w:rPr>
        <w:fldChar w:fldCharType="end"/>
      </w:r>
      <w:r w:rsidR="00AE6C1E">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Status of contamination is obtained by dividing </w:t>
      </w:r>
      <w:r w:rsidR="008F168E" w:rsidRPr="0086338F">
        <w:rPr>
          <w:rFonts w:ascii="Times New Roman" w:hAnsi="Times New Roman" w:cs="Times New Roman"/>
          <w:lang w:val="en-GB"/>
          <w14:ligatures w14:val="none"/>
        </w:rPr>
        <w:t xml:space="preserve">the </w:t>
      </w:r>
      <w:r w:rsidRPr="0086338F">
        <w:rPr>
          <w:rFonts w:ascii="Times New Roman" w:hAnsi="Times New Roman" w:cs="Times New Roman"/>
          <w:lang w:val="en-GB"/>
          <w14:ligatures w14:val="none"/>
        </w:rPr>
        <w:t>measured concentration (M</w:t>
      </w:r>
      <w:r w:rsidRPr="0086338F">
        <w:rPr>
          <w:rFonts w:ascii="Times New Roman" w:hAnsi="Times New Roman" w:cs="Times New Roman"/>
          <w:vertAlign w:val="subscript"/>
          <w:lang w:val="en-GB"/>
          <w14:ligatures w14:val="none"/>
        </w:rPr>
        <w:t>c</w:t>
      </w:r>
      <w:r w:rsidRPr="0086338F">
        <w:rPr>
          <w:rFonts w:ascii="Times New Roman" w:hAnsi="Times New Roman" w:cs="Times New Roman"/>
          <w:lang w:val="en-GB"/>
          <w14:ligatures w14:val="none"/>
        </w:rPr>
        <w:t>) with standards (</w:t>
      </w:r>
      <w:proofErr w:type="spellStart"/>
      <w:r w:rsidRPr="0086338F">
        <w:rPr>
          <w:rFonts w:ascii="Times New Roman" w:hAnsi="Times New Roman" w:cs="Times New Roman"/>
          <w:lang w:val="en-GB"/>
          <w14:ligatures w14:val="none"/>
        </w:rPr>
        <w:t>Std</w:t>
      </w:r>
      <w:r w:rsidRPr="0086338F">
        <w:rPr>
          <w:rFonts w:ascii="Times New Roman" w:hAnsi="Times New Roman" w:cs="Times New Roman"/>
          <w:vertAlign w:val="subscript"/>
          <w:lang w:val="en-GB"/>
          <w14:ligatures w14:val="none"/>
        </w:rPr>
        <w:t>c</w:t>
      </w:r>
      <w:proofErr w:type="spellEnd"/>
      <w:r w:rsidRPr="0086338F">
        <w:rPr>
          <w:rFonts w:ascii="Times New Roman" w:hAnsi="Times New Roman" w:cs="Times New Roman"/>
          <w:lang w:val="en-GB"/>
          <w14:ligatures w14:val="none"/>
        </w:rPr>
        <w:t xml:space="preserve">) for </w:t>
      </w:r>
      <w:r w:rsidR="008F168E" w:rsidRPr="0086338F">
        <w:rPr>
          <w:rFonts w:ascii="Times New Roman" w:hAnsi="Times New Roman" w:cs="Times New Roman"/>
          <w:lang w:val="en-GB"/>
          <w14:ligatures w14:val="none"/>
        </w:rPr>
        <w:t xml:space="preserve">the </w:t>
      </w:r>
      <w:r w:rsidRPr="0086338F">
        <w:rPr>
          <w:rFonts w:ascii="Times New Roman" w:hAnsi="Times New Roman" w:cs="Times New Roman"/>
          <w:lang w:val="en-GB"/>
          <w14:ligatures w14:val="none"/>
        </w:rPr>
        <w:t xml:space="preserve">target parameter. </w:t>
      </w:r>
    </w:p>
    <w:p w14:paraId="01D1E438" w14:textId="55393103" w:rsidR="0022140F" w:rsidRPr="0086338F" w:rsidRDefault="0022140F" w:rsidP="001348F4">
      <w:pPr>
        <w:tabs>
          <w:tab w:val="right" w:pos="9639"/>
        </w:tabs>
        <w:spacing w:before="120" w:after="120" w:line="240" w:lineRule="auto"/>
        <w:ind w:left="3969"/>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E</w:t>
      </w:r>
      <w:r w:rsidRPr="0086338F">
        <w:rPr>
          <w:rFonts w:ascii="Times New Roman" w:hAnsi="Times New Roman" w:cs="Times New Roman"/>
          <w:vertAlign w:val="subscript"/>
          <w:lang w:val="en-GB"/>
          <w14:ligatures w14:val="none"/>
        </w:rPr>
        <w:t>r</w:t>
      </w:r>
      <w:r w:rsidRPr="0086338F">
        <w:rPr>
          <w:rFonts w:ascii="Times New Roman" w:hAnsi="Times New Roman" w:cs="Times New Roman"/>
          <w:lang w:val="en-GB"/>
          <w14:ligatures w14:val="none"/>
        </w:rPr>
        <w:t xml:space="preserve"> = F</w:t>
      </w:r>
      <w:r w:rsidRPr="0086338F">
        <w:rPr>
          <w:rFonts w:ascii="Times New Roman" w:hAnsi="Times New Roman" w:cs="Times New Roman"/>
          <w:vertAlign w:val="subscript"/>
          <w:lang w:val="en-GB"/>
          <w14:ligatures w14:val="none"/>
        </w:rPr>
        <w:t>t</w:t>
      </w:r>
      <w:r w:rsidRPr="0086338F">
        <w:rPr>
          <w:rFonts w:ascii="Times New Roman" w:hAnsi="Times New Roman" w:cs="Times New Roman"/>
          <w:lang w:val="en-GB"/>
          <w14:ligatures w14:val="none"/>
        </w:rPr>
        <w:t xml:space="preserve"> </w:t>
      </w:r>
      <w:r w:rsidR="00DE52CC">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Sc </w:t>
      </w:r>
      <w:r w:rsidRPr="0086338F">
        <w:rPr>
          <w:rFonts w:ascii="Times New Roman" w:hAnsi="Times New Roman" w:cs="Times New Roman"/>
          <w:lang w:val="en-GB"/>
          <w14:ligatures w14:val="none"/>
        </w:rPr>
        <w:tab/>
      </w:r>
      <w:r w:rsidR="001348F4" w:rsidRPr="0086338F">
        <w:rPr>
          <w:rFonts w:ascii="Times New Roman" w:hAnsi="Times New Roman" w:cs="Times New Roman"/>
          <w:lang w:val="en-GB"/>
          <w14:ligatures w14:val="none"/>
        </w:rPr>
        <w:t xml:space="preserve"> </w:t>
      </w:r>
      <w:r w:rsidRPr="0086338F">
        <w:rPr>
          <w:rFonts w:ascii="Times New Roman" w:hAnsi="Times New Roman" w:cs="Times New Roman"/>
          <w:lang w:val="en-GB"/>
          <w14:ligatures w14:val="none"/>
        </w:rPr>
        <w:t>(</w:t>
      </w:r>
      <w:r w:rsidR="007A480A" w:rsidRPr="0086338F">
        <w:rPr>
          <w:rFonts w:ascii="Times New Roman" w:hAnsi="Times New Roman" w:cs="Times New Roman"/>
          <w:lang w:val="en-GB"/>
          <w14:ligatures w14:val="none"/>
        </w:rPr>
        <w:t>1</w:t>
      </w:r>
      <w:r w:rsidRPr="0086338F">
        <w:rPr>
          <w:rFonts w:ascii="Times New Roman" w:hAnsi="Times New Roman" w:cs="Times New Roman"/>
          <w:lang w:val="en-GB"/>
          <w14:ligatures w14:val="none"/>
        </w:rPr>
        <w:t>)</w:t>
      </w:r>
    </w:p>
    <w:p w14:paraId="6C2CE453" w14:textId="5033A62B" w:rsidR="0022140F" w:rsidRPr="0086338F" w:rsidRDefault="0022140F" w:rsidP="001348F4">
      <w:pPr>
        <w:tabs>
          <w:tab w:val="right" w:pos="9639"/>
        </w:tabs>
        <w:spacing w:after="0" w:line="240" w:lineRule="auto"/>
        <w:ind w:left="3969"/>
        <w:contextualSpacing/>
        <w:jc w:val="both"/>
        <w:rPr>
          <w:rFonts w:ascii="Times New Roman" w:eastAsiaTheme="minorEastAsia" w:hAnsi="Times New Roman" w:cs="Times New Roman"/>
          <w:lang w:val="en-GB"/>
          <w14:ligatures w14:val="none"/>
        </w:rPr>
      </w:pPr>
      <w:r w:rsidRPr="0086338F">
        <w:rPr>
          <w:rFonts w:ascii="Times New Roman" w:hAnsi="Times New Roman" w:cs="Times New Roman"/>
          <w:lang w:val="en-GB"/>
          <w14:ligatures w14:val="none"/>
        </w:rPr>
        <w:t>S</w:t>
      </w:r>
      <w:r w:rsidRPr="0086338F">
        <w:rPr>
          <w:rFonts w:ascii="Times New Roman" w:hAnsi="Times New Roman" w:cs="Times New Roman"/>
          <w:vertAlign w:val="subscript"/>
          <w:lang w:val="en-GB"/>
          <w14:ligatures w14:val="none"/>
        </w:rPr>
        <w:t>c</w:t>
      </w:r>
      <w:r w:rsidRPr="0086338F">
        <w:rPr>
          <w:rFonts w:ascii="Times New Roman" w:hAnsi="Times New Roman" w:cs="Times New Roman"/>
          <w:lang w:val="en-GB"/>
          <w14:ligatures w14:val="none"/>
        </w:rPr>
        <w:t xml:space="preserve"> = </w:t>
      </w:r>
      <m:oMath>
        <m:f>
          <m:fPr>
            <m:ctrlPr>
              <w:rPr>
                <w:rFonts w:ascii="Cambria Math" w:eastAsiaTheme="minorEastAsia" w:hAnsi="Cambria Math" w:cs="Times New Roman"/>
                <w:i/>
                <w:lang w:val="en-GB"/>
                <w14:ligatures w14:val="none"/>
              </w:rPr>
            </m:ctrlPr>
          </m:fPr>
          <m:num>
            <m:sSub>
              <m:sSubPr>
                <m:ctrlPr>
                  <w:rPr>
                    <w:rFonts w:ascii="Cambria Math" w:eastAsiaTheme="minorEastAsia" w:hAnsi="Cambria Math" w:cs="Times New Roman"/>
                    <w:i/>
                    <w:lang w:val="en-GB"/>
                    <w14:ligatures w14:val="none"/>
                  </w:rPr>
                </m:ctrlPr>
              </m:sSubPr>
              <m:e>
                <m:r>
                  <w:rPr>
                    <w:rFonts w:ascii="Cambria Math" w:eastAsiaTheme="minorEastAsia" w:hAnsi="Cambria Math" w:cs="Times New Roman"/>
                    <w:lang w:val="en-GB"/>
                    <w14:ligatures w14:val="none"/>
                  </w:rPr>
                  <m:t>M</m:t>
                </m:r>
              </m:e>
              <m:sub>
                <m:r>
                  <w:rPr>
                    <w:rFonts w:ascii="Cambria Math" w:eastAsiaTheme="minorEastAsia" w:hAnsi="Cambria Math" w:cs="Times New Roman"/>
                    <w:lang w:val="en-GB"/>
                    <w14:ligatures w14:val="none"/>
                  </w:rPr>
                  <m:t>c</m:t>
                </m:r>
              </m:sub>
            </m:sSub>
          </m:num>
          <m:den>
            <m:sSub>
              <m:sSubPr>
                <m:ctrlPr>
                  <w:rPr>
                    <w:rFonts w:ascii="Cambria Math" w:eastAsiaTheme="minorEastAsia" w:hAnsi="Cambria Math" w:cs="Times New Roman"/>
                    <w:i/>
                    <w:lang w:val="en-GB"/>
                    <w14:ligatures w14:val="none"/>
                  </w:rPr>
                </m:ctrlPr>
              </m:sSubPr>
              <m:e>
                <m:r>
                  <w:rPr>
                    <w:rFonts w:ascii="Cambria Math" w:eastAsiaTheme="minorEastAsia" w:hAnsi="Cambria Math" w:cs="Times New Roman"/>
                    <w:lang w:val="en-GB"/>
                    <w14:ligatures w14:val="none"/>
                  </w:rPr>
                  <m:t>Std</m:t>
                </m:r>
              </m:e>
              <m:sub>
                <m:r>
                  <w:rPr>
                    <w:rFonts w:ascii="Cambria Math" w:eastAsiaTheme="minorEastAsia" w:hAnsi="Cambria Math" w:cs="Times New Roman"/>
                    <w:lang w:val="en-GB"/>
                    <w14:ligatures w14:val="none"/>
                  </w:rPr>
                  <m:t>c</m:t>
                </m:r>
              </m:sub>
            </m:sSub>
          </m:den>
        </m:f>
      </m:oMath>
      <w:r w:rsidRPr="0086338F">
        <w:rPr>
          <w:rFonts w:ascii="Times New Roman" w:eastAsiaTheme="minorEastAsia" w:hAnsi="Times New Roman" w:cs="Times New Roman"/>
          <w:lang w:val="en-GB"/>
          <w14:ligatures w14:val="none"/>
        </w:rPr>
        <w:tab/>
      </w:r>
      <w:r w:rsidR="001348F4" w:rsidRPr="0086338F">
        <w:rPr>
          <w:rFonts w:ascii="Times New Roman" w:eastAsiaTheme="minorEastAsia" w:hAnsi="Times New Roman" w:cs="Times New Roman"/>
          <w:lang w:val="en-GB"/>
          <w14:ligatures w14:val="none"/>
        </w:rPr>
        <w:t xml:space="preserve"> </w:t>
      </w:r>
      <w:r w:rsidRPr="0086338F">
        <w:rPr>
          <w:rFonts w:ascii="Times New Roman" w:eastAsiaTheme="minorEastAsia" w:hAnsi="Times New Roman" w:cs="Times New Roman"/>
          <w:lang w:val="en-GB"/>
          <w14:ligatures w14:val="none"/>
        </w:rPr>
        <w:t>(</w:t>
      </w:r>
      <w:r w:rsidR="007A480A" w:rsidRPr="0086338F">
        <w:rPr>
          <w:rFonts w:ascii="Times New Roman" w:eastAsiaTheme="minorEastAsia" w:hAnsi="Times New Roman" w:cs="Times New Roman"/>
          <w:lang w:val="en-GB"/>
          <w14:ligatures w14:val="none"/>
        </w:rPr>
        <w:t>2</w:t>
      </w:r>
      <w:r w:rsidRPr="0086338F">
        <w:rPr>
          <w:rFonts w:ascii="Times New Roman" w:eastAsiaTheme="minorEastAsia" w:hAnsi="Times New Roman" w:cs="Times New Roman"/>
          <w:lang w:val="en-GB"/>
          <w14:ligatures w14:val="none"/>
        </w:rPr>
        <w:t>)</w:t>
      </w:r>
    </w:p>
    <w:p w14:paraId="114035E6" w14:textId="687A9B08" w:rsidR="0022140F" w:rsidRPr="0086338F" w:rsidRDefault="0022140F" w:rsidP="001348F4">
      <w:pPr>
        <w:tabs>
          <w:tab w:val="right" w:pos="9639"/>
        </w:tabs>
        <w:spacing w:before="120" w:after="120" w:line="240" w:lineRule="auto"/>
        <w:ind w:left="3969"/>
        <w:jc w:val="both"/>
        <w:rPr>
          <w:rFonts w:ascii="Times New Roman" w:hAnsi="Times New Roman" w:cs="Times New Roman"/>
          <w:lang w:val="en-GB"/>
          <w14:ligatures w14:val="none"/>
        </w:rPr>
      </w:pPr>
      <w:r w:rsidRPr="0086338F">
        <w:rPr>
          <w:rFonts w:ascii="Times New Roman" w:eastAsiaTheme="minorEastAsia" w:hAnsi="Times New Roman" w:cs="Times New Roman"/>
          <w:lang w:val="en-GB"/>
          <w14:ligatures w14:val="none"/>
        </w:rPr>
        <w:t xml:space="preserve">PERI = </w:t>
      </w:r>
      <m:oMath>
        <m:nary>
          <m:naryPr>
            <m:chr m:val="∑"/>
            <m:limLoc m:val="undOvr"/>
            <m:ctrlPr>
              <w:rPr>
                <w:rFonts w:ascii="Cambria Math" w:eastAsiaTheme="minorEastAsia" w:hAnsi="Cambria Math" w:cs="Times New Roman"/>
                <w:i/>
                <w:lang w:val="en-GB"/>
                <w14:ligatures w14:val="none"/>
              </w:rPr>
            </m:ctrlPr>
          </m:naryPr>
          <m:sub>
            <m:r>
              <w:rPr>
                <w:rFonts w:ascii="Cambria Math" w:eastAsiaTheme="minorEastAsia" w:hAnsi="Cambria Math" w:cs="Times New Roman"/>
                <w:lang w:val="en-GB"/>
                <w14:ligatures w14:val="none"/>
              </w:rPr>
              <m:t>r</m:t>
            </m:r>
          </m:sub>
          <m:sup>
            <m:r>
              <w:rPr>
                <w:rFonts w:ascii="Cambria Math" w:eastAsiaTheme="minorEastAsia" w:hAnsi="Cambria Math" w:cs="Times New Roman"/>
                <w:lang w:val="en-GB"/>
                <w14:ligatures w14:val="none"/>
              </w:rPr>
              <m:t>i</m:t>
            </m:r>
          </m:sup>
          <m:e>
            <m:r>
              <w:rPr>
                <w:rFonts w:ascii="Cambria Math" w:eastAsiaTheme="minorEastAsia" w:hAnsi="Cambria Math" w:cs="Times New Roman"/>
                <w:lang w:val="en-GB"/>
                <w14:ligatures w14:val="none"/>
              </w:rPr>
              <m:t>E</m:t>
            </m:r>
          </m:e>
        </m:nary>
      </m:oMath>
      <w:r w:rsidRPr="0086338F">
        <w:rPr>
          <w:rFonts w:ascii="Times New Roman" w:eastAsiaTheme="minorEastAsia" w:hAnsi="Times New Roman" w:cs="Times New Roman"/>
          <w:lang w:val="en-GB"/>
          <w14:ligatures w14:val="none"/>
        </w:rPr>
        <w:t xml:space="preserve"> </w:t>
      </w:r>
      <w:r w:rsidRPr="0086338F">
        <w:rPr>
          <w:rFonts w:ascii="Times New Roman" w:eastAsiaTheme="minorEastAsia" w:hAnsi="Times New Roman" w:cs="Times New Roman"/>
          <w:lang w:val="en-GB"/>
          <w14:ligatures w14:val="none"/>
        </w:rPr>
        <w:tab/>
      </w:r>
      <w:r w:rsidR="001348F4" w:rsidRPr="0086338F">
        <w:rPr>
          <w:rFonts w:ascii="Times New Roman" w:eastAsiaTheme="minorEastAsia" w:hAnsi="Times New Roman" w:cs="Times New Roman"/>
          <w:lang w:val="en-GB"/>
          <w14:ligatures w14:val="none"/>
        </w:rPr>
        <w:t xml:space="preserve"> </w:t>
      </w:r>
      <w:r w:rsidRPr="0086338F">
        <w:rPr>
          <w:rFonts w:ascii="Times New Roman" w:eastAsiaTheme="minorEastAsia" w:hAnsi="Times New Roman" w:cs="Times New Roman"/>
          <w:lang w:val="en-GB"/>
          <w14:ligatures w14:val="none"/>
        </w:rPr>
        <w:t>(</w:t>
      </w:r>
      <w:r w:rsidR="007A480A" w:rsidRPr="0086338F">
        <w:rPr>
          <w:rFonts w:ascii="Times New Roman" w:eastAsiaTheme="minorEastAsia" w:hAnsi="Times New Roman" w:cs="Times New Roman"/>
          <w:lang w:val="en-GB"/>
          <w14:ligatures w14:val="none"/>
        </w:rPr>
        <w:t>3</w:t>
      </w:r>
      <w:r w:rsidRPr="0086338F">
        <w:rPr>
          <w:rFonts w:ascii="Times New Roman" w:eastAsiaTheme="minorEastAsia" w:hAnsi="Times New Roman" w:cs="Times New Roman"/>
          <w:lang w:val="en-GB"/>
          <w14:ligatures w14:val="none"/>
        </w:rPr>
        <w:t>)</w:t>
      </w:r>
    </w:p>
    <w:p w14:paraId="330FBCA0" w14:textId="5B2AD4CD" w:rsidR="009F3B6D" w:rsidRPr="0086338F" w:rsidRDefault="006864C2" w:rsidP="001348F4">
      <w:pPr>
        <w:pStyle w:val="Rn2"/>
        <w:rPr>
          <w:lang w:val="en-GB"/>
          <w14:ligatures w14:val="none"/>
        </w:rPr>
      </w:pPr>
      <w:r w:rsidRPr="0086338F">
        <w:rPr>
          <w:lang w:val="en-GB"/>
          <w14:ligatures w14:val="none"/>
        </w:rPr>
        <w:t>2.4</w:t>
      </w:r>
      <w:r w:rsidR="00254B9C" w:rsidRPr="0086338F">
        <w:rPr>
          <w:lang w:val="en-GB"/>
          <w14:ligatures w14:val="none"/>
        </w:rPr>
        <w:t>.</w:t>
      </w:r>
      <w:r w:rsidRPr="0086338F">
        <w:rPr>
          <w:lang w:val="en-GB"/>
          <w14:ligatures w14:val="none"/>
        </w:rPr>
        <w:t xml:space="preserve"> </w:t>
      </w:r>
      <w:r w:rsidR="00EC50E0" w:rsidRPr="0086338F">
        <w:rPr>
          <w:lang w:val="en-GB"/>
          <w14:ligatures w14:val="none"/>
        </w:rPr>
        <w:t xml:space="preserve">Leachate </w:t>
      </w:r>
      <w:r w:rsidR="009F3B6D" w:rsidRPr="0086338F">
        <w:rPr>
          <w:lang w:val="en-GB"/>
          <w14:ligatures w14:val="none"/>
        </w:rPr>
        <w:t>Pollution Index</w:t>
      </w:r>
    </w:p>
    <w:p w14:paraId="2369C3D7" w14:textId="7F959A74" w:rsidR="000C024E" w:rsidRPr="009B2659" w:rsidRDefault="008F168E" w:rsidP="006F053C">
      <w:pPr>
        <w:spacing w:after="0" w:line="240" w:lineRule="auto"/>
        <w:ind w:firstLine="284"/>
        <w:contextualSpacing/>
        <w:jc w:val="both"/>
        <w:rPr>
          <w:rFonts w:ascii="Times New Roman" w:hAnsi="Times New Roman" w:cs="Times New Roman"/>
          <w:spacing w:val="-2"/>
          <w:lang w:val="en-GB"/>
          <w14:ligatures w14:val="none"/>
        </w:rPr>
      </w:pPr>
      <w:r w:rsidRPr="009B2659">
        <w:rPr>
          <w:rFonts w:ascii="Times New Roman" w:hAnsi="Times New Roman" w:cs="Times New Roman"/>
          <w:spacing w:val="-2"/>
          <w:lang w:val="en-GB"/>
          <w14:ligatures w14:val="none"/>
        </w:rPr>
        <w:t xml:space="preserve">The </w:t>
      </w:r>
      <w:r w:rsidR="005F659D" w:rsidRPr="009B2659">
        <w:rPr>
          <w:rFonts w:ascii="Times New Roman" w:hAnsi="Times New Roman" w:cs="Times New Roman"/>
          <w:spacing w:val="-2"/>
          <w:lang w:val="en-GB"/>
          <w14:ligatures w14:val="none"/>
        </w:rPr>
        <w:t xml:space="preserve">Leachate Pollution </w:t>
      </w:r>
      <w:r w:rsidRPr="009B2659">
        <w:rPr>
          <w:rFonts w:ascii="Times New Roman" w:hAnsi="Times New Roman" w:cs="Times New Roman"/>
          <w:spacing w:val="-2"/>
          <w:lang w:val="en-GB"/>
          <w14:ligatures w14:val="none"/>
        </w:rPr>
        <w:t>I</w:t>
      </w:r>
      <w:r w:rsidR="005F659D" w:rsidRPr="009B2659">
        <w:rPr>
          <w:rFonts w:ascii="Times New Roman" w:hAnsi="Times New Roman" w:cs="Times New Roman"/>
          <w:spacing w:val="-2"/>
          <w:lang w:val="en-GB"/>
          <w14:ligatures w14:val="none"/>
        </w:rPr>
        <w:t>ndex</w:t>
      </w:r>
      <w:r w:rsidR="00870076" w:rsidRPr="009B2659">
        <w:rPr>
          <w:rFonts w:ascii="Times New Roman" w:hAnsi="Times New Roman" w:cs="Times New Roman"/>
          <w:spacing w:val="-2"/>
          <w:lang w:val="en-GB"/>
          <w14:ligatures w14:val="none"/>
        </w:rPr>
        <w:t xml:space="preserve"> (LPI)</w:t>
      </w:r>
      <w:r w:rsidR="005F659D" w:rsidRPr="009B2659">
        <w:rPr>
          <w:rFonts w:ascii="Times New Roman" w:hAnsi="Times New Roman" w:cs="Times New Roman"/>
          <w:spacing w:val="-2"/>
          <w:lang w:val="en-GB"/>
          <w14:ligatures w14:val="none"/>
        </w:rPr>
        <w:t xml:space="preserve"> is an </w:t>
      </w:r>
      <w:r w:rsidR="00870076" w:rsidRPr="009B2659">
        <w:rPr>
          <w:rFonts w:ascii="Times New Roman" w:hAnsi="Times New Roman" w:cs="Times New Roman"/>
          <w:spacing w:val="-2"/>
          <w:lang w:val="en-GB"/>
          <w14:ligatures w14:val="none"/>
        </w:rPr>
        <w:t>indexing-based</w:t>
      </w:r>
      <w:r w:rsidR="005F659D" w:rsidRPr="009B2659">
        <w:rPr>
          <w:rFonts w:ascii="Times New Roman" w:hAnsi="Times New Roman" w:cs="Times New Roman"/>
          <w:spacing w:val="-2"/>
          <w:lang w:val="en-GB"/>
          <w14:ligatures w14:val="none"/>
        </w:rPr>
        <w:t xml:space="preserve"> approach to evaluate water quality</w:t>
      </w:r>
      <w:r w:rsidR="00870076" w:rsidRPr="009B2659">
        <w:rPr>
          <w:rFonts w:ascii="Times New Roman" w:hAnsi="Times New Roman" w:cs="Times New Roman"/>
          <w:spacing w:val="-2"/>
          <w:lang w:val="en-GB"/>
          <w14:ligatures w14:val="none"/>
        </w:rPr>
        <w:t xml:space="preserve">. This approach is similar to </w:t>
      </w:r>
      <w:r w:rsidRPr="009B2659">
        <w:rPr>
          <w:rFonts w:ascii="Times New Roman" w:hAnsi="Times New Roman" w:cs="Times New Roman"/>
          <w:spacing w:val="-2"/>
          <w:lang w:val="en-GB"/>
          <w14:ligatures w14:val="none"/>
        </w:rPr>
        <w:t xml:space="preserve">the </w:t>
      </w:r>
      <w:r w:rsidR="00870076" w:rsidRPr="009B2659">
        <w:rPr>
          <w:rFonts w:ascii="Times New Roman" w:hAnsi="Times New Roman" w:cs="Times New Roman"/>
          <w:spacing w:val="-2"/>
          <w:lang w:val="en-GB"/>
          <w14:ligatures w14:val="none"/>
        </w:rPr>
        <w:t xml:space="preserve">water quality index (WQI). </w:t>
      </w:r>
      <w:r w:rsidR="000C024E" w:rsidRPr="009B2659">
        <w:rPr>
          <w:rFonts w:ascii="Times New Roman" w:hAnsi="Times New Roman" w:cs="Times New Roman"/>
          <w:spacing w:val="-2"/>
          <w:lang w:val="en-GB"/>
          <w14:ligatures w14:val="none"/>
        </w:rPr>
        <w:t xml:space="preserve">It exhibits the landfill and its associated pollution </w:t>
      </w:r>
      <w:r w:rsidR="000C024E" w:rsidRPr="009B2659">
        <w:rPr>
          <w:rFonts w:ascii="Times New Roman" w:hAnsi="Times New Roman" w:cs="Times New Roman"/>
          <w:spacing w:val="-2"/>
          <w:lang w:val="en-GB"/>
          <w14:ligatures w14:val="none"/>
        </w:rPr>
        <w:fldChar w:fldCharType="begin" w:fldLock="1"/>
      </w:r>
      <w:r w:rsidR="00072695" w:rsidRPr="009B2659">
        <w:rPr>
          <w:rFonts w:ascii="Times New Roman" w:hAnsi="Times New Roman" w:cs="Times New Roman"/>
          <w:spacing w:val="-2"/>
          <w:lang w:val="en-GB"/>
          <w14:ligatures w14:val="none"/>
        </w:rPr>
        <w:instrText>ADDIN CSL_CITATION {"citationItems":[{"id":"ITEM-1","itemData":{"DOI":"10.1016/j.heliyon.2022.e12321","ISSN":"24058440","abstract":"We report the characteristics and possible impact of leachate on quality of groundwater in the Chunga Landfill area of Lusaka, Zambia. Water and leachate samples were collected within and around the landfill for analysis. The pH, biological oxygen demand (BOD), chemical oxygen demand (COD), nitrates, sulphates, chlorides for the leachate and groundwater samples were (6.6 ± 0.1 to 8.7 ± 0.0), (1.7 ± 0.3 to 1,569.6 ± 4.9 mg/L), (4.0 ± 0.0 to 10,378.5 ± 59.2 mg/L), (8.0 ± 0.0 to 37.7 ± 0.4 mg/L), (11.7 ± 0.0 to 273.1 ± 1.7 mg/L), (43.0 ± 1.2 to 974.2 ± 0.8 mg/L) respectively. Heavy metal concentration ranges were cadmium (0.004 ± 0.000 to 1.149 ± 0.021 mg/L, chromium (0.007 ± 0.000 to 2.699 ± 0.039 mg/L), copper (0.013 ± 0.002 to 0.246 ± 0.005 mg/L), lead (0.062 ± 0.005 to 2.591 ± 0.065 mg/L) and zinc (0.008 ± 0.001 to 2.032 ± 0.017 mg/L). The pH of the leachate (8.5 ± 0.0 to 8.7 ± 0.0) meant the landfill was in the methane fermentation phase. An indexing approach was used with the leachate pollution index (LPI) of 30.173, heavy metal pollution index (HPI) of 3,938.92. The heavy metal index (HMI) for copper, lead, chromium, cadmium and zinc were found to be 0.92, 1,124.19, 47.20, 994.17 and 1.48 respectively. Principal component analysis (PCA) showed that anthropogenic activities contributed to pollution with high loading values. Ash from continuous burning of the waste may provide alkalinity which reduces leachate BOD and COD. Results showed that the landfill has outgrown the designed cells capacity as not all leachate was collected by the under-drainage. Results also showed that lack of adequate landfill cover significantly increases rainfall infiltration thereby increasing volumes of leachate produced with a, hence potential for underground water contamination and a human health and environmental problem.","author":[{"dropping-particle":"","family":"Nyirenda","given":"James","non-dropping-particle":"","parse-names":false,"suffix":""},{"dropping-particle":"","family":"Mwansa","given":"Philip Mwamba","non-dropping-particle":"","parse-names":false,"suffix":""}],"container-title":"Heliyon","id":"ITEM-1","issue":"12","issued":{"date-parts":[["2022"]]},"page":"e12321","publisher":"The Author(s)","title":"Impact of leachate on quality of ground water around Chunga Landfill, Lusaka, Zambia and possible health risks","type":"article-journal","volume":"8"},"uris":["http://www.mendeley.com/documents/?uuid=35bb64df-b34b-4225-907c-6ee1b7271a35","http://www.mendeley.com/documents/?uuid=b05e2926-7b4c-4b52-8849-b31ddd8149c9"]}],"mendeley":{"formattedCitation":"(Nyirenda and Mwansa, 2022)","plainTextFormattedCitation":"(Nyirenda and Mwansa, 2022)","previouslyFormattedCitation":"[2]"},"properties":{"noteIndex":0},"schema":"https://github.com/citation-style-language/schema/raw/master/csl-citation.json"}</w:instrText>
      </w:r>
      <w:r w:rsidR="000C024E" w:rsidRPr="009B2659">
        <w:rPr>
          <w:rFonts w:ascii="Times New Roman" w:hAnsi="Times New Roman" w:cs="Times New Roman"/>
          <w:spacing w:val="-2"/>
          <w:lang w:val="en-GB"/>
          <w14:ligatures w14:val="none"/>
        </w:rPr>
        <w:fldChar w:fldCharType="separate"/>
      </w:r>
      <w:r w:rsidR="00072695" w:rsidRPr="009B2659">
        <w:rPr>
          <w:rFonts w:ascii="Times New Roman" w:hAnsi="Times New Roman" w:cs="Times New Roman"/>
          <w:noProof/>
          <w:spacing w:val="-2"/>
          <w:lang w:val="en-GB"/>
          <w14:ligatures w14:val="none"/>
        </w:rPr>
        <w:t xml:space="preserve">(Nyirenda </w:t>
      </w:r>
      <w:r w:rsidR="00F905C0" w:rsidRPr="009B2659">
        <w:rPr>
          <w:rFonts w:ascii="Times New Roman" w:hAnsi="Times New Roman" w:cs="Times New Roman"/>
          <w:noProof/>
          <w:spacing w:val="-2"/>
          <w:lang w:val="en-GB"/>
          <w14:ligatures w14:val="none"/>
        </w:rPr>
        <w:t>&amp;</w:t>
      </w:r>
      <w:r w:rsidR="00072695" w:rsidRPr="009B2659">
        <w:rPr>
          <w:rFonts w:ascii="Times New Roman" w:hAnsi="Times New Roman" w:cs="Times New Roman"/>
          <w:noProof/>
          <w:spacing w:val="-2"/>
          <w:lang w:val="en-GB"/>
          <w14:ligatures w14:val="none"/>
        </w:rPr>
        <w:t xml:space="preserve"> Mwansa 2022)</w:t>
      </w:r>
      <w:r w:rsidR="000C024E" w:rsidRPr="009B2659">
        <w:rPr>
          <w:rFonts w:ascii="Times New Roman" w:hAnsi="Times New Roman" w:cs="Times New Roman"/>
          <w:spacing w:val="-2"/>
          <w:lang w:val="en-GB"/>
          <w14:ligatures w14:val="none"/>
        </w:rPr>
        <w:fldChar w:fldCharType="end"/>
      </w:r>
      <w:r w:rsidR="00DE52CC" w:rsidRPr="009B2659">
        <w:rPr>
          <w:rFonts w:ascii="Times New Roman" w:hAnsi="Times New Roman" w:cs="Times New Roman"/>
          <w:spacing w:val="-2"/>
          <w:lang w:val="en-GB"/>
          <w14:ligatures w14:val="none"/>
        </w:rPr>
        <w:t>.</w:t>
      </w:r>
      <w:r w:rsidR="000C024E" w:rsidRPr="009B2659">
        <w:rPr>
          <w:rFonts w:ascii="Times New Roman" w:hAnsi="Times New Roman" w:cs="Times New Roman"/>
          <w:spacing w:val="-2"/>
          <w:lang w:val="en-GB"/>
          <w14:ligatures w14:val="none"/>
        </w:rPr>
        <w:t xml:space="preserve"> </w:t>
      </w:r>
      <w:r w:rsidR="000C024E" w:rsidRPr="009B2659">
        <w:rPr>
          <w:rFonts w:ascii="Times New Roman" w:hAnsi="Times New Roman" w:cs="Times New Roman"/>
          <w:lang w:val="en-GB"/>
          <w14:ligatures w14:val="none"/>
        </w:rPr>
        <w:t xml:space="preserve">LPI provides quantitative potential of landfill leachate pollution on a scale of 5 to 100. The higher values of LPI indicate </w:t>
      </w:r>
      <w:r w:rsidRPr="009B2659">
        <w:rPr>
          <w:rFonts w:ascii="Times New Roman" w:hAnsi="Times New Roman" w:cs="Times New Roman"/>
          <w:lang w:val="en-GB"/>
          <w14:ligatures w14:val="none"/>
        </w:rPr>
        <w:t xml:space="preserve">a </w:t>
      </w:r>
      <w:r w:rsidR="000C024E" w:rsidRPr="009B2659">
        <w:rPr>
          <w:rFonts w:ascii="Times New Roman" w:hAnsi="Times New Roman" w:cs="Times New Roman"/>
          <w:lang w:val="en-GB"/>
          <w14:ligatures w14:val="none"/>
        </w:rPr>
        <w:t xml:space="preserve">higher level of pollution caused </w:t>
      </w:r>
      <w:r w:rsidRPr="009B2659">
        <w:rPr>
          <w:rFonts w:ascii="Times New Roman" w:hAnsi="Times New Roman" w:cs="Times New Roman"/>
          <w:lang w:val="en-GB"/>
          <w14:ligatures w14:val="none"/>
        </w:rPr>
        <w:t>by</w:t>
      </w:r>
      <w:r w:rsidR="000C024E" w:rsidRPr="009B2659">
        <w:rPr>
          <w:rFonts w:ascii="Times New Roman" w:hAnsi="Times New Roman" w:cs="Times New Roman"/>
          <w:lang w:val="en-GB"/>
          <w14:ligatures w14:val="none"/>
        </w:rPr>
        <w:t xml:space="preserve"> landfill</w:t>
      </w:r>
      <w:r w:rsidRPr="009B2659">
        <w:rPr>
          <w:rFonts w:ascii="Times New Roman" w:hAnsi="Times New Roman" w:cs="Times New Roman"/>
          <w:lang w:val="en-GB"/>
          <w14:ligatures w14:val="none"/>
        </w:rPr>
        <w:t>s</w:t>
      </w:r>
      <w:r w:rsidR="000C024E" w:rsidRPr="009B2659">
        <w:rPr>
          <w:rFonts w:ascii="Times New Roman" w:hAnsi="Times New Roman" w:cs="Times New Roman"/>
          <w:lang w:val="en-GB"/>
          <w14:ligatures w14:val="none"/>
        </w:rPr>
        <w:t xml:space="preserve"> </w:t>
      </w:r>
      <w:r w:rsidR="000C024E" w:rsidRPr="009B2659">
        <w:rPr>
          <w:rFonts w:ascii="Times New Roman" w:hAnsi="Times New Roman" w:cs="Times New Roman"/>
          <w:lang w:val="en-GB"/>
          <w14:ligatures w14:val="none"/>
        </w:rPr>
        <w:fldChar w:fldCharType="begin" w:fldLock="1"/>
      </w:r>
      <w:r w:rsidR="00072695" w:rsidRPr="009B2659">
        <w:rPr>
          <w:rFonts w:ascii="Times New Roman" w:hAnsi="Times New Roman" w:cs="Times New Roman"/>
          <w:lang w:val="en-GB"/>
          <w14:ligatures w14:val="none"/>
        </w:rPr>
        <w:instrText>ADDIN CSL_CITATION {"citationItems":[{"id":"ITEM-1","itemData":{"DOI":"10.1016/j.envc.2022.100627","ISSN":"26670100","abstract":"One of the consequences of landfill systems is the emission of leachate, which is capable of causing contamination of the surrounding environment, including groundwater. Considering three major abandoned landfills in an urban area in Nigeria, the potential environmental pollution due to leachate generated from landfills and human health risk assessment of nearby groundwater were examined using laboratory standards (APHA 2012). The result revealed that the landfills' leachate pollution index (LPI) is 18.84, 19.57, and 19.66, indicating potential pollution of the environment, including groundwater and soil. Conformity of groundwater indicated that Arsenic (Ar-0.0001), Cadmium (Cd-0.002), Zinc (Zn-0.02), Barium (Ba-0.03), Manganese (Mn-0.05), Copper (Cu-0.02, 0.012), Chromium (Cr-0.006, 0.007), and Cobalt (Co-0.03, 0.015) are within the WHO permissible limit while Nickel (Ni-0.06) and Lead (Pb-0.05) exceeded the permissible limit. Using the USEPA model for human health risk assessment, the Total Hazard quotient (THQ) for ingestion and derma exposure indicated that the heavy metals have ≤1 across the three landfills, indicating that the exposed population experience no significant health risk. The THQ trended as Cd&gt;Co&gt;Zn&gt;Ba&gt;Mn&gt;Cu&gt;Cr&gt;Ni&gt;As&gt;Pb for children across all the landfills. The estimation for Total Carcinogenic Risk (TCR) for carcinogenic metals (As, Cd, Cr, Ni, and Pb) from various landfill indicated no carcinogenic risk (TCR &lt;10−6). Although the abandoned landfills showed potential environmental pollution and contamination of groundwater; however, the health risk assessment of the groundwater revealed no significant carcinogenic risk to the population exposed to it. Hence, the need for water treatment and evaluation of the soil contamination status of landfills.","author":[{"dropping-particle":"","family":"Afolabi","given":"Omobolaji O.","non-dropping-particle":"","parse-names":false,"suffix":""},{"dropping-particle":"","family":"Wali","given":"Elekwachi","non-dropping-particle":"","parse-names":false,"suffix":""},{"dropping-particle":"","family":"Ihunda","given":"Eze C.","non-dropping-particle":"","parse-names":false,"suffix":""},{"dropping-particle":"","family":"Orji","given":"Maureen C.","non-dropping-particle":"","parse-names":false,"suffix":""},{"dropping-particle":"","family":"Emelu","given":"Victoria O.","non-dropping-particle":"","parse-names":false,"suffix":""},{"dropping-particle":"","family":"Bosco-Abiahu","given":"Lilian C.","non-dropping-particle":"","parse-names":false,"suffix":""},{"dropping-particle":"","family":"Ogbuehi","given":"Nnamdi C.","non-dropping-particle":"","parse-names":false,"suffix":""},{"dropping-particle":"","family":"Asomaku","given":"Sunny O.","non-dropping-particle":"","parse-names":false,"suffix":""},{"dropping-particle":"","family":"Wali","given":"Odinaka A.","non-dropping-particle":"","parse-names":false,"suffix":""}],"container-title":"Environmental Challenges","id":"ITEM-1","issue":"June","issued":{"date-parts":[["2022"]]},"page":"100627","publisher":"Elsevier B.V.","title":"Potential environmental pollution and human health risk assessment due to leachate contamination of groundwater from anthropogenic impacted site","type":"article-journal","volume":"9"},"uris":["http://www.mendeley.com/documents/?uuid=8f8cd329-144c-4249-854c-b140d2177951","http://www.mendeley.com/documents/?uuid=21042955-9284-4bb3-b514-8477bc6fd0b2"]}],"mendeley":{"formattedCitation":"(Afolabi et al., 2022)","plainTextFormattedCitation":"(Afolabi et al., 2022)","previouslyFormattedCitation":"[4]"},"properties":{"noteIndex":0},"schema":"https://github.com/citation-style-language/schema/raw/master/csl-citation.json"}</w:instrText>
      </w:r>
      <w:r w:rsidR="000C024E" w:rsidRPr="009B2659">
        <w:rPr>
          <w:rFonts w:ascii="Times New Roman" w:hAnsi="Times New Roman" w:cs="Times New Roman"/>
          <w:lang w:val="en-GB"/>
          <w14:ligatures w14:val="none"/>
        </w:rPr>
        <w:fldChar w:fldCharType="separate"/>
      </w:r>
      <w:r w:rsidR="00072695" w:rsidRPr="009B2659">
        <w:rPr>
          <w:rFonts w:ascii="Times New Roman" w:hAnsi="Times New Roman" w:cs="Times New Roman"/>
          <w:noProof/>
          <w:lang w:val="en-GB"/>
          <w14:ligatures w14:val="none"/>
        </w:rPr>
        <w:t>(Afolabi et al. 2022)</w:t>
      </w:r>
      <w:r w:rsidR="000C024E" w:rsidRPr="009B2659">
        <w:rPr>
          <w:rFonts w:ascii="Times New Roman" w:hAnsi="Times New Roman" w:cs="Times New Roman"/>
          <w:lang w:val="en-GB"/>
          <w14:ligatures w14:val="none"/>
        </w:rPr>
        <w:fldChar w:fldCharType="end"/>
      </w:r>
      <w:r w:rsidR="00DE52CC" w:rsidRPr="009B2659">
        <w:rPr>
          <w:rFonts w:ascii="Times New Roman" w:hAnsi="Times New Roman" w:cs="Times New Roman"/>
          <w:lang w:val="en-GB"/>
          <w14:ligatures w14:val="none"/>
        </w:rPr>
        <w:t>.</w:t>
      </w:r>
      <w:r w:rsidR="00F306F7" w:rsidRPr="009B2659">
        <w:rPr>
          <w:rFonts w:ascii="Times New Roman" w:hAnsi="Times New Roman" w:cs="Times New Roman"/>
          <w:lang w:val="en-GB"/>
          <w14:ligatures w14:val="none"/>
        </w:rPr>
        <w:t xml:space="preserve"> </w:t>
      </w:r>
      <w:r w:rsidR="000C024E" w:rsidRPr="009B2659">
        <w:rPr>
          <w:rFonts w:ascii="Times New Roman" w:hAnsi="Times New Roman" w:cs="Times New Roman"/>
          <w:lang w:val="en-GB"/>
          <w14:ligatures w14:val="none"/>
        </w:rPr>
        <w:t>LPI was estimated using equation 4.</w:t>
      </w:r>
    </w:p>
    <w:p w14:paraId="05851122" w14:textId="3CAF21A8" w:rsidR="005A2AC8" w:rsidRPr="0086338F" w:rsidRDefault="000C024E" w:rsidP="001348F4">
      <w:pPr>
        <w:tabs>
          <w:tab w:val="right" w:pos="9639"/>
        </w:tabs>
        <w:spacing w:before="120" w:after="120" w:line="240" w:lineRule="auto"/>
        <w:ind w:left="3544"/>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 xml:space="preserve">LPI = </w:t>
      </w:r>
      <m:oMath>
        <m:f>
          <m:fPr>
            <m:ctrlPr>
              <w:rPr>
                <w:rFonts w:ascii="Cambria Math" w:hAnsi="Cambria Math" w:cs="Times New Roman"/>
                <w:i/>
                <w:lang w:val="en-GB"/>
                <w14:ligatures w14:val="none"/>
              </w:rPr>
            </m:ctrlPr>
          </m:fPr>
          <m:num>
            <m:nary>
              <m:naryPr>
                <m:chr m:val="∑"/>
                <m:limLoc m:val="undOvr"/>
                <m:ctrlPr>
                  <w:rPr>
                    <w:rFonts w:ascii="Cambria Math" w:hAnsi="Cambria Math" w:cs="Times New Roman"/>
                    <w:i/>
                    <w:lang w:val="en-GB"/>
                    <w14:ligatures w14:val="none"/>
                  </w:rPr>
                </m:ctrlPr>
              </m:naryPr>
              <m:sub>
                <m:r>
                  <w:rPr>
                    <w:rFonts w:ascii="Cambria Math" w:hAnsi="Cambria Math" w:cs="Times New Roman"/>
                    <w:lang w:val="en-GB"/>
                    <w14:ligatures w14:val="none"/>
                  </w:rPr>
                  <m:t>i=1</m:t>
                </m:r>
              </m:sub>
              <m:sup>
                <m:r>
                  <w:rPr>
                    <w:rFonts w:ascii="Cambria Math" w:hAnsi="Cambria Math" w:cs="Times New Roman"/>
                    <w:lang w:val="en-GB"/>
                    <w14:ligatures w14:val="none"/>
                  </w:rPr>
                  <m:t>n</m:t>
                </m:r>
              </m:sup>
              <m:e>
                <m:sSub>
                  <m:sSubPr>
                    <m:ctrlPr>
                      <w:rPr>
                        <w:rFonts w:ascii="Cambria Math" w:hAnsi="Cambria Math" w:cs="Times New Roman"/>
                        <w:i/>
                        <w:lang w:val="en-GB"/>
                        <w14:ligatures w14:val="none"/>
                      </w:rPr>
                    </m:ctrlPr>
                  </m:sSubPr>
                  <m:e>
                    <m:r>
                      <w:rPr>
                        <w:rFonts w:ascii="Cambria Math" w:hAnsi="Cambria Math" w:cs="Times New Roman"/>
                        <w:lang w:val="en-GB"/>
                        <w14:ligatures w14:val="none"/>
                      </w:rPr>
                      <m:t>w</m:t>
                    </m:r>
                  </m:e>
                  <m:sub>
                    <m:r>
                      <w:rPr>
                        <w:rFonts w:ascii="Cambria Math" w:hAnsi="Cambria Math" w:cs="Times New Roman"/>
                        <w:lang w:val="en-GB"/>
                        <w14:ligatures w14:val="none"/>
                      </w:rPr>
                      <m:t>i</m:t>
                    </m:r>
                  </m:sub>
                </m:sSub>
                <m:r>
                  <w:rPr>
                    <w:rFonts w:ascii="Cambria Math" w:hAnsi="Cambria Math" w:cs="Times New Roman"/>
                    <w:lang w:val="en-GB"/>
                    <w14:ligatures w14:val="none"/>
                  </w:rPr>
                  <m:t xml:space="preserve"> </m:t>
                </m:r>
                <m:r>
                  <m:rPr>
                    <m:sty m:val="p"/>
                  </m:rPr>
                  <w:rPr>
                    <w:rFonts w:ascii="Cambria Math" w:eastAsiaTheme="minorEastAsia" w:hAnsi="Cambria Math" w:cs="Times New Roman"/>
                    <w:lang w:val="en-GB"/>
                    <w14:ligatures w14:val="none"/>
                  </w:rPr>
                  <m:t>∙</m:t>
                </m:r>
                <m:r>
                  <w:rPr>
                    <w:rFonts w:ascii="Cambria Math" w:hAnsi="Cambria Math" w:cs="Times New Roman"/>
                    <w:lang w:val="en-GB"/>
                    <w14:ligatures w14:val="none"/>
                  </w:rPr>
                  <m:t xml:space="preserve"> </m:t>
                </m:r>
                <m:sSub>
                  <m:sSubPr>
                    <m:ctrlPr>
                      <w:rPr>
                        <w:rFonts w:ascii="Cambria Math" w:hAnsi="Cambria Math" w:cs="Times New Roman"/>
                        <w:i/>
                        <w:lang w:val="en-GB"/>
                        <w14:ligatures w14:val="none"/>
                      </w:rPr>
                    </m:ctrlPr>
                  </m:sSubPr>
                  <m:e>
                    <m:r>
                      <w:rPr>
                        <w:rFonts w:ascii="Cambria Math" w:hAnsi="Cambria Math" w:cs="Times New Roman"/>
                        <w:lang w:val="en-GB"/>
                        <w14:ligatures w14:val="none"/>
                      </w:rPr>
                      <m:t>p</m:t>
                    </m:r>
                  </m:e>
                  <m:sub>
                    <m:r>
                      <w:rPr>
                        <w:rFonts w:ascii="Cambria Math" w:hAnsi="Cambria Math" w:cs="Times New Roman"/>
                        <w:lang w:val="en-GB"/>
                        <w14:ligatures w14:val="none"/>
                      </w:rPr>
                      <m:t>i</m:t>
                    </m:r>
                  </m:sub>
                </m:sSub>
              </m:e>
            </m:nary>
          </m:num>
          <m:den>
            <m:nary>
              <m:naryPr>
                <m:chr m:val="∑"/>
                <m:limLoc m:val="undOvr"/>
                <m:ctrlPr>
                  <w:rPr>
                    <w:rFonts w:ascii="Cambria Math" w:hAnsi="Cambria Math" w:cs="Times New Roman"/>
                    <w:i/>
                    <w:lang w:val="en-GB"/>
                    <w14:ligatures w14:val="none"/>
                  </w:rPr>
                </m:ctrlPr>
              </m:naryPr>
              <m:sub>
                <m:r>
                  <w:rPr>
                    <w:rFonts w:ascii="Cambria Math" w:hAnsi="Cambria Math" w:cs="Times New Roman"/>
                    <w:lang w:val="en-GB"/>
                    <w14:ligatures w14:val="none"/>
                  </w:rPr>
                  <m:t>i</m:t>
                </m:r>
              </m:sub>
              <m:sup>
                <m:r>
                  <w:rPr>
                    <w:rFonts w:ascii="Cambria Math" w:hAnsi="Cambria Math" w:cs="Times New Roman"/>
                    <w:lang w:val="en-GB"/>
                    <w14:ligatures w14:val="none"/>
                  </w:rPr>
                  <m:t>n</m:t>
                </m:r>
              </m:sup>
              <m:e>
                <m:r>
                  <w:rPr>
                    <w:rFonts w:ascii="Cambria Math" w:hAnsi="Cambria Math" w:cs="Times New Roman"/>
                    <w:lang w:val="en-GB"/>
                    <w14:ligatures w14:val="none"/>
                  </w:rPr>
                  <m:t xml:space="preserve"> </m:t>
                </m:r>
                <m:sSub>
                  <m:sSubPr>
                    <m:ctrlPr>
                      <w:rPr>
                        <w:rFonts w:ascii="Cambria Math" w:hAnsi="Cambria Math" w:cs="Times New Roman"/>
                        <w:i/>
                        <w:lang w:val="en-GB"/>
                        <w14:ligatures w14:val="none"/>
                      </w:rPr>
                    </m:ctrlPr>
                  </m:sSubPr>
                  <m:e>
                    <m:r>
                      <w:rPr>
                        <w:rFonts w:ascii="Cambria Math" w:hAnsi="Cambria Math" w:cs="Times New Roman"/>
                        <w:lang w:val="en-GB"/>
                        <w14:ligatures w14:val="none"/>
                      </w:rPr>
                      <m:t>w</m:t>
                    </m:r>
                  </m:e>
                  <m:sub>
                    <m:r>
                      <w:rPr>
                        <w:rFonts w:ascii="Cambria Math" w:hAnsi="Cambria Math" w:cs="Times New Roman"/>
                        <w:lang w:val="en-GB"/>
                        <w14:ligatures w14:val="none"/>
                      </w:rPr>
                      <m:t>i</m:t>
                    </m:r>
                  </m:sub>
                </m:sSub>
              </m:e>
            </m:nary>
          </m:den>
        </m:f>
      </m:oMath>
      <w:r w:rsidR="00870076" w:rsidRPr="0086338F">
        <w:rPr>
          <w:rFonts w:ascii="Times New Roman" w:hAnsi="Times New Roman" w:cs="Times New Roman"/>
          <w:lang w:val="en-GB"/>
          <w14:ligatures w14:val="none"/>
        </w:rPr>
        <w:t xml:space="preserve"> </w:t>
      </w:r>
      <w:r w:rsidRPr="0086338F">
        <w:rPr>
          <w:rFonts w:ascii="Times New Roman" w:hAnsi="Times New Roman" w:cs="Times New Roman"/>
          <w:lang w:val="en-GB"/>
          <w14:ligatures w14:val="none"/>
        </w:rPr>
        <w:tab/>
      </w:r>
      <w:r w:rsidR="001348F4" w:rsidRPr="0086338F">
        <w:rPr>
          <w:rFonts w:ascii="Times New Roman" w:hAnsi="Times New Roman" w:cs="Times New Roman"/>
          <w:lang w:val="en-GB"/>
          <w14:ligatures w14:val="none"/>
        </w:rPr>
        <w:t xml:space="preserve"> </w:t>
      </w:r>
      <w:r w:rsidRPr="0086338F">
        <w:rPr>
          <w:rFonts w:ascii="Times New Roman" w:hAnsi="Times New Roman" w:cs="Times New Roman"/>
          <w:lang w:val="en-GB"/>
          <w14:ligatures w14:val="none"/>
        </w:rPr>
        <w:t>(4)</w:t>
      </w:r>
    </w:p>
    <w:p w14:paraId="479B7AE3" w14:textId="751F7035" w:rsidR="00EB4850" w:rsidRPr="0086338F" w:rsidRDefault="00EB4850" w:rsidP="001348F4">
      <w:pPr>
        <w:tabs>
          <w:tab w:val="right" w:pos="9639"/>
        </w:tabs>
        <w:spacing w:after="0" w:line="240" w:lineRule="auto"/>
        <w:ind w:left="3544"/>
        <w:contextualSpacing/>
        <w:jc w:val="both"/>
        <w:rPr>
          <w:rFonts w:ascii="Times New Roman" w:eastAsiaTheme="minorEastAsia" w:hAnsi="Times New Roman" w:cs="Times New Roman"/>
          <w:lang w:val="en-GB"/>
          <w14:ligatures w14:val="none"/>
        </w:rPr>
      </w:pPr>
      <w:proofErr w:type="spellStart"/>
      <w:r w:rsidRPr="0086338F">
        <w:rPr>
          <w:rFonts w:asciiTheme="majorBidi" w:hAnsiTheme="majorBidi" w:cstheme="majorBidi"/>
          <w:i/>
          <w:iCs/>
          <w:lang w:val="en-GB"/>
          <w14:ligatures w14:val="none"/>
        </w:rPr>
        <w:t>w</w:t>
      </w:r>
      <w:r w:rsidRPr="0086338F">
        <w:rPr>
          <w:rFonts w:asciiTheme="majorBidi" w:hAnsiTheme="majorBidi" w:cstheme="majorBidi"/>
          <w:i/>
          <w:iCs/>
          <w:vertAlign w:val="subscript"/>
          <w:lang w:val="en-GB"/>
          <w14:ligatures w14:val="none"/>
        </w:rPr>
        <w:t>i</w:t>
      </w:r>
      <w:proofErr w:type="spellEnd"/>
      <w:r w:rsidRPr="0086338F">
        <w:rPr>
          <w:rFonts w:asciiTheme="majorBidi" w:hAnsiTheme="majorBidi" w:cstheme="majorBidi"/>
          <w:i/>
          <w:iCs/>
          <w:lang w:val="en-GB"/>
          <w14:ligatures w14:val="none"/>
        </w:rPr>
        <w:t xml:space="preserve"> </w:t>
      </w:r>
      <w:r w:rsidRPr="0086338F">
        <w:rPr>
          <w:rFonts w:asciiTheme="majorBidi" w:hAnsiTheme="majorBidi" w:cstheme="majorBidi"/>
          <w:lang w:val="en-GB"/>
          <w14:ligatures w14:val="none"/>
        </w:rPr>
        <w:t xml:space="preserve">= </w:t>
      </w:r>
      <m:oMath>
        <m:f>
          <m:fPr>
            <m:ctrlPr>
              <w:rPr>
                <w:rFonts w:ascii="Cambria Math" w:hAnsi="Cambria Math" w:cstheme="majorBidi"/>
                <w:i/>
                <w:lang w:val="en-GB"/>
                <w14:ligatures w14:val="none"/>
              </w:rPr>
            </m:ctrlPr>
          </m:fPr>
          <m:num>
            <m:r>
              <w:rPr>
                <w:rFonts w:ascii="Cambria Math" w:hAnsi="Cambria Math" w:cstheme="majorBidi"/>
                <w:lang w:val="en-GB"/>
                <w14:ligatures w14:val="none"/>
              </w:rPr>
              <m:t>1</m:t>
            </m:r>
          </m:num>
          <m:den>
            <m:sSub>
              <m:sSubPr>
                <m:ctrlPr>
                  <w:rPr>
                    <w:rFonts w:ascii="Cambria Math" w:hAnsi="Cambria Math" w:cstheme="majorBidi"/>
                    <w:i/>
                    <w:lang w:val="en-GB"/>
                    <w14:ligatures w14:val="none"/>
                  </w:rPr>
                </m:ctrlPr>
              </m:sSubPr>
              <m:e>
                <m:r>
                  <w:rPr>
                    <w:rFonts w:ascii="Cambria Math" w:hAnsi="Cambria Math" w:cstheme="majorBidi"/>
                    <w:lang w:val="en-GB"/>
                    <w14:ligatures w14:val="none"/>
                  </w:rPr>
                  <m:t>S</m:t>
                </m:r>
              </m:e>
              <m:sub>
                <m:r>
                  <w:rPr>
                    <w:rFonts w:ascii="Cambria Math" w:hAnsi="Cambria Math" w:cstheme="majorBidi"/>
                    <w:lang w:val="en-GB"/>
                    <w14:ligatures w14:val="none"/>
                  </w:rPr>
                  <m:t>i</m:t>
                </m:r>
              </m:sub>
            </m:sSub>
          </m:den>
        </m:f>
      </m:oMath>
      <w:r w:rsidRPr="0086338F">
        <w:rPr>
          <w:rFonts w:ascii="Times New Roman" w:eastAsiaTheme="minorEastAsia" w:hAnsi="Times New Roman" w:cs="Times New Roman"/>
          <w:lang w:val="en-GB"/>
          <w14:ligatures w14:val="none"/>
        </w:rPr>
        <w:tab/>
      </w:r>
      <w:r w:rsidR="001348F4" w:rsidRPr="0086338F">
        <w:rPr>
          <w:rFonts w:ascii="Times New Roman" w:eastAsiaTheme="minorEastAsia" w:hAnsi="Times New Roman" w:cs="Times New Roman"/>
          <w:lang w:val="en-GB"/>
          <w14:ligatures w14:val="none"/>
        </w:rPr>
        <w:t xml:space="preserve"> </w:t>
      </w:r>
      <w:r w:rsidRPr="0086338F">
        <w:rPr>
          <w:rFonts w:ascii="Times New Roman" w:eastAsiaTheme="minorEastAsia" w:hAnsi="Times New Roman" w:cs="Times New Roman"/>
          <w:lang w:val="en-GB"/>
          <w14:ligatures w14:val="none"/>
        </w:rPr>
        <w:t>(5)</w:t>
      </w:r>
    </w:p>
    <w:p w14:paraId="5CB12110" w14:textId="457ABE4F" w:rsidR="00EB4850" w:rsidRPr="0086338F" w:rsidRDefault="00EB4850" w:rsidP="001348F4">
      <w:pPr>
        <w:tabs>
          <w:tab w:val="right" w:pos="9639"/>
        </w:tabs>
        <w:spacing w:after="0" w:line="240" w:lineRule="auto"/>
        <w:ind w:left="3544"/>
        <w:contextualSpacing/>
        <w:jc w:val="both"/>
        <w:rPr>
          <w:rFonts w:ascii="Times New Roman" w:eastAsiaTheme="minorEastAsia" w:hAnsi="Times New Roman" w:cs="Times New Roman"/>
          <w:lang w:val="en-GB"/>
          <w14:ligatures w14:val="none"/>
        </w:rPr>
      </w:pPr>
      <w:r w:rsidRPr="0086338F">
        <w:rPr>
          <w:rFonts w:ascii="Times New Roman" w:eastAsiaTheme="minorEastAsia" w:hAnsi="Times New Roman" w:cs="Times New Roman"/>
          <w:lang w:val="en-GB"/>
          <w14:ligatures w14:val="none"/>
        </w:rPr>
        <w:t>W</w:t>
      </w:r>
      <w:r w:rsidRPr="0086338F">
        <w:rPr>
          <w:rFonts w:ascii="Times New Roman" w:eastAsiaTheme="minorEastAsia" w:hAnsi="Times New Roman" w:cs="Times New Roman"/>
          <w:vertAlign w:val="subscript"/>
          <w:lang w:val="en-GB"/>
          <w14:ligatures w14:val="none"/>
        </w:rPr>
        <w:t>i</w:t>
      </w:r>
      <w:r w:rsidRPr="0086338F">
        <w:rPr>
          <w:rFonts w:ascii="Times New Roman" w:eastAsiaTheme="minorEastAsia" w:hAnsi="Times New Roman" w:cs="Times New Roman"/>
          <w:lang w:val="en-GB"/>
          <w14:ligatures w14:val="none"/>
        </w:rPr>
        <w:t xml:space="preserve"> = </w:t>
      </w:r>
      <m:oMath>
        <m:f>
          <m:fPr>
            <m:ctrlPr>
              <w:rPr>
                <w:rFonts w:ascii="Cambria Math" w:eastAsiaTheme="minorEastAsia" w:hAnsi="Cambria Math" w:cs="Times New Roman"/>
                <w:i/>
                <w:lang w:val="en-GB"/>
                <w14:ligatures w14:val="none"/>
              </w:rPr>
            </m:ctrlPr>
          </m:fPr>
          <m:num>
            <m:sSub>
              <m:sSubPr>
                <m:ctrlPr>
                  <w:rPr>
                    <w:rFonts w:ascii="Cambria Math" w:eastAsiaTheme="minorEastAsia" w:hAnsi="Cambria Math" w:cs="Times New Roman"/>
                    <w:i/>
                    <w:lang w:val="en-GB"/>
                    <w14:ligatures w14:val="none"/>
                  </w:rPr>
                </m:ctrlPr>
              </m:sSubPr>
              <m:e>
                <m:r>
                  <w:rPr>
                    <w:rFonts w:ascii="Cambria Math" w:eastAsiaTheme="minorEastAsia" w:hAnsi="Cambria Math" w:cs="Times New Roman"/>
                    <w:lang w:val="en-GB"/>
                    <w14:ligatures w14:val="none"/>
                  </w:rPr>
                  <m:t>w</m:t>
                </m:r>
              </m:e>
              <m:sub>
                <m:r>
                  <w:rPr>
                    <w:rFonts w:ascii="Cambria Math" w:eastAsiaTheme="minorEastAsia" w:hAnsi="Cambria Math" w:cs="Times New Roman"/>
                    <w:lang w:val="en-GB"/>
                    <w14:ligatures w14:val="none"/>
                  </w:rPr>
                  <m:t>i</m:t>
                </m:r>
              </m:sub>
            </m:sSub>
          </m:num>
          <m:den>
            <m:nary>
              <m:naryPr>
                <m:chr m:val="∑"/>
                <m:limLoc m:val="undOvr"/>
                <m:subHide m:val="1"/>
                <m:supHide m:val="1"/>
                <m:ctrlPr>
                  <w:rPr>
                    <w:rFonts w:ascii="Cambria Math" w:eastAsiaTheme="minorEastAsia" w:hAnsi="Cambria Math" w:cs="Times New Roman"/>
                    <w:i/>
                    <w:lang w:val="en-GB"/>
                    <w14:ligatures w14:val="none"/>
                  </w:rPr>
                </m:ctrlPr>
              </m:naryPr>
              <m:sub/>
              <m:sup/>
              <m:e>
                <m:sSub>
                  <m:sSubPr>
                    <m:ctrlPr>
                      <w:rPr>
                        <w:rFonts w:ascii="Cambria Math" w:eastAsiaTheme="minorEastAsia" w:hAnsi="Cambria Math" w:cs="Times New Roman"/>
                        <w:i/>
                        <w:lang w:val="en-GB"/>
                        <w14:ligatures w14:val="none"/>
                      </w:rPr>
                    </m:ctrlPr>
                  </m:sSubPr>
                  <m:e>
                    <m:r>
                      <w:rPr>
                        <w:rFonts w:ascii="Cambria Math" w:eastAsiaTheme="minorEastAsia" w:hAnsi="Cambria Math" w:cs="Times New Roman"/>
                        <w:lang w:val="en-GB"/>
                        <w14:ligatures w14:val="none"/>
                      </w:rPr>
                      <m:t>w</m:t>
                    </m:r>
                  </m:e>
                  <m:sub>
                    <m:r>
                      <w:rPr>
                        <w:rFonts w:ascii="Cambria Math" w:eastAsiaTheme="minorEastAsia" w:hAnsi="Cambria Math" w:cs="Times New Roman"/>
                        <w:lang w:val="en-GB"/>
                        <w14:ligatures w14:val="none"/>
                      </w:rPr>
                      <m:t>i</m:t>
                    </m:r>
                  </m:sub>
                </m:sSub>
              </m:e>
            </m:nary>
          </m:den>
        </m:f>
      </m:oMath>
      <w:r w:rsidRPr="0086338F">
        <w:rPr>
          <w:rFonts w:ascii="Times New Roman" w:eastAsiaTheme="minorEastAsia" w:hAnsi="Times New Roman" w:cs="Times New Roman"/>
          <w:lang w:val="en-GB"/>
          <w14:ligatures w14:val="none"/>
        </w:rPr>
        <w:tab/>
      </w:r>
      <w:r w:rsidR="001348F4" w:rsidRPr="0086338F">
        <w:rPr>
          <w:rFonts w:ascii="Times New Roman" w:eastAsiaTheme="minorEastAsia" w:hAnsi="Times New Roman" w:cs="Times New Roman"/>
          <w:lang w:val="en-GB"/>
          <w14:ligatures w14:val="none"/>
        </w:rPr>
        <w:t xml:space="preserve"> </w:t>
      </w:r>
      <w:r w:rsidRPr="0086338F">
        <w:rPr>
          <w:rFonts w:ascii="Times New Roman" w:eastAsiaTheme="minorEastAsia" w:hAnsi="Times New Roman" w:cs="Times New Roman"/>
          <w:lang w:val="en-GB"/>
          <w14:ligatures w14:val="none"/>
        </w:rPr>
        <w:t>(6)</w:t>
      </w:r>
    </w:p>
    <w:p w14:paraId="6CDF7452" w14:textId="25AAF530" w:rsidR="00EB4850" w:rsidRPr="0086338F" w:rsidRDefault="00EB4850" w:rsidP="001348F4">
      <w:pPr>
        <w:tabs>
          <w:tab w:val="right" w:pos="9639"/>
        </w:tabs>
        <w:spacing w:after="0" w:line="240" w:lineRule="auto"/>
        <w:ind w:left="3544"/>
        <w:contextualSpacing/>
        <w:jc w:val="both"/>
        <w:rPr>
          <w:rFonts w:ascii="Times New Roman" w:eastAsiaTheme="minorEastAsia" w:hAnsi="Times New Roman" w:cs="Times New Roman"/>
          <w:lang w:val="en-GB"/>
          <w14:ligatures w14:val="none"/>
        </w:rPr>
      </w:pPr>
      <w:r w:rsidRPr="0086338F">
        <w:rPr>
          <w:rFonts w:ascii="Times New Roman" w:hAnsi="Times New Roman" w:cs="Times New Roman"/>
          <w:lang w:val="en-GB"/>
          <w14:ligatures w14:val="none"/>
        </w:rPr>
        <w:t>p</w:t>
      </w:r>
      <w:r w:rsidRPr="0086338F">
        <w:rPr>
          <w:rFonts w:ascii="Times New Roman" w:hAnsi="Times New Roman" w:cs="Times New Roman"/>
          <w:vertAlign w:val="subscript"/>
          <w:lang w:val="en-GB"/>
          <w14:ligatures w14:val="none"/>
        </w:rPr>
        <w:t>i</w:t>
      </w:r>
      <w:r w:rsidRPr="0086338F">
        <w:rPr>
          <w:rFonts w:ascii="Times New Roman" w:hAnsi="Times New Roman" w:cs="Times New Roman"/>
          <w:lang w:val="en-GB"/>
          <w14:ligatures w14:val="none"/>
        </w:rPr>
        <w:t xml:space="preserve"> = </w:t>
      </w:r>
      <m:oMath>
        <m:f>
          <m:fPr>
            <m:ctrlPr>
              <w:rPr>
                <w:rFonts w:ascii="Cambria Math" w:hAnsi="Cambria Math" w:cs="Times New Roman"/>
                <w:i/>
                <w:lang w:val="en-GB"/>
                <w14:ligatures w14:val="none"/>
              </w:rPr>
            </m:ctrlPr>
          </m:fPr>
          <m:num>
            <m:sSub>
              <m:sSubPr>
                <m:ctrlPr>
                  <w:rPr>
                    <w:rFonts w:ascii="Cambria Math" w:hAnsi="Cambria Math" w:cs="Times New Roman"/>
                    <w:i/>
                    <w:lang w:val="en-GB"/>
                    <w14:ligatures w14:val="none"/>
                  </w:rPr>
                </m:ctrlPr>
              </m:sSubPr>
              <m:e>
                <m:r>
                  <w:rPr>
                    <w:rFonts w:ascii="Cambria Math" w:hAnsi="Cambria Math" w:cs="Times New Roman"/>
                    <w:lang w:val="en-GB"/>
                    <w14:ligatures w14:val="none"/>
                  </w:rPr>
                  <m:t>C</m:t>
                </m:r>
              </m:e>
              <m:sub>
                <m:r>
                  <w:rPr>
                    <w:rFonts w:ascii="Cambria Math" w:hAnsi="Cambria Math" w:cs="Times New Roman"/>
                    <w:lang w:val="en-GB"/>
                    <w14:ligatures w14:val="none"/>
                  </w:rPr>
                  <m:t>i</m:t>
                </m:r>
              </m:sub>
            </m:sSub>
          </m:num>
          <m:den>
            <m:sSub>
              <m:sSubPr>
                <m:ctrlPr>
                  <w:rPr>
                    <w:rFonts w:ascii="Cambria Math" w:hAnsi="Cambria Math" w:cs="Times New Roman"/>
                    <w:i/>
                    <w:lang w:val="en-GB"/>
                    <w14:ligatures w14:val="none"/>
                  </w:rPr>
                </m:ctrlPr>
              </m:sSubPr>
              <m:e>
                <m:r>
                  <w:rPr>
                    <w:rFonts w:ascii="Cambria Math" w:hAnsi="Cambria Math" w:cs="Times New Roman"/>
                    <w:lang w:val="en-GB"/>
                    <w14:ligatures w14:val="none"/>
                  </w:rPr>
                  <m:t>S</m:t>
                </m:r>
              </m:e>
              <m:sub>
                <m:r>
                  <w:rPr>
                    <w:rFonts w:ascii="Cambria Math" w:hAnsi="Cambria Math" w:cs="Times New Roman"/>
                    <w:lang w:val="en-GB"/>
                    <w14:ligatures w14:val="none"/>
                  </w:rPr>
                  <m:t>i</m:t>
                </m:r>
              </m:sub>
            </m:sSub>
          </m:den>
        </m:f>
      </m:oMath>
      <w:r w:rsidRPr="0086338F">
        <w:rPr>
          <w:rFonts w:ascii="Times New Roman" w:eastAsiaTheme="minorEastAsia" w:hAnsi="Times New Roman" w:cs="Times New Roman"/>
          <w:lang w:val="en-GB"/>
          <w14:ligatures w14:val="none"/>
        </w:rPr>
        <w:t xml:space="preserve"> </w:t>
      </w:r>
      <w:r w:rsidR="00DE52CC">
        <w:rPr>
          <w:rFonts w:ascii="Times New Roman" w:eastAsiaTheme="minorEastAsia" w:hAnsi="Times New Roman" w:cs="Times New Roman"/>
          <w:lang w:val="en-GB"/>
          <w14:ligatures w14:val="none"/>
        </w:rPr>
        <w:t>∙</w:t>
      </w:r>
      <w:r w:rsidRPr="0086338F">
        <w:rPr>
          <w:rFonts w:ascii="Times New Roman" w:eastAsiaTheme="minorEastAsia" w:hAnsi="Times New Roman" w:cs="Times New Roman"/>
          <w:lang w:val="en-GB"/>
          <w14:ligatures w14:val="none"/>
        </w:rPr>
        <w:t xml:space="preserve"> 100</w:t>
      </w:r>
      <w:r w:rsidRPr="0086338F">
        <w:rPr>
          <w:rFonts w:ascii="Times New Roman" w:eastAsiaTheme="minorEastAsia" w:hAnsi="Times New Roman" w:cs="Times New Roman"/>
          <w:lang w:val="en-GB"/>
          <w14:ligatures w14:val="none"/>
        </w:rPr>
        <w:tab/>
      </w:r>
      <w:r w:rsidR="001348F4" w:rsidRPr="0086338F">
        <w:rPr>
          <w:rFonts w:ascii="Times New Roman" w:eastAsiaTheme="minorEastAsia" w:hAnsi="Times New Roman" w:cs="Times New Roman"/>
          <w:lang w:val="en-GB"/>
          <w14:ligatures w14:val="none"/>
        </w:rPr>
        <w:t xml:space="preserve"> </w:t>
      </w:r>
      <w:r w:rsidRPr="0086338F">
        <w:rPr>
          <w:rFonts w:ascii="Times New Roman" w:eastAsiaTheme="minorEastAsia" w:hAnsi="Times New Roman" w:cs="Times New Roman"/>
          <w:lang w:val="en-GB"/>
          <w14:ligatures w14:val="none"/>
        </w:rPr>
        <w:t>(7)</w:t>
      </w:r>
    </w:p>
    <w:p w14:paraId="1B63A3D1" w14:textId="3B750804" w:rsidR="00EB4850" w:rsidRPr="0086338F" w:rsidRDefault="00EB4850" w:rsidP="001348F4">
      <w:pPr>
        <w:tabs>
          <w:tab w:val="right" w:pos="9639"/>
        </w:tabs>
        <w:spacing w:after="0" w:line="240" w:lineRule="auto"/>
        <w:ind w:left="3544"/>
        <w:contextualSpacing/>
        <w:jc w:val="both"/>
        <w:rPr>
          <w:rFonts w:ascii="Times New Roman" w:eastAsiaTheme="minorEastAsia" w:hAnsi="Times New Roman" w:cs="Times New Roman"/>
          <w:lang w:val="en-GB"/>
          <w14:ligatures w14:val="none"/>
        </w:rPr>
      </w:pPr>
      <w:proofErr w:type="spellStart"/>
      <w:r w:rsidRPr="0086338F">
        <w:rPr>
          <w:rFonts w:ascii="Times New Roman" w:eastAsiaTheme="minorEastAsia" w:hAnsi="Times New Roman" w:cs="Times New Roman"/>
          <w:lang w:val="en-GB"/>
          <w14:ligatures w14:val="none"/>
        </w:rPr>
        <w:t>LPI</w:t>
      </w:r>
      <w:r w:rsidRPr="0086338F">
        <w:rPr>
          <w:rFonts w:ascii="Times New Roman" w:eastAsiaTheme="minorEastAsia" w:hAnsi="Times New Roman" w:cs="Times New Roman"/>
          <w:vertAlign w:val="subscript"/>
          <w:lang w:val="en-GB"/>
          <w14:ligatures w14:val="none"/>
        </w:rPr>
        <w:t>i</w:t>
      </w:r>
      <w:proofErr w:type="spellEnd"/>
      <w:r w:rsidRPr="0086338F">
        <w:rPr>
          <w:rFonts w:ascii="Times New Roman" w:eastAsiaTheme="minorEastAsia" w:hAnsi="Times New Roman" w:cs="Times New Roman"/>
          <w:lang w:val="en-GB"/>
          <w14:ligatures w14:val="none"/>
        </w:rPr>
        <w:t xml:space="preserve"> = W</w:t>
      </w:r>
      <w:r w:rsidRPr="0086338F">
        <w:rPr>
          <w:rFonts w:ascii="Times New Roman" w:eastAsiaTheme="minorEastAsia" w:hAnsi="Times New Roman" w:cs="Times New Roman"/>
          <w:vertAlign w:val="subscript"/>
          <w:lang w:val="en-GB"/>
          <w14:ligatures w14:val="none"/>
        </w:rPr>
        <w:t>i</w:t>
      </w:r>
      <w:r w:rsidRPr="0086338F">
        <w:rPr>
          <w:rFonts w:ascii="Times New Roman" w:eastAsiaTheme="minorEastAsia" w:hAnsi="Times New Roman" w:cs="Times New Roman"/>
          <w:lang w:val="en-GB"/>
          <w14:ligatures w14:val="none"/>
        </w:rPr>
        <w:t xml:space="preserve"> </w:t>
      </w:r>
      <w:r w:rsidR="00DE52CC">
        <w:rPr>
          <w:rFonts w:ascii="Times New Roman" w:eastAsiaTheme="minorEastAsia" w:hAnsi="Times New Roman" w:cs="Times New Roman"/>
          <w:lang w:val="en-GB"/>
          <w14:ligatures w14:val="none"/>
        </w:rPr>
        <w:t>∙</w:t>
      </w:r>
      <w:r w:rsidRPr="0086338F">
        <w:rPr>
          <w:rFonts w:ascii="Times New Roman" w:eastAsiaTheme="minorEastAsia" w:hAnsi="Times New Roman" w:cs="Times New Roman"/>
          <w:lang w:val="en-GB"/>
          <w14:ligatures w14:val="none"/>
        </w:rPr>
        <w:t xml:space="preserve"> p</w:t>
      </w:r>
      <w:r w:rsidRPr="0086338F">
        <w:rPr>
          <w:rFonts w:ascii="Times New Roman" w:eastAsiaTheme="minorEastAsia" w:hAnsi="Times New Roman" w:cs="Times New Roman"/>
          <w:vertAlign w:val="subscript"/>
          <w:lang w:val="en-GB"/>
          <w14:ligatures w14:val="none"/>
        </w:rPr>
        <w:t>i</w:t>
      </w:r>
      <w:r w:rsidRPr="0086338F">
        <w:rPr>
          <w:rFonts w:ascii="Times New Roman" w:eastAsiaTheme="minorEastAsia" w:hAnsi="Times New Roman" w:cs="Times New Roman"/>
          <w:lang w:val="en-GB"/>
          <w14:ligatures w14:val="none"/>
        </w:rPr>
        <w:tab/>
      </w:r>
      <w:r w:rsidR="001348F4" w:rsidRPr="0086338F">
        <w:rPr>
          <w:rFonts w:ascii="Times New Roman" w:eastAsiaTheme="minorEastAsia" w:hAnsi="Times New Roman" w:cs="Times New Roman"/>
          <w:lang w:val="en-GB"/>
          <w14:ligatures w14:val="none"/>
        </w:rPr>
        <w:t xml:space="preserve"> </w:t>
      </w:r>
      <w:r w:rsidRPr="0086338F">
        <w:rPr>
          <w:rFonts w:ascii="Times New Roman" w:eastAsiaTheme="minorEastAsia" w:hAnsi="Times New Roman" w:cs="Times New Roman"/>
          <w:lang w:val="en-GB"/>
          <w14:ligatures w14:val="none"/>
        </w:rPr>
        <w:t>(8)</w:t>
      </w:r>
    </w:p>
    <w:p w14:paraId="283D2BBB" w14:textId="5CF5464D" w:rsidR="00EB4850" w:rsidRPr="0086338F" w:rsidRDefault="00EB4850" w:rsidP="001348F4">
      <w:pPr>
        <w:tabs>
          <w:tab w:val="right" w:pos="9639"/>
        </w:tabs>
        <w:spacing w:before="120" w:after="120" w:line="240" w:lineRule="auto"/>
        <w:ind w:left="3544"/>
        <w:jc w:val="both"/>
        <w:rPr>
          <w:rFonts w:ascii="Times New Roman" w:hAnsi="Times New Roman" w:cs="Times New Roman"/>
          <w:lang w:val="en-GB"/>
          <w14:ligatures w14:val="none"/>
        </w:rPr>
      </w:pPr>
      <w:proofErr w:type="spellStart"/>
      <w:r w:rsidRPr="0086338F">
        <w:rPr>
          <w:rFonts w:ascii="Times New Roman" w:eastAsiaTheme="minorEastAsia" w:hAnsi="Times New Roman" w:cs="Times New Roman"/>
          <w:lang w:val="en-GB"/>
          <w14:ligatures w14:val="none"/>
        </w:rPr>
        <w:t>LPI</w:t>
      </w:r>
      <w:r w:rsidRPr="0086338F">
        <w:rPr>
          <w:rFonts w:ascii="Times New Roman" w:eastAsiaTheme="minorEastAsia" w:hAnsi="Times New Roman" w:cs="Times New Roman"/>
          <w:vertAlign w:val="subscript"/>
          <w:lang w:val="en-GB"/>
          <w14:ligatures w14:val="none"/>
        </w:rPr>
        <w:t>total</w:t>
      </w:r>
      <w:proofErr w:type="spellEnd"/>
      <w:r w:rsidRPr="0086338F">
        <w:rPr>
          <w:rFonts w:ascii="Times New Roman" w:eastAsiaTheme="minorEastAsia" w:hAnsi="Times New Roman" w:cs="Times New Roman"/>
          <w:lang w:val="en-GB"/>
          <w14:ligatures w14:val="none"/>
        </w:rPr>
        <w:t xml:space="preserve"> = LPI</w:t>
      </w:r>
      <w:r w:rsidRPr="0086338F">
        <w:rPr>
          <w:rFonts w:ascii="Times New Roman" w:eastAsiaTheme="minorEastAsia" w:hAnsi="Times New Roman" w:cs="Times New Roman"/>
          <w:vertAlign w:val="subscript"/>
          <w:lang w:val="en-GB"/>
          <w14:ligatures w14:val="none"/>
        </w:rPr>
        <w:t>1</w:t>
      </w:r>
      <w:r w:rsidRPr="0086338F">
        <w:rPr>
          <w:rFonts w:ascii="Times New Roman" w:eastAsiaTheme="minorEastAsia" w:hAnsi="Times New Roman" w:cs="Times New Roman"/>
          <w:lang w:val="en-GB"/>
          <w14:ligatures w14:val="none"/>
        </w:rPr>
        <w:t xml:space="preserve"> + LPI</w:t>
      </w:r>
      <w:r w:rsidRPr="0086338F">
        <w:rPr>
          <w:rFonts w:ascii="Times New Roman" w:eastAsiaTheme="minorEastAsia" w:hAnsi="Times New Roman" w:cs="Times New Roman"/>
          <w:vertAlign w:val="subscript"/>
          <w:lang w:val="en-GB"/>
          <w14:ligatures w14:val="none"/>
        </w:rPr>
        <w:t>2</w:t>
      </w:r>
      <w:r w:rsidRPr="0086338F">
        <w:rPr>
          <w:rFonts w:ascii="Times New Roman" w:eastAsiaTheme="minorEastAsia" w:hAnsi="Times New Roman" w:cs="Times New Roman"/>
          <w:lang w:val="en-GB"/>
          <w14:ligatures w14:val="none"/>
        </w:rPr>
        <w:t xml:space="preserve"> + </w:t>
      </w:r>
      <w:proofErr w:type="spellStart"/>
      <w:r w:rsidRPr="0086338F">
        <w:rPr>
          <w:rFonts w:ascii="Times New Roman" w:eastAsiaTheme="minorEastAsia" w:hAnsi="Times New Roman" w:cs="Times New Roman"/>
          <w:lang w:val="en-GB"/>
          <w14:ligatures w14:val="none"/>
        </w:rPr>
        <w:t>LPI</w:t>
      </w:r>
      <w:r w:rsidRPr="0086338F">
        <w:rPr>
          <w:rFonts w:ascii="Times New Roman" w:eastAsiaTheme="minorEastAsia" w:hAnsi="Times New Roman" w:cs="Times New Roman"/>
          <w:vertAlign w:val="subscript"/>
          <w:lang w:val="en-GB"/>
          <w14:ligatures w14:val="none"/>
        </w:rPr>
        <w:t>n</w:t>
      </w:r>
      <w:proofErr w:type="spellEnd"/>
      <w:r w:rsidRPr="0086338F">
        <w:rPr>
          <w:rFonts w:ascii="Times New Roman" w:eastAsiaTheme="minorEastAsia" w:hAnsi="Times New Roman" w:cs="Times New Roman"/>
          <w:lang w:val="en-GB"/>
          <w14:ligatures w14:val="none"/>
        </w:rPr>
        <w:tab/>
        <w:t>(9)</w:t>
      </w:r>
    </w:p>
    <w:p w14:paraId="0395257A" w14:textId="398DE764" w:rsidR="000C024E" w:rsidRPr="0086338F" w:rsidRDefault="000255D2" w:rsidP="006F053C">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 xml:space="preserve">Where LPI = leachate pollution index </w:t>
      </w:r>
      <w:proofErr w:type="spellStart"/>
      <w:r w:rsidRPr="0086338F">
        <w:rPr>
          <w:rFonts w:ascii="Times New Roman" w:hAnsi="Times New Roman" w:cs="Times New Roman"/>
          <w:lang w:val="en-GB"/>
          <w14:ligatures w14:val="none"/>
        </w:rPr>
        <w:t>w</w:t>
      </w:r>
      <w:r w:rsidRPr="0086338F">
        <w:rPr>
          <w:rFonts w:ascii="Times New Roman" w:hAnsi="Times New Roman" w:cs="Times New Roman"/>
          <w:vertAlign w:val="subscript"/>
          <w:lang w:val="en-GB"/>
          <w14:ligatures w14:val="none"/>
        </w:rPr>
        <w:t>i</w:t>
      </w:r>
      <w:proofErr w:type="spellEnd"/>
      <w:r w:rsidRPr="0086338F">
        <w:rPr>
          <w:rFonts w:ascii="Times New Roman" w:hAnsi="Times New Roman" w:cs="Times New Roman"/>
          <w:lang w:val="en-GB"/>
          <w14:ligatures w14:val="none"/>
        </w:rPr>
        <w:t xml:space="preserve"> is the weight of </w:t>
      </w:r>
      <w:proofErr w:type="spellStart"/>
      <w:r w:rsidRPr="0086338F">
        <w:rPr>
          <w:rFonts w:ascii="Times New Roman" w:hAnsi="Times New Roman" w:cs="Times New Roman"/>
          <w:lang w:val="en-GB"/>
          <w14:ligatures w14:val="none"/>
        </w:rPr>
        <w:t>ith</w:t>
      </w:r>
      <w:proofErr w:type="spellEnd"/>
      <w:r w:rsidRPr="0086338F">
        <w:rPr>
          <w:rFonts w:ascii="Times New Roman" w:hAnsi="Times New Roman" w:cs="Times New Roman"/>
          <w:lang w:val="en-GB"/>
          <w14:ligatures w14:val="none"/>
        </w:rPr>
        <w:t xml:space="preserve"> parameter analy</w:t>
      </w:r>
      <w:r w:rsidR="00C81667">
        <w:rPr>
          <w:rFonts w:ascii="Times New Roman" w:hAnsi="Times New Roman" w:cs="Times New Roman"/>
          <w:lang w:val="en-GB"/>
          <w14:ligatures w14:val="none"/>
        </w:rPr>
        <w:t>s</w:t>
      </w:r>
      <w:r w:rsidRPr="0086338F">
        <w:rPr>
          <w:rFonts w:ascii="Times New Roman" w:hAnsi="Times New Roman" w:cs="Times New Roman"/>
          <w:lang w:val="en-GB"/>
          <w14:ligatures w14:val="none"/>
        </w:rPr>
        <w:t>ed in the study, p</w:t>
      </w:r>
      <w:r w:rsidRPr="0086338F">
        <w:rPr>
          <w:rFonts w:ascii="Times New Roman" w:hAnsi="Times New Roman" w:cs="Times New Roman"/>
          <w:vertAlign w:val="subscript"/>
          <w:lang w:val="en-GB"/>
          <w14:ligatures w14:val="none"/>
        </w:rPr>
        <w:t>i</w:t>
      </w:r>
      <w:r w:rsidRPr="0086338F">
        <w:rPr>
          <w:rFonts w:ascii="Times New Roman" w:hAnsi="Times New Roman" w:cs="Times New Roman"/>
          <w:lang w:val="en-GB"/>
          <w14:ligatures w14:val="none"/>
        </w:rPr>
        <w:t xml:space="preserve"> = sub</w:t>
      </w:r>
      <w:r w:rsidR="008F168E" w:rsidRPr="0086338F">
        <w:rPr>
          <w:rFonts w:ascii="Times New Roman" w:hAnsi="Times New Roman" w:cs="Times New Roman"/>
          <w:lang w:val="en-GB"/>
          <w14:ligatures w14:val="none"/>
        </w:rPr>
        <w:t>-</w:t>
      </w:r>
      <w:r w:rsidRPr="0086338F">
        <w:rPr>
          <w:rFonts w:ascii="Times New Roman" w:hAnsi="Times New Roman" w:cs="Times New Roman"/>
          <w:lang w:val="en-GB"/>
          <w14:ligatures w14:val="none"/>
        </w:rPr>
        <w:t>index of leachate parameter analy</w:t>
      </w:r>
      <w:r w:rsidR="00C81667">
        <w:rPr>
          <w:rFonts w:ascii="Times New Roman" w:hAnsi="Times New Roman" w:cs="Times New Roman"/>
          <w:lang w:val="en-GB"/>
          <w14:ligatures w14:val="none"/>
        </w:rPr>
        <w:t>s</w:t>
      </w:r>
      <w:r w:rsidRPr="0086338F">
        <w:rPr>
          <w:rFonts w:ascii="Times New Roman" w:hAnsi="Times New Roman" w:cs="Times New Roman"/>
          <w:lang w:val="en-GB"/>
          <w14:ligatures w14:val="none"/>
        </w:rPr>
        <w:t xml:space="preserve">ed in the study, n = </w:t>
      </w:r>
      <w:r w:rsidR="008F168E" w:rsidRPr="0086338F">
        <w:rPr>
          <w:rFonts w:ascii="Times New Roman" w:hAnsi="Times New Roman" w:cs="Times New Roman"/>
          <w:lang w:val="en-GB"/>
          <w14:ligatures w14:val="none"/>
        </w:rPr>
        <w:t xml:space="preserve">a </w:t>
      </w:r>
      <w:r w:rsidRPr="0086338F">
        <w:rPr>
          <w:rFonts w:ascii="Times New Roman" w:hAnsi="Times New Roman" w:cs="Times New Roman"/>
          <w:lang w:val="en-GB"/>
          <w14:ligatures w14:val="none"/>
        </w:rPr>
        <w:t>number of leachate pollutant parameters employed to estimate LPI.</w:t>
      </w:r>
      <w:r w:rsidR="00702E54" w:rsidRPr="0086338F">
        <w:rPr>
          <w:rFonts w:ascii="Times New Roman" w:hAnsi="Times New Roman" w:cs="Times New Roman"/>
          <w:lang w:val="en-GB"/>
          <w14:ligatures w14:val="none"/>
        </w:rPr>
        <w:t xml:space="preserve"> W</w:t>
      </w:r>
      <w:r w:rsidR="00702E54" w:rsidRPr="0086338F">
        <w:rPr>
          <w:rFonts w:ascii="Times New Roman" w:hAnsi="Times New Roman" w:cs="Times New Roman"/>
          <w:vertAlign w:val="subscript"/>
          <w:lang w:val="en-GB"/>
          <w14:ligatures w14:val="none"/>
        </w:rPr>
        <w:t>i</w:t>
      </w:r>
      <w:r w:rsidR="00702E54" w:rsidRPr="0086338F">
        <w:rPr>
          <w:rFonts w:ascii="Times New Roman" w:hAnsi="Times New Roman" w:cs="Times New Roman"/>
          <w:lang w:val="en-GB"/>
          <w14:ligatures w14:val="none"/>
        </w:rPr>
        <w:t xml:space="preserve"> is the weightage of each weight assigned to </w:t>
      </w:r>
      <w:r w:rsidR="008F168E" w:rsidRPr="0086338F">
        <w:rPr>
          <w:rFonts w:ascii="Times New Roman" w:hAnsi="Times New Roman" w:cs="Times New Roman"/>
          <w:lang w:val="en-GB"/>
          <w14:ligatures w14:val="none"/>
        </w:rPr>
        <w:t xml:space="preserve">the </w:t>
      </w:r>
      <w:r w:rsidR="00702E54" w:rsidRPr="0086338F">
        <w:rPr>
          <w:rFonts w:ascii="Times New Roman" w:hAnsi="Times New Roman" w:cs="Times New Roman"/>
          <w:lang w:val="en-GB"/>
          <w14:ligatures w14:val="none"/>
        </w:rPr>
        <w:t xml:space="preserve">pollutant against </w:t>
      </w:r>
      <w:r w:rsidR="008F168E" w:rsidRPr="0086338F">
        <w:rPr>
          <w:rFonts w:ascii="Times New Roman" w:hAnsi="Times New Roman" w:cs="Times New Roman"/>
          <w:lang w:val="en-GB"/>
          <w14:ligatures w14:val="none"/>
        </w:rPr>
        <w:t xml:space="preserve">the </w:t>
      </w:r>
      <w:r w:rsidR="00702E54" w:rsidRPr="0086338F">
        <w:rPr>
          <w:rFonts w:ascii="Times New Roman" w:hAnsi="Times New Roman" w:cs="Times New Roman"/>
          <w:lang w:val="en-GB"/>
          <w14:ligatures w14:val="none"/>
        </w:rPr>
        <w:t>total weight of pollutants analy</w:t>
      </w:r>
      <w:r w:rsidR="00C81667">
        <w:rPr>
          <w:rFonts w:ascii="Times New Roman" w:hAnsi="Times New Roman" w:cs="Times New Roman"/>
          <w:lang w:val="en-GB"/>
          <w14:ligatures w14:val="none"/>
        </w:rPr>
        <w:t>s</w:t>
      </w:r>
      <w:r w:rsidR="00702E54" w:rsidRPr="0086338F">
        <w:rPr>
          <w:rFonts w:ascii="Times New Roman" w:hAnsi="Times New Roman" w:cs="Times New Roman"/>
          <w:lang w:val="en-GB"/>
          <w14:ligatures w14:val="none"/>
        </w:rPr>
        <w:t>ed. S</w:t>
      </w:r>
      <w:r w:rsidR="00702E54" w:rsidRPr="0086338F">
        <w:rPr>
          <w:rFonts w:ascii="Times New Roman" w:hAnsi="Times New Roman" w:cs="Times New Roman"/>
          <w:vertAlign w:val="subscript"/>
          <w:lang w:val="en-GB"/>
          <w14:ligatures w14:val="none"/>
        </w:rPr>
        <w:t>i</w:t>
      </w:r>
      <w:r w:rsidR="00702E54" w:rsidRPr="0086338F">
        <w:rPr>
          <w:rFonts w:ascii="Times New Roman" w:hAnsi="Times New Roman" w:cs="Times New Roman"/>
          <w:lang w:val="en-GB"/>
          <w14:ligatures w14:val="none"/>
        </w:rPr>
        <w:t xml:space="preserve"> is the permissible limit of </w:t>
      </w:r>
      <w:r w:rsidR="008F168E" w:rsidRPr="0086338F">
        <w:rPr>
          <w:rFonts w:ascii="Times New Roman" w:hAnsi="Times New Roman" w:cs="Times New Roman"/>
          <w:lang w:val="en-GB"/>
          <w14:ligatures w14:val="none"/>
        </w:rPr>
        <w:t>pollutants</w:t>
      </w:r>
      <w:r w:rsidR="00702E54" w:rsidRPr="0086338F">
        <w:rPr>
          <w:rFonts w:ascii="Times New Roman" w:hAnsi="Times New Roman" w:cs="Times New Roman"/>
          <w:lang w:val="en-GB"/>
          <w14:ligatures w14:val="none"/>
        </w:rPr>
        <w:t xml:space="preserve"> in water for drinking purpose</w:t>
      </w:r>
      <w:r w:rsidR="008F168E" w:rsidRPr="0086338F">
        <w:rPr>
          <w:rFonts w:ascii="Times New Roman" w:hAnsi="Times New Roman" w:cs="Times New Roman"/>
          <w:lang w:val="en-GB"/>
          <w14:ligatures w14:val="none"/>
        </w:rPr>
        <w:t>s</w:t>
      </w:r>
      <w:r w:rsidR="00702E54" w:rsidRPr="0086338F">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w:t>
      </w:r>
      <w:r w:rsidR="00702E54" w:rsidRPr="0086338F">
        <w:rPr>
          <w:rFonts w:ascii="Times New Roman" w:hAnsi="Times New Roman" w:cs="Times New Roman"/>
          <w:lang w:val="en-GB"/>
          <w14:ligatures w14:val="none"/>
        </w:rPr>
        <w:t>C</w:t>
      </w:r>
      <w:r w:rsidR="00702E54" w:rsidRPr="0086338F">
        <w:rPr>
          <w:rFonts w:ascii="Times New Roman" w:hAnsi="Times New Roman" w:cs="Times New Roman"/>
          <w:vertAlign w:val="subscript"/>
          <w:lang w:val="en-GB"/>
          <w14:ligatures w14:val="none"/>
        </w:rPr>
        <w:t>i</w:t>
      </w:r>
      <w:r w:rsidR="00702E54" w:rsidRPr="0086338F">
        <w:rPr>
          <w:rFonts w:ascii="Times New Roman" w:hAnsi="Times New Roman" w:cs="Times New Roman"/>
          <w:lang w:val="en-GB"/>
          <w14:ligatures w14:val="none"/>
        </w:rPr>
        <w:t xml:space="preserve"> is the parameter concentration in the sample. </w:t>
      </w:r>
      <w:r w:rsidRPr="0086338F">
        <w:rPr>
          <w:rFonts w:ascii="Times New Roman" w:hAnsi="Times New Roman" w:cs="Times New Roman"/>
          <w:lang w:val="en-GB"/>
          <w14:ligatures w14:val="none"/>
        </w:rPr>
        <w:t xml:space="preserve">Since LPI is not estimated based on </w:t>
      </w:r>
      <w:r w:rsidR="008F168E" w:rsidRPr="0086338F">
        <w:rPr>
          <w:rFonts w:ascii="Times New Roman" w:hAnsi="Times New Roman" w:cs="Times New Roman"/>
          <w:lang w:val="en-GB"/>
          <w14:ligatures w14:val="none"/>
        </w:rPr>
        <w:t xml:space="preserve">a </w:t>
      </w:r>
      <w:r w:rsidRPr="0086338F">
        <w:rPr>
          <w:rFonts w:ascii="Times New Roman" w:hAnsi="Times New Roman" w:cs="Times New Roman"/>
          <w:lang w:val="en-GB"/>
          <w14:ligatures w14:val="none"/>
        </w:rPr>
        <w:t>single parameter but based on multiple parameters</w:t>
      </w:r>
      <w:r w:rsidR="008F168E" w:rsidRPr="0086338F">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it is termed a weighted additive leachate pollution index </w:t>
      </w:r>
      <w:r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{"citationItems":[{"id":"ITEM-1","itemData":{"DOI":"10.1016/j.envc.2022.100627","ISSN":"26670100","abstract":"One of the consequences of landfill systems is the emission of leachate, which is capable of causing contamination of the surrounding environment, including groundwater. Considering three major abandoned landfills in an urban area in Nigeria, the potential environmental pollution due to leachate generated from landfills and human health risk assessment of nearby groundwater were examined using laboratory standards (APHA 2012). The result revealed that the landfills' leachate pollution index (LPI) is 18.84, 19.57, and 19.66, indicating potential pollution of the environment, including groundwater and soil. Conformity of groundwater indicated that Arsenic (Ar-0.0001), Cadmium (Cd-0.002), Zinc (Zn-0.02), Barium (Ba-0.03), Manganese (Mn-0.05), Copper (Cu-0.02, 0.012), Chromium (Cr-0.006, 0.007), and Cobalt (Co-0.03, 0.015) are within the WHO permissible limit while Nickel (Ni-0.06) and Lead (Pb-0.05) exceeded the permissible limit. Using the USEPA model for human health risk assessment, the Total Hazard quotient (THQ) for ingestion and derma exposure indicated that the heavy metals have ≤1 across the three landfills, indicating that the exposed population experience no significant health risk. The THQ trended as Cd&gt;Co&gt;Zn&gt;Ba&gt;Mn&gt;Cu&gt;Cr&gt;Ni&gt;As&gt;Pb for children across all the landfills. The estimation for Total Carcinogenic Risk (TCR) for carcinogenic metals (As, Cd, Cr, Ni, and Pb) from various landfill indicated no carcinogenic risk (TCR &lt;10−6). Although the abandoned landfills showed potential environmental pollution and contamination of groundwater; however, the health risk assessment of the groundwater revealed no significant carcinogenic risk to the population exposed to it. Hence, the need for water treatment and evaluation of the soil contamination status of landfills.","author":[{"dropping-particle":"","family":"Afolabi","given":"Omobolaji O.","non-dropping-particle":"","parse-names":false,"suffix":""},{"dropping-particle":"","family":"Wali","given":"Elekwachi","non-dropping-particle":"","parse-names":false,"suffix":""},{"dropping-particle":"","family":"Ihunda","given":"Eze C.","non-dropping-particle":"","parse-names":false,"suffix":""},{"dropping-particle":"","family":"Orji","given":"Maureen C.","non-dropping-particle":"","parse-names":false,"suffix":""},{"dropping-particle":"","family":"Emelu","given":"Victoria O.","non-dropping-particle":"","parse-names":false,"suffix":""},{"dropping-particle":"","family":"Bosco-Abiahu","given":"Lilian C.","non-dropping-particle":"","parse-names":false,"suffix":""},{"dropping-particle":"","family":"Ogbuehi","given":"Nnamdi C.","non-dropping-particle":"","parse-names":false,"suffix":""},{"dropping-particle":"","family":"Asomaku","given":"Sunny O.","non-dropping-particle":"","parse-names":false,"suffix":""},{"dropping-particle":"","family":"Wali","given":"Odinaka A.","non-dropping-particle":"","parse-names":false,"suffix":""}],"container-title":"Environmental Challenges","id":"ITEM-1","issue":"June","issued":{"date-parts":[["2022"]]},"page":"100627","publisher":"Elsevier B.V.","title":"Potential environmental pollution and human health risk assessment due to leachate contamination of groundwater from anthropogenic impacted site","type":"article-journal","volume":"9"},"uris":["http://www.mendeley.com/documents/?uuid=8f8cd329-144c-4249-854c-b140d2177951","http://www.mendeley.com/documents/?uuid=21042955-9284-4bb3-b514-8477bc6fd0b2"]}],"mendeley":{"formattedCitation":"(Afolabi et al., 2022)","plainTextFormattedCitation":"(Afolabi et al., 2022)","previouslyFormattedCitation":"[4]"},"properties":{"noteIndex":0},"schema":"https://github.com/citation-style-language/schema/raw/master/csl-citation.json"}</w:instrText>
      </w:r>
      <w:r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(Afolabi et al. 2022)</w:t>
      </w:r>
      <w:r w:rsidRPr="0086338F">
        <w:rPr>
          <w:rFonts w:ascii="Times New Roman" w:hAnsi="Times New Roman" w:cs="Times New Roman"/>
          <w:lang w:val="en-GB"/>
          <w14:ligatures w14:val="none"/>
        </w:rPr>
        <w:fldChar w:fldCharType="end"/>
      </w:r>
      <w:r w:rsidR="00F905C0" w:rsidRPr="0086338F">
        <w:rPr>
          <w:rFonts w:ascii="Times New Roman" w:hAnsi="Times New Roman" w:cs="Times New Roman"/>
          <w:lang w:val="en-GB"/>
          <w14:ligatures w14:val="none"/>
        </w:rPr>
        <w:t>.</w:t>
      </w:r>
    </w:p>
    <w:p w14:paraId="5E1A517C" w14:textId="1532A513" w:rsidR="009F3B6D" w:rsidRPr="0086338F" w:rsidRDefault="006864C2" w:rsidP="001348F4">
      <w:pPr>
        <w:pStyle w:val="Rn2"/>
        <w:rPr>
          <w:lang w:val="en-GB"/>
          <w14:ligatures w14:val="none"/>
        </w:rPr>
      </w:pPr>
      <w:r w:rsidRPr="0086338F">
        <w:rPr>
          <w:lang w:val="en-GB"/>
          <w14:ligatures w14:val="none"/>
        </w:rPr>
        <w:t>2.5</w:t>
      </w:r>
      <w:r w:rsidR="00254B9C" w:rsidRPr="0086338F">
        <w:rPr>
          <w:lang w:val="en-GB"/>
          <w14:ligatures w14:val="none"/>
        </w:rPr>
        <w:t>.</w:t>
      </w:r>
      <w:r w:rsidRPr="0086338F">
        <w:rPr>
          <w:lang w:val="en-GB"/>
          <w14:ligatures w14:val="none"/>
        </w:rPr>
        <w:t xml:space="preserve"> </w:t>
      </w:r>
      <w:r w:rsidR="009F3B6D" w:rsidRPr="0086338F">
        <w:rPr>
          <w:lang w:val="en-GB"/>
          <w14:ligatures w14:val="none"/>
        </w:rPr>
        <w:t>Health risk assessment</w:t>
      </w:r>
    </w:p>
    <w:p w14:paraId="2BAB0FE2" w14:textId="52F39342" w:rsidR="009F3B6D" w:rsidRPr="0086338F" w:rsidRDefault="006864C2" w:rsidP="001348F4">
      <w:pPr>
        <w:pStyle w:val="Rn3"/>
        <w:rPr>
          <w:lang w:val="en-GB"/>
          <w14:ligatures w14:val="none"/>
        </w:rPr>
      </w:pPr>
      <w:r w:rsidRPr="0086338F">
        <w:rPr>
          <w:lang w:val="en-GB"/>
          <w14:ligatures w14:val="none"/>
        </w:rPr>
        <w:t>2.5.1</w:t>
      </w:r>
      <w:r w:rsidR="00254B9C" w:rsidRPr="0086338F">
        <w:rPr>
          <w:lang w:val="en-GB"/>
          <w14:ligatures w14:val="none"/>
        </w:rPr>
        <w:t>.</w:t>
      </w:r>
      <w:r w:rsidRPr="0086338F">
        <w:rPr>
          <w:lang w:val="en-GB"/>
          <w14:ligatures w14:val="none"/>
        </w:rPr>
        <w:t xml:space="preserve"> </w:t>
      </w:r>
      <w:r w:rsidR="002F52E5" w:rsidRPr="0086338F">
        <w:rPr>
          <w:lang w:val="en-GB"/>
          <w14:ligatures w14:val="none"/>
        </w:rPr>
        <w:t>N</w:t>
      </w:r>
      <w:r w:rsidR="00390C5F" w:rsidRPr="0086338F">
        <w:rPr>
          <w:lang w:val="en-GB"/>
          <w14:ligatures w14:val="none"/>
        </w:rPr>
        <w:t>on-carcinogenic</w:t>
      </w:r>
      <w:r w:rsidR="009F3B6D" w:rsidRPr="0086338F">
        <w:rPr>
          <w:lang w:val="en-GB"/>
          <w14:ligatures w14:val="none"/>
        </w:rPr>
        <w:t xml:space="preserve"> risk assessment</w:t>
      </w:r>
    </w:p>
    <w:p w14:paraId="30947421" w14:textId="7B6E2764" w:rsidR="009F3B6D" w:rsidRPr="0086338F" w:rsidRDefault="000D73D2" w:rsidP="006F053C">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 xml:space="preserve">Chemical exposure to humans is estimated for its potential and magnitude based on its </w:t>
      </w:r>
      <w:r w:rsidR="008F168E" w:rsidRPr="0086338F">
        <w:rPr>
          <w:rFonts w:ascii="Times New Roman" w:hAnsi="Times New Roman" w:cs="Times New Roman"/>
          <w:lang w:val="en-GB"/>
          <w14:ligatures w14:val="none"/>
        </w:rPr>
        <w:t>significant</w:t>
      </w:r>
      <w:r w:rsidRPr="0086338F">
        <w:rPr>
          <w:rFonts w:ascii="Times New Roman" w:hAnsi="Times New Roman" w:cs="Times New Roman"/>
          <w:lang w:val="en-GB"/>
          <w14:ligatures w14:val="none"/>
        </w:rPr>
        <w:t xml:space="preserve"> routes and transport pathways leading to exposure </w:t>
      </w:r>
      <w:r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{"citationItems":[{"id":"ITEM-1","itemData":{"abstract":"Final Office of Superfund Remediation and Technology Innovation U.S. Environmental Protection Agency Washington, DC This document provides guidance to EPA Regions concerning how the Agency intends to exercise its discretion in implementing one aspect of the CERCLA remedy selection process. The guidance is designed to implement national policy on these issues. Some of the statutory provisions described in this document contain legally binding requirements. However, this document does not substitute for those provisions or regulations, nor is it a regulation itself. Thus, it cannot impose legally-binding requirements on EPA, states, or the regulated community, and may not apply to a particular situation based upon the circumstances. Any decisions regarding a particular remedy selection decision will be made based on the statute and regulations, and EPA decisionmakers retain the discretion to adopt approaches on a case-by-case basis that differ from this guidance where appropriate. EPA may change this guidance in the future.","author":[{"dropping-particle":"","family":"Epa","given":"Us","non-dropping-particle":"","parse-names":false,"suffix":""},{"dropping-particle":"","family":"Risk Assessment","given":"Cleanup","non-dropping-particle":"","parse-names":false,"suffix":""}],"id":"ITEM-1","issue":"July","issued":{"date-parts":[["2002"]]},"title":"Risk Assessment Guidance for Superfund Volume I: Human Health Evaluation Manual (Part E, Supplemental Guidance for Dermal Risk Assessment) ABOUT THIS DOCUMENT","type":"article-journal"},"uris":["http://www.mendeley.com/documents/?uuid=2c979d82-f4f9-48ba-8865-50fa6f97e053"]}],"mendeley":{"formattedCitation":"(Epa and Risk Assessment, 2002)","plainTextFormattedCitation":"(Epa and Risk Assessment, 2002)","previouslyFormattedCitation":"[12]"},"properties":{"noteIndex":0},"schema":"https://github.com/citation-style-language/schema/raw/master/csl-citation.json"}</w:instrText>
      </w:r>
      <w:r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(Epa and Risk Assessment 2002)</w:t>
      </w:r>
      <w:r w:rsidRPr="0086338F">
        <w:rPr>
          <w:rFonts w:ascii="Times New Roman" w:hAnsi="Times New Roman" w:cs="Times New Roman"/>
          <w:lang w:val="en-GB"/>
          <w14:ligatures w14:val="none"/>
        </w:rPr>
        <w:fldChar w:fldCharType="end"/>
      </w:r>
      <w:r w:rsidR="00DE52CC">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w:t>
      </w:r>
      <w:r w:rsidR="00EC27FE" w:rsidRPr="0086338F">
        <w:rPr>
          <w:rFonts w:ascii="Times New Roman" w:hAnsi="Times New Roman" w:cs="Times New Roman"/>
          <w:lang w:val="en-GB"/>
          <w14:ligatures w14:val="none"/>
        </w:rPr>
        <w:t xml:space="preserve">Health risk </w:t>
      </w:r>
      <w:r w:rsidR="00C81667">
        <w:rPr>
          <w:rFonts w:ascii="Times New Roman" w:hAnsi="Times New Roman" w:cs="Times New Roman"/>
          <w:lang w:val="en-GB"/>
          <w14:ligatures w14:val="none"/>
        </w:rPr>
        <w:t>of</w:t>
      </w:r>
      <w:r w:rsidR="00EC27FE" w:rsidRPr="0086338F">
        <w:rPr>
          <w:rFonts w:ascii="Times New Roman" w:hAnsi="Times New Roman" w:cs="Times New Roman"/>
          <w:lang w:val="en-GB"/>
          <w14:ligatures w14:val="none"/>
        </w:rPr>
        <w:t xml:space="preserve"> each parameter analy</w:t>
      </w:r>
      <w:r w:rsidR="00C81667">
        <w:rPr>
          <w:rFonts w:ascii="Times New Roman" w:hAnsi="Times New Roman" w:cs="Times New Roman"/>
          <w:lang w:val="en-GB"/>
          <w14:ligatures w14:val="none"/>
        </w:rPr>
        <w:t>s</w:t>
      </w:r>
      <w:r w:rsidR="00EC27FE" w:rsidRPr="0086338F">
        <w:rPr>
          <w:rFonts w:ascii="Times New Roman" w:hAnsi="Times New Roman" w:cs="Times New Roman"/>
          <w:lang w:val="en-GB"/>
          <w14:ligatures w14:val="none"/>
        </w:rPr>
        <w:t xml:space="preserve">ed in this study was estimated based on USEPA (2004). Pollutant exposure </w:t>
      </w:r>
      <w:r w:rsidR="00817536" w:rsidRPr="0086338F">
        <w:rPr>
          <w:rFonts w:ascii="Times New Roman" w:hAnsi="Times New Roman" w:cs="Times New Roman"/>
          <w:lang w:val="en-GB"/>
          <w14:ligatures w14:val="none"/>
        </w:rPr>
        <w:t>pathways have been described as ingestion and dermal contact. Ingestion comprise</w:t>
      </w:r>
      <w:r w:rsidR="008F168E" w:rsidRPr="0086338F">
        <w:rPr>
          <w:rFonts w:ascii="Times New Roman" w:hAnsi="Times New Roman" w:cs="Times New Roman"/>
          <w:lang w:val="en-GB"/>
          <w14:ligatures w14:val="none"/>
        </w:rPr>
        <w:t>s</w:t>
      </w:r>
      <w:r w:rsidR="00817536" w:rsidRPr="0086338F">
        <w:rPr>
          <w:rFonts w:ascii="Times New Roman" w:hAnsi="Times New Roman" w:cs="Times New Roman"/>
          <w:lang w:val="en-GB"/>
          <w14:ligatures w14:val="none"/>
        </w:rPr>
        <w:t xml:space="preserve"> direct </w:t>
      </w:r>
      <w:r w:rsidR="00C81667">
        <w:rPr>
          <w:rFonts w:ascii="Times New Roman" w:hAnsi="Times New Roman" w:cs="Times New Roman"/>
          <w:lang w:val="en-GB"/>
          <w14:ligatures w14:val="none"/>
        </w:rPr>
        <w:t>water intake</w:t>
      </w:r>
      <w:r w:rsidR="008F168E" w:rsidRPr="0086338F">
        <w:rPr>
          <w:rFonts w:ascii="Times New Roman" w:hAnsi="Times New Roman" w:cs="Times New Roman"/>
          <w:lang w:val="en-GB"/>
          <w14:ligatures w14:val="none"/>
        </w:rPr>
        <w:t>,</w:t>
      </w:r>
      <w:r w:rsidR="00817536" w:rsidRPr="0086338F">
        <w:rPr>
          <w:rFonts w:ascii="Times New Roman" w:hAnsi="Times New Roman" w:cs="Times New Roman"/>
          <w:lang w:val="en-GB"/>
          <w14:ligatures w14:val="none"/>
        </w:rPr>
        <w:t xml:space="preserve"> and dermal contact refers to </w:t>
      </w:r>
      <w:r w:rsidR="00817536" w:rsidRPr="0086338F">
        <w:rPr>
          <w:rFonts w:ascii="Times New Roman" w:hAnsi="Times New Roman" w:cs="Times New Roman"/>
          <w:lang w:val="en-GB"/>
          <w14:ligatures w14:val="none"/>
        </w:rPr>
        <w:lastRenderedPageBreak/>
        <w:t>skin contact (bathing</w:t>
      </w:r>
      <w:r w:rsidR="008F168E" w:rsidRPr="0086338F">
        <w:rPr>
          <w:rFonts w:ascii="Times New Roman" w:hAnsi="Times New Roman" w:cs="Times New Roman"/>
          <w:lang w:val="en-GB"/>
          <w14:ligatures w14:val="none"/>
        </w:rPr>
        <w:t>,</w:t>
      </w:r>
      <w:r w:rsidR="00817536" w:rsidRPr="0086338F">
        <w:rPr>
          <w:rFonts w:ascii="Times New Roman" w:hAnsi="Times New Roman" w:cs="Times New Roman"/>
          <w:lang w:val="en-GB"/>
          <w14:ligatures w14:val="none"/>
        </w:rPr>
        <w:t xml:space="preserve"> swimming</w:t>
      </w:r>
      <w:r w:rsidR="008F168E" w:rsidRPr="0086338F">
        <w:rPr>
          <w:rFonts w:ascii="Times New Roman" w:hAnsi="Times New Roman" w:cs="Times New Roman"/>
          <w:lang w:val="en-GB"/>
          <w14:ligatures w14:val="none"/>
        </w:rPr>
        <w:t>,</w:t>
      </w:r>
      <w:r w:rsidR="00817536" w:rsidRPr="0086338F">
        <w:rPr>
          <w:rFonts w:ascii="Times New Roman" w:hAnsi="Times New Roman" w:cs="Times New Roman"/>
          <w:lang w:val="en-GB"/>
          <w14:ligatures w14:val="none"/>
        </w:rPr>
        <w:t xml:space="preserve"> etc.) </w:t>
      </w:r>
      <w:r w:rsidR="00817536"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{"citationItems":[{"id":"ITEM-1","itemData":{"DOI":"10.1016/j.envc.2022.100627","ISSN":"26670100","abstract":"One of the consequences of landfill systems is the emission of leachate, which is capable of causing contamination of the surrounding environment, including groundwater. Considering three major abandoned landfills in an urban area in Nigeria, the potential environmental pollution due to leachate generated from landfills and human health risk assessment of nearby groundwater were examined using laboratory standards (APHA 2012). The result revealed that the landfills' leachate pollution index (LPI) is 18.84, 19.57, and 19.66, indicating potential pollution of the environment, including groundwater and soil. Conformity of groundwater indicated that Arsenic (Ar-0.0001), Cadmium (Cd-0.002), Zinc (Zn-0.02), Barium (Ba-0.03), Manganese (Mn-0.05), Copper (Cu-0.02, 0.012), Chromium (Cr-0.006, 0.007), and Cobalt (Co-0.03, 0.015) are within the WHO permissible limit while Nickel (Ni-0.06) and Lead (Pb-0.05) exceeded the permissible limit. Using the USEPA model for human health risk assessment, the Total Hazard quotient (THQ) for ingestion and derma exposure indicated that the heavy metals have ≤1 across the three landfills, indicating that the exposed population experience no significant health risk. The THQ trended as Cd&gt;Co&gt;Zn&gt;Ba&gt;Mn&gt;Cu&gt;Cr&gt;Ni&gt;As&gt;Pb for children across all the landfills. The estimation for Total Carcinogenic Risk (TCR) for carcinogenic metals (As, Cd, Cr, Ni, and Pb) from various landfill indicated no carcinogenic risk (TCR &lt;10−6). Although the abandoned landfills showed potential environmental pollution and contamination of groundwater; however, the health risk assessment of the groundwater revealed no significant carcinogenic risk to the population exposed to it. Hence, the need for water treatment and evaluation of the soil contamination status of landfills.","author":[{"dropping-particle":"","family":"Afolabi","given":"Omobolaji O.","non-dropping-particle":"","parse-names":false,"suffix":""},{"dropping-particle":"","family":"Wali","given":"Elekwachi","non-dropping-particle":"","parse-names":false,"suffix":""},{"dropping-particle":"","family":"Ihunda","given":"Eze C.","non-dropping-particle":"","parse-names":false,"suffix":""},{"dropping-particle":"","family":"Orji","given":"Maureen C.","non-dropping-particle":"","parse-names":false,"suffix":""},{"dropping-particle":"","family":"Emelu","given":"Victoria O.","non-dropping-particle":"","parse-names":false,"suffix":""},{"dropping-particle":"","family":"Bosco-Abiahu","given":"Lilian C.","non-dropping-particle":"","parse-names":false,"suffix":""},{"dropping-particle":"","family":"Ogbuehi","given":"Nnamdi C.","non-dropping-particle":"","parse-names":false,"suffix":""},{"dropping-particle":"","family":"Asomaku","given":"Sunny O.","non-dropping-particle":"","parse-names":false,"suffix":""},{"dropping-particle":"","family":"Wali","given":"Odinaka A.","non-dropping-particle":"","parse-names":false,"suffix":""}],"container-title":"Environmental Challenges","id":"ITEM-1","issue":"June","issued":{"date-parts":[["2022"]]},"page":"100627","publisher":"Elsevier B.V.","title":"Potential environmental pollution and human health risk assessment due to leachate contamination of groundwater from anthropogenic impacted site","type":"article-journal","volume":"9"},"uris":["http://www.mendeley.com/documents/?uuid=8f8cd329-144c-4249-854c-b140d2177951","http://www.mendeley.com/documents/?uuid=21042955-9284-4bb3-b514-8477bc6fd0b2"]}],"mendeley":{"formattedCitation":"(Afolabi et al., 2022)","plainTextFormattedCitation":"(Afolabi et al., 2022)","previouslyFormattedCitation":"[4]"},"properties":{"noteIndex":0},"schema":"https://github.com/citation-style-language/schema/raw/master/csl-citation.json"}</w:instrText>
      </w:r>
      <w:r w:rsidR="00817536"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(Afolabi et al. 2022)</w:t>
      </w:r>
      <w:r w:rsidR="00817536" w:rsidRPr="0086338F">
        <w:rPr>
          <w:rFonts w:ascii="Times New Roman" w:hAnsi="Times New Roman" w:cs="Times New Roman"/>
          <w:lang w:val="en-GB"/>
          <w14:ligatures w14:val="none"/>
        </w:rPr>
        <w:fldChar w:fldCharType="end"/>
      </w:r>
      <w:r w:rsidR="00F905C0" w:rsidRPr="0086338F">
        <w:rPr>
          <w:rFonts w:ascii="Times New Roman" w:hAnsi="Times New Roman" w:cs="Times New Roman"/>
          <w:lang w:val="en-GB"/>
          <w14:ligatures w14:val="none"/>
        </w:rPr>
        <w:t>.</w:t>
      </w:r>
      <w:r w:rsidR="00817536" w:rsidRPr="0086338F">
        <w:rPr>
          <w:rFonts w:ascii="Times New Roman" w:hAnsi="Times New Roman" w:cs="Times New Roman"/>
          <w:lang w:val="en-GB"/>
          <w14:ligatures w14:val="none"/>
        </w:rPr>
        <w:t xml:space="preserve"> </w:t>
      </w:r>
      <w:r w:rsidR="008F168E" w:rsidRPr="0086338F">
        <w:rPr>
          <w:rFonts w:ascii="Times New Roman" w:hAnsi="Times New Roman" w:cs="Times New Roman"/>
          <w:lang w:val="en-GB"/>
          <w14:ligatures w14:val="none"/>
        </w:rPr>
        <w:t>N</w:t>
      </w:r>
      <w:r w:rsidR="00563805" w:rsidRPr="0086338F">
        <w:rPr>
          <w:rFonts w:ascii="Times New Roman" w:hAnsi="Times New Roman" w:cs="Times New Roman"/>
          <w:lang w:val="en-GB"/>
          <w14:ligatures w14:val="none"/>
        </w:rPr>
        <w:t>on</w:t>
      </w:r>
      <w:r w:rsidR="008F168E" w:rsidRPr="0086338F">
        <w:rPr>
          <w:rFonts w:ascii="Times New Roman" w:hAnsi="Times New Roman" w:cs="Times New Roman"/>
          <w:lang w:val="en-GB"/>
          <w14:ligatures w14:val="none"/>
        </w:rPr>
        <w:t>-</w:t>
      </w:r>
      <w:r w:rsidR="00563805" w:rsidRPr="0086338F">
        <w:rPr>
          <w:rFonts w:ascii="Times New Roman" w:hAnsi="Times New Roman" w:cs="Times New Roman"/>
          <w:lang w:val="en-GB"/>
          <w14:ligatures w14:val="none"/>
        </w:rPr>
        <w:t xml:space="preserve">carcinogenic risk is calculated based on average daily intake (ADI) and hazard quotient (HQ). </w:t>
      </w:r>
      <w:r w:rsidR="008F168E" w:rsidRPr="0086338F">
        <w:rPr>
          <w:rFonts w:ascii="Times New Roman" w:hAnsi="Times New Roman" w:cs="Times New Roman"/>
          <w:lang w:val="en-GB"/>
          <w14:ligatures w14:val="none"/>
        </w:rPr>
        <w:t>T</w:t>
      </w:r>
      <w:r w:rsidR="00563805" w:rsidRPr="0086338F">
        <w:rPr>
          <w:rFonts w:ascii="Times New Roman" w:hAnsi="Times New Roman" w:cs="Times New Roman"/>
          <w:lang w:val="en-GB"/>
          <w14:ligatures w14:val="none"/>
        </w:rPr>
        <w:t>he ADI is calculated based on equation 10</w:t>
      </w:r>
      <w:r w:rsidR="008F168E" w:rsidRPr="0086338F">
        <w:rPr>
          <w:rFonts w:ascii="Times New Roman" w:hAnsi="Times New Roman" w:cs="Times New Roman"/>
          <w:lang w:val="en-GB"/>
          <w14:ligatures w14:val="none"/>
        </w:rPr>
        <w:t>,</w:t>
      </w:r>
      <w:r w:rsidR="00563805" w:rsidRPr="0086338F">
        <w:rPr>
          <w:rFonts w:ascii="Times New Roman" w:hAnsi="Times New Roman" w:cs="Times New Roman"/>
          <w:lang w:val="en-GB"/>
          <w14:ligatures w14:val="none"/>
        </w:rPr>
        <w:t xml:space="preserve"> and HQ is calculated based on equation 11.</w:t>
      </w:r>
    </w:p>
    <w:p w14:paraId="13768D29" w14:textId="360B7019" w:rsidR="00563805" w:rsidRPr="0086338F" w:rsidRDefault="00563805" w:rsidP="001348F4">
      <w:pPr>
        <w:tabs>
          <w:tab w:val="right" w:pos="9639"/>
        </w:tabs>
        <w:spacing w:before="120" w:after="120" w:line="240" w:lineRule="auto"/>
        <w:ind w:firstLine="2693"/>
        <w:jc w:val="both"/>
        <w:rPr>
          <w:rFonts w:ascii="Times New Roman" w:eastAsiaTheme="minorEastAsia" w:hAnsi="Times New Roman" w:cs="Times New Roman"/>
          <w:lang w:val="en-GB"/>
          <w14:ligatures w14:val="none"/>
        </w:rPr>
      </w:pPr>
      <w:r w:rsidRPr="0086338F">
        <w:rPr>
          <w:rFonts w:ascii="Times New Roman" w:hAnsi="Times New Roman" w:cs="Times New Roman"/>
          <w:lang w:val="en-GB"/>
          <w14:ligatures w14:val="none"/>
        </w:rPr>
        <w:t>Average Daily Intake</w:t>
      </w:r>
      <w:r w:rsidR="001348F4" w:rsidRPr="0086338F">
        <w:rPr>
          <w:rFonts w:ascii="Times New Roman" w:hAnsi="Times New Roman" w:cs="Times New Roman"/>
          <w:lang w:val="en-GB"/>
          <w14:ligatures w14:val="none"/>
        </w:rPr>
        <w:t xml:space="preserve"> </w:t>
      </w:r>
      <w:r w:rsidRPr="0086338F">
        <w:rPr>
          <w:rFonts w:ascii="Times New Roman" w:hAnsi="Times New Roman" w:cs="Times New Roman"/>
          <w:vertAlign w:val="subscript"/>
          <w:lang w:val="en-GB"/>
          <w14:ligatures w14:val="none"/>
        </w:rPr>
        <w:t>ADI</w:t>
      </w:r>
      <w:r w:rsidRPr="0086338F">
        <w:rPr>
          <w:rFonts w:ascii="Times New Roman" w:hAnsi="Times New Roman" w:cs="Times New Roman"/>
          <w:lang w:val="en-GB"/>
          <w14:ligatures w14:val="none"/>
        </w:rPr>
        <w:t xml:space="preserve"> = </w:t>
      </w:r>
      <m:oMath>
        <m:f>
          <m:fPr>
            <m:ctrlPr>
              <w:rPr>
                <w:rFonts w:ascii="Cambria Math" w:hAnsi="Cambria Math" w:cs="Times New Roman"/>
                <w:i/>
                <w:lang w:val="en-GB"/>
                <w14:ligatures w14:val="none"/>
              </w:rPr>
            </m:ctrlPr>
          </m:fPr>
          <m:num>
            <m:sSub>
              <m:sSubPr>
                <m:ctrlPr>
                  <w:rPr>
                    <w:rFonts w:ascii="Cambria Math" w:hAnsi="Cambria Math" w:cs="Times New Roman"/>
                    <w:i/>
                    <w:lang w:val="en-GB"/>
                    <w14:ligatures w14:val="none"/>
                  </w:rPr>
                </m:ctrlPr>
              </m:sSubPr>
              <m:e>
                <m:r>
                  <w:rPr>
                    <w:rFonts w:ascii="Cambria Math" w:hAnsi="Cambria Math" w:cs="Times New Roman"/>
                    <w:lang w:val="en-GB"/>
                    <w14:ligatures w14:val="none"/>
                  </w:rPr>
                  <m:t>C</m:t>
                </m:r>
              </m:e>
              <m:sub>
                <m:r>
                  <w:rPr>
                    <w:rFonts w:ascii="Cambria Math" w:hAnsi="Cambria Math" w:cs="Times New Roman"/>
                    <w:lang w:val="en-GB"/>
                    <w14:ligatures w14:val="none"/>
                  </w:rPr>
                  <m:t xml:space="preserve">w  </m:t>
                </m:r>
              </m:sub>
            </m:sSub>
            <m:r>
              <m:rPr>
                <m:sty m:val="p"/>
              </m:rPr>
              <w:rPr>
                <w:rFonts w:ascii="Cambria Math" w:eastAsiaTheme="minorEastAsia" w:hAnsi="Cambria Math" w:cs="Times New Roman"/>
                <w:lang w:val="en-GB"/>
                <w14:ligatures w14:val="none"/>
              </w:rPr>
              <m:t>∙</m:t>
            </m:r>
            <m:r>
              <w:rPr>
                <w:rFonts w:ascii="Cambria Math" w:hAnsi="Cambria Math" w:cs="Times New Roman"/>
                <w:lang w:val="en-GB"/>
                <w14:ligatures w14:val="none"/>
              </w:rPr>
              <m:t xml:space="preserve"> IR </m:t>
            </m:r>
            <m:r>
              <m:rPr>
                <m:sty m:val="p"/>
              </m:rPr>
              <w:rPr>
                <w:rFonts w:ascii="Cambria Math" w:eastAsiaTheme="minorEastAsia" w:hAnsi="Cambria Math" w:cs="Times New Roman"/>
                <w:lang w:val="en-GB"/>
                <w14:ligatures w14:val="none"/>
              </w:rPr>
              <m:t>∙</m:t>
            </m:r>
            <m:r>
              <w:rPr>
                <w:rFonts w:ascii="Cambria Math" w:hAnsi="Cambria Math" w:cs="Times New Roman"/>
                <w:lang w:val="en-GB"/>
                <w14:ligatures w14:val="none"/>
              </w:rPr>
              <m:t xml:space="preserve"> EF </m:t>
            </m:r>
            <m:r>
              <m:rPr>
                <m:sty m:val="p"/>
              </m:rPr>
              <w:rPr>
                <w:rFonts w:ascii="Cambria Math" w:eastAsiaTheme="minorEastAsia" w:hAnsi="Cambria Math" w:cs="Times New Roman"/>
                <w:lang w:val="en-GB"/>
                <w14:ligatures w14:val="none"/>
              </w:rPr>
              <m:t>∙</m:t>
            </m:r>
            <m:r>
              <w:rPr>
                <w:rFonts w:ascii="Cambria Math" w:hAnsi="Cambria Math" w:cs="Times New Roman"/>
                <w:lang w:val="en-GB"/>
                <w14:ligatures w14:val="none"/>
              </w:rPr>
              <m:t xml:space="preserve"> ED</m:t>
            </m:r>
          </m:num>
          <m:den>
            <m:r>
              <w:rPr>
                <w:rFonts w:ascii="Cambria Math" w:hAnsi="Cambria Math" w:cs="Times New Roman"/>
                <w:lang w:val="en-GB"/>
                <w14:ligatures w14:val="none"/>
              </w:rPr>
              <m:t>BW X AT</m:t>
            </m:r>
          </m:den>
        </m:f>
      </m:oMath>
      <w:r w:rsidRPr="0086338F">
        <w:rPr>
          <w:rFonts w:ascii="Times New Roman" w:eastAsiaTheme="minorEastAsia" w:hAnsi="Times New Roman" w:cs="Times New Roman"/>
          <w:lang w:val="en-GB"/>
          <w14:ligatures w14:val="none"/>
        </w:rPr>
        <w:tab/>
        <w:t>(10)</w:t>
      </w:r>
    </w:p>
    <w:p w14:paraId="14559371" w14:textId="7D6A53E2" w:rsidR="00563805" w:rsidRPr="0086338F" w:rsidRDefault="00563805" w:rsidP="006F053C">
      <w:pPr>
        <w:spacing w:after="0" w:line="240" w:lineRule="auto"/>
        <w:ind w:firstLine="284"/>
        <w:contextualSpacing/>
        <w:jc w:val="both"/>
        <w:rPr>
          <w:rFonts w:ascii="Times New Roman" w:eastAsiaTheme="minorEastAsia" w:hAnsi="Times New Roman" w:cs="Times New Roman"/>
          <w:lang w:val="en-GB"/>
          <w14:ligatures w14:val="none"/>
        </w:rPr>
      </w:pPr>
      <w:r w:rsidRPr="0086338F">
        <w:rPr>
          <w:rFonts w:ascii="Times New Roman" w:eastAsiaTheme="minorEastAsia" w:hAnsi="Times New Roman" w:cs="Times New Roman"/>
          <w:lang w:val="en-GB"/>
          <w14:ligatures w14:val="none"/>
        </w:rPr>
        <w:t xml:space="preserve">Where </w:t>
      </w:r>
      <w:proofErr w:type="spellStart"/>
      <w:r w:rsidRPr="0086338F">
        <w:rPr>
          <w:rFonts w:ascii="Times New Roman" w:eastAsiaTheme="minorEastAsia" w:hAnsi="Times New Roman" w:cs="Times New Roman"/>
          <w:lang w:val="en-GB"/>
          <w14:ligatures w14:val="none"/>
        </w:rPr>
        <w:t>C</w:t>
      </w:r>
      <w:r w:rsidRPr="0086338F">
        <w:rPr>
          <w:rFonts w:ascii="Times New Roman" w:eastAsiaTheme="minorEastAsia" w:hAnsi="Times New Roman" w:cs="Times New Roman"/>
          <w:vertAlign w:val="subscript"/>
          <w:lang w:val="en-GB"/>
          <w14:ligatures w14:val="none"/>
        </w:rPr>
        <w:t>w</w:t>
      </w:r>
      <w:proofErr w:type="spellEnd"/>
      <w:r w:rsidRPr="0086338F">
        <w:rPr>
          <w:rFonts w:ascii="Times New Roman" w:eastAsiaTheme="minorEastAsia" w:hAnsi="Times New Roman" w:cs="Times New Roman"/>
          <w:lang w:val="en-GB"/>
          <w14:ligatures w14:val="none"/>
        </w:rPr>
        <w:t xml:space="preserve"> refers to </w:t>
      </w:r>
      <w:r w:rsidR="008F168E" w:rsidRPr="0086338F">
        <w:rPr>
          <w:rFonts w:ascii="Times New Roman" w:eastAsiaTheme="minorEastAsia" w:hAnsi="Times New Roman" w:cs="Times New Roman"/>
          <w:lang w:val="en-GB"/>
          <w14:ligatures w14:val="none"/>
        </w:rPr>
        <w:t xml:space="preserve">the </w:t>
      </w:r>
      <w:r w:rsidRPr="0086338F">
        <w:rPr>
          <w:rFonts w:ascii="Times New Roman" w:eastAsiaTheme="minorEastAsia" w:hAnsi="Times New Roman" w:cs="Times New Roman"/>
          <w:lang w:val="en-GB"/>
          <w14:ligatures w14:val="none"/>
        </w:rPr>
        <w:t>concentration of pollutant</w:t>
      </w:r>
      <w:r w:rsidR="008F168E" w:rsidRPr="0086338F">
        <w:rPr>
          <w:rFonts w:ascii="Times New Roman" w:eastAsiaTheme="minorEastAsia" w:hAnsi="Times New Roman" w:cs="Times New Roman"/>
          <w:lang w:val="en-GB"/>
          <w14:ligatures w14:val="none"/>
        </w:rPr>
        <w:t>s</w:t>
      </w:r>
      <w:r w:rsidRPr="0086338F">
        <w:rPr>
          <w:rFonts w:ascii="Times New Roman" w:eastAsiaTheme="minorEastAsia" w:hAnsi="Times New Roman" w:cs="Times New Roman"/>
          <w:lang w:val="en-GB"/>
          <w14:ligatures w14:val="none"/>
        </w:rPr>
        <w:t xml:space="preserve"> in </w:t>
      </w:r>
      <w:r w:rsidR="008F168E" w:rsidRPr="0086338F">
        <w:rPr>
          <w:rFonts w:ascii="Times New Roman" w:eastAsiaTheme="minorEastAsia" w:hAnsi="Times New Roman" w:cs="Times New Roman"/>
          <w:lang w:val="en-GB"/>
          <w14:ligatures w14:val="none"/>
        </w:rPr>
        <w:t xml:space="preserve">the </w:t>
      </w:r>
      <w:r w:rsidRPr="0086338F">
        <w:rPr>
          <w:rFonts w:ascii="Times New Roman" w:eastAsiaTheme="minorEastAsia" w:hAnsi="Times New Roman" w:cs="Times New Roman"/>
          <w:lang w:val="en-GB"/>
          <w14:ligatures w14:val="none"/>
        </w:rPr>
        <w:t>water sample, ingestion rate (IR) is per day consumption water taken as 2 lit</w:t>
      </w:r>
      <w:r w:rsidR="00C81667">
        <w:rPr>
          <w:rFonts w:ascii="Times New Roman" w:eastAsiaTheme="minorEastAsia" w:hAnsi="Times New Roman" w:cs="Times New Roman"/>
          <w:lang w:val="en-GB"/>
          <w14:ligatures w14:val="none"/>
        </w:rPr>
        <w:t>res</w:t>
      </w:r>
      <w:r w:rsidRPr="0086338F">
        <w:rPr>
          <w:rFonts w:ascii="Times New Roman" w:eastAsiaTheme="minorEastAsia" w:hAnsi="Times New Roman" w:cs="Times New Roman"/>
          <w:lang w:val="en-GB"/>
          <w14:ligatures w14:val="none"/>
        </w:rPr>
        <w:t xml:space="preserve"> in this study, ED is exposure duration in years for consumption of the water sample investigated in this study taken 70 years lifetime for an adult,</w:t>
      </w:r>
      <w:r w:rsidR="00615054" w:rsidRPr="0086338F">
        <w:rPr>
          <w:rFonts w:ascii="Times New Roman" w:eastAsiaTheme="minorEastAsia" w:hAnsi="Times New Roman" w:cs="Times New Roman"/>
          <w:lang w:val="en-GB"/>
          <w14:ligatures w14:val="none"/>
        </w:rPr>
        <w:t xml:space="preserve"> (assessment for children was not conducted in this study)</w:t>
      </w:r>
      <w:r w:rsidRPr="0086338F">
        <w:rPr>
          <w:rFonts w:ascii="Times New Roman" w:eastAsiaTheme="minorEastAsia" w:hAnsi="Times New Roman" w:cs="Times New Roman"/>
          <w:lang w:val="en-GB"/>
          <w14:ligatures w14:val="none"/>
        </w:rPr>
        <w:t xml:space="preserve"> exposure frequency refers to </w:t>
      </w:r>
      <w:r w:rsidR="008F168E" w:rsidRPr="0086338F">
        <w:rPr>
          <w:rFonts w:ascii="Times New Roman" w:eastAsiaTheme="minorEastAsia" w:hAnsi="Times New Roman" w:cs="Times New Roman"/>
          <w:lang w:val="en-GB"/>
          <w14:ligatures w14:val="none"/>
        </w:rPr>
        <w:t xml:space="preserve">the </w:t>
      </w:r>
      <w:r w:rsidRPr="0086338F">
        <w:rPr>
          <w:rFonts w:ascii="Times New Roman" w:eastAsiaTheme="minorEastAsia" w:hAnsi="Times New Roman" w:cs="Times New Roman"/>
          <w:lang w:val="en-GB"/>
          <w14:ligatures w14:val="none"/>
        </w:rPr>
        <w:t xml:space="preserve">number of days per year which is taken as 365 days, BW is </w:t>
      </w:r>
      <w:r w:rsidR="008F168E" w:rsidRPr="0086338F">
        <w:rPr>
          <w:rFonts w:ascii="Times New Roman" w:eastAsiaTheme="minorEastAsia" w:hAnsi="Times New Roman" w:cs="Times New Roman"/>
          <w:lang w:val="en-GB"/>
          <w14:ligatures w14:val="none"/>
        </w:rPr>
        <w:t xml:space="preserve">the </w:t>
      </w:r>
      <w:r w:rsidRPr="0086338F">
        <w:rPr>
          <w:rFonts w:ascii="Times New Roman" w:eastAsiaTheme="minorEastAsia" w:hAnsi="Times New Roman" w:cs="Times New Roman"/>
          <w:lang w:val="en-GB"/>
          <w14:ligatures w14:val="none"/>
        </w:rPr>
        <w:t xml:space="preserve">body weight of the adult taken as 70 kg and average exposure time if ED </w:t>
      </w:r>
      <w:r w:rsidR="00AE6C1E">
        <w:rPr>
          <w:rFonts w:ascii="Times New Roman" w:eastAsiaTheme="minorEastAsia" w:hAnsi="Times New Roman" w:cs="Times New Roman"/>
          <w:lang w:val="en-GB"/>
          <w14:ligatures w14:val="none"/>
        </w:rPr>
        <w:t>∙</w:t>
      </w:r>
      <w:r w:rsidRPr="0086338F">
        <w:rPr>
          <w:rFonts w:ascii="Times New Roman" w:eastAsiaTheme="minorEastAsia" w:hAnsi="Times New Roman" w:cs="Times New Roman"/>
          <w:lang w:val="en-GB"/>
          <w14:ligatures w14:val="none"/>
        </w:rPr>
        <w:t xml:space="preserve"> EF. These values adopted in this are subject to change with local parameters</w:t>
      </w:r>
      <w:r w:rsidR="008F168E" w:rsidRPr="0086338F">
        <w:rPr>
          <w:rFonts w:ascii="Times New Roman" w:eastAsiaTheme="minorEastAsia" w:hAnsi="Times New Roman" w:cs="Times New Roman"/>
          <w:lang w:val="en-GB"/>
          <w14:ligatures w14:val="none"/>
        </w:rPr>
        <w:t>. F</w:t>
      </w:r>
      <w:r w:rsidRPr="0086338F">
        <w:rPr>
          <w:rFonts w:ascii="Times New Roman" w:eastAsiaTheme="minorEastAsia" w:hAnsi="Times New Roman" w:cs="Times New Roman"/>
          <w:lang w:val="en-GB"/>
          <w14:ligatures w14:val="none"/>
        </w:rPr>
        <w:t>or example</w:t>
      </w:r>
      <w:r w:rsidR="008F168E" w:rsidRPr="0086338F">
        <w:rPr>
          <w:rFonts w:ascii="Times New Roman" w:eastAsiaTheme="minorEastAsia" w:hAnsi="Times New Roman" w:cs="Times New Roman"/>
          <w:lang w:val="en-GB"/>
          <w14:ligatures w14:val="none"/>
        </w:rPr>
        <w:t>,</w:t>
      </w:r>
      <w:r w:rsidRPr="0086338F">
        <w:rPr>
          <w:rFonts w:ascii="Times New Roman" w:eastAsiaTheme="minorEastAsia" w:hAnsi="Times New Roman" w:cs="Times New Roman"/>
          <w:lang w:val="en-GB"/>
          <w14:ligatures w14:val="none"/>
        </w:rPr>
        <w:t xml:space="preserve"> </w:t>
      </w:r>
      <w:r w:rsidR="00C81667">
        <w:rPr>
          <w:rFonts w:ascii="Times New Roman" w:eastAsiaTheme="minorEastAsia" w:hAnsi="Times New Roman" w:cs="Times New Roman"/>
          <w:lang w:val="en-GB"/>
          <w14:ligatures w14:val="none"/>
        </w:rPr>
        <w:t>an individual's body weight</w:t>
      </w:r>
      <w:r w:rsidRPr="0086338F">
        <w:rPr>
          <w:rFonts w:ascii="Times New Roman" w:eastAsiaTheme="minorEastAsia" w:hAnsi="Times New Roman" w:cs="Times New Roman"/>
          <w:lang w:val="en-GB"/>
          <w14:ligatures w14:val="none"/>
        </w:rPr>
        <w:t xml:space="preserve"> varies from region to region</w:t>
      </w:r>
      <w:r w:rsidR="008F168E" w:rsidRPr="0086338F">
        <w:rPr>
          <w:rFonts w:ascii="Times New Roman" w:eastAsiaTheme="minorEastAsia" w:hAnsi="Times New Roman" w:cs="Times New Roman"/>
          <w:lang w:val="en-GB"/>
          <w14:ligatures w14:val="none"/>
        </w:rPr>
        <w:t>,</w:t>
      </w:r>
      <w:r w:rsidR="00AA4354" w:rsidRPr="0086338F">
        <w:rPr>
          <w:rFonts w:ascii="Times New Roman" w:eastAsiaTheme="minorEastAsia" w:hAnsi="Times New Roman" w:cs="Times New Roman"/>
          <w:lang w:val="en-GB"/>
          <w14:ligatures w14:val="none"/>
        </w:rPr>
        <w:t xml:space="preserve"> followed by lifespan, ingestion rate</w:t>
      </w:r>
      <w:r w:rsidR="008F168E" w:rsidRPr="0086338F">
        <w:rPr>
          <w:rFonts w:ascii="Times New Roman" w:eastAsiaTheme="minorEastAsia" w:hAnsi="Times New Roman" w:cs="Times New Roman"/>
          <w:lang w:val="en-GB"/>
          <w14:ligatures w14:val="none"/>
        </w:rPr>
        <w:t>,</w:t>
      </w:r>
      <w:r w:rsidR="00AA4354" w:rsidRPr="0086338F">
        <w:rPr>
          <w:rFonts w:ascii="Times New Roman" w:eastAsiaTheme="minorEastAsia" w:hAnsi="Times New Roman" w:cs="Times New Roman"/>
          <w:lang w:val="en-GB"/>
          <w14:ligatures w14:val="none"/>
        </w:rPr>
        <w:t xml:space="preserve"> and exposure frequency. For example, people tend to travel during vacation for 30-60 days</w:t>
      </w:r>
      <w:r w:rsidR="008F168E" w:rsidRPr="0086338F">
        <w:rPr>
          <w:rFonts w:ascii="Times New Roman" w:eastAsiaTheme="minorEastAsia" w:hAnsi="Times New Roman" w:cs="Times New Roman"/>
          <w:lang w:val="en-GB"/>
          <w14:ligatures w14:val="none"/>
        </w:rPr>
        <w:t xml:space="preserve">, so </w:t>
      </w:r>
      <w:r w:rsidR="00AA4354" w:rsidRPr="0086338F">
        <w:rPr>
          <w:rFonts w:ascii="Times New Roman" w:eastAsiaTheme="minorEastAsia" w:hAnsi="Times New Roman" w:cs="Times New Roman"/>
          <w:lang w:val="en-GB"/>
          <w14:ligatures w14:val="none"/>
        </w:rPr>
        <w:t xml:space="preserve">exposure frequency will be reduced from 365 days to 335 days or 305 days accordingly. </w:t>
      </w:r>
      <w:r w:rsidR="008F168E" w:rsidRPr="0086338F">
        <w:rPr>
          <w:rFonts w:ascii="Times New Roman" w:eastAsiaTheme="minorEastAsia" w:hAnsi="Times New Roman" w:cs="Times New Roman"/>
          <w:lang w:val="en-GB"/>
          <w14:ligatures w14:val="none"/>
        </w:rPr>
        <w:t>However,</w:t>
      </w:r>
      <w:r w:rsidR="00AA4354" w:rsidRPr="0086338F">
        <w:rPr>
          <w:rFonts w:ascii="Times New Roman" w:eastAsiaTheme="minorEastAsia" w:hAnsi="Times New Roman" w:cs="Times New Roman"/>
          <w:lang w:val="en-GB"/>
          <w14:ligatures w14:val="none"/>
        </w:rPr>
        <w:t xml:space="preserve"> the adopted values are in coherence with </w:t>
      </w:r>
      <w:r w:rsidR="008F168E" w:rsidRPr="0086338F">
        <w:rPr>
          <w:rFonts w:ascii="Times New Roman" w:eastAsiaTheme="minorEastAsia" w:hAnsi="Times New Roman" w:cs="Times New Roman"/>
          <w:lang w:val="en-GB"/>
          <w14:ligatures w14:val="none"/>
        </w:rPr>
        <w:t>th</w:t>
      </w:r>
      <w:r w:rsidR="00C81667">
        <w:rPr>
          <w:rFonts w:ascii="Times New Roman" w:eastAsiaTheme="minorEastAsia" w:hAnsi="Times New Roman" w:cs="Times New Roman"/>
          <w:lang w:val="en-GB"/>
          <w14:ligatures w14:val="none"/>
        </w:rPr>
        <w:t>ose</w:t>
      </w:r>
      <w:r w:rsidR="00AA4354" w:rsidRPr="0086338F">
        <w:rPr>
          <w:rFonts w:ascii="Times New Roman" w:eastAsiaTheme="minorEastAsia" w:hAnsi="Times New Roman" w:cs="Times New Roman"/>
          <w:lang w:val="en-GB"/>
          <w14:ligatures w14:val="none"/>
        </w:rPr>
        <w:t xml:space="preserve"> adopted in published literature </w:t>
      </w:r>
      <w:r w:rsidR="00AA4354" w:rsidRPr="0086338F">
        <w:rPr>
          <w:rFonts w:ascii="Times New Roman" w:eastAsiaTheme="minorEastAsia" w:hAnsi="Times New Roman" w:cs="Times New Roman"/>
          <w:lang w:val="en-GB"/>
          <w14:ligatures w14:val="none"/>
        </w:rPr>
        <w:fldChar w:fldCharType="begin" w:fldLock="1"/>
      </w:r>
      <w:r w:rsidR="00072695" w:rsidRPr="0086338F">
        <w:rPr>
          <w:rFonts w:ascii="Times New Roman" w:eastAsiaTheme="minorEastAsia" w:hAnsi="Times New Roman" w:cs="Times New Roman"/>
          <w:lang w:val="en-GB"/>
          <w14:ligatures w14:val="none"/>
        </w:rPr>
        <w:instrText>ADDIN CSL_CITATION {"citationItems":[{"id":"ITEM-1","itemData":{"DOI":"10.1016/j.chemosphere.2020.128698","ISSN":"18791298","PMID":"33121802","abstract":"Potable groundwater has become the primary water source for the local population because of the serious pollution of As and heavy metals in the surface water around the Dongting Lake Plain. A comprehensive research on the shallow groundwater was performed in this study via geographical information system (GIS) and geochemical method to evaluate groundwater quality and health risks of shallow groundwater in Dongting Lake Plain. Eighty-seven samples were collected and the content of As and twelve other heavy metals (e.g., Al, Fe, Zn, Cu, Mo, Ni, Mn, Co, Ba, Pb, Cd, and Cr) in the samples were detected by inductively coupled plasma–mass spectrum (ICP-MS) technology. The water pollution situation was assessed using heavy metal contents and evaluation indices, and human health risks were evaluated on the basis of both carcinogenic and noncarcinogenic aspects. Results showed that the shallow groundwater quality is moderately to heavily contaminated and should be considered in some areas of the Li and Xiangjiang River coasts. Several regions have the potential of carcinogenic risks induced by As and the groundwater in some regions may have the risk of Cr carcinogenesis in the wet season. These findings suggested that the potential harm caused by Fe, Zn, Mn, Cr, and As pollution of groundwater, especially As and Cr in wet season, must be considered. The spatio-temporal study on the groundwater quality evaluation may be beneficial to the protection and sustainable development of groundwater resources in Dongting Lake Plain.Summary: Although the overall noncarcinogenic health risk by metals in shallow groundwater of Dongting Lake is low, noncarcinogenic health risks caused by Fe, Zn, Mn, and As exist in some areas.","author":[{"dropping-particle":"","family":"Long","given":"Xiting","non-dropping-particle":"","parse-names":false,"suffix":""},{"dropping-particle":"","family":"Liu","given":"Fei","non-dropping-particle":"","parse-names":false,"suffix":""},{"dropping-particle":"","family":"Zhou","given":"Xin","non-dropping-particle":"","parse-names":false,"suffix":""},{"dropping-particle":"","family":"Pi","given":"Jing","non-dropping-particle":"","parse-names":false,"suffix":""},{"dropping-particle":"","family":"Yin","given":"Wei","non-dropping-particle":"","parse-names":false,"suffix":""},{"dropping-particle":"","family":"Li","given":"Fang","non-dropping-particle":"","parse-names":false,"suffix":""},{"dropping-particle":"","family":"Huang","given":"Shuping","non-dropping-particle":"","parse-names":false,"suffix":""},{"dropping-particle":"","family":"Ma","given":"Fang","non-dropping-particle":"","parse-names":false,"suffix":""}],"container-title":"Chemosphere","id":"ITEM-1","issued":{"date-parts":[["2021"]]},"page":"128698","publisher":"Elsevier Ltd","title":"Estimation of spatial distribution and health risk by arsenic and heavy metals in shallow groundwater around Dongting Lake plain using GIS mapping","type":"article-journal","volume":"269"},"uris":["http://www.mendeley.com/documents/?uuid=e177a88f-df64-4566-a946-208700f316fb"]}],"mendeley":{"formattedCitation":"(Long et al., 2021)","manualFormatting":"(Long et al., 2021;","plainTextFormattedCitation":"(Long et al., 2021)","previouslyFormattedCitation":"[13]"},"properties":{"noteIndex":0},"schema":"https://github.com/citation-style-language/schema/raw/master/csl-citation.json"}</w:instrText>
      </w:r>
      <w:r w:rsidR="00AA4354" w:rsidRPr="0086338F">
        <w:rPr>
          <w:rFonts w:ascii="Times New Roman" w:eastAsiaTheme="minorEastAsia" w:hAnsi="Times New Roman" w:cs="Times New Roman"/>
          <w:lang w:val="en-GB"/>
          <w14:ligatures w14:val="none"/>
        </w:rPr>
        <w:fldChar w:fldCharType="separate"/>
      </w:r>
      <w:r w:rsidR="00AA4354" w:rsidRPr="0086338F">
        <w:rPr>
          <w:rFonts w:ascii="Times New Roman" w:eastAsiaTheme="minorEastAsia" w:hAnsi="Times New Roman" w:cs="Times New Roman"/>
          <w:noProof/>
          <w:lang w:val="en-GB"/>
          <w14:ligatures w14:val="none"/>
        </w:rPr>
        <w:t>(Long et</w:t>
      </w:r>
      <w:r w:rsidR="009B2659">
        <w:rPr>
          <w:rFonts w:ascii="Times New Roman" w:eastAsiaTheme="minorEastAsia" w:hAnsi="Times New Roman" w:cs="Times New Roman"/>
          <w:noProof/>
          <w:lang w:val="en-GB"/>
          <w14:ligatures w14:val="none"/>
        </w:rPr>
        <w:t> </w:t>
      </w:r>
      <w:r w:rsidR="00AA4354" w:rsidRPr="0086338F">
        <w:rPr>
          <w:rFonts w:ascii="Times New Roman" w:eastAsiaTheme="minorEastAsia" w:hAnsi="Times New Roman" w:cs="Times New Roman"/>
          <w:noProof/>
          <w:lang w:val="en-GB"/>
          <w14:ligatures w14:val="none"/>
        </w:rPr>
        <w:t>al. 2021</w:t>
      </w:r>
      <w:r w:rsidR="00AA4354" w:rsidRPr="0086338F">
        <w:rPr>
          <w:rFonts w:ascii="Times New Roman" w:eastAsiaTheme="minorEastAsia" w:hAnsi="Times New Roman" w:cs="Times New Roman"/>
          <w:lang w:val="en-GB"/>
          <w14:ligatures w14:val="none"/>
        </w:rPr>
        <w:fldChar w:fldCharType="end"/>
      </w:r>
      <w:r w:rsidR="00F905C0" w:rsidRPr="0086338F">
        <w:rPr>
          <w:rFonts w:ascii="Times New Roman" w:eastAsiaTheme="minorEastAsia" w:hAnsi="Times New Roman" w:cs="Times New Roman"/>
          <w:lang w:val="en-GB"/>
          <w14:ligatures w14:val="none"/>
        </w:rPr>
        <w:t xml:space="preserve">, </w:t>
      </w:r>
      <w:r w:rsidR="00AA4354" w:rsidRPr="0086338F">
        <w:rPr>
          <w:rFonts w:ascii="Times New Roman" w:eastAsiaTheme="minorEastAsia" w:hAnsi="Times New Roman" w:cs="Times New Roman"/>
          <w:lang w:val="en-GB"/>
          <w14:ligatures w14:val="none"/>
        </w:rPr>
        <w:fldChar w:fldCharType="begin" w:fldLock="1"/>
      </w:r>
      <w:r w:rsidR="00072695" w:rsidRPr="0086338F">
        <w:rPr>
          <w:rFonts w:ascii="Times New Roman" w:eastAsiaTheme="minorEastAsia" w:hAnsi="Times New Roman" w:cs="Times New Roman"/>
          <w:lang w:val="en-GB"/>
          <w14:ligatures w14:val="none"/>
        </w:rPr>
        <w:instrText>ADDIN CSL_CITATION {"citationItems":[{"id":"ITEM-1","itemData":{"DOI":"10.1016/j.envc.2022.100627","ISSN":"26670100","abstract":"One of the consequences of landfill systems is the emission of leachate, which is capable of causing contamination of the surrounding environment, including groundwater. Considering three major abandoned landfills in an urban area in Nigeria, the potential environmental pollution due to leachate generated from landfills and human health risk assessment of nearby groundwater were examined using laboratory standards (APHA 2012). The result revealed that the landfills' leachate pollution index (LPI) is 18.84, 19.57, and 19.66, indicating potential pollution of the environment, including groundwater and soil. Conformity of groundwater indicated that Arsenic (Ar-0.0001), Cadmium (Cd-0.002), Zinc (Zn-0.02), Barium (Ba-0.03), Manganese (Mn-0.05), Copper (Cu-0.02, 0.012), Chromium (Cr-0.006, 0.007), and Cobalt (Co-0.03, 0.015) are within the WHO permissible limit while Nickel (Ni-0.06) and Lead (Pb-0.05) exceeded the permissible limit. Using the USEPA model for human health risk assessment, the Total Hazard quotient (THQ) for ingestion and derma exposure indicated that the heavy metals have ≤1 across the three landfills, indicating that the exposed population experience no significant health risk. The THQ trended as Cd&gt;Co&gt;Zn&gt;Ba&gt;Mn&gt;Cu&gt;Cr&gt;Ni&gt;As&gt;Pb for children across all the landfills. The estimation for Total Carcinogenic Risk (TCR) for carcinogenic metals (As, Cd, Cr, Ni, and Pb) from various landfill indicated no carcinogenic risk (TCR &lt;10−6). Although the abandoned landfills showed potential environmental pollution and contamination of groundwater; however, the health risk assessment of the groundwater revealed no significant carcinogenic risk to the population exposed to it. Hence, the need for water treatment and evaluation of the soil contamination status of landfills.","author":[{"dropping-particle":"","family":"Afolabi","given":"Omobolaji O.","non-dropping-particle":"","parse-names":false,"suffix":""},{"dropping-particle":"","family":"Wali","given":"Elekwachi","non-dropping-particle":"","parse-names":false,"suffix":""},{"dropping-particle":"","family":"Ihunda","given":"Eze C.","non-dropping-particle":"","parse-names":false,"suffix":""},{"dropping-particle":"","family":"Orji","given":"Maureen C.","non-dropping-particle":"","parse-names":false,"suffix":""},{"dropping-particle":"","family":"Emelu","given":"Victoria O.","non-dropping-particle":"","parse-names":false,"suffix":""},{"dropping-particle":"","family":"Bosco-Abiahu","given":"Lilian C.","non-dropping-particle":"","parse-names":false,"suffix":""},{"dropping-particle":"","family":"Ogbuehi","given":"Nnamdi C.","non-dropping-particle":"","parse-names":false,"suffix":""},{"dropping-particle":"","family":"Asomaku","given":"Sunny O.","non-dropping-particle":"","parse-names":false,"suffix":""},{"dropping-particle":"","family":"Wali","given":"Odinaka A.","non-dropping-particle":"","parse-names":false,"suffix":""}],"container-title":"Environmental Challenges","id":"ITEM-1","issue":"June","issued":{"date-parts":[["2022"]]},"page":"100627","publisher":"Elsevier B.V.","title":"Potential environmental pollution and human health risk assessment due to leachate contamination of groundwater from anthropogenic impacted site","type":"article-journal","volume":"9"},"uris":["http://www.mendeley.com/documents/?uuid=8f8cd329-144c-4249-854c-b140d2177951","http://www.mendeley.com/documents/?uuid=21042955-9284-4bb3-b514-8477bc6fd0b2"]}],"mendeley":{"formattedCitation":"(Afolabi et al., 2022)","manualFormatting":"Afolabi et al., 2022)","plainTextFormattedCitation":"(Afolabi et al., 2022)","previouslyFormattedCitation":"[4]"},"properties":{"noteIndex":0},"schema":"https://github.com/citation-style-language/schema/raw/master/csl-citation.json"}</w:instrText>
      </w:r>
      <w:r w:rsidR="00AA4354" w:rsidRPr="0086338F">
        <w:rPr>
          <w:rFonts w:ascii="Times New Roman" w:eastAsiaTheme="minorEastAsia" w:hAnsi="Times New Roman" w:cs="Times New Roman"/>
          <w:lang w:val="en-GB"/>
          <w14:ligatures w14:val="none"/>
        </w:rPr>
        <w:fldChar w:fldCharType="separate"/>
      </w:r>
      <w:r w:rsidR="00AA4354" w:rsidRPr="0086338F">
        <w:rPr>
          <w:rFonts w:ascii="Times New Roman" w:eastAsiaTheme="minorEastAsia" w:hAnsi="Times New Roman" w:cs="Times New Roman"/>
          <w:noProof/>
          <w:lang w:val="en-GB"/>
          <w14:ligatures w14:val="none"/>
        </w:rPr>
        <w:t>Afolabi et al. 2022)</w:t>
      </w:r>
      <w:r w:rsidR="00AA4354" w:rsidRPr="0086338F">
        <w:rPr>
          <w:rFonts w:ascii="Times New Roman" w:eastAsiaTheme="minorEastAsia" w:hAnsi="Times New Roman" w:cs="Times New Roman"/>
          <w:lang w:val="en-GB"/>
          <w14:ligatures w14:val="none"/>
        </w:rPr>
        <w:fldChar w:fldCharType="end"/>
      </w:r>
      <w:r w:rsidR="00F905C0" w:rsidRPr="0086338F">
        <w:rPr>
          <w:rFonts w:ascii="Times New Roman" w:eastAsiaTheme="minorEastAsia" w:hAnsi="Times New Roman" w:cs="Times New Roman"/>
          <w:lang w:val="en-GB"/>
          <w14:ligatures w14:val="none"/>
        </w:rPr>
        <w:t>.</w:t>
      </w:r>
    </w:p>
    <w:p w14:paraId="37C346F1" w14:textId="5C197F96" w:rsidR="00563805" w:rsidRPr="0086338F" w:rsidRDefault="00563805" w:rsidP="001348F4">
      <w:pPr>
        <w:tabs>
          <w:tab w:val="right" w:pos="9639"/>
        </w:tabs>
        <w:spacing w:before="120" w:after="120" w:line="240" w:lineRule="auto"/>
        <w:ind w:left="3119" w:firstLine="284"/>
        <w:jc w:val="both"/>
        <w:rPr>
          <w:rFonts w:ascii="Times New Roman" w:hAnsi="Times New Roman" w:cs="Times New Roman"/>
          <w:lang w:val="en-GB"/>
          <w14:ligatures w14:val="none"/>
        </w:rPr>
      </w:pPr>
      <w:r w:rsidRPr="0086338F">
        <w:rPr>
          <w:rFonts w:ascii="Times New Roman" w:eastAsiaTheme="minorEastAsia" w:hAnsi="Times New Roman" w:cs="Times New Roman"/>
          <w:lang w:val="en-GB"/>
          <w14:ligatures w14:val="none"/>
        </w:rPr>
        <w:t xml:space="preserve">Hazard </w:t>
      </w:r>
      <w:proofErr w:type="spellStart"/>
      <w:r w:rsidRPr="0086338F">
        <w:rPr>
          <w:rFonts w:ascii="Times New Roman" w:eastAsiaTheme="minorEastAsia" w:hAnsi="Times New Roman" w:cs="Times New Roman"/>
          <w:lang w:val="en-GB"/>
          <w14:ligatures w14:val="none"/>
        </w:rPr>
        <w:t>Quotient</w:t>
      </w:r>
      <w:r w:rsidRPr="0086338F">
        <w:rPr>
          <w:rFonts w:ascii="Times New Roman" w:eastAsiaTheme="minorEastAsia" w:hAnsi="Times New Roman" w:cs="Times New Roman"/>
          <w:vertAlign w:val="subscript"/>
          <w:lang w:val="en-GB"/>
          <w14:ligatures w14:val="none"/>
        </w:rPr>
        <w:t>HQ</w:t>
      </w:r>
      <w:proofErr w:type="spellEnd"/>
      <w:r w:rsidRPr="0086338F">
        <w:rPr>
          <w:rFonts w:ascii="Times New Roman" w:eastAsiaTheme="minorEastAsia" w:hAnsi="Times New Roman" w:cs="Times New Roman"/>
          <w:lang w:val="en-GB"/>
          <w14:ligatures w14:val="none"/>
        </w:rPr>
        <w:t xml:space="preserve"> = </w:t>
      </w:r>
      <m:oMath>
        <m:f>
          <m:fPr>
            <m:ctrlPr>
              <w:rPr>
                <w:rFonts w:ascii="Cambria Math" w:eastAsiaTheme="minorEastAsia" w:hAnsi="Cambria Math" w:cs="Times New Roman"/>
                <w:i/>
                <w:lang w:val="en-GB"/>
                <w14:ligatures w14:val="none"/>
              </w:rPr>
            </m:ctrlPr>
          </m:fPr>
          <m:num>
            <m:r>
              <w:rPr>
                <w:rFonts w:ascii="Cambria Math" w:eastAsiaTheme="minorEastAsia" w:hAnsi="Cambria Math" w:cs="Times New Roman"/>
                <w:lang w:val="en-GB"/>
                <w14:ligatures w14:val="none"/>
              </w:rPr>
              <m:t>ADI</m:t>
            </m:r>
          </m:num>
          <m:den>
            <m:r>
              <w:rPr>
                <w:rFonts w:ascii="Cambria Math" w:eastAsiaTheme="minorEastAsia" w:hAnsi="Cambria Math" w:cs="Times New Roman"/>
                <w:lang w:val="en-GB"/>
                <w14:ligatures w14:val="none"/>
              </w:rPr>
              <m:t>RfD</m:t>
            </m:r>
          </m:den>
        </m:f>
      </m:oMath>
      <w:r w:rsidRPr="0086338F">
        <w:rPr>
          <w:rFonts w:ascii="Times New Roman" w:eastAsiaTheme="minorEastAsia" w:hAnsi="Times New Roman" w:cs="Times New Roman"/>
          <w:lang w:val="en-GB"/>
          <w14:ligatures w14:val="none"/>
        </w:rPr>
        <w:tab/>
      </w:r>
      <w:r w:rsidR="001348F4" w:rsidRPr="0086338F">
        <w:rPr>
          <w:rFonts w:ascii="Times New Roman" w:eastAsiaTheme="minorEastAsia" w:hAnsi="Times New Roman" w:cs="Times New Roman"/>
          <w:lang w:val="en-GB"/>
          <w14:ligatures w14:val="none"/>
        </w:rPr>
        <w:t xml:space="preserve"> </w:t>
      </w:r>
      <w:r w:rsidRPr="0086338F">
        <w:rPr>
          <w:rFonts w:ascii="Times New Roman" w:eastAsiaTheme="minorEastAsia" w:hAnsi="Times New Roman" w:cs="Times New Roman"/>
          <w:lang w:val="en-GB"/>
          <w14:ligatures w14:val="none"/>
        </w:rPr>
        <w:t>(11)</w:t>
      </w:r>
    </w:p>
    <w:p w14:paraId="5C89AF1B" w14:textId="4BB875BE" w:rsidR="00C25BFD" w:rsidRPr="0086338F" w:rsidRDefault="008F168E" w:rsidP="006F053C">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The h</w:t>
      </w:r>
      <w:r w:rsidR="005E0CB6" w:rsidRPr="0086338F">
        <w:rPr>
          <w:rFonts w:ascii="Times New Roman" w:hAnsi="Times New Roman" w:cs="Times New Roman"/>
          <w:lang w:val="en-GB"/>
          <w14:ligatures w14:val="none"/>
        </w:rPr>
        <w:t xml:space="preserve">azard quotient is obtained by dividing </w:t>
      </w:r>
      <w:r w:rsidRPr="0086338F">
        <w:rPr>
          <w:rFonts w:ascii="Times New Roman" w:hAnsi="Times New Roman" w:cs="Times New Roman"/>
          <w:lang w:val="en-GB"/>
          <w14:ligatures w14:val="none"/>
        </w:rPr>
        <w:t xml:space="preserve">the </w:t>
      </w:r>
      <w:r w:rsidR="005E0CB6" w:rsidRPr="0086338F">
        <w:rPr>
          <w:rFonts w:ascii="Times New Roman" w:hAnsi="Times New Roman" w:cs="Times New Roman"/>
          <w:lang w:val="en-GB"/>
          <w14:ligatures w14:val="none"/>
        </w:rPr>
        <w:t xml:space="preserve">average daily intake by </w:t>
      </w:r>
      <w:r w:rsidR="00C81667">
        <w:rPr>
          <w:rFonts w:ascii="Times New Roman" w:hAnsi="Times New Roman" w:cs="Times New Roman"/>
          <w:lang w:val="en-GB"/>
          <w14:ligatures w14:val="none"/>
        </w:rPr>
        <w:t>each parameter's chronic reference dose (</w:t>
      </w:r>
      <w:proofErr w:type="spellStart"/>
      <w:r w:rsidR="00C81667">
        <w:rPr>
          <w:rFonts w:ascii="Times New Roman" w:hAnsi="Times New Roman" w:cs="Times New Roman"/>
          <w:lang w:val="en-GB"/>
          <w14:ligatures w14:val="none"/>
        </w:rPr>
        <w:t>RfD</w:t>
      </w:r>
      <w:proofErr w:type="spellEnd"/>
      <w:r w:rsidR="00C81667">
        <w:rPr>
          <w:rFonts w:ascii="Times New Roman" w:hAnsi="Times New Roman" w:cs="Times New Roman"/>
          <w:lang w:val="en-GB"/>
          <w14:ligatures w14:val="none"/>
        </w:rPr>
        <w:t>)</w:t>
      </w:r>
      <w:r w:rsidR="00E36297" w:rsidRPr="0086338F">
        <w:rPr>
          <w:rFonts w:ascii="Times New Roman" w:hAnsi="Times New Roman" w:cs="Times New Roman"/>
          <w:lang w:val="en-GB"/>
          <w14:ligatures w14:val="none"/>
        </w:rPr>
        <w:t xml:space="preserve">. It is obtained as a ratio between ADI and </w:t>
      </w:r>
      <w:proofErr w:type="spellStart"/>
      <w:r w:rsidR="00E36297" w:rsidRPr="0086338F">
        <w:rPr>
          <w:rFonts w:ascii="Times New Roman" w:hAnsi="Times New Roman" w:cs="Times New Roman"/>
          <w:lang w:val="en-GB"/>
          <w14:ligatures w14:val="none"/>
        </w:rPr>
        <w:t>RfD</w:t>
      </w:r>
      <w:proofErr w:type="spellEnd"/>
      <w:r w:rsidR="00E36297" w:rsidRPr="0086338F">
        <w:rPr>
          <w:rFonts w:ascii="Times New Roman" w:hAnsi="Times New Roman" w:cs="Times New Roman"/>
          <w:lang w:val="en-GB"/>
          <w14:ligatures w14:val="none"/>
        </w:rPr>
        <w:t xml:space="preserve"> </w:t>
      </w:r>
      <w:r w:rsidR="00E36297"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{"citationItems":[{"id":"ITEM-1","itemData":{"DOI":"10.1016/j.envc.2022.100627","ISSN":"26670100","abstract":"One of the consequences of landfill systems is the emission of leachate, which is capable of causing contamination of the surrounding environment, including groundwater. Considering three major abandoned landfills in an urban area in Nigeria, the potential environmental pollution due to leachate generated from landfills and human health risk assessment of nearby groundwater were examined using laboratory standards (APHA 2012). The result revealed that the landfills' leachate pollution index (LPI) is 18.84, 19.57, and 19.66, indicating potential pollution of the environment, including groundwater and soil. Conformity of groundwater indicated that Arsenic (Ar-0.0001), Cadmium (Cd-0.002), Zinc (Zn-0.02), Barium (Ba-0.03), Manganese (Mn-0.05), Copper (Cu-0.02, 0.012), Chromium (Cr-0.006, 0.007), and Cobalt (Co-0.03, 0.015) are within the WHO permissible limit while Nickel (Ni-0.06) and Lead (Pb-0.05) exceeded the permissible limit. Using the USEPA model for human health risk assessment, the Total Hazard quotient (THQ) for ingestion and derma exposure indicated that the heavy metals have ≤1 across the three landfills, indicating that the exposed population experience no significant health risk. The THQ trended as Cd&gt;Co&gt;Zn&gt;Ba&gt;Mn&gt;Cu&gt;Cr&gt;Ni&gt;As&gt;Pb for children across all the landfills. The estimation for Total Carcinogenic Risk (TCR) for carcinogenic metals (As, Cd, Cr, Ni, and Pb) from various landfill indicated no carcinogenic risk (TCR &lt;10−6). Although the abandoned landfills showed potential environmental pollution and contamination of groundwater; however, the health risk assessment of the groundwater revealed no significant carcinogenic risk to the population exposed to it. Hence, the need for water treatment and evaluation of the soil contamination status of landfills.","author":[{"dropping-particle":"","family":"Afolabi","given":"Omobolaji O.","non-dropping-particle":"","parse-names":false,"suffix":""},{"dropping-particle":"","family":"Wali","given":"Elekwachi","non-dropping-particle":"","parse-names":false,"suffix":""},{"dropping-particle":"","family":"Ihunda","given":"Eze C.","non-dropping-particle":"","parse-names":false,"suffix":""},{"dropping-particle":"","family":"Orji","given":"Maureen C.","non-dropping-particle":"","parse-names":false,"suffix":""},{"dropping-particle":"","family":"Emelu","given":"Victoria O.","non-dropping-particle":"","parse-names":false,"suffix":""},{"dropping-particle":"","family":"Bosco-Abiahu","given":"Lilian C.","non-dropping-particle":"","parse-names":false,"suffix":""},{"dropping-particle":"","family":"Ogbuehi","given":"Nnamdi C.","non-dropping-particle":"","parse-names":false,"suffix":""},{"dropping-particle":"","family":"Asomaku","given":"Sunny O.","non-dropping-particle":"","parse-names":false,"suffix":""},{"dropping-particle":"","family":"Wali","given":"Odinaka A.","non-dropping-particle":"","parse-names":false,"suffix":""}],"container-title":"Environmental Challenges","id":"ITEM-1","issue":"June","issued":{"date-parts":[["2022"]]},"page":"100627","publisher":"Elsevier B.V.","title":"Potential environmental pollution and human health risk assessment due to leachate contamination of groundwater from anthropogenic impacted site","type":"article-journal","volume":"9"},"uris":["http://www.mendeley.com/documents/?uuid=8f8cd329-144c-4249-854c-b140d2177951","http://www.mendeley.com/documents/?uuid=21042955-9284-4bb3-b514-8477bc6fd0b2"]}],"mendeley":{"formattedCitation":"(Afolabi et al., 2022)","plainTextFormattedCitation":"(Afolabi et al., 2022)","previouslyFormattedCitation":"[4]"},"properties":{"noteIndex":0},"schema":"https://github.com/citation-style-language/schema/raw/master/csl-citation.json"}</w:instrText>
      </w:r>
      <w:r w:rsidR="00E36297"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(Afolabi et al. 2022)</w:t>
      </w:r>
      <w:r w:rsidR="00E36297" w:rsidRPr="0086338F">
        <w:rPr>
          <w:rFonts w:ascii="Times New Roman" w:hAnsi="Times New Roman" w:cs="Times New Roman"/>
          <w:lang w:val="en-GB"/>
          <w14:ligatures w14:val="none"/>
        </w:rPr>
        <w:fldChar w:fldCharType="end"/>
      </w:r>
      <w:r w:rsidR="00F905C0" w:rsidRPr="0086338F">
        <w:rPr>
          <w:rFonts w:ascii="Times New Roman" w:hAnsi="Times New Roman" w:cs="Times New Roman"/>
          <w:lang w:val="en-GB"/>
          <w14:ligatures w14:val="none"/>
        </w:rPr>
        <w:t>.</w:t>
      </w:r>
      <w:r w:rsidR="005E0CB6" w:rsidRPr="0086338F">
        <w:rPr>
          <w:rFonts w:ascii="Times New Roman" w:hAnsi="Times New Roman" w:cs="Times New Roman"/>
          <w:lang w:val="en-GB"/>
          <w14:ligatures w14:val="none"/>
        </w:rPr>
        <w:t xml:space="preserve"> </w:t>
      </w:r>
      <w:r w:rsidR="00C25BFD" w:rsidRPr="0086338F">
        <w:rPr>
          <w:rFonts w:ascii="Times New Roman" w:hAnsi="Times New Roman" w:cs="Times New Roman"/>
          <w:lang w:val="en-GB"/>
          <w14:ligatures w14:val="none"/>
        </w:rPr>
        <w:t xml:space="preserve">The </w:t>
      </w:r>
      <w:proofErr w:type="spellStart"/>
      <w:r w:rsidR="00C25BFD" w:rsidRPr="0086338F">
        <w:rPr>
          <w:rFonts w:ascii="Times New Roman" w:hAnsi="Times New Roman" w:cs="Times New Roman"/>
          <w:lang w:val="en-GB"/>
          <w14:ligatures w14:val="none"/>
        </w:rPr>
        <w:t>RfD</w:t>
      </w:r>
      <w:proofErr w:type="spellEnd"/>
      <w:r w:rsidR="00C25BFD" w:rsidRPr="0086338F">
        <w:rPr>
          <w:rFonts w:ascii="Times New Roman" w:hAnsi="Times New Roman" w:cs="Times New Roman"/>
          <w:lang w:val="en-GB"/>
          <w14:ligatures w14:val="none"/>
        </w:rPr>
        <w:t xml:space="preserve"> values </w:t>
      </w:r>
      <w:r w:rsidRPr="0086338F">
        <w:rPr>
          <w:rFonts w:ascii="Times New Roman" w:hAnsi="Times New Roman" w:cs="Times New Roman"/>
          <w:lang w:val="en-GB"/>
          <w14:ligatures w14:val="none"/>
        </w:rPr>
        <w:t>adopted in this study are given in Table 1</w:t>
      </w:r>
      <w:r w:rsidR="005E0CB6" w:rsidRPr="0086338F">
        <w:rPr>
          <w:rFonts w:ascii="Times New Roman" w:hAnsi="Times New Roman" w:cs="Times New Roman"/>
          <w:lang w:val="en-GB"/>
          <w14:ligatures w14:val="none"/>
        </w:rPr>
        <w:t xml:space="preserve"> </w:t>
      </w:r>
      <w:r w:rsidR="00C25BFD"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{"citationItems":[{"id":"ITEM-1","itemData":{"author":[{"dropping-particle":"","family":"Afshin Maleki","given":"Hanna Jari","non-dropping-particle":"","parse-names":false,"suffix":""}],"container-title":"Environmental Technology and Innovation","id":"ITEM-1","issued":{"date-parts":[["2021"]]},"title":"Evaluation of drinking water quality and non-carcinogenic and carcinogenic risk assessment of heavy meatls in rural areas of Kurdistan,Iran","type":"article-journal","volume":"23"},"uris":["http://www.mendeley.com/documents/?uuid=f154fb78-6d0e-4183-90d6-0fcfd3e317d4"]}],"mendeley":{"formattedCitation":"(Afshin Maleki, 2021)","plainTextFormattedCitation":"(Afshin Maleki, 2021)","previouslyFormattedCitation":"[14]"},"properties":{"noteIndex":0},"schema":"https://github.com/citation-style-language/schema/raw/master/csl-citation.json"}</w:instrText>
      </w:r>
      <w:r w:rsidR="00C25BFD"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(Afshin Maleki 2021)</w:t>
      </w:r>
      <w:r w:rsidR="00C25BFD" w:rsidRPr="0086338F">
        <w:rPr>
          <w:rFonts w:ascii="Times New Roman" w:hAnsi="Times New Roman" w:cs="Times New Roman"/>
          <w:lang w:val="en-GB"/>
          <w14:ligatures w14:val="none"/>
        </w:rPr>
        <w:fldChar w:fldCharType="end"/>
      </w:r>
      <w:r w:rsidRPr="0086338F">
        <w:rPr>
          <w:rFonts w:ascii="Times New Roman" w:hAnsi="Times New Roman" w:cs="Times New Roman"/>
          <w:lang w:val="en-GB"/>
          <w14:ligatures w14:val="none"/>
        </w:rPr>
        <w:t>. The</w:t>
      </w:r>
      <w:r w:rsidR="007E1978" w:rsidRPr="0086338F">
        <w:rPr>
          <w:rFonts w:ascii="Times New Roman" w:hAnsi="Times New Roman" w:cs="Times New Roman"/>
          <w:lang w:val="en-GB"/>
          <w14:ligatures w14:val="none"/>
        </w:rPr>
        <w:t xml:space="preserve"> </w:t>
      </w:r>
      <w:r w:rsidR="00BA3592" w:rsidRPr="0086338F">
        <w:rPr>
          <w:rFonts w:ascii="Times New Roman" w:hAnsi="Times New Roman" w:cs="Times New Roman"/>
          <w:lang w:val="en-GB"/>
          <w14:ligatures w14:val="none"/>
        </w:rPr>
        <w:t xml:space="preserve">Hazard index is obtained as </w:t>
      </w:r>
      <w:r w:rsidRPr="0086338F">
        <w:rPr>
          <w:rFonts w:ascii="Times New Roman" w:hAnsi="Times New Roman" w:cs="Times New Roman"/>
          <w:lang w:val="en-GB"/>
          <w14:ligatures w14:val="none"/>
        </w:rPr>
        <w:t xml:space="preserve">the </w:t>
      </w:r>
      <w:r w:rsidR="00D073B3" w:rsidRPr="0086338F">
        <w:rPr>
          <w:rFonts w:ascii="Times New Roman" w:hAnsi="Times New Roman" w:cs="Times New Roman"/>
          <w:lang w:val="en-GB"/>
          <w14:ligatures w14:val="none"/>
        </w:rPr>
        <w:t xml:space="preserve">summation of </w:t>
      </w:r>
      <w:r w:rsidRPr="0086338F">
        <w:rPr>
          <w:rFonts w:ascii="Times New Roman" w:hAnsi="Times New Roman" w:cs="Times New Roman"/>
          <w:lang w:val="en-GB"/>
          <w14:ligatures w14:val="none"/>
        </w:rPr>
        <w:t xml:space="preserve">the </w:t>
      </w:r>
      <w:r w:rsidR="00D073B3" w:rsidRPr="0086338F">
        <w:rPr>
          <w:rFonts w:ascii="Times New Roman" w:hAnsi="Times New Roman" w:cs="Times New Roman"/>
          <w:lang w:val="en-GB"/>
          <w14:ligatures w14:val="none"/>
        </w:rPr>
        <w:t>hazard quotient from each pollutant.</w:t>
      </w:r>
    </w:p>
    <w:p w14:paraId="477EA75C" w14:textId="77777777" w:rsidR="001348F4" w:rsidRPr="0086338F" w:rsidRDefault="001348F4" w:rsidP="006F053C">
      <w:pPr>
        <w:spacing w:after="0" w:line="240" w:lineRule="auto"/>
        <w:ind w:firstLine="284"/>
        <w:contextualSpacing/>
        <w:jc w:val="both"/>
        <w:rPr>
          <w:rFonts w:ascii="Times New Roman" w:hAnsi="Times New Roman" w:cs="Times New Roman"/>
          <w:lang w:val="en-GB"/>
          <w14:ligatures w14:val="none"/>
        </w:rPr>
      </w:pPr>
    </w:p>
    <w:p w14:paraId="7779E043" w14:textId="4123ECD0" w:rsidR="005E0CB6" w:rsidRPr="0086338F" w:rsidRDefault="005E0CB6" w:rsidP="001348F4">
      <w:pPr>
        <w:pStyle w:val="Rtab"/>
        <w:rPr>
          <w:lang w:val="en-GB"/>
          <w14:ligatures w14:val="none"/>
        </w:rPr>
      </w:pPr>
      <w:r w:rsidRPr="0086338F">
        <w:rPr>
          <w:b/>
          <w:bCs/>
          <w:lang w:val="en-GB"/>
          <w14:ligatures w14:val="none"/>
        </w:rPr>
        <w:t xml:space="preserve">Table </w:t>
      </w:r>
      <w:r w:rsidR="00710424" w:rsidRPr="0086338F">
        <w:rPr>
          <w:b/>
          <w:bCs/>
          <w:lang w:val="en-GB"/>
          <w14:ligatures w14:val="none"/>
        </w:rPr>
        <w:t>1</w:t>
      </w:r>
      <w:r w:rsidRPr="0086338F">
        <w:rPr>
          <w:b/>
          <w:bCs/>
          <w:lang w:val="en-GB"/>
          <w14:ligatures w14:val="none"/>
        </w:rPr>
        <w:t>.</w:t>
      </w:r>
      <w:r w:rsidRPr="0086338F">
        <w:rPr>
          <w:lang w:val="en-GB"/>
          <w14:ligatures w14:val="none"/>
        </w:rPr>
        <w:t xml:space="preserve"> </w:t>
      </w:r>
      <w:proofErr w:type="spellStart"/>
      <w:r w:rsidRPr="0086338F">
        <w:rPr>
          <w:lang w:val="en-GB"/>
          <w14:ligatures w14:val="none"/>
        </w:rPr>
        <w:t>RfD</w:t>
      </w:r>
      <w:proofErr w:type="spellEnd"/>
      <w:r w:rsidRPr="0086338F">
        <w:rPr>
          <w:lang w:val="en-GB"/>
          <w14:ligatures w14:val="none"/>
        </w:rPr>
        <w:t xml:space="preserve"> and CSF values of heavy metals analy</w:t>
      </w:r>
      <w:r w:rsidR="00C81667">
        <w:rPr>
          <w:lang w:val="en-GB"/>
          <w14:ligatures w14:val="none"/>
        </w:rPr>
        <w:t>s</w:t>
      </w:r>
      <w:r w:rsidRPr="0086338F">
        <w:rPr>
          <w:lang w:val="en-GB"/>
          <w14:ligatures w14:val="none"/>
        </w:rPr>
        <w:t>ed in this study</w:t>
      </w:r>
    </w:p>
    <w:tbl>
      <w:tblPr>
        <w:tblStyle w:val="Tabela-Siatka"/>
        <w:tblW w:w="0" w:type="auto"/>
        <w:jc w:val="center"/>
        <w:tblLook w:val="04A0" w:firstRow="1" w:lastRow="0" w:firstColumn="1" w:lastColumn="0" w:noHBand="0" w:noVBand="1"/>
      </w:tblPr>
      <w:tblGrid>
        <w:gridCol w:w="1435"/>
        <w:gridCol w:w="1170"/>
        <w:gridCol w:w="900"/>
        <w:gridCol w:w="810"/>
      </w:tblGrid>
      <w:tr w:rsidR="0086338F" w:rsidRPr="0086338F" w14:paraId="7196B0B1" w14:textId="77777777" w:rsidTr="001348F4">
        <w:trPr>
          <w:trHeight w:val="454"/>
          <w:jc w:val="center"/>
        </w:trPr>
        <w:tc>
          <w:tcPr>
            <w:tcW w:w="1435" w:type="dxa"/>
            <w:vAlign w:val="center"/>
          </w:tcPr>
          <w:p w14:paraId="0773C373" w14:textId="1DA1111D"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Heavy Metal</w:t>
            </w:r>
          </w:p>
        </w:tc>
        <w:tc>
          <w:tcPr>
            <w:tcW w:w="1170" w:type="dxa"/>
            <w:vAlign w:val="center"/>
          </w:tcPr>
          <w:p w14:paraId="7F1DD72F" w14:textId="30BFAEC1"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Unit</w:t>
            </w:r>
          </w:p>
        </w:tc>
        <w:tc>
          <w:tcPr>
            <w:tcW w:w="900" w:type="dxa"/>
            <w:vAlign w:val="center"/>
          </w:tcPr>
          <w:p w14:paraId="36D5200F" w14:textId="5C6CDD0F" w:rsidR="00C25BFD" w:rsidRPr="0086338F" w:rsidRDefault="00C25BFD" w:rsidP="001348F4">
            <w:pPr>
              <w:jc w:val="center"/>
              <w:rPr>
                <w:rFonts w:ascii="Times New Roman" w:hAnsi="Times New Roman" w:cs="Times New Roman"/>
                <w:lang w:val="en-GB"/>
              </w:rPr>
            </w:pPr>
            <w:proofErr w:type="spellStart"/>
            <w:r w:rsidRPr="0086338F">
              <w:rPr>
                <w:rFonts w:ascii="Times New Roman" w:hAnsi="Times New Roman" w:cs="Times New Roman"/>
                <w:lang w:val="en-GB"/>
              </w:rPr>
              <w:t>RfD</w:t>
            </w:r>
            <w:proofErr w:type="spellEnd"/>
          </w:p>
        </w:tc>
        <w:tc>
          <w:tcPr>
            <w:tcW w:w="810" w:type="dxa"/>
            <w:vAlign w:val="center"/>
          </w:tcPr>
          <w:p w14:paraId="293BAE33" w14:textId="4128C5FC"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CSF</w:t>
            </w:r>
          </w:p>
        </w:tc>
      </w:tr>
      <w:tr w:rsidR="0086338F" w:rsidRPr="0086338F" w14:paraId="4FF379D1" w14:textId="77777777" w:rsidTr="001348F4">
        <w:trPr>
          <w:trHeight w:val="283"/>
          <w:jc w:val="center"/>
        </w:trPr>
        <w:tc>
          <w:tcPr>
            <w:tcW w:w="1435" w:type="dxa"/>
            <w:vAlign w:val="center"/>
          </w:tcPr>
          <w:p w14:paraId="3D057228" w14:textId="3ACAF0F6"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Al</w:t>
            </w:r>
          </w:p>
        </w:tc>
        <w:tc>
          <w:tcPr>
            <w:tcW w:w="1170" w:type="dxa"/>
            <w:vAlign w:val="center"/>
          </w:tcPr>
          <w:p w14:paraId="14F94C1D" w14:textId="78BBB08D" w:rsidR="00C25BFD" w:rsidRPr="0086338F" w:rsidRDefault="00C25BFD" w:rsidP="001348F4">
            <w:pPr>
              <w:jc w:val="center"/>
              <w:rPr>
                <w:rFonts w:ascii="Times New Roman" w:hAnsi="Times New Roman" w:cs="Times New Roman"/>
                <w:vertAlign w:val="superscript"/>
                <w:lang w:val="en-GB"/>
              </w:rPr>
            </w:pPr>
            <w:r w:rsidRPr="0086338F">
              <w:rPr>
                <w:rFonts w:ascii="Times New Roman" w:hAnsi="Times New Roman" w:cs="Times New Roman"/>
                <w:lang w:val="en-GB"/>
              </w:rPr>
              <w:t>mgkg</w:t>
            </w:r>
            <w:r w:rsidRPr="0086338F">
              <w:rPr>
                <w:rFonts w:ascii="Times New Roman" w:hAnsi="Times New Roman" w:cs="Times New Roman"/>
                <w:vertAlign w:val="superscript"/>
                <w:lang w:val="en-GB"/>
              </w:rPr>
              <w:t>-1</w:t>
            </w:r>
            <w:r w:rsidRPr="0086338F">
              <w:rPr>
                <w:rFonts w:ascii="Times New Roman" w:hAnsi="Times New Roman" w:cs="Times New Roman"/>
                <w:lang w:val="en-GB"/>
              </w:rPr>
              <w:t>d</w:t>
            </w:r>
            <w:r w:rsidRPr="0086338F">
              <w:rPr>
                <w:rFonts w:ascii="Times New Roman" w:hAnsi="Times New Roman" w:cs="Times New Roman"/>
                <w:vertAlign w:val="superscript"/>
                <w:lang w:val="en-GB"/>
              </w:rPr>
              <w:t>-1</w:t>
            </w:r>
          </w:p>
        </w:tc>
        <w:tc>
          <w:tcPr>
            <w:tcW w:w="900" w:type="dxa"/>
            <w:vAlign w:val="center"/>
          </w:tcPr>
          <w:p w14:paraId="3AE9B75F" w14:textId="051F87D4"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1</w:t>
            </w:r>
          </w:p>
        </w:tc>
        <w:tc>
          <w:tcPr>
            <w:tcW w:w="810" w:type="dxa"/>
            <w:vAlign w:val="center"/>
          </w:tcPr>
          <w:p w14:paraId="332C9240" w14:textId="70EF217F"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NA</w:t>
            </w:r>
          </w:p>
        </w:tc>
      </w:tr>
      <w:tr w:rsidR="0086338F" w:rsidRPr="0086338F" w14:paraId="62015C09" w14:textId="77777777" w:rsidTr="001348F4">
        <w:trPr>
          <w:trHeight w:val="283"/>
          <w:jc w:val="center"/>
        </w:trPr>
        <w:tc>
          <w:tcPr>
            <w:tcW w:w="1435" w:type="dxa"/>
            <w:vAlign w:val="center"/>
          </w:tcPr>
          <w:p w14:paraId="4A95153A" w14:textId="6B6CDB8F"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Cd</w:t>
            </w:r>
          </w:p>
        </w:tc>
        <w:tc>
          <w:tcPr>
            <w:tcW w:w="1170" w:type="dxa"/>
            <w:vAlign w:val="center"/>
          </w:tcPr>
          <w:p w14:paraId="545C24CA" w14:textId="30E996E3"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mgkg</w:t>
            </w:r>
            <w:r w:rsidRPr="0086338F">
              <w:rPr>
                <w:rFonts w:ascii="Times New Roman" w:hAnsi="Times New Roman" w:cs="Times New Roman"/>
                <w:vertAlign w:val="superscript"/>
                <w:lang w:val="en-GB"/>
              </w:rPr>
              <w:t>-1</w:t>
            </w:r>
            <w:r w:rsidRPr="0086338F">
              <w:rPr>
                <w:rFonts w:ascii="Times New Roman" w:hAnsi="Times New Roman" w:cs="Times New Roman"/>
                <w:lang w:val="en-GB"/>
              </w:rPr>
              <w:t>d</w:t>
            </w:r>
            <w:r w:rsidRPr="0086338F">
              <w:rPr>
                <w:rFonts w:ascii="Times New Roman" w:hAnsi="Times New Roman" w:cs="Times New Roman"/>
                <w:vertAlign w:val="superscript"/>
                <w:lang w:val="en-GB"/>
              </w:rPr>
              <w:t>-1</w:t>
            </w:r>
          </w:p>
        </w:tc>
        <w:tc>
          <w:tcPr>
            <w:tcW w:w="900" w:type="dxa"/>
            <w:vAlign w:val="center"/>
          </w:tcPr>
          <w:p w14:paraId="6DFC479A" w14:textId="7EE1BBD9"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0.0005</w:t>
            </w:r>
          </w:p>
        </w:tc>
        <w:tc>
          <w:tcPr>
            <w:tcW w:w="810" w:type="dxa"/>
            <w:vAlign w:val="center"/>
          </w:tcPr>
          <w:p w14:paraId="0253C035" w14:textId="233CA137"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0.61</w:t>
            </w:r>
          </w:p>
        </w:tc>
      </w:tr>
      <w:tr w:rsidR="0086338F" w:rsidRPr="0086338F" w14:paraId="36E7673B" w14:textId="77777777" w:rsidTr="001348F4">
        <w:trPr>
          <w:trHeight w:val="283"/>
          <w:jc w:val="center"/>
        </w:trPr>
        <w:tc>
          <w:tcPr>
            <w:tcW w:w="1435" w:type="dxa"/>
            <w:vAlign w:val="center"/>
          </w:tcPr>
          <w:p w14:paraId="6934BA9B" w14:textId="2C88A481"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Cr</w:t>
            </w:r>
          </w:p>
        </w:tc>
        <w:tc>
          <w:tcPr>
            <w:tcW w:w="1170" w:type="dxa"/>
            <w:vAlign w:val="center"/>
          </w:tcPr>
          <w:p w14:paraId="26E7CE63" w14:textId="0C4E4874"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mgkg</w:t>
            </w:r>
            <w:r w:rsidRPr="0086338F">
              <w:rPr>
                <w:rFonts w:ascii="Times New Roman" w:hAnsi="Times New Roman" w:cs="Times New Roman"/>
                <w:vertAlign w:val="superscript"/>
                <w:lang w:val="en-GB"/>
              </w:rPr>
              <w:t>-1</w:t>
            </w:r>
            <w:r w:rsidRPr="0086338F">
              <w:rPr>
                <w:rFonts w:ascii="Times New Roman" w:hAnsi="Times New Roman" w:cs="Times New Roman"/>
                <w:lang w:val="en-GB"/>
              </w:rPr>
              <w:t>d</w:t>
            </w:r>
            <w:r w:rsidRPr="0086338F">
              <w:rPr>
                <w:rFonts w:ascii="Times New Roman" w:hAnsi="Times New Roman" w:cs="Times New Roman"/>
                <w:vertAlign w:val="superscript"/>
                <w:lang w:val="en-GB"/>
              </w:rPr>
              <w:t>-1</w:t>
            </w:r>
          </w:p>
        </w:tc>
        <w:tc>
          <w:tcPr>
            <w:tcW w:w="900" w:type="dxa"/>
            <w:vAlign w:val="center"/>
          </w:tcPr>
          <w:p w14:paraId="25E56C08" w14:textId="1E56EDD9"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0.003</w:t>
            </w:r>
          </w:p>
        </w:tc>
        <w:tc>
          <w:tcPr>
            <w:tcW w:w="810" w:type="dxa"/>
            <w:vAlign w:val="center"/>
          </w:tcPr>
          <w:p w14:paraId="6D6E2DFE" w14:textId="42E8E52E"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0.5</w:t>
            </w:r>
          </w:p>
        </w:tc>
      </w:tr>
      <w:tr w:rsidR="0086338F" w:rsidRPr="0086338F" w14:paraId="58A212FF" w14:textId="77777777" w:rsidTr="001348F4">
        <w:trPr>
          <w:trHeight w:val="283"/>
          <w:jc w:val="center"/>
        </w:trPr>
        <w:tc>
          <w:tcPr>
            <w:tcW w:w="1435" w:type="dxa"/>
            <w:vAlign w:val="center"/>
          </w:tcPr>
          <w:p w14:paraId="667002F2" w14:textId="6FC473AC"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Cu</w:t>
            </w:r>
          </w:p>
        </w:tc>
        <w:tc>
          <w:tcPr>
            <w:tcW w:w="1170" w:type="dxa"/>
            <w:vAlign w:val="center"/>
          </w:tcPr>
          <w:p w14:paraId="722DE6D0" w14:textId="323E3048"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mgkg</w:t>
            </w:r>
            <w:r w:rsidRPr="0086338F">
              <w:rPr>
                <w:rFonts w:ascii="Times New Roman" w:hAnsi="Times New Roman" w:cs="Times New Roman"/>
                <w:vertAlign w:val="superscript"/>
                <w:lang w:val="en-GB"/>
              </w:rPr>
              <w:t>-1</w:t>
            </w:r>
            <w:r w:rsidRPr="0086338F">
              <w:rPr>
                <w:rFonts w:ascii="Times New Roman" w:hAnsi="Times New Roman" w:cs="Times New Roman"/>
                <w:lang w:val="en-GB"/>
              </w:rPr>
              <w:t>d</w:t>
            </w:r>
            <w:r w:rsidRPr="0086338F">
              <w:rPr>
                <w:rFonts w:ascii="Times New Roman" w:hAnsi="Times New Roman" w:cs="Times New Roman"/>
                <w:vertAlign w:val="superscript"/>
                <w:lang w:val="en-GB"/>
              </w:rPr>
              <w:t>-1</w:t>
            </w:r>
          </w:p>
        </w:tc>
        <w:tc>
          <w:tcPr>
            <w:tcW w:w="900" w:type="dxa"/>
            <w:vAlign w:val="center"/>
          </w:tcPr>
          <w:p w14:paraId="65FC9ECA" w14:textId="2FA76C18"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0.04</w:t>
            </w:r>
          </w:p>
        </w:tc>
        <w:tc>
          <w:tcPr>
            <w:tcW w:w="810" w:type="dxa"/>
            <w:vAlign w:val="center"/>
          </w:tcPr>
          <w:p w14:paraId="27649482" w14:textId="31F3827A"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NA</w:t>
            </w:r>
          </w:p>
        </w:tc>
      </w:tr>
      <w:tr w:rsidR="0086338F" w:rsidRPr="0086338F" w14:paraId="68087A52" w14:textId="77777777" w:rsidTr="001348F4">
        <w:trPr>
          <w:trHeight w:val="283"/>
          <w:jc w:val="center"/>
        </w:trPr>
        <w:tc>
          <w:tcPr>
            <w:tcW w:w="1435" w:type="dxa"/>
            <w:vAlign w:val="center"/>
          </w:tcPr>
          <w:p w14:paraId="5CBF9D52" w14:textId="51814234"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Ni</w:t>
            </w:r>
          </w:p>
        </w:tc>
        <w:tc>
          <w:tcPr>
            <w:tcW w:w="1170" w:type="dxa"/>
            <w:vAlign w:val="center"/>
          </w:tcPr>
          <w:p w14:paraId="3E034714" w14:textId="16CEFF18"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mgkg</w:t>
            </w:r>
            <w:r w:rsidRPr="0086338F">
              <w:rPr>
                <w:rFonts w:ascii="Times New Roman" w:hAnsi="Times New Roman" w:cs="Times New Roman"/>
                <w:vertAlign w:val="superscript"/>
                <w:lang w:val="en-GB"/>
              </w:rPr>
              <w:t>-1</w:t>
            </w:r>
            <w:r w:rsidRPr="0086338F">
              <w:rPr>
                <w:rFonts w:ascii="Times New Roman" w:hAnsi="Times New Roman" w:cs="Times New Roman"/>
                <w:lang w:val="en-GB"/>
              </w:rPr>
              <w:t>d</w:t>
            </w:r>
            <w:r w:rsidRPr="0086338F">
              <w:rPr>
                <w:rFonts w:ascii="Times New Roman" w:hAnsi="Times New Roman" w:cs="Times New Roman"/>
                <w:vertAlign w:val="superscript"/>
                <w:lang w:val="en-GB"/>
              </w:rPr>
              <w:t>-1</w:t>
            </w:r>
          </w:p>
        </w:tc>
        <w:tc>
          <w:tcPr>
            <w:tcW w:w="900" w:type="dxa"/>
            <w:vAlign w:val="center"/>
          </w:tcPr>
          <w:p w14:paraId="1ECAA083" w14:textId="10FC070E"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0.02</w:t>
            </w:r>
          </w:p>
        </w:tc>
        <w:tc>
          <w:tcPr>
            <w:tcW w:w="810" w:type="dxa"/>
            <w:vAlign w:val="center"/>
          </w:tcPr>
          <w:p w14:paraId="5E7C77B0" w14:textId="52721927"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1.7</w:t>
            </w:r>
          </w:p>
        </w:tc>
      </w:tr>
      <w:tr w:rsidR="0086338F" w:rsidRPr="0086338F" w14:paraId="36C38C50" w14:textId="77777777" w:rsidTr="001348F4">
        <w:trPr>
          <w:trHeight w:val="283"/>
          <w:jc w:val="center"/>
        </w:trPr>
        <w:tc>
          <w:tcPr>
            <w:tcW w:w="1435" w:type="dxa"/>
            <w:vAlign w:val="center"/>
          </w:tcPr>
          <w:p w14:paraId="28497E65" w14:textId="2C3FDD38"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Zn</w:t>
            </w:r>
          </w:p>
        </w:tc>
        <w:tc>
          <w:tcPr>
            <w:tcW w:w="1170" w:type="dxa"/>
            <w:vAlign w:val="center"/>
          </w:tcPr>
          <w:p w14:paraId="2682C408" w14:textId="1E1CF365"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mgkg</w:t>
            </w:r>
            <w:r w:rsidRPr="0086338F">
              <w:rPr>
                <w:rFonts w:ascii="Times New Roman" w:hAnsi="Times New Roman" w:cs="Times New Roman"/>
                <w:vertAlign w:val="superscript"/>
                <w:lang w:val="en-GB"/>
              </w:rPr>
              <w:t>-1</w:t>
            </w:r>
            <w:r w:rsidRPr="0086338F">
              <w:rPr>
                <w:rFonts w:ascii="Times New Roman" w:hAnsi="Times New Roman" w:cs="Times New Roman"/>
                <w:lang w:val="en-GB"/>
              </w:rPr>
              <w:t>d</w:t>
            </w:r>
            <w:r w:rsidRPr="0086338F">
              <w:rPr>
                <w:rFonts w:ascii="Times New Roman" w:hAnsi="Times New Roman" w:cs="Times New Roman"/>
                <w:vertAlign w:val="superscript"/>
                <w:lang w:val="en-GB"/>
              </w:rPr>
              <w:t>-1</w:t>
            </w:r>
          </w:p>
        </w:tc>
        <w:tc>
          <w:tcPr>
            <w:tcW w:w="900" w:type="dxa"/>
            <w:vAlign w:val="center"/>
          </w:tcPr>
          <w:p w14:paraId="01A72A7F" w14:textId="32235837"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0.2</w:t>
            </w:r>
          </w:p>
        </w:tc>
        <w:tc>
          <w:tcPr>
            <w:tcW w:w="810" w:type="dxa"/>
            <w:vAlign w:val="center"/>
          </w:tcPr>
          <w:p w14:paraId="0515F779" w14:textId="5850F23F"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NA</w:t>
            </w:r>
          </w:p>
        </w:tc>
      </w:tr>
      <w:tr w:rsidR="006F053C" w:rsidRPr="0086338F" w14:paraId="4D059E87" w14:textId="77777777" w:rsidTr="001348F4">
        <w:trPr>
          <w:trHeight w:val="283"/>
          <w:jc w:val="center"/>
        </w:trPr>
        <w:tc>
          <w:tcPr>
            <w:tcW w:w="1435" w:type="dxa"/>
            <w:vAlign w:val="center"/>
          </w:tcPr>
          <w:p w14:paraId="06EAB69C" w14:textId="5E615DDC"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Fe</w:t>
            </w:r>
          </w:p>
        </w:tc>
        <w:tc>
          <w:tcPr>
            <w:tcW w:w="1170" w:type="dxa"/>
            <w:vAlign w:val="center"/>
          </w:tcPr>
          <w:p w14:paraId="756C3537" w14:textId="57B21B98"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mgkg</w:t>
            </w:r>
            <w:r w:rsidRPr="0086338F">
              <w:rPr>
                <w:rFonts w:ascii="Times New Roman" w:hAnsi="Times New Roman" w:cs="Times New Roman"/>
                <w:vertAlign w:val="superscript"/>
                <w:lang w:val="en-GB"/>
              </w:rPr>
              <w:t>-1</w:t>
            </w:r>
            <w:r w:rsidRPr="0086338F">
              <w:rPr>
                <w:rFonts w:ascii="Times New Roman" w:hAnsi="Times New Roman" w:cs="Times New Roman"/>
                <w:lang w:val="en-GB"/>
              </w:rPr>
              <w:t>d</w:t>
            </w:r>
            <w:r w:rsidRPr="0086338F">
              <w:rPr>
                <w:rFonts w:ascii="Times New Roman" w:hAnsi="Times New Roman" w:cs="Times New Roman"/>
                <w:vertAlign w:val="superscript"/>
                <w:lang w:val="en-GB"/>
              </w:rPr>
              <w:t>-1</w:t>
            </w:r>
          </w:p>
        </w:tc>
        <w:tc>
          <w:tcPr>
            <w:tcW w:w="900" w:type="dxa"/>
            <w:vAlign w:val="center"/>
          </w:tcPr>
          <w:p w14:paraId="5342882C" w14:textId="743848F8"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0.7</w:t>
            </w:r>
          </w:p>
        </w:tc>
        <w:tc>
          <w:tcPr>
            <w:tcW w:w="810" w:type="dxa"/>
            <w:vAlign w:val="center"/>
          </w:tcPr>
          <w:p w14:paraId="3A6EF04D" w14:textId="6DD6A2CD" w:rsidR="00C25BFD" w:rsidRPr="0086338F" w:rsidRDefault="00C25BFD" w:rsidP="001348F4">
            <w:pPr>
              <w:jc w:val="center"/>
              <w:rPr>
                <w:rFonts w:ascii="Times New Roman" w:hAnsi="Times New Roman" w:cs="Times New Roman"/>
                <w:lang w:val="en-GB"/>
              </w:rPr>
            </w:pPr>
            <w:r w:rsidRPr="0086338F">
              <w:rPr>
                <w:rFonts w:ascii="Times New Roman" w:hAnsi="Times New Roman" w:cs="Times New Roman"/>
                <w:lang w:val="en-GB"/>
              </w:rPr>
              <w:t>NA</w:t>
            </w:r>
          </w:p>
        </w:tc>
      </w:tr>
    </w:tbl>
    <w:p w14:paraId="77F0BCB7" w14:textId="77777777" w:rsidR="001348F4" w:rsidRPr="0086338F" w:rsidRDefault="001348F4" w:rsidP="006F053C">
      <w:pPr>
        <w:spacing w:after="0" w:line="240" w:lineRule="auto"/>
        <w:ind w:firstLine="284"/>
        <w:contextualSpacing/>
        <w:jc w:val="both"/>
        <w:rPr>
          <w:rFonts w:ascii="Times New Roman" w:hAnsi="Times New Roman" w:cs="Times New Roman"/>
          <w:lang w:val="en-GB"/>
          <w14:ligatures w14:val="none"/>
        </w:rPr>
      </w:pPr>
    </w:p>
    <w:p w14:paraId="7B9BD0C5" w14:textId="3DF8415F" w:rsidR="009F3B6D" w:rsidRPr="0086338F" w:rsidRDefault="00204141" w:rsidP="006F053C">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 xml:space="preserve">Cancer risk among humans </w:t>
      </w:r>
      <w:r w:rsidR="00A45BA9" w:rsidRPr="0086338F">
        <w:rPr>
          <w:rFonts w:ascii="Times New Roman" w:hAnsi="Times New Roman" w:cs="Times New Roman"/>
          <w:lang w:val="en-GB"/>
          <w14:ligatures w14:val="none"/>
        </w:rPr>
        <w:t>increases upon long</w:t>
      </w:r>
      <w:r w:rsidR="008F168E" w:rsidRPr="0086338F">
        <w:rPr>
          <w:rFonts w:ascii="Times New Roman" w:hAnsi="Times New Roman" w:cs="Times New Roman"/>
          <w:lang w:val="en-GB"/>
          <w14:ligatures w14:val="none"/>
        </w:rPr>
        <w:t>-</w:t>
      </w:r>
      <w:r w:rsidR="00A45BA9" w:rsidRPr="0086338F">
        <w:rPr>
          <w:rFonts w:ascii="Times New Roman" w:hAnsi="Times New Roman" w:cs="Times New Roman"/>
          <w:lang w:val="en-GB"/>
          <w14:ligatures w14:val="none"/>
        </w:rPr>
        <w:t xml:space="preserve">term intake of contaminated water. This necessitates the carcinogenic risk assessment. The carcinogenic risk is assessed based on </w:t>
      </w:r>
      <w:r w:rsidR="00546728" w:rsidRPr="0086338F">
        <w:rPr>
          <w:rFonts w:ascii="Times New Roman" w:hAnsi="Times New Roman" w:cs="Times New Roman"/>
          <w:lang w:val="en-GB"/>
          <w14:ligatures w14:val="none"/>
        </w:rPr>
        <w:t xml:space="preserve">average daily intake (ADI) and cancer slope factor (CSF). Carcinogenic risk </w:t>
      </w:r>
      <w:r w:rsidR="007874B8" w:rsidRPr="0086338F">
        <w:rPr>
          <w:rFonts w:ascii="Times New Roman" w:hAnsi="Times New Roman" w:cs="Times New Roman"/>
          <w:lang w:val="en-GB"/>
          <w14:ligatures w14:val="none"/>
        </w:rPr>
        <w:t xml:space="preserve">is </w:t>
      </w:r>
      <w:r w:rsidR="00546728" w:rsidRPr="0086338F">
        <w:rPr>
          <w:rFonts w:ascii="Times New Roman" w:hAnsi="Times New Roman" w:cs="Times New Roman"/>
          <w:lang w:val="en-GB"/>
          <w14:ligatures w14:val="none"/>
        </w:rPr>
        <w:t>assessed based on equation 12.</w:t>
      </w:r>
    </w:p>
    <w:p w14:paraId="6D4AAB90" w14:textId="790F3DFD" w:rsidR="00546728" w:rsidRPr="0086338F" w:rsidRDefault="00546728" w:rsidP="001348F4">
      <w:pPr>
        <w:tabs>
          <w:tab w:val="right" w:pos="9639"/>
        </w:tabs>
        <w:spacing w:before="120" w:after="120" w:line="240" w:lineRule="auto"/>
        <w:ind w:left="3969"/>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 xml:space="preserve">CR = ADI </w:t>
      </w:r>
      <w:r w:rsidR="00DE52CC">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CSF</w:t>
      </w:r>
      <w:r w:rsidRPr="0086338F">
        <w:rPr>
          <w:rFonts w:ascii="Times New Roman" w:hAnsi="Times New Roman" w:cs="Times New Roman"/>
          <w:lang w:val="en-GB"/>
          <w14:ligatures w14:val="none"/>
        </w:rPr>
        <w:tab/>
        <w:t>(12)</w:t>
      </w:r>
    </w:p>
    <w:p w14:paraId="13774578" w14:textId="2066B56B" w:rsidR="00F16C0A" w:rsidRPr="0086338F" w:rsidRDefault="00074476" w:rsidP="001348F4">
      <w:pPr>
        <w:pStyle w:val="Rn1"/>
        <w:rPr>
          <w:lang w:val="en-GB"/>
          <w14:ligatures w14:val="none"/>
        </w:rPr>
      </w:pPr>
      <w:r w:rsidRPr="0086338F">
        <w:rPr>
          <w:lang w:val="en-GB"/>
          <w14:ligatures w14:val="none"/>
        </w:rPr>
        <w:t xml:space="preserve">3. </w:t>
      </w:r>
      <w:r w:rsidR="009F3B6D" w:rsidRPr="0086338F">
        <w:rPr>
          <w:lang w:val="en-GB"/>
          <w14:ligatures w14:val="none"/>
        </w:rPr>
        <w:t>Results and Discussion</w:t>
      </w:r>
    </w:p>
    <w:p w14:paraId="49A01B60" w14:textId="19F8E97D" w:rsidR="00931E7F" w:rsidRPr="0086338F" w:rsidRDefault="00C81667" w:rsidP="006F053C">
      <w:pPr>
        <w:spacing w:after="0" w:line="240" w:lineRule="auto"/>
        <w:ind w:firstLine="284"/>
        <w:contextualSpacing/>
        <w:jc w:val="both"/>
        <w:rPr>
          <w:rFonts w:ascii="Times New Roman" w:hAnsi="Times New Roman" w:cs="Times New Roman"/>
          <w:lang w:val="en-GB"/>
          <w14:ligatures w14:val="none"/>
        </w:rPr>
      </w:pPr>
      <w:bookmarkStart w:id="5" w:name="_Hlk175848709"/>
      <w:r>
        <w:rPr>
          <w:rFonts w:ascii="Times New Roman" w:hAnsi="Times New Roman" w:cs="Times New Roman"/>
          <w:lang w:val="en-GB"/>
          <w14:ligatures w14:val="none"/>
        </w:rPr>
        <w:t>T</w:t>
      </w:r>
      <w:r w:rsidR="00C97421" w:rsidRPr="0086338F">
        <w:rPr>
          <w:rFonts w:ascii="Times New Roman" w:hAnsi="Times New Roman" w:cs="Times New Roman"/>
          <w:lang w:val="en-GB"/>
          <w14:ligatures w14:val="none"/>
        </w:rPr>
        <w:t>o evaluate the change in groundwater quality variation</w:t>
      </w:r>
      <w:r>
        <w:rPr>
          <w:rFonts w:ascii="Times New Roman" w:hAnsi="Times New Roman" w:cs="Times New Roman"/>
          <w:lang w:val="en-GB"/>
          <w14:ligatures w14:val="none"/>
        </w:rPr>
        <w:t>,</w:t>
      </w:r>
      <w:r w:rsidR="00C97421" w:rsidRPr="0086338F">
        <w:rPr>
          <w:rFonts w:ascii="Times New Roman" w:hAnsi="Times New Roman" w:cs="Times New Roman"/>
          <w:lang w:val="en-GB"/>
          <w14:ligatures w14:val="none"/>
        </w:rPr>
        <w:t xml:space="preserve"> </w:t>
      </w:r>
      <w:r w:rsidR="00615054" w:rsidRPr="0086338F">
        <w:rPr>
          <w:rFonts w:ascii="Times New Roman" w:hAnsi="Times New Roman" w:cs="Times New Roman"/>
          <w:lang w:val="en-GB"/>
          <w14:ligatures w14:val="none"/>
        </w:rPr>
        <w:t xml:space="preserve">the </w:t>
      </w:r>
      <w:r w:rsidR="00C97421" w:rsidRPr="0086338F">
        <w:rPr>
          <w:rFonts w:ascii="Times New Roman" w:hAnsi="Times New Roman" w:cs="Times New Roman"/>
          <w:lang w:val="en-GB"/>
          <w14:ligatures w14:val="none"/>
        </w:rPr>
        <w:t>concentration</w:t>
      </w:r>
      <w:r w:rsidR="00615054" w:rsidRPr="0086338F">
        <w:rPr>
          <w:rFonts w:ascii="Times New Roman" w:hAnsi="Times New Roman" w:cs="Times New Roman"/>
          <w:lang w:val="en-GB"/>
          <w14:ligatures w14:val="none"/>
        </w:rPr>
        <w:t xml:space="preserve"> of </w:t>
      </w:r>
      <w:r>
        <w:rPr>
          <w:rFonts w:ascii="Times New Roman" w:hAnsi="Times New Roman" w:cs="Times New Roman"/>
          <w:lang w:val="en-GB"/>
          <w14:ligatures w14:val="none"/>
        </w:rPr>
        <w:t xml:space="preserve">the </w:t>
      </w:r>
      <w:r w:rsidR="00615054" w:rsidRPr="0086338F">
        <w:rPr>
          <w:rFonts w:ascii="Times New Roman" w:hAnsi="Times New Roman" w:cs="Times New Roman"/>
          <w:lang w:val="en-GB"/>
          <w14:ligatures w14:val="none"/>
        </w:rPr>
        <w:t>first year of occurrence</w:t>
      </w:r>
      <w:r w:rsidR="00C97421" w:rsidRPr="0086338F">
        <w:rPr>
          <w:rFonts w:ascii="Times New Roman" w:hAnsi="Times New Roman" w:cs="Times New Roman"/>
          <w:lang w:val="en-GB"/>
          <w14:ligatures w14:val="none"/>
        </w:rPr>
        <w:t xml:space="preserve"> was used to determine the increment or decrement in the concentration of the analysed parameters in this study. </w:t>
      </w:r>
      <w:bookmarkEnd w:id="5"/>
      <w:r w:rsidR="00BE035D" w:rsidRPr="0086338F">
        <w:rPr>
          <w:rFonts w:ascii="Times New Roman" w:hAnsi="Times New Roman" w:cs="Times New Roman"/>
          <w:lang w:val="en-GB"/>
          <w14:ligatures w14:val="none"/>
        </w:rPr>
        <w:t xml:space="preserve">Figure </w:t>
      </w:r>
      <w:r w:rsidR="00D52F36" w:rsidRPr="0086338F">
        <w:rPr>
          <w:rFonts w:ascii="Times New Roman" w:hAnsi="Times New Roman" w:cs="Times New Roman"/>
          <w:lang w:val="en-GB"/>
          <w14:ligatures w14:val="none"/>
        </w:rPr>
        <w:t>3</w:t>
      </w:r>
      <w:r w:rsidR="00BE035D" w:rsidRPr="0086338F">
        <w:rPr>
          <w:rFonts w:ascii="Times New Roman" w:hAnsi="Times New Roman" w:cs="Times New Roman"/>
          <w:lang w:val="en-GB"/>
          <w14:ligatures w14:val="none"/>
        </w:rPr>
        <w:t xml:space="preserve">. presents the variation of water quality parameters over eight years of investigation </w:t>
      </w:r>
      <w:r>
        <w:rPr>
          <w:rFonts w:ascii="Times New Roman" w:hAnsi="Times New Roman" w:cs="Times New Roman"/>
          <w:lang w:val="en-GB"/>
          <w14:ligatures w14:val="none"/>
        </w:rPr>
        <w:t>concerning</w:t>
      </w:r>
      <w:r w:rsidR="00BE035D" w:rsidRPr="0086338F">
        <w:rPr>
          <w:rFonts w:ascii="Times New Roman" w:hAnsi="Times New Roman" w:cs="Times New Roman"/>
          <w:lang w:val="en-GB"/>
          <w14:ligatures w14:val="none"/>
        </w:rPr>
        <w:t xml:space="preserve"> variation in each year with </w:t>
      </w:r>
      <w:r w:rsidR="007874B8" w:rsidRPr="0086338F">
        <w:rPr>
          <w:rFonts w:ascii="Times New Roman" w:hAnsi="Times New Roman" w:cs="Times New Roman"/>
          <w:lang w:val="en-GB"/>
          <w14:ligatures w14:val="none"/>
        </w:rPr>
        <w:t xml:space="preserve">the </w:t>
      </w:r>
      <w:r w:rsidR="00BE035D" w:rsidRPr="0086338F">
        <w:rPr>
          <w:rFonts w:ascii="Times New Roman" w:hAnsi="Times New Roman" w:cs="Times New Roman"/>
          <w:lang w:val="en-GB"/>
          <w14:ligatures w14:val="none"/>
        </w:rPr>
        <w:t>previous one and variation from the year of investigation starting</w:t>
      </w:r>
      <w:r w:rsidR="007874B8" w:rsidRPr="0086338F">
        <w:rPr>
          <w:rFonts w:ascii="Times New Roman" w:hAnsi="Times New Roman" w:cs="Times New Roman"/>
          <w:lang w:val="en-GB"/>
          <w14:ligatures w14:val="none"/>
        </w:rPr>
        <w:t>,</w:t>
      </w:r>
      <w:r w:rsidR="00BE035D" w:rsidRPr="0086338F">
        <w:rPr>
          <w:rFonts w:ascii="Times New Roman" w:hAnsi="Times New Roman" w:cs="Times New Roman"/>
          <w:lang w:val="en-GB"/>
          <w14:ligatures w14:val="none"/>
        </w:rPr>
        <w:t xml:space="preserve"> i.e., 2015</w:t>
      </w:r>
      <w:r w:rsidR="007874B8" w:rsidRPr="0086338F">
        <w:rPr>
          <w:rFonts w:ascii="Times New Roman" w:hAnsi="Times New Roman" w:cs="Times New Roman"/>
          <w:lang w:val="en-GB"/>
          <w14:ligatures w14:val="none"/>
        </w:rPr>
        <w:t>,</w:t>
      </w:r>
      <w:r w:rsidR="00BE035D" w:rsidRPr="0086338F">
        <w:rPr>
          <w:rFonts w:ascii="Times New Roman" w:hAnsi="Times New Roman" w:cs="Times New Roman"/>
          <w:lang w:val="en-GB"/>
          <w14:ligatures w14:val="none"/>
        </w:rPr>
        <w:t xml:space="preserve"> which will provide a reference to assess water quality variation after eight years.</w:t>
      </w:r>
      <w:r w:rsidR="00615054" w:rsidRPr="0086338F">
        <w:rPr>
          <w:rFonts w:ascii="Times New Roman" w:hAnsi="Times New Roman" w:cs="Times New Roman"/>
          <w:lang w:val="en-GB"/>
          <w14:ligatures w14:val="none"/>
        </w:rPr>
        <w:t xml:space="preserve"> To present the overall change in characteristics of leachate and water sample</w:t>
      </w:r>
      <w:r>
        <w:rPr>
          <w:rFonts w:ascii="Times New Roman" w:hAnsi="Times New Roman" w:cs="Times New Roman"/>
          <w:lang w:val="en-GB"/>
          <w14:ligatures w14:val="none"/>
        </w:rPr>
        <w:t>s,</w:t>
      </w:r>
      <w:r w:rsidR="00615054" w:rsidRPr="0086338F">
        <w:rPr>
          <w:rFonts w:ascii="Times New Roman" w:hAnsi="Times New Roman" w:cs="Times New Roman"/>
          <w:lang w:val="en-GB"/>
          <w14:ligatures w14:val="none"/>
        </w:rPr>
        <w:t xml:space="preserve"> the difference in measurement in </w:t>
      </w:r>
      <w:r>
        <w:rPr>
          <w:rFonts w:ascii="Times New Roman" w:hAnsi="Times New Roman" w:cs="Times New Roman"/>
          <w:lang w:val="en-GB"/>
          <w14:ligatures w14:val="none"/>
        </w:rPr>
        <w:t xml:space="preserve">the </w:t>
      </w:r>
      <w:r w:rsidR="00615054" w:rsidRPr="0086338F">
        <w:rPr>
          <w:rFonts w:ascii="Times New Roman" w:hAnsi="Times New Roman" w:cs="Times New Roman"/>
          <w:lang w:val="en-GB"/>
          <w14:ligatures w14:val="none"/>
        </w:rPr>
        <w:t>year</w:t>
      </w:r>
      <w:r>
        <w:rPr>
          <w:rFonts w:ascii="Times New Roman" w:hAnsi="Times New Roman" w:cs="Times New Roman"/>
          <w:lang w:val="en-GB"/>
          <w14:ligatures w14:val="none"/>
        </w:rPr>
        <w:t>s</w:t>
      </w:r>
      <w:r w:rsidR="00615054" w:rsidRPr="0086338F">
        <w:rPr>
          <w:rFonts w:ascii="Times New Roman" w:hAnsi="Times New Roman" w:cs="Times New Roman"/>
          <w:lang w:val="en-GB"/>
          <w14:ligatures w14:val="none"/>
        </w:rPr>
        <w:t xml:space="preserve"> 2015 and 2022 was </w:t>
      </w:r>
      <w:r>
        <w:rPr>
          <w:rFonts w:ascii="Times New Roman" w:hAnsi="Times New Roman" w:cs="Times New Roman"/>
          <w:lang w:val="en-GB"/>
          <w14:ligatures w14:val="none"/>
        </w:rPr>
        <w:t>considered</w:t>
      </w:r>
      <w:r w:rsidR="00615054" w:rsidRPr="0086338F">
        <w:rPr>
          <w:rFonts w:ascii="Times New Roman" w:hAnsi="Times New Roman" w:cs="Times New Roman"/>
          <w:lang w:val="en-GB"/>
          <w14:ligatures w14:val="none"/>
        </w:rPr>
        <w:t>.</w:t>
      </w:r>
      <w:r w:rsidR="00BE035D" w:rsidRPr="0086338F">
        <w:rPr>
          <w:rFonts w:ascii="Times New Roman" w:hAnsi="Times New Roman" w:cs="Times New Roman"/>
          <w:lang w:val="en-GB"/>
          <w14:ligatures w14:val="none"/>
        </w:rPr>
        <w:t xml:space="preserve"> </w:t>
      </w:r>
      <w:r w:rsidR="00570082" w:rsidRPr="0086338F">
        <w:rPr>
          <w:rFonts w:ascii="Times New Roman" w:hAnsi="Times New Roman" w:cs="Times New Roman"/>
          <w:lang w:val="en-GB"/>
          <w14:ligatures w14:val="none"/>
        </w:rPr>
        <w:t xml:space="preserve">Table </w:t>
      </w:r>
      <w:r w:rsidR="00F75F84" w:rsidRPr="0086338F">
        <w:rPr>
          <w:rFonts w:ascii="Times New Roman" w:hAnsi="Times New Roman" w:cs="Times New Roman"/>
          <w:lang w:val="en-GB"/>
          <w14:ligatures w14:val="none"/>
        </w:rPr>
        <w:t>2</w:t>
      </w:r>
      <w:r w:rsidR="00570082" w:rsidRPr="0086338F">
        <w:rPr>
          <w:rFonts w:ascii="Times New Roman" w:hAnsi="Times New Roman" w:cs="Times New Roman"/>
          <w:lang w:val="en-GB"/>
          <w14:ligatures w14:val="none"/>
        </w:rPr>
        <w:t xml:space="preserve"> presents the typical landfill leachate characteristics observed in this study. </w:t>
      </w:r>
      <w:r w:rsidR="00A720EB" w:rsidRPr="0086338F">
        <w:rPr>
          <w:rFonts w:ascii="Times New Roman" w:hAnsi="Times New Roman" w:cs="Times New Roman"/>
          <w:lang w:val="en-GB"/>
          <w14:ligatures w14:val="none"/>
        </w:rPr>
        <w:t xml:space="preserve">pH in </w:t>
      </w:r>
      <w:r w:rsidR="007874B8" w:rsidRPr="0086338F">
        <w:rPr>
          <w:rFonts w:ascii="Times New Roman" w:hAnsi="Times New Roman" w:cs="Times New Roman"/>
          <w:lang w:val="en-GB"/>
          <w14:ligatures w14:val="none"/>
        </w:rPr>
        <w:t xml:space="preserve">the </w:t>
      </w:r>
      <w:r w:rsidR="00615054" w:rsidRPr="0086338F">
        <w:rPr>
          <w:rFonts w:ascii="Times New Roman" w:hAnsi="Times New Roman" w:cs="Times New Roman"/>
          <w:lang w:val="en-GB"/>
          <w14:ligatures w14:val="none"/>
        </w:rPr>
        <w:t>landfill l</w:t>
      </w:r>
      <w:r w:rsidR="00A622DC" w:rsidRPr="0086338F">
        <w:rPr>
          <w:rFonts w:ascii="Times New Roman" w:hAnsi="Times New Roman" w:cs="Times New Roman"/>
          <w:lang w:val="en-GB"/>
          <w14:ligatures w14:val="none"/>
        </w:rPr>
        <w:t>eachate</w:t>
      </w:r>
      <w:r w:rsidR="00A720EB" w:rsidRPr="0086338F">
        <w:rPr>
          <w:rFonts w:ascii="Times New Roman" w:hAnsi="Times New Roman" w:cs="Times New Roman"/>
          <w:lang w:val="en-GB"/>
          <w14:ligatures w14:val="none"/>
        </w:rPr>
        <w:t xml:space="preserve"> sample ranged from 6.1 to 8.25 over eight years in leachate sample. The leachate was alkaline in 2015</w:t>
      </w:r>
      <w:r w:rsidR="007874B8" w:rsidRPr="0086338F">
        <w:rPr>
          <w:rFonts w:ascii="Times New Roman" w:hAnsi="Times New Roman" w:cs="Times New Roman"/>
          <w:lang w:val="en-GB"/>
          <w14:ligatures w14:val="none"/>
        </w:rPr>
        <w:t>,</w:t>
      </w:r>
      <w:r w:rsidR="00A720EB" w:rsidRPr="0086338F">
        <w:rPr>
          <w:rFonts w:ascii="Times New Roman" w:hAnsi="Times New Roman" w:cs="Times New Roman"/>
          <w:lang w:val="en-GB"/>
          <w14:ligatures w14:val="none"/>
        </w:rPr>
        <w:t xml:space="preserve"> with </w:t>
      </w:r>
      <w:r w:rsidR="007874B8" w:rsidRPr="0086338F">
        <w:rPr>
          <w:rFonts w:ascii="Times New Roman" w:hAnsi="Times New Roman" w:cs="Times New Roman"/>
          <w:lang w:val="en-GB"/>
          <w14:ligatures w14:val="none"/>
        </w:rPr>
        <w:t xml:space="preserve">a </w:t>
      </w:r>
      <w:r w:rsidR="00A720EB" w:rsidRPr="0086338F">
        <w:rPr>
          <w:rFonts w:ascii="Times New Roman" w:hAnsi="Times New Roman" w:cs="Times New Roman"/>
          <w:lang w:val="en-GB"/>
          <w14:ligatures w14:val="none"/>
        </w:rPr>
        <w:t>pH of 7.26. In 2016 and 2017</w:t>
      </w:r>
      <w:r w:rsidR="007874B8" w:rsidRPr="0086338F">
        <w:rPr>
          <w:rFonts w:ascii="Times New Roman" w:hAnsi="Times New Roman" w:cs="Times New Roman"/>
          <w:lang w:val="en-GB"/>
          <w14:ligatures w14:val="none"/>
        </w:rPr>
        <w:t>,</w:t>
      </w:r>
      <w:r w:rsidR="00A720EB" w:rsidRPr="0086338F">
        <w:rPr>
          <w:rFonts w:ascii="Times New Roman" w:hAnsi="Times New Roman" w:cs="Times New Roman"/>
          <w:lang w:val="en-GB"/>
          <w14:ligatures w14:val="none"/>
        </w:rPr>
        <w:t xml:space="preserve"> it was changed to acidic</w:t>
      </w:r>
      <w:r>
        <w:rPr>
          <w:rFonts w:ascii="Times New Roman" w:hAnsi="Times New Roman" w:cs="Times New Roman"/>
          <w:lang w:val="en-GB"/>
          <w14:ligatures w14:val="none"/>
        </w:rPr>
        <w:t>,</w:t>
      </w:r>
      <w:r w:rsidR="00A720EB" w:rsidRPr="0086338F">
        <w:rPr>
          <w:rFonts w:ascii="Times New Roman" w:hAnsi="Times New Roman" w:cs="Times New Roman"/>
          <w:lang w:val="en-GB"/>
          <w14:ligatures w14:val="none"/>
        </w:rPr>
        <w:t xml:space="preserve"> with </w:t>
      </w:r>
      <w:r w:rsidR="007874B8" w:rsidRPr="0086338F">
        <w:rPr>
          <w:rFonts w:ascii="Times New Roman" w:hAnsi="Times New Roman" w:cs="Times New Roman"/>
          <w:lang w:val="en-GB"/>
          <w14:ligatures w14:val="none"/>
        </w:rPr>
        <w:t xml:space="preserve">a </w:t>
      </w:r>
      <w:r w:rsidR="00A720EB" w:rsidRPr="0086338F">
        <w:rPr>
          <w:rFonts w:ascii="Times New Roman" w:hAnsi="Times New Roman" w:cs="Times New Roman"/>
          <w:lang w:val="en-GB"/>
          <w14:ligatures w14:val="none"/>
        </w:rPr>
        <w:t xml:space="preserve">pH range </w:t>
      </w:r>
      <w:r w:rsidR="007874B8" w:rsidRPr="0086338F">
        <w:rPr>
          <w:rFonts w:ascii="Times New Roman" w:hAnsi="Times New Roman" w:cs="Times New Roman"/>
          <w:lang w:val="en-GB"/>
          <w14:ligatures w14:val="none"/>
        </w:rPr>
        <w:t>of</w:t>
      </w:r>
      <w:r w:rsidR="00A720EB" w:rsidRPr="0086338F">
        <w:rPr>
          <w:rFonts w:ascii="Times New Roman" w:hAnsi="Times New Roman" w:cs="Times New Roman"/>
          <w:lang w:val="en-GB"/>
          <w14:ligatures w14:val="none"/>
        </w:rPr>
        <w:t xml:space="preserve"> 6.2-6.8. In </w:t>
      </w:r>
      <w:r w:rsidR="007874B8" w:rsidRPr="0086338F">
        <w:rPr>
          <w:rFonts w:ascii="Times New Roman" w:hAnsi="Times New Roman" w:cs="Times New Roman"/>
          <w:lang w:val="en-GB"/>
          <w14:ligatures w14:val="none"/>
        </w:rPr>
        <w:t>the 2018-2021,</w:t>
      </w:r>
      <w:r w:rsidR="00A720EB" w:rsidRPr="0086338F">
        <w:rPr>
          <w:rFonts w:ascii="Times New Roman" w:hAnsi="Times New Roman" w:cs="Times New Roman"/>
          <w:lang w:val="en-GB"/>
          <w14:ligatures w14:val="none"/>
        </w:rPr>
        <w:t xml:space="preserve"> leachate exhibited </w:t>
      </w:r>
      <w:r w:rsidR="007874B8" w:rsidRPr="0086338F">
        <w:rPr>
          <w:rFonts w:ascii="Times New Roman" w:hAnsi="Times New Roman" w:cs="Times New Roman"/>
          <w:lang w:val="en-GB"/>
          <w14:ligatures w14:val="none"/>
        </w:rPr>
        <w:t xml:space="preserve">an </w:t>
      </w:r>
      <w:r w:rsidR="00A720EB" w:rsidRPr="0086338F">
        <w:rPr>
          <w:rFonts w:ascii="Times New Roman" w:hAnsi="Times New Roman" w:cs="Times New Roman"/>
          <w:lang w:val="en-GB"/>
          <w14:ligatures w14:val="none"/>
        </w:rPr>
        <w:t xml:space="preserve">alkaline nature with </w:t>
      </w:r>
      <w:r w:rsidR="007874B8" w:rsidRPr="0086338F">
        <w:rPr>
          <w:rFonts w:ascii="Times New Roman" w:hAnsi="Times New Roman" w:cs="Times New Roman"/>
          <w:lang w:val="en-GB"/>
          <w14:ligatures w14:val="none"/>
        </w:rPr>
        <w:t xml:space="preserve">a </w:t>
      </w:r>
      <w:r w:rsidR="00A720EB" w:rsidRPr="0086338F">
        <w:rPr>
          <w:rFonts w:ascii="Times New Roman" w:hAnsi="Times New Roman" w:cs="Times New Roman"/>
          <w:lang w:val="en-GB"/>
          <w14:ligatures w14:val="none"/>
        </w:rPr>
        <w:t xml:space="preserve">pH range of 7.05-8.25. Again, in </w:t>
      </w:r>
      <w:r>
        <w:rPr>
          <w:rFonts w:ascii="Times New Roman" w:hAnsi="Times New Roman" w:cs="Times New Roman"/>
          <w:lang w:val="en-GB"/>
          <w14:ligatures w14:val="none"/>
        </w:rPr>
        <w:t>2022, pH was observed to be acidic, with a</w:t>
      </w:r>
      <w:r w:rsidR="00A720EB" w:rsidRPr="0086338F">
        <w:rPr>
          <w:rFonts w:ascii="Times New Roman" w:hAnsi="Times New Roman" w:cs="Times New Roman"/>
          <w:lang w:val="en-GB"/>
          <w14:ligatures w14:val="none"/>
        </w:rPr>
        <w:t xml:space="preserve"> value of 6.1. </w:t>
      </w:r>
      <w:r>
        <w:rPr>
          <w:rFonts w:ascii="Times New Roman" w:hAnsi="Times New Roman" w:cs="Times New Roman"/>
          <w:lang w:val="en-GB"/>
          <w14:ligatures w14:val="none"/>
        </w:rPr>
        <w:t>C</w:t>
      </w:r>
      <w:r w:rsidR="00A720EB" w:rsidRPr="0086338F">
        <w:rPr>
          <w:rFonts w:ascii="Times New Roman" w:hAnsi="Times New Roman" w:cs="Times New Roman"/>
          <w:lang w:val="en-GB"/>
          <w14:ligatures w14:val="none"/>
        </w:rPr>
        <w:t xml:space="preserve">ompared to </w:t>
      </w:r>
      <w:r w:rsidR="007874B8" w:rsidRPr="0086338F">
        <w:rPr>
          <w:rFonts w:ascii="Times New Roman" w:hAnsi="Times New Roman" w:cs="Times New Roman"/>
          <w:lang w:val="en-GB"/>
          <w14:ligatures w14:val="none"/>
        </w:rPr>
        <w:t>2015, pH in 2022 decreased by 22%,</w:t>
      </w:r>
      <w:r w:rsidR="00A720EB" w:rsidRPr="0086338F">
        <w:rPr>
          <w:rFonts w:ascii="Times New Roman" w:hAnsi="Times New Roman" w:cs="Times New Roman"/>
          <w:lang w:val="en-GB"/>
          <w14:ligatures w14:val="none"/>
        </w:rPr>
        <w:t xml:space="preserve"> turning the sample nature from alkaline to acidic. </w:t>
      </w:r>
      <w:r w:rsidR="007874B8" w:rsidRPr="0086338F">
        <w:rPr>
          <w:rFonts w:ascii="Times New Roman" w:hAnsi="Times New Roman" w:cs="Times New Roman"/>
          <w:lang w:val="en-GB"/>
          <w14:ligatures w14:val="none"/>
        </w:rPr>
        <w:t xml:space="preserve">The water sample analysis </w:t>
      </w:r>
      <w:r>
        <w:rPr>
          <w:rFonts w:ascii="Times New Roman" w:hAnsi="Times New Roman" w:cs="Times New Roman"/>
          <w:lang w:val="en-GB"/>
          <w14:ligatures w14:val="none"/>
        </w:rPr>
        <w:t xml:space="preserve">was comprised of only river </w:t>
      </w:r>
      <w:proofErr w:type="spellStart"/>
      <w:r>
        <w:rPr>
          <w:rFonts w:ascii="Times New Roman" w:hAnsi="Times New Roman" w:cs="Times New Roman"/>
          <w:lang w:val="en-GB"/>
          <w14:ligatures w14:val="none"/>
        </w:rPr>
        <w:t>Nfifikh</w:t>
      </w:r>
      <w:proofErr w:type="spellEnd"/>
      <w:r>
        <w:rPr>
          <w:rFonts w:ascii="Times New Roman" w:hAnsi="Times New Roman" w:cs="Times New Roman"/>
          <w:lang w:val="en-GB"/>
          <w14:ligatures w14:val="none"/>
        </w:rPr>
        <w:t xml:space="preserve"> in</w:t>
      </w:r>
      <w:r w:rsidR="007874B8" w:rsidRPr="0086338F">
        <w:rPr>
          <w:rFonts w:ascii="Times New Roman" w:hAnsi="Times New Roman" w:cs="Times New Roman"/>
          <w:lang w:val="en-GB"/>
          <w14:ligatures w14:val="none"/>
        </w:rPr>
        <w:t xml:space="preserve"> 2015, with one sample point before the river reached the landfill and one sample after the river crossed</w:t>
      </w:r>
      <w:r w:rsidR="0091202D" w:rsidRPr="0086338F">
        <w:rPr>
          <w:rFonts w:ascii="Times New Roman" w:hAnsi="Times New Roman" w:cs="Times New Roman"/>
          <w:lang w:val="en-GB"/>
          <w14:ligatures w14:val="none"/>
        </w:rPr>
        <w:t xml:space="preserve"> the landfill. </w:t>
      </w:r>
      <w:r w:rsidR="00A622DC" w:rsidRPr="0086338F">
        <w:rPr>
          <w:rFonts w:ascii="Times New Roman" w:hAnsi="Times New Roman" w:cs="Times New Roman"/>
          <w:lang w:val="en-GB"/>
          <w14:ligatures w14:val="none"/>
        </w:rPr>
        <w:t>pH</w:t>
      </w:r>
      <w:r w:rsidR="0091202D" w:rsidRPr="0086338F">
        <w:rPr>
          <w:rFonts w:ascii="Times New Roman" w:hAnsi="Times New Roman" w:cs="Times New Roman"/>
          <w:lang w:val="en-GB"/>
          <w14:ligatures w14:val="none"/>
        </w:rPr>
        <w:t xml:space="preserve"> was in </w:t>
      </w:r>
      <w:r w:rsidR="007874B8" w:rsidRPr="0086338F">
        <w:rPr>
          <w:rFonts w:ascii="Times New Roman" w:hAnsi="Times New Roman" w:cs="Times New Roman"/>
          <w:lang w:val="en-GB"/>
          <w14:ligatures w14:val="none"/>
        </w:rPr>
        <w:t xml:space="preserve">the </w:t>
      </w:r>
      <w:r w:rsidR="0091202D" w:rsidRPr="0086338F">
        <w:rPr>
          <w:rFonts w:ascii="Times New Roman" w:hAnsi="Times New Roman" w:cs="Times New Roman"/>
          <w:lang w:val="en-GB"/>
          <w14:ligatures w14:val="none"/>
        </w:rPr>
        <w:t xml:space="preserve">range of 7.25-7.8. In </w:t>
      </w:r>
      <w:r w:rsidR="007874B8" w:rsidRPr="0086338F">
        <w:rPr>
          <w:rFonts w:ascii="Times New Roman" w:hAnsi="Times New Roman" w:cs="Times New Roman"/>
          <w:lang w:val="en-GB"/>
          <w14:ligatures w14:val="none"/>
        </w:rPr>
        <w:t>2016, three groundwater samples w</w:t>
      </w:r>
      <w:r w:rsidR="00931E7F" w:rsidRPr="0086338F">
        <w:rPr>
          <w:rFonts w:ascii="Times New Roman" w:hAnsi="Times New Roman" w:cs="Times New Roman"/>
          <w:lang w:val="en-GB"/>
          <w14:ligatures w14:val="none"/>
        </w:rPr>
        <w:t>ith a pH range of 7.25-7.8 were also analy</w:t>
      </w:r>
      <w:r>
        <w:rPr>
          <w:rFonts w:ascii="Times New Roman" w:hAnsi="Times New Roman" w:cs="Times New Roman"/>
          <w:lang w:val="en-GB"/>
          <w14:ligatures w14:val="none"/>
        </w:rPr>
        <w:t>s</w:t>
      </w:r>
      <w:r w:rsidR="00931E7F" w:rsidRPr="0086338F">
        <w:rPr>
          <w:rFonts w:ascii="Times New Roman" w:hAnsi="Times New Roman" w:cs="Times New Roman"/>
          <w:lang w:val="en-GB"/>
          <w14:ligatures w14:val="none"/>
        </w:rPr>
        <w:t>ed</w:t>
      </w:r>
      <w:r w:rsidR="0091202D" w:rsidRPr="0086338F">
        <w:rPr>
          <w:rFonts w:ascii="Times New Roman" w:hAnsi="Times New Roman" w:cs="Times New Roman"/>
          <w:lang w:val="en-GB"/>
          <w14:ligatures w14:val="none"/>
        </w:rPr>
        <w:t xml:space="preserve">. From </w:t>
      </w:r>
      <w:r w:rsidR="00931E7F" w:rsidRPr="0086338F">
        <w:rPr>
          <w:rFonts w:ascii="Times New Roman" w:hAnsi="Times New Roman" w:cs="Times New Roman"/>
          <w:lang w:val="en-GB"/>
          <w14:ligatures w14:val="none"/>
        </w:rPr>
        <w:t xml:space="preserve">the </w:t>
      </w:r>
      <w:r w:rsidR="0091202D" w:rsidRPr="0086338F">
        <w:rPr>
          <w:rFonts w:ascii="Times New Roman" w:hAnsi="Times New Roman" w:cs="Times New Roman"/>
          <w:lang w:val="en-GB"/>
          <w14:ligatures w14:val="none"/>
        </w:rPr>
        <w:t>Year 2017 onwards</w:t>
      </w:r>
      <w:r w:rsidR="007874B8" w:rsidRPr="0086338F">
        <w:rPr>
          <w:rFonts w:ascii="Times New Roman" w:hAnsi="Times New Roman" w:cs="Times New Roman"/>
          <w:lang w:val="en-GB"/>
          <w14:ligatures w14:val="none"/>
        </w:rPr>
        <w:t>,</w:t>
      </w:r>
      <w:r w:rsidR="0091202D" w:rsidRPr="0086338F">
        <w:rPr>
          <w:rFonts w:ascii="Times New Roman" w:hAnsi="Times New Roman" w:cs="Times New Roman"/>
          <w:lang w:val="en-GB"/>
          <w14:ligatures w14:val="none"/>
        </w:rPr>
        <w:t xml:space="preserve"> two water samples were analy</w:t>
      </w:r>
      <w:r>
        <w:rPr>
          <w:rFonts w:ascii="Times New Roman" w:hAnsi="Times New Roman" w:cs="Times New Roman"/>
          <w:lang w:val="en-GB"/>
          <w14:ligatures w14:val="none"/>
        </w:rPr>
        <w:t>s</w:t>
      </w:r>
      <w:r w:rsidR="0091202D" w:rsidRPr="0086338F">
        <w:rPr>
          <w:rFonts w:ascii="Times New Roman" w:hAnsi="Times New Roman" w:cs="Times New Roman"/>
          <w:lang w:val="en-GB"/>
          <w14:ligatures w14:val="none"/>
        </w:rPr>
        <w:t xml:space="preserve">ed from river </w:t>
      </w:r>
      <w:proofErr w:type="spellStart"/>
      <w:r w:rsidR="0091202D" w:rsidRPr="0086338F">
        <w:rPr>
          <w:rFonts w:ascii="Times New Roman" w:hAnsi="Times New Roman" w:cs="Times New Roman"/>
          <w:lang w:val="en-GB"/>
          <w14:ligatures w14:val="none"/>
        </w:rPr>
        <w:t>Nfifikh</w:t>
      </w:r>
      <w:proofErr w:type="spellEnd"/>
      <w:r w:rsidR="00931E7F" w:rsidRPr="0086338F">
        <w:rPr>
          <w:rFonts w:ascii="Times New Roman" w:hAnsi="Times New Roman" w:cs="Times New Roman"/>
          <w:lang w:val="en-GB"/>
          <w14:ligatures w14:val="none"/>
        </w:rPr>
        <w:t>,</w:t>
      </w:r>
      <w:r w:rsidR="0091202D" w:rsidRPr="0086338F">
        <w:rPr>
          <w:rFonts w:ascii="Times New Roman" w:hAnsi="Times New Roman" w:cs="Times New Roman"/>
          <w:lang w:val="en-GB"/>
          <w14:ligatures w14:val="none"/>
        </w:rPr>
        <w:t xml:space="preserve"> and three groundwater samples </w:t>
      </w:r>
      <w:r w:rsidR="0091202D" w:rsidRPr="0086338F">
        <w:rPr>
          <w:rFonts w:ascii="Times New Roman" w:hAnsi="Times New Roman" w:cs="Times New Roman"/>
          <w:lang w:val="en-GB"/>
          <w14:ligatures w14:val="none"/>
        </w:rPr>
        <w:lastRenderedPageBreak/>
        <w:t xml:space="preserve">were selected to evaluate potential contamination reaching groundwater from landfill leachate reaching up to the river </w:t>
      </w:r>
      <w:proofErr w:type="spellStart"/>
      <w:r w:rsidR="0091202D" w:rsidRPr="0086338F">
        <w:rPr>
          <w:rFonts w:ascii="Times New Roman" w:hAnsi="Times New Roman" w:cs="Times New Roman"/>
          <w:lang w:val="en-GB"/>
          <w14:ligatures w14:val="none"/>
        </w:rPr>
        <w:t>Nfifikh</w:t>
      </w:r>
      <w:proofErr w:type="spellEnd"/>
      <w:r w:rsidR="0091202D" w:rsidRPr="0086338F">
        <w:rPr>
          <w:rFonts w:ascii="Times New Roman" w:hAnsi="Times New Roman" w:cs="Times New Roman"/>
          <w:lang w:val="en-GB"/>
          <w14:ligatures w14:val="none"/>
        </w:rPr>
        <w:t>.</w:t>
      </w:r>
      <w:r w:rsidR="00C01ED7" w:rsidRPr="0086338F">
        <w:rPr>
          <w:rFonts w:ascii="Times New Roman" w:hAnsi="Times New Roman" w:cs="Times New Roman"/>
          <w:lang w:val="en-GB"/>
          <w14:ligatures w14:val="none"/>
        </w:rPr>
        <w:t xml:space="preserve"> In </w:t>
      </w:r>
      <w:r w:rsidR="007874B8" w:rsidRPr="0086338F">
        <w:rPr>
          <w:rFonts w:ascii="Times New Roman" w:hAnsi="Times New Roman" w:cs="Times New Roman"/>
          <w:lang w:val="en-GB"/>
          <w14:ligatures w14:val="none"/>
        </w:rPr>
        <w:t xml:space="preserve">the </w:t>
      </w:r>
      <w:r w:rsidR="00C01ED7" w:rsidRPr="0086338F">
        <w:rPr>
          <w:rFonts w:ascii="Times New Roman" w:hAnsi="Times New Roman" w:cs="Times New Roman"/>
          <w:lang w:val="en-GB"/>
          <w14:ligatures w14:val="none"/>
        </w:rPr>
        <w:t>groundwater sample at point P3</w:t>
      </w:r>
      <w:r w:rsidR="00931E7F" w:rsidRPr="0086338F">
        <w:rPr>
          <w:rFonts w:ascii="Times New Roman" w:hAnsi="Times New Roman" w:cs="Times New Roman"/>
          <w:lang w:val="en-GB"/>
          <w14:ligatures w14:val="none"/>
        </w:rPr>
        <w:t>,</w:t>
      </w:r>
      <w:r w:rsidR="00C01ED7" w:rsidRPr="0086338F">
        <w:rPr>
          <w:rFonts w:ascii="Times New Roman" w:hAnsi="Times New Roman" w:cs="Times New Roman"/>
          <w:lang w:val="en-GB"/>
          <w14:ligatures w14:val="none"/>
        </w:rPr>
        <w:t xml:space="preserve"> there was </w:t>
      </w:r>
      <w:r w:rsidR="00931E7F" w:rsidRPr="0086338F">
        <w:rPr>
          <w:rFonts w:ascii="Times New Roman" w:hAnsi="Times New Roman" w:cs="Times New Roman"/>
          <w:lang w:val="en-GB"/>
          <w14:ligatures w14:val="none"/>
        </w:rPr>
        <w:t xml:space="preserve">a </w:t>
      </w:r>
      <w:r w:rsidR="00C01ED7" w:rsidRPr="0086338F">
        <w:rPr>
          <w:rFonts w:ascii="Times New Roman" w:hAnsi="Times New Roman" w:cs="Times New Roman"/>
          <w:lang w:val="en-GB"/>
          <w14:ligatures w14:val="none"/>
        </w:rPr>
        <w:t>significant decrease in pH</w:t>
      </w:r>
      <w:r w:rsidR="00931E7F" w:rsidRPr="0086338F">
        <w:rPr>
          <w:rFonts w:ascii="Times New Roman" w:hAnsi="Times New Roman" w:cs="Times New Roman"/>
          <w:lang w:val="en-GB"/>
          <w14:ligatures w14:val="none"/>
        </w:rPr>
        <w:t>,</w:t>
      </w:r>
      <w:r w:rsidR="00C01ED7" w:rsidRPr="0086338F">
        <w:rPr>
          <w:rFonts w:ascii="Times New Roman" w:hAnsi="Times New Roman" w:cs="Times New Roman"/>
          <w:lang w:val="en-GB"/>
          <w14:ligatures w14:val="none"/>
        </w:rPr>
        <w:t xml:space="preserve"> reaching 5.35</w:t>
      </w:r>
      <w:r w:rsidR="00931E7F" w:rsidRPr="0086338F">
        <w:rPr>
          <w:rFonts w:ascii="Times New Roman" w:hAnsi="Times New Roman" w:cs="Times New Roman"/>
          <w:lang w:val="en-GB"/>
          <w14:ligatures w14:val="none"/>
        </w:rPr>
        <w:t>,</w:t>
      </w:r>
      <w:r w:rsidR="00C01ED7" w:rsidRPr="0086338F">
        <w:rPr>
          <w:rFonts w:ascii="Times New Roman" w:hAnsi="Times New Roman" w:cs="Times New Roman"/>
          <w:lang w:val="en-GB"/>
          <w14:ligatures w14:val="none"/>
        </w:rPr>
        <w:t xml:space="preserve"> rendering it acidic.</w:t>
      </w:r>
    </w:p>
    <w:p w14:paraId="54E0F1B4" w14:textId="77777777" w:rsidR="00254B9C" w:rsidRPr="0086338F" w:rsidRDefault="00254B9C" w:rsidP="006F053C">
      <w:pPr>
        <w:spacing w:after="0" w:line="240" w:lineRule="auto"/>
        <w:ind w:firstLine="284"/>
        <w:contextualSpacing/>
        <w:jc w:val="both"/>
        <w:rPr>
          <w:rFonts w:ascii="Times New Roman" w:hAnsi="Times New Roman" w:cs="Times New Roman"/>
          <w:lang w:val="en-GB"/>
          <w14:ligatures w14:val="none"/>
        </w:rPr>
      </w:pPr>
    </w:p>
    <w:p w14:paraId="6332B0A8" w14:textId="77EB4A1B" w:rsidR="007B4466" w:rsidRPr="0086338F" w:rsidRDefault="00570082" w:rsidP="001348F4">
      <w:pPr>
        <w:pStyle w:val="Rtab"/>
        <w:rPr>
          <w:lang w:val="en-GB"/>
          <w14:ligatures w14:val="none"/>
        </w:rPr>
      </w:pPr>
      <w:r w:rsidRPr="0086338F">
        <w:rPr>
          <w:b/>
          <w:bCs/>
          <w:lang w:val="en-GB"/>
          <w14:ligatures w14:val="none"/>
        </w:rPr>
        <w:t xml:space="preserve">Table 2. </w:t>
      </w:r>
      <w:r w:rsidRPr="0086338F">
        <w:rPr>
          <w:lang w:val="en-GB"/>
          <w14:ligatures w14:val="none"/>
        </w:rPr>
        <w:t>Landfill leachate sample characteristics</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1175"/>
        <w:gridCol w:w="1493"/>
        <w:gridCol w:w="1493"/>
        <w:gridCol w:w="1494"/>
      </w:tblGrid>
      <w:tr w:rsidR="0086338F" w:rsidRPr="0086338F" w14:paraId="7BD5134E" w14:textId="77777777" w:rsidTr="00B03B21">
        <w:trPr>
          <w:trHeight w:val="454"/>
          <w:jc w:val="center"/>
        </w:trPr>
        <w:tc>
          <w:tcPr>
            <w:tcW w:w="1619" w:type="dxa"/>
            <w:shd w:val="clear" w:color="auto" w:fill="auto"/>
            <w:noWrap/>
            <w:vAlign w:val="center"/>
            <w:hideMark/>
          </w:tcPr>
          <w:p w14:paraId="592581F7" w14:textId="58CDFE5B"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Parameter</w:t>
            </w:r>
          </w:p>
        </w:tc>
        <w:tc>
          <w:tcPr>
            <w:tcW w:w="1175" w:type="dxa"/>
            <w:vAlign w:val="center"/>
          </w:tcPr>
          <w:p w14:paraId="7EE22842" w14:textId="2EC3FA9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Units</w:t>
            </w:r>
          </w:p>
        </w:tc>
        <w:tc>
          <w:tcPr>
            <w:tcW w:w="1493" w:type="dxa"/>
            <w:shd w:val="clear" w:color="auto" w:fill="auto"/>
            <w:noWrap/>
            <w:vAlign w:val="center"/>
            <w:hideMark/>
          </w:tcPr>
          <w:p w14:paraId="0EF7C18B" w14:textId="3CC8D00C"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Min.</w:t>
            </w:r>
          </w:p>
        </w:tc>
        <w:tc>
          <w:tcPr>
            <w:tcW w:w="1493" w:type="dxa"/>
            <w:shd w:val="clear" w:color="auto" w:fill="auto"/>
            <w:noWrap/>
            <w:vAlign w:val="center"/>
            <w:hideMark/>
          </w:tcPr>
          <w:p w14:paraId="51C898AF"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Max.</w:t>
            </w:r>
          </w:p>
        </w:tc>
        <w:tc>
          <w:tcPr>
            <w:tcW w:w="1494" w:type="dxa"/>
            <w:shd w:val="clear" w:color="auto" w:fill="auto"/>
            <w:noWrap/>
            <w:vAlign w:val="center"/>
            <w:hideMark/>
          </w:tcPr>
          <w:p w14:paraId="17964B57"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Avg.</w:t>
            </w:r>
          </w:p>
        </w:tc>
      </w:tr>
      <w:tr w:rsidR="0086338F" w:rsidRPr="0086338F" w14:paraId="41C3C571" w14:textId="77777777" w:rsidTr="004E7EB1">
        <w:trPr>
          <w:trHeight w:val="340"/>
          <w:jc w:val="center"/>
        </w:trPr>
        <w:tc>
          <w:tcPr>
            <w:tcW w:w="1619" w:type="dxa"/>
            <w:shd w:val="clear" w:color="auto" w:fill="auto"/>
            <w:noWrap/>
            <w:vAlign w:val="center"/>
            <w:hideMark/>
          </w:tcPr>
          <w:p w14:paraId="38529B36"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pH</w:t>
            </w:r>
          </w:p>
        </w:tc>
        <w:tc>
          <w:tcPr>
            <w:tcW w:w="1175" w:type="dxa"/>
            <w:vAlign w:val="center"/>
          </w:tcPr>
          <w:p w14:paraId="4758D241" w14:textId="201FBC23" w:rsidR="00570082" w:rsidRPr="00B03B21" w:rsidRDefault="004A6D04"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w:t>
            </w:r>
          </w:p>
        </w:tc>
        <w:tc>
          <w:tcPr>
            <w:tcW w:w="1493" w:type="dxa"/>
            <w:shd w:val="clear" w:color="auto" w:fill="auto"/>
            <w:noWrap/>
            <w:vAlign w:val="center"/>
            <w:hideMark/>
          </w:tcPr>
          <w:p w14:paraId="54193477" w14:textId="452F6C41"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6.10</w:t>
            </w:r>
          </w:p>
        </w:tc>
        <w:tc>
          <w:tcPr>
            <w:tcW w:w="1493" w:type="dxa"/>
            <w:shd w:val="clear" w:color="auto" w:fill="auto"/>
            <w:noWrap/>
            <w:vAlign w:val="center"/>
            <w:hideMark/>
          </w:tcPr>
          <w:p w14:paraId="65FEAEDE"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8.25</w:t>
            </w:r>
          </w:p>
        </w:tc>
        <w:tc>
          <w:tcPr>
            <w:tcW w:w="1494" w:type="dxa"/>
            <w:shd w:val="clear" w:color="auto" w:fill="auto"/>
            <w:noWrap/>
            <w:vAlign w:val="center"/>
            <w:hideMark/>
          </w:tcPr>
          <w:p w14:paraId="76875B3A"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7.24</w:t>
            </w:r>
          </w:p>
        </w:tc>
      </w:tr>
      <w:tr w:rsidR="0086338F" w:rsidRPr="0086338F" w14:paraId="79EC665A" w14:textId="77777777" w:rsidTr="004E7EB1">
        <w:trPr>
          <w:trHeight w:val="340"/>
          <w:jc w:val="center"/>
        </w:trPr>
        <w:tc>
          <w:tcPr>
            <w:tcW w:w="1619" w:type="dxa"/>
            <w:shd w:val="clear" w:color="auto" w:fill="auto"/>
            <w:noWrap/>
            <w:vAlign w:val="center"/>
            <w:hideMark/>
          </w:tcPr>
          <w:p w14:paraId="0E7A662E"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BOD5</w:t>
            </w:r>
          </w:p>
        </w:tc>
        <w:tc>
          <w:tcPr>
            <w:tcW w:w="1175" w:type="dxa"/>
            <w:vAlign w:val="center"/>
          </w:tcPr>
          <w:p w14:paraId="11D498B4" w14:textId="58D8278B" w:rsidR="00570082" w:rsidRPr="00B03B21" w:rsidRDefault="00570082" w:rsidP="00254B9C">
            <w:pPr>
              <w:spacing w:after="0" w:line="240" w:lineRule="auto"/>
              <w:contextualSpacing/>
              <w:jc w:val="center"/>
              <w:rPr>
                <w:rFonts w:asciiTheme="majorBidi" w:eastAsia="Times New Roman" w:hAnsiTheme="majorBidi" w:cstheme="majorBidi"/>
                <w:kern w:val="0"/>
                <w:vertAlign w:val="superscript"/>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08AEBC4B" w14:textId="3586DCE2"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81.30</w:t>
            </w:r>
          </w:p>
        </w:tc>
        <w:tc>
          <w:tcPr>
            <w:tcW w:w="1493" w:type="dxa"/>
            <w:shd w:val="clear" w:color="auto" w:fill="auto"/>
            <w:noWrap/>
            <w:vAlign w:val="center"/>
            <w:hideMark/>
          </w:tcPr>
          <w:p w14:paraId="327A4AF6"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53,301.00</w:t>
            </w:r>
          </w:p>
        </w:tc>
        <w:tc>
          <w:tcPr>
            <w:tcW w:w="1494" w:type="dxa"/>
            <w:shd w:val="clear" w:color="auto" w:fill="auto"/>
            <w:noWrap/>
            <w:vAlign w:val="center"/>
            <w:hideMark/>
          </w:tcPr>
          <w:p w14:paraId="189A7E4F"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19,834.06</w:t>
            </w:r>
          </w:p>
        </w:tc>
      </w:tr>
      <w:tr w:rsidR="0086338F" w:rsidRPr="0086338F" w14:paraId="5EB5A144" w14:textId="77777777" w:rsidTr="004E7EB1">
        <w:trPr>
          <w:trHeight w:val="340"/>
          <w:jc w:val="center"/>
        </w:trPr>
        <w:tc>
          <w:tcPr>
            <w:tcW w:w="1619" w:type="dxa"/>
            <w:shd w:val="clear" w:color="auto" w:fill="auto"/>
            <w:noWrap/>
            <w:vAlign w:val="center"/>
            <w:hideMark/>
          </w:tcPr>
          <w:p w14:paraId="7D1F79BC"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COD</w:t>
            </w:r>
          </w:p>
        </w:tc>
        <w:tc>
          <w:tcPr>
            <w:tcW w:w="1175" w:type="dxa"/>
            <w:vAlign w:val="center"/>
          </w:tcPr>
          <w:p w14:paraId="3B5F267F" w14:textId="0CE64091"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3B8E28FE" w14:textId="23F2F9A0"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97.89</w:t>
            </w:r>
          </w:p>
        </w:tc>
        <w:tc>
          <w:tcPr>
            <w:tcW w:w="1493" w:type="dxa"/>
            <w:shd w:val="clear" w:color="auto" w:fill="auto"/>
            <w:noWrap/>
            <w:vAlign w:val="center"/>
            <w:hideMark/>
          </w:tcPr>
          <w:p w14:paraId="57C77050"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79,872.00</w:t>
            </w:r>
          </w:p>
        </w:tc>
        <w:tc>
          <w:tcPr>
            <w:tcW w:w="1494" w:type="dxa"/>
            <w:shd w:val="clear" w:color="auto" w:fill="auto"/>
            <w:noWrap/>
            <w:vAlign w:val="center"/>
            <w:hideMark/>
          </w:tcPr>
          <w:p w14:paraId="192C9750"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33,570.88</w:t>
            </w:r>
          </w:p>
        </w:tc>
      </w:tr>
      <w:tr w:rsidR="0086338F" w:rsidRPr="0086338F" w14:paraId="31D49065" w14:textId="77777777" w:rsidTr="004E7EB1">
        <w:trPr>
          <w:trHeight w:val="340"/>
          <w:jc w:val="center"/>
        </w:trPr>
        <w:tc>
          <w:tcPr>
            <w:tcW w:w="1619" w:type="dxa"/>
            <w:shd w:val="clear" w:color="auto" w:fill="auto"/>
            <w:noWrap/>
            <w:vAlign w:val="center"/>
            <w:hideMark/>
          </w:tcPr>
          <w:p w14:paraId="78F8994C"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EC</w:t>
            </w:r>
          </w:p>
        </w:tc>
        <w:tc>
          <w:tcPr>
            <w:tcW w:w="1175" w:type="dxa"/>
            <w:vAlign w:val="center"/>
          </w:tcPr>
          <w:p w14:paraId="6945EC1A" w14:textId="7847AEF9"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741DF284" w14:textId="4C54B8E4"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35,600.00</w:t>
            </w:r>
          </w:p>
        </w:tc>
        <w:tc>
          <w:tcPr>
            <w:tcW w:w="1493" w:type="dxa"/>
            <w:shd w:val="clear" w:color="auto" w:fill="auto"/>
            <w:noWrap/>
            <w:vAlign w:val="center"/>
            <w:hideMark/>
          </w:tcPr>
          <w:p w14:paraId="3BEDA02C"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51,800.00</w:t>
            </w:r>
          </w:p>
        </w:tc>
        <w:tc>
          <w:tcPr>
            <w:tcW w:w="1494" w:type="dxa"/>
            <w:shd w:val="clear" w:color="auto" w:fill="auto"/>
            <w:noWrap/>
            <w:vAlign w:val="center"/>
            <w:hideMark/>
          </w:tcPr>
          <w:p w14:paraId="26269951"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43,230.00</w:t>
            </w:r>
          </w:p>
        </w:tc>
      </w:tr>
      <w:tr w:rsidR="0086338F" w:rsidRPr="0086338F" w14:paraId="36CCC54C" w14:textId="77777777" w:rsidTr="004E7EB1">
        <w:trPr>
          <w:trHeight w:val="340"/>
          <w:jc w:val="center"/>
        </w:trPr>
        <w:tc>
          <w:tcPr>
            <w:tcW w:w="1619" w:type="dxa"/>
            <w:shd w:val="clear" w:color="auto" w:fill="auto"/>
            <w:noWrap/>
            <w:vAlign w:val="center"/>
            <w:hideMark/>
          </w:tcPr>
          <w:p w14:paraId="42B42F9C"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DO</w:t>
            </w:r>
          </w:p>
        </w:tc>
        <w:tc>
          <w:tcPr>
            <w:tcW w:w="1175" w:type="dxa"/>
            <w:vAlign w:val="center"/>
          </w:tcPr>
          <w:p w14:paraId="48D7439D" w14:textId="71107E6A"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15934100" w14:textId="3A7F832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0.00</w:t>
            </w:r>
          </w:p>
        </w:tc>
        <w:tc>
          <w:tcPr>
            <w:tcW w:w="1493" w:type="dxa"/>
            <w:shd w:val="clear" w:color="auto" w:fill="auto"/>
            <w:noWrap/>
            <w:vAlign w:val="center"/>
            <w:hideMark/>
          </w:tcPr>
          <w:p w14:paraId="4D3161DC"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0.00</w:t>
            </w:r>
          </w:p>
        </w:tc>
        <w:tc>
          <w:tcPr>
            <w:tcW w:w="1494" w:type="dxa"/>
            <w:shd w:val="clear" w:color="auto" w:fill="auto"/>
            <w:noWrap/>
            <w:vAlign w:val="center"/>
            <w:hideMark/>
          </w:tcPr>
          <w:p w14:paraId="7A840BFC"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0.00</w:t>
            </w:r>
          </w:p>
        </w:tc>
      </w:tr>
      <w:tr w:rsidR="0086338F" w:rsidRPr="0086338F" w14:paraId="3AA6FAF1" w14:textId="77777777" w:rsidTr="004E7EB1">
        <w:trPr>
          <w:trHeight w:val="340"/>
          <w:jc w:val="center"/>
        </w:trPr>
        <w:tc>
          <w:tcPr>
            <w:tcW w:w="1619" w:type="dxa"/>
            <w:shd w:val="clear" w:color="auto" w:fill="auto"/>
            <w:noWrap/>
            <w:vAlign w:val="center"/>
            <w:hideMark/>
          </w:tcPr>
          <w:p w14:paraId="68B9CD19"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TKN</w:t>
            </w:r>
          </w:p>
        </w:tc>
        <w:tc>
          <w:tcPr>
            <w:tcW w:w="1175" w:type="dxa"/>
            <w:vAlign w:val="center"/>
          </w:tcPr>
          <w:p w14:paraId="76739150" w14:textId="20CEA15F"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3AFE25C7" w14:textId="0549ACB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4,592.00</w:t>
            </w:r>
          </w:p>
        </w:tc>
        <w:tc>
          <w:tcPr>
            <w:tcW w:w="1493" w:type="dxa"/>
            <w:shd w:val="clear" w:color="auto" w:fill="auto"/>
            <w:noWrap/>
            <w:vAlign w:val="center"/>
            <w:hideMark/>
          </w:tcPr>
          <w:p w14:paraId="42FC1A23"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7,302.00</w:t>
            </w:r>
          </w:p>
        </w:tc>
        <w:tc>
          <w:tcPr>
            <w:tcW w:w="1494" w:type="dxa"/>
            <w:shd w:val="clear" w:color="auto" w:fill="auto"/>
            <w:noWrap/>
            <w:vAlign w:val="center"/>
            <w:hideMark/>
          </w:tcPr>
          <w:p w14:paraId="5C837832"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5,958.00</w:t>
            </w:r>
          </w:p>
        </w:tc>
      </w:tr>
      <w:tr w:rsidR="0086338F" w:rsidRPr="0086338F" w14:paraId="6E290A45" w14:textId="77777777" w:rsidTr="004E7EB1">
        <w:trPr>
          <w:trHeight w:val="340"/>
          <w:jc w:val="center"/>
        </w:trPr>
        <w:tc>
          <w:tcPr>
            <w:tcW w:w="1619" w:type="dxa"/>
            <w:shd w:val="clear" w:color="auto" w:fill="auto"/>
            <w:noWrap/>
            <w:vAlign w:val="center"/>
            <w:hideMark/>
          </w:tcPr>
          <w:p w14:paraId="32F5D528"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NH4+</w:t>
            </w:r>
          </w:p>
        </w:tc>
        <w:tc>
          <w:tcPr>
            <w:tcW w:w="1175" w:type="dxa"/>
            <w:vAlign w:val="center"/>
          </w:tcPr>
          <w:p w14:paraId="2A7A24C4" w14:textId="32116C8A"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1BFF1EB3" w14:textId="4A9AAA0A"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3,220.00</w:t>
            </w:r>
          </w:p>
        </w:tc>
        <w:tc>
          <w:tcPr>
            <w:tcW w:w="1493" w:type="dxa"/>
            <w:shd w:val="clear" w:color="auto" w:fill="auto"/>
            <w:noWrap/>
            <w:vAlign w:val="center"/>
            <w:hideMark/>
          </w:tcPr>
          <w:p w14:paraId="2549713A"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6,989.00</w:t>
            </w:r>
          </w:p>
        </w:tc>
        <w:tc>
          <w:tcPr>
            <w:tcW w:w="1494" w:type="dxa"/>
            <w:shd w:val="clear" w:color="auto" w:fill="auto"/>
            <w:noWrap/>
            <w:vAlign w:val="center"/>
            <w:hideMark/>
          </w:tcPr>
          <w:p w14:paraId="0D897A64"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4,947.20</w:t>
            </w:r>
          </w:p>
        </w:tc>
      </w:tr>
      <w:tr w:rsidR="0086338F" w:rsidRPr="0086338F" w14:paraId="7719C158" w14:textId="77777777" w:rsidTr="004E7EB1">
        <w:trPr>
          <w:trHeight w:val="340"/>
          <w:jc w:val="center"/>
        </w:trPr>
        <w:tc>
          <w:tcPr>
            <w:tcW w:w="1619" w:type="dxa"/>
            <w:shd w:val="clear" w:color="auto" w:fill="auto"/>
            <w:noWrap/>
            <w:vAlign w:val="center"/>
            <w:hideMark/>
          </w:tcPr>
          <w:p w14:paraId="377BDEE5"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TP</w:t>
            </w:r>
          </w:p>
        </w:tc>
        <w:tc>
          <w:tcPr>
            <w:tcW w:w="1175" w:type="dxa"/>
            <w:vAlign w:val="center"/>
          </w:tcPr>
          <w:p w14:paraId="1C5EBE53" w14:textId="617DB85B"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2622CB56" w14:textId="2AE13298"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32.60</w:t>
            </w:r>
          </w:p>
        </w:tc>
        <w:tc>
          <w:tcPr>
            <w:tcW w:w="1493" w:type="dxa"/>
            <w:shd w:val="clear" w:color="auto" w:fill="auto"/>
            <w:noWrap/>
            <w:vAlign w:val="center"/>
            <w:hideMark/>
          </w:tcPr>
          <w:p w14:paraId="1FDF7B69"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84.90</w:t>
            </w:r>
          </w:p>
        </w:tc>
        <w:tc>
          <w:tcPr>
            <w:tcW w:w="1494" w:type="dxa"/>
            <w:shd w:val="clear" w:color="auto" w:fill="auto"/>
            <w:noWrap/>
            <w:vAlign w:val="center"/>
            <w:hideMark/>
          </w:tcPr>
          <w:p w14:paraId="5B8E2477"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57.74</w:t>
            </w:r>
          </w:p>
        </w:tc>
      </w:tr>
      <w:tr w:rsidR="0086338F" w:rsidRPr="0086338F" w14:paraId="35CF1206" w14:textId="77777777" w:rsidTr="004E7EB1">
        <w:trPr>
          <w:trHeight w:val="340"/>
          <w:jc w:val="center"/>
        </w:trPr>
        <w:tc>
          <w:tcPr>
            <w:tcW w:w="1619" w:type="dxa"/>
            <w:shd w:val="clear" w:color="auto" w:fill="auto"/>
            <w:noWrap/>
            <w:vAlign w:val="center"/>
            <w:hideMark/>
          </w:tcPr>
          <w:p w14:paraId="321B3E30"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SS</w:t>
            </w:r>
          </w:p>
        </w:tc>
        <w:tc>
          <w:tcPr>
            <w:tcW w:w="1175" w:type="dxa"/>
            <w:vAlign w:val="center"/>
          </w:tcPr>
          <w:p w14:paraId="289ABD3D" w14:textId="2F166D2D"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5A2D7C98" w14:textId="79B8261A"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220.00</w:t>
            </w:r>
          </w:p>
        </w:tc>
        <w:tc>
          <w:tcPr>
            <w:tcW w:w="1493" w:type="dxa"/>
            <w:shd w:val="clear" w:color="auto" w:fill="auto"/>
            <w:noWrap/>
            <w:vAlign w:val="center"/>
            <w:hideMark/>
          </w:tcPr>
          <w:p w14:paraId="1E11C629"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2,084.00</w:t>
            </w:r>
          </w:p>
        </w:tc>
        <w:tc>
          <w:tcPr>
            <w:tcW w:w="1494" w:type="dxa"/>
            <w:shd w:val="clear" w:color="auto" w:fill="auto"/>
            <w:noWrap/>
            <w:vAlign w:val="center"/>
            <w:hideMark/>
          </w:tcPr>
          <w:p w14:paraId="2AEBDECC"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881.30</w:t>
            </w:r>
          </w:p>
        </w:tc>
      </w:tr>
      <w:tr w:rsidR="0086338F" w:rsidRPr="0086338F" w14:paraId="6DCE49E0" w14:textId="77777777" w:rsidTr="004E7EB1">
        <w:trPr>
          <w:trHeight w:val="340"/>
          <w:jc w:val="center"/>
        </w:trPr>
        <w:tc>
          <w:tcPr>
            <w:tcW w:w="1619" w:type="dxa"/>
            <w:shd w:val="clear" w:color="auto" w:fill="auto"/>
            <w:noWrap/>
            <w:vAlign w:val="center"/>
            <w:hideMark/>
          </w:tcPr>
          <w:p w14:paraId="63F348D1"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TCH</w:t>
            </w:r>
          </w:p>
        </w:tc>
        <w:tc>
          <w:tcPr>
            <w:tcW w:w="1175" w:type="dxa"/>
            <w:vAlign w:val="center"/>
          </w:tcPr>
          <w:p w14:paraId="57FEFA16" w14:textId="0A672354"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073D7590" w14:textId="535AA87F"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0.00</w:t>
            </w:r>
          </w:p>
        </w:tc>
        <w:tc>
          <w:tcPr>
            <w:tcW w:w="1493" w:type="dxa"/>
            <w:shd w:val="clear" w:color="auto" w:fill="auto"/>
            <w:noWrap/>
            <w:vAlign w:val="center"/>
            <w:hideMark/>
          </w:tcPr>
          <w:p w14:paraId="5BD3BD8C"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463.00</w:t>
            </w:r>
          </w:p>
        </w:tc>
        <w:tc>
          <w:tcPr>
            <w:tcW w:w="1494" w:type="dxa"/>
            <w:shd w:val="clear" w:color="auto" w:fill="auto"/>
            <w:noWrap/>
            <w:vAlign w:val="center"/>
            <w:hideMark/>
          </w:tcPr>
          <w:p w14:paraId="651B9274"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102.62</w:t>
            </w:r>
          </w:p>
        </w:tc>
      </w:tr>
      <w:tr w:rsidR="0086338F" w:rsidRPr="0086338F" w14:paraId="07AF49EC" w14:textId="77777777" w:rsidTr="004E7EB1">
        <w:trPr>
          <w:trHeight w:val="340"/>
          <w:jc w:val="center"/>
        </w:trPr>
        <w:tc>
          <w:tcPr>
            <w:tcW w:w="1619" w:type="dxa"/>
            <w:shd w:val="clear" w:color="auto" w:fill="auto"/>
            <w:noWrap/>
            <w:vAlign w:val="center"/>
            <w:hideMark/>
          </w:tcPr>
          <w:p w14:paraId="1DF4F922"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Al</w:t>
            </w:r>
          </w:p>
        </w:tc>
        <w:tc>
          <w:tcPr>
            <w:tcW w:w="1175" w:type="dxa"/>
            <w:vAlign w:val="center"/>
          </w:tcPr>
          <w:p w14:paraId="3060C2A8" w14:textId="31C30809"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5A065069" w14:textId="6BCCF1AF"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0.00</w:t>
            </w:r>
          </w:p>
        </w:tc>
        <w:tc>
          <w:tcPr>
            <w:tcW w:w="1493" w:type="dxa"/>
            <w:shd w:val="clear" w:color="auto" w:fill="auto"/>
            <w:noWrap/>
            <w:vAlign w:val="center"/>
            <w:hideMark/>
          </w:tcPr>
          <w:p w14:paraId="3F47BBCA"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16.90</w:t>
            </w:r>
          </w:p>
        </w:tc>
        <w:tc>
          <w:tcPr>
            <w:tcW w:w="1494" w:type="dxa"/>
            <w:shd w:val="clear" w:color="auto" w:fill="auto"/>
            <w:noWrap/>
            <w:vAlign w:val="center"/>
            <w:hideMark/>
          </w:tcPr>
          <w:p w14:paraId="3DFC0096"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4.50</w:t>
            </w:r>
          </w:p>
        </w:tc>
      </w:tr>
      <w:tr w:rsidR="0086338F" w:rsidRPr="0086338F" w14:paraId="53DB1FB3" w14:textId="77777777" w:rsidTr="004E7EB1">
        <w:trPr>
          <w:trHeight w:val="340"/>
          <w:jc w:val="center"/>
        </w:trPr>
        <w:tc>
          <w:tcPr>
            <w:tcW w:w="1619" w:type="dxa"/>
            <w:shd w:val="clear" w:color="auto" w:fill="auto"/>
            <w:noWrap/>
            <w:vAlign w:val="center"/>
            <w:hideMark/>
          </w:tcPr>
          <w:p w14:paraId="6AB38486"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Ag</w:t>
            </w:r>
          </w:p>
        </w:tc>
        <w:tc>
          <w:tcPr>
            <w:tcW w:w="1175" w:type="dxa"/>
            <w:vAlign w:val="center"/>
          </w:tcPr>
          <w:p w14:paraId="44E9CA22" w14:textId="221815CA"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03F005D0" w14:textId="0B187915"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0.00</w:t>
            </w:r>
          </w:p>
        </w:tc>
        <w:tc>
          <w:tcPr>
            <w:tcW w:w="1493" w:type="dxa"/>
            <w:shd w:val="clear" w:color="auto" w:fill="auto"/>
            <w:noWrap/>
            <w:vAlign w:val="center"/>
            <w:hideMark/>
          </w:tcPr>
          <w:p w14:paraId="2A1BBD14"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0.04</w:t>
            </w:r>
          </w:p>
        </w:tc>
        <w:tc>
          <w:tcPr>
            <w:tcW w:w="1494" w:type="dxa"/>
            <w:shd w:val="clear" w:color="auto" w:fill="auto"/>
            <w:noWrap/>
            <w:vAlign w:val="center"/>
            <w:hideMark/>
          </w:tcPr>
          <w:p w14:paraId="05316ACE"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0.01</w:t>
            </w:r>
          </w:p>
        </w:tc>
      </w:tr>
      <w:tr w:rsidR="0086338F" w:rsidRPr="0086338F" w14:paraId="7D303CD8" w14:textId="77777777" w:rsidTr="004E7EB1">
        <w:trPr>
          <w:trHeight w:val="340"/>
          <w:jc w:val="center"/>
        </w:trPr>
        <w:tc>
          <w:tcPr>
            <w:tcW w:w="1619" w:type="dxa"/>
            <w:shd w:val="clear" w:color="auto" w:fill="auto"/>
            <w:noWrap/>
            <w:vAlign w:val="center"/>
            <w:hideMark/>
          </w:tcPr>
          <w:p w14:paraId="185BFF14"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Cd</w:t>
            </w:r>
          </w:p>
        </w:tc>
        <w:tc>
          <w:tcPr>
            <w:tcW w:w="1175" w:type="dxa"/>
            <w:vAlign w:val="center"/>
          </w:tcPr>
          <w:p w14:paraId="072262DF" w14:textId="1108BC0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1C556F12" w14:textId="57FC5A55"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0.00</w:t>
            </w:r>
          </w:p>
        </w:tc>
        <w:tc>
          <w:tcPr>
            <w:tcW w:w="1493" w:type="dxa"/>
            <w:shd w:val="clear" w:color="auto" w:fill="auto"/>
            <w:noWrap/>
            <w:vAlign w:val="center"/>
            <w:hideMark/>
          </w:tcPr>
          <w:p w14:paraId="1492BFFC"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0.01</w:t>
            </w:r>
          </w:p>
        </w:tc>
        <w:tc>
          <w:tcPr>
            <w:tcW w:w="1494" w:type="dxa"/>
            <w:shd w:val="clear" w:color="auto" w:fill="auto"/>
            <w:noWrap/>
            <w:vAlign w:val="center"/>
            <w:hideMark/>
          </w:tcPr>
          <w:p w14:paraId="5CDBF419"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0.00</w:t>
            </w:r>
          </w:p>
        </w:tc>
      </w:tr>
      <w:tr w:rsidR="0086338F" w:rsidRPr="0086338F" w14:paraId="3F0FB8C9" w14:textId="77777777" w:rsidTr="004E7EB1">
        <w:trPr>
          <w:trHeight w:val="340"/>
          <w:jc w:val="center"/>
        </w:trPr>
        <w:tc>
          <w:tcPr>
            <w:tcW w:w="1619" w:type="dxa"/>
            <w:shd w:val="clear" w:color="auto" w:fill="auto"/>
            <w:noWrap/>
            <w:vAlign w:val="center"/>
            <w:hideMark/>
          </w:tcPr>
          <w:p w14:paraId="3E9B1B89"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proofErr w:type="spellStart"/>
            <w:r w:rsidRPr="00B03B21">
              <w:rPr>
                <w:rFonts w:asciiTheme="majorBidi" w:eastAsia="Times New Roman" w:hAnsiTheme="majorBidi" w:cstheme="majorBidi"/>
                <w:kern w:val="0"/>
                <w:lang w:val="en-GB"/>
                <w14:ligatures w14:val="none"/>
              </w:rPr>
              <w:t>CrT</w:t>
            </w:r>
            <w:proofErr w:type="spellEnd"/>
          </w:p>
        </w:tc>
        <w:tc>
          <w:tcPr>
            <w:tcW w:w="1175" w:type="dxa"/>
            <w:vAlign w:val="center"/>
          </w:tcPr>
          <w:p w14:paraId="6EB5D92E" w14:textId="172223A0"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5F7C345A" w14:textId="4D37BF61"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0.00</w:t>
            </w:r>
          </w:p>
        </w:tc>
        <w:tc>
          <w:tcPr>
            <w:tcW w:w="1493" w:type="dxa"/>
            <w:shd w:val="clear" w:color="auto" w:fill="auto"/>
            <w:noWrap/>
            <w:vAlign w:val="center"/>
            <w:hideMark/>
          </w:tcPr>
          <w:p w14:paraId="3AF15BE1"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2.01</w:t>
            </w:r>
          </w:p>
        </w:tc>
        <w:tc>
          <w:tcPr>
            <w:tcW w:w="1494" w:type="dxa"/>
            <w:shd w:val="clear" w:color="auto" w:fill="auto"/>
            <w:noWrap/>
            <w:vAlign w:val="center"/>
            <w:hideMark/>
          </w:tcPr>
          <w:p w14:paraId="585E91E4"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0.70</w:t>
            </w:r>
          </w:p>
        </w:tc>
      </w:tr>
      <w:tr w:rsidR="0086338F" w:rsidRPr="0086338F" w14:paraId="5089D86D" w14:textId="77777777" w:rsidTr="004E7EB1">
        <w:trPr>
          <w:trHeight w:val="340"/>
          <w:jc w:val="center"/>
        </w:trPr>
        <w:tc>
          <w:tcPr>
            <w:tcW w:w="1619" w:type="dxa"/>
            <w:shd w:val="clear" w:color="auto" w:fill="auto"/>
            <w:noWrap/>
            <w:vAlign w:val="center"/>
            <w:hideMark/>
          </w:tcPr>
          <w:p w14:paraId="5930D281"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Cu</w:t>
            </w:r>
          </w:p>
        </w:tc>
        <w:tc>
          <w:tcPr>
            <w:tcW w:w="1175" w:type="dxa"/>
            <w:vAlign w:val="center"/>
          </w:tcPr>
          <w:p w14:paraId="7AD950C5" w14:textId="13BD64C1"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410896C0" w14:textId="5159BDF5"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0.00</w:t>
            </w:r>
          </w:p>
        </w:tc>
        <w:tc>
          <w:tcPr>
            <w:tcW w:w="1493" w:type="dxa"/>
            <w:shd w:val="clear" w:color="auto" w:fill="auto"/>
            <w:noWrap/>
            <w:vAlign w:val="center"/>
            <w:hideMark/>
          </w:tcPr>
          <w:p w14:paraId="018C0F35"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0.40</w:t>
            </w:r>
          </w:p>
        </w:tc>
        <w:tc>
          <w:tcPr>
            <w:tcW w:w="1494" w:type="dxa"/>
            <w:shd w:val="clear" w:color="auto" w:fill="auto"/>
            <w:noWrap/>
            <w:vAlign w:val="center"/>
            <w:hideMark/>
          </w:tcPr>
          <w:p w14:paraId="7530145B"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0.11</w:t>
            </w:r>
          </w:p>
        </w:tc>
      </w:tr>
      <w:tr w:rsidR="0086338F" w:rsidRPr="0086338F" w14:paraId="69B3C89F" w14:textId="77777777" w:rsidTr="004E7EB1">
        <w:trPr>
          <w:trHeight w:val="340"/>
          <w:jc w:val="center"/>
        </w:trPr>
        <w:tc>
          <w:tcPr>
            <w:tcW w:w="1619" w:type="dxa"/>
            <w:shd w:val="clear" w:color="auto" w:fill="auto"/>
            <w:noWrap/>
            <w:vAlign w:val="center"/>
            <w:hideMark/>
          </w:tcPr>
          <w:p w14:paraId="5340AC3B"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Fe</w:t>
            </w:r>
          </w:p>
        </w:tc>
        <w:tc>
          <w:tcPr>
            <w:tcW w:w="1175" w:type="dxa"/>
            <w:vAlign w:val="center"/>
          </w:tcPr>
          <w:p w14:paraId="5A6A0202" w14:textId="63CEF95B"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731C3D14" w14:textId="7DFC7D90"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0.00</w:t>
            </w:r>
          </w:p>
        </w:tc>
        <w:tc>
          <w:tcPr>
            <w:tcW w:w="1493" w:type="dxa"/>
            <w:shd w:val="clear" w:color="auto" w:fill="auto"/>
            <w:noWrap/>
            <w:vAlign w:val="center"/>
            <w:hideMark/>
          </w:tcPr>
          <w:p w14:paraId="1D602CD1"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69.50</w:t>
            </w:r>
          </w:p>
        </w:tc>
        <w:tc>
          <w:tcPr>
            <w:tcW w:w="1494" w:type="dxa"/>
            <w:shd w:val="clear" w:color="auto" w:fill="auto"/>
            <w:noWrap/>
            <w:vAlign w:val="center"/>
            <w:hideMark/>
          </w:tcPr>
          <w:p w14:paraId="0DA40DD8" w14:textId="77777777" w:rsidR="00570082" w:rsidRPr="00B03B21" w:rsidRDefault="00570082"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20.64</w:t>
            </w:r>
          </w:p>
        </w:tc>
      </w:tr>
      <w:tr w:rsidR="0086338F" w:rsidRPr="0086338F" w14:paraId="5FF274F1" w14:textId="77777777" w:rsidTr="004E7EB1">
        <w:trPr>
          <w:trHeight w:val="340"/>
          <w:jc w:val="center"/>
        </w:trPr>
        <w:tc>
          <w:tcPr>
            <w:tcW w:w="1619" w:type="dxa"/>
            <w:shd w:val="clear" w:color="auto" w:fill="auto"/>
            <w:noWrap/>
            <w:vAlign w:val="center"/>
            <w:hideMark/>
          </w:tcPr>
          <w:p w14:paraId="31245B99" w14:textId="77777777" w:rsidR="0072493D" w:rsidRPr="00B03B21" w:rsidRDefault="0072493D"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Ni</w:t>
            </w:r>
          </w:p>
        </w:tc>
        <w:tc>
          <w:tcPr>
            <w:tcW w:w="1175" w:type="dxa"/>
            <w:vAlign w:val="center"/>
          </w:tcPr>
          <w:p w14:paraId="2536BED4" w14:textId="6BC48D2E" w:rsidR="0072493D" w:rsidRPr="00B03B21" w:rsidRDefault="0072493D"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5ADABC45" w14:textId="2FDBFAF1" w:rsidR="0072493D" w:rsidRPr="00B03B21" w:rsidRDefault="0072493D"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0.00</w:t>
            </w:r>
          </w:p>
        </w:tc>
        <w:tc>
          <w:tcPr>
            <w:tcW w:w="1493" w:type="dxa"/>
            <w:shd w:val="clear" w:color="auto" w:fill="auto"/>
            <w:noWrap/>
            <w:vAlign w:val="center"/>
            <w:hideMark/>
          </w:tcPr>
          <w:p w14:paraId="14758C0B" w14:textId="77777777" w:rsidR="0072493D" w:rsidRPr="00B03B21" w:rsidRDefault="0072493D"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0.61</w:t>
            </w:r>
          </w:p>
        </w:tc>
        <w:tc>
          <w:tcPr>
            <w:tcW w:w="1494" w:type="dxa"/>
            <w:shd w:val="clear" w:color="auto" w:fill="auto"/>
            <w:noWrap/>
            <w:vAlign w:val="center"/>
            <w:hideMark/>
          </w:tcPr>
          <w:p w14:paraId="7C8A47D3" w14:textId="77777777" w:rsidR="0072493D" w:rsidRPr="00B03B21" w:rsidRDefault="0072493D"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0.22</w:t>
            </w:r>
          </w:p>
        </w:tc>
      </w:tr>
      <w:tr w:rsidR="0086338F" w:rsidRPr="0086338F" w14:paraId="02AB2235" w14:textId="77777777" w:rsidTr="004E7EB1">
        <w:trPr>
          <w:trHeight w:val="340"/>
          <w:jc w:val="center"/>
        </w:trPr>
        <w:tc>
          <w:tcPr>
            <w:tcW w:w="1619" w:type="dxa"/>
            <w:shd w:val="clear" w:color="auto" w:fill="auto"/>
            <w:noWrap/>
            <w:vAlign w:val="center"/>
            <w:hideMark/>
          </w:tcPr>
          <w:p w14:paraId="737D352A" w14:textId="77777777" w:rsidR="0072493D" w:rsidRPr="00B03B21" w:rsidRDefault="0072493D"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Zn</w:t>
            </w:r>
          </w:p>
        </w:tc>
        <w:tc>
          <w:tcPr>
            <w:tcW w:w="1175" w:type="dxa"/>
            <w:vAlign w:val="center"/>
          </w:tcPr>
          <w:p w14:paraId="795B2DCE" w14:textId="6E690316" w:rsidR="0072493D" w:rsidRPr="00B03B21" w:rsidRDefault="0072493D"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256D7084" w14:textId="4043853C" w:rsidR="0072493D" w:rsidRPr="00B03B21" w:rsidRDefault="0072493D"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0.00</w:t>
            </w:r>
          </w:p>
        </w:tc>
        <w:tc>
          <w:tcPr>
            <w:tcW w:w="1493" w:type="dxa"/>
            <w:shd w:val="clear" w:color="auto" w:fill="auto"/>
            <w:noWrap/>
            <w:vAlign w:val="center"/>
            <w:hideMark/>
          </w:tcPr>
          <w:p w14:paraId="72822CED" w14:textId="77777777" w:rsidR="0072493D" w:rsidRPr="00B03B21" w:rsidRDefault="0072493D"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2.40</w:t>
            </w:r>
          </w:p>
        </w:tc>
        <w:tc>
          <w:tcPr>
            <w:tcW w:w="1494" w:type="dxa"/>
            <w:shd w:val="clear" w:color="auto" w:fill="auto"/>
            <w:noWrap/>
            <w:vAlign w:val="center"/>
            <w:hideMark/>
          </w:tcPr>
          <w:p w14:paraId="07026A0D" w14:textId="77777777" w:rsidR="0072493D" w:rsidRPr="00B03B21" w:rsidRDefault="0072493D"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0.75</w:t>
            </w:r>
          </w:p>
        </w:tc>
      </w:tr>
      <w:tr w:rsidR="006F053C" w:rsidRPr="0086338F" w14:paraId="6B7BB423" w14:textId="77777777" w:rsidTr="004E7EB1">
        <w:trPr>
          <w:trHeight w:val="340"/>
          <w:jc w:val="center"/>
        </w:trPr>
        <w:tc>
          <w:tcPr>
            <w:tcW w:w="1619" w:type="dxa"/>
            <w:shd w:val="clear" w:color="auto" w:fill="auto"/>
            <w:noWrap/>
            <w:vAlign w:val="center"/>
            <w:hideMark/>
          </w:tcPr>
          <w:p w14:paraId="7A4C088B" w14:textId="77777777" w:rsidR="0072493D" w:rsidRPr="00B03B21" w:rsidRDefault="0072493D"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Hg</w:t>
            </w:r>
          </w:p>
        </w:tc>
        <w:tc>
          <w:tcPr>
            <w:tcW w:w="1175" w:type="dxa"/>
            <w:vAlign w:val="center"/>
          </w:tcPr>
          <w:p w14:paraId="24FF5663" w14:textId="4DA85A0E" w:rsidR="0072493D" w:rsidRPr="00B03B21" w:rsidRDefault="0072493D"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mgL</w:t>
            </w:r>
            <w:r w:rsidRPr="00B03B21">
              <w:rPr>
                <w:rFonts w:asciiTheme="majorBidi" w:eastAsia="Times New Roman" w:hAnsiTheme="majorBidi" w:cstheme="majorBidi"/>
                <w:kern w:val="0"/>
                <w:vertAlign w:val="superscript"/>
                <w:lang w:val="en-GB"/>
                <w14:ligatures w14:val="none"/>
              </w:rPr>
              <w:t>-1</w:t>
            </w:r>
          </w:p>
        </w:tc>
        <w:tc>
          <w:tcPr>
            <w:tcW w:w="1493" w:type="dxa"/>
            <w:shd w:val="clear" w:color="auto" w:fill="auto"/>
            <w:noWrap/>
            <w:vAlign w:val="center"/>
            <w:hideMark/>
          </w:tcPr>
          <w:p w14:paraId="51F0ACAA" w14:textId="39F91DF7" w:rsidR="0072493D" w:rsidRPr="00B03B21" w:rsidRDefault="0072493D"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0.00</w:t>
            </w:r>
          </w:p>
        </w:tc>
        <w:tc>
          <w:tcPr>
            <w:tcW w:w="1493" w:type="dxa"/>
            <w:shd w:val="clear" w:color="auto" w:fill="auto"/>
            <w:noWrap/>
            <w:vAlign w:val="center"/>
            <w:hideMark/>
          </w:tcPr>
          <w:p w14:paraId="191CE361" w14:textId="77777777" w:rsidR="0072493D" w:rsidRPr="00B03B21" w:rsidRDefault="0072493D"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0.01</w:t>
            </w:r>
          </w:p>
        </w:tc>
        <w:tc>
          <w:tcPr>
            <w:tcW w:w="1494" w:type="dxa"/>
            <w:shd w:val="clear" w:color="auto" w:fill="auto"/>
            <w:noWrap/>
            <w:vAlign w:val="center"/>
            <w:hideMark/>
          </w:tcPr>
          <w:p w14:paraId="044BD01E" w14:textId="77777777" w:rsidR="0072493D" w:rsidRPr="00B03B21" w:rsidRDefault="0072493D" w:rsidP="00254B9C">
            <w:pPr>
              <w:spacing w:after="0" w:line="240" w:lineRule="auto"/>
              <w:contextualSpacing/>
              <w:jc w:val="center"/>
              <w:rPr>
                <w:rFonts w:asciiTheme="majorBidi" w:eastAsia="Times New Roman" w:hAnsiTheme="majorBidi" w:cstheme="majorBidi"/>
                <w:kern w:val="0"/>
                <w:lang w:val="en-GB"/>
                <w14:ligatures w14:val="none"/>
              </w:rPr>
            </w:pPr>
            <w:r w:rsidRPr="00B03B21">
              <w:rPr>
                <w:rFonts w:asciiTheme="majorBidi" w:eastAsia="Times New Roman" w:hAnsiTheme="majorBidi" w:cstheme="majorBidi"/>
                <w:kern w:val="0"/>
                <w:lang w:val="en-GB"/>
                <w14:ligatures w14:val="none"/>
              </w:rPr>
              <w:t>0.00</w:t>
            </w:r>
          </w:p>
        </w:tc>
      </w:tr>
    </w:tbl>
    <w:p w14:paraId="0F252A7E" w14:textId="77777777" w:rsidR="007B4466" w:rsidRPr="0086338F" w:rsidRDefault="007B4466" w:rsidP="006F053C">
      <w:pPr>
        <w:spacing w:after="0" w:line="240" w:lineRule="auto"/>
        <w:ind w:firstLine="284"/>
        <w:contextualSpacing/>
        <w:jc w:val="both"/>
        <w:rPr>
          <w:rFonts w:ascii="Times New Roman" w:hAnsi="Times New Roman" w:cs="Times New Roman"/>
          <w:lang w:val="en-GB"/>
          <w14:ligatures w14:val="none"/>
        </w:rPr>
      </w:pPr>
    </w:p>
    <w:p w14:paraId="3BE69763" w14:textId="2BA5238F" w:rsidR="00A051FB" w:rsidRPr="0086338F" w:rsidRDefault="00C01ED7" w:rsidP="006F053C">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However, in 2018</w:t>
      </w:r>
      <w:r w:rsidR="00931E7F" w:rsidRPr="0086338F">
        <w:rPr>
          <w:rFonts w:ascii="Times New Roman" w:hAnsi="Times New Roman" w:cs="Times New Roman"/>
          <w:lang w:val="en-GB"/>
          <w14:ligatures w14:val="none"/>
        </w:rPr>
        <w:t>,</w:t>
      </w:r>
      <w:r w:rsidR="0091202D" w:rsidRPr="0086338F">
        <w:rPr>
          <w:rFonts w:ascii="Times New Roman" w:hAnsi="Times New Roman" w:cs="Times New Roman"/>
          <w:lang w:val="en-GB"/>
          <w14:ligatures w14:val="none"/>
        </w:rPr>
        <w:t xml:space="preserve"> </w:t>
      </w:r>
      <w:r w:rsidRPr="0086338F">
        <w:rPr>
          <w:rFonts w:ascii="Times New Roman" w:hAnsi="Times New Roman" w:cs="Times New Roman"/>
          <w:lang w:val="en-GB"/>
          <w14:ligatures w14:val="none"/>
        </w:rPr>
        <w:t>it was observed to be 7.40</w:t>
      </w:r>
      <w:r w:rsidR="00931E7F" w:rsidRPr="0086338F">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which indicates </w:t>
      </w:r>
      <w:r w:rsidR="00931E7F" w:rsidRPr="0086338F">
        <w:rPr>
          <w:rFonts w:ascii="Times New Roman" w:hAnsi="Times New Roman" w:cs="Times New Roman"/>
          <w:lang w:val="en-GB"/>
          <w14:ligatures w14:val="none"/>
        </w:rPr>
        <w:t xml:space="preserve">a </w:t>
      </w:r>
      <w:r w:rsidRPr="0086338F">
        <w:rPr>
          <w:rFonts w:ascii="Times New Roman" w:hAnsi="Times New Roman" w:cs="Times New Roman"/>
          <w:lang w:val="en-GB"/>
          <w14:ligatures w14:val="none"/>
        </w:rPr>
        <w:t>one</w:t>
      </w:r>
      <w:r w:rsidR="00931E7F" w:rsidRPr="0086338F">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time incidence or possible contamination of </w:t>
      </w:r>
      <w:r w:rsidR="00931E7F" w:rsidRPr="0086338F">
        <w:rPr>
          <w:rFonts w:ascii="Times New Roman" w:hAnsi="Times New Roman" w:cs="Times New Roman"/>
          <w:lang w:val="en-GB"/>
          <w14:ligatures w14:val="none"/>
        </w:rPr>
        <w:t xml:space="preserve">the </w:t>
      </w:r>
      <w:r w:rsidRPr="0086338F">
        <w:rPr>
          <w:rFonts w:ascii="Times New Roman" w:hAnsi="Times New Roman" w:cs="Times New Roman"/>
          <w:lang w:val="en-GB"/>
          <w14:ligatures w14:val="none"/>
        </w:rPr>
        <w:t xml:space="preserve">sample upon collection. The pH values were in </w:t>
      </w:r>
      <w:r w:rsidR="00931E7F" w:rsidRPr="0086338F">
        <w:rPr>
          <w:rFonts w:ascii="Times New Roman" w:hAnsi="Times New Roman" w:cs="Times New Roman"/>
          <w:lang w:val="en-GB"/>
          <w14:ligatures w14:val="none"/>
        </w:rPr>
        <w:t xml:space="preserve">the </w:t>
      </w:r>
      <w:r w:rsidRPr="0086338F">
        <w:rPr>
          <w:rFonts w:ascii="Times New Roman" w:hAnsi="Times New Roman" w:cs="Times New Roman"/>
          <w:lang w:val="en-GB"/>
          <w14:ligatures w14:val="none"/>
        </w:rPr>
        <w:t xml:space="preserve">range of 7-8 from 2018-2022 for samples of groundwater and river </w:t>
      </w:r>
      <w:proofErr w:type="spellStart"/>
      <w:r w:rsidRPr="0086338F">
        <w:rPr>
          <w:rFonts w:ascii="Times New Roman" w:hAnsi="Times New Roman" w:cs="Times New Roman"/>
          <w:lang w:val="en-GB"/>
          <w14:ligatures w14:val="none"/>
        </w:rPr>
        <w:t>Nfifikh</w:t>
      </w:r>
      <w:proofErr w:type="spellEnd"/>
      <w:r w:rsidRPr="0086338F">
        <w:rPr>
          <w:rFonts w:ascii="Times New Roman" w:hAnsi="Times New Roman" w:cs="Times New Roman"/>
          <w:lang w:val="en-GB"/>
          <w14:ligatures w14:val="none"/>
        </w:rPr>
        <w:t>.</w:t>
      </w:r>
      <w:r w:rsidR="008F0AD3" w:rsidRPr="0086338F">
        <w:rPr>
          <w:rFonts w:ascii="Times New Roman" w:hAnsi="Times New Roman" w:cs="Times New Roman"/>
          <w:lang w:val="en-GB"/>
          <w14:ligatures w14:val="none"/>
        </w:rPr>
        <w:t xml:space="preserve"> The alkaline nature of </w:t>
      </w:r>
      <w:r w:rsidR="00931E7F" w:rsidRPr="0086338F">
        <w:rPr>
          <w:rFonts w:ascii="Times New Roman" w:hAnsi="Times New Roman" w:cs="Times New Roman"/>
          <w:lang w:val="en-GB"/>
          <w14:ligatures w14:val="none"/>
        </w:rPr>
        <w:t xml:space="preserve">the </w:t>
      </w:r>
      <w:r w:rsidR="008F0AD3" w:rsidRPr="0086338F">
        <w:rPr>
          <w:rFonts w:ascii="Times New Roman" w:hAnsi="Times New Roman" w:cs="Times New Roman"/>
          <w:lang w:val="en-GB"/>
          <w14:ligatures w14:val="none"/>
        </w:rPr>
        <w:t xml:space="preserve">samples </w:t>
      </w:r>
      <w:r w:rsidR="00165DC6" w:rsidRPr="0086338F">
        <w:rPr>
          <w:rFonts w:ascii="Times New Roman" w:hAnsi="Times New Roman" w:cs="Times New Roman"/>
          <w:lang w:val="en-GB"/>
          <w14:ligatures w14:val="none"/>
        </w:rPr>
        <w:t>indicates</w:t>
      </w:r>
      <w:r w:rsidR="008F0AD3" w:rsidRPr="0086338F">
        <w:rPr>
          <w:rFonts w:ascii="Times New Roman" w:hAnsi="Times New Roman" w:cs="Times New Roman"/>
          <w:lang w:val="en-GB"/>
          <w14:ligatures w14:val="none"/>
        </w:rPr>
        <w:t xml:space="preserve"> </w:t>
      </w:r>
      <w:r w:rsidR="00931E7F" w:rsidRPr="0086338F">
        <w:rPr>
          <w:rFonts w:ascii="Times New Roman" w:hAnsi="Times New Roman" w:cs="Times New Roman"/>
          <w:lang w:val="en-GB"/>
          <w14:ligatures w14:val="none"/>
        </w:rPr>
        <w:t xml:space="preserve">the </w:t>
      </w:r>
      <w:r w:rsidR="008F0AD3" w:rsidRPr="0086338F">
        <w:rPr>
          <w:rFonts w:ascii="Times New Roman" w:hAnsi="Times New Roman" w:cs="Times New Roman"/>
          <w:lang w:val="en-GB"/>
          <w14:ligatures w14:val="none"/>
        </w:rPr>
        <w:t xml:space="preserve">old age of the landfill. </w:t>
      </w:r>
      <w:r w:rsidR="00467248"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{"citationItems":[{"id":"ITEM-1","itemData":{"DOI":"10.3390/w15040723","ISSN":"20734441","abstract":"Landfill accumulation can cause its leachate to seep into groundwater, which can lower the quality of local groundwater. Exploring the risks of groundwater contamination to human health in the area around a landfill can offer a clear understanding of the current situation of regional groundwater and provide a theoretical basis for groundwater remediation and governance. By taking a landfill in Kaifeng City, China as the research object, this study explored the chemical types and sources of groundwater in the study area, used the entropy-weighted water quality index (EWQI) to evaluate the groundwater quality and assessed human health risks in the study area. The results show that the groundwater in the study area is neutral (7.14 ≤ pH ≤ 7.86), and the water chemical type is HCO3−—Ca·Na. The EWQI results indicated that the overall water quality in the study area ranges from 48.4 to 250.26, which is above the medium level, and that the local water quality is poor. The deterioration of groundwater quality in the study area is mainly influenced by NH4+-N, Mn, As, F− and Pb. According to the human health risk assessment model, the non-carcinogenic risk to humans through oral and dermal exposure can be assessed. In this paper, five ions, NH4+-N, Mn, As, F− and Pb in groundwater, were selected for the analysis of groundwater in the study area to assess non-carcinogenic risk to humans through oral administration. The results showed that the hazard quotient (HQ) values for NH4+-N, Mn, As, F− and Pb varied in the following ranges: 9.14 × 10−4—0.03; 0.07—0.22; 0.02–0.07; 0.16—0.23; and 0.01—0.13, respectively (all of these are less than 1, and so the potential risks to human health can be ignored). The characteristic pollutant Pb was selected as a predictor to study the influence on groundwater quality in eastern fish ponds and farmlands under continuous leakage. The leakage can be detected timeously to reduce the effects downstream by using enhanced monitoring measures.","author":[{"dropping-particle":"","family":"Mao","given":"Xiaoming","non-dropping-particle":"","parse-names":false,"suffix":""},{"dropping-particle":"","family":"Zhang","given":"Shengyan","non-dropping-particle":"","parse-names":false,"suffix":""},{"dropping-particle":"","family":"Wang","given":"Shuhong","non-dropping-particle":"","parse-names":false,"suffix":""},{"dropping-particle":"","family":"Li","given":"Tengchao","non-dropping-particle":"","parse-names":false,"suffix":""},{"dropping-particle":"","family":"Hu","given":"Shujie","non-dropping-particle":"","parse-names":false,"suffix":""},{"dropping-particle":"","family":"Zhou","given":"Xiaoqing","non-dropping-particle":"","parse-names":false,"suffix":""}],"container-title":"Water (Switzerland)","id":"ITEM-1","issue":"4","issued":{"date-parts":[["2023"]]},"title":"Evaluation of Human Health Risks Associated with Groundwater Contamination and Groundwater Pollution Prediction in a Landfill and Surrounding Area in Kaifeng City, China","type":"article-journal","volume":"15"},"uris":["http://www.mendeley.com/documents/?uuid=99f6d33e-0192-42c7-989b-5c0be43564c7","http://www.mendeley.com/documents/?uuid=0a5eea38-f134-4165-8cce-e8deabe474c8"]}],"mendeley":{"formattedCitation":"(Mao et al., 2023)","manualFormatting":"Mao et al., (2023)","plainTextFormattedCitation":"(Mao et al., 2023)","previouslyFormattedCitation":"[15]"},"properties":{"noteIndex":0},"schema":"https://github.com/citation-style-language/schema/raw/master/csl-citation.json"}</w:instrText>
      </w:r>
      <w:r w:rsidR="00467248" w:rsidRPr="0086338F">
        <w:rPr>
          <w:rFonts w:ascii="Times New Roman" w:hAnsi="Times New Roman" w:cs="Times New Roman"/>
          <w:lang w:val="en-GB"/>
          <w14:ligatures w14:val="none"/>
        </w:rPr>
        <w:fldChar w:fldCharType="separate"/>
      </w:r>
      <w:r w:rsidR="00467248" w:rsidRPr="0086338F">
        <w:rPr>
          <w:rFonts w:ascii="Times New Roman" w:hAnsi="Times New Roman" w:cs="Times New Roman"/>
          <w:noProof/>
          <w:lang w:val="en-GB"/>
          <w14:ligatures w14:val="none"/>
        </w:rPr>
        <w:t>Mao et al. (2023)</w:t>
      </w:r>
      <w:r w:rsidR="00467248" w:rsidRPr="0086338F">
        <w:rPr>
          <w:rFonts w:ascii="Times New Roman" w:hAnsi="Times New Roman" w:cs="Times New Roman"/>
          <w:lang w:val="en-GB"/>
          <w14:ligatures w14:val="none"/>
        </w:rPr>
        <w:fldChar w:fldCharType="end"/>
      </w:r>
      <w:r w:rsidR="00467248" w:rsidRPr="0086338F">
        <w:rPr>
          <w:rFonts w:ascii="Times New Roman" w:hAnsi="Times New Roman" w:cs="Times New Roman"/>
          <w:lang w:val="en-GB"/>
          <w14:ligatures w14:val="none"/>
        </w:rPr>
        <w:t xml:space="preserve"> reported </w:t>
      </w:r>
      <w:r w:rsidR="00931E7F" w:rsidRPr="0086338F">
        <w:rPr>
          <w:rFonts w:ascii="Times New Roman" w:hAnsi="Times New Roman" w:cs="Times New Roman"/>
          <w:lang w:val="en-GB"/>
          <w14:ligatures w14:val="none"/>
        </w:rPr>
        <w:t xml:space="preserve">a </w:t>
      </w:r>
      <w:r w:rsidR="00467248" w:rsidRPr="0086338F">
        <w:rPr>
          <w:rFonts w:ascii="Times New Roman" w:hAnsi="Times New Roman" w:cs="Times New Roman"/>
          <w:lang w:val="en-GB"/>
          <w14:ligatures w14:val="none"/>
        </w:rPr>
        <w:t xml:space="preserve">pH range of 7.14-7.86 in groundwater samples tested </w:t>
      </w:r>
      <w:r w:rsidR="00C81667">
        <w:rPr>
          <w:rFonts w:ascii="Times New Roman" w:hAnsi="Times New Roman" w:cs="Times New Roman"/>
          <w:lang w:val="en-GB"/>
          <w14:ligatures w14:val="none"/>
        </w:rPr>
        <w:t>near</w:t>
      </w:r>
      <w:r w:rsidR="00467248" w:rsidRPr="0086338F">
        <w:rPr>
          <w:rFonts w:ascii="Times New Roman" w:hAnsi="Times New Roman" w:cs="Times New Roman"/>
          <w:lang w:val="en-GB"/>
          <w14:ligatures w14:val="none"/>
        </w:rPr>
        <w:t xml:space="preserve"> landfill area</w:t>
      </w:r>
      <w:r w:rsidR="00931E7F" w:rsidRPr="0086338F">
        <w:rPr>
          <w:rFonts w:ascii="Times New Roman" w:hAnsi="Times New Roman" w:cs="Times New Roman"/>
          <w:lang w:val="en-GB"/>
          <w14:ligatures w14:val="none"/>
        </w:rPr>
        <w:t>s</w:t>
      </w:r>
      <w:r w:rsidR="00467248" w:rsidRPr="0086338F">
        <w:rPr>
          <w:rFonts w:ascii="Times New Roman" w:hAnsi="Times New Roman" w:cs="Times New Roman"/>
          <w:lang w:val="en-GB"/>
          <w14:ligatures w14:val="none"/>
        </w:rPr>
        <w:t xml:space="preserve"> in China and termed the water quality acceptable as pH values do not cross the permissible standard range of 6.5-8.5. </w:t>
      </w:r>
      <w:r w:rsidR="00467248"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{"citationItems":[{"id":"ITEM-1","itemData":{"DOI":"10.1016/j.heliyon.2022.e12321","ISSN":"24058440","abstract":"We report the characteristics and possible impact of leachate on quality of groundwater in the Chunga Landfill area of Lusaka, Zambia. Water and leachate samples were collected within and around the landfill for analysis. The pH, biological oxygen demand (BOD), chemical oxygen demand (COD), nitrates, sulphates, chlorides for the leachate and groundwater samples were (6.6 ± 0.1 to 8.7 ± 0.0), (1.7 ± 0.3 to 1,569.6 ± 4.9 mg/L), (4.0 ± 0.0 to 10,378.5 ± 59.2 mg/L), (8.0 ± 0.0 to 37.7 ± 0.4 mg/L), (11.7 ± 0.0 to 273.1 ± 1.7 mg/L), (43.0 ± 1.2 to 974.2 ± 0.8 mg/L) respectively. Heavy metal concentration ranges were cadmium (0.004 ± 0.000 to 1.149 ± 0.021 mg/L, chromium (0.007 ± 0.000 to 2.699 ± 0.039 mg/L), copper (0.013 ± 0.002 to 0.246 ± 0.005 mg/L), lead (0.062 ± 0.005 to 2.591 ± 0.065 mg/L) and zinc (0.008 ± 0.001 to 2.032 ± 0.017 mg/L). The pH of the leachate (8.5 ± 0.0 to 8.7 ± 0.0) meant the landfill was in the methane fermentation phase. An indexing approach was used with the leachate pollution index (LPI) of 30.173, heavy metal pollution index (HPI) of 3,938.92. The heavy metal index (HMI) for copper, lead, chromium, cadmium and zinc were found to be 0.92, 1,124.19, 47.20, 994.17 and 1.48 respectively. Principal component analysis (PCA) showed that anthropogenic activities contributed to pollution with high loading values. Ash from continuous burning of the waste may provide alkalinity which reduces leachate BOD and COD. Results showed that the landfill has outgrown the designed cells capacity as not all leachate was collected by the under-drainage. Results also showed that lack of adequate landfill cover significantly increases rainfall infiltration thereby increasing volumes of leachate produced with a, hence potential for underground water contamination and a human health and environmental problem.","author":[{"dropping-particle":"","family":"Nyirenda","given":"James","non-dropping-particle":"","parse-names":false,"suffix":""},{"dropping-particle":"","family":"Mwansa","given":"Philip Mwamba","non-dropping-particle":"","parse-names":false,"suffix":""}],"container-title":"Heliyon","id":"ITEM-1","issue":"12","issued":{"date-parts":[["2022"]]},"page":"e12321","publisher":"The Author(s)","title":"Impact of leachate on quality of ground water around Chunga Landfill, Lusaka, Zambia and possible health risks","type":"article-journal","volume":"8"},"uris":["http://www.mendeley.com/documents/?uuid=35bb64df-b34b-4225-907c-6ee1b7271a35","http://www.mendeley.com/documents/?uuid=dcc7ad9b-2aed-48d5-88a8-337a144dce70"]}],"mendeley":{"formattedCitation":"(Nyirenda and Mwansa, 2022)","manualFormatting":"Nyirenda and Mwansa, (2022)","plainTextFormattedCitation":"(Nyirenda and Mwansa, 2022)","previouslyFormattedCitation":"[2]"},"properties":{"noteIndex":0},"schema":"https://github.com/citation-style-language/schema/raw/master/csl-citation.json"}</w:instrText>
      </w:r>
      <w:r w:rsidR="00467248" w:rsidRPr="0086338F">
        <w:rPr>
          <w:rFonts w:ascii="Times New Roman" w:hAnsi="Times New Roman" w:cs="Times New Roman"/>
          <w:lang w:val="en-GB"/>
          <w14:ligatures w14:val="none"/>
        </w:rPr>
        <w:fldChar w:fldCharType="separate"/>
      </w:r>
      <w:r w:rsidR="00467248" w:rsidRPr="0086338F">
        <w:rPr>
          <w:rFonts w:ascii="Times New Roman" w:hAnsi="Times New Roman" w:cs="Times New Roman"/>
          <w:noProof/>
          <w:lang w:val="en-GB"/>
          <w14:ligatures w14:val="none"/>
        </w:rPr>
        <w:t xml:space="preserve">Nyirenda </w:t>
      </w:r>
      <w:r w:rsidR="00F905C0" w:rsidRPr="0086338F">
        <w:rPr>
          <w:rFonts w:ascii="Times New Roman" w:hAnsi="Times New Roman" w:cs="Times New Roman"/>
          <w:noProof/>
          <w:lang w:val="en-GB"/>
          <w14:ligatures w14:val="none"/>
        </w:rPr>
        <w:t>&amp;</w:t>
      </w:r>
      <w:r w:rsidR="00467248" w:rsidRPr="0086338F">
        <w:rPr>
          <w:rFonts w:ascii="Times New Roman" w:hAnsi="Times New Roman" w:cs="Times New Roman"/>
          <w:noProof/>
          <w:lang w:val="en-GB"/>
          <w14:ligatures w14:val="none"/>
        </w:rPr>
        <w:t xml:space="preserve"> Mwansa (2022)</w:t>
      </w:r>
      <w:r w:rsidR="00467248" w:rsidRPr="0086338F">
        <w:rPr>
          <w:rFonts w:ascii="Times New Roman" w:hAnsi="Times New Roman" w:cs="Times New Roman"/>
          <w:lang w:val="en-GB"/>
          <w14:ligatures w14:val="none"/>
        </w:rPr>
        <w:fldChar w:fldCharType="end"/>
      </w:r>
      <w:r w:rsidR="00467248" w:rsidRPr="0086338F">
        <w:rPr>
          <w:rFonts w:ascii="Times New Roman" w:hAnsi="Times New Roman" w:cs="Times New Roman"/>
          <w:lang w:val="en-GB"/>
          <w14:ligatures w14:val="none"/>
        </w:rPr>
        <w:t xml:space="preserve"> </w:t>
      </w:r>
      <w:r w:rsidR="00EC7AC7" w:rsidRPr="0086338F">
        <w:rPr>
          <w:rFonts w:ascii="Times New Roman" w:hAnsi="Times New Roman" w:cs="Times New Roman"/>
          <w:lang w:val="en-GB"/>
          <w14:ligatures w14:val="none"/>
        </w:rPr>
        <w:t>ha</w:t>
      </w:r>
      <w:r w:rsidR="00931E7F" w:rsidRPr="0086338F">
        <w:rPr>
          <w:rFonts w:ascii="Times New Roman" w:hAnsi="Times New Roman" w:cs="Times New Roman"/>
          <w:lang w:val="en-GB"/>
          <w14:ligatures w14:val="none"/>
        </w:rPr>
        <w:t>ve</w:t>
      </w:r>
      <w:r w:rsidR="00EC7AC7" w:rsidRPr="0086338F">
        <w:rPr>
          <w:rFonts w:ascii="Times New Roman" w:hAnsi="Times New Roman" w:cs="Times New Roman"/>
          <w:lang w:val="en-GB"/>
          <w14:ligatures w14:val="none"/>
        </w:rPr>
        <w:t xml:space="preserve"> reported </w:t>
      </w:r>
      <w:r w:rsidR="00931E7F" w:rsidRPr="0086338F">
        <w:rPr>
          <w:rFonts w:ascii="Times New Roman" w:hAnsi="Times New Roman" w:cs="Times New Roman"/>
          <w:lang w:val="en-GB"/>
          <w14:ligatures w14:val="none"/>
        </w:rPr>
        <w:t xml:space="preserve">a </w:t>
      </w:r>
      <w:r w:rsidR="00EC7AC7" w:rsidRPr="0086338F">
        <w:rPr>
          <w:rFonts w:ascii="Times New Roman" w:hAnsi="Times New Roman" w:cs="Times New Roman"/>
          <w:lang w:val="en-GB"/>
          <w14:ligatures w14:val="none"/>
        </w:rPr>
        <w:t>pH range of 6.6</w:t>
      </w:r>
      <w:r w:rsidR="00E31D6B" w:rsidRPr="0086338F">
        <w:rPr>
          <w:rFonts w:ascii="Times New Roman" w:hAnsi="Times New Roman" w:cs="Times New Roman"/>
          <w:lang w:val="en-GB"/>
          <w14:ligatures w14:val="none"/>
        </w:rPr>
        <w:t xml:space="preserve"> to </w:t>
      </w:r>
      <w:r w:rsidR="00EC7AC7" w:rsidRPr="0086338F">
        <w:rPr>
          <w:rFonts w:ascii="Times New Roman" w:hAnsi="Times New Roman" w:cs="Times New Roman"/>
          <w:lang w:val="en-GB"/>
          <w14:ligatures w14:val="none"/>
        </w:rPr>
        <w:t xml:space="preserve">7.7 during </w:t>
      </w:r>
      <w:r w:rsidR="00E31D6B" w:rsidRPr="0086338F">
        <w:rPr>
          <w:rFonts w:ascii="Times New Roman" w:hAnsi="Times New Roman" w:cs="Times New Roman"/>
          <w:lang w:val="en-GB"/>
          <w14:ligatures w14:val="none"/>
        </w:rPr>
        <w:t xml:space="preserve">the </w:t>
      </w:r>
      <w:r w:rsidR="00EC7AC7" w:rsidRPr="0086338F">
        <w:rPr>
          <w:rFonts w:ascii="Times New Roman" w:hAnsi="Times New Roman" w:cs="Times New Roman"/>
          <w:lang w:val="en-GB"/>
          <w14:ligatures w14:val="none"/>
        </w:rPr>
        <w:t xml:space="preserve">dry period and 6.9 to 7.8 during </w:t>
      </w:r>
      <w:r w:rsidR="00E31D6B" w:rsidRPr="0086338F">
        <w:rPr>
          <w:rFonts w:ascii="Times New Roman" w:hAnsi="Times New Roman" w:cs="Times New Roman"/>
          <w:lang w:val="en-GB"/>
          <w14:ligatures w14:val="none"/>
        </w:rPr>
        <w:t xml:space="preserve">the </w:t>
      </w:r>
      <w:r w:rsidR="00EC7AC7" w:rsidRPr="0086338F">
        <w:rPr>
          <w:rFonts w:ascii="Times New Roman" w:hAnsi="Times New Roman" w:cs="Times New Roman"/>
          <w:lang w:val="en-GB"/>
          <w14:ligatures w14:val="none"/>
        </w:rPr>
        <w:t xml:space="preserve">wet period in groundwater samples </w:t>
      </w:r>
      <w:r w:rsidR="00C81667">
        <w:rPr>
          <w:rFonts w:ascii="Times New Roman" w:hAnsi="Times New Roman" w:cs="Times New Roman"/>
          <w:lang w:val="en-GB"/>
          <w14:ligatures w14:val="none"/>
        </w:rPr>
        <w:t>near the</w:t>
      </w:r>
      <w:r w:rsidR="00EC7AC7" w:rsidRPr="0086338F">
        <w:rPr>
          <w:rFonts w:ascii="Times New Roman" w:hAnsi="Times New Roman" w:cs="Times New Roman"/>
          <w:lang w:val="en-GB"/>
          <w14:ligatures w14:val="none"/>
        </w:rPr>
        <w:t xml:space="preserve"> Chunga landfill in Zambia. They also observed that water quality was acceptable </w:t>
      </w:r>
      <w:r w:rsidR="00C81667">
        <w:rPr>
          <w:rFonts w:ascii="Times New Roman" w:hAnsi="Times New Roman" w:cs="Times New Roman"/>
          <w:lang w:val="en-GB"/>
          <w14:ligatures w14:val="none"/>
        </w:rPr>
        <w:t>regarding</w:t>
      </w:r>
      <w:r w:rsidR="00EC7AC7" w:rsidRPr="0086338F">
        <w:rPr>
          <w:rFonts w:ascii="Times New Roman" w:hAnsi="Times New Roman" w:cs="Times New Roman"/>
          <w:lang w:val="en-GB"/>
          <w14:ligatures w14:val="none"/>
        </w:rPr>
        <w:t xml:space="preserve"> pH as it d</w:t>
      </w:r>
      <w:r w:rsidR="00E31D6B" w:rsidRPr="0086338F">
        <w:rPr>
          <w:rFonts w:ascii="Times New Roman" w:hAnsi="Times New Roman" w:cs="Times New Roman"/>
          <w:lang w:val="en-GB"/>
          <w14:ligatures w14:val="none"/>
        </w:rPr>
        <w:t>id</w:t>
      </w:r>
      <w:r w:rsidR="00EC7AC7" w:rsidRPr="0086338F">
        <w:rPr>
          <w:rFonts w:ascii="Times New Roman" w:hAnsi="Times New Roman" w:cs="Times New Roman"/>
          <w:lang w:val="en-GB"/>
          <w14:ligatures w14:val="none"/>
        </w:rPr>
        <w:t xml:space="preserve"> not </w:t>
      </w:r>
      <w:r w:rsidR="00221513" w:rsidRPr="0086338F">
        <w:rPr>
          <w:rFonts w:ascii="Times New Roman" w:hAnsi="Times New Roman" w:cs="Times New Roman"/>
          <w:lang w:val="en-GB"/>
          <w14:ligatures w14:val="none"/>
        </w:rPr>
        <w:t>cross</w:t>
      </w:r>
      <w:r w:rsidR="00EC7AC7" w:rsidRPr="0086338F">
        <w:rPr>
          <w:rFonts w:ascii="Times New Roman" w:hAnsi="Times New Roman" w:cs="Times New Roman"/>
          <w:lang w:val="en-GB"/>
          <w14:ligatures w14:val="none"/>
        </w:rPr>
        <w:t xml:space="preserve"> the standard </w:t>
      </w:r>
      <w:r w:rsidR="00C81667">
        <w:rPr>
          <w:rFonts w:ascii="Times New Roman" w:hAnsi="Times New Roman" w:cs="Times New Roman"/>
          <w:lang w:val="en-GB"/>
          <w14:ligatures w14:val="none"/>
        </w:rPr>
        <w:t>pH limit</w:t>
      </w:r>
      <w:r w:rsidR="00EC7AC7" w:rsidRPr="0086338F">
        <w:rPr>
          <w:rFonts w:ascii="Times New Roman" w:hAnsi="Times New Roman" w:cs="Times New Roman"/>
          <w:lang w:val="en-GB"/>
          <w14:ligatures w14:val="none"/>
        </w:rPr>
        <w:t xml:space="preserve">. </w:t>
      </w:r>
      <w:r w:rsidR="008F0AD3"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{"citationItems":[{"id":"ITEM-1","itemData":{"DOI":"10.1016/j.hydres.2023.03.002","ISSN":"2589-7578","author":[{"dropping-particle":"","family":"Asomaku","given":"Sunny O","non-dropping-particle":"","parse-names":false,"suffix":""}],"container-title":"HydroResearch","id":"ITEM-1","issued":{"date-parts":[["2023"]]},"page":"130-137","publisher":"Elsevier B.V.","title":"HydroResearch Quality assessment of groundwater sourced from nearby abandoned land fi lls from Industrial City in Nigeria : Water pollution indices approach","type":"article-journal","volume":"6"},"uris":["http://www.mendeley.com/documents/?uuid=081480d0-76f7-479b-be5e-9049bf032ba8","http://www.mendeley.com/documents/?uuid=015e0530-145a-4933-9d72-8bb1cfc611b0"]}],"mendeley":{"formattedCitation":"(Asomaku, 2023)","manualFormatting":"Asomaku, (2023)","plainTextFormattedCitation":"(Asomaku, 2023)","previouslyFormattedCitation":"[5]"},"properties":{"noteIndex":0},"schema":"https://github.com/citation-style-language/schema/raw/master/csl-citation.json"}</w:instrText>
      </w:r>
      <w:r w:rsidR="008F0AD3" w:rsidRPr="0086338F">
        <w:rPr>
          <w:rFonts w:ascii="Times New Roman" w:hAnsi="Times New Roman" w:cs="Times New Roman"/>
          <w:lang w:val="en-GB"/>
          <w14:ligatures w14:val="none"/>
        </w:rPr>
        <w:fldChar w:fldCharType="separate"/>
      </w:r>
      <w:r w:rsidR="008F0AD3" w:rsidRPr="0086338F">
        <w:rPr>
          <w:rFonts w:ascii="Times New Roman" w:hAnsi="Times New Roman" w:cs="Times New Roman"/>
          <w:noProof/>
          <w:lang w:val="en-GB"/>
          <w14:ligatures w14:val="none"/>
        </w:rPr>
        <w:t>Asomaku (2023)</w:t>
      </w:r>
      <w:r w:rsidR="008F0AD3" w:rsidRPr="0086338F">
        <w:rPr>
          <w:rFonts w:ascii="Times New Roman" w:hAnsi="Times New Roman" w:cs="Times New Roman"/>
          <w:lang w:val="en-GB"/>
          <w14:ligatures w14:val="none"/>
        </w:rPr>
        <w:fldChar w:fldCharType="end"/>
      </w:r>
      <w:r w:rsidR="008F0AD3" w:rsidRPr="0086338F">
        <w:rPr>
          <w:rFonts w:ascii="Times New Roman" w:hAnsi="Times New Roman" w:cs="Times New Roman"/>
          <w:lang w:val="en-GB"/>
          <w14:ligatures w14:val="none"/>
        </w:rPr>
        <w:t xml:space="preserve"> has reported pH values in </w:t>
      </w:r>
      <w:r w:rsidR="00E31D6B" w:rsidRPr="0086338F">
        <w:rPr>
          <w:rFonts w:ascii="Times New Roman" w:hAnsi="Times New Roman" w:cs="Times New Roman"/>
          <w:lang w:val="en-GB"/>
          <w14:ligatures w14:val="none"/>
        </w:rPr>
        <w:t xml:space="preserve">the </w:t>
      </w:r>
      <w:r w:rsidR="008F0AD3" w:rsidRPr="0086338F">
        <w:rPr>
          <w:rFonts w:ascii="Times New Roman" w:hAnsi="Times New Roman" w:cs="Times New Roman"/>
          <w:lang w:val="en-GB"/>
          <w14:ligatures w14:val="none"/>
        </w:rPr>
        <w:t>range of 4.4 to 4.75</w:t>
      </w:r>
      <w:r w:rsidR="007862A9" w:rsidRPr="0086338F">
        <w:rPr>
          <w:rFonts w:ascii="Times New Roman" w:hAnsi="Times New Roman" w:cs="Times New Roman"/>
          <w:lang w:val="en-GB"/>
          <w14:ligatures w14:val="none"/>
        </w:rPr>
        <w:t xml:space="preserve"> for abandoned landfills in Nigeria.</w:t>
      </w:r>
    </w:p>
    <w:p w14:paraId="70C47DD6" w14:textId="6320F6FE" w:rsidR="00A720EB" w:rsidRPr="0086338F" w:rsidRDefault="00C81667" w:rsidP="006F053C">
      <w:pPr>
        <w:spacing w:after="0" w:line="240" w:lineRule="auto"/>
        <w:ind w:firstLine="284"/>
        <w:contextualSpacing/>
        <w:jc w:val="both"/>
        <w:rPr>
          <w:rFonts w:ascii="Times New Roman" w:hAnsi="Times New Roman" w:cs="Times New Roman"/>
          <w:lang w:val="en-GB"/>
          <w14:ligatures w14:val="none"/>
        </w:rPr>
      </w:pPr>
      <w:r>
        <w:rPr>
          <w:rFonts w:ascii="Times New Roman" w:hAnsi="Times New Roman" w:cs="Times New Roman"/>
          <w:lang w:val="en-GB"/>
          <w14:ligatures w14:val="none"/>
        </w:rPr>
        <w:t>Landfill leachate's electrical conductivity (EC, µScm</w:t>
      </w:r>
      <w:r w:rsidRPr="00DE52CC">
        <w:rPr>
          <w:rFonts w:ascii="Times New Roman" w:hAnsi="Times New Roman" w:cs="Times New Roman"/>
          <w:vertAlign w:val="superscript"/>
          <w:lang w:val="en-GB"/>
          <w14:ligatures w14:val="none"/>
        </w:rPr>
        <w:t>-1</w:t>
      </w:r>
      <w:r>
        <w:rPr>
          <w:rFonts w:ascii="Times New Roman" w:hAnsi="Times New Roman" w:cs="Times New Roman"/>
          <w:lang w:val="en-GB"/>
          <w14:ligatures w14:val="none"/>
        </w:rPr>
        <w:t>)</w:t>
      </w:r>
      <w:r w:rsidR="00A720EB" w:rsidRPr="0086338F">
        <w:rPr>
          <w:rFonts w:ascii="Times New Roman" w:hAnsi="Times New Roman" w:cs="Times New Roman"/>
          <w:lang w:val="en-GB"/>
          <w14:ligatures w14:val="none"/>
        </w:rPr>
        <w:t xml:space="preserve"> ranged between 35000-51800 µScm</w:t>
      </w:r>
      <w:r w:rsidR="00A720EB" w:rsidRPr="0086338F">
        <w:rPr>
          <w:rFonts w:ascii="Times New Roman" w:hAnsi="Times New Roman" w:cs="Times New Roman"/>
          <w:vertAlign w:val="superscript"/>
          <w:lang w:val="en-GB"/>
          <w14:ligatures w14:val="none"/>
        </w:rPr>
        <w:t>-1</w:t>
      </w:r>
      <w:r w:rsidR="00A720EB" w:rsidRPr="0086338F">
        <w:rPr>
          <w:rFonts w:ascii="Times New Roman" w:hAnsi="Times New Roman" w:cs="Times New Roman"/>
          <w:lang w:val="en-GB"/>
          <w14:ligatures w14:val="none"/>
        </w:rPr>
        <w:t xml:space="preserve"> for eight years. </w:t>
      </w:r>
      <w:r>
        <w:rPr>
          <w:rFonts w:ascii="Times New Roman" w:hAnsi="Times New Roman" w:cs="Times New Roman"/>
          <w:lang w:val="en-GB"/>
          <w14:ligatures w14:val="none"/>
        </w:rPr>
        <w:t>In 2016,</w:t>
      </w:r>
      <w:r w:rsidR="00E31D6B" w:rsidRPr="0086338F">
        <w:rPr>
          <w:rFonts w:ascii="Times New Roman" w:hAnsi="Times New Roman" w:cs="Times New Roman"/>
          <w:lang w:val="en-GB"/>
          <w14:ligatures w14:val="none"/>
        </w:rPr>
        <w:t xml:space="preserve"> EC increased by 17%, </w:t>
      </w:r>
      <w:r>
        <w:rPr>
          <w:rFonts w:ascii="Times New Roman" w:hAnsi="Times New Roman" w:cs="Times New Roman"/>
          <w:lang w:val="en-GB"/>
          <w14:ligatures w14:val="none"/>
        </w:rPr>
        <w:t>and</w:t>
      </w:r>
      <w:r w:rsidR="00E31D6B" w:rsidRPr="0086338F">
        <w:rPr>
          <w:rFonts w:ascii="Times New Roman" w:hAnsi="Times New Roman" w:cs="Times New Roman"/>
          <w:lang w:val="en-GB"/>
          <w14:ligatures w14:val="none"/>
        </w:rPr>
        <w:t xml:space="preserve"> decreased by 7% in</w:t>
      </w:r>
      <w:r w:rsidR="00A720EB" w:rsidRPr="0086338F">
        <w:rPr>
          <w:rFonts w:ascii="Times New Roman" w:hAnsi="Times New Roman" w:cs="Times New Roman"/>
          <w:lang w:val="en-GB"/>
          <w14:ligatures w14:val="none"/>
        </w:rPr>
        <w:t xml:space="preserve"> 2017. In 2018 and 2019</w:t>
      </w:r>
      <w:r w:rsidR="00E31D6B" w:rsidRPr="0086338F">
        <w:rPr>
          <w:rFonts w:ascii="Times New Roman" w:hAnsi="Times New Roman" w:cs="Times New Roman"/>
          <w:lang w:val="en-GB"/>
          <w14:ligatures w14:val="none"/>
        </w:rPr>
        <w:t>,</w:t>
      </w:r>
      <w:r w:rsidR="00A720EB" w:rsidRPr="0086338F">
        <w:rPr>
          <w:rFonts w:ascii="Times New Roman" w:hAnsi="Times New Roman" w:cs="Times New Roman"/>
          <w:lang w:val="en-GB"/>
          <w14:ligatures w14:val="none"/>
        </w:rPr>
        <w:t xml:space="preserve"> the EC values increased by 4</w:t>
      </w:r>
      <w:r w:rsidR="007A3B4C" w:rsidRPr="0086338F">
        <w:rPr>
          <w:rFonts w:ascii="Times New Roman" w:hAnsi="Times New Roman" w:cs="Times New Roman"/>
          <w:lang w:val="en-GB"/>
          <w14:ligatures w14:val="none"/>
        </w:rPr>
        <w:t>%</w:t>
      </w:r>
      <w:r w:rsidR="00A720EB" w:rsidRPr="0086338F">
        <w:rPr>
          <w:rFonts w:ascii="Times New Roman" w:hAnsi="Times New Roman" w:cs="Times New Roman"/>
          <w:lang w:val="en-GB"/>
          <w14:ligatures w14:val="none"/>
        </w:rPr>
        <w:t xml:space="preserve"> and 19%</w:t>
      </w:r>
      <w:r w:rsidR="00E31D6B" w:rsidRPr="0086338F">
        <w:rPr>
          <w:rFonts w:ascii="Times New Roman" w:hAnsi="Times New Roman" w:cs="Times New Roman"/>
          <w:lang w:val="en-GB"/>
          <w14:ligatures w14:val="none"/>
        </w:rPr>
        <w:t>,</w:t>
      </w:r>
      <w:r w:rsidR="00A720EB" w:rsidRPr="0086338F">
        <w:rPr>
          <w:rFonts w:ascii="Times New Roman" w:hAnsi="Times New Roman" w:cs="Times New Roman"/>
          <w:lang w:val="en-GB"/>
          <w14:ligatures w14:val="none"/>
        </w:rPr>
        <w:t xml:space="preserve"> respectively. In </w:t>
      </w:r>
      <w:r>
        <w:rPr>
          <w:rFonts w:ascii="Times New Roman" w:hAnsi="Times New Roman" w:cs="Times New Roman"/>
          <w:lang w:val="en-GB"/>
          <w14:ligatures w14:val="none"/>
        </w:rPr>
        <w:t>2020, EC values decreased to 42500 µScm-1 with a 12% decrease; in</w:t>
      </w:r>
      <w:r w:rsidR="00A720EB" w:rsidRPr="0086338F">
        <w:rPr>
          <w:rFonts w:ascii="Times New Roman" w:hAnsi="Times New Roman" w:cs="Times New Roman"/>
          <w:lang w:val="en-GB"/>
          <w14:ligatures w14:val="none"/>
        </w:rPr>
        <w:t xml:space="preserve"> 2021</w:t>
      </w:r>
      <w:r w:rsidR="00E31D6B" w:rsidRPr="0086338F">
        <w:rPr>
          <w:rFonts w:ascii="Times New Roman" w:hAnsi="Times New Roman" w:cs="Times New Roman"/>
          <w:lang w:val="en-GB"/>
          <w14:ligatures w14:val="none"/>
        </w:rPr>
        <w:t>,</w:t>
      </w:r>
      <w:r w:rsidR="00A720EB" w:rsidRPr="0086338F">
        <w:rPr>
          <w:rFonts w:ascii="Times New Roman" w:hAnsi="Times New Roman" w:cs="Times New Roman"/>
          <w:lang w:val="en-GB"/>
          <w14:ligatures w14:val="none"/>
        </w:rPr>
        <w:t xml:space="preserve"> it again increased by 21% with </w:t>
      </w:r>
      <w:r w:rsidR="00F11646" w:rsidRPr="0086338F">
        <w:rPr>
          <w:rFonts w:ascii="Times New Roman" w:hAnsi="Times New Roman" w:cs="Times New Roman"/>
          <w:lang w:val="en-GB"/>
          <w14:ligatures w14:val="none"/>
        </w:rPr>
        <w:t xml:space="preserve">an </w:t>
      </w:r>
      <w:r w:rsidR="00A720EB" w:rsidRPr="0086338F">
        <w:rPr>
          <w:rFonts w:ascii="Times New Roman" w:hAnsi="Times New Roman" w:cs="Times New Roman"/>
          <w:lang w:val="en-GB"/>
          <w14:ligatures w14:val="none"/>
        </w:rPr>
        <w:t>EC value of 51800. In 2022</w:t>
      </w:r>
      <w:r w:rsidR="00B84F7E" w:rsidRPr="0086338F">
        <w:rPr>
          <w:rFonts w:ascii="Times New Roman" w:hAnsi="Times New Roman" w:cs="Times New Roman"/>
          <w:lang w:val="en-GB"/>
          <w14:ligatures w14:val="none"/>
        </w:rPr>
        <w:t>,</w:t>
      </w:r>
      <w:r w:rsidR="00A720EB" w:rsidRPr="0086338F">
        <w:rPr>
          <w:rFonts w:ascii="Times New Roman" w:hAnsi="Times New Roman" w:cs="Times New Roman"/>
          <w:lang w:val="en-GB"/>
          <w14:ligatures w14:val="none"/>
        </w:rPr>
        <w:t xml:space="preserve"> it decreased by 12% with </w:t>
      </w:r>
      <w:r w:rsidR="00B84F7E" w:rsidRPr="0086338F">
        <w:rPr>
          <w:rFonts w:ascii="Times New Roman" w:hAnsi="Times New Roman" w:cs="Times New Roman"/>
          <w:lang w:val="en-GB"/>
          <w14:ligatures w14:val="none"/>
        </w:rPr>
        <w:t xml:space="preserve">an </w:t>
      </w:r>
      <w:r w:rsidR="00A720EB" w:rsidRPr="0086338F">
        <w:rPr>
          <w:rFonts w:ascii="Times New Roman" w:hAnsi="Times New Roman" w:cs="Times New Roman"/>
          <w:lang w:val="en-GB"/>
          <w14:ligatures w14:val="none"/>
        </w:rPr>
        <w:t>EC value of 45500 µScm</w:t>
      </w:r>
      <w:r w:rsidR="00A720EB" w:rsidRPr="0086338F">
        <w:rPr>
          <w:rFonts w:ascii="Times New Roman" w:hAnsi="Times New Roman" w:cs="Times New Roman"/>
          <w:vertAlign w:val="superscript"/>
          <w:lang w:val="en-GB"/>
          <w14:ligatures w14:val="none"/>
        </w:rPr>
        <w:t>-1</w:t>
      </w:r>
      <w:r w:rsidR="00A720EB" w:rsidRPr="0086338F">
        <w:rPr>
          <w:rFonts w:ascii="Times New Roman" w:hAnsi="Times New Roman" w:cs="Times New Roman"/>
          <w:lang w:val="en-GB"/>
          <w14:ligatures w14:val="none"/>
        </w:rPr>
        <w:t xml:space="preserve">. </w:t>
      </w:r>
      <w:r w:rsidR="00B84F7E" w:rsidRPr="0086338F">
        <w:rPr>
          <w:rFonts w:ascii="Times New Roman" w:hAnsi="Times New Roman" w:cs="Times New Roman"/>
          <w:lang w:val="en-GB"/>
          <w14:ligatures w14:val="none"/>
        </w:rPr>
        <w:t>Compared to 2015, the EC value will increase by 27% in</w:t>
      </w:r>
      <w:r w:rsidR="00A720EB" w:rsidRPr="0086338F">
        <w:rPr>
          <w:rFonts w:ascii="Times New Roman" w:hAnsi="Times New Roman" w:cs="Times New Roman"/>
          <w:lang w:val="en-GB"/>
          <w14:ligatures w14:val="none"/>
        </w:rPr>
        <w:t xml:space="preserve"> 2022. </w:t>
      </w:r>
      <w:r w:rsidR="00C01ED7" w:rsidRPr="0086338F">
        <w:rPr>
          <w:rFonts w:ascii="Times New Roman" w:hAnsi="Times New Roman" w:cs="Times New Roman"/>
          <w:lang w:val="en-GB"/>
          <w14:ligatures w14:val="none"/>
        </w:rPr>
        <w:t>EC in all water sample</w:t>
      </w:r>
      <w:r w:rsidR="00B84F7E" w:rsidRPr="0086338F">
        <w:rPr>
          <w:rFonts w:ascii="Times New Roman" w:hAnsi="Times New Roman" w:cs="Times New Roman"/>
          <w:lang w:val="en-GB"/>
          <w14:ligatures w14:val="none"/>
        </w:rPr>
        <w:t>s</w:t>
      </w:r>
      <w:r w:rsidR="00C01ED7" w:rsidRPr="0086338F">
        <w:rPr>
          <w:rFonts w:ascii="Times New Roman" w:hAnsi="Times New Roman" w:cs="Times New Roman"/>
          <w:lang w:val="en-GB"/>
          <w14:ligatures w14:val="none"/>
        </w:rPr>
        <w:t xml:space="preserve"> analy</w:t>
      </w:r>
      <w:r>
        <w:rPr>
          <w:rFonts w:ascii="Times New Roman" w:hAnsi="Times New Roman" w:cs="Times New Roman"/>
          <w:lang w:val="en-GB"/>
          <w14:ligatures w14:val="none"/>
        </w:rPr>
        <w:t>s</w:t>
      </w:r>
      <w:r w:rsidR="00C01ED7" w:rsidRPr="0086338F">
        <w:rPr>
          <w:rFonts w:ascii="Times New Roman" w:hAnsi="Times New Roman" w:cs="Times New Roman"/>
          <w:lang w:val="en-GB"/>
          <w14:ligatures w14:val="none"/>
        </w:rPr>
        <w:t xml:space="preserve">ed </w:t>
      </w:r>
      <w:r>
        <w:rPr>
          <w:rFonts w:ascii="Times New Roman" w:hAnsi="Times New Roman" w:cs="Times New Roman"/>
          <w:lang w:val="en-GB"/>
          <w14:ligatures w14:val="none"/>
        </w:rPr>
        <w:t>ranged from</w:t>
      </w:r>
      <w:r w:rsidR="00C01ED7" w:rsidRPr="0086338F">
        <w:rPr>
          <w:rFonts w:ascii="Times New Roman" w:hAnsi="Times New Roman" w:cs="Times New Roman"/>
          <w:lang w:val="en-GB"/>
          <w14:ligatures w14:val="none"/>
        </w:rPr>
        <w:t xml:space="preserve"> 1790 to 3620 µScm</w:t>
      </w:r>
      <w:r w:rsidR="00C01ED7" w:rsidRPr="0086338F">
        <w:rPr>
          <w:rFonts w:ascii="Times New Roman" w:hAnsi="Times New Roman" w:cs="Times New Roman"/>
          <w:vertAlign w:val="superscript"/>
          <w:lang w:val="en-GB"/>
          <w14:ligatures w14:val="none"/>
        </w:rPr>
        <w:t>-1</w:t>
      </w:r>
      <w:r w:rsidR="00C01ED7" w:rsidRPr="0086338F">
        <w:rPr>
          <w:rFonts w:ascii="Times New Roman" w:hAnsi="Times New Roman" w:cs="Times New Roman"/>
          <w:lang w:val="en-GB"/>
          <w14:ligatures w14:val="none"/>
        </w:rPr>
        <w:t xml:space="preserve">. </w:t>
      </w:r>
      <w:r w:rsidRPr="009B2659">
        <w:rPr>
          <w:rFonts w:ascii="Times New Roman" w:hAnsi="Times New Roman" w:cs="Times New Roman"/>
          <w:spacing w:val="-2"/>
          <w:lang w:val="en-GB"/>
          <w14:ligatures w14:val="none"/>
        </w:rPr>
        <w:t>Compared to</w:t>
      </w:r>
      <w:r w:rsidR="00242DFD" w:rsidRPr="009B2659">
        <w:rPr>
          <w:rFonts w:ascii="Times New Roman" w:hAnsi="Times New Roman" w:cs="Times New Roman"/>
          <w:spacing w:val="-2"/>
          <w:lang w:val="en-GB"/>
          <w14:ligatures w14:val="none"/>
        </w:rPr>
        <w:t xml:space="preserve"> 2015</w:t>
      </w:r>
      <w:r w:rsidR="00B84F7E" w:rsidRPr="009B2659">
        <w:rPr>
          <w:rFonts w:ascii="Times New Roman" w:hAnsi="Times New Roman" w:cs="Times New Roman"/>
          <w:spacing w:val="-2"/>
          <w:lang w:val="en-GB"/>
          <w14:ligatures w14:val="none"/>
        </w:rPr>
        <w:t>,</w:t>
      </w:r>
      <w:r w:rsidR="00242DFD" w:rsidRPr="009B2659">
        <w:rPr>
          <w:rFonts w:ascii="Times New Roman" w:hAnsi="Times New Roman" w:cs="Times New Roman"/>
          <w:spacing w:val="-2"/>
          <w:lang w:val="en-GB"/>
          <w14:ligatures w14:val="none"/>
        </w:rPr>
        <w:t xml:space="preserve"> there was </w:t>
      </w:r>
      <w:r w:rsidR="00B84F7E" w:rsidRPr="009B2659">
        <w:rPr>
          <w:rFonts w:ascii="Times New Roman" w:hAnsi="Times New Roman" w:cs="Times New Roman"/>
          <w:spacing w:val="-2"/>
          <w:lang w:val="en-GB"/>
          <w14:ligatures w14:val="none"/>
        </w:rPr>
        <w:t xml:space="preserve">a </w:t>
      </w:r>
      <w:r w:rsidR="00242DFD" w:rsidRPr="009B2659">
        <w:rPr>
          <w:rFonts w:ascii="Times New Roman" w:hAnsi="Times New Roman" w:cs="Times New Roman"/>
          <w:spacing w:val="-2"/>
          <w:lang w:val="en-GB"/>
          <w14:ligatures w14:val="none"/>
        </w:rPr>
        <w:t>decrease in EC values by 25% and 11% and sample point</w:t>
      </w:r>
      <w:r w:rsidR="00B84F7E" w:rsidRPr="009B2659">
        <w:rPr>
          <w:rFonts w:ascii="Times New Roman" w:hAnsi="Times New Roman" w:cs="Times New Roman"/>
          <w:spacing w:val="-2"/>
          <w:lang w:val="en-GB"/>
          <w14:ligatures w14:val="none"/>
        </w:rPr>
        <w:t>s</w:t>
      </w:r>
      <w:r w:rsidR="00242DFD" w:rsidRPr="009B2659">
        <w:rPr>
          <w:rFonts w:ascii="Times New Roman" w:hAnsi="Times New Roman" w:cs="Times New Roman"/>
          <w:spacing w:val="-2"/>
          <w:lang w:val="en-GB"/>
          <w14:ligatures w14:val="none"/>
        </w:rPr>
        <w:t xml:space="preserve"> P1 and P2. While at sample point P3</w:t>
      </w:r>
      <w:r w:rsidR="00B84F7E" w:rsidRPr="009B2659">
        <w:rPr>
          <w:rFonts w:ascii="Times New Roman" w:hAnsi="Times New Roman" w:cs="Times New Roman"/>
          <w:spacing w:val="-2"/>
          <w:lang w:val="en-GB"/>
          <w14:ligatures w14:val="none"/>
        </w:rPr>
        <w:t>,</w:t>
      </w:r>
      <w:r w:rsidR="00242DFD" w:rsidRPr="009B2659">
        <w:rPr>
          <w:rFonts w:ascii="Times New Roman" w:hAnsi="Times New Roman" w:cs="Times New Roman"/>
          <w:spacing w:val="-2"/>
          <w:lang w:val="en-GB"/>
          <w14:ligatures w14:val="none"/>
        </w:rPr>
        <w:t xml:space="preserve"> there was </w:t>
      </w:r>
      <w:r w:rsidR="00B84F7E" w:rsidRPr="009B2659">
        <w:rPr>
          <w:rFonts w:ascii="Times New Roman" w:hAnsi="Times New Roman" w:cs="Times New Roman"/>
          <w:spacing w:val="-2"/>
          <w:lang w:val="en-GB"/>
          <w14:ligatures w14:val="none"/>
        </w:rPr>
        <w:t xml:space="preserve">an </w:t>
      </w:r>
      <w:r w:rsidR="00242DFD" w:rsidRPr="009B2659">
        <w:rPr>
          <w:rFonts w:ascii="Times New Roman" w:hAnsi="Times New Roman" w:cs="Times New Roman"/>
          <w:spacing w:val="-2"/>
          <w:lang w:val="en-GB"/>
          <w14:ligatures w14:val="none"/>
        </w:rPr>
        <w:t xml:space="preserve">increase </w:t>
      </w:r>
      <w:r w:rsidR="00B84F7E" w:rsidRPr="009B2659">
        <w:rPr>
          <w:rFonts w:ascii="Times New Roman" w:hAnsi="Times New Roman" w:cs="Times New Roman"/>
          <w:spacing w:val="-2"/>
          <w:lang w:val="en-GB"/>
          <w14:ligatures w14:val="none"/>
        </w:rPr>
        <w:t>of</w:t>
      </w:r>
      <w:r w:rsidR="00242DFD" w:rsidRPr="009B2659">
        <w:rPr>
          <w:rFonts w:ascii="Times New Roman" w:hAnsi="Times New Roman" w:cs="Times New Roman"/>
          <w:spacing w:val="-2"/>
          <w:lang w:val="en-GB"/>
          <w14:ligatures w14:val="none"/>
        </w:rPr>
        <w:t xml:space="preserve"> 58%</w:t>
      </w:r>
      <w:r w:rsidR="00C97421" w:rsidRPr="009B2659">
        <w:rPr>
          <w:rFonts w:ascii="Times New Roman" w:hAnsi="Times New Roman" w:cs="Times New Roman"/>
          <w:spacing w:val="-2"/>
          <w:lang w:val="en-GB"/>
          <w14:ligatures w14:val="none"/>
        </w:rPr>
        <w:t xml:space="preserve"> (Fig. </w:t>
      </w:r>
      <w:r w:rsidR="00D52F36" w:rsidRPr="009B2659">
        <w:rPr>
          <w:rFonts w:ascii="Times New Roman" w:hAnsi="Times New Roman" w:cs="Times New Roman"/>
          <w:spacing w:val="-2"/>
          <w:lang w:val="en-GB"/>
          <w14:ligatures w14:val="none"/>
        </w:rPr>
        <w:t>3</w:t>
      </w:r>
      <w:r w:rsidR="00C97421" w:rsidRPr="009B2659">
        <w:rPr>
          <w:rFonts w:ascii="Times New Roman" w:hAnsi="Times New Roman" w:cs="Times New Roman"/>
          <w:spacing w:val="-2"/>
          <w:lang w:val="en-GB"/>
          <w14:ligatures w14:val="none"/>
        </w:rPr>
        <w:t xml:space="preserve"> EC)</w:t>
      </w:r>
      <w:r w:rsidR="00242DFD" w:rsidRPr="009B2659">
        <w:rPr>
          <w:rFonts w:ascii="Times New Roman" w:hAnsi="Times New Roman" w:cs="Times New Roman"/>
          <w:spacing w:val="-2"/>
          <w:lang w:val="en-GB"/>
          <w14:ligatures w14:val="none"/>
        </w:rPr>
        <w:t xml:space="preserve">. </w:t>
      </w:r>
      <w:r w:rsidR="007A3B4C"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{"citationItems":[{"id":"ITEM-1","itemData":{"DOI":"10.1016/j.sandf.2023.101273","ISSN":"00380806","abstract":"Nowadays, environmental geotechnics and engineering are facing several challenges to be addressed during landfill reclamation works. The purpose of the technical paper is to present examples of reclamation works designed to reduce the soil–water environment impact of an old municipal solid waste landfill and to ensure geotechnical safety. The authors tried to prove that even though the initially designed reclamation works could be difficult to implement and execute, they could bring the desired effect in real conditions. Several technical solutions to re-engineer shape the landfill body and reinforce the slope stability are discussed in the article. Commonly known pollution-reducing methods were also presented and discussed. For many years of operation, a landfill study area was located in difficult hydrogeological conditions, with no systems in place to prevent contamination. Using monitoring and numerical modelling, it has been shown that reclamation works increase the quality of groundwater and improve the conditions for landfill slope stability over time. The study also showed that both vertical barriers and leachate drainage systems can improve the condition of plant communities in landfill surroundings. Accordingly, reclamation works do not fundamentally change the function of a landfill but do limit its negative impacts on the environment, such as reducing the spread of pollutants into soil and water, protecting the slopes from erosion, reducing dust, allowing establishing of new vegetation cover, and improving the visual quality of the landscape. The research proved that expected reclamation results could only be reached if complex approaches and constant monitoring are provided when executing the reclamation works.","author":[{"dropping-particle":"","family":"Koda","given":"Eugeniusz","non-dropping-particle":"","parse-names":false,"suffix":""},{"dropping-particle":"","family":"Osiński","given":"Piotr","non-dropping-particle":"","parse-names":false,"suffix":""},{"dropping-particle":"","family":"Podlasek","given":"Anna","non-dropping-particle":"","parse-names":false,"suffix":""},{"dropping-particle":"","family":"Markiewicz","given":"Anna","non-dropping-particle":"","parse-names":false,"suffix":""},{"dropping-particle":"","family":"Winkler","given":"Jan","non-dropping-particle":"","parse-names":false,"suffix":""},{"dropping-particle":"","family":"Vaverková","given":"Magdalena Daria","non-dropping-particle":"","parse-names":false,"suffix":""}],"container-title":"Soils and Foundations","id":"ITEM-1","issue":"1","issued":{"date-parts":[["2023"]]},"title":"Geoenvironmental approaches in an old municipal waste landfill reclamation process: Expectations vs reality","type":"article-journal","volume":"63"},"uris":["http://www.mendeley.com/documents/?uuid=8c262616-70eb-4207-a39e-d4af35e02b46","http://www.mendeley.com/documents/?uuid=0850de30-97f0-4f52-b8f8-437264966822"]}],"mendeley":{"formattedCitation":"(Koda et al., 2023)","manualFormatting":"Koda et al., (2023)","plainTextFormattedCitation":"(Koda et al., 2023)","previouslyFormattedCitation":"[16]"},"properties":{"noteIndex":0},"schema":"https://github.com/citation-style-language/schema/raw/master/csl-citation.json"}</w:instrText>
      </w:r>
      <w:r w:rsidR="007A3B4C" w:rsidRPr="0086338F">
        <w:rPr>
          <w:rFonts w:ascii="Times New Roman" w:hAnsi="Times New Roman" w:cs="Times New Roman"/>
          <w:lang w:val="en-GB"/>
          <w14:ligatures w14:val="none"/>
        </w:rPr>
        <w:fldChar w:fldCharType="separate"/>
      </w:r>
      <w:r w:rsidR="007A3B4C" w:rsidRPr="0086338F">
        <w:rPr>
          <w:rFonts w:ascii="Times New Roman" w:hAnsi="Times New Roman" w:cs="Times New Roman"/>
          <w:noProof/>
          <w:lang w:val="en-GB"/>
          <w14:ligatures w14:val="none"/>
        </w:rPr>
        <w:t xml:space="preserve">Koda et al. </w:t>
      </w:r>
      <w:r w:rsidR="007C5834" w:rsidRPr="0086338F">
        <w:rPr>
          <w:rFonts w:ascii="Times New Roman" w:hAnsi="Times New Roman" w:cs="Times New Roman"/>
          <w:noProof/>
          <w:lang w:val="en-GB"/>
          <w14:ligatures w14:val="none"/>
        </w:rPr>
        <w:t>(</w:t>
      </w:r>
      <w:r w:rsidR="007A3B4C" w:rsidRPr="0086338F">
        <w:rPr>
          <w:rFonts w:ascii="Times New Roman" w:hAnsi="Times New Roman" w:cs="Times New Roman"/>
          <w:noProof/>
          <w:lang w:val="en-GB"/>
          <w14:ligatures w14:val="none"/>
        </w:rPr>
        <w:t>2023)</w:t>
      </w:r>
      <w:r w:rsidR="007A3B4C" w:rsidRPr="0086338F">
        <w:rPr>
          <w:rFonts w:ascii="Times New Roman" w:hAnsi="Times New Roman" w:cs="Times New Roman"/>
          <w:lang w:val="en-GB"/>
          <w14:ligatures w14:val="none"/>
        </w:rPr>
        <w:fldChar w:fldCharType="end"/>
      </w:r>
      <w:r w:rsidR="007A3B4C" w:rsidRPr="0086338F">
        <w:rPr>
          <w:rFonts w:ascii="Times New Roman" w:hAnsi="Times New Roman" w:cs="Times New Roman"/>
          <w:lang w:val="en-GB"/>
          <w14:ligatures w14:val="none"/>
        </w:rPr>
        <w:t xml:space="preserve"> reported </w:t>
      </w:r>
      <w:r w:rsidR="00B84F7E" w:rsidRPr="0086338F">
        <w:rPr>
          <w:rFonts w:ascii="Times New Roman" w:hAnsi="Times New Roman" w:cs="Times New Roman"/>
          <w:lang w:val="en-GB"/>
          <w14:ligatures w14:val="none"/>
        </w:rPr>
        <w:t xml:space="preserve">an </w:t>
      </w:r>
      <w:r w:rsidR="007A3B4C" w:rsidRPr="0086338F">
        <w:rPr>
          <w:rFonts w:ascii="Times New Roman" w:hAnsi="Times New Roman" w:cs="Times New Roman"/>
          <w:lang w:val="en-GB"/>
          <w14:ligatures w14:val="none"/>
        </w:rPr>
        <w:t>EC value of 1306 µScm</w:t>
      </w:r>
      <w:r w:rsidR="007A3B4C" w:rsidRPr="0086338F">
        <w:rPr>
          <w:rFonts w:ascii="Times New Roman" w:hAnsi="Times New Roman" w:cs="Times New Roman"/>
          <w:vertAlign w:val="superscript"/>
          <w:lang w:val="en-GB"/>
          <w14:ligatures w14:val="none"/>
        </w:rPr>
        <w:t>-1</w:t>
      </w:r>
      <w:r w:rsidR="007A3B4C" w:rsidRPr="0086338F">
        <w:rPr>
          <w:rFonts w:ascii="Times New Roman" w:hAnsi="Times New Roman" w:cs="Times New Roman"/>
          <w:lang w:val="en-GB"/>
          <w14:ligatures w14:val="none"/>
        </w:rPr>
        <w:t xml:space="preserve"> in </w:t>
      </w:r>
      <w:r w:rsidR="00B84F7E" w:rsidRPr="0086338F">
        <w:rPr>
          <w:rFonts w:ascii="Times New Roman" w:hAnsi="Times New Roman" w:cs="Times New Roman"/>
          <w:lang w:val="en-GB"/>
          <w14:ligatures w14:val="none"/>
        </w:rPr>
        <w:t xml:space="preserve">a </w:t>
      </w:r>
      <w:r w:rsidR="007A3B4C" w:rsidRPr="0086338F">
        <w:rPr>
          <w:rFonts w:ascii="Times New Roman" w:hAnsi="Times New Roman" w:cs="Times New Roman"/>
          <w:lang w:val="en-GB"/>
          <w14:ligatures w14:val="none"/>
        </w:rPr>
        <w:t xml:space="preserve">groundwater sample near </w:t>
      </w:r>
      <w:r w:rsidR="00B84F7E" w:rsidRPr="0086338F">
        <w:rPr>
          <w:rFonts w:ascii="Times New Roman" w:hAnsi="Times New Roman" w:cs="Times New Roman"/>
          <w:lang w:val="en-GB"/>
          <w14:ligatures w14:val="none"/>
        </w:rPr>
        <w:t xml:space="preserve">a </w:t>
      </w:r>
      <w:r w:rsidR="007A3B4C" w:rsidRPr="0086338F">
        <w:rPr>
          <w:rFonts w:ascii="Times New Roman" w:hAnsi="Times New Roman" w:cs="Times New Roman"/>
          <w:lang w:val="en-GB"/>
          <w14:ligatures w14:val="none"/>
        </w:rPr>
        <w:t>landfill in Warsaw</w:t>
      </w:r>
      <w:r w:rsidR="00B84F7E" w:rsidRPr="0086338F">
        <w:rPr>
          <w:rFonts w:ascii="Times New Roman" w:hAnsi="Times New Roman" w:cs="Times New Roman"/>
          <w:lang w:val="en-GB"/>
          <w14:ligatures w14:val="none"/>
        </w:rPr>
        <w:t>,</w:t>
      </w:r>
      <w:r w:rsidR="007A3B4C" w:rsidRPr="0086338F">
        <w:rPr>
          <w:rFonts w:ascii="Times New Roman" w:hAnsi="Times New Roman" w:cs="Times New Roman"/>
          <w:lang w:val="en-GB"/>
          <w14:ligatures w14:val="none"/>
        </w:rPr>
        <w:t xml:space="preserve"> Poland</w:t>
      </w:r>
      <w:r w:rsidR="00B84F7E" w:rsidRPr="0086338F">
        <w:rPr>
          <w:rFonts w:ascii="Times New Roman" w:hAnsi="Times New Roman" w:cs="Times New Roman"/>
          <w:lang w:val="en-GB"/>
          <w14:ligatures w14:val="none"/>
        </w:rPr>
        <w:t>,</w:t>
      </w:r>
      <w:r w:rsidR="007A3B4C" w:rsidRPr="0086338F">
        <w:rPr>
          <w:rFonts w:ascii="Times New Roman" w:hAnsi="Times New Roman" w:cs="Times New Roman"/>
          <w:lang w:val="en-GB"/>
          <w14:ligatures w14:val="none"/>
        </w:rPr>
        <w:t xml:space="preserve"> in 1996</w:t>
      </w:r>
      <w:r w:rsidR="00B84F7E" w:rsidRPr="0086338F">
        <w:rPr>
          <w:rFonts w:ascii="Times New Roman" w:hAnsi="Times New Roman" w:cs="Times New Roman"/>
          <w:lang w:val="en-GB"/>
          <w14:ligatures w14:val="none"/>
        </w:rPr>
        <w:t>. Still,</w:t>
      </w:r>
      <w:r w:rsidR="007A3B4C" w:rsidRPr="0086338F">
        <w:rPr>
          <w:rFonts w:ascii="Times New Roman" w:hAnsi="Times New Roman" w:cs="Times New Roman"/>
          <w:lang w:val="en-GB"/>
          <w14:ligatures w14:val="none"/>
        </w:rPr>
        <w:t xml:space="preserve"> it decreased to 779 µScm</w:t>
      </w:r>
      <w:r w:rsidR="007A3B4C" w:rsidRPr="0086338F">
        <w:rPr>
          <w:rFonts w:ascii="Times New Roman" w:hAnsi="Times New Roman" w:cs="Times New Roman"/>
          <w:vertAlign w:val="superscript"/>
          <w:lang w:val="en-GB"/>
          <w14:ligatures w14:val="none"/>
        </w:rPr>
        <w:t>-1</w:t>
      </w:r>
      <w:r w:rsidR="007A3B4C" w:rsidRPr="0086338F">
        <w:rPr>
          <w:rFonts w:ascii="Times New Roman" w:hAnsi="Times New Roman" w:cs="Times New Roman"/>
          <w:lang w:val="en-GB"/>
          <w14:ligatures w14:val="none"/>
        </w:rPr>
        <w:t xml:space="preserve"> after </w:t>
      </w:r>
      <w:r>
        <w:rPr>
          <w:rFonts w:ascii="Times New Roman" w:hAnsi="Times New Roman" w:cs="Times New Roman"/>
          <w:lang w:val="en-GB"/>
          <w14:ligatures w14:val="none"/>
        </w:rPr>
        <w:t>installing</w:t>
      </w:r>
      <w:r w:rsidR="007A3B4C" w:rsidRPr="0086338F">
        <w:rPr>
          <w:rFonts w:ascii="Times New Roman" w:hAnsi="Times New Roman" w:cs="Times New Roman"/>
          <w:lang w:val="en-GB"/>
          <w14:ligatures w14:val="none"/>
        </w:rPr>
        <w:t xml:space="preserve"> </w:t>
      </w:r>
      <w:r w:rsidR="00B84F7E" w:rsidRPr="0086338F">
        <w:rPr>
          <w:rFonts w:ascii="Times New Roman" w:hAnsi="Times New Roman" w:cs="Times New Roman"/>
          <w:lang w:val="en-GB"/>
          <w14:ligatures w14:val="none"/>
        </w:rPr>
        <w:t xml:space="preserve">a </w:t>
      </w:r>
      <w:r w:rsidR="007A3B4C" w:rsidRPr="0086338F">
        <w:rPr>
          <w:rFonts w:ascii="Times New Roman" w:hAnsi="Times New Roman" w:cs="Times New Roman"/>
          <w:lang w:val="en-GB"/>
          <w14:ligatures w14:val="none"/>
        </w:rPr>
        <w:t xml:space="preserve">vertical barrier over 7 years. EC is directly dependent on total dissolved solids. EC is directly linked to dissolved earth materials </w:t>
      </w:r>
      <w:r w:rsidR="00F905C0" w:rsidRPr="0086338F">
        <w:rPr>
          <w:rFonts w:ascii="Times New Roman" w:hAnsi="Times New Roman" w:cs="Times New Roman"/>
          <w:lang w:val="en-GB"/>
          <w14:ligatures w14:val="none"/>
        </w:rPr>
        <w:t>(</w:t>
      </w:r>
      <w:r w:rsidR="007A3B4C"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{"citationItems":[{"id":"ITEM-1","itemData":{"DOI":"10.1016/j.envc.2022.100627","ISSN":"26670100","abstract":"One of the consequences of landfill systems is the emission of leachate, which is capable of causing contamination of the surrounding environment, including groundwater. Considering three major abandoned landfills in an urban area in Nigeria, the potential environmental pollution due to leachate generated from landfills and human health risk assessment of nearby groundwater were examined using laboratory standards (APHA 2012). The result revealed that the landfills' leachate pollution index (LPI) is 18.84, 19.57, and 19.66, indicating potential pollution of the environment, including groundwater and soil. Conformity of groundwater indicated that Arsenic (Ar-0.0001), Cadmium (Cd-0.002), Zinc (Zn-0.02), Barium (Ba-0.03), Manganese (Mn-0.05), Copper (Cu-0.02, 0.012), Chromium (Cr-0.006, 0.007), and Cobalt (Co-0.03, 0.015) are within the WHO permissible limit while Nickel (Ni-0.06) and Lead (Pb-0.05) exceeded the permissible limit. Using the USEPA model for human health risk assessment, the Total Hazard quotient (THQ) for ingestion and derma exposure indicated that the heavy metals have ≤1 across the three landfills, indicating that the exposed population experience no significant health risk. The THQ trended as Cd&gt;Co&gt;Zn&gt;Ba&gt;Mn&gt;Cu&gt;Cr&gt;Ni&gt;As&gt;Pb for children across all the landfills. The estimation for Total Carcinogenic Risk (TCR) for carcinogenic metals (As, Cd, Cr, Ni, and Pb) from various landfill indicated no carcinogenic risk (TCR &lt;10−6). Although the abandoned landfills showed potential environmental pollution and contamination of groundwater; however, the health risk assessment of the groundwater revealed no significant carcinogenic risk to the population exposed to it. Hence, the need for water treatment and evaluation of the soil contamination status of landfills.","author":[{"dropping-particle":"","family":"Afolabi","given":"Omobolaji O.","non-dropping-particle":"","parse-names":false,"suffix":""},{"dropping-particle":"","family":"Wali","given":"Elekwachi","non-dropping-particle":"","parse-names":false,"suffix":""},{"dropping-particle":"","family":"Ihunda","given":"Eze C.","non-dropping-particle":"","parse-names":false,"suffix":""},{"dropping-particle":"","family":"Orji","given":"Maureen C.","non-dropping-particle":"","parse-names":false,"suffix":""},{"dropping-particle":"","family":"Emelu","given":"Victoria O.","non-dropping-particle":"","parse-names":false,"suffix":""},{"dropping-particle":"","family":"Bosco-Abiahu","given":"Lilian C.","non-dropping-particle":"","parse-names":false,"suffix":""},{"dropping-particle":"","family":"Ogbuehi","given":"Nnamdi C.","non-dropping-particle":"","parse-names":false,"suffix":""},{"dropping-particle":"","family":"Asomaku","given":"Sunny O.","non-dropping-particle":"","parse-names":false,"suffix":""},{"dropping-particle":"","family":"Wali","given":"Odinaka A.","non-dropping-particle":"","parse-names":false,"suffix":""}],"container-title":"Environmental Challenges","id":"ITEM-1","issue":"June","issued":{"date-parts":[["2022"]]},"page":"100627","publisher":"Elsevier B.V.","title":"Potential environmental pollution and human health risk assessment due to leachate contamination of groundwater from anthropogenic impacted site","type":"article-journal","volume":"9"},"uris":["http://www.mendeley.com/documents/?uuid=8f8cd329-144c-4249-854c-b140d2177951","http://www.mendeley.com/documents/?uuid=21042955-9284-4bb3-b514-8477bc6fd0b2"]}],"mendeley":{"formattedCitation":"(Afolabi et al., 2022)","manualFormatting":"Afolabi et al., (2022)","plainTextFormattedCitation":"(Afolabi et al., 2022)","previouslyFormattedCitation":"[4]"},"properties":{"noteIndex":0},"schema":"https://github.com/citation-style-language/schema/raw/master/csl-citation.json"}</w:instrText>
      </w:r>
      <w:r w:rsidR="007A3B4C" w:rsidRPr="0086338F">
        <w:rPr>
          <w:rFonts w:ascii="Times New Roman" w:hAnsi="Times New Roman" w:cs="Times New Roman"/>
          <w:lang w:val="en-GB"/>
          <w14:ligatures w14:val="none"/>
        </w:rPr>
        <w:fldChar w:fldCharType="separate"/>
      </w:r>
      <w:r w:rsidR="007A3B4C" w:rsidRPr="0086338F">
        <w:rPr>
          <w:rFonts w:ascii="Times New Roman" w:hAnsi="Times New Roman" w:cs="Times New Roman"/>
          <w:noProof/>
          <w:lang w:val="en-GB"/>
          <w14:ligatures w14:val="none"/>
        </w:rPr>
        <w:t>Afolabi et al. 2022)</w:t>
      </w:r>
      <w:r w:rsidR="007A3B4C" w:rsidRPr="0086338F">
        <w:rPr>
          <w:rFonts w:ascii="Times New Roman" w:hAnsi="Times New Roman" w:cs="Times New Roman"/>
          <w:lang w:val="en-GB"/>
          <w14:ligatures w14:val="none"/>
        </w:rPr>
        <w:fldChar w:fldCharType="end"/>
      </w:r>
      <w:r w:rsidR="00F905C0" w:rsidRPr="0086338F">
        <w:rPr>
          <w:rFonts w:ascii="Times New Roman" w:hAnsi="Times New Roman" w:cs="Times New Roman"/>
          <w:lang w:val="en-GB"/>
          <w14:ligatures w14:val="none"/>
        </w:rPr>
        <w:t>.</w:t>
      </w:r>
      <w:r w:rsidR="007A3B4C" w:rsidRPr="0086338F">
        <w:rPr>
          <w:rFonts w:ascii="Times New Roman" w:hAnsi="Times New Roman" w:cs="Times New Roman"/>
          <w:lang w:val="en-GB"/>
          <w14:ligatures w14:val="none"/>
        </w:rPr>
        <w:t xml:space="preserve"> </w:t>
      </w:r>
      <w:r w:rsidR="007A3B4C" w:rsidRPr="00B03B21">
        <w:rPr>
          <w:rFonts w:ascii="Times New Roman" w:hAnsi="Times New Roman" w:cs="Times New Roman"/>
          <w:spacing w:val="-2"/>
          <w:lang w:val="en-GB"/>
          <w14:ligatures w14:val="none"/>
        </w:rPr>
        <w:t xml:space="preserve">High EC values have been reported by </w:t>
      </w:r>
      <w:r w:rsidR="007A3B4C" w:rsidRPr="00B03B21">
        <w:rPr>
          <w:rFonts w:ascii="Times New Roman" w:hAnsi="Times New Roman" w:cs="Times New Roman"/>
          <w:spacing w:val="-2"/>
          <w:lang w:val="en-GB"/>
          <w14:ligatures w14:val="none"/>
        </w:rPr>
        <w:fldChar w:fldCharType="begin" w:fldLock="1"/>
      </w:r>
      <w:r w:rsidR="00072695" w:rsidRPr="00B03B21">
        <w:rPr>
          <w:rFonts w:ascii="Times New Roman" w:hAnsi="Times New Roman" w:cs="Times New Roman"/>
          <w:spacing w:val="-2"/>
          <w:lang w:val="en-GB"/>
          <w14:ligatures w14:val="none"/>
        </w:rPr>
        <w:instrText>ADDIN CSL_CITATION {"citationItems":[{"id":"ITEM-1","itemData":{"DOI":"10.1016/j.enceco.2020.12.002","ISSN":"25901826","abstract":"Groundwater resources are explored and exploited to their maximum for the use in households, industries and other domestic activities. It becomes sensible to recognize its importance in quantity view point and take necessary measures to maintain its purity. The present study assesses the vulnerability of the groundwater resources to pollution due to the plume movement from the nearby landfill region of Vellalore-Kurichi village in Coimbatore. This gives better understanding of the groundwater pollution with the spatial maps outlined from the Arc GIS software. The physico-chemical parameters like pH, EC, resistivity, alkalinity, total hardness, total dissolved solids, turbidity, salinity, DO, BOD, COD, chlorides, sulphates, nitrates were analysed and the WQI values were derived from the above parameters to quantify the pollution potential in this area. The groundwater from Konavaikalpalayam, Aathumedu, Mettu-thottum and Rukmaniammal road are the most affected by contamination. The plume movement is suspected towards the North and Northwestern side of the landfill region. This may be due to the presence of slope towards the Northwestern side of the landfill. The most of the samples come under the category of poor water and so the water is unfit for even domestic purposes. The results stresses the need for the local bodies to take necessary action to prevent contamination of the groundwater in this region by following a holistic approach to prevent further contamination.","author":[{"dropping-particle":"","family":"Thyagarajan","given":"Lakshmi Priya","non-dropping-particle":"","parse-names":false,"suffix":""},{"dropping-particle":"","family":"Jeyanthi","given":"J.","non-dropping-particle":"","parse-names":false,"suffix":""},{"dropping-particle":"","family":"Kavitha","given":"D.","non-dropping-particle":"","parse-names":false,"suffix":""}],"container-title":"Environmental Chemistry and Ecotoxicology","id":"ITEM-1","issued":{"date-parts":[["2021"]]},"page":"125-130","publisher":"The Authors","title":"Vulnerability analysis of the groundwater quality around Vellalore-Kurichi landfill region in Coimbatore","type":"article-journal","volume":"3"},"uris":["http://www.mendeley.com/documents/?uuid=48cdc362-2c35-49db-b8dc-465fcc929322","http://www.mendeley.com/documents/?uuid=78556892-fccf-4eca-98e2-2a1f809e0822"]}],"mendeley":{"formattedCitation":"(Thyagarajan et al., 2021)","manualFormatting":"Thyagarajan et al., (2021)","plainTextFormattedCitation":"(Thyagarajan et al., 2021)","previouslyFormattedCitation":"[3]"},"properties":{"noteIndex":0},"schema":"https://github.com/citation-style-language/schema/raw/master/csl-citation.json"}</w:instrText>
      </w:r>
      <w:r w:rsidR="007A3B4C" w:rsidRPr="00B03B21">
        <w:rPr>
          <w:rFonts w:ascii="Times New Roman" w:hAnsi="Times New Roman" w:cs="Times New Roman"/>
          <w:spacing w:val="-2"/>
          <w:lang w:val="en-GB"/>
          <w14:ligatures w14:val="none"/>
        </w:rPr>
        <w:fldChar w:fldCharType="separate"/>
      </w:r>
      <w:r w:rsidR="007A3B4C" w:rsidRPr="00B03B21">
        <w:rPr>
          <w:rFonts w:ascii="Times New Roman" w:hAnsi="Times New Roman" w:cs="Times New Roman"/>
          <w:noProof/>
          <w:spacing w:val="-2"/>
          <w:lang w:val="en-GB"/>
          <w14:ligatures w14:val="none"/>
        </w:rPr>
        <w:t xml:space="preserve">Thyagarajan et al. </w:t>
      </w:r>
      <w:r w:rsidR="00165DC6" w:rsidRPr="00B03B21">
        <w:rPr>
          <w:rFonts w:ascii="Times New Roman" w:hAnsi="Times New Roman" w:cs="Times New Roman"/>
          <w:noProof/>
          <w:spacing w:val="-2"/>
          <w:lang w:val="en-GB"/>
          <w14:ligatures w14:val="none"/>
        </w:rPr>
        <w:t>(</w:t>
      </w:r>
      <w:r w:rsidR="007A3B4C" w:rsidRPr="00B03B21">
        <w:rPr>
          <w:rFonts w:ascii="Times New Roman" w:hAnsi="Times New Roman" w:cs="Times New Roman"/>
          <w:noProof/>
          <w:spacing w:val="-2"/>
          <w:lang w:val="en-GB"/>
          <w14:ligatures w14:val="none"/>
        </w:rPr>
        <w:t>2021)</w:t>
      </w:r>
      <w:r w:rsidR="007A3B4C" w:rsidRPr="00B03B21">
        <w:rPr>
          <w:rFonts w:ascii="Times New Roman" w:hAnsi="Times New Roman" w:cs="Times New Roman"/>
          <w:spacing w:val="-2"/>
          <w:lang w:val="en-GB"/>
          <w14:ligatures w14:val="none"/>
        </w:rPr>
        <w:fldChar w:fldCharType="end"/>
      </w:r>
      <w:r w:rsidR="007A3B4C" w:rsidRPr="00B03B21">
        <w:rPr>
          <w:rFonts w:ascii="Times New Roman" w:hAnsi="Times New Roman" w:cs="Times New Roman"/>
          <w:spacing w:val="-2"/>
          <w:lang w:val="en-GB"/>
          <w14:ligatures w14:val="none"/>
        </w:rPr>
        <w:t xml:space="preserve">, </w:t>
      </w:r>
      <w:r w:rsidR="00B84F7E" w:rsidRPr="00B03B21">
        <w:rPr>
          <w:rFonts w:ascii="Times New Roman" w:hAnsi="Times New Roman" w:cs="Times New Roman"/>
          <w:spacing w:val="-2"/>
          <w:lang w:val="en-GB"/>
          <w14:ligatures w14:val="none"/>
        </w:rPr>
        <w:t xml:space="preserve">from </w:t>
      </w:r>
      <w:r w:rsidR="007A3B4C" w:rsidRPr="00B03B21">
        <w:rPr>
          <w:rFonts w:ascii="Times New Roman" w:hAnsi="Times New Roman" w:cs="Times New Roman"/>
          <w:spacing w:val="-2"/>
          <w:lang w:val="en-GB"/>
          <w14:ligatures w14:val="none"/>
        </w:rPr>
        <w:t>680 µScm</w:t>
      </w:r>
      <w:r w:rsidR="007A3B4C" w:rsidRPr="00B03B21">
        <w:rPr>
          <w:rFonts w:ascii="Times New Roman" w:hAnsi="Times New Roman" w:cs="Times New Roman"/>
          <w:spacing w:val="-2"/>
          <w:vertAlign w:val="superscript"/>
          <w:lang w:val="en-GB"/>
          <w14:ligatures w14:val="none"/>
        </w:rPr>
        <w:t>-1</w:t>
      </w:r>
      <w:r w:rsidR="007A3B4C" w:rsidRPr="00B03B21">
        <w:rPr>
          <w:rFonts w:ascii="Times New Roman" w:hAnsi="Times New Roman" w:cs="Times New Roman"/>
          <w:spacing w:val="-2"/>
          <w:lang w:val="en-GB"/>
          <w14:ligatures w14:val="none"/>
        </w:rPr>
        <w:t xml:space="preserve"> to 3921 µScm</w:t>
      </w:r>
      <w:r w:rsidR="007A3B4C" w:rsidRPr="00B03B21">
        <w:rPr>
          <w:rFonts w:ascii="Times New Roman" w:hAnsi="Times New Roman" w:cs="Times New Roman"/>
          <w:spacing w:val="-2"/>
          <w:vertAlign w:val="superscript"/>
          <w:lang w:val="en-GB"/>
          <w14:ligatures w14:val="none"/>
        </w:rPr>
        <w:t>-1</w:t>
      </w:r>
      <w:r w:rsidR="007A3B4C" w:rsidRPr="00B03B21">
        <w:rPr>
          <w:rFonts w:ascii="Times New Roman" w:hAnsi="Times New Roman" w:cs="Times New Roman"/>
          <w:spacing w:val="-2"/>
          <w:lang w:val="en-GB"/>
          <w14:ligatures w14:val="none"/>
        </w:rPr>
        <w:t xml:space="preserve"> for groundwater samples around </w:t>
      </w:r>
      <w:r>
        <w:rPr>
          <w:rFonts w:ascii="Times New Roman" w:hAnsi="Times New Roman" w:cs="Times New Roman"/>
          <w:spacing w:val="-2"/>
          <w:lang w:val="en-GB"/>
          <w14:ligatures w14:val="none"/>
        </w:rPr>
        <w:t xml:space="preserve">the </w:t>
      </w:r>
      <w:r w:rsidR="007A3B4C" w:rsidRPr="00B03B21">
        <w:rPr>
          <w:rFonts w:ascii="Times New Roman" w:hAnsi="Times New Roman" w:cs="Times New Roman"/>
          <w:spacing w:val="-2"/>
          <w:lang w:val="en-GB"/>
          <w14:ligatures w14:val="none"/>
        </w:rPr>
        <w:t>landfill area in Coimbatore</w:t>
      </w:r>
      <w:r w:rsidR="00B84F7E" w:rsidRPr="00B03B21">
        <w:rPr>
          <w:rFonts w:ascii="Times New Roman" w:hAnsi="Times New Roman" w:cs="Times New Roman"/>
          <w:spacing w:val="-2"/>
          <w:lang w:val="en-GB"/>
          <w14:ligatures w14:val="none"/>
        </w:rPr>
        <w:t>,</w:t>
      </w:r>
      <w:r w:rsidR="007A3B4C" w:rsidRPr="00B03B21">
        <w:rPr>
          <w:rFonts w:ascii="Times New Roman" w:hAnsi="Times New Roman" w:cs="Times New Roman"/>
          <w:spacing w:val="-2"/>
          <w:lang w:val="en-GB"/>
          <w14:ligatures w14:val="none"/>
        </w:rPr>
        <w:t xml:space="preserve"> India.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86338F" w:rsidRPr="0086338F" w14:paraId="430AE122" w14:textId="77777777" w:rsidTr="007F1E39">
        <w:tc>
          <w:tcPr>
            <w:tcW w:w="4814" w:type="dxa"/>
          </w:tcPr>
          <w:p w14:paraId="23B9315E" w14:textId="6D033E83" w:rsidR="00463666" w:rsidRPr="0086338F" w:rsidRDefault="00463666"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lastRenderedPageBreak/>
              <w:drawing>
                <wp:inline distT="0" distB="0" distL="0" distR="0" wp14:anchorId="359C5FC2" wp14:editId="074121EB">
                  <wp:extent cx="2743200" cy="1645691"/>
                  <wp:effectExtent l="0" t="0" r="0" b="0"/>
                  <wp:docPr id="987757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1645691"/>
                          </a:xfrm>
                          <a:prstGeom prst="rect">
                            <a:avLst/>
                          </a:prstGeom>
                          <a:noFill/>
                        </pic:spPr>
                      </pic:pic>
                    </a:graphicData>
                  </a:graphic>
                </wp:inline>
              </w:drawing>
            </w:r>
          </w:p>
        </w:tc>
        <w:tc>
          <w:tcPr>
            <w:tcW w:w="4815" w:type="dxa"/>
          </w:tcPr>
          <w:p w14:paraId="12A79BA6" w14:textId="29324442" w:rsidR="00463666" w:rsidRPr="0086338F" w:rsidRDefault="00463666"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5A932808" wp14:editId="02C0B542">
                  <wp:extent cx="2743200" cy="1643637"/>
                  <wp:effectExtent l="0" t="0" r="0" b="0"/>
                  <wp:docPr id="860145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643637"/>
                          </a:xfrm>
                          <a:prstGeom prst="rect">
                            <a:avLst/>
                          </a:prstGeom>
                          <a:noFill/>
                        </pic:spPr>
                      </pic:pic>
                    </a:graphicData>
                  </a:graphic>
                </wp:inline>
              </w:drawing>
            </w:r>
          </w:p>
        </w:tc>
      </w:tr>
      <w:tr w:rsidR="0086338F" w:rsidRPr="0086338F" w14:paraId="28D9050C" w14:textId="77777777" w:rsidTr="007F1E39">
        <w:tc>
          <w:tcPr>
            <w:tcW w:w="4814" w:type="dxa"/>
          </w:tcPr>
          <w:p w14:paraId="136BA72D" w14:textId="3220BBD9" w:rsidR="00463666" w:rsidRPr="0086338F" w:rsidRDefault="00463666"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sz w:val="24"/>
                <w:szCs w:val="24"/>
                <w:lang w:val="en-GB"/>
              </w:rPr>
              <w:t>pH</w:t>
            </w:r>
          </w:p>
        </w:tc>
        <w:tc>
          <w:tcPr>
            <w:tcW w:w="4815" w:type="dxa"/>
          </w:tcPr>
          <w:p w14:paraId="23F92A50" w14:textId="4004606B" w:rsidR="00463666" w:rsidRPr="0086338F" w:rsidRDefault="00463666"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sz w:val="24"/>
                <w:szCs w:val="24"/>
                <w:lang w:val="en-GB"/>
              </w:rPr>
              <w:t>EC</w:t>
            </w:r>
          </w:p>
        </w:tc>
      </w:tr>
      <w:tr w:rsidR="0086338F" w:rsidRPr="0086338F" w14:paraId="2E452A61" w14:textId="77777777" w:rsidTr="007F1E39">
        <w:tc>
          <w:tcPr>
            <w:tcW w:w="4814" w:type="dxa"/>
          </w:tcPr>
          <w:p w14:paraId="28A369DD" w14:textId="19453E42" w:rsidR="00463666" w:rsidRPr="0086338F" w:rsidRDefault="00463666"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45D77563" wp14:editId="094A69FE">
                  <wp:extent cx="2743200" cy="1643637"/>
                  <wp:effectExtent l="0" t="0" r="0" b="0"/>
                  <wp:docPr id="3732746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643637"/>
                          </a:xfrm>
                          <a:prstGeom prst="rect">
                            <a:avLst/>
                          </a:prstGeom>
                          <a:noFill/>
                        </pic:spPr>
                      </pic:pic>
                    </a:graphicData>
                  </a:graphic>
                </wp:inline>
              </w:drawing>
            </w:r>
          </w:p>
        </w:tc>
        <w:tc>
          <w:tcPr>
            <w:tcW w:w="4815" w:type="dxa"/>
          </w:tcPr>
          <w:p w14:paraId="20210839" w14:textId="69F77D86" w:rsidR="00463666" w:rsidRPr="0086338F" w:rsidRDefault="00463666"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4C1E4000" wp14:editId="5D5D8587">
                  <wp:extent cx="2743200" cy="1645691"/>
                  <wp:effectExtent l="0" t="0" r="0" b="0"/>
                  <wp:docPr id="15285483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1645691"/>
                          </a:xfrm>
                          <a:prstGeom prst="rect">
                            <a:avLst/>
                          </a:prstGeom>
                          <a:noFill/>
                        </pic:spPr>
                      </pic:pic>
                    </a:graphicData>
                  </a:graphic>
                </wp:inline>
              </w:drawing>
            </w:r>
          </w:p>
        </w:tc>
      </w:tr>
      <w:tr w:rsidR="0086338F" w:rsidRPr="0086338F" w14:paraId="28CA3DE0" w14:textId="77777777" w:rsidTr="007F1E39">
        <w:tc>
          <w:tcPr>
            <w:tcW w:w="4814" w:type="dxa"/>
          </w:tcPr>
          <w:p w14:paraId="2E77A381" w14:textId="162D8E8E" w:rsidR="00463666" w:rsidRPr="0086338F" w:rsidRDefault="00463666"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sz w:val="24"/>
                <w:szCs w:val="24"/>
                <w:lang w:val="en-GB"/>
              </w:rPr>
              <w:t>DO</w:t>
            </w:r>
          </w:p>
        </w:tc>
        <w:tc>
          <w:tcPr>
            <w:tcW w:w="4815" w:type="dxa"/>
          </w:tcPr>
          <w:p w14:paraId="3EC864A7" w14:textId="02771FA1" w:rsidR="00463666" w:rsidRPr="0086338F" w:rsidRDefault="00463666"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sz w:val="24"/>
                <w:szCs w:val="24"/>
                <w:lang w:val="en-GB"/>
              </w:rPr>
              <w:t>SS</w:t>
            </w:r>
          </w:p>
        </w:tc>
      </w:tr>
      <w:tr w:rsidR="0086338F" w:rsidRPr="0086338F" w14:paraId="168EFBA3" w14:textId="77777777" w:rsidTr="007F1E39">
        <w:tc>
          <w:tcPr>
            <w:tcW w:w="4814" w:type="dxa"/>
          </w:tcPr>
          <w:p w14:paraId="71B480BB" w14:textId="5A452137" w:rsidR="00463666" w:rsidRPr="0086338F" w:rsidRDefault="00463666"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4911F21E" wp14:editId="1D4DBDAB">
                  <wp:extent cx="2743200" cy="1645691"/>
                  <wp:effectExtent l="0" t="0" r="0" b="0"/>
                  <wp:docPr id="19821160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1645691"/>
                          </a:xfrm>
                          <a:prstGeom prst="rect">
                            <a:avLst/>
                          </a:prstGeom>
                          <a:noFill/>
                        </pic:spPr>
                      </pic:pic>
                    </a:graphicData>
                  </a:graphic>
                </wp:inline>
              </w:drawing>
            </w:r>
          </w:p>
        </w:tc>
        <w:tc>
          <w:tcPr>
            <w:tcW w:w="4815" w:type="dxa"/>
          </w:tcPr>
          <w:p w14:paraId="34BB7547" w14:textId="10AA9660" w:rsidR="00463666" w:rsidRPr="0086338F" w:rsidRDefault="00463666"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7D684436" wp14:editId="69E320BC">
                  <wp:extent cx="2743200" cy="1643637"/>
                  <wp:effectExtent l="0" t="0" r="0" b="0"/>
                  <wp:docPr id="21159518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0" cy="1643637"/>
                          </a:xfrm>
                          <a:prstGeom prst="rect">
                            <a:avLst/>
                          </a:prstGeom>
                          <a:noFill/>
                        </pic:spPr>
                      </pic:pic>
                    </a:graphicData>
                  </a:graphic>
                </wp:inline>
              </w:drawing>
            </w:r>
          </w:p>
        </w:tc>
      </w:tr>
      <w:tr w:rsidR="0086338F" w:rsidRPr="0086338F" w14:paraId="3169F8C9" w14:textId="77777777" w:rsidTr="007F1E39">
        <w:tc>
          <w:tcPr>
            <w:tcW w:w="4814" w:type="dxa"/>
          </w:tcPr>
          <w:p w14:paraId="429A095F" w14:textId="53C7CCA3" w:rsidR="00463666" w:rsidRPr="0086338F" w:rsidRDefault="00463666"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sz w:val="24"/>
                <w:szCs w:val="24"/>
                <w:lang w:val="en-GB"/>
              </w:rPr>
              <w:t>TKN</w:t>
            </w:r>
          </w:p>
        </w:tc>
        <w:tc>
          <w:tcPr>
            <w:tcW w:w="4815" w:type="dxa"/>
          </w:tcPr>
          <w:p w14:paraId="2A664B78" w14:textId="1A05B96C" w:rsidR="00463666" w:rsidRPr="0086338F" w:rsidRDefault="00463666" w:rsidP="006F053C">
            <w:pPr>
              <w:ind w:firstLine="284"/>
              <w:contextualSpacing/>
              <w:jc w:val="both"/>
              <w:rPr>
                <w:rFonts w:ascii="Times New Roman" w:hAnsi="Times New Roman" w:cs="Times New Roman"/>
                <w:sz w:val="24"/>
                <w:szCs w:val="24"/>
                <w:vertAlign w:val="superscript"/>
                <w:lang w:val="en-GB"/>
              </w:rPr>
            </w:pPr>
            <w:r w:rsidRPr="0086338F">
              <w:rPr>
                <w:rFonts w:ascii="Times New Roman" w:hAnsi="Times New Roman" w:cs="Times New Roman"/>
                <w:sz w:val="24"/>
                <w:szCs w:val="24"/>
                <w:lang w:val="en-GB"/>
              </w:rPr>
              <w:t>NH</w:t>
            </w:r>
            <w:r w:rsidRPr="0086338F">
              <w:rPr>
                <w:rFonts w:ascii="Times New Roman" w:hAnsi="Times New Roman" w:cs="Times New Roman"/>
                <w:sz w:val="24"/>
                <w:szCs w:val="24"/>
                <w:vertAlign w:val="superscript"/>
                <w:lang w:val="en-GB"/>
              </w:rPr>
              <w:t>+</w:t>
            </w:r>
          </w:p>
        </w:tc>
      </w:tr>
      <w:tr w:rsidR="0086338F" w:rsidRPr="0086338F" w14:paraId="3A9DF371" w14:textId="77777777" w:rsidTr="007F1E39">
        <w:tc>
          <w:tcPr>
            <w:tcW w:w="4814" w:type="dxa"/>
          </w:tcPr>
          <w:p w14:paraId="77B3BEF2" w14:textId="4F15BA8D" w:rsidR="00463666" w:rsidRPr="0086338F" w:rsidRDefault="00ED5D6A"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751B9082" wp14:editId="6BD65BCA">
                  <wp:extent cx="2743200" cy="1645691"/>
                  <wp:effectExtent l="0" t="0" r="0" b="0"/>
                  <wp:docPr id="84837629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0" cy="1645691"/>
                          </a:xfrm>
                          <a:prstGeom prst="rect">
                            <a:avLst/>
                          </a:prstGeom>
                          <a:noFill/>
                        </pic:spPr>
                      </pic:pic>
                    </a:graphicData>
                  </a:graphic>
                </wp:inline>
              </w:drawing>
            </w:r>
          </w:p>
        </w:tc>
        <w:tc>
          <w:tcPr>
            <w:tcW w:w="4815" w:type="dxa"/>
          </w:tcPr>
          <w:p w14:paraId="45B13729" w14:textId="715BFF80" w:rsidR="00463666" w:rsidRPr="0086338F" w:rsidRDefault="00ED5D6A"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722CAD93" wp14:editId="35BF85E8">
                  <wp:extent cx="2743200" cy="1643637"/>
                  <wp:effectExtent l="0" t="0" r="0" b="0"/>
                  <wp:docPr id="8560623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0" cy="1643637"/>
                          </a:xfrm>
                          <a:prstGeom prst="rect">
                            <a:avLst/>
                          </a:prstGeom>
                          <a:noFill/>
                        </pic:spPr>
                      </pic:pic>
                    </a:graphicData>
                  </a:graphic>
                </wp:inline>
              </w:drawing>
            </w:r>
          </w:p>
        </w:tc>
      </w:tr>
      <w:tr w:rsidR="0086338F" w:rsidRPr="0086338F" w14:paraId="5D3C43FC" w14:textId="77777777" w:rsidTr="007F1E39">
        <w:tc>
          <w:tcPr>
            <w:tcW w:w="4814" w:type="dxa"/>
          </w:tcPr>
          <w:p w14:paraId="7747AB3D" w14:textId="6FF97160" w:rsidR="00463666" w:rsidRPr="0086338F" w:rsidRDefault="00463666"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sz w:val="24"/>
                <w:szCs w:val="24"/>
                <w:lang w:val="en-GB"/>
              </w:rPr>
              <w:t>TP</w:t>
            </w:r>
          </w:p>
        </w:tc>
        <w:tc>
          <w:tcPr>
            <w:tcW w:w="4815" w:type="dxa"/>
          </w:tcPr>
          <w:p w14:paraId="13812A31" w14:textId="14BCFF90" w:rsidR="00463666" w:rsidRPr="0086338F" w:rsidRDefault="00463666"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sz w:val="24"/>
                <w:szCs w:val="24"/>
                <w:lang w:val="en-GB"/>
              </w:rPr>
              <w:t>THC</w:t>
            </w:r>
          </w:p>
        </w:tc>
      </w:tr>
      <w:tr w:rsidR="0086338F" w:rsidRPr="0086338F" w14:paraId="00AC2315" w14:textId="77777777" w:rsidTr="007F1E39">
        <w:tc>
          <w:tcPr>
            <w:tcW w:w="4814" w:type="dxa"/>
          </w:tcPr>
          <w:p w14:paraId="2AD0E915" w14:textId="171CFAAF" w:rsidR="00463666" w:rsidRPr="0086338F" w:rsidRDefault="00463666"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74421FE1" wp14:editId="4EECD051">
                  <wp:extent cx="2743200" cy="1645691"/>
                  <wp:effectExtent l="0" t="0" r="0" b="0"/>
                  <wp:docPr id="14950472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0" cy="1645691"/>
                          </a:xfrm>
                          <a:prstGeom prst="rect">
                            <a:avLst/>
                          </a:prstGeom>
                          <a:noFill/>
                        </pic:spPr>
                      </pic:pic>
                    </a:graphicData>
                  </a:graphic>
                </wp:inline>
              </w:drawing>
            </w:r>
          </w:p>
        </w:tc>
        <w:tc>
          <w:tcPr>
            <w:tcW w:w="4815" w:type="dxa"/>
          </w:tcPr>
          <w:p w14:paraId="2B8AA36C" w14:textId="4DFF9FA2" w:rsidR="00463666" w:rsidRPr="0086338F" w:rsidRDefault="00ED5D6A"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2D753426" wp14:editId="1501665E">
                  <wp:extent cx="2743200" cy="1645691"/>
                  <wp:effectExtent l="0" t="0" r="0" b="0"/>
                  <wp:docPr id="141491097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1645691"/>
                          </a:xfrm>
                          <a:prstGeom prst="rect">
                            <a:avLst/>
                          </a:prstGeom>
                          <a:noFill/>
                        </pic:spPr>
                      </pic:pic>
                    </a:graphicData>
                  </a:graphic>
                </wp:inline>
              </w:drawing>
            </w:r>
          </w:p>
        </w:tc>
      </w:tr>
      <w:tr w:rsidR="0086338F" w:rsidRPr="0086338F" w14:paraId="51496A93" w14:textId="77777777" w:rsidTr="007F1E39">
        <w:tc>
          <w:tcPr>
            <w:tcW w:w="4814" w:type="dxa"/>
          </w:tcPr>
          <w:p w14:paraId="22E520F7" w14:textId="39B2FA44" w:rsidR="00463666" w:rsidRPr="0086338F" w:rsidRDefault="00463666" w:rsidP="006F053C">
            <w:pPr>
              <w:ind w:firstLine="284"/>
              <w:contextualSpacing/>
              <w:jc w:val="both"/>
              <w:rPr>
                <w:rFonts w:ascii="Times New Roman" w:hAnsi="Times New Roman" w:cs="Times New Roman"/>
                <w:sz w:val="24"/>
                <w:szCs w:val="24"/>
                <w:vertAlign w:val="subscript"/>
                <w:lang w:val="en-GB"/>
              </w:rPr>
            </w:pPr>
            <w:r w:rsidRPr="0086338F">
              <w:rPr>
                <w:rFonts w:ascii="Times New Roman" w:hAnsi="Times New Roman" w:cs="Times New Roman"/>
                <w:sz w:val="24"/>
                <w:szCs w:val="24"/>
                <w:lang w:val="en-GB"/>
              </w:rPr>
              <w:t>BOD</w:t>
            </w:r>
            <w:r w:rsidRPr="0086338F">
              <w:rPr>
                <w:rFonts w:ascii="Times New Roman" w:hAnsi="Times New Roman" w:cs="Times New Roman"/>
                <w:sz w:val="24"/>
                <w:szCs w:val="24"/>
                <w:vertAlign w:val="subscript"/>
                <w:lang w:val="en-GB"/>
              </w:rPr>
              <w:t>5</w:t>
            </w:r>
          </w:p>
        </w:tc>
        <w:tc>
          <w:tcPr>
            <w:tcW w:w="4815" w:type="dxa"/>
          </w:tcPr>
          <w:p w14:paraId="4B2E7B9F" w14:textId="018E0849" w:rsidR="00463666" w:rsidRPr="0086338F" w:rsidRDefault="00463666"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sz w:val="24"/>
                <w:szCs w:val="24"/>
                <w:lang w:val="en-GB"/>
              </w:rPr>
              <w:t>COD</w:t>
            </w:r>
          </w:p>
        </w:tc>
      </w:tr>
      <w:tr w:rsidR="0086338F" w:rsidRPr="0086338F" w14:paraId="2DCC0CAC" w14:textId="77777777" w:rsidTr="007F1E39">
        <w:tc>
          <w:tcPr>
            <w:tcW w:w="4814" w:type="dxa"/>
          </w:tcPr>
          <w:p w14:paraId="591FC0E6" w14:textId="793CA127" w:rsidR="00463666" w:rsidRPr="0086338F" w:rsidRDefault="009D06D1"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lastRenderedPageBreak/>
              <w:drawing>
                <wp:inline distT="0" distB="0" distL="0" distR="0" wp14:anchorId="4F0EDEB4" wp14:editId="413E4789">
                  <wp:extent cx="2743200" cy="1642263"/>
                  <wp:effectExtent l="0" t="0" r="0" b="0"/>
                  <wp:docPr id="18576345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0" cy="1642263"/>
                          </a:xfrm>
                          <a:prstGeom prst="rect">
                            <a:avLst/>
                          </a:prstGeom>
                          <a:noFill/>
                        </pic:spPr>
                      </pic:pic>
                    </a:graphicData>
                  </a:graphic>
                </wp:inline>
              </w:drawing>
            </w:r>
          </w:p>
        </w:tc>
        <w:tc>
          <w:tcPr>
            <w:tcW w:w="4815" w:type="dxa"/>
          </w:tcPr>
          <w:p w14:paraId="32381D62" w14:textId="117E18DD" w:rsidR="00463666" w:rsidRPr="0086338F" w:rsidRDefault="009D06D1"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60A5D4EE" wp14:editId="004A7BF7">
                  <wp:extent cx="2743200" cy="1640213"/>
                  <wp:effectExtent l="0" t="0" r="0" b="0"/>
                  <wp:docPr id="19032951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3200" cy="1640213"/>
                          </a:xfrm>
                          <a:prstGeom prst="rect">
                            <a:avLst/>
                          </a:prstGeom>
                          <a:noFill/>
                        </pic:spPr>
                      </pic:pic>
                    </a:graphicData>
                  </a:graphic>
                </wp:inline>
              </w:drawing>
            </w:r>
          </w:p>
        </w:tc>
      </w:tr>
      <w:tr w:rsidR="0086338F" w:rsidRPr="0086338F" w14:paraId="13DFE3D3" w14:textId="77777777" w:rsidTr="007F1E39">
        <w:tc>
          <w:tcPr>
            <w:tcW w:w="4814" w:type="dxa"/>
          </w:tcPr>
          <w:p w14:paraId="2AC0C032" w14:textId="1809992A" w:rsidR="00463666" w:rsidRPr="0086338F" w:rsidRDefault="009D06D1"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sz w:val="24"/>
                <w:szCs w:val="24"/>
                <w:lang w:val="en-GB"/>
              </w:rPr>
              <w:t>Al</w:t>
            </w:r>
          </w:p>
        </w:tc>
        <w:tc>
          <w:tcPr>
            <w:tcW w:w="4815" w:type="dxa"/>
          </w:tcPr>
          <w:p w14:paraId="3F9A0C8A" w14:textId="5980E8F5" w:rsidR="00463666" w:rsidRPr="0086338F" w:rsidRDefault="009D06D1"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sz w:val="24"/>
                <w:szCs w:val="24"/>
                <w:lang w:val="en-GB"/>
              </w:rPr>
              <w:t>Ag</w:t>
            </w:r>
          </w:p>
        </w:tc>
      </w:tr>
      <w:tr w:rsidR="0086338F" w:rsidRPr="0086338F" w14:paraId="4A7E58B6" w14:textId="77777777" w:rsidTr="007F1E39">
        <w:tc>
          <w:tcPr>
            <w:tcW w:w="4814" w:type="dxa"/>
          </w:tcPr>
          <w:p w14:paraId="2F49970F" w14:textId="222DE9AB" w:rsidR="00463666" w:rsidRPr="0086338F" w:rsidRDefault="009D06D1"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62209BB9" wp14:editId="5CA6AE7D">
                  <wp:extent cx="2743200" cy="1642263"/>
                  <wp:effectExtent l="0" t="0" r="0" b="0"/>
                  <wp:docPr id="127213865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0" cy="1642263"/>
                          </a:xfrm>
                          <a:prstGeom prst="rect">
                            <a:avLst/>
                          </a:prstGeom>
                          <a:noFill/>
                        </pic:spPr>
                      </pic:pic>
                    </a:graphicData>
                  </a:graphic>
                </wp:inline>
              </w:drawing>
            </w:r>
          </w:p>
        </w:tc>
        <w:tc>
          <w:tcPr>
            <w:tcW w:w="4815" w:type="dxa"/>
          </w:tcPr>
          <w:p w14:paraId="3534ED3F" w14:textId="371F3801" w:rsidR="00463666" w:rsidRPr="0086338F" w:rsidRDefault="009D06D1"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2E707FBC" wp14:editId="6D15A827">
                  <wp:extent cx="2743200" cy="1640213"/>
                  <wp:effectExtent l="0" t="0" r="0" b="0"/>
                  <wp:docPr id="19202484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3200" cy="1640213"/>
                          </a:xfrm>
                          <a:prstGeom prst="rect">
                            <a:avLst/>
                          </a:prstGeom>
                          <a:noFill/>
                        </pic:spPr>
                      </pic:pic>
                    </a:graphicData>
                  </a:graphic>
                </wp:inline>
              </w:drawing>
            </w:r>
          </w:p>
        </w:tc>
      </w:tr>
      <w:tr w:rsidR="0086338F" w:rsidRPr="0086338F" w14:paraId="71DB48BB" w14:textId="77777777" w:rsidTr="007F1E39">
        <w:tc>
          <w:tcPr>
            <w:tcW w:w="4814" w:type="dxa"/>
          </w:tcPr>
          <w:p w14:paraId="0E0A7094" w14:textId="482703B6" w:rsidR="00463666" w:rsidRPr="0086338F" w:rsidRDefault="009D06D1"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sz w:val="24"/>
                <w:szCs w:val="24"/>
                <w:lang w:val="en-GB"/>
              </w:rPr>
              <w:t>Cd</w:t>
            </w:r>
          </w:p>
        </w:tc>
        <w:tc>
          <w:tcPr>
            <w:tcW w:w="4815" w:type="dxa"/>
          </w:tcPr>
          <w:p w14:paraId="418DA40C" w14:textId="380F4E0E" w:rsidR="00463666" w:rsidRPr="0086338F" w:rsidRDefault="009D06D1"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sz w:val="24"/>
                <w:szCs w:val="24"/>
                <w:lang w:val="en-GB"/>
              </w:rPr>
              <w:t>Cr</w:t>
            </w:r>
          </w:p>
        </w:tc>
      </w:tr>
      <w:tr w:rsidR="0086338F" w:rsidRPr="0086338F" w14:paraId="2336FE12" w14:textId="77777777" w:rsidTr="007F1E39">
        <w:tc>
          <w:tcPr>
            <w:tcW w:w="4814" w:type="dxa"/>
          </w:tcPr>
          <w:p w14:paraId="30CAFDEF" w14:textId="5E1CCEEA" w:rsidR="00463666" w:rsidRPr="0086338F" w:rsidRDefault="009D06D1"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2F34A111" wp14:editId="62057ED6">
                  <wp:extent cx="2743200" cy="1642263"/>
                  <wp:effectExtent l="0" t="0" r="0" b="0"/>
                  <wp:docPr id="153431709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0" cy="1642263"/>
                          </a:xfrm>
                          <a:prstGeom prst="rect">
                            <a:avLst/>
                          </a:prstGeom>
                          <a:noFill/>
                        </pic:spPr>
                      </pic:pic>
                    </a:graphicData>
                  </a:graphic>
                </wp:inline>
              </w:drawing>
            </w:r>
          </w:p>
        </w:tc>
        <w:tc>
          <w:tcPr>
            <w:tcW w:w="4815" w:type="dxa"/>
          </w:tcPr>
          <w:p w14:paraId="767C8CEB" w14:textId="3F16C5F2" w:rsidR="00463666" w:rsidRPr="0086338F" w:rsidRDefault="009D06D1"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1E03A3A0" wp14:editId="023957E4">
                  <wp:extent cx="2743200" cy="1642263"/>
                  <wp:effectExtent l="0" t="0" r="0" b="0"/>
                  <wp:docPr id="123668599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3200" cy="1642263"/>
                          </a:xfrm>
                          <a:prstGeom prst="rect">
                            <a:avLst/>
                          </a:prstGeom>
                          <a:noFill/>
                        </pic:spPr>
                      </pic:pic>
                    </a:graphicData>
                  </a:graphic>
                </wp:inline>
              </w:drawing>
            </w:r>
          </w:p>
        </w:tc>
      </w:tr>
      <w:tr w:rsidR="0086338F" w:rsidRPr="0086338F" w14:paraId="6126B90B" w14:textId="77777777" w:rsidTr="007F1E39">
        <w:tc>
          <w:tcPr>
            <w:tcW w:w="4814" w:type="dxa"/>
          </w:tcPr>
          <w:p w14:paraId="7C78F683" w14:textId="2C1F6DA1" w:rsidR="009D06D1" w:rsidRPr="0086338F" w:rsidRDefault="009D06D1"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sz w:val="24"/>
                <w:szCs w:val="24"/>
                <w:lang w:val="en-GB"/>
              </w:rPr>
              <w:t>Cu</w:t>
            </w:r>
          </w:p>
        </w:tc>
        <w:tc>
          <w:tcPr>
            <w:tcW w:w="4815" w:type="dxa"/>
          </w:tcPr>
          <w:p w14:paraId="47960410" w14:textId="6D9873E7" w:rsidR="009D06D1" w:rsidRPr="0086338F" w:rsidRDefault="009D06D1"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sz w:val="24"/>
                <w:szCs w:val="24"/>
                <w:lang w:val="en-GB"/>
              </w:rPr>
              <w:t>Fe</w:t>
            </w:r>
          </w:p>
        </w:tc>
      </w:tr>
      <w:tr w:rsidR="0086338F" w:rsidRPr="0086338F" w14:paraId="1963CA43" w14:textId="77777777" w:rsidTr="007F1E39">
        <w:tc>
          <w:tcPr>
            <w:tcW w:w="4814" w:type="dxa"/>
          </w:tcPr>
          <w:p w14:paraId="4C64C476" w14:textId="288AABA0" w:rsidR="009D06D1" w:rsidRPr="0086338F" w:rsidRDefault="004E1FAA"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70D938B2" wp14:editId="3445B82D">
                  <wp:extent cx="2743200" cy="1643637"/>
                  <wp:effectExtent l="0" t="0" r="0" b="0"/>
                  <wp:docPr id="38213037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0" cy="1643637"/>
                          </a:xfrm>
                          <a:prstGeom prst="rect">
                            <a:avLst/>
                          </a:prstGeom>
                          <a:noFill/>
                        </pic:spPr>
                      </pic:pic>
                    </a:graphicData>
                  </a:graphic>
                </wp:inline>
              </w:drawing>
            </w:r>
          </w:p>
        </w:tc>
        <w:tc>
          <w:tcPr>
            <w:tcW w:w="4815" w:type="dxa"/>
          </w:tcPr>
          <w:p w14:paraId="50D1BD9B" w14:textId="3E3B6B4F" w:rsidR="009D06D1" w:rsidRPr="0086338F" w:rsidRDefault="004E1FAA"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602371E1" wp14:editId="2C6C77FB">
                  <wp:extent cx="2743200" cy="1645691"/>
                  <wp:effectExtent l="0" t="0" r="0" b="0"/>
                  <wp:docPr id="194401578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43200" cy="1645691"/>
                          </a:xfrm>
                          <a:prstGeom prst="rect">
                            <a:avLst/>
                          </a:prstGeom>
                          <a:noFill/>
                        </pic:spPr>
                      </pic:pic>
                    </a:graphicData>
                  </a:graphic>
                </wp:inline>
              </w:drawing>
            </w:r>
          </w:p>
        </w:tc>
      </w:tr>
      <w:tr w:rsidR="0086338F" w:rsidRPr="0086338F" w14:paraId="5155B5D0" w14:textId="77777777" w:rsidTr="007F1E39">
        <w:tc>
          <w:tcPr>
            <w:tcW w:w="4814" w:type="dxa"/>
          </w:tcPr>
          <w:p w14:paraId="306270D4" w14:textId="221BD85B" w:rsidR="009D06D1" w:rsidRPr="0086338F" w:rsidRDefault="004E1FAA"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sz w:val="24"/>
                <w:szCs w:val="24"/>
                <w:lang w:val="en-GB"/>
              </w:rPr>
              <w:t>Ni</w:t>
            </w:r>
          </w:p>
        </w:tc>
        <w:tc>
          <w:tcPr>
            <w:tcW w:w="4815" w:type="dxa"/>
          </w:tcPr>
          <w:p w14:paraId="4B8F3E4C" w14:textId="33F55130" w:rsidR="009D06D1" w:rsidRPr="0086338F" w:rsidRDefault="004E1FAA"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sz w:val="24"/>
                <w:szCs w:val="24"/>
                <w:lang w:val="en-GB"/>
              </w:rPr>
              <w:t>Zn</w:t>
            </w:r>
          </w:p>
        </w:tc>
      </w:tr>
      <w:tr w:rsidR="00B03B21" w:rsidRPr="0086338F" w14:paraId="797D9D60" w14:textId="0BDA9FD5" w:rsidTr="007F1E39">
        <w:tc>
          <w:tcPr>
            <w:tcW w:w="4806" w:type="dxa"/>
          </w:tcPr>
          <w:p w14:paraId="0D3D088C" w14:textId="5BC04F3C" w:rsidR="00B03B21" w:rsidRPr="0086338F" w:rsidRDefault="00B03B21"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7BAC8756" wp14:editId="2AC0E278">
                  <wp:extent cx="2743200" cy="1640213"/>
                  <wp:effectExtent l="0" t="0" r="0" b="0"/>
                  <wp:docPr id="4507975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0" cy="1640213"/>
                          </a:xfrm>
                          <a:prstGeom prst="rect">
                            <a:avLst/>
                          </a:prstGeom>
                          <a:noFill/>
                        </pic:spPr>
                      </pic:pic>
                    </a:graphicData>
                  </a:graphic>
                </wp:inline>
              </w:drawing>
            </w:r>
          </w:p>
        </w:tc>
        <w:tc>
          <w:tcPr>
            <w:tcW w:w="4823" w:type="dxa"/>
            <w:vAlign w:val="center"/>
          </w:tcPr>
          <w:p w14:paraId="5D326380" w14:textId="34F185DA" w:rsidR="00B03B21" w:rsidRPr="0086338F" w:rsidRDefault="00B03B21" w:rsidP="00B03B21">
            <w:pPr>
              <w:pStyle w:val="Rrys"/>
              <w:ind w:left="469"/>
              <w:rPr>
                <w:sz w:val="24"/>
                <w:szCs w:val="24"/>
                <w:lang w:val="en-GB"/>
              </w:rPr>
            </w:pPr>
            <w:r w:rsidRPr="0086338F">
              <w:rPr>
                <w:b/>
                <w:bCs/>
                <w:lang w:val="en-GB"/>
              </w:rPr>
              <w:t>Fig. 3.</w:t>
            </w:r>
            <w:r w:rsidRPr="0086338F">
              <w:rPr>
                <w:lang w:val="en-GB"/>
              </w:rPr>
              <w:t xml:space="preserve"> Percentage variation (y-axis) of parameters analy</w:t>
            </w:r>
            <w:r w:rsidR="00C81667">
              <w:rPr>
                <w:lang w:val="en-GB"/>
              </w:rPr>
              <w:t>s</w:t>
            </w:r>
            <w:r w:rsidRPr="0086338F">
              <w:rPr>
                <w:lang w:val="en-GB"/>
              </w:rPr>
              <w:t xml:space="preserve">ed in this study from the year 2015-2022 (EY = each year variation, </w:t>
            </w:r>
            <w:r>
              <w:rPr>
                <w:lang w:val="en-GB"/>
              </w:rPr>
              <w:br/>
            </w:r>
            <w:r w:rsidRPr="0086338F">
              <w:rPr>
                <w:lang w:val="en-GB"/>
              </w:rPr>
              <w:t>RFY = Reference first-year variation, S1)</w:t>
            </w:r>
          </w:p>
        </w:tc>
      </w:tr>
      <w:tr w:rsidR="0086338F" w:rsidRPr="0086338F" w14:paraId="2B07DBE7" w14:textId="77777777" w:rsidTr="007F1E39">
        <w:tc>
          <w:tcPr>
            <w:tcW w:w="9629" w:type="dxa"/>
            <w:gridSpan w:val="2"/>
          </w:tcPr>
          <w:p w14:paraId="4C27B998" w14:textId="1DD8E054" w:rsidR="004E1FAA" w:rsidRPr="0086338F" w:rsidRDefault="004E1FAA"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sz w:val="24"/>
                <w:szCs w:val="24"/>
                <w:lang w:val="en-GB"/>
              </w:rPr>
              <w:t>Hg</w:t>
            </w:r>
          </w:p>
        </w:tc>
      </w:tr>
    </w:tbl>
    <w:p w14:paraId="441C48BA" w14:textId="77777777" w:rsidR="00B03B21" w:rsidRDefault="00B03B21" w:rsidP="00B03B21">
      <w:pPr>
        <w:spacing w:after="0" w:line="240" w:lineRule="auto"/>
        <w:ind w:firstLine="284"/>
        <w:contextualSpacing/>
        <w:jc w:val="both"/>
        <w:rPr>
          <w:rFonts w:ascii="Times New Roman" w:hAnsi="Times New Roman" w:cs="Times New Roman"/>
          <w:lang w:val="en-GB"/>
          <w14:ligatures w14:val="none"/>
        </w:rPr>
      </w:pPr>
    </w:p>
    <w:p w14:paraId="64B941F4" w14:textId="2848F5E5" w:rsidR="00B03B21" w:rsidRPr="0086338F" w:rsidRDefault="00B03B21" w:rsidP="00B03B21">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lastRenderedPageBreak/>
        <w:t>Dissolved oxygen in landfill leachate was observed to be zero in all samples from the year 2015-2022. The</w:t>
      </w:r>
      <w:r w:rsidR="009B2659">
        <w:rPr>
          <w:rFonts w:ascii="Times New Roman" w:hAnsi="Times New Roman" w:cs="Times New Roman"/>
          <w:lang w:val="en-GB"/>
          <w14:ligatures w14:val="none"/>
        </w:rPr>
        <w:t> </w:t>
      </w:r>
      <w:r w:rsidRPr="0086338F">
        <w:rPr>
          <w:rFonts w:ascii="Times New Roman" w:hAnsi="Times New Roman" w:cs="Times New Roman"/>
          <w:lang w:val="en-GB"/>
          <w14:ligatures w14:val="none"/>
        </w:rPr>
        <w:t>suspended solids in landfill leachate samples ranged between 220-2084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All groundwater samples from 2015 to 2020 exhibited a DO range of 6-9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In 2021, the groundwater sample was observed to be 3</w:t>
      </w:r>
      <w:r w:rsidR="009B2659">
        <w:rPr>
          <w:rFonts w:ascii="Times New Roman" w:hAnsi="Times New Roman" w:cs="Times New Roman"/>
          <w:lang w:val="en-GB"/>
          <w14:ligatures w14:val="none"/>
        </w:rPr>
        <w:t> </w:t>
      </w:r>
      <w:r w:rsidRPr="0086338F">
        <w:rPr>
          <w:rFonts w:ascii="Times New Roman" w:hAnsi="Times New Roman" w:cs="Times New Roman"/>
          <w:lang w:val="en-GB"/>
          <w14:ligatures w14:val="none"/>
        </w:rPr>
        <w:t>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5 mgL</w:t>
      </w:r>
      <w:r w:rsidRPr="0086338F">
        <w:rPr>
          <w:rFonts w:ascii="Times New Roman" w:hAnsi="Times New Roman" w:cs="Times New Roman"/>
          <w:vertAlign w:val="superscript"/>
          <w:lang w:val="en-GB"/>
          <w14:ligatures w14:val="none"/>
        </w:rPr>
        <w:t>-1</w:t>
      </w:r>
      <w:r w:rsidRPr="009B2659">
        <w:rPr>
          <w:rFonts w:ascii="Times New Roman" w:hAnsi="Times New Roman" w:cs="Times New Roman"/>
          <w:lang w:val="en-GB"/>
          <w14:ligatures w14:val="none"/>
        </w:rPr>
        <w:t xml:space="preserve">, </w:t>
      </w:r>
      <w:r w:rsidRPr="0086338F">
        <w:rPr>
          <w:rFonts w:ascii="Times New Roman" w:hAnsi="Times New Roman" w:cs="Times New Roman"/>
          <w:lang w:val="en-GB"/>
          <w14:ligatures w14:val="none"/>
        </w:rPr>
        <w:t>and 6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for points P1, P2, and P3, respectively. This indicated possible contamination of groundwater. In the year 2022, DO increase significantly at 9.12 mgL</w:t>
      </w:r>
      <w:r w:rsidRPr="0086338F">
        <w:rPr>
          <w:rFonts w:ascii="Times New Roman" w:hAnsi="Times New Roman" w:cs="Times New Roman"/>
          <w:vertAlign w:val="superscript"/>
          <w:lang w:val="en-GB"/>
          <w14:ligatures w14:val="none"/>
        </w:rPr>
        <w:noBreakHyphen/>
        <w:t>1</w:t>
      </w:r>
      <w:r w:rsidRPr="0086338F">
        <w:rPr>
          <w:rFonts w:ascii="Times New Roman" w:hAnsi="Times New Roman" w:cs="Times New Roman"/>
          <w:lang w:val="en-GB"/>
          <w14:ligatures w14:val="none"/>
        </w:rPr>
        <w:t xml:space="preserve"> at P1 and 9.6 mgL</w:t>
      </w:r>
      <w:r w:rsidRPr="0086338F">
        <w:rPr>
          <w:rFonts w:ascii="Times New Roman" w:hAnsi="Times New Roman" w:cs="Times New Roman"/>
          <w:vertAlign w:val="superscript"/>
          <w:lang w:val="en-GB"/>
          <w14:ligatures w14:val="none"/>
        </w:rPr>
        <w:noBreakHyphen/>
        <w:t>1</w:t>
      </w:r>
      <w:r w:rsidRPr="0086338F">
        <w:rPr>
          <w:rFonts w:ascii="Times New Roman" w:hAnsi="Times New Roman" w:cs="Times New Roman"/>
          <w:lang w:val="en-GB"/>
          <w14:ligatures w14:val="none"/>
        </w:rPr>
        <w:t xml:space="preserve"> at P3. This implies that </w:t>
      </w:r>
      <w:r w:rsidR="00C81667">
        <w:rPr>
          <w:rFonts w:ascii="Times New Roman" w:hAnsi="Times New Roman" w:cs="Times New Roman"/>
          <w:lang w:val="en-GB"/>
          <w14:ligatures w14:val="none"/>
        </w:rPr>
        <w:t>a one-time or short-time pollution incidence</w:t>
      </w:r>
      <w:r w:rsidRPr="0086338F">
        <w:rPr>
          <w:rFonts w:ascii="Times New Roman" w:hAnsi="Times New Roman" w:cs="Times New Roman"/>
          <w:lang w:val="en-GB"/>
          <w14:ligatures w14:val="none"/>
        </w:rPr>
        <w:t xml:space="preserve"> affected the water quality. However, at point P2, DO was 1.92 mgL</w:t>
      </w:r>
      <w:r w:rsidRPr="0086338F">
        <w:rPr>
          <w:rFonts w:ascii="Times New Roman" w:hAnsi="Times New Roman" w:cs="Times New Roman"/>
          <w:vertAlign w:val="superscript"/>
          <w:lang w:val="en-GB"/>
          <w14:ligatures w14:val="none"/>
        </w:rPr>
        <w:noBreakHyphen/>
        <w:t>1</w:t>
      </w:r>
      <w:r w:rsidRPr="0086338F">
        <w:rPr>
          <w:rFonts w:ascii="Times New Roman" w:hAnsi="Times New Roman" w:cs="Times New Roman"/>
          <w:lang w:val="en-GB"/>
          <w14:ligatures w14:val="none"/>
        </w:rPr>
        <w:t xml:space="preserve">, suggesting persistent or continuous </w:t>
      </w:r>
      <w:r w:rsidR="00C81667">
        <w:rPr>
          <w:rFonts w:ascii="Times New Roman" w:hAnsi="Times New Roman" w:cs="Times New Roman"/>
          <w:lang w:val="en-GB"/>
          <w14:ligatures w14:val="none"/>
        </w:rPr>
        <w:t>groundwater contamination</w:t>
      </w:r>
      <w:r w:rsidRPr="0086338F">
        <w:rPr>
          <w:rFonts w:ascii="Times New Roman" w:hAnsi="Times New Roman" w:cs="Times New Roman"/>
          <w:lang w:val="en-GB"/>
          <w14:ligatures w14:val="none"/>
        </w:rPr>
        <w:t xml:space="preserve">. </w:t>
      </w:r>
      <w:r w:rsidRPr="0086338F">
        <w:rPr>
          <w:rFonts w:ascii="Times New Roman" w:hAnsi="Times New Roman" w:cs="Times New Roman"/>
          <w:lang w:val="en-GB"/>
          <w14:ligatures w14:val="none"/>
        </w:rPr>
        <w:fldChar w:fldCharType="begin" w:fldLock="1"/>
      </w:r>
      <w:r w:rsidRPr="0086338F">
        <w:rPr>
          <w:rFonts w:ascii="Times New Roman" w:hAnsi="Times New Roman" w:cs="Times New Roman"/>
          <w:lang w:val="en-GB"/>
          <w14:ligatures w14:val="none"/>
        </w:rPr>
        <w:instrText>ADDIN CSL_CITATION {"citationItems":[{"id":"ITEM-1","itemData":{"DOI":"https://doi.org/10.1016/j.ecoenv.2021.111913","ISSN":"0147-6513","abstract":"Effective management of municipal solid waste (MSW) is essential for the conservation of ecosystems in the Qinghai-Tibetan Plateau (QTP). Considering the landfill is the major method of MSW management, the factors influencing groundwater contamination near MSW landfill sites in the QTP were studied, based on field investigations, environmental impact assessment, and meteorological and hydrogeological analyses. Results indicated that the groundwater was contaminated heavily by nitrate (PI = 7.5), particularly in the landfill without an anti-seepage system, followed by nitrite (PI = 3.5) and heavy metals including arsenic (PI = 4.1) and hexavalent chromium (PI = 2.8). Total hardness, total dissolved solids, nitrate, and lead in the groundwater near the investigated landfill sites were significantly different between the monsoon and the cold seasons. Both the rainfall infiltration and the leachate infiltration were considerably limited by environmental characteristics in the QTP, including high evaporation, low rainfall, and the presence of permafrost. Soil sample contamination near landfill sites was considered as moderate (28.6% of the soil samples) and moderate to heavy (71.4% of the soil samples), based on the geoaccumulation index of mercury. However, comparatively low generation and concentrations of leachate and good topsoil quality (PI = 0.84) reduced the quantity of pollutants infiltrating into the groundwater. The alkaline leachate (pH = 7.45–9.23) and soil (pH = 7.08–8.72) also considerably decreased the concentrations of contaminants dissolved in the infiltrated rainfall and leachate. Additionally, low groundwater level can delay preferential ﬂow and enhance attenuation. Therefore, the groundwater contamination near the landfill sites was simply point pollution, which was influenced by leachate, soil, climate, and hydrogeology characteristics in the QTP. The anti-seepage system is a potential strategy for use in the prevention of groundwater contamination by MSW landfills in the QTP.","author":[{"dropping-particle":"","family":"Zeng","given":"Dan","non-dropping-particle":"","parse-names":false,"suffix":""},{"dropping-particle":"","family":"Chen","given":"Guanyi","non-dropping-particle":"","parse-names":false,"suffix":""},{"dropping-particle":"","family":"Zhou","given":"Peng","non-dropping-particle":"","parse-names":false,"suffix":""},{"dropping-particle":"","family":"Xu","given":"Hui","non-dropping-particle":"","parse-names":false,"suffix":""},{"dropping-particle":"","family":"Qiong","given":"A","non-dropping-particle":"","parse-names":false,"suffix":""},{"dropping-particle":"","family":"Duo","given":"Bu","non-dropping-particle":"","parse-names":false,"suffix":""},{"dropping-particle":"","family":"Lu","given":"Xuebin","non-dropping-particle":"","parse-names":false,"suffix":""},{"dropping-particle":"","family":"Wang","given":"Zaimin","non-dropping-particle":"","parse-names":false,"suffix":""},{"dropping-particle":"","family":"Han","given":"Zhiyong","non-dropping-particle":"","parse-names":false,"suffix":""}],"container-title":"Ecotoxicology and Environmental Safety","id":"ITEM-1","issued":{"date-parts":[["2021"]]},"page":"111913","title":"Factors influencing groundwater contamination near municipal solid waste landfill sites in the Qinghai-Tibetan plateau","type":"article-journal","volume":"211"},"uris":["http://www.mendeley.com/documents/?uuid=2002375d-2dc9-465b-9e51-d4448a7c2738"]}],"mendeley":{"formattedCitation":"(Zeng et al., 2021)","manualFormatting":"Zeng et al., (2021)","plainTextFormattedCitation":"(Zeng et al., 2021)","previouslyFormattedCitation":"[17]"},"properties":{"noteIndex":0},"schema":"https://github.com/citation-style-language/schema/raw/master/csl-citation.json"}</w:instrText>
      </w:r>
      <w:r w:rsidRPr="0086338F">
        <w:rPr>
          <w:rFonts w:ascii="Times New Roman" w:hAnsi="Times New Roman" w:cs="Times New Roman"/>
          <w:lang w:val="en-GB"/>
          <w14:ligatures w14:val="none"/>
        </w:rPr>
        <w:fldChar w:fldCharType="separate"/>
      </w:r>
      <w:r w:rsidRPr="0086338F">
        <w:rPr>
          <w:rFonts w:ascii="Times New Roman" w:hAnsi="Times New Roman" w:cs="Times New Roman"/>
          <w:noProof/>
          <w:lang w:val="en-GB"/>
          <w14:ligatures w14:val="none"/>
        </w:rPr>
        <w:t>Zeng et al. (2021)</w:t>
      </w:r>
      <w:r w:rsidRPr="0086338F">
        <w:rPr>
          <w:rFonts w:ascii="Times New Roman" w:hAnsi="Times New Roman" w:cs="Times New Roman"/>
          <w:lang w:val="en-GB"/>
          <w14:ligatures w14:val="none"/>
        </w:rPr>
        <w:fldChar w:fldCharType="end"/>
      </w:r>
      <w:r w:rsidRPr="0086338F">
        <w:rPr>
          <w:rFonts w:ascii="Times New Roman" w:hAnsi="Times New Roman" w:cs="Times New Roman"/>
          <w:lang w:val="en-GB"/>
          <w14:ligatures w14:val="none"/>
        </w:rPr>
        <w:t xml:space="preserve"> observed DO in groundwater samples near a landfill in the </w:t>
      </w:r>
      <w:r w:rsidR="00C81667">
        <w:rPr>
          <w:rFonts w:ascii="Times New Roman" w:hAnsi="Times New Roman" w:cs="Times New Roman"/>
          <w:lang w:val="en-GB"/>
          <w14:ligatures w14:val="none"/>
        </w:rPr>
        <w:t>5.11 to 7.38 mgL</w:t>
      </w:r>
      <w:r w:rsidR="00C81667" w:rsidRPr="009B2659">
        <w:rPr>
          <w:rFonts w:ascii="Times New Roman" w:hAnsi="Times New Roman" w:cs="Times New Roman"/>
          <w:vertAlign w:val="superscript"/>
          <w:lang w:val="en-GB"/>
          <w14:ligatures w14:val="none"/>
        </w:rPr>
        <w:t>-1</w:t>
      </w:r>
      <w:r w:rsidR="00C81667">
        <w:rPr>
          <w:rFonts w:ascii="Times New Roman" w:hAnsi="Times New Roman" w:cs="Times New Roman"/>
          <w:lang w:val="en-GB"/>
          <w14:ligatures w14:val="none"/>
        </w:rPr>
        <w:t xml:space="preserve"> range</w:t>
      </w:r>
      <w:r w:rsidRPr="0086338F">
        <w:rPr>
          <w:rFonts w:ascii="Times New Roman" w:hAnsi="Times New Roman" w:cs="Times New Roman"/>
          <w:lang w:val="en-GB"/>
          <w14:ligatures w14:val="none"/>
        </w:rPr>
        <w:t xml:space="preserve">. Long et al. (2021) have reported 0.4 to 2.09 ppm DO in groundwater samples </w:t>
      </w:r>
      <w:r w:rsidR="00C81667">
        <w:rPr>
          <w:rFonts w:ascii="Times New Roman" w:hAnsi="Times New Roman" w:cs="Times New Roman"/>
          <w:lang w:val="en-GB"/>
          <w14:ligatures w14:val="none"/>
        </w:rPr>
        <w:t>near</w:t>
      </w:r>
      <w:r w:rsidRPr="0086338F">
        <w:rPr>
          <w:rFonts w:ascii="Times New Roman" w:hAnsi="Times New Roman" w:cs="Times New Roman"/>
          <w:lang w:val="en-GB"/>
          <w14:ligatures w14:val="none"/>
        </w:rPr>
        <w:t xml:space="preserve"> landfills. </w:t>
      </w:r>
    </w:p>
    <w:p w14:paraId="32240934" w14:textId="120E23F1" w:rsidR="00B03B21" w:rsidRPr="0086338F" w:rsidRDefault="00B03B21" w:rsidP="00B03B21">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 xml:space="preserve">In 2016, there was a significant increase in suspended solids concentration, which </w:t>
      </w:r>
      <w:r w:rsidR="00C81667">
        <w:rPr>
          <w:rFonts w:ascii="Times New Roman" w:hAnsi="Times New Roman" w:cs="Times New Roman"/>
          <w:lang w:val="en-GB"/>
          <w14:ligatures w14:val="none"/>
        </w:rPr>
        <w:t>increased</w:t>
      </w:r>
      <w:r w:rsidRPr="0086338F">
        <w:rPr>
          <w:rFonts w:ascii="Times New Roman" w:hAnsi="Times New Roman" w:cs="Times New Roman"/>
          <w:lang w:val="en-GB"/>
          <w14:ligatures w14:val="none"/>
        </w:rPr>
        <w:t xml:space="preserve"> </w:t>
      </w:r>
      <w:r w:rsidR="00C81667">
        <w:rPr>
          <w:rFonts w:ascii="Times New Roman" w:hAnsi="Times New Roman" w:cs="Times New Roman"/>
          <w:lang w:val="en-GB"/>
          <w14:ligatures w14:val="none"/>
        </w:rPr>
        <w:t xml:space="preserve">by </w:t>
      </w:r>
      <w:r w:rsidRPr="0086338F">
        <w:rPr>
          <w:rFonts w:ascii="Times New Roman" w:hAnsi="Times New Roman" w:cs="Times New Roman"/>
          <w:lang w:val="en-GB"/>
          <w14:ligatures w14:val="none"/>
        </w:rPr>
        <w:t>113%. This was reduced to 223mgL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in the year 2017, which is a 16% reduction. In 2018, again, there was a significant increase in suspended solids concentration of 277%, with concentrations reaching up to 842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In the following years, 2019 and 2020, the suspended solids were reduced by 23% and 41%, respectively. However, again, in </w:t>
      </w:r>
      <w:r w:rsidR="00C81667">
        <w:rPr>
          <w:rFonts w:ascii="Times New Roman" w:hAnsi="Times New Roman" w:cs="Times New Roman"/>
          <w:lang w:val="en-GB"/>
          <w14:ligatures w14:val="none"/>
        </w:rPr>
        <w:t>2021, there was a significant increase in suspended solids concentration, reaching up to 2082 mgL</w:t>
      </w:r>
      <w:r w:rsidR="00C81667" w:rsidRPr="009B2659">
        <w:rPr>
          <w:rFonts w:ascii="Times New Roman" w:hAnsi="Times New Roman" w:cs="Times New Roman"/>
          <w:vertAlign w:val="superscript"/>
          <w:lang w:val="en-GB"/>
          <w14:ligatures w14:val="none"/>
        </w:rPr>
        <w:t>-1</w:t>
      </w:r>
      <w:r w:rsidR="00C81667">
        <w:rPr>
          <w:rFonts w:ascii="Times New Roman" w:hAnsi="Times New Roman" w:cs="Times New Roman"/>
          <w:lang w:val="en-GB"/>
          <w14:ligatures w14:val="none"/>
        </w:rPr>
        <w:t>, followed by a drastic reduction of 89% in</w:t>
      </w:r>
      <w:r w:rsidRPr="0086338F">
        <w:rPr>
          <w:rFonts w:ascii="Times New Roman" w:hAnsi="Times New Roman" w:cs="Times New Roman"/>
          <w:lang w:val="en-GB"/>
          <w14:ligatures w14:val="none"/>
        </w:rPr>
        <w:t xml:space="preserve"> 2022. </w:t>
      </w:r>
      <w:r w:rsidR="00C81667">
        <w:rPr>
          <w:rFonts w:ascii="Times New Roman" w:hAnsi="Times New Roman" w:cs="Times New Roman"/>
          <w:lang w:val="en-GB"/>
          <w14:ligatures w14:val="none"/>
        </w:rPr>
        <w:t>Compared to</w:t>
      </w:r>
      <w:r w:rsidRPr="0086338F">
        <w:rPr>
          <w:rFonts w:ascii="Times New Roman" w:hAnsi="Times New Roman" w:cs="Times New Roman"/>
          <w:lang w:val="en-GB"/>
          <w14:ligatures w14:val="none"/>
        </w:rPr>
        <w:t xml:space="preserve"> 2015, the suspended solids in landfill leachate samples were reduced by 67% (Fig. 3 SS). Several studies have reported total dissolved solids concentration for evaluation of groundwater quality. However, this study is restricted to the parameters designated by agencies in Morocco responsible for evaluating groundwater quality. However, a study by </w:t>
      </w:r>
      <w:r w:rsidRPr="0086338F">
        <w:rPr>
          <w:rFonts w:ascii="Times New Roman" w:hAnsi="Times New Roman" w:cs="Times New Roman"/>
          <w:lang w:val="en-GB"/>
          <w14:ligatures w14:val="none"/>
        </w:rPr>
        <w:fldChar w:fldCharType="begin" w:fldLock="1"/>
      </w:r>
      <w:r w:rsidRPr="0086338F">
        <w:rPr>
          <w:rFonts w:ascii="Times New Roman" w:hAnsi="Times New Roman" w:cs="Times New Roman"/>
          <w:lang w:val="en-GB"/>
          <w14:ligatures w14:val="none"/>
        </w:rPr>
        <w:instrText>ADDIN CSL_CITATION {"citationItems":[{"id":"ITEM-1","itemData":{"DOI":"10.1016/j.jare.2014.02.003","ISSN":"20901232","PMID":"26199748","abstract":"Alexandria Governorate contracted an international company in the field of municipal solid waste management for the collection, transport and disposal of municipal solid waste. Construction and operation of the sanitary landfill sites were also included in the contract for the safe final disposal of solid waste. To evaluate the environmental impacts associated with solid waste landfilling, leachate and groundwater quality near the landfills were analyzed. The results of physico-chemical analyses of leachate confirmed that its characteristics were highly variable with severe contamination of organics, salts and heavy metals. The BOD5/COD ratio (0.69) indicated that the leachate was biodegradable and un-stabilized. It was also found that groundwater in the vicinity of the landfills did not have severe contamination, although certain parameters exceeded the WHO and EPA limits. These parameters included conductivity, total dissolved solids, chlorides, sulfates, Mn and Fe. The results suggested the need for adjusting factors enhancing anaerobic biodegradation that lead to leachate stabilization in addition to continuous monitoring of the groundwater and leachate treatment processes.","author":[{"dropping-particle":"","family":"Abd El-Salam","given":"Magda M.","non-dropping-particle":"","parse-names":false,"suffix":""},{"dropping-particle":"","family":"Abu-Zuid","given":"Gaber I.","non-dropping-particle":"","parse-names":false,"suffix":""}],"container-title":"Journal of Advanced Research","id":"ITEM-1","issue":"4","issued":{"date-parts":[["2015"]]},"page":"579-586","publisher":"Cairo University","title":"Impact of landfill leachate on the groundwater quality: A case study in Egypt","type":"article-journal","volume":"6"},"uris":["http://www.mendeley.com/documents/?uuid=2ec8e9f0-6751-4061-be09-4a889104cc12","http://www.mendeley.com/documents/?uuid=3b14375e-f9bb-4fd5-a665-815574b7ad92"]}],"mendeley":{"formattedCitation":"(Abd El-Salam and Abu-Zuid, 2015)","manualFormatting":"Abd El-Salam and Abu-Zuid, (2015)","plainTextFormattedCitation":"(Abd El-Salam and Abu-Zuid, 2015)","previouslyFormattedCitation":"[18]"},"properties":{"noteIndex":0},"schema":"https://github.com/citation-style-language/schema/raw/master/csl-citation.json"}</w:instrText>
      </w:r>
      <w:r w:rsidRPr="0086338F">
        <w:rPr>
          <w:rFonts w:ascii="Times New Roman" w:hAnsi="Times New Roman" w:cs="Times New Roman"/>
          <w:lang w:val="en-GB"/>
          <w14:ligatures w14:val="none"/>
        </w:rPr>
        <w:fldChar w:fldCharType="separate"/>
      </w:r>
      <w:r w:rsidRPr="0086338F">
        <w:rPr>
          <w:rFonts w:ascii="Times New Roman" w:hAnsi="Times New Roman" w:cs="Times New Roman"/>
          <w:noProof/>
          <w:lang w:val="en-GB"/>
          <w14:ligatures w14:val="none"/>
        </w:rPr>
        <w:t>Abd El-Salam &amp; Abu-Zuid (2015)</w:t>
      </w:r>
      <w:r w:rsidRPr="0086338F">
        <w:rPr>
          <w:rFonts w:ascii="Times New Roman" w:hAnsi="Times New Roman" w:cs="Times New Roman"/>
          <w:lang w:val="en-GB"/>
          <w14:ligatures w14:val="none"/>
        </w:rPr>
        <w:fldChar w:fldCharType="end"/>
      </w:r>
      <w:r w:rsidRPr="0086338F">
        <w:rPr>
          <w:rFonts w:ascii="Times New Roman" w:hAnsi="Times New Roman" w:cs="Times New Roman"/>
          <w:lang w:val="en-GB"/>
          <w14:ligatures w14:val="none"/>
        </w:rPr>
        <w:t xml:space="preserve"> in Egypt, </w:t>
      </w:r>
      <w:r w:rsidR="00C81667">
        <w:rPr>
          <w:rFonts w:ascii="Times New Roman" w:hAnsi="Times New Roman" w:cs="Times New Roman"/>
          <w:lang w:val="en-GB"/>
          <w14:ligatures w14:val="none"/>
        </w:rPr>
        <w:t>also among the North African countries like Morocco, has investigated</w:t>
      </w:r>
      <w:r w:rsidRPr="0086338F">
        <w:rPr>
          <w:rFonts w:ascii="Times New Roman" w:hAnsi="Times New Roman" w:cs="Times New Roman"/>
          <w:lang w:val="en-GB"/>
          <w14:ligatures w14:val="none"/>
        </w:rPr>
        <w:t xml:space="preserve"> TDS and SS in their study of groundwater quality assessment near landfill areas. They have observed the presence of suspended solids in groundwater in the range of 3278 to 14484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w:t>
      </w:r>
    </w:p>
    <w:p w14:paraId="2B81E862" w14:textId="3DB2434A" w:rsidR="00B03B21" w:rsidRPr="0086338F" w:rsidRDefault="00B03B21" w:rsidP="00B03B21">
      <w:pPr>
        <w:spacing w:after="0" w:line="240" w:lineRule="auto"/>
        <w:ind w:firstLine="284"/>
        <w:contextualSpacing/>
        <w:jc w:val="both"/>
        <w:rPr>
          <w:rFonts w:ascii="Times New Roman" w:hAnsi="Times New Roman" w:cs="Times New Roman"/>
          <w:lang w:val="en-GB"/>
          <w14:ligatures w14:val="none"/>
        </w:rPr>
      </w:pPr>
      <w:r w:rsidRPr="009B2659">
        <w:rPr>
          <w:rFonts w:ascii="Times New Roman" w:hAnsi="Times New Roman" w:cs="Times New Roman"/>
          <w:spacing w:val="-2"/>
          <w:lang w:val="en-GB"/>
          <w14:ligatures w14:val="none"/>
        </w:rPr>
        <w:t>Total nitrogen concentration in landfill leachate was in the range of 4592</w:t>
      </w:r>
      <w:r w:rsidR="009B2659" w:rsidRPr="009B2659">
        <w:rPr>
          <w:rFonts w:ascii="Times New Roman" w:hAnsi="Times New Roman" w:cs="Times New Roman"/>
          <w:spacing w:val="-2"/>
          <w:lang w:val="en-GB"/>
          <w14:ligatures w14:val="none"/>
        </w:rPr>
        <w:t>-</w:t>
      </w:r>
      <w:r w:rsidRPr="009B2659">
        <w:rPr>
          <w:rFonts w:ascii="Times New Roman" w:hAnsi="Times New Roman" w:cs="Times New Roman"/>
          <w:spacing w:val="-2"/>
          <w:lang w:val="en-GB"/>
          <w14:ligatures w14:val="none"/>
        </w:rPr>
        <w:t>7302 mgL</w:t>
      </w:r>
      <w:r w:rsidRPr="009B2659">
        <w:rPr>
          <w:rFonts w:ascii="Times New Roman" w:hAnsi="Times New Roman" w:cs="Times New Roman"/>
          <w:spacing w:val="-2"/>
          <w:vertAlign w:val="superscript"/>
          <w:lang w:val="en-GB"/>
          <w14:ligatures w14:val="none"/>
        </w:rPr>
        <w:t>-1</w:t>
      </w:r>
      <w:r w:rsidRPr="009B2659">
        <w:rPr>
          <w:rFonts w:ascii="Times New Roman" w:hAnsi="Times New Roman" w:cs="Times New Roman"/>
          <w:spacing w:val="-2"/>
          <w:lang w:val="en-GB"/>
          <w14:ligatures w14:val="none"/>
        </w:rPr>
        <w:t xml:space="preserve"> for the year 2015-2022.</w:t>
      </w:r>
      <w:r w:rsidRPr="0086338F">
        <w:rPr>
          <w:rFonts w:ascii="Times New Roman" w:hAnsi="Times New Roman" w:cs="Times New Roman"/>
          <w:lang w:val="en-GB"/>
          <w14:ligatures w14:val="none"/>
        </w:rPr>
        <w:t xml:space="preserve"> For 2016 to 2018, there was an increase in total nitrogen concentration of 18%, 3%, and 20%, respectively. In</w:t>
      </w:r>
      <w:r w:rsidR="009B2659">
        <w:rPr>
          <w:rFonts w:ascii="Times New Roman" w:hAnsi="Times New Roman" w:cs="Times New Roman"/>
          <w:lang w:val="en-GB"/>
          <w14:ligatures w14:val="none"/>
        </w:rPr>
        <w:t> </w:t>
      </w:r>
      <w:r w:rsidRPr="0086338F">
        <w:rPr>
          <w:rFonts w:ascii="Times New Roman" w:hAnsi="Times New Roman" w:cs="Times New Roman"/>
          <w:lang w:val="en-GB"/>
          <w14:ligatures w14:val="none"/>
        </w:rPr>
        <w:t>the following years, 2019-2020, there was a decrease in total nitrogen by 2% and 23%. In 2021, the total nitrogen concentration increased to 7302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with a 42% increment. In the following year, 2022, there was a decrease in total nitrogen concentration of 18%. </w:t>
      </w:r>
      <w:r w:rsidR="00C81667">
        <w:rPr>
          <w:rFonts w:ascii="Times New Roman" w:hAnsi="Times New Roman" w:cs="Times New Roman"/>
          <w:lang w:val="en-GB"/>
          <w14:ligatures w14:val="none"/>
        </w:rPr>
        <w:t>Compared to 2015, there was an increase of 29% in</w:t>
      </w:r>
      <w:r w:rsidRPr="0086338F">
        <w:rPr>
          <w:rFonts w:ascii="Times New Roman" w:hAnsi="Times New Roman" w:cs="Times New Roman"/>
          <w:lang w:val="en-GB"/>
          <w14:ligatures w14:val="none"/>
        </w:rPr>
        <w:t xml:space="preserve"> 2022 in</w:t>
      </w:r>
      <w:r w:rsidR="009B2659">
        <w:rPr>
          <w:rFonts w:ascii="Times New Roman" w:hAnsi="Times New Roman" w:cs="Times New Roman"/>
          <w:lang w:val="en-GB"/>
          <w14:ligatures w14:val="none"/>
        </w:rPr>
        <w:t> </w:t>
      </w:r>
      <w:r w:rsidRPr="0086338F">
        <w:rPr>
          <w:rFonts w:ascii="Times New Roman" w:hAnsi="Times New Roman" w:cs="Times New Roman"/>
          <w:lang w:val="en-GB"/>
          <w14:ligatures w14:val="none"/>
        </w:rPr>
        <w:t xml:space="preserve">total nitrogen concentration (Fig. 3 TKN). </w:t>
      </w:r>
      <w:r w:rsidRPr="0086338F">
        <w:rPr>
          <w:rFonts w:ascii="Times New Roman" w:hAnsi="Times New Roman" w:cs="Times New Roman"/>
          <w:lang w:val="en-GB"/>
          <w14:ligatures w14:val="none"/>
        </w:rPr>
        <w:fldChar w:fldCharType="begin" w:fldLock="1"/>
      </w:r>
      <w:r w:rsidRPr="0086338F">
        <w:rPr>
          <w:rFonts w:ascii="Times New Roman" w:hAnsi="Times New Roman" w:cs="Times New Roman"/>
          <w:lang w:val="en-GB"/>
          <w14:ligatures w14:val="none"/>
        </w:rPr>
        <w:instrText>ADDIN CSL_CITATION {"citationItems":[{"id":"ITEM-1","itemData":{"DOI":"10.1016/j.jare.2014.02.003","ISSN":"20901232","PMID":"26199748","abstract":"Alexandria Governorate contracted an international company in the field of municipal solid waste management for the collection, transport and disposal of municipal solid waste. Construction and operation of the sanitary landfill sites were also included in the contract for the safe final disposal of solid waste. To evaluate the environmental impacts associated with solid waste landfilling, leachate and groundwater quality near the landfills were analyzed. The results of physico-chemical analyses of leachate confirmed that its characteristics were highly variable with severe contamination of organics, salts and heavy metals. The BOD5/COD ratio (0.69) indicated that the leachate was biodegradable and un-stabilized. It was also found that groundwater in the vicinity of the landfills did not have severe contamination, although certain parameters exceeded the WHO and EPA limits. These parameters included conductivity, total dissolved solids, chlorides, sulfates, Mn and Fe. The results suggested the need for adjusting factors enhancing anaerobic biodegradation that lead to leachate stabilization in addition to continuous monitoring of the groundwater and leachate treatment processes.","author":[{"dropping-particle":"","family":"Abd El-Salam","given":"Magda M.","non-dropping-particle":"","parse-names":false,"suffix":""},{"dropping-particle":"","family":"Abu-Zuid","given":"Gaber I.","non-dropping-particle":"","parse-names":false,"suffix":""}],"container-title":"Journal of Advanced Research","id":"ITEM-1","issue":"4","issued":{"date-parts":[["2015"]]},"page":"579-586","publisher":"Cairo University","title":"Impact of landfill leachate on the groundwater quality: A case study in Egypt","type":"article-journal","volume":"6"},"uris":["http://www.mendeley.com/documents/?uuid=3b14375e-f9bb-4fd5-a665-815574b7ad92","http://www.mendeley.com/documents/?uuid=2ec8e9f0-6751-4061-be09-4a889104cc12"]}],"mendeley":{"formattedCitation":"(Abd El-Salam and Abu-Zuid, 2015)","manualFormatting":"Abd El-Salam and Abu-Zuid, (2015)","plainTextFormattedCitation":"(Abd El-Salam and Abu-Zuid, 2015)","previouslyFormattedCitation":"[18]"},"properties":{"noteIndex":0},"schema":"https://github.com/citation-style-language/schema/raw/master/csl-citation.json"}</w:instrText>
      </w:r>
      <w:r w:rsidRPr="0086338F">
        <w:rPr>
          <w:rFonts w:ascii="Times New Roman" w:hAnsi="Times New Roman" w:cs="Times New Roman"/>
          <w:lang w:val="en-GB"/>
          <w14:ligatures w14:val="none"/>
        </w:rPr>
        <w:fldChar w:fldCharType="separate"/>
      </w:r>
      <w:r w:rsidRPr="0086338F">
        <w:rPr>
          <w:rFonts w:ascii="Times New Roman" w:hAnsi="Times New Roman" w:cs="Times New Roman"/>
          <w:noProof/>
          <w:lang w:val="en-GB"/>
          <w14:ligatures w14:val="none"/>
        </w:rPr>
        <w:t>Abd El-Salam &amp; Abu-Zuid (2015)</w:t>
      </w:r>
      <w:r w:rsidRPr="0086338F">
        <w:rPr>
          <w:rFonts w:ascii="Times New Roman" w:hAnsi="Times New Roman" w:cs="Times New Roman"/>
          <w:lang w:val="en-GB"/>
          <w14:ligatures w14:val="none"/>
        </w:rPr>
        <w:fldChar w:fldCharType="end"/>
      </w:r>
      <w:r w:rsidRPr="0086338F">
        <w:rPr>
          <w:rFonts w:ascii="Times New Roman" w:hAnsi="Times New Roman" w:cs="Times New Roman"/>
          <w:lang w:val="en-GB"/>
          <w14:ligatures w14:val="none"/>
        </w:rPr>
        <w:t xml:space="preserve"> observed a TKN value of 538</w:t>
      </w:r>
      <w:r w:rsidR="009B2659">
        <w:rPr>
          <w:rFonts w:ascii="Times New Roman" w:hAnsi="Times New Roman" w:cs="Times New Roman"/>
          <w:lang w:val="en-GB"/>
          <w14:ligatures w14:val="none"/>
        </w:rPr>
        <w:t> </w:t>
      </w:r>
      <w:r w:rsidRPr="0086338F">
        <w:rPr>
          <w:rFonts w:ascii="Times New Roman" w:hAnsi="Times New Roman" w:cs="Times New Roman"/>
          <w:lang w:val="en-GB"/>
          <w14:ligatures w14:val="none"/>
        </w:rPr>
        <w:t>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in groundwater in </w:t>
      </w:r>
      <w:r w:rsidR="00C81667">
        <w:rPr>
          <w:rFonts w:ascii="Times New Roman" w:hAnsi="Times New Roman" w:cs="Times New Roman"/>
          <w:lang w:val="en-GB"/>
          <w14:ligatures w14:val="none"/>
        </w:rPr>
        <w:t>a</w:t>
      </w:r>
      <w:r w:rsidRPr="0086338F">
        <w:rPr>
          <w:rFonts w:ascii="Times New Roman" w:hAnsi="Times New Roman" w:cs="Times New Roman"/>
          <w:lang w:val="en-GB"/>
          <w14:ligatures w14:val="none"/>
        </w:rPr>
        <w:t xml:space="preserve"> landfill in Egypt. </w:t>
      </w:r>
    </w:p>
    <w:p w14:paraId="31BCBEEF" w14:textId="37EBB899" w:rsidR="00B03B21" w:rsidRPr="0086338F" w:rsidRDefault="00B03B21" w:rsidP="00B03B21">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Ammonium concentration in the Leachate sample ranged between 3000 and 7000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for 2015-2022. In</w:t>
      </w:r>
      <w:r w:rsidR="009B2659">
        <w:rPr>
          <w:rFonts w:ascii="Times New Roman" w:hAnsi="Times New Roman" w:cs="Times New Roman"/>
          <w:lang w:val="en-GB"/>
          <w14:ligatures w14:val="none"/>
        </w:rPr>
        <w:t> </w:t>
      </w:r>
      <w:r w:rsidRPr="0086338F">
        <w:rPr>
          <w:rFonts w:ascii="Times New Roman" w:hAnsi="Times New Roman" w:cs="Times New Roman"/>
          <w:lang w:val="en-GB"/>
          <w14:ligatures w14:val="none"/>
        </w:rPr>
        <w:t>2016, there was a minor increase of 0.19% in NH</w:t>
      </w:r>
      <w:r w:rsidRPr="009B2659">
        <w:rPr>
          <w:rFonts w:ascii="Times New Roman" w:hAnsi="Times New Roman" w:cs="Times New Roman"/>
          <w:vertAlign w:val="superscript"/>
          <w:lang w:val="en-GB"/>
          <w14:ligatures w14:val="none"/>
        </w:rPr>
        <w:t>+</w:t>
      </w:r>
      <w:r w:rsidRPr="0086338F">
        <w:rPr>
          <w:rFonts w:ascii="Times New Roman" w:hAnsi="Times New Roman" w:cs="Times New Roman"/>
          <w:lang w:val="en-GB"/>
          <w14:ligatures w14:val="none"/>
        </w:rPr>
        <w:t xml:space="preserve"> concentration, which decreased by 22% (3220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in</w:t>
      </w:r>
      <w:r w:rsidR="009B2659">
        <w:rPr>
          <w:rFonts w:ascii="Times New Roman" w:hAnsi="Times New Roman" w:cs="Times New Roman"/>
          <w:lang w:val="en-GB"/>
          <w14:ligatures w14:val="none"/>
        </w:rPr>
        <w:t> </w:t>
      </w:r>
      <w:r w:rsidRPr="0086338F">
        <w:rPr>
          <w:rFonts w:ascii="Times New Roman" w:hAnsi="Times New Roman" w:cs="Times New Roman"/>
          <w:lang w:val="en-GB"/>
          <w14:ligatures w14:val="none"/>
        </w:rPr>
        <w:t>2017. In 2018 and 2019, NH</w:t>
      </w:r>
      <w:r w:rsidRPr="0086338F">
        <w:rPr>
          <w:rFonts w:ascii="Times New Roman" w:hAnsi="Times New Roman" w:cs="Times New Roman"/>
          <w:vertAlign w:val="superscript"/>
          <w:lang w:val="en-GB"/>
          <w14:ligatures w14:val="none"/>
        </w:rPr>
        <w:t>+</w:t>
      </w:r>
      <w:r w:rsidRPr="0086338F">
        <w:rPr>
          <w:rFonts w:ascii="Times New Roman" w:hAnsi="Times New Roman" w:cs="Times New Roman"/>
          <w:lang w:val="en-GB"/>
          <w14:ligatures w14:val="none"/>
        </w:rPr>
        <w:t xml:space="preserve"> concentration increased to 5136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and 6566 mgL</w:t>
      </w:r>
      <w:r w:rsidRPr="0086338F">
        <w:rPr>
          <w:rFonts w:ascii="Times New Roman" w:hAnsi="Times New Roman" w:cs="Times New Roman"/>
          <w:vertAlign w:val="superscript"/>
          <w:lang w:val="en-GB"/>
          <w14:ligatures w14:val="none"/>
        </w:rPr>
        <w:t>-1</w:t>
      </w:r>
      <w:r w:rsidRPr="009B2659">
        <w:rPr>
          <w:rFonts w:ascii="Times New Roman" w:hAnsi="Times New Roman" w:cs="Times New Roman"/>
          <w:lang w:val="en-GB"/>
          <w14:ligatures w14:val="none"/>
        </w:rPr>
        <w:t xml:space="preserve">, </w:t>
      </w:r>
      <w:r w:rsidRPr="0086338F">
        <w:rPr>
          <w:rFonts w:ascii="Times New Roman" w:hAnsi="Times New Roman" w:cs="Times New Roman"/>
          <w:lang w:val="en-GB"/>
          <w14:ligatures w14:val="none"/>
        </w:rPr>
        <w:t xml:space="preserve">respectively, which decreased in the year 2020 by 30%. In </w:t>
      </w:r>
      <w:r w:rsidR="00C81667">
        <w:rPr>
          <w:rFonts w:ascii="Times New Roman" w:hAnsi="Times New Roman" w:cs="Times New Roman"/>
          <w:lang w:val="en-GB"/>
          <w14:ligatures w14:val="none"/>
        </w:rPr>
        <w:t>2021, a 54% increase was observed, which decreased by 34%, and the concentration was</w:t>
      </w:r>
      <w:r w:rsidRPr="0086338F">
        <w:rPr>
          <w:rFonts w:ascii="Times New Roman" w:hAnsi="Times New Roman" w:cs="Times New Roman"/>
          <w:lang w:val="en-GB"/>
          <w14:ligatures w14:val="none"/>
        </w:rPr>
        <w:t xml:space="preserve"> 4564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w:t>
      </w:r>
      <w:r w:rsidR="00C81667">
        <w:rPr>
          <w:rFonts w:ascii="Times New Roman" w:hAnsi="Times New Roman" w:cs="Times New Roman"/>
          <w:lang w:val="en-GB"/>
          <w14:ligatures w14:val="none"/>
        </w:rPr>
        <w:t>C</w:t>
      </w:r>
      <w:r w:rsidRPr="0086338F">
        <w:rPr>
          <w:rFonts w:ascii="Times New Roman" w:hAnsi="Times New Roman" w:cs="Times New Roman"/>
          <w:lang w:val="en-GB"/>
          <w14:ligatures w14:val="none"/>
        </w:rPr>
        <w:t>ompared to 2015, there was an overall increase of 11% in ammonium concentration in 2022. In the groundwater sample, NH</w:t>
      </w:r>
      <w:r w:rsidRPr="0086338F">
        <w:rPr>
          <w:rFonts w:ascii="Times New Roman" w:hAnsi="Times New Roman" w:cs="Times New Roman"/>
          <w:vertAlign w:val="subscript"/>
          <w:lang w:val="en-GB"/>
          <w14:ligatures w14:val="none"/>
        </w:rPr>
        <w:t>4</w:t>
      </w:r>
      <w:r w:rsidRPr="0086338F">
        <w:rPr>
          <w:rFonts w:ascii="Times New Roman" w:hAnsi="Times New Roman" w:cs="Times New Roman"/>
          <w:vertAlign w:val="superscript"/>
          <w:lang w:val="en-GB"/>
          <w14:ligatures w14:val="none"/>
        </w:rPr>
        <w:t>+</w:t>
      </w:r>
      <w:r w:rsidRPr="0086338F">
        <w:rPr>
          <w:rFonts w:ascii="Times New Roman" w:hAnsi="Times New Roman" w:cs="Times New Roman"/>
          <w:lang w:val="en-GB"/>
          <w14:ligatures w14:val="none"/>
        </w:rPr>
        <w:t xml:space="preserve"> concentration ranged between 0.13 and 0.046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for</w:t>
      </w:r>
      <w:r w:rsidR="009B2659">
        <w:rPr>
          <w:rFonts w:ascii="Times New Roman" w:hAnsi="Times New Roman" w:cs="Times New Roman"/>
          <w:lang w:val="en-GB"/>
          <w14:ligatures w14:val="none"/>
        </w:rPr>
        <w:t> </w:t>
      </w:r>
      <w:r w:rsidRPr="0086338F">
        <w:rPr>
          <w:rFonts w:ascii="Times New Roman" w:hAnsi="Times New Roman" w:cs="Times New Roman"/>
          <w:lang w:val="en-GB"/>
          <w14:ligatures w14:val="none"/>
        </w:rPr>
        <w:t>2015 (Fig. 3 NH</w:t>
      </w:r>
      <w:r w:rsidRPr="0086338F">
        <w:rPr>
          <w:rFonts w:ascii="Times New Roman" w:hAnsi="Times New Roman" w:cs="Times New Roman"/>
          <w:vertAlign w:val="subscript"/>
          <w:lang w:val="en-GB"/>
          <w14:ligatures w14:val="none"/>
        </w:rPr>
        <w:t>4</w:t>
      </w:r>
      <w:r w:rsidRPr="0086338F">
        <w:rPr>
          <w:rFonts w:ascii="Times New Roman" w:hAnsi="Times New Roman" w:cs="Times New Roman"/>
          <w:vertAlign w:val="superscript"/>
          <w:lang w:val="en-GB"/>
          <w14:ligatures w14:val="none"/>
        </w:rPr>
        <w:t>+</w:t>
      </w:r>
      <w:r w:rsidRPr="0086338F">
        <w:rPr>
          <w:rFonts w:ascii="Times New Roman" w:hAnsi="Times New Roman" w:cs="Times New Roman"/>
          <w:lang w:val="en-GB"/>
          <w14:ligatures w14:val="none"/>
        </w:rPr>
        <w:t xml:space="preserve">). </w:t>
      </w:r>
      <w:r w:rsidRPr="0086338F">
        <w:rPr>
          <w:rFonts w:ascii="Times New Roman" w:hAnsi="Times New Roman" w:cs="Times New Roman"/>
          <w:lang w:val="en-GB"/>
          <w14:ligatures w14:val="none"/>
        </w:rPr>
        <w:fldChar w:fldCharType="begin" w:fldLock="1"/>
      </w:r>
      <w:r w:rsidRPr="0086338F">
        <w:rPr>
          <w:rFonts w:ascii="Times New Roman" w:hAnsi="Times New Roman" w:cs="Times New Roman"/>
          <w:lang w:val="en-GB"/>
          <w14:ligatures w14:val="none"/>
        </w:rPr>
        <w:instrText>ADDIN CSL_CITATION {"citationItems":[{"id":"ITEM-1","itemData":{"DOI":"10.1016/j.scitotenv.2020.140307","ISSN":"18791026","PMID":"32783870","abstract":"Groundwater reservoirs continue to be threatened globally, mainly from anthropogenic activities. There is need to understand how remediation of groundwater can be influenced by site-specific factors. There are few studies, if any, that incorporate at least three site-specific factors in a single investigation of groundwater contamination from landfills. We report a study where waste age, landfill closure, and season were compared with changes in water quality, using a twenty-four-year groundwater chemistry dataset. Groundwater samples were extracted from monitoring wells and analysed for twenty-eight physicochemical parameters. Results showed discharge of both legacy pollutants and elevated inorganic pollutants into the groundwater. Among the site-specific factors, waste age was the most influential. At the landfill age of 21 years, concentrations of pollutants became close to the reference value. The result also indicated that closing the landfill caused significant decrease in concentrations of contaminants in the groundwater (P &lt; 0.05). Season was the least influential, registering significant results only for dissolved oxygen, sulphate and chloride (P &lt; 0.05). Lastly, the result showed strong attenuation of pollutants with distance, thereby demonstrating the feasibility of the aquifer acting as a natural treatment plant to the pollutants. This eliminates any serious environmental risk associated with the emanating leachate, but at a cost of prohibiting abstraction of the groundwater for human use, due to potential health risks.","author":[{"dropping-particle":"","family":"Abiriga","given":"Daniel","non-dropping-particle":"","parse-names":false,"suffix":""},{"dropping-particle":"","family":"Vestgarden","given":"Live S.","non-dropping-particle":"","parse-names":false,"suffix":""},{"dropping-particle":"","family":"Klempe","given":"Harald","non-dropping-particle":"","parse-names":false,"suffix":""}],"container-title":"Science of the Total Environment","id":"ITEM-1","issued":{"date-parts":[["2020"]]},"page":"140307","publisher":"The Authors","title":"Groundwater contamination from a municipal landfill: Effect of age, landfill closure, and season on groundwater chemistry","type":"article-journal","volume":"737"},"uris":["http://www.mendeley.com/documents/?uuid=61cf0608-04d4-463b-b00b-4e60794eda9a","http://www.mendeley.com/documents/?uuid=edf6d13a-7a6e-4daa-ad4d-7973b54eaf10"]}],"mendeley":{"formattedCitation":"(Abiriga et al., 2020)","manualFormatting":"Abiriga et al., (2020)","plainTextFormattedCitation":"(Abiriga et al., 2020)","previouslyFormattedCitation":"[19]"},"properties":{"noteIndex":0},"schema":"https://github.com/citation-style-language/schema/raw/master/csl-citation.json"}</w:instrText>
      </w:r>
      <w:r w:rsidRPr="0086338F">
        <w:rPr>
          <w:rFonts w:ascii="Times New Roman" w:hAnsi="Times New Roman" w:cs="Times New Roman"/>
          <w:lang w:val="en-GB"/>
          <w14:ligatures w14:val="none"/>
        </w:rPr>
        <w:fldChar w:fldCharType="separate"/>
      </w:r>
      <w:r w:rsidRPr="0086338F">
        <w:rPr>
          <w:rFonts w:ascii="Times New Roman" w:hAnsi="Times New Roman" w:cs="Times New Roman"/>
          <w:noProof/>
          <w:lang w:val="en-GB"/>
          <w14:ligatures w14:val="none"/>
        </w:rPr>
        <w:t>Abiriga et al. (2020)</w:t>
      </w:r>
      <w:r w:rsidRPr="0086338F">
        <w:rPr>
          <w:rFonts w:ascii="Times New Roman" w:hAnsi="Times New Roman" w:cs="Times New Roman"/>
          <w:lang w:val="en-GB"/>
          <w14:ligatures w14:val="none"/>
        </w:rPr>
        <w:fldChar w:fldCharType="end"/>
      </w:r>
      <w:r w:rsidRPr="0086338F">
        <w:rPr>
          <w:rFonts w:ascii="Times New Roman" w:hAnsi="Times New Roman" w:cs="Times New Roman"/>
          <w:lang w:val="en-GB"/>
          <w14:ligatures w14:val="none"/>
        </w:rPr>
        <w:t xml:space="preserve"> has reported Ammonium as N for concentration of 9-9.2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w:t>
      </w:r>
      <w:r w:rsidRPr="0086338F">
        <w:rPr>
          <w:rFonts w:ascii="Times New Roman" w:hAnsi="Times New Roman" w:cs="Times New Roman"/>
          <w:lang w:val="en-GB"/>
          <w14:ligatures w14:val="none"/>
        </w:rPr>
        <w:fldChar w:fldCharType="begin" w:fldLock="1"/>
      </w:r>
      <w:r w:rsidRPr="0086338F">
        <w:rPr>
          <w:rFonts w:ascii="Times New Roman" w:hAnsi="Times New Roman" w:cs="Times New Roman"/>
          <w:lang w:val="en-GB"/>
          <w14:ligatures w14:val="none"/>
        </w:rPr>
        <w:instrText>ADDIN CSL_CITATION {"citationItems":[{"id":"ITEM-1","itemData":{"DOI":"10.3390/w15040723","ISSN":"20734441","abstract":"Landfill accumulation can cause its leachate to seep into groundwater, which can lower the quality of local groundwater. Exploring the risks of groundwater contamination to human health in the area around a landfill can offer a clear understanding of the current situation of regional groundwater and provide a theoretical basis for groundwater remediation and governance. By taking a landfill in Kaifeng City, China as the research object, this study explored the chemical types and sources of groundwater in the study area, used the entropy-weighted water quality index (EWQI) to evaluate the groundwater quality and assessed human health risks in the study area. The results show that the groundwater in the study area is neutral (7.14 ≤ pH ≤ 7.86), and the water chemical type is HCO3−—Ca·Na. The EWQI results indicated that the overall water quality in the study area ranges from 48.4 to 250.26, which is above the medium level, and that the local water quality is poor. The deterioration of groundwater quality in the study area is mainly influenced by NH4+-N, Mn, As, F− and Pb. According to the human health risk assessment model, the non-carcinogenic risk to humans through oral and dermal exposure can be assessed. In this paper, five ions, NH4+-N, Mn, As, F− and Pb in groundwater, were selected for the analysis of groundwater in the study area to assess non-carcinogenic risk to humans through oral administration. The results showed that the hazard quotient (HQ) values for NH4+-N, Mn, As, F− and Pb varied in the following ranges: 9.14 × 10−4—0.03; 0.07—0.22; 0.02–0.07; 0.16—0.23; and 0.01—0.13, respectively (all of these are less than 1, and so the potential risks to human health can be ignored). The characteristic pollutant Pb was selected as a predictor to study the influence on groundwater quality in eastern fish ponds and farmlands under continuous leakage. The leakage can be detected timeously to reduce the effects downstream by using enhanced monitoring measures.","author":[{"dropping-particle":"","family":"Mao","given":"Xiaoming","non-dropping-particle":"","parse-names":false,"suffix":""},{"dropping-particle":"","family":"Zhang","given":"Shengyan","non-dropping-particle":"","parse-names":false,"suffix":""},{"dropping-particle":"","family":"Wang","given":"Shuhong","non-dropping-particle":"","parse-names":false,"suffix":""},{"dropping-particle":"","family":"Li","given":"Tengchao","non-dropping-particle":"","parse-names":false,"suffix":""},{"dropping-particle":"","family":"Hu","given":"Shujie","non-dropping-particle":"","parse-names":false,"suffix":""},{"dropping-particle":"","family":"Zhou","given":"Xiaoqing","non-dropping-particle":"","parse-names":false,"suffix":""}],"container-title":"Water (Switzerland)","id":"ITEM-1","issue":"4","issued":{"date-parts":[["2023"]]},"title":"Evaluation of Human Health Risks Associated with Groundwater Contamination and Groundwater Pollution Prediction in a Landfill and Surrounding Area in Kaifeng City, China","type":"article-journal","volume":"15"},"uris":["http://www.mendeley.com/documents/?uuid=0a5eea38-f134-4165-8cce-e8deabe474c8","http://www.mendeley.com/documents/?uuid=99f6d33e-0192-42c7-989b-5c0be43564c7"]}],"mendeley":{"formattedCitation":"(Mao et al., 2023)","manualFormatting":"Mao et al., (2023)","plainTextFormattedCitation":"(Mao et al., 2023)","previouslyFormattedCitation":"[15]"},"properties":{"noteIndex":0},"schema":"https://github.com/citation-style-language/schema/raw/master/csl-citation.json"}</w:instrText>
      </w:r>
      <w:r w:rsidRPr="0086338F">
        <w:rPr>
          <w:rFonts w:ascii="Times New Roman" w:hAnsi="Times New Roman" w:cs="Times New Roman"/>
          <w:lang w:val="en-GB"/>
          <w14:ligatures w14:val="none"/>
        </w:rPr>
        <w:fldChar w:fldCharType="separate"/>
      </w:r>
      <w:r w:rsidRPr="0086338F">
        <w:rPr>
          <w:rFonts w:ascii="Times New Roman" w:hAnsi="Times New Roman" w:cs="Times New Roman"/>
          <w:noProof/>
          <w:lang w:val="en-GB"/>
          <w14:ligatures w14:val="none"/>
        </w:rPr>
        <w:t>Mao et al. (2023)</w:t>
      </w:r>
      <w:r w:rsidRPr="0086338F">
        <w:rPr>
          <w:rFonts w:ascii="Times New Roman" w:hAnsi="Times New Roman" w:cs="Times New Roman"/>
          <w:lang w:val="en-GB"/>
          <w14:ligatures w14:val="none"/>
        </w:rPr>
        <w:fldChar w:fldCharType="end"/>
      </w:r>
      <w:r w:rsidRPr="0086338F">
        <w:rPr>
          <w:rFonts w:ascii="Times New Roman" w:hAnsi="Times New Roman" w:cs="Times New Roman"/>
          <w:lang w:val="en-GB"/>
          <w14:ligatures w14:val="none"/>
        </w:rPr>
        <w:t xml:space="preserve"> have reported 0.4 to 1.4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of ammonia in groundwater samples of the Kaifeng City Landfill in China.</w:t>
      </w:r>
    </w:p>
    <w:p w14:paraId="30F5ADAB" w14:textId="609BA713" w:rsidR="00B03B21" w:rsidRPr="0086338F" w:rsidRDefault="00B03B21" w:rsidP="00B03B21">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 xml:space="preserve">Total phosphate concentration </w:t>
      </w:r>
      <w:r w:rsidR="00C81667">
        <w:rPr>
          <w:rFonts w:ascii="Times New Roman" w:hAnsi="Times New Roman" w:cs="Times New Roman"/>
          <w:lang w:val="en-GB"/>
          <w14:ligatures w14:val="none"/>
        </w:rPr>
        <w:t>ranged from</w:t>
      </w:r>
      <w:r w:rsidRPr="0086338F">
        <w:rPr>
          <w:rFonts w:ascii="Times New Roman" w:hAnsi="Times New Roman" w:cs="Times New Roman"/>
          <w:lang w:val="en-GB"/>
          <w14:ligatures w14:val="none"/>
        </w:rPr>
        <w:t xml:space="preserve"> 32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to 84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from 2015 to 2022. There was an increase in total phosphate concentration in 2016, 2017, and 2018 by 50%, 15%, and 16%, respectively. In 2019, there was a decrease of 41% with a total phosphate concentration of 38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In the following year, 2020, there was a significant increase in total phosphate concentration by 119%, followed by a decrease of 11% and 23% in the years 2021 and 2022, respectively. Based on the year 2015, </w:t>
      </w:r>
      <w:r w:rsidR="00C81667">
        <w:rPr>
          <w:rFonts w:ascii="Times New Roman" w:hAnsi="Times New Roman" w:cs="Times New Roman"/>
          <w:lang w:val="en-GB"/>
          <w14:ligatures w14:val="none"/>
        </w:rPr>
        <w:t>there was a 75% increment in total phosphate concentration in</w:t>
      </w:r>
      <w:r w:rsidRPr="0086338F">
        <w:rPr>
          <w:rFonts w:ascii="Times New Roman" w:hAnsi="Times New Roman" w:cs="Times New Roman"/>
          <w:lang w:val="en-GB"/>
          <w14:ligatures w14:val="none"/>
        </w:rPr>
        <w:t xml:space="preserve"> 2022 (Fig. 3 TP). In the groundwater sample, the phosphate concentration </w:t>
      </w:r>
      <w:r w:rsidR="00C81667">
        <w:rPr>
          <w:rFonts w:ascii="Times New Roman" w:hAnsi="Times New Roman" w:cs="Times New Roman"/>
          <w:lang w:val="en-GB"/>
          <w14:ligatures w14:val="none"/>
        </w:rPr>
        <w:t>ranged from</w:t>
      </w:r>
      <w:r w:rsidRPr="0086338F">
        <w:rPr>
          <w:rFonts w:ascii="Times New Roman" w:hAnsi="Times New Roman" w:cs="Times New Roman"/>
          <w:lang w:val="en-GB"/>
          <w14:ligatures w14:val="none"/>
        </w:rPr>
        <w:t xml:space="preserve"> 0.04 to 0.13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in 2015. In the following years, 2016-2021, total phosphate concentration could not be detected in the groundwater samples. </w:t>
      </w:r>
      <w:proofErr w:type="spellStart"/>
      <w:r w:rsidRPr="0086338F">
        <w:rPr>
          <w:rFonts w:ascii="Times New Roman" w:hAnsi="Times New Roman" w:cs="Times New Roman"/>
          <w:lang w:val="en-GB"/>
          <w14:ligatures w14:val="none"/>
        </w:rPr>
        <w:t>Asomaku</w:t>
      </w:r>
      <w:proofErr w:type="spellEnd"/>
      <w:r w:rsidRPr="0086338F">
        <w:rPr>
          <w:rFonts w:ascii="Times New Roman" w:hAnsi="Times New Roman" w:cs="Times New Roman"/>
          <w:lang w:val="en-GB"/>
          <w14:ligatures w14:val="none"/>
        </w:rPr>
        <w:t xml:space="preserve"> has reported a phosphate concentration of 0.02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for groundwater samples </w:t>
      </w:r>
      <w:r w:rsidR="00C81667">
        <w:rPr>
          <w:rFonts w:ascii="Times New Roman" w:hAnsi="Times New Roman" w:cs="Times New Roman"/>
          <w:lang w:val="en-GB"/>
          <w14:ligatures w14:val="none"/>
        </w:rPr>
        <w:t>near</w:t>
      </w:r>
      <w:r w:rsidRPr="0086338F">
        <w:rPr>
          <w:rFonts w:ascii="Times New Roman" w:hAnsi="Times New Roman" w:cs="Times New Roman"/>
          <w:lang w:val="en-GB"/>
          <w14:ligatures w14:val="none"/>
        </w:rPr>
        <w:t xml:space="preserve"> three different landfills. </w:t>
      </w:r>
      <w:r w:rsidRPr="0086338F">
        <w:rPr>
          <w:rFonts w:ascii="Times New Roman" w:hAnsi="Times New Roman" w:cs="Times New Roman"/>
          <w:lang w:val="en-GB"/>
          <w14:ligatures w14:val="none"/>
        </w:rPr>
        <w:fldChar w:fldCharType="begin" w:fldLock="1"/>
      </w:r>
      <w:r w:rsidRPr="0086338F">
        <w:rPr>
          <w:rFonts w:ascii="Times New Roman" w:hAnsi="Times New Roman" w:cs="Times New Roman"/>
          <w:lang w:val="en-GB"/>
          <w14:ligatures w14:val="none"/>
        </w:rPr>
        <w:instrText>ADDIN CSL_CITATION {"citationItems":[{"id":"ITEM-1","itemData":{"DOI":"10.1016/j.envc.2022.100627","ISSN":"26670100","abstract":"One of the consequences of landfill systems is the emission of leachate, which is capable of causing contamination of the surrounding environment, including groundwater. Considering three major abandoned landfills in an urban area in Nigeria, the potential environmental pollution due to leachate generated from landfills and human health risk assessment of nearby groundwater were examined using laboratory standards (APHA 2012). The result revealed that the landfills' leachate pollution index (LPI) is 18.84, 19.57, and 19.66, indicating potential pollution of the environment, including groundwater and soil. Conformity of groundwater indicated that Arsenic (Ar-0.0001), Cadmium (Cd-0.002), Zinc (Zn-0.02), Barium (Ba-0.03), Manganese (Mn-0.05), Copper (Cu-0.02, 0.012), Chromium (Cr-0.006, 0.007), and Cobalt (Co-0.03, 0.015) are within the WHO permissible limit while Nickel (Ni-0.06) and Lead (Pb-0.05) exceeded the permissible limit. Using the USEPA model for human health risk assessment, the Total Hazard quotient (THQ) for ingestion and derma exposure indicated that the heavy metals have ≤1 across the three landfills, indicating that the exposed population experience no significant health risk. The THQ trended as Cd&gt;Co&gt;Zn&gt;Ba&gt;Mn&gt;Cu&gt;Cr&gt;Ni&gt;As&gt;Pb for children across all the landfills. The estimation for Total Carcinogenic Risk (TCR) for carcinogenic metals (As, Cd, Cr, Ni, and Pb) from various landfill indicated no carcinogenic risk (TCR &lt;10−6). Although the abandoned landfills showed potential environmental pollution and contamination of groundwater; however, the health risk assessment of the groundwater revealed no significant carcinogenic risk to the population exposed to it. Hence, the need for water treatment and evaluation of the soil contamination status of landfills.","author":[{"dropping-particle":"","family":"Afolabi","given":"Omobolaji O.","non-dropping-particle":"","parse-names":false,"suffix":""},{"dropping-particle":"","family":"Wali","given":"Elekwachi","non-dropping-particle":"","parse-names":false,"suffix":""},{"dropping-particle":"","family":"Ihunda","given":"Eze C.","non-dropping-particle":"","parse-names":false,"suffix":""},{"dropping-particle":"","family":"Orji","given":"Maureen C.","non-dropping-particle":"","parse-names":false,"suffix":""},{"dropping-particle":"","family":"Emelu","given":"Victoria O.","non-dropping-particle":"","parse-names":false,"suffix":""},{"dropping-particle":"","family":"Bosco-Abiahu","given":"Lilian C.","non-dropping-particle":"","parse-names":false,"suffix":""},{"dropping-particle":"","family":"Ogbuehi","given":"Nnamdi C.","non-dropping-particle":"","parse-names":false,"suffix":""},{"dropping-particle":"","family":"Asomaku","given":"Sunny O.","non-dropping-particle":"","parse-names":false,"suffix":""},{"dropping-particle":"","family":"Wali","given":"Odinaka A.","non-dropping-particle":"","parse-names":false,"suffix":""}],"container-title":"Environmental Challenges","id":"ITEM-1","issue":"June","issued":{"date-parts":[["2022"]]},"page":"100627","publisher":"Elsevier B.V.","title":"Potential environmental pollution and human health risk assessment due to leachate contamination of groundwater from anthropogenic impacted site","type":"article-journal","volume":"9"},"uris":["http://www.mendeley.com/documents/?uuid=8f8cd329-144c-4249-854c-b140d2177951","http://www.mendeley.com/documents/?uuid=21042955-9284-4bb3-b514-8477bc6fd0b2"]}],"mendeley":{"formattedCitation":"(Afolabi et al., 2022)","manualFormatting":"Afolabi et al., (2022)","plainTextFormattedCitation":"(Afolabi et al., 2022)","previouslyFormattedCitation":"[4]"},"properties":{"noteIndex":0},"schema":"https://github.com/citation-style-language/schema/raw/master/csl-citation.json"}</w:instrText>
      </w:r>
      <w:r w:rsidRPr="0086338F">
        <w:rPr>
          <w:rFonts w:ascii="Times New Roman" w:hAnsi="Times New Roman" w:cs="Times New Roman"/>
          <w:lang w:val="en-GB"/>
          <w14:ligatures w14:val="none"/>
        </w:rPr>
        <w:fldChar w:fldCharType="separate"/>
      </w:r>
      <w:r w:rsidRPr="0086338F">
        <w:rPr>
          <w:rFonts w:ascii="Times New Roman" w:hAnsi="Times New Roman" w:cs="Times New Roman"/>
          <w:noProof/>
          <w:lang w:val="en-GB"/>
          <w14:ligatures w14:val="none"/>
        </w:rPr>
        <w:t>Afolabi et al. (2022)</w:t>
      </w:r>
      <w:r w:rsidRPr="0086338F">
        <w:rPr>
          <w:rFonts w:ascii="Times New Roman" w:hAnsi="Times New Roman" w:cs="Times New Roman"/>
          <w:lang w:val="en-GB"/>
          <w14:ligatures w14:val="none"/>
        </w:rPr>
        <w:fldChar w:fldCharType="end"/>
      </w:r>
      <w:r w:rsidRPr="0086338F">
        <w:rPr>
          <w:rFonts w:ascii="Times New Roman" w:hAnsi="Times New Roman" w:cs="Times New Roman"/>
          <w:lang w:val="en-GB"/>
          <w14:ligatures w14:val="none"/>
        </w:rPr>
        <w:t xml:space="preserve"> have also reported a similar phosphate concentration of 0.02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in groundwater samples in landfill areas in Nigeria. </w:t>
      </w:r>
    </w:p>
    <w:p w14:paraId="5C14409A" w14:textId="40A469DA" w:rsidR="00B03B21" w:rsidRPr="0086338F" w:rsidRDefault="00B03B21" w:rsidP="00B03B21">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Total hydrocarbon presence in water is detectable by taste and odo</w:t>
      </w:r>
      <w:r w:rsidR="00C81667">
        <w:rPr>
          <w:rFonts w:ascii="Times New Roman" w:hAnsi="Times New Roman" w:cs="Times New Roman"/>
          <w:lang w:val="en-GB"/>
          <w14:ligatures w14:val="none"/>
        </w:rPr>
        <w:t>u</w:t>
      </w:r>
      <w:r w:rsidRPr="0086338F">
        <w:rPr>
          <w:rFonts w:ascii="Times New Roman" w:hAnsi="Times New Roman" w:cs="Times New Roman"/>
          <w:lang w:val="en-GB"/>
          <w14:ligatures w14:val="none"/>
        </w:rPr>
        <w:t>r. Its concentration range in landfill leachate samples was 0 to 460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for the years 2015 to 2022. There was a significant increase in total hydrocarbon concentration in the years 2016 and 2017 as compared to 2015, with 428% and 957% increments, respectively. In 2018, it was not detectable, and the value increased to 1.71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in 2019. In 2020 and 2021, there was a significant increase in total hydrocarbon concentration of 225% and 8227%, respectively. In 2022, the results were contrary, with </w:t>
      </w:r>
      <w:r w:rsidR="00C81667">
        <w:rPr>
          <w:rFonts w:ascii="Times New Roman" w:hAnsi="Times New Roman" w:cs="Times New Roman"/>
          <w:lang w:val="en-GB"/>
          <w14:ligatures w14:val="none"/>
        </w:rPr>
        <w:t>decreased</w:t>
      </w:r>
      <w:r w:rsidRPr="0086338F">
        <w:rPr>
          <w:rFonts w:ascii="Times New Roman" w:hAnsi="Times New Roman" w:cs="Times New Roman"/>
          <w:lang w:val="en-GB"/>
          <w14:ligatures w14:val="none"/>
        </w:rPr>
        <w:t xml:space="preserve"> total hydrocarbon values from 463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to 0.93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w:t>
      </w:r>
      <w:r w:rsidR="00C81667">
        <w:rPr>
          <w:rFonts w:ascii="Times New Roman" w:hAnsi="Times New Roman" w:cs="Times New Roman"/>
          <w:lang w:val="en-GB"/>
          <w14:ligatures w14:val="none"/>
        </w:rPr>
        <w:t>C</w:t>
      </w:r>
      <w:r w:rsidRPr="0086338F">
        <w:rPr>
          <w:rFonts w:ascii="Times New Roman" w:hAnsi="Times New Roman" w:cs="Times New Roman"/>
          <w:lang w:val="en-GB"/>
          <w14:ligatures w14:val="none"/>
        </w:rPr>
        <w:t>ompared to 2015, there was an overall decrease of 37% in 2022 (Fig. 3 THC). The hydrocarbon in the groundwater sample had a concentration of 0.1 mgL</w:t>
      </w:r>
      <w:r w:rsidRPr="0086338F">
        <w:rPr>
          <w:rFonts w:ascii="Times New Roman" w:hAnsi="Times New Roman" w:cs="Times New Roman"/>
          <w:vertAlign w:val="superscript"/>
          <w:lang w:val="en-GB"/>
          <w14:ligatures w14:val="none"/>
        </w:rPr>
        <w:t>-1</w:t>
      </w:r>
      <w:r w:rsidR="00F708DB">
        <w:rPr>
          <w:rFonts w:ascii="Times New Roman" w:hAnsi="Times New Roman" w:cs="Times New Roman"/>
          <w:lang w:val="en-GB"/>
          <w14:ligatures w14:val="none"/>
        </w:rPr>
        <w:t xml:space="preserve"> </w:t>
      </w:r>
      <w:r w:rsidRPr="0086338F">
        <w:rPr>
          <w:rFonts w:ascii="Times New Roman" w:hAnsi="Times New Roman" w:cs="Times New Roman"/>
          <w:lang w:val="en-GB"/>
          <w14:ligatures w14:val="none"/>
        </w:rPr>
        <w:t xml:space="preserve">in 2015. In 2016, it was below the detection limit. However, from </w:t>
      </w:r>
      <w:r w:rsidR="00C81667">
        <w:rPr>
          <w:rFonts w:ascii="Times New Roman" w:hAnsi="Times New Roman" w:cs="Times New Roman"/>
          <w:lang w:val="en-GB"/>
          <w14:ligatures w14:val="none"/>
        </w:rPr>
        <w:t>2017 to 2020, it was observed to be in the range of 0.1 mgL</w:t>
      </w:r>
      <w:r w:rsidR="00C81667" w:rsidRPr="00F708DB">
        <w:rPr>
          <w:rFonts w:ascii="Times New Roman" w:hAnsi="Times New Roman" w:cs="Times New Roman"/>
          <w:vertAlign w:val="superscript"/>
          <w:lang w:val="en-GB"/>
          <w14:ligatures w14:val="none"/>
        </w:rPr>
        <w:t>-1</w:t>
      </w:r>
      <w:r w:rsidR="00C81667">
        <w:rPr>
          <w:rFonts w:ascii="Times New Roman" w:hAnsi="Times New Roman" w:cs="Times New Roman"/>
          <w:lang w:val="en-GB"/>
          <w14:ligatures w14:val="none"/>
        </w:rPr>
        <w:t>, which increased to 0.22 mgL</w:t>
      </w:r>
      <w:r w:rsidR="00C81667" w:rsidRPr="00F708DB">
        <w:rPr>
          <w:rFonts w:ascii="Times New Roman" w:hAnsi="Times New Roman" w:cs="Times New Roman"/>
          <w:vertAlign w:val="superscript"/>
          <w:lang w:val="en-GB"/>
          <w14:ligatures w14:val="none"/>
        </w:rPr>
        <w:t>-1</w:t>
      </w:r>
      <w:r w:rsidR="00C81667">
        <w:rPr>
          <w:rFonts w:ascii="Times New Roman" w:hAnsi="Times New Roman" w:cs="Times New Roman"/>
          <w:lang w:val="en-GB"/>
          <w14:ligatures w14:val="none"/>
        </w:rPr>
        <w:t> in 2021 but again decreased to the concentration of 0.1 in</w:t>
      </w:r>
      <w:r w:rsidRPr="0086338F">
        <w:rPr>
          <w:rFonts w:ascii="Times New Roman" w:hAnsi="Times New Roman" w:cs="Times New Roman"/>
          <w:lang w:val="en-GB"/>
          <w14:ligatures w14:val="none"/>
        </w:rPr>
        <w:t xml:space="preserve"> 2022. </w:t>
      </w:r>
      <w:r w:rsidRPr="0086338F">
        <w:rPr>
          <w:rFonts w:ascii="Times New Roman" w:hAnsi="Times New Roman" w:cs="Times New Roman"/>
          <w:lang w:val="en-GB"/>
          <w14:ligatures w14:val="none"/>
        </w:rPr>
        <w:fldChar w:fldCharType="begin" w:fldLock="1"/>
      </w:r>
      <w:r w:rsidRPr="0086338F">
        <w:rPr>
          <w:rFonts w:ascii="Times New Roman" w:hAnsi="Times New Roman" w:cs="Times New Roman"/>
          <w:lang w:val="en-GB"/>
          <w14:ligatures w14:val="none"/>
        </w:rPr>
        <w:instrText>ADDIN CSL_CITATION {"citationItems":[{"id":"ITEM-1","itemData":{"DOI":"10.1016/j.wasman.2018.12.005","ISSN":"18792456","PMID":"30691899","abstract":"Within human-impacted areas, high levels of inorganic compounds in groundwater are broadly and preventively attributed to local anthropogenic pollution, thoroughly disregarding geogenic natural background levels. Particularly in landfills, a proper evaluation of the significant adverse environmental effects should be completed through a detailed groundwater characterization, and appropriate reference values established prior to landfill onset. However, the monitoring network may lack a full hydrogeological representativeness of the site and of the background conditions of groundwater. This study aimed at disentangling natural and anthropogenic impacts through a synoptic analysis of hydrogeochemical, isotopic and microbiological characteristics of groundwaters from a municipal solid waste landfill area in Central Italy. Samples were collected during four seasonal monitoring surveys from the mostly anoxic aquifer underlying the target area. Field parameters, inorganic and organic compounds, environmental isotopes, faecal contamination, and microbial community characteristics were determined, along with a detailed hydrogeological conceptual model. Key inorganic contaminants (As, Fe and Mn) exceeded the local threshold values in most of the sampling points, while organic contamination was generally very low. Stable isotopes suggested that groundwater originated mainly from local rainfall, except at one monitoring points where tritium levels might indicate moderate impact. Microbiological data and the microbial community characterization, assessed by flow cytometry and BIOLOG assays, provided further supportive information, also highlighting fundamental effects of groundwater quality alterations. Overall, an integrated multi-parametric approach proved suitable to distinguish geogenic and anthropogenic impacts, thus improving strategies and schemes for protection and management of groundwaters in landfills and waste related industrial areas.","author":[{"dropping-particle":"","family":"Preziosi","given":"Elisabetta","non-dropping-particle":"","parse-names":false,"suffix":""},{"dropping-particle":"","family":"Frollini","given":"Eleonora","non-dropping-particle":"","parse-names":false,"suffix":""},{"dropping-particle":"","family":"Zoppini","given":"Annamaria","non-dropping-particle":"","parse-names":false,"suffix":""},{"dropping-particle":"","family":"Ghergo","given":"Stefano","non-dropping-particle":"","parse-names":false,"suffix":""},{"dropping-particle":"","family":"Melita","given":"Marco","non-dropping-particle":"","parse-names":false,"suffix":""},{"dropping-particle":"","family":"Parrone","given":"Daniele","non-dropping-particle":"","parse-names":false,"suffix":""},{"dropping-particle":"","family":"Rossi","given":"David","non-dropping-particle":"","parse-names":false,"suffix":""},{"dropping-particle":"","family":"Amalfitano","given":"Stefano","non-dropping-particle":"","parse-names":false,"suffix":""}],"container-title":"Waste Management","id":"ITEM-1","issued":{"date-parts":[["2019"]]},"page":"245-255","publisher":"The Authors","title":"Disentangling natural and anthropogenic impacts on groundwater by hydrogeochemical, isotopic and microbiological data: Hints from a municipal solid waste landfill","type":"article-journal","volume":"84"},"uris":["http://www.mendeley.com/documents/?uuid=140e33a6-d688-4773-abc6-2aa144d1cebb","http://www.mendeley.com/documents/?uuid=69a18bed-02d4-49b8-8a79-68552037fd15"]}],"mendeley":{"formattedCitation":"(Preziosi et al., 2019)","manualFormatting":"Preziosi et al., (2019)","plainTextFormattedCitation":"(Preziosi et al., 2019)","previouslyFormattedCitation":"[20]"},"properties":{"noteIndex":0},"schema":"https://github.com/citation-style-language/schema/raw/master/csl-citation.json"}</w:instrText>
      </w:r>
      <w:r w:rsidRPr="0086338F">
        <w:rPr>
          <w:rFonts w:ascii="Times New Roman" w:hAnsi="Times New Roman" w:cs="Times New Roman"/>
          <w:lang w:val="en-GB"/>
          <w14:ligatures w14:val="none"/>
        </w:rPr>
        <w:fldChar w:fldCharType="separate"/>
      </w:r>
      <w:r w:rsidRPr="0086338F">
        <w:rPr>
          <w:rFonts w:ascii="Times New Roman" w:hAnsi="Times New Roman" w:cs="Times New Roman"/>
          <w:noProof/>
          <w:lang w:val="en-GB"/>
          <w14:ligatures w14:val="none"/>
        </w:rPr>
        <w:t>Preziosi et al. (2019)</w:t>
      </w:r>
      <w:r w:rsidRPr="0086338F">
        <w:rPr>
          <w:rFonts w:ascii="Times New Roman" w:hAnsi="Times New Roman" w:cs="Times New Roman"/>
          <w:lang w:val="en-GB"/>
          <w14:ligatures w14:val="none"/>
        </w:rPr>
        <w:fldChar w:fldCharType="end"/>
      </w:r>
      <w:r w:rsidRPr="0086338F">
        <w:rPr>
          <w:rFonts w:ascii="Times New Roman" w:hAnsi="Times New Roman" w:cs="Times New Roman"/>
          <w:lang w:val="en-GB"/>
          <w14:ligatures w14:val="none"/>
        </w:rPr>
        <w:t xml:space="preserve"> investigated groundwater in an Italian </w:t>
      </w:r>
      <w:r w:rsidRPr="0086338F">
        <w:rPr>
          <w:rFonts w:ascii="Times New Roman" w:hAnsi="Times New Roman" w:cs="Times New Roman"/>
          <w:lang w:val="en-GB"/>
          <w14:ligatures w14:val="none"/>
        </w:rPr>
        <w:lastRenderedPageBreak/>
        <w:t>landfill area and reported polycyclic aromatic hydrocarbons below the detection limit. However, benzene and dissolved organic carbon exceeded the permissible limit in a few samples with concentrations of 1.46 and 14</w:t>
      </w:r>
      <w:r w:rsidR="00F708DB">
        <w:rPr>
          <w:rFonts w:ascii="Times New Roman" w:hAnsi="Times New Roman" w:cs="Times New Roman"/>
          <w:lang w:val="en-GB"/>
          <w14:ligatures w14:val="none"/>
        </w:rPr>
        <w:t> </w:t>
      </w:r>
      <w:r w:rsidRPr="0086338F">
        <w:rPr>
          <w:rFonts w:ascii="Times New Roman" w:hAnsi="Times New Roman" w:cs="Times New Roman"/>
          <w:lang w:val="en-GB"/>
          <w14:ligatures w14:val="none"/>
        </w:rPr>
        <w:t>mgL</w:t>
      </w:r>
      <w:r w:rsidRPr="0086338F">
        <w:rPr>
          <w:rFonts w:ascii="Times New Roman" w:hAnsi="Times New Roman" w:cs="Times New Roman"/>
          <w:vertAlign w:val="superscript"/>
          <w:lang w:val="en-GB"/>
          <w14:ligatures w14:val="none"/>
        </w:rPr>
        <w:t xml:space="preserve">-1, </w:t>
      </w:r>
      <w:r w:rsidRPr="0086338F">
        <w:rPr>
          <w:rFonts w:ascii="Times New Roman" w:hAnsi="Times New Roman" w:cs="Times New Roman"/>
          <w:lang w:val="en-GB"/>
          <w14:ligatures w14:val="none"/>
        </w:rPr>
        <w:t xml:space="preserve">respectively. The presence of hydrocarbons can be attributed to automobile-related contamination or atmospheric precipitation, which brings down hydrocarbon emissions from various industrial processes in the </w:t>
      </w:r>
      <w:proofErr w:type="spellStart"/>
      <w:r w:rsidRPr="0086338F">
        <w:rPr>
          <w:rFonts w:ascii="Times New Roman" w:hAnsi="Times New Roman" w:cs="Times New Roman"/>
          <w:lang w:val="en-GB"/>
          <w14:ligatures w14:val="none"/>
        </w:rPr>
        <w:t>Mohammedia</w:t>
      </w:r>
      <w:proofErr w:type="spellEnd"/>
      <w:r w:rsidRPr="0086338F">
        <w:rPr>
          <w:rFonts w:ascii="Times New Roman" w:hAnsi="Times New Roman" w:cs="Times New Roman"/>
          <w:lang w:val="en-GB"/>
          <w14:ligatures w14:val="none"/>
        </w:rPr>
        <w:t xml:space="preserve"> prefecture.</w:t>
      </w:r>
    </w:p>
    <w:p w14:paraId="0FFF38BA" w14:textId="77AFECB8" w:rsidR="00B03B21" w:rsidRPr="00F708DB" w:rsidRDefault="00B03B21" w:rsidP="00B03B21">
      <w:pPr>
        <w:spacing w:after="0" w:line="240" w:lineRule="auto"/>
        <w:ind w:firstLine="284"/>
        <w:contextualSpacing/>
        <w:jc w:val="both"/>
        <w:rPr>
          <w:rFonts w:ascii="Times New Roman" w:hAnsi="Times New Roman" w:cs="Times New Roman"/>
          <w:spacing w:val="-2"/>
          <w:lang w:val="en-GB"/>
          <w14:ligatures w14:val="none"/>
        </w:rPr>
      </w:pPr>
      <w:r w:rsidRPr="00F708DB">
        <w:rPr>
          <w:rFonts w:ascii="Times New Roman" w:hAnsi="Times New Roman" w:cs="Times New Roman"/>
          <w:spacing w:val="-2"/>
          <w:lang w:val="en-GB"/>
          <w14:ligatures w14:val="none"/>
        </w:rPr>
        <w:t>The presence of organic matter in landfill leachate samples was determined based on BOD</w:t>
      </w:r>
      <w:r w:rsidRPr="00F708DB">
        <w:rPr>
          <w:rFonts w:ascii="Times New Roman" w:hAnsi="Times New Roman" w:cs="Times New Roman"/>
          <w:spacing w:val="-2"/>
          <w:vertAlign w:val="subscript"/>
          <w:lang w:val="en-GB"/>
          <w14:ligatures w14:val="none"/>
        </w:rPr>
        <w:t>5</w:t>
      </w:r>
      <w:r w:rsidRPr="00F708DB">
        <w:rPr>
          <w:rFonts w:ascii="Times New Roman" w:hAnsi="Times New Roman" w:cs="Times New Roman"/>
          <w:spacing w:val="-2"/>
          <w:lang w:val="en-GB"/>
          <w14:ligatures w14:val="none"/>
        </w:rPr>
        <w:t xml:space="preserve"> and COD. The BOD</w:t>
      </w:r>
      <w:r w:rsidRPr="00F708DB">
        <w:rPr>
          <w:rFonts w:ascii="Times New Roman" w:hAnsi="Times New Roman" w:cs="Times New Roman"/>
          <w:spacing w:val="-2"/>
          <w:vertAlign w:val="subscript"/>
          <w:lang w:val="en-GB"/>
          <w14:ligatures w14:val="none"/>
        </w:rPr>
        <w:t>5</w:t>
      </w:r>
      <w:r w:rsidRPr="00F708DB">
        <w:rPr>
          <w:rFonts w:ascii="Times New Roman" w:hAnsi="Times New Roman" w:cs="Times New Roman"/>
          <w:spacing w:val="-2"/>
          <w:lang w:val="en-GB"/>
          <w14:ligatures w14:val="none"/>
        </w:rPr>
        <w:t xml:space="preserve"> range was 81 to 53301 mgL</w:t>
      </w:r>
      <w:r w:rsidRPr="00F708DB">
        <w:rPr>
          <w:rFonts w:ascii="Times New Roman" w:hAnsi="Times New Roman" w:cs="Times New Roman"/>
          <w:spacing w:val="-2"/>
          <w:vertAlign w:val="superscript"/>
          <w:lang w:val="en-GB"/>
          <w14:ligatures w14:val="none"/>
        </w:rPr>
        <w:t>-1</w:t>
      </w:r>
      <w:r w:rsidRPr="00F708DB">
        <w:rPr>
          <w:rFonts w:ascii="Times New Roman" w:hAnsi="Times New Roman" w:cs="Times New Roman"/>
          <w:spacing w:val="-2"/>
          <w:lang w:val="en-GB"/>
          <w14:ligatures w14:val="none"/>
        </w:rPr>
        <w:t xml:space="preserve"> from 2015 to 2022. In 2016 and 2017, the increase in BOD</w:t>
      </w:r>
      <w:r w:rsidRPr="00F708DB">
        <w:rPr>
          <w:rFonts w:ascii="Times New Roman" w:hAnsi="Times New Roman" w:cs="Times New Roman"/>
          <w:spacing w:val="-2"/>
          <w:vertAlign w:val="subscript"/>
          <w:lang w:val="en-GB"/>
          <w14:ligatures w14:val="none"/>
        </w:rPr>
        <w:t>5</w:t>
      </w:r>
      <w:r w:rsidRPr="00F708DB">
        <w:rPr>
          <w:rFonts w:ascii="Times New Roman" w:hAnsi="Times New Roman" w:cs="Times New Roman"/>
          <w:spacing w:val="-2"/>
          <w:lang w:val="en-GB"/>
          <w14:ligatures w14:val="none"/>
        </w:rPr>
        <w:t xml:space="preserve"> value was observed to be 147% and 63%, respectively. In the following two years, 2018 and 2019, there was a decrease of 41% and 86%, respectively. In 2020, there was an increase in BOD</w:t>
      </w:r>
      <w:r w:rsidRPr="00F708DB">
        <w:rPr>
          <w:rFonts w:ascii="Times New Roman" w:hAnsi="Times New Roman" w:cs="Times New Roman"/>
          <w:spacing w:val="-2"/>
          <w:vertAlign w:val="subscript"/>
          <w:lang w:val="en-GB"/>
          <w14:ligatures w14:val="none"/>
        </w:rPr>
        <w:t>5</w:t>
      </w:r>
      <w:r w:rsidRPr="00F708DB">
        <w:rPr>
          <w:rFonts w:ascii="Times New Roman" w:hAnsi="Times New Roman" w:cs="Times New Roman"/>
          <w:spacing w:val="-2"/>
          <w:lang w:val="en-GB"/>
          <w14:ligatures w14:val="none"/>
        </w:rPr>
        <w:t xml:space="preserve"> of 88%, which decreased by 69% and 96% in the following years, 2021 and 2022, respectively. </w:t>
      </w:r>
      <w:r w:rsidR="00C81667" w:rsidRPr="00F708DB">
        <w:rPr>
          <w:rFonts w:ascii="Times New Roman" w:hAnsi="Times New Roman" w:cs="Times New Roman"/>
          <w:spacing w:val="-2"/>
          <w:lang w:val="en-GB"/>
          <w14:ligatures w14:val="none"/>
        </w:rPr>
        <w:t>C</w:t>
      </w:r>
      <w:r w:rsidRPr="00F708DB">
        <w:rPr>
          <w:rFonts w:ascii="Times New Roman" w:hAnsi="Times New Roman" w:cs="Times New Roman"/>
          <w:spacing w:val="-2"/>
          <w:lang w:val="en-GB"/>
          <w14:ligatures w14:val="none"/>
        </w:rPr>
        <w:t>ompared to 2015, in 2022, the BOD</w:t>
      </w:r>
      <w:r w:rsidRPr="00F708DB">
        <w:rPr>
          <w:rFonts w:ascii="Times New Roman" w:hAnsi="Times New Roman" w:cs="Times New Roman"/>
          <w:spacing w:val="-2"/>
          <w:vertAlign w:val="subscript"/>
          <w:lang w:val="en-GB"/>
          <w14:ligatures w14:val="none"/>
        </w:rPr>
        <w:t>5</w:t>
      </w:r>
      <w:r w:rsidRPr="00F708DB">
        <w:rPr>
          <w:rFonts w:ascii="Times New Roman" w:hAnsi="Times New Roman" w:cs="Times New Roman"/>
          <w:spacing w:val="-2"/>
          <w:lang w:val="en-GB"/>
          <w14:ligatures w14:val="none"/>
        </w:rPr>
        <w:t xml:space="preserve"> decreased by 99% (Fig. 3 BOD</w:t>
      </w:r>
      <w:r w:rsidRPr="00F708DB">
        <w:rPr>
          <w:rFonts w:ascii="Times New Roman" w:hAnsi="Times New Roman" w:cs="Times New Roman"/>
          <w:spacing w:val="-2"/>
          <w:vertAlign w:val="subscript"/>
          <w:lang w:val="en-GB"/>
          <w14:ligatures w14:val="none"/>
        </w:rPr>
        <w:t>5</w:t>
      </w:r>
      <w:r w:rsidRPr="00F708DB">
        <w:rPr>
          <w:rFonts w:ascii="Times New Roman" w:hAnsi="Times New Roman" w:cs="Times New Roman"/>
          <w:spacing w:val="-2"/>
          <w:lang w:val="en-GB"/>
          <w14:ligatures w14:val="none"/>
        </w:rPr>
        <w:t>). In groundwater samples, BOD</w:t>
      </w:r>
      <w:r w:rsidRPr="00F708DB">
        <w:rPr>
          <w:rFonts w:ascii="Times New Roman" w:hAnsi="Times New Roman" w:cs="Times New Roman"/>
          <w:spacing w:val="-2"/>
          <w:vertAlign w:val="subscript"/>
          <w:lang w:val="en-GB"/>
          <w14:ligatures w14:val="none"/>
        </w:rPr>
        <w:t>5</w:t>
      </w:r>
      <w:r w:rsidRPr="00F708DB">
        <w:rPr>
          <w:rFonts w:ascii="Times New Roman" w:hAnsi="Times New Roman" w:cs="Times New Roman"/>
          <w:spacing w:val="-2"/>
          <w:lang w:val="en-GB"/>
          <w14:ligatures w14:val="none"/>
        </w:rPr>
        <w:t xml:space="preserve"> values were in </w:t>
      </w:r>
      <w:r w:rsidR="00C81667" w:rsidRPr="00F708DB">
        <w:rPr>
          <w:rFonts w:ascii="Times New Roman" w:hAnsi="Times New Roman" w:cs="Times New Roman"/>
          <w:spacing w:val="-2"/>
          <w:lang w:val="en-GB"/>
          <w14:ligatures w14:val="none"/>
        </w:rPr>
        <w:t xml:space="preserve">the </w:t>
      </w:r>
      <w:r w:rsidRPr="00F708DB">
        <w:rPr>
          <w:rFonts w:ascii="Times New Roman" w:hAnsi="Times New Roman" w:cs="Times New Roman"/>
          <w:spacing w:val="-2"/>
          <w:lang w:val="en-GB"/>
          <w14:ligatures w14:val="none"/>
        </w:rPr>
        <w:t>range of 0.4-1.2 mgL</w:t>
      </w:r>
      <w:r w:rsidRPr="00F708DB">
        <w:rPr>
          <w:rFonts w:ascii="Times New Roman" w:hAnsi="Times New Roman" w:cs="Times New Roman"/>
          <w:spacing w:val="-2"/>
          <w:vertAlign w:val="superscript"/>
          <w:lang w:val="en-GB"/>
          <w14:ligatures w14:val="none"/>
        </w:rPr>
        <w:t>-1</w:t>
      </w:r>
      <w:r w:rsidRPr="00F708DB">
        <w:rPr>
          <w:rFonts w:ascii="Times New Roman" w:hAnsi="Times New Roman" w:cs="Times New Roman"/>
          <w:spacing w:val="-2"/>
          <w:lang w:val="en-GB"/>
          <w14:ligatures w14:val="none"/>
        </w:rPr>
        <w:t xml:space="preserve"> in </w:t>
      </w:r>
      <w:r w:rsidR="00C81667" w:rsidRPr="00F708DB">
        <w:rPr>
          <w:rFonts w:ascii="Times New Roman" w:hAnsi="Times New Roman" w:cs="Times New Roman"/>
          <w:spacing w:val="-2"/>
          <w:lang w:val="en-GB"/>
          <w14:ligatures w14:val="none"/>
        </w:rPr>
        <w:t>2015, which increased to 1 mgL</w:t>
      </w:r>
      <w:r w:rsidR="00C81667" w:rsidRPr="00F708DB">
        <w:rPr>
          <w:rFonts w:ascii="Times New Roman" w:hAnsi="Times New Roman" w:cs="Times New Roman"/>
          <w:spacing w:val="-2"/>
          <w:vertAlign w:val="superscript"/>
          <w:lang w:val="en-GB"/>
          <w14:ligatures w14:val="none"/>
        </w:rPr>
        <w:t>-1</w:t>
      </w:r>
      <w:r w:rsidR="00C81667" w:rsidRPr="00F708DB">
        <w:rPr>
          <w:rFonts w:ascii="Times New Roman" w:hAnsi="Times New Roman" w:cs="Times New Roman"/>
          <w:spacing w:val="-2"/>
          <w:lang w:val="en-GB"/>
          <w14:ligatures w14:val="none"/>
        </w:rPr>
        <w:t xml:space="preserve"> in 2016, decreasing to 0.7 mgL</w:t>
      </w:r>
      <w:r w:rsidR="00C81667" w:rsidRPr="00F708DB">
        <w:rPr>
          <w:rFonts w:ascii="Times New Roman" w:hAnsi="Times New Roman" w:cs="Times New Roman"/>
          <w:spacing w:val="-2"/>
          <w:vertAlign w:val="superscript"/>
          <w:lang w:val="en-GB"/>
          <w14:ligatures w14:val="none"/>
        </w:rPr>
        <w:t>-1</w:t>
      </w:r>
      <w:r w:rsidR="00C81667" w:rsidRPr="00F708DB">
        <w:rPr>
          <w:rFonts w:ascii="Times New Roman" w:hAnsi="Times New Roman" w:cs="Times New Roman"/>
          <w:spacing w:val="-2"/>
          <w:lang w:val="en-GB"/>
          <w14:ligatures w14:val="none"/>
        </w:rPr>
        <w:t xml:space="preserve"> in</w:t>
      </w:r>
      <w:r w:rsidRPr="00F708DB">
        <w:rPr>
          <w:rFonts w:ascii="Times New Roman" w:hAnsi="Times New Roman" w:cs="Times New Roman"/>
          <w:spacing w:val="-2"/>
          <w:lang w:val="en-GB"/>
          <w14:ligatures w14:val="none"/>
        </w:rPr>
        <w:t xml:space="preserve"> 2017. There was </w:t>
      </w:r>
      <w:r w:rsidR="00C81667" w:rsidRPr="00F708DB">
        <w:rPr>
          <w:rFonts w:ascii="Times New Roman" w:hAnsi="Times New Roman" w:cs="Times New Roman"/>
          <w:spacing w:val="-2"/>
          <w:lang w:val="en-GB"/>
          <w14:ligatures w14:val="none"/>
        </w:rPr>
        <w:t xml:space="preserve">a </w:t>
      </w:r>
      <w:r w:rsidRPr="00F708DB">
        <w:rPr>
          <w:rFonts w:ascii="Times New Roman" w:hAnsi="Times New Roman" w:cs="Times New Roman"/>
          <w:spacing w:val="-2"/>
          <w:lang w:val="en-GB"/>
          <w14:ligatures w14:val="none"/>
        </w:rPr>
        <w:t>continuous decrease and increase in BOD and COD values over 8 years. In 2022, BOD</w:t>
      </w:r>
      <w:r w:rsidRPr="00F708DB">
        <w:rPr>
          <w:rFonts w:ascii="Times New Roman" w:hAnsi="Times New Roman" w:cs="Times New Roman"/>
          <w:spacing w:val="-2"/>
          <w:vertAlign w:val="subscript"/>
          <w:lang w:val="en-GB"/>
          <w14:ligatures w14:val="none"/>
        </w:rPr>
        <w:t>5</w:t>
      </w:r>
      <w:r w:rsidRPr="00F708DB">
        <w:rPr>
          <w:rFonts w:ascii="Times New Roman" w:hAnsi="Times New Roman" w:cs="Times New Roman"/>
          <w:spacing w:val="-2"/>
          <w:lang w:val="en-GB"/>
          <w14:ligatures w14:val="none"/>
        </w:rPr>
        <w:t xml:space="preserve"> values were in </w:t>
      </w:r>
      <w:r w:rsidR="00C81667" w:rsidRPr="00F708DB">
        <w:rPr>
          <w:rFonts w:ascii="Times New Roman" w:hAnsi="Times New Roman" w:cs="Times New Roman"/>
          <w:spacing w:val="-2"/>
          <w:lang w:val="en-GB"/>
          <w14:ligatures w14:val="none"/>
        </w:rPr>
        <w:t>the 0.84-0.95 mgL</w:t>
      </w:r>
      <w:r w:rsidR="00C81667" w:rsidRPr="00F708DB">
        <w:rPr>
          <w:rFonts w:ascii="Times New Roman" w:hAnsi="Times New Roman" w:cs="Times New Roman"/>
          <w:spacing w:val="-2"/>
          <w:vertAlign w:val="superscript"/>
          <w:lang w:val="en-GB"/>
          <w14:ligatures w14:val="none"/>
        </w:rPr>
        <w:t>-1</w:t>
      </w:r>
      <w:r w:rsidR="00C81667" w:rsidRPr="00F708DB">
        <w:rPr>
          <w:rFonts w:ascii="Times New Roman" w:hAnsi="Times New Roman" w:cs="Times New Roman"/>
          <w:spacing w:val="-2"/>
          <w:lang w:val="en-GB"/>
          <w14:ligatures w14:val="none"/>
        </w:rPr>
        <w:t xml:space="preserve"> range</w:t>
      </w:r>
      <w:r w:rsidRPr="00F708DB">
        <w:rPr>
          <w:rFonts w:ascii="Times New Roman" w:hAnsi="Times New Roman" w:cs="Times New Roman"/>
          <w:spacing w:val="-2"/>
          <w:lang w:val="en-GB"/>
          <w14:ligatures w14:val="none"/>
        </w:rPr>
        <w:t xml:space="preserve">. </w:t>
      </w:r>
      <w:r w:rsidRPr="00F708DB">
        <w:rPr>
          <w:rFonts w:ascii="Times New Roman" w:hAnsi="Times New Roman" w:cs="Times New Roman"/>
          <w:spacing w:val="-2"/>
          <w:lang w:val="en-GB"/>
          <w14:ligatures w14:val="none"/>
        </w:rPr>
        <w:fldChar w:fldCharType="begin" w:fldLock="1"/>
      </w:r>
      <w:r w:rsidRPr="00F708DB">
        <w:rPr>
          <w:rFonts w:ascii="Times New Roman" w:hAnsi="Times New Roman" w:cs="Times New Roman"/>
          <w:spacing w:val="-2"/>
          <w:lang w:val="en-GB"/>
          <w14:ligatures w14:val="none"/>
        </w:rPr>
        <w:instrText>ADDIN CSL_CITATION {"citationItems":[{"id":"ITEM-1","itemData":{"DOI":"10.1016/j.heliyon.2022.e12321","ISSN":"24058440","abstract":"We report the characteristics and possible impact of leachate on quality of groundwater in the Chunga Landfill area of Lusaka, Zambia. Water and leachate samples were collected within and around the landfill for analysis. The pH, biological oxygen demand (BOD), chemical oxygen demand (COD), nitrates, sulphates, chlorides for the leachate and groundwater samples were (6.6 ± 0.1 to 8.7 ± 0.0), (1.7 ± 0.3 to 1,569.6 ± 4.9 mg/L), (4.0 ± 0.0 to 10,378.5 ± 59.2 mg/L), (8.0 ± 0.0 to 37.7 ± 0.4 mg/L), (11.7 ± 0.0 to 273.1 ± 1.7 mg/L), (43.0 ± 1.2 to 974.2 ± 0.8 mg/L) respectively. Heavy metal concentration ranges were cadmium (0.004 ± 0.000 to 1.149 ± 0.021 mg/L, chromium (0.007 ± 0.000 to 2.699 ± 0.039 mg/L), copper (0.013 ± 0.002 to 0.246 ± 0.005 mg/L), lead (0.062 ± 0.005 to 2.591 ± 0.065 mg/L) and zinc (0.008 ± 0.001 to 2.032 ± 0.017 mg/L). The pH of the leachate (8.5 ± 0.0 to 8.7 ± 0.0) meant the landfill was in the methane fermentation phase. An indexing approach was used with the leachate pollution index (LPI) of 30.173, heavy metal pollution index (HPI) of 3,938.92. The heavy metal index (HMI) for copper, lead, chromium, cadmium and zinc were found to be 0.92, 1,124.19, 47.20, 994.17 and 1.48 respectively. Principal component analysis (PCA) showed that anthropogenic activities contributed to pollution with high loading values. Ash from continuous burning of the waste may provide alkalinity which reduces leachate BOD and COD. Results showed that the landfill has outgrown the designed cells capacity as not all leachate was collected by the under-drainage. Results also showed that lack of adequate landfill cover significantly increases rainfall infiltration thereby increasing volumes of leachate produced with a, hence potential for underground water contamination and a human health and environmental problem.","author":[{"dropping-particle":"","family":"Nyirenda","given":"James","non-dropping-particle":"","parse-names":false,"suffix":""},{"dropping-particle":"","family":"Mwansa","given":"Philip Mwamba","non-dropping-particle":"","parse-names":false,"suffix":""}],"container-title":"Heliyon","id":"ITEM-1","issue":"12","issued":{"date-parts":[["2022"]]},"page":"e12321","publisher":"The Author(s)","title":"Impact of leachate on quality of ground water around Chunga Landfill, Lusaka, Zambia and possible health risks","type":"article-journal","volume":"8"},"uris":["http://www.mendeley.com/documents/?uuid=35bb64df-b34b-4225-907c-6ee1b7271a35","http://www.mendeley.com/documents/?uuid=dcc7ad9b-2aed-48d5-88a8-337a144dce70"]}],"mendeley":{"formattedCitation":"(Nyirenda and Mwansa, 2022)","manualFormatting":"Nyirenda and Mwansa, (2022)","plainTextFormattedCitation":"(Nyirenda and Mwansa, 2022)","previouslyFormattedCitation":"[2]"},"properties":{"noteIndex":0},"schema":"https://github.com/citation-style-language/schema/raw/master/csl-citation.json"}</w:instrText>
      </w:r>
      <w:r w:rsidRPr="00F708DB">
        <w:rPr>
          <w:rFonts w:ascii="Times New Roman" w:hAnsi="Times New Roman" w:cs="Times New Roman"/>
          <w:spacing w:val="-2"/>
          <w:lang w:val="en-GB"/>
          <w14:ligatures w14:val="none"/>
        </w:rPr>
        <w:fldChar w:fldCharType="separate"/>
      </w:r>
      <w:r w:rsidRPr="00F708DB">
        <w:rPr>
          <w:rFonts w:ascii="Times New Roman" w:hAnsi="Times New Roman" w:cs="Times New Roman"/>
          <w:noProof/>
          <w:spacing w:val="-2"/>
          <w:lang w:val="en-GB"/>
          <w14:ligatures w14:val="none"/>
        </w:rPr>
        <w:t>Nyirenda and Mwansa (2022)</w:t>
      </w:r>
      <w:r w:rsidRPr="00F708DB">
        <w:rPr>
          <w:rFonts w:ascii="Times New Roman" w:hAnsi="Times New Roman" w:cs="Times New Roman"/>
          <w:spacing w:val="-2"/>
          <w:lang w:val="en-GB"/>
          <w14:ligatures w14:val="none"/>
        </w:rPr>
        <w:fldChar w:fldCharType="end"/>
      </w:r>
      <w:r w:rsidRPr="00F708DB">
        <w:rPr>
          <w:rFonts w:ascii="Times New Roman" w:hAnsi="Times New Roman" w:cs="Times New Roman"/>
          <w:spacing w:val="-2"/>
          <w:lang w:val="en-GB"/>
          <w14:ligatures w14:val="none"/>
        </w:rPr>
        <w:t xml:space="preserve"> observed COD and BOD values of 102-10378 mgL</w:t>
      </w:r>
      <w:r w:rsidRPr="00F708DB">
        <w:rPr>
          <w:rFonts w:ascii="Times New Roman" w:hAnsi="Times New Roman" w:cs="Times New Roman"/>
          <w:spacing w:val="-2"/>
          <w:vertAlign w:val="superscript"/>
          <w:lang w:val="en-GB"/>
          <w14:ligatures w14:val="none"/>
        </w:rPr>
        <w:t>-1</w:t>
      </w:r>
      <w:r w:rsidRPr="00F708DB">
        <w:rPr>
          <w:rFonts w:ascii="Times New Roman" w:hAnsi="Times New Roman" w:cs="Times New Roman"/>
          <w:spacing w:val="-2"/>
          <w:lang w:val="en-GB"/>
          <w14:ligatures w14:val="none"/>
        </w:rPr>
        <w:t xml:space="preserve"> and 67 to 1569 mgL</w:t>
      </w:r>
      <w:r w:rsidRPr="00F708DB">
        <w:rPr>
          <w:rFonts w:ascii="Times New Roman" w:hAnsi="Times New Roman" w:cs="Times New Roman"/>
          <w:spacing w:val="-2"/>
          <w:vertAlign w:val="superscript"/>
          <w:lang w:val="en-GB"/>
          <w14:ligatures w14:val="none"/>
        </w:rPr>
        <w:t>-1</w:t>
      </w:r>
      <w:r w:rsidRPr="00F708DB">
        <w:rPr>
          <w:rFonts w:ascii="Times New Roman" w:hAnsi="Times New Roman" w:cs="Times New Roman"/>
          <w:spacing w:val="-2"/>
          <w:lang w:val="en-GB"/>
          <w14:ligatures w14:val="none"/>
        </w:rPr>
        <w:t xml:space="preserve"> in groundwater samples </w:t>
      </w:r>
      <w:r w:rsidR="00C81667" w:rsidRPr="00F708DB">
        <w:rPr>
          <w:rFonts w:ascii="Times New Roman" w:hAnsi="Times New Roman" w:cs="Times New Roman"/>
          <w:spacing w:val="-2"/>
          <w:lang w:val="en-GB"/>
          <w14:ligatures w14:val="none"/>
        </w:rPr>
        <w:t>near</w:t>
      </w:r>
      <w:r w:rsidRPr="00F708DB">
        <w:rPr>
          <w:rFonts w:ascii="Times New Roman" w:hAnsi="Times New Roman" w:cs="Times New Roman"/>
          <w:spacing w:val="-2"/>
          <w:lang w:val="en-GB"/>
          <w14:ligatures w14:val="none"/>
        </w:rPr>
        <w:t xml:space="preserve"> </w:t>
      </w:r>
      <w:r w:rsidR="00C81667" w:rsidRPr="00F708DB">
        <w:rPr>
          <w:rFonts w:ascii="Times New Roman" w:hAnsi="Times New Roman" w:cs="Times New Roman"/>
          <w:spacing w:val="-2"/>
          <w:lang w:val="en-GB"/>
          <w14:ligatures w14:val="none"/>
        </w:rPr>
        <w:t xml:space="preserve">a </w:t>
      </w:r>
      <w:r w:rsidRPr="00F708DB">
        <w:rPr>
          <w:rFonts w:ascii="Times New Roman" w:hAnsi="Times New Roman" w:cs="Times New Roman"/>
          <w:spacing w:val="-2"/>
          <w:lang w:val="en-GB"/>
          <w14:ligatures w14:val="none"/>
        </w:rPr>
        <w:t xml:space="preserve">landfill in Zambia. </w:t>
      </w:r>
      <w:r w:rsidRPr="00F708DB">
        <w:rPr>
          <w:rFonts w:ascii="Times New Roman" w:hAnsi="Times New Roman" w:cs="Times New Roman"/>
          <w:lang w:val="en-GB"/>
          <w14:ligatures w14:val="none"/>
        </w:rPr>
        <w:fldChar w:fldCharType="begin" w:fldLock="1"/>
      </w:r>
      <w:r w:rsidRPr="00F708DB">
        <w:rPr>
          <w:rFonts w:ascii="Times New Roman" w:hAnsi="Times New Roman" w:cs="Times New Roman"/>
          <w:lang w:val="en-GB"/>
          <w14:ligatures w14:val="none"/>
        </w:rPr>
        <w:instrText>ADDIN CSL_CITATION {"citationItems":[{"id":"ITEM-1","itemData":{"DOI":"10.1016/j.enceco.2020.12.002","ISSN":"25901826","abstract":"Groundwater resources are explored and exploited to their maximum for the use in households, industries and other domestic activities. It becomes sensible to recognize its importance in quantity view point and take necessary measures to maintain its purity. The present study assesses the vulnerability of the groundwater resources to pollution due to the plume movement from the nearby landfill region of Vellalore-Kurichi village in Coimbatore. This gives better understanding of the groundwater pollution with the spatial maps outlined from the Arc GIS software. The physico-chemical parameters like pH, EC, resistivity, alkalinity, total hardness, total dissolved solids, turbidity, salinity, DO, BOD, COD, chlorides, sulphates, nitrates were analysed and the WQI values were derived from the above parameters to quantify the pollution potential in this area. The groundwater from Konavaikalpalayam, Aathumedu, Mettu-thottum and Rukmaniammal road are the most affected by contamination. The plume movement is suspected towards the North and Northwestern side of the landfill region. This may be due to the presence of slope towards the Northwestern side of the landfill. The most of the samples come under the category of poor water and so the water is unfit for even domestic purposes. The results stresses the need for the local bodies to take necessary action to prevent contamination of the groundwater in this region by following a holistic approach to prevent further contamination.","author":[{"dropping-particle":"","family":"Thyagarajan","given":"Lakshmi Priya","non-dropping-particle":"","parse-names":false,"suffix":""},{"dropping-particle":"","family":"Jeyanthi","given":"J.","non-dropping-particle":"","parse-names":false,"suffix":""},{"dropping-particle":"","family":"Kavitha","given":"D.","non-dropping-particle":"","parse-names":false,"suffix":""}],"container-title":"Environmental Chemistry and Ecotoxicology","id":"ITEM-1","issued":{"date-parts":[["2021"]]},"page":"125-130","publisher":"The Authors","title":"Vulnerability analysis of the groundwater quality around Vellalore-Kurichi landfill region in Coimbatore","type":"article-journal","volume":"3"},"uris":["http://www.mendeley.com/documents/?uuid=48cdc362-2c35-49db-b8dc-465fcc929322","http://www.mendeley.com/documents/?uuid=78556892-fccf-4eca-98e2-2a1f809e0822"]}],"mendeley":{"formattedCitation":"(Thyagarajan et al., 2021)","manualFormatting":"Thyagarajan et al., (2021)","plainTextFormattedCitation":"(Thyagarajan et al., 2021)","previouslyFormattedCitation":"[3]"},"properties":{"noteIndex":0},"schema":"https://github.com/citation-style-language/schema/raw/master/csl-citation.json"}</w:instrText>
      </w:r>
      <w:r w:rsidRPr="00F708DB">
        <w:rPr>
          <w:rFonts w:ascii="Times New Roman" w:hAnsi="Times New Roman" w:cs="Times New Roman"/>
          <w:lang w:val="en-GB"/>
          <w14:ligatures w14:val="none"/>
        </w:rPr>
        <w:fldChar w:fldCharType="separate"/>
      </w:r>
      <w:r w:rsidRPr="00F708DB">
        <w:rPr>
          <w:rFonts w:ascii="Times New Roman" w:hAnsi="Times New Roman" w:cs="Times New Roman"/>
          <w:noProof/>
          <w:lang w:val="en-GB"/>
          <w14:ligatures w14:val="none"/>
        </w:rPr>
        <w:t>Thyagarajan et al. (2021)</w:t>
      </w:r>
      <w:r w:rsidRPr="00F708DB">
        <w:rPr>
          <w:rFonts w:ascii="Times New Roman" w:hAnsi="Times New Roman" w:cs="Times New Roman"/>
          <w:lang w:val="en-GB"/>
          <w14:ligatures w14:val="none"/>
        </w:rPr>
        <w:fldChar w:fldCharType="end"/>
      </w:r>
      <w:r w:rsidRPr="00F708DB">
        <w:rPr>
          <w:rFonts w:ascii="Times New Roman" w:hAnsi="Times New Roman" w:cs="Times New Roman"/>
          <w:lang w:val="en-GB"/>
          <w14:ligatures w14:val="none"/>
        </w:rPr>
        <w:t xml:space="preserve"> ha</w:t>
      </w:r>
      <w:r w:rsidR="00C81667" w:rsidRPr="00F708DB">
        <w:rPr>
          <w:rFonts w:ascii="Times New Roman" w:hAnsi="Times New Roman" w:cs="Times New Roman"/>
          <w:lang w:val="en-GB"/>
          <w14:ligatures w14:val="none"/>
        </w:rPr>
        <w:t>ve</w:t>
      </w:r>
      <w:r w:rsidRPr="00F708DB">
        <w:rPr>
          <w:rFonts w:ascii="Times New Roman" w:hAnsi="Times New Roman" w:cs="Times New Roman"/>
          <w:lang w:val="en-GB"/>
          <w14:ligatures w14:val="none"/>
        </w:rPr>
        <w:t xml:space="preserve"> reported BOD values in </w:t>
      </w:r>
      <w:r w:rsidR="00C81667" w:rsidRPr="00F708DB">
        <w:rPr>
          <w:rFonts w:ascii="Times New Roman" w:hAnsi="Times New Roman" w:cs="Times New Roman"/>
          <w:lang w:val="en-GB"/>
          <w14:ligatures w14:val="none"/>
        </w:rPr>
        <w:t xml:space="preserve">the </w:t>
      </w:r>
      <w:r w:rsidRPr="00F708DB">
        <w:rPr>
          <w:rFonts w:ascii="Times New Roman" w:hAnsi="Times New Roman" w:cs="Times New Roman"/>
          <w:lang w:val="en-GB"/>
          <w14:ligatures w14:val="none"/>
        </w:rPr>
        <w:t>range of 2-6 mgL</w:t>
      </w:r>
      <w:r w:rsidRPr="00F708DB">
        <w:rPr>
          <w:rFonts w:ascii="Times New Roman" w:hAnsi="Times New Roman" w:cs="Times New Roman"/>
          <w:vertAlign w:val="superscript"/>
          <w:lang w:val="en-GB"/>
          <w14:ligatures w14:val="none"/>
        </w:rPr>
        <w:t>-1</w:t>
      </w:r>
      <w:r w:rsidRPr="00F708DB">
        <w:rPr>
          <w:rFonts w:ascii="Times New Roman" w:hAnsi="Times New Roman" w:cs="Times New Roman"/>
          <w:lang w:val="en-GB"/>
          <w14:ligatures w14:val="none"/>
        </w:rPr>
        <w:t xml:space="preserve"> and 32-704 mgL</w:t>
      </w:r>
      <w:r w:rsidRPr="00F708DB">
        <w:rPr>
          <w:rFonts w:ascii="Times New Roman" w:hAnsi="Times New Roman" w:cs="Times New Roman"/>
          <w:vertAlign w:val="superscript"/>
          <w:lang w:val="en-GB"/>
          <w14:ligatures w14:val="none"/>
        </w:rPr>
        <w:t>-1</w:t>
      </w:r>
      <w:r w:rsidRPr="00F708DB">
        <w:rPr>
          <w:rFonts w:ascii="Times New Roman" w:hAnsi="Times New Roman" w:cs="Times New Roman"/>
          <w:lang w:val="en-GB"/>
          <w14:ligatures w14:val="none"/>
        </w:rPr>
        <w:t xml:space="preserve"> in groundwater in </w:t>
      </w:r>
      <w:r w:rsidR="00C81667" w:rsidRPr="00F708DB">
        <w:rPr>
          <w:rFonts w:ascii="Times New Roman" w:hAnsi="Times New Roman" w:cs="Times New Roman"/>
          <w:lang w:val="en-GB"/>
          <w14:ligatures w14:val="none"/>
        </w:rPr>
        <w:t xml:space="preserve">a </w:t>
      </w:r>
      <w:r w:rsidRPr="00F708DB">
        <w:rPr>
          <w:rFonts w:ascii="Times New Roman" w:hAnsi="Times New Roman" w:cs="Times New Roman"/>
          <w:lang w:val="en-GB"/>
          <w14:ligatures w14:val="none"/>
        </w:rPr>
        <w:t>landfill vicinity in Coimbatore</w:t>
      </w:r>
      <w:r w:rsidR="00C81667" w:rsidRPr="00F708DB">
        <w:rPr>
          <w:rFonts w:ascii="Times New Roman" w:hAnsi="Times New Roman" w:cs="Times New Roman"/>
          <w:lang w:val="en-GB"/>
          <w14:ligatures w14:val="none"/>
        </w:rPr>
        <w:t>,</w:t>
      </w:r>
      <w:r w:rsidRPr="00F708DB">
        <w:rPr>
          <w:rFonts w:ascii="Times New Roman" w:hAnsi="Times New Roman" w:cs="Times New Roman"/>
          <w:lang w:val="en-GB"/>
          <w14:ligatures w14:val="none"/>
        </w:rPr>
        <w:t xml:space="preserve"> India. COD in landfill leachate range was 97 mgL</w:t>
      </w:r>
      <w:r w:rsidRPr="00F708DB">
        <w:rPr>
          <w:rFonts w:ascii="Times New Roman" w:hAnsi="Times New Roman" w:cs="Times New Roman"/>
          <w:vertAlign w:val="superscript"/>
          <w:lang w:val="en-GB"/>
          <w14:ligatures w14:val="none"/>
        </w:rPr>
        <w:t>-1</w:t>
      </w:r>
      <w:r w:rsidRPr="00F708DB">
        <w:rPr>
          <w:rFonts w:ascii="Times New Roman" w:hAnsi="Times New Roman" w:cs="Times New Roman"/>
          <w:lang w:val="en-GB"/>
          <w14:ligatures w14:val="none"/>
        </w:rPr>
        <w:t xml:space="preserve"> to 79872 mgL</w:t>
      </w:r>
      <w:r w:rsidRPr="00F708DB">
        <w:rPr>
          <w:rFonts w:ascii="Times New Roman" w:hAnsi="Times New Roman" w:cs="Times New Roman"/>
          <w:vertAlign w:val="superscript"/>
          <w:lang w:val="en-GB"/>
          <w14:ligatures w14:val="none"/>
        </w:rPr>
        <w:t>-1</w:t>
      </w:r>
      <w:r w:rsidRPr="00F708DB">
        <w:rPr>
          <w:rFonts w:ascii="Times New Roman" w:hAnsi="Times New Roman" w:cs="Times New Roman"/>
          <w:lang w:val="en-GB"/>
          <w14:ligatures w14:val="none"/>
        </w:rPr>
        <w:t xml:space="preserve"> f</w:t>
      </w:r>
      <w:r w:rsidR="00C81667" w:rsidRPr="00F708DB">
        <w:rPr>
          <w:rFonts w:ascii="Times New Roman" w:hAnsi="Times New Roman" w:cs="Times New Roman"/>
          <w:lang w:val="en-GB"/>
          <w14:ligatures w14:val="none"/>
        </w:rPr>
        <w:t>rom</w:t>
      </w:r>
      <w:r w:rsidRPr="00F708DB">
        <w:rPr>
          <w:rFonts w:ascii="Times New Roman" w:hAnsi="Times New Roman" w:cs="Times New Roman"/>
          <w:lang w:val="en-GB"/>
          <w14:ligatures w14:val="none"/>
        </w:rPr>
        <w:t xml:space="preserve"> 2015 to 2022. </w:t>
      </w:r>
      <w:r w:rsidRPr="00F708DB">
        <w:rPr>
          <w:rFonts w:ascii="Times New Roman" w:hAnsi="Times New Roman" w:cs="Times New Roman"/>
          <w:spacing w:val="-2"/>
          <w:lang w:val="en-GB"/>
          <w14:ligatures w14:val="none"/>
        </w:rPr>
        <w:t xml:space="preserve">Keeping </w:t>
      </w:r>
      <w:r w:rsidR="00C81667" w:rsidRPr="00F708DB">
        <w:rPr>
          <w:rFonts w:ascii="Times New Roman" w:hAnsi="Times New Roman" w:cs="Times New Roman"/>
          <w:spacing w:val="-2"/>
          <w:lang w:val="en-GB"/>
          <w14:ligatures w14:val="none"/>
        </w:rPr>
        <w:t>with the trend of BOD</w:t>
      </w:r>
      <w:r w:rsidR="00C81667" w:rsidRPr="00F708DB">
        <w:rPr>
          <w:rFonts w:ascii="Times New Roman" w:hAnsi="Times New Roman" w:cs="Times New Roman"/>
          <w:spacing w:val="-2"/>
          <w:vertAlign w:val="subscript"/>
          <w:lang w:val="en-GB"/>
          <w14:ligatures w14:val="none"/>
        </w:rPr>
        <w:t>5</w:t>
      </w:r>
      <w:r w:rsidR="00C81667" w:rsidRPr="00F708DB">
        <w:rPr>
          <w:rFonts w:ascii="Times New Roman" w:hAnsi="Times New Roman" w:cs="Times New Roman"/>
          <w:spacing w:val="-2"/>
          <w:lang w:val="en-GB"/>
          <w14:ligatures w14:val="none"/>
        </w:rPr>
        <w:t>, there was an increase of 92% and 82% in COD in</w:t>
      </w:r>
      <w:r w:rsidRPr="00F708DB">
        <w:rPr>
          <w:rFonts w:ascii="Times New Roman" w:hAnsi="Times New Roman" w:cs="Times New Roman"/>
          <w:spacing w:val="-2"/>
          <w:lang w:val="en-GB"/>
          <w14:ligatures w14:val="none"/>
        </w:rPr>
        <w:t xml:space="preserve"> 2016 and 2017. </w:t>
      </w:r>
      <w:r w:rsidR="00C81667" w:rsidRPr="00F708DB">
        <w:rPr>
          <w:rFonts w:ascii="Times New Roman" w:hAnsi="Times New Roman" w:cs="Times New Roman"/>
          <w:lang w:val="en-GB"/>
          <w14:ligatures w14:val="none"/>
        </w:rPr>
        <w:t>T</w:t>
      </w:r>
      <w:r w:rsidRPr="00F708DB">
        <w:rPr>
          <w:rFonts w:ascii="Times New Roman" w:hAnsi="Times New Roman" w:cs="Times New Roman"/>
          <w:lang w:val="en-GB"/>
          <w14:ligatures w14:val="none"/>
        </w:rPr>
        <w:t>he following year</w:t>
      </w:r>
      <w:r w:rsidR="00C81667" w:rsidRPr="00F708DB">
        <w:rPr>
          <w:rFonts w:ascii="Times New Roman" w:hAnsi="Times New Roman" w:cs="Times New Roman"/>
          <w:lang w:val="en-GB"/>
          <w14:ligatures w14:val="none"/>
        </w:rPr>
        <w:t>,</w:t>
      </w:r>
      <w:r w:rsidRPr="00F708DB">
        <w:rPr>
          <w:rFonts w:ascii="Times New Roman" w:hAnsi="Times New Roman" w:cs="Times New Roman"/>
          <w:lang w:val="en-GB"/>
          <w14:ligatures w14:val="none"/>
        </w:rPr>
        <w:t xml:space="preserve"> it decreased by 18% and 77% in 2018 and 2019</w:t>
      </w:r>
      <w:r w:rsidR="00C81667" w:rsidRPr="00F708DB">
        <w:rPr>
          <w:rFonts w:ascii="Times New Roman" w:hAnsi="Times New Roman" w:cs="Times New Roman"/>
          <w:lang w:val="en-GB"/>
          <w14:ligatures w14:val="none"/>
        </w:rPr>
        <w:t>,</w:t>
      </w:r>
      <w:r w:rsidRPr="00F708DB">
        <w:rPr>
          <w:rFonts w:ascii="Times New Roman" w:hAnsi="Times New Roman" w:cs="Times New Roman"/>
          <w:lang w:val="en-GB"/>
          <w14:ligatures w14:val="none"/>
        </w:rPr>
        <w:t xml:space="preserve"> respectively. </w:t>
      </w:r>
      <w:r w:rsidR="00C81667" w:rsidRPr="00F708DB">
        <w:rPr>
          <w:rFonts w:ascii="Times New Roman" w:hAnsi="Times New Roman" w:cs="Times New Roman"/>
          <w:lang w:val="en-GB"/>
          <w14:ligatures w14:val="none"/>
        </w:rPr>
        <w:t>I</w:t>
      </w:r>
      <w:r w:rsidRPr="00F708DB">
        <w:rPr>
          <w:rFonts w:ascii="Times New Roman" w:hAnsi="Times New Roman" w:cs="Times New Roman"/>
          <w:lang w:val="en-GB"/>
          <w14:ligatures w14:val="none"/>
        </w:rPr>
        <w:t>n</w:t>
      </w:r>
      <w:r w:rsidR="00F708DB">
        <w:rPr>
          <w:rFonts w:ascii="Times New Roman" w:hAnsi="Times New Roman" w:cs="Times New Roman"/>
          <w:lang w:val="en-GB"/>
          <w14:ligatures w14:val="none"/>
        </w:rPr>
        <w:t> </w:t>
      </w:r>
      <w:r w:rsidR="00C81667" w:rsidRPr="00F708DB">
        <w:rPr>
          <w:rFonts w:ascii="Times New Roman" w:hAnsi="Times New Roman" w:cs="Times New Roman"/>
          <w:lang w:val="en-GB"/>
          <w14:ligatures w14:val="none"/>
        </w:rPr>
        <w:t>2020, COD values increased by 23%, but in</w:t>
      </w:r>
      <w:r w:rsidRPr="00F708DB">
        <w:rPr>
          <w:rFonts w:ascii="Times New Roman" w:hAnsi="Times New Roman" w:cs="Times New Roman"/>
          <w:lang w:val="en-GB"/>
          <w14:ligatures w14:val="none"/>
        </w:rPr>
        <w:t xml:space="preserve"> 2021 and 2022</w:t>
      </w:r>
      <w:r w:rsidR="00C81667" w:rsidRPr="00F708DB">
        <w:rPr>
          <w:rFonts w:ascii="Times New Roman" w:hAnsi="Times New Roman" w:cs="Times New Roman"/>
          <w:lang w:val="en-GB"/>
          <w14:ligatures w14:val="none"/>
        </w:rPr>
        <w:t>,</w:t>
      </w:r>
      <w:r w:rsidRPr="00F708DB">
        <w:rPr>
          <w:rFonts w:ascii="Times New Roman" w:hAnsi="Times New Roman" w:cs="Times New Roman"/>
          <w:lang w:val="en-GB"/>
          <w14:ligatures w14:val="none"/>
        </w:rPr>
        <w:t xml:space="preserve"> COD concentration decreased by 41% and 99%</w:t>
      </w:r>
      <w:r w:rsidR="00C81667" w:rsidRPr="00F708DB">
        <w:rPr>
          <w:rFonts w:ascii="Times New Roman" w:hAnsi="Times New Roman" w:cs="Times New Roman"/>
          <w:lang w:val="en-GB"/>
          <w14:ligatures w14:val="none"/>
        </w:rPr>
        <w:t>,</w:t>
      </w:r>
      <w:r w:rsidRPr="00F708DB">
        <w:rPr>
          <w:rFonts w:ascii="Times New Roman" w:hAnsi="Times New Roman" w:cs="Times New Roman"/>
          <w:lang w:val="en-GB"/>
          <w14:ligatures w14:val="none"/>
        </w:rPr>
        <w:t xml:space="preserve"> respectively. </w:t>
      </w:r>
      <w:r w:rsidR="00C81667" w:rsidRPr="00F708DB">
        <w:rPr>
          <w:rFonts w:ascii="Times New Roman" w:hAnsi="Times New Roman" w:cs="Times New Roman"/>
          <w:spacing w:val="-4"/>
          <w:lang w:val="en-GB"/>
          <w14:ligatures w14:val="none"/>
        </w:rPr>
        <w:t>T</w:t>
      </w:r>
      <w:r w:rsidRPr="00F708DB">
        <w:rPr>
          <w:rFonts w:ascii="Times New Roman" w:hAnsi="Times New Roman" w:cs="Times New Roman"/>
          <w:spacing w:val="-4"/>
          <w:lang w:val="en-GB"/>
          <w14:ligatures w14:val="none"/>
        </w:rPr>
        <w:t xml:space="preserve">here was </w:t>
      </w:r>
      <w:r w:rsidR="00C81667" w:rsidRPr="00F708DB">
        <w:rPr>
          <w:rFonts w:ascii="Times New Roman" w:hAnsi="Times New Roman" w:cs="Times New Roman"/>
          <w:spacing w:val="-4"/>
          <w:lang w:val="en-GB"/>
          <w14:ligatures w14:val="none"/>
        </w:rPr>
        <w:t xml:space="preserve">a </w:t>
      </w:r>
      <w:r w:rsidRPr="00F708DB">
        <w:rPr>
          <w:rFonts w:ascii="Times New Roman" w:hAnsi="Times New Roman" w:cs="Times New Roman"/>
          <w:spacing w:val="-4"/>
          <w:lang w:val="en-GB"/>
          <w14:ligatures w14:val="none"/>
        </w:rPr>
        <w:t xml:space="preserve">decrease in COD value by 99% in </w:t>
      </w:r>
      <w:r w:rsidR="00C81667" w:rsidRPr="00F708DB">
        <w:rPr>
          <w:rFonts w:ascii="Times New Roman" w:hAnsi="Times New Roman" w:cs="Times New Roman"/>
          <w:spacing w:val="-4"/>
          <w:lang w:val="en-GB"/>
          <w14:ligatures w14:val="none"/>
        </w:rPr>
        <w:t xml:space="preserve">the </w:t>
      </w:r>
      <w:r w:rsidRPr="00F708DB">
        <w:rPr>
          <w:rFonts w:ascii="Times New Roman" w:hAnsi="Times New Roman" w:cs="Times New Roman"/>
          <w:spacing w:val="-4"/>
          <w:lang w:val="en-GB"/>
          <w14:ligatures w14:val="none"/>
        </w:rPr>
        <w:t xml:space="preserve">year 2022 as compared to 2015 (Fig. 3 COD). </w:t>
      </w:r>
      <w:r w:rsidR="00C81667" w:rsidRPr="00F708DB">
        <w:rPr>
          <w:rFonts w:ascii="Times New Roman" w:hAnsi="Times New Roman" w:cs="Times New Roman"/>
          <w:spacing w:val="-2"/>
          <w:lang w:val="en-GB"/>
          <w14:ligatures w14:val="none"/>
        </w:rPr>
        <w:t>Meanwhile, COD values in groundwater samples in 2015 ranged between 1700-2461 mgL</w:t>
      </w:r>
      <w:r w:rsidR="00C81667" w:rsidRPr="00F708DB">
        <w:rPr>
          <w:rFonts w:ascii="Times New Roman" w:hAnsi="Times New Roman" w:cs="Times New Roman"/>
          <w:spacing w:val="-2"/>
          <w:vertAlign w:val="superscript"/>
          <w:lang w:val="en-GB"/>
          <w14:ligatures w14:val="none"/>
        </w:rPr>
        <w:t>-1</w:t>
      </w:r>
      <w:r w:rsidR="00C81667" w:rsidRPr="00F708DB">
        <w:rPr>
          <w:rFonts w:ascii="Times New Roman" w:hAnsi="Times New Roman" w:cs="Times New Roman"/>
          <w:spacing w:val="-2"/>
          <w:lang w:val="en-GB"/>
          <w14:ligatures w14:val="none"/>
        </w:rPr>
        <w:t>,</w:t>
      </w:r>
      <w:r w:rsidRPr="00F708DB">
        <w:rPr>
          <w:rFonts w:ascii="Times New Roman" w:hAnsi="Times New Roman" w:cs="Times New Roman"/>
          <w:spacing w:val="-2"/>
          <w:lang w:val="en-GB"/>
          <w14:ligatures w14:val="none"/>
        </w:rPr>
        <w:t xml:space="preserve"> </w:t>
      </w:r>
      <w:r w:rsidR="00C81667" w:rsidRPr="00F708DB">
        <w:rPr>
          <w:rFonts w:ascii="Times New Roman" w:hAnsi="Times New Roman" w:cs="Times New Roman"/>
          <w:spacing w:val="-2"/>
          <w:lang w:val="en-GB"/>
          <w14:ligatures w14:val="none"/>
        </w:rPr>
        <w:t>reaching 2500-3500 mgL</w:t>
      </w:r>
      <w:r w:rsidR="00C81667" w:rsidRPr="00F708DB">
        <w:rPr>
          <w:rFonts w:ascii="Times New Roman" w:hAnsi="Times New Roman" w:cs="Times New Roman"/>
          <w:spacing w:val="-2"/>
          <w:vertAlign w:val="superscript"/>
          <w:lang w:val="en-GB"/>
          <w14:ligatures w14:val="none"/>
        </w:rPr>
        <w:t>-1</w:t>
      </w:r>
      <w:r w:rsidR="00C81667" w:rsidRPr="00F708DB">
        <w:rPr>
          <w:rFonts w:ascii="Times New Roman" w:hAnsi="Times New Roman" w:cs="Times New Roman"/>
          <w:spacing w:val="-2"/>
          <w:lang w:val="en-GB"/>
          <w14:ligatures w14:val="none"/>
        </w:rPr>
        <w:t xml:space="preserve"> in</w:t>
      </w:r>
      <w:r w:rsidRPr="00F708DB">
        <w:rPr>
          <w:rFonts w:ascii="Times New Roman" w:hAnsi="Times New Roman" w:cs="Times New Roman"/>
          <w:spacing w:val="-2"/>
          <w:lang w:val="en-GB"/>
          <w14:ligatures w14:val="none"/>
        </w:rPr>
        <w:t xml:space="preserve"> 2022. The variation in BOD and COD values is </w:t>
      </w:r>
      <w:r w:rsidR="00C81667" w:rsidRPr="00F708DB">
        <w:rPr>
          <w:rFonts w:ascii="Times New Roman" w:hAnsi="Times New Roman" w:cs="Times New Roman"/>
          <w:spacing w:val="-2"/>
          <w:lang w:val="en-GB"/>
          <w14:ligatures w14:val="none"/>
        </w:rPr>
        <w:t>due</w:t>
      </w:r>
      <w:r w:rsidRPr="00F708DB">
        <w:rPr>
          <w:rFonts w:ascii="Times New Roman" w:hAnsi="Times New Roman" w:cs="Times New Roman"/>
          <w:spacing w:val="-2"/>
          <w:lang w:val="en-GB"/>
          <w14:ligatures w14:val="none"/>
        </w:rPr>
        <w:t xml:space="preserve"> to </w:t>
      </w:r>
      <w:r w:rsidR="00C81667" w:rsidRPr="00F708DB">
        <w:rPr>
          <w:rFonts w:ascii="Times New Roman" w:hAnsi="Times New Roman" w:cs="Times New Roman"/>
          <w:spacing w:val="-2"/>
          <w:lang w:val="en-GB"/>
          <w14:ligatures w14:val="none"/>
        </w:rPr>
        <w:t xml:space="preserve">the </w:t>
      </w:r>
      <w:r w:rsidRPr="00F708DB">
        <w:rPr>
          <w:rFonts w:ascii="Times New Roman" w:hAnsi="Times New Roman" w:cs="Times New Roman"/>
          <w:spacing w:val="-2"/>
          <w:lang w:val="en-GB"/>
          <w14:ligatures w14:val="none"/>
        </w:rPr>
        <w:t xml:space="preserve">change in </w:t>
      </w:r>
      <w:r w:rsidR="00C81667" w:rsidRPr="00F708DB">
        <w:rPr>
          <w:rFonts w:ascii="Times New Roman" w:hAnsi="Times New Roman" w:cs="Times New Roman"/>
          <w:spacing w:val="-2"/>
          <w:lang w:val="en-GB"/>
          <w14:ligatures w14:val="none"/>
        </w:rPr>
        <w:t xml:space="preserve">the </w:t>
      </w:r>
      <w:r w:rsidRPr="00F708DB">
        <w:rPr>
          <w:rFonts w:ascii="Times New Roman" w:hAnsi="Times New Roman" w:cs="Times New Roman"/>
          <w:spacing w:val="-2"/>
          <w:lang w:val="en-GB"/>
          <w14:ligatures w14:val="none"/>
        </w:rPr>
        <w:t xml:space="preserve">organic composition of waste in </w:t>
      </w:r>
      <w:r w:rsidR="00C81667" w:rsidRPr="00F708DB">
        <w:rPr>
          <w:rFonts w:ascii="Times New Roman" w:hAnsi="Times New Roman" w:cs="Times New Roman"/>
          <w:spacing w:val="-2"/>
          <w:lang w:val="en-GB"/>
          <w14:ligatures w14:val="none"/>
        </w:rPr>
        <w:t xml:space="preserve">the </w:t>
      </w:r>
      <w:r w:rsidRPr="00F708DB">
        <w:rPr>
          <w:rFonts w:ascii="Times New Roman" w:hAnsi="Times New Roman" w:cs="Times New Roman"/>
          <w:spacing w:val="-2"/>
          <w:lang w:val="en-GB"/>
          <w14:ligatures w14:val="none"/>
        </w:rPr>
        <w:t>landfill. Also</w:t>
      </w:r>
      <w:r w:rsidR="00C81667" w:rsidRPr="00F708DB">
        <w:rPr>
          <w:rFonts w:ascii="Times New Roman" w:hAnsi="Times New Roman" w:cs="Times New Roman"/>
          <w:spacing w:val="-2"/>
          <w:lang w:val="en-GB"/>
          <w14:ligatures w14:val="none"/>
        </w:rPr>
        <w:t>,</w:t>
      </w:r>
      <w:r w:rsidRPr="00F708DB">
        <w:rPr>
          <w:rFonts w:ascii="Times New Roman" w:hAnsi="Times New Roman" w:cs="Times New Roman"/>
          <w:spacing w:val="-2"/>
          <w:lang w:val="en-GB"/>
          <w14:ligatures w14:val="none"/>
        </w:rPr>
        <w:t xml:space="preserve"> </w:t>
      </w:r>
      <w:r w:rsidR="00C81667" w:rsidRPr="00F708DB">
        <w:rPr>
          <w:rFonts w:ascii="Times New Roman" w:hAnsi="Times New Roman" w:cs="Times New Roman"/>
          <w:spacing w:val="-2"/>
          <w:lang w:val="en-GB"/>
          <w14:ligatures w14:val="none"/>
        </w:rPr>
        <w:t xml:space="preserve">the </w:t>
      </w:r>
      <w:r w:rsidRPr="00F708DB">
        <w:rPr>
          <w:rFonts w:ascii="Times New Roman" w:hAnsi="Times New Roman" w:cs="Times New Roman"/>
          <w:spacing w:val="-2"/>
          <w:lang w:val="en-GB"/>
          <w14:ligatures w14:val="none"/>
        </w:rPr>
        <w:t xml:space="preserve">change in </w:t>
      </w:r>
      <w:r w:rsidR="00C81667" w:rsidRPr="00F708DB">
        <w:rPr>
          <w:rFonts w:ascii="Times New Roman" w:hAnsi="Times New Roman" w:cs="Times New Roman"/>
          <w:spacing w:val="-2"/>
          <w:lang w:val="en-GB"/>
          <w14:ligatures w14:val="none"/>
        </w:rPr>
        <w:t>the decomposition rate</w:t>
      </w:r>
      <w:r w:rsidRPr="00F708DB">
        <w:rPr>
          <w:rFonts w:ascii="Times New Roman" w:hAnsi="Times New Roman" w:cs="Times New Roman"/>
          <w:spacing w:val="-2"/>
          <w:lang w:val="en-GB"/>
          <w14:ligatures w14:val="none"/>
        </w:rPr>
        <w:t xml:space="preserve"> directly affects the amount available for leaching of organic waste.</w:t>
      </w:r>
    </w:p>
    <w:p w14:paraId="26C330B3" w14:textId="43AE8AC9" w:rsidR="00823F29" w:rsidRPr="0086338F" w:rsidRDefault="00074476" w:rsidP="001348F4">
      <w:pPr>
        <w:pStyle w:val="Rn2"/>
        <w:rPr>
          <w:lang w:val="en-GB"/>
          <w14:ligatures w14:val="none"/>
        </w:rPr>
      </w:pPr>
      <w:r w:rsidRPr="0086338F">
        <w:rPr>
          <w:lang w:val="en-GB"/>
          <w14:ligatures w14:val="none"/>
        </w:rPr>
        <w:t>3.1</w:t>
      </w:r>
      <w:r w:rsidR="00254B9C" w:rsidRPr="0086338F">
        <w:rPr>
          <w:lang w:val="en-GB"/>
          <w14:ligatures w14:val="none"/>
        </w:rPr>
        <w:t>.</w:t>
      </w:r>
      <w:r w:rsidRPr="0086338F">
        <w:rPr>
          <w:lang w:val="en-GB"/>
          <w14:ligatures w14:val="none"/>
        </w:rPr>
        <w:t xml:space="preserve"> </w:t>
      </w:r>
      <w:r w:rsidR="00823F29" w:rsidRPr="0086338F">
        <w:rPr>
          <w:lang w:val="en-GB"/>
          <w14:ligatures w14:val="none"/>
        </w:rPr>
        <w:t>Heavy metal occurrence in Leachate and groundwater</w:t>
      </w:r>
    </w:p>
    <w:p w14:paraId="0604A158" w14:textId="664B58F6" w:rsidR="00823F29" w:rsidRPr="0086338F" w:rsidRDefault="00823F29" w:rsidP="006F053C">
      <w:pPr>
        <w:spacing w:after="0" w:line="240" w:lineRule="auto"/>
        <w:ind w:firstLine="284"/>
        <w:contextualSpacing/>
        <w:jc w:val="both"/>
        <w:rPr>
          <w:rFonts w:ascii="Times New Roman" w:hAnsi="Times New Roman" w:cs="Times New Roman"/>
          <w:lang w:val="en-GB"/>
          <w14:ligatures w14:val="none"/>
        </w:rPr>
      </w:pPr>
      <w:proofErr w:type="spellStart"/>
      <w:r w:rsidRPr="0086338F">
        <w:rPr>
          <w:rFonts w:ascii="Times New Roman" w:hAnsi="Times New Roman" w:cs="Times New Roman"/>
          <w:lang w:val="en-GB"/>
          <w14:ligatures w14:val="none"/>
        </w:rPr>
        <w:t>Aluminum</w:t>
      </w:r>
      <w:proofErr w:type="spellEnd"/>
      <w:r w:rsidRPr="0086338F">
        <w:rPr>
          <w:rFonts w:ascii="Times New Roman" w:hAnsi="Times New Roman" w:cs="Times New Roman"/>
          <w:lang w:val="en-GB"/>
          <w14:ligatures w14:val="none"/>
        </w:rPr>
        <w:t xml:space="preserve"> was observed to be 1107% more in </w:t>
      </w:r>
      <w:r w:rsidR="00B64724" w:rsidRPr="0086338F">
        <w:rPr>
          <w:rFonts w:ascii="Times New Roman" w:hAnsi="Times New Roman" w:cs="Times New Roman"/>
          <w:lang w:val="en-GB"/>
          <w14:ligatures w14:val="none"/>
        </w:rPr>
        <w:t xml:space="preserve">the </w:t>
      </w:r>
      <w:r w:rsidRPr="0086338F">
        <w:rPr>
          <w:rFonts w:ascii="Times New Roman" w:hAnsi="Times New Roman" w:cs="Times New Roman"/>
          <w:lang w:val="en-GB"/>
          <w14:ligatures w14:val="none"/>
        </w:rPr>
        <w:t xml:space="preserve">year 2016 </w:t>
      </w:r>
      <w:r w:rsidR="00C81667">
        <w:rPr>
          <w:rFonts w:ascii="Times New Roman" w:hAnsi="Times New Roman" w:cs="Times New Roman"/>
          <w:lang w:val="en-GB"/>
          <w14:ligatures w14:val="none"/>
        </w:rPr>
        <w:t>than in</w:t>
      </w:r>
      <w:r w:rsidRPr="0086338F">
        <w:rPr>
          <w:rFonts w:ascii="Times New Roman" w:hAnsi="Times New Roman" w:cs="Times New Roman"/>
          <w:lang w:val="en-GB"/>
          <w14:ligatures w14:val="none"/>
        </w:rPr>
        <w:t xml:space="preserve"> </w:t>
      </w:r>
      <w:r w:rsidR="00B64724" w:rsidRPr="0086338F">
        <w:rPr>
          <w:rFonts w:ascii="Times New Roman" w:hAnsi="Times New Roman" w:cs="Times New Roman"/>
          <w:lang w:val="en-GB"/>
          <w14:ligatures w14:val="none"/>
        </w:rPr>
        <w:t xml:space="preserve">the </w:t>
      </w:r>
      <w:r w:rsidRPr="0086338F">
        <w:rPr>
          <w:rFonts w:ascii="Times New Roman" w:hAnsi="Times New Roman" w:cs="Times New Roman"/>
          <w:lang w:val="en-GB"/>
          <w14:ligatures w14:val="none"/>
        </w:rPr>
        <w:t>year 2015 in landfill leachate. In</w:t>
      </w:r>
      <w:r w:rsidR="001F704D">
        <w:rPr>
          <w:rFonts w:ascii="Times New Roman" w:hAnsi="Times New Roman" w:cs="Times New Roman"/>
          <w:lang w:val="en-GB"/>
          <w14:ligatures w14:val="none"/>
        </w:rPr>
        <w:t> </w:t>
      </w:r>
      <w:r w:rsidR="00B64724" w:rsidRPr="0086338F">
        <w:rPr>
          <w:rFonts w:ascii="Times New Roman" w:hAnsi="Times New Roman" w:cs="Times New Roman"/>
          <w:lang w:val="en-GB"/>
          <w14:ligatures w14:val="none"/>
        </w:rPr>
        <w:t xml:space="preserve">the </w:t>
      </w:r>
      <w:r w:rsidRPr="0086338F">
        <w:rPr>
          <w:rFonts w:ascii="Times New Roman" w:hAnsi="Times New Roman" w:cs="Times New Roman"/>
          <w:lang w:val="en-GB"/>
          <w14:ligatures w14:val="none"/>
        </w:rPr>
        <w:t>year</w:t>
      </w:r>
      <w:r w:rsidR="00B64724" w:rsidRPr="0086338F">
        <w:rPr>
          <w:rFonts w:ascii="Times New Roman" w:hAnsi="Times New Roman" w:cs="Times New Roman"/>
          <w:lang w:val="en-GB"/>
          <w14:ligatures w14:val="none"/>
        </w:rPr>
        <w:t>s</w:t>
      </w:r>
      <w:r w:rsidRPr="0086338F">
        <w:rPr>
          <w:rFonts w:ascii="Times New Roman" w:hAnsi="Times New Roman" w:cs="Times New Roman"/>
          <w:lang w:val="en-GB"/>
          <w14:ligatures w14:val="none"/>
        </w:rPr>
        <w:t xml:space="preserve"> 2017 to 2019</w:t>
      </w:r>
      <w:r w:rsidR="00B64724" w:rsidRPr="0086338F">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w:t>
      </w:r>
      <w:r w:rsidR="00B64724" w:rsidRPr="0086338F">
        <w:rPr>
          <w:rFonts w:ascii="Times New Roman" w:hAnsi="Times New Roman" w:cs="Times New Roman"/>
          <w:lang w:val="en-GB"/>
          <w14:ligatures w14:val="none"/>
        </w:rPr>
        <w:t>no Al was</w:t>
      </w:r>
      <w:r w:rsidRPr="0086338F">
        <w:rPr>
          <w:rFonts w:ascii="Times New Roman" w:hAnsi="Times New Roman" w:cs="Times New Roman"/>
          <w:lang w:val="en-GB"/>
          <w14:ligatures w14:val="none"/>
        </w:rPr>
        <w:t xml:space="preserve"> detected. In 2020</w:t>
      </w:r>
      <w:r w:rsidR="00B64724" w:rsidRPr="0086338F">
        <w:rPr>
          <w:rFonts w:ascii="Times New Roman" w:hAnsi="Times New Roman" w:cs="Times New Roman"/>
          <w:lang w:val="en-GB"/>
          <w14:ligatures w14:val="none"/>
        </w:rPr>
        <w:t>, an</w:t>
      </w:r>
      <w:r w:rsidRPr="0086338F">
        <w:rPr>
          <w:rFonts w:ascii="Times New Roman" w:hAnsi="Times New Roman" w:cs="Times New Roman"/>
          <w:lang w:val="en-GB"/>
          <w14:ligatures w14:val="none"/>
        </w:rPr>
        <w:t xml:space="preserve"> Al concentration of 5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was observed</w:t>
      </w:r>
      <w:r w:rsidR="00B64724" w:rsidRPr="0086338F">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however, in </w:t>
      </w:r>
      <w:r w:rsidR="00B64724" w:rsidRPr="0086338F">
        <w:rPr>
          <w:rFonts w:ascii="Times New Roman" w:hAnsi="Times New Roman" w:cs="Times New Roman"/>
          <w:lang w:val="en-GB"/>
          <w14:ligatures w14:val="none"/>
        </w:rPr>
        <w:t xml:space="preserve">the </w:t>
      </w:r>
      <w:r w:rsidRPr="0086338F">
        <w:rPr>
          <w:rFonts w:ascii="Times New Roman" w:hAnsi="Times New Roman" w:cs="Times New Roman"/>
          <w:lang w:val="en-GB"/>
          <w14:ligatures w14:val="none"/>
        </w:rPr>
        <w:t>next two</w:t>
      </w:r>
      <w:r w:rsidR="00C81667">
        <w:rPr>
          <w:rFonts w:ascii="Times New Roman" w:hAnsi="Times New Roman" w:cs="Times New Roman"/>
          <w:lang w:val="en-GB"/>
          <w14:ligatures w14:val="none"/>
        </w:rPr>
        <w:t xml:space="preserve"> </w:t>
      </w:r>
      <w:r w:rsidRPr="0086338F">
        <w:rPr>
          <w:rFonts w:ascii="Times New Roman" w:hAnsi="Times New Roman" w:cs="Times New Roman"/>
          <w:lang w:val="en-GB"/>
          <w14:ligatures w14:val="none"/>
        </w:rPr>
        <w:t>year</w:t>
      </w:r>
      <w:r w:rsidR="00C81667">
        <w:rPr>
          <w:rFonts w:ascii="Times New Roman" w:hAnsi="Times New Roman" w:cs="Times New Roman"/>
          <w:lang w:val="en-GB"/>
          <w14:ligatures w14:val="none"/>
        </w:rPr>
        <w:t>s,</w:t>
      </w:r>
      <w:r w:rsidRPr="0086338F">
        <w:rPr>
          <w:rFonts w:ascii="Times New Roman" w:hAnsi="Times New Roman" w:cs="Times New Roman"/>
          <w:lang w:val="en-GB"/>
          <w14:ligatures w14:val="none"/>
        </w:rPr>
        <w:t xml:space="preserve"> 2021 and 2022</w:t>
      </w:r>
      <w:r w:rsidR="00C81667">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again</w:t>
      </w:r>
      <w:r w:rsidR="00C81667">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w:t>
      </w:r>
      <w:r w:rsidR="00C81667">
        <w:rPr>
          <w:rFonts w:ascii="Times New Roman" w:hAnsi="Times New Roman" w:cs="Times New Roman"/>
          <w:lang w:val="en-GB"/>
          <w14:ligatures w14:val="none"/>
        </w:rPr>
        <w:t>no Al was</w:t>
      </w:r>
      <w:r w:rsidRPr="0086338F">
        <w:rPr>
          <w:rFonts w:ascii="Times New Roman" w:hAnsi="Times New Roman" w:cs="Times New Roman"/>
          <w:lang w:val="en-GB"/>
          <w14:ligatures w14:val="none"/>
        </w:rPr>
        <w:t xml:space="preserve"> detected </w:t>
      </w:r>
      <w:r w:rsidR="00C81667">
        <w:rPr>
          <w:rFonts w:ascii="Times New Roman" w:hAnsi="Times New Roman" w:cs="Times New Roman"/>
          <w:lang w:val="en-GB"/>
          <w14:ligatures w14:val="none"/>
        </w:rPr>
        <w:t xml:space="preserve">in </w:t>
      </w:r>
      <w:r w:rsidRPr="0086338F">
        <w:rPr>
          <w:rFonts w:ascii="Times New Roman" w:hAnsi="Times New Roman" w:cs="Times New Roman"/>
          <w:lang w:val="en-GB"/>
          <w14:ligatures w14:val="none"/>
        </w:rPr>
        <w:t>landfill leachate samples. Upon analysis of sliver occurrence in landfill leachate only in 2020</w:t>
      </w:r>
      <w:r w:rsidR="00B64724" w:rsidRPr="0086338F">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Ag was observed with </w:t>
      </w:r>
      <w:r w:rsidR="00C81667">
        <w:rPr>
          <w:rFonts w:ascii="Times New Roman" w:hAnsi="Times New Roman" w:cs="Times New Roman"/>
          <w:lang w:val="en-GB"/>
          <w14:ligatures w14:val="none"/>
        </w:rPr>
        <w:t>a</w:t>
      </w:r>
      <w:r w:rsidR="00B64724" w:rsidRPr="0086338F">
        <w:rPr>
          <w:rFonts w:ascii="Times New Roman" w:hAnsi="Times New Roman" w:cs="Times New Roman"/>
          <w:lang w:val="en-GB"/>
          <w14:ligatures w14:val="none"/>
        </w:rPr>
        <w:t xml:space="preserve"> </w:t>
      </w:r>
      <w:r w:rsidRPr="0086338F">
        <w:rPr>
          <w:rFonts w:ascii="Times New Roman" w:hAnsi="Times New Roman" w:cs="Times New Roman"/>
          <w:lang w:val="en-GB"/>
          <w14:ligatures w14:val="none"/>
        </w:rPr>
        <w:t>concentration of 0.04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In</w:t>
      </w:r>
      <w:r w:rsidR="001F704D">
        <w:rPr>
          <w:rFonts w:ascii="Times New Roman" w:hAnsi="Times New Roman" w:cs="Times New Roman"/>
          <w:lang w:val="en-GB"/>
          <w14:ligatures w14:val="none"/>
        </w:rPr>
        <w:t> </w:t>
      </w:r>
      <w:r w:rsidRPr="0086338F">
        <w:rPr>
          <w:rFonts w:ascii="Times New Roman" w:hAnsi="Times New Roman" w:cs="Times New Roman"/>
          <w:lang w:val="en-GB"/>
          <w14:ligatures w14:val="none"/>
        </w:rPr>
        <w:t>groundwater samples</w:t>
      </w:r>
      <w:r w:rsidR="00B64724" w:rsidRPr="0086338F">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Al was found to be well below </w:t>
      </w:r>
      <w:r w:rsidR="00B64724" w:rsidRPr="0086338F">
        <w:rPr>
          <w:rFonts w:ascii="Times New Roman" w:hAnsi="Times New Roman" w:cs="Times New Roman"/>
          <w:lang w:val="en-GB"/>
          <w14:ligatures w14:val="none"/>
        </w:rPr>
        <w:t xml:space="preserve">the </w:t>
      </w:r>
      <w:r w:rsidRPr="0086338F">
        <w:rPr>
          <w:rFonts w:ascii="Times New Roman" w:hAnsi="Times New Roman" w:cs="Times New Roman"/>
          <w:lang w:val="en-GB"/>
          <w14:ligatures w14:val="none"/>
        </w:rPr>
        <w:t>permissible limit of 0.2</w:t>
      </w:r>
      <w:r w:rsidR="00417CC5" w:rsidRPr="0086338F">
        <w:rPr>
          <w:rFonts w:ascii="Times New Roman" w:hAnsi="Times New Roman" w:cs="Times New Roman"/>
          <w:lang w:val="en-GB"/>
          <w14:ligatures w14:val="none"/>
        </w:rPr>
        <w:t xml:space="preserve"> </w:t>
      </w:r>
      <w:r w:rsidRPr="0086338F">
        <w:rPr>
          <w:rFonts w:ascii="Times New Roman" w:hAnsi="Times New Roman" w:cs="Times New Roman"/>
          <w:lang w:val="en-GB"/>
          <w14:ligatures w14:val="none"/>
        </w:rPr>
        <w:t>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in all the years of analysis.</w:t>
      </w:r>
    </w:p>
    <w:p w14:paraId="648F61FF" w14:textId="7BD4F7B7" w:rsidR="00823F29" w:rsidRPr="0086338F" w:rsidRDefault="00823F29" w:rsidP="006F053C">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Fe, Cd, Cr, Ni, Zn, Cu and Hg were also observed in 2015, 2016 and 2020. Fe saw an increase of 281% in</w:t>
      </w:r>
      <w:r w:rsidR="001F704D">
        <w:rPr>
          <w:rFonts w:ascii="Times New Roman" w:hAnsi="Times New Roman" w:cs="Times New Roman"/>
          <w:lang w:val="en-GB"/>
          <w14:ligatures w14:val="none"/>
        </w:rPr>
        <w:t> </w:t>
      </w:r>
      <w:r w:rsidRPr="0086338F">
        <w:rPr>
          <w:rFonts w:ascii="Times New Roman" w:hAnsi="Times New Roman" w:cs="Times New Roman"/>
          <w:lang w:val="en-GB"/>
          <w14:ligatures w14:val="none"/>
        </w:rPr>
        <w:t xml:space="preserve">2016 and 57% in 2020 compared to 2015. Cu concentration increased by 870% in 2016 and 202% in </w:t>
      </w:r>
      <w:r w:rsidR="00C81667">
        <w:rPr>
          <w:rFonts w:ascii="Times New Roman" w:hAnsi="Times New Roman" w:cs="Times New Roman"/>
          <w:lang w:val="en-GB"/>
          <w14:ligatures w14:val="none"/>
        </w:rPr>
        <w:t>2020</w:t>
      </w:r>
      <w:r w:rsidRPr="0086338F">
        <w:rPr>
          <w:rFonts w:ascii="Times New Roman" w:hAnsi="Times New Roman" w:cs="Times New Roman"/>
          <w:lang w:val="en-GB"/>
          <w14:ligatures w14:val="none"/>
        </w:rPr>
        <w:t xml:space="preserve"> compared to 2015. Cr concertation increased by 193% and 128% in 2016 and 2020</w:t>
      </w:r>
      <w:r w:rsidR="00C81667">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respectively</w:t>
      </w:r>
      <w:r w:rsidR="00C81667">
        <w:rPr>
          <w:rFonts w:ascii="Times New Roman" w:hAnsi="Times New Roman" w:cs="Times New Roman"/>
          <w:lang w:val="en-GB"/>
          <w14:ligatures w14:val="none"/>
        </w:rPr>
        <w:t>, compared to</w:t>
      </w:r>
      <w:r w:rsidRPr="0086338F">
        <w:rPr>
          <w:rFonts w:ascii="Times New Roman" w:hAnsi="Times New Roman" w:cs="Times New Roman"/>
          <w:lang w:val="en-GB"/>
          <w14:ligatures w14:val="none"/>
        </w:rPr>
        <w:t xml:space="preserve"> 2015. Cd concentration in 2016 and 2020 increased by 450% and 300%</w:t>
      </w:r>
      <w:r w:rsidR="00C81667">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respectively</w:t>
      </w:r>
      <w:r w:rsidR="00C81667">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compared to 2015. Fe is essentially required for metabolism activity in </w:t>
      </w:r>
      <w:r w:rsidR="00C81667">
        <w:rPr>
          <w:rFonts w:ascii="Times New Roman" w:hAnsi="Times New Roman" w:cs="Times New Roman"/>
          <w:lang w:val="en-GB"/>
          <w14:ligatures w14:val="none"/>
        </w:rPr>
        <w:t xml:space="preserve">the </w:t>
      </w:r>
      <w:r w:rsidRPr="0086338F">
        <w:rPr>
          <w:rFonts w:ascii="Times New Roman" w:hAnsi="Times New Roman" w:cs="Times New Roman"/>
          <w:lang w:val="en-GB"/>
          <w14:ligatures w14:val="none"/>
        </w:rPr>
        <w:t>human body. However, its overexposure is deemed undesirable. The Fe concentration in groundwater samples was 0.01-0.003 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xml:space="preserve"> from 2015-2018</w:t>
      </w:r>
      <w:r w:rsidR="00C81667">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well below </w:t>
      </w:r>
      <w:r w:rsidR="00C81667">
        <w:rPr>
          <w:rFonts w:ascii="Times New Roman" w:hAnsi="Times New Roman" w:cs="Times New Roman"/>
          <w:lang w:val="en-GB"/>
          <w14:ligatures w14:val="none"/>
        </w:rPr>
        <w:t xml:space="preserve">the </w:t>
      </w:r>
      <w:r w:rsidRPr="0086338F">
        <w:rPr>
          <w:rFonts w:ascii="Times New Roman" w:hAnsi="Times New Roman" w:cs="Times New Roman"/>
          <w:lang w:val="en-GB"/>
          <w14:ligatures w14:val="none"/>
        </w:rPr>
        <w:t>permissible limit of 2</w:t>
      </w:r>
      <w:r w:rsidR="00362C87" w:rsidRPr="0086338F">
        <w:rPr>
          <w:rFonts w:ascii="Times New Roman" w:hAnsi="Times New Roman" w:cs="Times New Roman"/>
          <w:lang w:val="en-GB"/>
          <w14:ligatures w14:val="none"/>
        </w:rPr>
        <w:t xml:space="preserve"> </w:t>
      </w:r>
      <w:r w:rsidRPr="0086338F">
        <w:rPr>
          <w:rFonts w:ascii="Times New Roman" w:hAnsi="Times New Roman" w:cs="Times New Roman"/>
          <w:lang w:val="en-GB"/>
          <w14:ligatures w14:val="none"/>
        </w:rPr>
        <w:t>mgL</w:t>
      </w:r>
      <w:r w:rsidRPr="0086338F">
        <w:rPr>
          <w:rFonts w:ascii="Times New Roman" w:hAnsi="Times New Roman" w:cs="Times New Roman"/>
          <w:vertAlign w:val="superscript"/>
          <w:lang w:val="en-GB"/>
          <w14:ligatures w14:val="none"/>
        </w:rPr>
        <w:t>-1</w:t>
      </w:r>
      <w:r w:rsidRPr="0086338F">
        <w:rPr>
          <w:rFonts w:ascii="Times New Roman" w:hAnsi="Times New Roman" w:cs="Times New Roman"/>
          <w:lang w:val="en-GB"/>
          <w14:ligatures w14:val="none"/>
        </w:rPr>
        <w:t>. Similarly</w:t>
      </w:r>
      <w:r w:rsidR="00B625AF" w:rsidRPr="0086338F">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Cd, Cr, Cu, </w:t>
      </w:r>
      <w:r w:rsidR="00B625AF" w:rsidRPr="0086338F">
        <w:rPr>
          <w:rFonts w:ascii="Times New Roman" w:hAnsi="Times New Roman" w:cs="Times New Roman"/>
          <w:lang w:val="en-GB"/>
          <w14:ligatures w14:val="none"/>
        </w:rPr>
        <w:t>Ni, Zn</w:t>
      </w:r>
      <w:r w:rsidR="00C81667">
        <w:rPr>
          <w:rFonts w:ascii="Times New Roman" w:hAnsi="Times New Roman" w:cs="Times New Roman"/>
          <w:lang w:val="en-GB"/>
          <w14:ligatures w14:val="none"/>
        </w:rPr>
        <w:t xml:space="preserve">, and Hg were also below permissible limits in all the years 2015-2022 in </w:t>
      </w:r>
      <w:r w:rsidR="00B625AF" w:rsidRPr="0086338F">
        <w:rPr>
          <w:rFonts w:ascii="Times New Roman" w:hAnsi="Times New Roman" w:cs="Times New Roman"/>
          <w:lang w:val="en-GB"/>
          <w14:ligatures w14:val="none"/>
        </w:rPr>
        <w:t xml:space="preserve">groundwater samples. Also, </w:t>
      </w:r>
      <w:r w:rsidR="00F75029" w:rsidRPr="0086338F">
        <w:rPr>
          <w:rFonts w:ascii="Times New Roman" w:hAnsi="Times New Roman" w:cs="Times New Roman"/>
          <w:lang w:val="en-GB"/>
          <w14:ligatures w14:val="none"/>
        </w:rPr>
        <w:t>i</w:t>
      </w:r>
      <w:r w:rsidR="00B625AF" w:rsidRPr="0086338F">
        <w:rPr>
          <w:rFonts w:ascii="Times New Roman" w:hAnsi="Times New Roman" w:cs="Times New Roman"/>
          <w:lang w:val="en-GB"/>
          <w14:ligatures w14:val="none"/>
        </w:rPr>
        <w:t>n 2021</w:t>
      </w:r>
      <w:r w:rsidR="00C81667">
        <w:rPr>
          <w:rFonts w:ascii="Times New Roman" w:hAnsi="Times New Roman" w:cs="Times New Roman"/>
          <w:lang w:val="en-GB"/>
          <w14:ligatures w14:val="none"/>
        </w:rPr>
        <w:t>,</w:t>
      </w:r>
      <w:r w:rsidR="00B625AF" w:rsidRPr="0086338F">
        <w:rPr>
          <w:rFonts w:ascii="Times New Roman" w:hAnsi="Times New Roman" w:cs="Times New Roman"/>
          <w:lang w:val="en-GB"/>
          <w14:ligatures w14:val="none"/>
        </w:rPr>
        <w:t xml:space="preserve"> heavy metals were below detection limits.</w:t>
      </w:r>
      <w:r w:rsidR="00350650" w:rsidRPr="0086338F">
        <w:rPr>
          <w:rFonts w:ascii="Times New Roman" w:hAnsi="Times New Roman" w:cs="Times New Roman"/>
          <w:lang w:val="en-GB"/>
          <w14:ligatures w14:val="none"/>
        </w:rPr>
        <w:t xml:space="preserve"> </w:t>
      </w:r>
      <w:r w:rsidR="00350650"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{"citationItems":[{"id":"ITEM-1","itemData":{"DOI":"10.1016/j.hydres.2023.03.002","ISSN":"2589-7578","author":[{"dropping-particle":"","family":"Asomaku","given":"Sunny O","non-dropping-particle":"","parse-names":false,"suffix":""}],"container-title":"HydroResearch","id":"ITEM-1","issued":{"date-parts":[["2023"]]},"page":"130-137","publisher":"Elsevier B.V.","title":"HydroResearch Quality assessment of groundwater sourced from nearby abandoned land fi lls from Industrial City in Nigeria : Water pollution indices approach","type":"article-journal","volume":"6"},"uris":["http://www.mendeley.com/documents/?uuid=081480d0-76f7-479b-be5e-9049bf032ba8","http://www.mendeley.com/documents/?uuid=015e0530-145a-4933-9d72-8bb1cfc611b0"]}],"mendeley":{"formattedCitation":"(Asomaku, 2023)","manualFormatting":"Asomaku, (2023)","plainTextFormattedCitation":"(Asomaku, 2023)","previouslyFormattedCitation":"[5]"},"properties":{"noteIndex":0},"schema":"https://github.com/citation-style-language/schema/raw/master/csl-citation.json"}</w:instrText>
      </w:r>
      <w:r w:rsidR="00350650" w:rsidRPr="0086338F">
        <w:rPr>
          <w:rFonts w:ascii="Times New Roman" w:hAnsi="Times New Roman" w:cs="Times New Roman"/>
          <w:lang w:val="en-GB"/>
          <w14:ligatures w14:val="none"/>
        </w:rPr>
        <w:fldChar w:fldCharType="separate"/>
      </w:r>
      <w:r w:rsidR="00350650" w:rsidRPr="0086338F">
        <w:rPr>
          <w:rFonts w:ascii="Times New Roman" w:hAnsi="Times New Roman" w:cs="Times New Roman"/>
          <w:noProof/>
          <w:lang w:val="en-GB"/>
          <w14:ligatures w14:val="none"/>
        </w:rPr>
        <w:t>Asomaku (2023)</w:t>
      </w:r>
      <w:r w:rsidR="00350650" w:rsidRPr="0086338F">
        <w:rPr>
          <w:rFonts w:ascii="Times New Roman" w:hAnsi="Times New Roman" w:cs="Times New Roman"/>
          <w:lang w:val="en-GB"/>
          <w14:ligatures w14:val="none"/>
        </w:rPr>
        <w:fldChar w:fldCharType="end"/>
      </w:r>
      <w:r w:rsidR="00350650" w:rsidRPr="0086338F">
        <w:rPr>
          <w:rFonts w:ascii="Times New Roman" w:hAnsi="Times New Roman" w:cs="Times New Roman"/>
          <w:lang w:val="en-GB"/>
          <w14:ligatures w14:val="none"/>
        </w:rPr>
        <w:t xml:space="preserve"> ha</w:t>
      </w:r>
      <w:r w:rsidR="00C81667">
        <w:rPr>
          <w:rFonts w:ascii="Times New Roman" w:hAnsi="Times New Roman" w:cs="Times New Roman"/>
          <w:lang w:val="en-GB"/>
          <w14:ligatures w14:val="none"/>
        </w:rPr>
        <w:t>s</w:t>
      </w:r>
      <w:r w:rsidR="00350650" w:rsidRPr="0086338F">
        <w:rPr>
          <w:rFonts w:ascii="Times New Roman" w:hAnsi="Times New Roman" w:cs="Times New Roman"/>
          <w:lang w:val="en-GB"/>
          <w14:ligatures w14:val="none"/>
        </w:rPr>
        <w:t xml:space="preserve"> also reported heavy metal concentration</w:t>
      </w:r>
      <w:r w:rsidR="00C81667">
        <w:rPr>
          <w:rFonts w:ascii="Times New Roman" w:hAnsi="Times New Roman" w:cs="Times New Roman"/>
          <w:lang w:val="en-GB"/>
          <w14:ligatures w14:val="none"/>
        </w:rPr>
        <w:t>s</w:t>
      </w:r>
      <w:r w:rsidR="00350650" w:rsidRPr="0086338F">
        <w:rPr>
          <w:rFonts w:ascii="Times New Roman" w:hAnsi="Times New Roman" w:cs="Times New Roman"/>
          <w:lang w:val="en-GB"/>
          <w14:ligatures w14:val="none"/>
        </w:rPr>
        <w:t xml:space="preserve"> below permissible limits in groundwater samples in landfill area</w:t>
      </w:r>
      <w:r w:rsidR="00C81667">
        <w:rPr>
          <w:rFonts w:ascii="Times New Roman" w:hAnsi="Times New Roman" w:cs="Times New Roman"/>
          <w:lang w:val="en-GB"/>
          <w14:ligatures w14:val="none"/>
        </w:rPr>
        <w:t>s</w:t>
      </w:r>
      <w:r w:rsidR="00350650" w:rsidRPr="0086338F">
        <w:rPr>
          <w:rFonts w:ascii="Times New Roman" w:hAnsi="Times New Roman" w:cs="Times New Roman"/>
          <w:lang w:val="en-GB"/>
          <w14:ligatures w14:val="none"/>
        </w:rPr>
        <w:t xml:space="preserve"> </w:t>
      </w:r>
      <w:r w:rsidR="00417CC5" w:rsidRPr="0086338F">
        <w:rPr>
          <w:rFonts w:ascii="Times New Roman" w:hAnsi="Times New Roman" w:cs="Times New Roman"/>
          <w:lang w:val="en-GB"/>
          <w14:ligatures w14:val="none"/>
        </w:rPr>
        <w:t>of</w:t>
      </w:r>
      <w:r w:rsidR="00350650" w:rsidRPr="0086338F">
        <w:rPr>
          <w:rFonts w:ascii="Times New Roman" w:hAnsi="Times New Roman" w:cs="Times New Roman"/>
          <w:lang w:val="en-GB"/>
          <w14:ligatures w14:val="none"/>
        </w:rPr>
        <w:t xml:space="preserve"> Nigeria. </w:t>
      </w:r>
      <w:r w:rsidR="00350650"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{"citationItems":[{"id":"ITEM-1","itemData":{"DOI":"10.1016/j.scitotenv.2020.140307","ISSN":"18791026","PMID":"32783870","abstract":"Groundwater reservoirs continue to be threatened globally, mainly from anthropogenic activities. There is need to understand how remediation of groundwater can be influenced by site-specific factors. There are few studies, if any, that incorporate at least three site-specific factors in a single investigation of groundwater contamination from landfills. We report a study where waste age, landfill closure, and season were compared with changes in water quality, using a twenty-four-year groundwater chemistry dataset. Groundwater samples were extracted from monitoring wells and analysed for twenty-eight physicochemical parameters. Results showed discharge of both legacy pollutants and elevated inorganic pollutants into the groundwater. Among the site-specific factors, waste age was the most influential. At the landfill age of 21 years, concentrations of pollutants became close to the reference value. The result also indicated that closing the landfill caused significant decrease in concentrations of contaminants in the groundwater (P &lt; 0.05). Season was the least influential, registering significant results only for dissolved oxygen, sulphate and chloride (P &lt; 0.05). Lastly, the result showed strong attenuation of pollutants with distance, thereby demonstrating the feasibility of the aquifer acting as a natural treatment plant to the pollutants. This eliminates any serious environmental risk associated with the emanating leachate, but at a cost of prohibiting abstraction of the groundwater for human use, due to potential health risks.","author":[{"dropping-particle":"","family":"Abiriga","given":"Daniel","non-dropping-particle":"","parse-names":false,"suffix":""},{"dropping-particle":"","family":"Vestgarden","given":"Live S.","non-dropping-particle":"","parse-names":false,"suffix":""},{"dropping-particle":"","family":"Klempe","given":"Harald","non-dropping-particle":"","parse-names":false,"suffix":""}],"container-title":"Science of the Total Environment","id":"ITEM-1","issued":{"date-parts":[["2020"]]},"page":"140307","publisher":"The Authors","title":"Groundwater contamination from a municipal landfill: Effect of age, landfill closure, and season on groundwater chemistry","type":"article-journal","volume":"737"},"uris":["http://www.mendeley.com/documents/?uuid=edf6d13a-7a6e-4daa-ad4d-7973b54eaf10","http://www.mendeley.com/documents/?uuid=61cf0608-04d4-463b-b00b-4e60794eda9a"]}],"mendeley":{"formattedCitation":"(Abiriga et al., 2020)","manualFormatting":"Abiriga et al., (2020)","plainTextFormattedCitation":"(Abiriga et al., 2020)","previouslyFormattedCitation":"[19]"},"properties":{"noteIndex":0},"schema":"https://github.com/citation-style-language/schema/raw/master/csl-citation.json"}</w:instrText>
      </w:r>
      <w:r w:rsidR="00350650" w:rsidRPr="0086338F">
        <w:rPr>
          <w:rFonts w:ascii="Times New Roman" w:hAnsi="Times New Roman" w:cs="Times New Roman"/>
          <w:lang w:val="en-GB"/>
          <w14:ligatures w14:val="none"/>
        </w:rPr>
        <w:fldChar w:fldCharType="separate"/>
      </w:r>
      <w:r w:rsidR="00350650" w:rsidRPr="0086338F">
        <w:rPr>
          <w:rFonts w:ascii="Times New Roman" w:hAnsi="Times New Roman" w:cs="Times New Roman"/>
          <w:noProof/>
          <w:lang w:val="en-GB"/>
          <w14:ligatures w14:val="none"/>
        </w:rPr>
        <w:t>Abiriga et al. (2020)</w:t>
      </w:r>
      <w:r w:rsidR="00350650" w:rsidRPr="0086338F">
        <w:rPr>
          <w:rFonts w:ascii="Times New Roman" w:hAnsi="Times New Roman" w:cs="Times New Roman"/>
          <w:lang w:val="en-GB"/>
          <w14:ligatures w14:val="none"/>
        </w:rPr>
        <w:fldChar w:fldCharType="end"/>
      </w:r>
      <w:r w:rsidR="00350650" w:rsidRPr="0086338F">
        <w:rPr>
          <w:rFonts w:ascii="Times New Roman" w:hAnsi="Times New Roman" w:cs="Times New Roman"/>
          <w:lang w:val="en-GB"/>
          <w14:ligatures w14:val="none"/>
        </w:rPr>
        <w:t xml:space="preserve"> analysed groundwater contamination from heavy metal leaching from </w:t>
      </w:r>
      <w:r w:rsidR="00C81667">
        <w:rPr>
          <w:rFonts w:ascii="Times New Roman" w:hAnsi="Times New Roman" w:cs="Times New Roman"/>
          <w:lang w:val="en-GB"/>
          <w14:ligatures w14:val="none"/>
        </w:rPr>
        <w:t>Norway's landfills and</w:t>
      </w:r>
      <w:r w:rsidR="00350650" w:rsidRPr="0086338F">
        <w:rPr>
          <w:rFonts w:ascii="Times New Roman" w:hAnsi="Times New Roman" w:cs="Times New Roman"/>
          <w:lang w:val="en-GB"/>
          <w14:ligatures w14:val="none"/>
        </w:rPr>
        <w:t xml:space="preserve"> reported results similar to this study</w:t>
      </w:r>
      <w:r w:rsidR="00C81667">
        <w:rPr>
          <w:rFonts w:ascii="Times New Roman" w:hAnsi="Times New Roman" w:cs="Times New Roman"/>
          <w:lang w:val="en-GB"/>
          <w14:ligatures w14:val="none"/>
        </w:rPr>
        <w:t>,</w:t>
      </w:r>
      <w:r w:rsidR="00350650" w:rsidRPr="0086338F">
        <w:rPr>
          <w:rFonts w:ascii="Times New Roman" w:hAnsi="Times New Roman" w:cs="Times New Roman"/>
          <w:lang w:val="en-GB"/>
          <w14:ligatures w14:val="none"/>
        </w:rPr>
        <w:t xml:space="preserve"> with heavy metals being within permissible standard limits.</w:t>
      </w:r>
    </w:p>
    <w:p w14:paraId="689CC9BB" w14:textId="3E1519CC" w:rsidR="00C81667" w:rsidRDefault="00C81667" w:rsidP="006F053C">
      <w:pPr>
        <w:spacing w:after="0" w:line="240" w:lineRule="auto"/>
        <w:ind w:firstLine="284"/>
        <w:contextualSpacing/>
        <w:jc w:val="both"/>
        <w:rPr>
          <w:rFonts w:ascii="Times New Roman" w:hAnsi="Times New Roman" w:cs="Times New Roman"/>
          <w:lang w:val="en-GB"/>
          <w14:ligatures w14:val="none"/>
        </w:rPr>
      </w:pPr>
      <w:r>
        <w:rPr>
          <w:rFonts w:ascii="Times New Roman" w:hAnsi="Times New Roman" w:cs="Times New Roman"/>
          <w:lang w:val="en-GB"/>
          <w14:ligatures w14:val="none"/>
        </w:rPr>
        <w:t>The l</w:t>
      </w:r>
      <w:r w:rsidR="00613AB3" w:rsidRPr="0086338F">
        <w:rPr>
          <w:rFonts w:ascii="Times New Roman" w:hAnsi="Times New Roman" w:cs="Times New Roman"/>
          <w:lang w:val="en-GB"/>
          <w14:ligatures w14:val="none"/>
        </w:rPr>
        <w:t xml:space="preserve">eachate pollution index in this study was determined as reported by </w:t>
      </w:r>
      <w:r w:rsidR="00613AB3"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{"citationItems":[{"id":"ITEM-1","itemData":{"DOI":"10.1016/j.heliyon.2022.e12321","ISSN":"24058440","abstract":"We report the characteristics and possible impact of leachate on quality of groundwater in the Chunga Landfill area of Lusaka, Zambia. Water and leachate samples were collected within and around the landfill for analysis. The pH, biological oxygen demand (BOD), chemical oxygen demand (COD), nitrates, sulphates, chlorides for the leachate and groundwater samples were (6.6 ± 0.1 to 8.7 ± 0.0), (1.7 ± 0.3 to 1,569.6 ± 4.9 mg/L), (4.0 ± 0.0 to 10,378.5 ± 59.2 mg/L), (8.0 ± 0.0 to 37.7 ± 0.4 mg/L), (11.7 ± 0.0 to 273.1 ± 1.7 mg/L), (43.0 ± 1.2 to 974.2 ± 0.8 mg/L) respectively. Heavy metal concentration ranges were cadmium (0.004 ± 0.000 to 1.149 ± 0.021 mg/L, chromium (0.007 ± 0.000 to 2.699 ± 0.039 mg/L), copper (0.013 ± 0.002 to 0.246 ± 0.005 mg/L), lead (0.062 ± 0.005 to 2.591 ± 0.065 mg/L) and zinc (0.008 ± 0.001 to 2.032 ± 0.017 mg/L). The pH of the leachate (8.5 ± 0.0 to 8.7 ± 0.0) meant the landfill was in the methane fermentation phase. An indexing approach was used with the leachate pollution index (LPI) of 30.173, heavy metal pollution index (HPI) of 3,938.92. The heavy metal index (HMI) for copper, lead, chromium, cadmium and zinc were found to be 0.92, 1,124.19, 47.20, 994.17 and 1.48 respectively. Principal component analysis (PCA) showed that anthropogenic activities contributed to pollution with high loading values. Ash from continuous burning of the waste may provide alkalinity which reduces leachate BOD and COD. Results showed that the landfill has outgrown the designed cells capacity as not all leachate was collected by the under-drainage. Results also showed that lack of adequate landfill cover significantly increases rainfall infiltration thereby increasing volumes of leachate produced with a, hence potential for underground water contamination and a human health and environmental problem.","author":[{"dropping-particle":"","family":"Nyirenda","given":"James","non-dropping-particle":"","parse-names":false,"suffix":""},{"dropping-particle":"","family":"Mwansa","given":"Philip Mwamba","non-dropping-particle":"","parse-names":false,"suffix":""}],"container-title":"Heliyon","id":"ITEM-1","issue":"12","issued":{"date-parts":[["2022"]]},"page":"e12321","publisher":"The Author(s)","title":"Impact of leachate on quality of ground water around Chunga Landfill, Lusaka, Zambia and possible health risks","type":"article-journal","volume":"8"},"uris":["http://www.mendeley.com/documents/?uuid=35bb64df-b34b-4225-907c-6ee1b7271a35","http://www.mendeley.com/documents/?uuid=b05e2926-7b4c-4b52-8849-b31ddd8149c9"]},{"id":"ITEM-2","itemData":{"DOI":"10.1016/j.envc.2022.100627","ISSN":"26670100","abstract":"One of the consequences of landfill systems is the emission of leachate, which is capable of causing contamination of the surrounding environment, including groundwater. Considering three major abandoned landfills in an urban area in Nigeria, the potential environmental pollution due to leachate generated from landfills and human health risk assessment of nearby groundwater were examined using laboratory standards (APHA 2012). The result revealed that the landfills' leachate pollution index (LPI) is 18.84, 19.57, and 19.66, indicating potential pollution of the environment, including groundwater and soil. Conformity of groundwater indicated that Arsenic (Ar-0.0001), Cadmium (Cd-0.002), Zinc (Zn-0.02), Barium (Ba-0.03), Manganese (Mn-0.05), Copper (Cu-0.02, 0.012), Chromium (Cr-0.006, 0.007), and Cobalt (Co-0.03, 0.015) are within the WHO permissible limit while Nickel (Ni-0.06) and Lead (Pb-0.05) exceeded the permissible limit. Using the USEPA model for human health risk assessment, the Total Hazard quotient (THQ) for ingestion and derma exposure indicated that the heavy metals have ≤1 across the three landfills, indicating that the exposed population experience no significant health risk. The THQ trended as Cd&gt;Co&gt;Zn&gt;Ba&gt;Mn&gt;Cu&gt;Cr&gt;Ni&gt;As&gt;Pb for children across all the landfills. The estimation for Total Carcinogenic Risk (TCR) for carcinogenic metals (As, Cd, Cr, Ni, and Pb) from various landfill indicated no carcinogenic risk (TCR &lt;10−6). Although the abandoned landfills showed potential environmental pollution and contamination of groundwater; however, the health risk assessment of the groundwater revealed no significant carcinogenic risk to the population exposed to it. Hence, the need for water treatment and evaluation of the soil contamination status of landfills.","author":[{"dropping-particle":"","family":"Afolabi","given":"Omobolaji O.","non-dropping-particle":"","parse-names":false,"suffix":""},{"dropping-particle":"","family":"Wali","given":"Elekwachi","non-dropping-particle":"","parse-names":false,"suffix":""},{"dropping-particle":"","family":"Ihunda","given":"Eze C.","non-dropping-particle":"","parse-names":false,"suffix":""},{"dropping-particle":"","family":"Orji","given":"Maureen C.","non-dropping-particle":"","parse-names":false,"suffix":""},{"dropping-particle":"","family":"Emelu","given":"Victoria O.","non-dropping-particle":"","parse-names":false,"suffix":""},{"dropping-particle":"","family":"Bosco-Abiahu","given":"Lilian C.","non-dropping-particle":"","parse-names":false,"suffix":""},{"dropping-particle":"","family":"Ogbuehi","given":"Nnamdi C.","non-dropping-particle":"","parse-names":false,"suffix":""},{"dropping-particle":"","family":"Asomaku","given":"Sunny O.","non-dropping-particle":"","parse-names":false,"suffix":""},{"dropping-particle":"","family":"Wali","given":"Odinaka A.","non-dropping-particle":"","parse-names":false,"suffix":""}],"container-title":"Environmental Challenges","id":"ITEM-2","issue":"June","issued":{"date-parts":[["2022"]]},"page":"100627","publisher":"Elsevier B.V.","title":"Potential environmental pollution and human health risk assessment due to leachate contamination of groundwater from anthropogenic impacted site","type":"article-journal","volume":"9"},"uris":["http://www.mendeley.com/documents/?uuid=8f8cd329-144c-4249-854c-b140d2177951","http://www.mendeley.com/documents/?uuid=21042955-9284-4bb3-b514-8477bc6fd0b2","http://www.mendeley.com/documents/?uuid=ab801496-c30f-4f9c-941a-cbc004c9ed21"]}],"mendeley":{"formattedCitation":"(Afolabi et al., 2022; Nyirenda and Mwansa, 2022)","plainTextFormattedCitation":"(Afolabi et al., 2022; Nyirenda and Mwansa, 2022)","previouslyFormattedCitation":"[2,4]"},"properties":{"noteIndex":0},"schema":"https://github.com/citation-style-language/schema/raw/master/csl-citation.json"}</w:instrText>
      </w:r>
      <w:r w:rsidR="00613AB3"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 xml:space="preserve">Afolabi et al. </w:t>
      </w:r>
      <w:r w:rsidR="001F704D">
        <w:rPr>
          <w:rFonts w:ascii="Times New Roman" w:hAnsi="Times New Roman" w:cs="Times New Roman"/>
          <w:noProof/>
          <w:lang w:val="en-GB"/>
          <w14:ligatures w14:val="none"/>
        </w:rPr>
        <w:t>(</w:t>
      </w:r>
      <w:r w:rsidR="00072695" w:rsidRPr="0086338F">
        <w:rPr>
          <w:rFonts w:ascii="Times New Roman" w:hAnsi="Times New Roman" w:cs="Times New Roman"/>
          <w:noProof/>
          <w:lang w:val="en-GB"/>
          <w14:ligatures w14:val="none"/>
        </w:rPr>
        <w:t>2022</w:t>
      </w:r>
      <w:r w:rsidR="001F704D">
        <w:rPr>
          <w:rFonts w:ascii="Times New Roman" w:hAnsi="Times New Roman" w:cs="Times New Roman"/>
          <w:noProof/>
          <w:lang w:val="en-GB"/>
          <w14:ligatures w14:val="none"/>
        </w:rPr>
        <w:t>) and</w:t>
      </w:r>
      <w:r w:rsidR="00072695" w:rsidRPr="0086338F">
        <w:rPr>
          <w:rFonts w:ascii="Times New Roman" w:hAnsi="Times New Roman" w:cs="Times New Roman"/>
          <w:noProof/>
          <w:lang w:val="en-GB"/>
          <w14:ligatures w14:val="none"/>
        </w:rPr>
        <w:t xml:space="preserve"> Nyirenda </w:t>
      </w:r>
      <w:r w:rsidR="00B567E3" w:rsidRPr="0086338F">
        <w:rPr>
          <w:rFonts w:ascii="Times New Roman" w:hAnsi="Times New Roman" w:cs="Times New Roman"/>
          <w:noProof/>
          <w:lang w:val="en-GB"/>
          <w14:ligatures w14:val="none"/>
        </w:rPr>
        <w:t>&amp;</w:t>
      </w:r>
      <w:r w:rsidR="00072695" w:rsidRPr="0086338F">
        <w:rPr>
          <w:rFonts w:ascii="Times New Roman" w:hAnsi="Times New Roman" w:cs="Times New Roman"/>
          <w:noProof/>
          <w:lang w:val="en-GB"/>
          <w14:ligatures w14:val="none"/>
        </w:rPr>
        <w:t xml:space="preserve"> Mwansa </w:t>
      </w:r>
      <w:r w:rsidR="001F704D">
        <w:rPr>
          <w:rFonts w:ascii="Times New Roman" w:hAnsi="Times New Roman" w:cs="Times New Roman"/>
          <w:noProof/>
          <w:lang w:val="en-GB"/>
          <w14:ligatures w14:val="none"/>
        </w:rPr>
        <w:t>(</w:t>
      </w:r>
      <w:r w:rsidR="00072695" w:rsidRPr="0086338F">
        <w:rPr>
          <w:rFonts w:ascii="Times New Roman" w:hAnsi="Times New Roman" w:cs="Times New Roman"/>
          <w:noProof/>
          <w:lang w:val="en-GB"/>
          <w14:ligatures w14:val="none"/>
        </w:rPr>
        <w:t>2022)</w:t>
      </w:r>
      <w:r w:rsidR="00613AB3" w:rsidRPr="0086338F">
        <w:rPr>
          <w:rFonts w:ascii="Times New Roman" w:hAnsi="Times New Roman" w:cs="Times New Roman"/>
          <w:lang w:val="en-GB"/>
          <w14:ligatures w14:val="none"/>
        </w:rPr>
        <w:fldChar w:fldCharType="end"/>
      </w:r>
      <w:r w:rsidR="00613AB3" w:rsidRPr="0086338F">
        <w:rPr>
          <w:rFonts w:ascii="Times New Roman" w:hAnsi="Times New Roman" w:cs="Times New Roman"/>
          <w:lang w:val="en-GB"/>
          <w14:ligatures w14:val="none"/>
        </w:rPr>
        <w:t xml:space="preserve">. The LPI was developed on </w:t>
      </w:r>
      <w:r>
        <w:rPr>
          <w:rFonts w:ascii="Times New Roman" w:hAnsi="Times New Roman" w:cs="Times New Roman"/>
          <w:lang w:val="en-GB"/>
          <w14:ligatures w14:val="none"/>
        </w:rPr>
        <w:t xml:space="preserve">a </w:t>
      </w:r>
      <w:r w:rsidR="00613AB3" w:rsidRPr="0086338F">
        <w:rPr>
          <w:rFonts w:ascii="Times New Roman" w:hAnsi="Times New Roman" w:cs="Times New Roman"/>
          <w:lang w:val="en-GB"/>
          <w14:ligatures w14:val="none"/>
        </w:rPr>
        <w:t>scale of 5-100 to evaluate groundwater quality</w:t>
      </w:r>
      <w:r>
        <w:rPr>
          <w:rFonts w:ascii="Times New Roman" w:hAnsi="Times New Roman" w:cs="Times New Roman"/>
          <w:lang w:val="en-GB"/>
          <w14:ligatures w14:val="none"/>
        </w:rPr>
        <w:t>,</w:t>
      </w:r>
      <w:r w:rsidR="00613AB3" w:rsidRPr="0086338F">
        <w:rPr>
          <w:rFonts w:ascii="Times New Roman" w:hAnsi="Times New Roman" w:cs="Times New Roman"/>
          <w:lang w:val="en-GB"/>
          <w14:ligatures w14:val="none"/>
        </w:rPr>
        <w:t xml:space="preserve"> almost similar to </w:t>
      </w:r>
      <w:r>
        <w:rPr>
          <w:rFonts w:ascii="Times New Roman" w:hAnsi="Times New Roman" w:cs="Times New Roman"/>
          <w:lang w:val="en-GB"/>
          <w14:ligatures w14:val="none"/>
        </w:rPr>
        <w:t xml:space="preserve">the </w:t>
      </w:r>
      <w:r w:rsidR="00613AB3" w:rsidRPr="0086338F">
        <w:rPr>
          <w:rFonts w:ascii="Times New Roman" w:hAnsi="Times New Roman" w:cs="Times New Roman"/>
          <w:lang w:val="en-GB"/>
          <w14:ligatures w14:val="none"/>
        </w:rPr>
        <w:t xml:space="preserve">water quality index of scale 0-100 </w:t>
      </w:r>
      <w:r w:rsidR="00613AB3"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{"citationItems":[{"id":"ITEM-1","itemData":{"DOI":"10.1016/j.envc.2022.100627","ISSN":"26670100","abstract":"One of the consequences of landfill systems is the emission of leachate, which is capable of causing contamination of the surrounding environment, including groundwater. Considering three major abandoned landfills in an urban area in Nigeria, the potential environmental pollution due to leachate generated from landfills and human health risk assessment of nearby groundwater were examined using laboratory standards (APHA 2012). The result revealed that the landfills' leachate pollution index (LPI) is 18.84, 19.57, and 19.66, indicating potential pollution of the environment, including groundwater and soil. Conformity of groundwater indicated that Arsenic (Ar-0.0001), Cadmium (Cd-0.002), Zinc (Zn-0.02), Barium (Ba-0.03), Manganese (Mn-0.05), Copper (Cu-0.02, 0.012), Chromium (Cr-0.006, 0.007), and Cobalt (Co-0.03, 0.015) are within the WHO permissible limit while Nickel (Ni-0.06) and Lead (Pb-0.05) exceeded the permissible limit. Using the USEPA model for human health risk assessment, the Total Hazard quotient (THQ) for ingestion and derma exposure indicated that the heavy metals have ≤1 across the three landfills, indicating that the exposed population experience no significant health risk. The THQ trended as Cd&gt;Co&gt;Zn&gt;Ba&gt;Mn&gt;Cu&gt;Cr&gt;Ni&gt;As&gt;Pb for children across all the landfills. The estimation for Total Carcinogenic Risk (TCR) for carcinogenic metals (As, Cd, Cr, Ni, and Pb) from various landfill indicated no carcinogenic risk (TCR &lt;10−6). Although the abandoned landfills showed potential environmental pollution and contamination of groundwater; however, the health risk assessment of the groundwater revealed no significant carcinogenic risk to the population exposed to it. Hence, the need for water treatment and evaluation of the soil contamination status of landfills.","author":[{"dropping-particle":"","family":"Afolabi","given":"Omobolaji O.","non-dropping-particle":"","parse-names":false,"suffix":""},{"dropping-particle":"","family":"Wali","given":"Elekwachi","non-dropping-particle":"","parse-names":false,"suffix":""},{"dropping-particle":"","family":"Ihunda","given":"Eze C.","non-dropping-particle":"","parse-names":false,"suffix":""},{"dropping-particle":"","family":"Orji","given":"Maureen C.","non-dropping-particle":"","parse-names":false,"suffix":""},{"dropping-particle":"","family":"Emelu","given":"Victoria O.","non-dropping-particle":"","parse-names":false,"suffix":""},{"dropping-particle":"","family":"Bosco-Abiahu","given":"Lilian C.","non-dropping-particle":"","parse-names":false,"suffix":""},{"dropping-particle":"","family":"Ogbuehi","given":"Nnamdi C.","non-dropping-particle":"","parse-names":false,"suffix":""},{"dropping-particle":"","family":"Asomaku","given":"Sunny O.","non-dropping-particle":"","parse-names":false,"suffix":""},{"dropping-particle":"","family":"Wali","given":"Odinaka A.","non-dropping-particle":"","parse-names":false,"suffix":""}],"container-title":"Environmental Challenges","id":"ITEM-1","issue":"June","issued":{"date-parts":[["2022"]]},"page":"100627","publisher":"Elsevier B.V.","title":"Potential environmental pollution and human health risk assessment due to leachate contamination of groundwater from anthropogenic impacted site","type":"article-journal","volume":"9"},"uris":["http://www.mendeley.com/documents/?uuid=8f8cd329-144c-4249-854c-b140d2177951","http://www.mendeley.com/documents/?uuid=21042955-9284-4bb3-b514-8477bc6fd0b2"]}],"mendeley":{"formattedCitation":"(Afolabi et al., 2022)","plainTextFormattedCitation":"(Afolabi et al., 2022)","previouslyFormattedCitation":"[4]"},"properties":{"noteIndex":0},"schema":"https://github.com/citation-style-language/schema/raw/master/csl-citation.json"}</w:instrText>
      </w:r>
      <w:r w:rsidR="00613AB3"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(Afolabi et al. 2022)</w:t>
      </w:r>
      <w:r w:rsidR="00613AB3" w:rsidRPr="0086338F">
        <w:rPr>
          <w:rFonts w:ascii="Times New Roman" w:hAnsi="Times New Roman" w:cs="Times New Roman"/>
          <w:lang w:val="en-GB"/>
          <w14:ligatures w14:val="none"/>
        </w:rPr>
        <w:fldChar w:fldCharType="end"/>
      </w:r>
      <w:r w:rsidR="00613AB3" w:rsidRPr="0086338F">
        <w:rPr>
          <w:rFonts w:ascii="Times New Roman" w:hAnsi="Times New Roman" w:cs="Times New Roman"/>
          <w:lang w:val="en-GB"/>
          <w14:ligatures w14:val="none"/>
        </w:rPr>
        <w:t>.</w:t>
      </w:r>
      <w:r w:rsidR="003A3C4F" w:rsidRPr="0086338F">
        <w:rPr>
          <w:rFonts w:ascii="Times New Roman" w:hAnsi="Times New Roman" w:cs="Times New Roman"/>
          <w:lang w:val="en-GB"/>
          <w14:ligatures w14:val="none"/>
        </w:rPr>
        <w:t xml:space="preserve"> The LPI index value for each year is presented in </w:t>
      </w:r>
      <w:r>
        <w:rPr>
          <w:rFonts w:ascii="Times New Roman" w:hAnsi="Times New Roman" w:cs="Times New Roman"/>
          <w:lang w:val="en-GB"/>
          <w14:ligatures w14:val="none"/>
        </w:rPr>
        <w:t>F</w:t>
      </w:r>
      <w:r w:rsidR="003A3C4F" w:rsidRPr="0086338F">
        <w:rPr>
          <w:rFonts w:ascii="Times New Roman" w:hAnsi="Times New Roman" w:cs="Times New Roman"/>
          <w:lang w:val="en-GB"/>
          <w14:ligatures w14:val="none"/>
        </w:rPr>
        <w:t>ig</w:t>
      </w:r>
      <w:r>
        <w:rPr>
          <w:rFonts w:ascii="Times New Roman" w:hAnsi="Times New Roman" w:cs="Times New Roman"/>
          <w:lang w:val="en-GB"/>
          <w14:ligatures w14:val="none"/>
        </w:rPr>
        <w:t>.</w:t>
      </w:r>
      <w:r w:rsidR="003A3C4F" w:rsidRPr="0086338F">
        <w:rPr>
          <w:rFonts w:ascii="Times New Roman" w:hAnsi="Times New Roman" w:cs="Times New Roman"/>
          <w:lang w:val="en-GB"/>
          <w14:ligatures w14:val="none"/>
        </w:rPr>
        <w:t xml:space="preserve"> 3. </w:t>
      </w:r>
      <w:r w:rsidR="00613AB3" w:rsidRPr="0086338F">
        <w:rPr>
          <w:rFonts w:ascii="Times New Roman" w:hAnsi="Times New Roman" w:cs="Times New Roman"/>
          <w:lang w:val="en-GB"/>
          <w14:ligatures w14:val="none"/>
        </w:rPr>
        <w:t xml:space="preserve">In 2015, the leachate sample exhibited </w:t>
      </w:r>
      <w:r>
        <w:rPr>
          <w:rFonts w:ascii="Times New Roman" w:hAnsi="Times New Roman" w:cs="Times New Roman"/>
          <w:lang w:val="en-GB"/>
          <w14:ligatures w14:val="none"/>
        </w:rPr>
        <w:t xml:space="preserve">an </w:t>
      </w:r>
      <w:r w:rsidR="00613AB3" w:rsidRPr="0086338F">
        <w:rPr>
          <w:rFonts w:ascii="Times New Roman" w:hAnsi="Times New Roman" w:cs="Times New Roman"/>
          <w:lang w:val="en-GB"/>
          <w14:ligatures w14:val="none"/>
        </w:rPr>
        <w:t>LPI value of 63, which increased to 329 in 2016. Again</w:t>
      </w:r>
      <w:r>
        <w:rPr>
          <w:rFonts w:ascii="Times New Roman" w:hAnsi="Times New Roman" w:cs="Times New Roman"/>
          <w:lang w:val="en-GB"/>
          <w14:ligatures w14:val="none"/>
        </w:rPr>
        <w:t>,</w:t>
      </w:r>
      <w:r w:rsidR="00613AB3" w:rsidRPr="0086338F">
        <w:rPr>
          <w:rFonts w:ascii="Times New Roman" w:hAnsi="Times New Roman" w:cs="Times New Roman"/>
          <w:lang w:val="en-GB"/>
          <w14:ligatures w14:val="none"/>
        </w:rPr>
        <w:t xml:space="preserve"> in 2017</w:t>
      </w:r>
      <w:r>
        <w:rPr>
          <w:rFonts w:ascii="Times New Roman" w:hAnsi="Times New Roman" w:cs="Times New Roman"/>
          <w:lang w:val="en-GB"/>
          <w14:ligatures w14:val="none"/>
        </w:rPr>
        <w:t>,</w:t>
      </w:r>
      <w:r w:rsidR="00613AB3" w:rsidRPr="0086338F">
        <w:rPr>
          <w:rFonts w:ascii="Times New Roman" w:hAnsi="Times New Roman" w:cs="Times New Roman"/>
          <w:lang w:val="en-GB"/>
          <w14:ligatures w14:val="none"/>
        </w:rPr>
        <w:t xml:space="preserve"> it increased by ten</w:t>
      </w:r>
      <w:r>
        <w:rPr>
          <w:rFonts w:ascii="Times New Roman" w:hAnsi="Times New Roman" w:cs="Times New Roman"/>
          <w:lang w:val="en-GB"/>
          <w14:ligatures w14:val="none"/>
        </w:rPr>
        <w:t>fold</w:t>
      </w:r>
      <w:r w:rsidR="00613AB3" w:rsidRPr="0086338F">
        <w:rPr>
          <w:rFonts w:ascii="Times New Roman" w:hAnsi="Times New Roman" w:cs="Times New Roman"/>
          <w:lang w:val="en-GB"/>
          <w14:ligatures w14:val="none"/>
        </w:rPr>
        <w:t xml:space="preserve"> to reach </w:t>
      </w:r>
      <w:r>
        <w:rPr>
          <w:rFonts w:ascii="Times New Roman" w:hAnsi="Times New Roman" w:cs="Times New Roman"/>
          <w:lang w:val="en-GB"/>
          <w14:ligatures w14:val="none"/>
        </w:rPr>
        <w:t xml:space="preserve">a </w:t>
      </w:r>
      <w:r w:rsidR="00613AB3" w:rsidRPr="0086338F">
        <w:rPr>
          <w:rFonts w:ascii="Times New Roman" w:hAnsi="Times New Roman" w:cs="Times New Roman"/>
          <w:lang w:val="en-GB"/>
          <w14:ligatures w14:val="none"/>
        </w:rPr>
        <w:t>value of 3466</w:t>
      </w:r>
      <w:r>
        <w:rPr>
          <w:rFonts w:ascii="Times New Roman" w:hAnsi="Times New Roman" w:cs="Times New Roman"/>
          <w:lang w:val="en-GB"/>
          <w14:ligatures w14:val="none"/>
        </w:rPr>
        <w:t>,</w:t>
      </w:r>
      <w:r w:rsidR="00613AB3" w:rsidRPr="0086338F">
        <w:rPr>
          <w:rFonts w:ascii="Times New Roman" w:hAnsi="Times New Roman" w:cs="Times New Roman"/>
          <w:lang w:val="en-GB"/>
          <w14:ligatures w14:val="none"/>
        </w:rPr>
        <w:t xml:space="preserve"> which is mainly attributed to THC, BOD</w:t>
      </w:r>
      <w:r w:rsidR="00613AB3" w:rsidRPr="0086338F">
        <w:rPr>
          <w:rFonts w:ascii="Times New Roman" w:hAnsi="Times New Roman" w:cs="Times New Roman"/>
          <w:vertAlign w:val="subscript"/>
          <w:lang w:val="en-GB"/>
          <w14:ligatures w14:val="none"/>
        </w:rPr>
        <w:t>5</w:t>
      </w:r>
      <w:r w:rsidR="00613AB3" w:rsidRPr="0086338F">
        <w:rPr>
          <w:rFonts w:ascii="Times New Roman" w:hAnsi="Times New Roman" w:cs="Times New Roman"/>
          <w:lang w:val="en-GB"/>
          <w14:ligatures w14:val="none"/>
        </w:rPr>
        <w:t>, and NH</w:t>
      </w:r>
      <w:r w:rsidR="00613AB3" w:rsidRPr="0086338F">
        <w:rPr>
          <w:rFonts w:ascii="Times New Roman" w:hAnsi="Times New Roman" w:cs="Times New Roman"/>
          <w:vertAlign w:val="superscript"/>
          <w:lang w:val="en-GB"/>
          <w14:ligatures w14:val="none"/>
        </w:rPr>
        <w:t>4+</w:t>
      </w:r>
      <w:r w:rsidR="00613AB3" w:rsidRPr="0086338F">
        <w:rPr>
          <w:rFonts w:ascii="Times New Roman" w:hAnsi="Times New Roman" w:cs="Times New Roman"/>
          <w:lang w:val="en-GB"/>
          <w14:ligatures w14:val="none"/>
        </w:rPr>
        <w:t>. Nonetheless</w:t>
      </w:r>
      <w:r>
        <w:rPr>
          <w:rFonts w:ascii="Times New Roman" w:hAnsi="Times New Roman" w:cs="Times New Roman"/>
          <w:lang w:val="en-GB"/>
          <w14:ligatures w14:val="none"/>
        </w:rPr>
        <w:t>,</w:t>
      </w:r>
      <w:r w:rsidR="00613AB3" w:rsidRPr="0086338F">
        <w:rPr>
          <w:rFonts w:ascii="Times New Roman" w:hAnsi="Times New Roman" w:cs="Times New Roman"/>
          <w:lang w:val="en-GB"/>
          <w14:ligatures w14:val="none"/>
        </w:rPr>
        <w:t xml:space="preserve"> </w:t>
      </w:r>
      <w:r>
        <w:rPr>
          <w:rFonts w:ascii="Times New Roman" w:hAnsi="Times New Roman" w:cs="Times New Roman"/>
          <w:lang w:val="en-GB"/>
          <w14:ligatures w14:val="none"/>
        </w:rPr>
        <w:t xml:space="preserve">the </w:t>
      </w:r>
      <w:r w:rsidR="00613AB3" w:rsidRPr="0086338F">
        <w:rPr>
          <w:rFonts w:ascii="Times New Roman" w:hAnsi="Times New Roman" w:cs="Times New Roman"/>
          <w:lang w:val="en-GB"/>
          <w14:ligatures w14:val="none"/>
        </w:rPr>
        <w:t>LPI value decreased to 2.21 in 2018. In 2019</w:t>
      </w:r>
      <w:r>
        <w:rPr>
          <w:rFonts w:ascii="Times New Roman" w:hAnsi="Times New Roman" w:cs="Times New Roman"/>
          <w:lang w:val="en-GB"/>
          <w14:ligatures w14:val="none"/>
        </w:rPr>
        <w:t>,</w:t>
      </w:r>
      <w:r w:rsidR="00613AB3" w:rsidRPr="0086338F">
        <w:rPr>
          <w:rFonts w:ascii="Times New Roman" w:hAnsi="Times New Roman" w:cs="Times New Roman"/>
          <w:lang w:val="en-GB"/>
          <w14:ligatures w14:val="none"/>
        </w:rPr>
        <w:t xml:space="preserve"> the LPI value of 72 was observed</w:t>
      </w:r>
      <w:r>
        <w:rPr>
          <w:rFonts w:ascii="Times New Roman" w:hAnsi="Times New Roman" w:cs="Times New Roman"/>
          <w:lang w:val="en-GB"/>
          <w14:ligatures w14:val="none"/>
        </w:rPr>
        <w:t>, which increased to 234 in 2020; LPI further increased to 19393 in</w:t>
      </w:r>
      <w:r w:rsidR="00613AB3" w:rsidRPr="0086338F">
        <w:rPr>
          <w:rFonts w:ascii="Times New Roman" w:hAnsi="Times New Roman" w:cs="Times New Roman"/>
          <w:lang w:val="en-GB"/>
          <w14:ligatures w14:val="none"/>
        </w:rPr>
        <w:t xml:space="preserve"> 2021. However, in 2022</w:t>
      </w:r>
      <w:r>
        <w:rPr>
          <w:rFonts w:ascii="Times New Roman" w:hAnsi="Times New Roman" w:cs="Times New Roman"/>
          <w:lang w:val="en-GB"/>
          <w14:ligatures w14:val="none"/>
        </w:rPr>
        <w:t>,</w:t>
      </w:r>
      <w:r w:rsidR="00613AB3" w:rsidRPr="0086338F">
        <w:rPr>
          <w:rFonts w:ascii="Times New Roman" w:hAnsi="Times New Roman" w:cs="Times New Roman"/>
          <w:lang w:val="en-GB"/>
          <w14:ligatures w14:val="none"/>
        </w:rPr>
        <w:t xml:space="preserve"> this value decreased to 39. There was great variation in LPI values of leachate samples over 8 years. However, the drastic increase and decrease yearly suggests </w:t>
      </w:r>
      <w:r>
        <w:rPr>
          <w:rFonts w:ascii="Times New Roman" w:hAnsi="Times New Roman" w:cs="Times New Roman"/>
          <w:lang w:val="en-GB"/>
          <w14:ligatures w14:val="none"/>
        </w:rPr>
        <w:t>a sudden change in solid waste composition arising from a sudden increase in waste from a</w:t>
      </w:r>
      <w:r w:rsidR="00613AB3" w:rsidRPr="0086338F">
        <w:rPr>
          <w:rFonts w:ascii="Times New Roman" w:hAnsi="Times New Roman" w:cs="Times New Roman"/>
          <w:lang w:val="en-GB"/>
          <w14:ligatures w14:val="none"/>
        </w:rPr>
        <w:t xml:space="preserve"> particular industry. Industrial activities are identified based on the impact of THC on LPI. Also, this sudden change in LPI </w:t>
      </w:r>
      <w:r>
        <w:rPr>
          <w:rFonts w:ascii="Times New Roman" w:hAnsi="Times New Roman" w:cs="Times New Roman"/>
          <w:lang w:val="en-GB"/>
          <w14:ligatures w14:val="none"/>
        </w:rPr>
        <w:t>results from solid waste from a</w:t>
      </w:r>
      <w:r w:rsidR="00613AB3" w:rsidRPr="0086338F">
        <w:rPr>
          <w:rFonts w:ascii="Times New Roman" w:hAnsi="Times New Roman" w:cs="Times New Roman"/>
          <w:lang w:val="en-GB"/>
          <w14:ligatures w14:val="none"/>
        </w:rPr>
        <w:t xml:space="preserve"> similar source. As in all sudden rise of LPI over eight years is coming from THC, BOD</w:t>
      </w:r>
      <w:r w:rsidR="00613AB3" w:rsidRPr="0086338F">
        <w:rPr>
          <w:rFonts w:ascii="Times New Roman" w:hAnsi="Times New Roman" w:cs="Times New Roman"/>
          <w:vertAlign w:val="subscript"/>
          <w:lang w:val="en-GB"/>
          <w14:ligatures w14:val="none"/>
        </w:rPr>
        <w:t xml:space="preserve">5 </w:t>
      </w:r>
      <w:r w:rsidR="00613AB3" w:rsidRPr="0086338F">
        <w:rPr>
          <w:rFonts w:ascii="Times New Roman" w:hAnsi="Times New Roman" w:cs="Times New Roman"/>
          <w:lang w:val="en-GB"/>
          <w14:ligatures w14:val="none"/>
        </w:rPr>
        <w:t>and NH</w:t>
      </w:r>
      <w:r w:rsidR="00613AB3" w:rsidRPr="0086338F">
        <w:rPr>
          <w:rFonts w:ascii="Times New Roman" w:hAnsi="Times New Roman" w:cs="Times New Roman"/>
          <w:vertAlign w:val="superscript"/>
          <w:lang w:val="en-GB"/>
          <w14:ligatures w14:val="none"/>
        </w:rPr>
        <w:t>4+</w:t>
      </w:r>
      <w:r w:rsidR="00613AB3" w:rsidRPr="0086338F">
        <w:rPr>
          <w:rFonts w:ascii="Times New Roman" w:hAnsi="Times New Roman" w:cs="Times New Roman"/>
          <w:lang w:val="en-GB"/>
          <w14:ligatures w14:val="none"/>
        </w:rPr>
        <w:t xml:space="preserve">. If </w:t>
      </w:r>
      <w:r>
        <w:rPr>
          <w:rFonts w:ascii="Times New Roman" w:hAnsi="Times New Roman" w:cs="Times New Roman"/>
          <w:lang w:val="en-GB"/>
          <w14:ligatures w14:val="none"/>
        </w:rPr>
        <w:t>other parameters were involved, they would also exhibit change</w:t>
      </w:r>
      <w:r w:rsidR="00613AB3" w:rsidRPr="0086338F">
        <w:rPr>
          <w:rFonts w:ascii="Times New Roman" w:hAnsi="Times New Roman" w:cs="Times New Roman"/>
          <w:lang w:val="en-GB"/>
          <w14:ligatures w14:val="none"/>
        </w:rPr>
        <w:t>s not observed in this study.</w:t>
      </w:r>
    </w:p>
    <w:p w14:paraId="4039A2EE" w14:textId="63CE17D5" w:rsidR="00613AB3" w:rsidRPr="0086338F" w:rsidRDefault="00613AB3" w:rsidP="006F053C">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lastRenderedPageBreak/>
        <w:t xml:space="preserve">Nonetheless, the groundwater LPI index was &lt;10 in all eight years of evaluation. </w:t>
      </w:r>
      <w:r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{"citationItems":[{"id":"ITEM-1","itemData":{"DOI":"10.1016/j.envc.2022.100627","ISSN":"26670100","abstract":"One of the consequences of landfill systems is the emission of leachate, which is capable of causing contamination of the surrounding environment, including groundwater. Considering three major abandoned landfills in an urban area in Nigeria, the potential environmental pollution due to leachate generated from landfills and human health risk assessment of nearby groundwater were examined using laboratory standards (APHA 2012). The result revealed that the landfills' leachate pollution index (LPI) is 18.84, 19.57, and 19.66, indicating potential pollution of the environment, including groundwater and soil. Conformity of groundwater indicated that Arsenic (Ar-0.0001), Cadmium (Cd-0.002), Zinc (Zn-0.02), Barium (Ba-0.03), Manganese (Mn-0.05), Copper (Cu-0.02, 0.012), Chromium (Cr-0.006, 0.007), and Cobalt (Co-0.03, 0.015) are within the WHO permissible limit while Nickel (Ni-0.06) and Lead (Pb-0.05) exceeded the permissible limit. Using the USEPA model for human health risk assessment, the Total Hazard quotient (THQ) for ingestion and derma exposure indicated that the heavy metals have ≤1 across the three landfills, indicating that the exposed population experience no significant health risk. The THQ trended as Cd&gt;Co&gt;Zn&gt;Ba&gt;Mn&gt;Cu&gt;Cr&gt;Ni&gt;As&gt;Pb for children across all the landfills. The estimation for Total Carcinogenic Risk (TCR) for carcinogenic metals (As, Cd, Cr, Ni, and Pb) from various landfill indicated no carcinogenic risk (TCR &lt;10−6). Although the abandoned landfills showed potential environmental pollution and contamination of groundwater; however, the health risk assessment of the groundwater revealed no significant carcinogenic risk to the population exposed to it. Hence, the need for water treatment and evaluation of the soil contamination status of landfills.","author":[{"dropping-particle":"","family":"Afolabi","given":"Omobolaji O.","non-dropping-particle":"","parse-names":false,"suffix":""},{"dropping-particle":"","family":"Wali","given":"Elekwachi","non-dropping-particle":"","parse-names":false,"suffix":""},{"dropping-particle":"","family":"Ihunda","given":"Eze C.","non-dropping-particle":"","parse-names":false,"suffix":""},{"dropping-particle":"","family":"Orji","given":"Maureen C.","non-dropping-particle":"","parse-names":false,"suffix":""},{"dropping-particle":"","family":"Emelu","given":"Victoria O.","non-dropping-particle":"","parse-names":false,"suffix":""},{"dropping-particle":"","family":"Bosco-Abiahu","given":"Lilian C.","non-dropping-particle":"","parse-names":false,"suffix":""},{"dropping-particle":"","family":"Ogbuehi","given":"Nnamdi C.","non-dropping-particle":"","parse-names":false,"suffix":""},{"dropping-particle":"","family":"Asomaku","given":"Sunny O.","non-dropping-particle":"","parse-names":false,"suffix":""},{"dropping-particle":"","family":"Wali","given":"Odinaka A.","non-dropping-particle":"","parse-names":false,"suffix":""}],"container-title":"Environmental Challenges","id":"ITEM-1","issue":"June","issued":{"date-parts":[["2022"]]},"page":"100627","publisher":"Elsevier B.V.","title":"Potential environmental pollution and human health risk assessment due to leachate contamination of groundwater from anthropogenic impacted site","type":"article-journal","volume":"9"},"uris":["http://www.mendeley.com/documents/?uuid=8f8cd329-144c-4249-854c-b140d2177951","http://www.mendeley.com/documents/?uuid=21042955-9284-4bb3-b514-8477bc6fd0b2"]}],"mendeley":{"formattedCitation":"(Afolabi et al., 2022)","manualFormatting":"Afolabi et al., (2022)","plainTextFormattedCitation":"(Afolabi et al., 2022)","previouslyFormattedCitation":"[4]"},"properties":{"noteIndex":0},"schema":"https://github.com/citation-style-language/schema/raw/master/csl-citation.json"}</w:instrText>
      </w:r>
      <w:r w:rsidRPr="0086338F">
        <w:rPr>
          <w:rFonts w:ascii="Times New Roman" w:hAnsi="Times New Roman" w:cs="Times New Roman"/>
          <w:lang w:val="en-GB"/>
          <w14:ligatures w14:val="none"/>
        </w:rPr>
        <w:fldChar w:fldCharType="separate"/>
      </w:r>
      <w:r w:rsidRPr="0086338F">
        <w:rPr>
          <w:rFonts w:ascii="Times New Roman" w:hAnsi="Times New Roman" w:cs="Times New Roman"/>
          <w:noProof/>
          <w:lang w:val="en-GB"/>
          <w14:ligatures w14:val="none"/>
        </w:rPr>
        <w:t>Afolabi et al. (2022)</w:t>
      </w:r>
      <w:r w:rsidRPr="0086338F">
        <w:rPr>
          <w:rFonts w:ascii="Times New Roman" w:hAnsi="Times New Roman" w:cs="Times New Roman"/>
          <w:lang w:val="en-GB"/>
          <w14:ligatures w14:val="none"/>
        </w:rPr>
        <w:fldChar w:fldCharType="end"/>
      </w:r>
      <w:r w:rsidRPr="0086338F">
        <w:rPr>
          <w:rFonts w:ascii="Times New Roman" w:hAnsi="Times New Roman" w:cs="Times New Roman"/>
          <w:lang w:val="en-GB"/>
          <w14:ligatures w14:val="none"/>
        </w:rPr>
        <w:t xml:space="preserve"> ha</w:t>
      </w:r>
      <w:r w:rsidR="00C81667">
        <w:rPr>
          <w:rFonts w:ascii="Times New Roman" w:hAnsi="Times New Roman" w:cs="Times New Roman"/>
          <w:lang w:val="en-GB"/>
          <w14:ligatures w14:val="none"/>
        </w:rPr>
        <w:t>ve</w:t>
      </w:r>
      <w:r w:rsidRPr="0086338F">
        <w:rPr>
          <w:rFonts w:ascii="Times New Roman" w:hAnsi="Times New Roman" w:cs="Times New Roman"/>
          <w:lang w:val="en-GB"/>
          <w14:ligatures w14:val="none"/>
        </w:rPr>
        <w:t xml:space="preserve"> cited another study where </w:t>
      </w:r>
      <w:r w:rsidR="00C81667">
        <w:rPr>
          <w:rFonts w:ascii="Times New Roman" w:hAnsi="Times New Roman" w:cs="Times New Roman"/>
          <w:lang w:val="en-GB"/>
          <w14:ligatures w14:val="none"/>
        </w:rPr>
        <w:t xml:space="preserve">an </w:t>
      </w:r>
      <w:r w:rsidRPr="0086338F">
        <w:rPr>
          <w:rFonts w:ascii="Times New Roman" w:hAnsi="Times New Roman" w:cs="Times New Roman"/>
          <w:lang w:val="en-GB"/>
          <w14:ligatures w14:val="none"/>
        </w:rPr>
        <w:t>LPI greater tha</w:t>
      </w:r>
      <w:r w:rsidR="00C81667">
        <w:rPr>
          <w:rFonts w:ascii="Times New Roman" w:hAnsi="Times New Roman" w:cs="Times New Roman"/>
          <w:lang w:val="en-GB"/>
          <w14:ligatures w14:val="none"/>
        </w:rPr>
        <w:t>n</w:t>
      </w:r>
      <w:r w:rsidRPr="0086338F">
        <w:rPr>
          <w:rFonts w:ascii="Times New Roman" w:hAnsi="Times New Roman" w:cs="Times New Roman"/>
          <w:lang w:val="en-GB"/>
          <w14:ligatures w14:val="none"/>
        </w:rPr>
        <w:t xml:space="preserve"> 10 may pose </w:t>
      </w:r>
      <w:r w:rsidR="00C81667">
        <w:rPr>
          <w:rFonts w:ascii="Times New Roman" w:hAnsi="Times New Roman" w:cs="Times New Roman"/>
          <w:lang w:val="en-GB"/>
          <w14:ligatures w14:val="none"/>
        </w:rPr>
        <w:t xml:space="preserve">a </w:t>
      </w:r>
      <w:r w:rsidRPr="0086338F">
        <w:rPr>
          <w:rFonts w:ascii="Times New Roman" w:hAnsi="Times New Roman" w:cs="Times New Roman"/>
          <w:lang w:val="en-GB"/>
          <w14:ligatures w14:val="none"/>
        </w:rPr>
        <w:t>risk to plants. However, in this study</w:t>
      </w:r>
      <w:r w:rsidR="00C81667">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w:t>
      </w:r>
      <w:r w:rsidR="00C81667">
        <w:rPr>
          <w:rFonts w:ascii="Times New Roman" w:hAnsi="Times New Roman" w:cs="Times New Roman"/>
          <w:lang w:val="en-GB"/>
          <w14:ligatures w14:val="none"/>
        </w:rPr>
        <w:t xml:space="preserve">the </w:t>
      </w:r>
      <w:r w:rsidRPr="0086338F">
        <w:rPr>
          <w:rFonts w:ascii="Times New Roman" w:hAnsi="Times New Roman" w:cs="Times New Roman"/>
          <w:lang w:val="en-GB"/>
          <w14:ligatures w14:val="none"/>
        </w:rPr>
        <w:t xml:space="preserve">LPI value of </w:t>
      </w:r>
      <w:r w:rsidR="00C81667">
        <w:rPr>
          <w:rFonts w:ascii="Times New Roman" w:hAnsi="Times New Roman" w:cs="Times New Roman"/>
          <w:lang w:val="en-GB"/>
          <w14:ligatures w14:val="none"/>
        </w:rPr>
        <w:t>the l</w:t>
      </w:r>
      <w:r w:rsidRPr="0086338F">
        <w:rPr>
          <w:rFonts w:ascii="Times New Roman" w:hAnsi="Times New Roman" w:cs="Times New Roman"/>
          <w:lang w:val="en-GB"/>
          <w14:ligatures w14:val="none"/>
        </w:rPr>
        <w:t>eachate sample in 2022 was 39</w:t>
      </w:r>
      <w:r w:rsidR="00C81667">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which is similar to the studies carried out by </w:t>
      </w:r>
      <w:r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{"citationItems":[{"id":"ITEM-1","itemData":{"DOI":"10.1016/j.envc.2022.100627","ISSN":"26670100","abstract":"One of the consequences of landfill systems is the emission of leachate, which is capable of causing contamination of the surrounding environment, including groundwater. Considering three major abandoned landfills in an urban area in Nigeria, the potential environmental pollution due to leachate generated from landfills and human health risk assessment of nearby groundwater were examined using laboratory standards (APHA 2012). The result revealed that the landfills' leachate pollution index (LPI) is 18.84, 19.57, and 19.66, indicating potential pollution of the environment, including groundwater and soil. Conformity of groundwater indicated that Arsenic (Ar-0.0001), Cadmium (Cd-0.002), Zinc (Zn-0.02), Barium (Ba-0.03), Manganese (Mn-0.05), Copper (Cu-0.02, 0.012), Chromium (Cr-0.006, 0.007), and Cobalt (Co-0.03, 0.015) are within the WHO permissible limit while Nickel (Ni-0.06) and Lead (Pb-0.05) exceeded the permissible limit. Using the USEPA model for human health risk assessment, the Total Hazard quotient (THQ) for ingestion and derma exposure indicated that the heavy metals have ≤1 across the three landfills, indicating that the exposed population experience no significant health risk. The THQ trended as Cd&gt;Co&gt;Zn&gt;Ba&gt;Mn&gt;Cu&gt;Cr&gt;Ni&gt;As&gt;Pb for children across all the landfills. The estimation for Total Carcinogenic Risk (TCR) for carcinogenic metals (As, Cd, Cr, Ni, and Pb) from various landfill indicated no carcinogenic risk (TCR &lt;10−6). Although the abandoned landfills showed potential environmental pollution and contamination of groundwater; however, the health risk assessment of the groundwater revealed no significant carcinogenic risk to the population exposed to it. Hence, the need for water treatment and evaluation of the soil contamination status of landfills.","author":[{"dropping-particle":"","family":"Afolabi","given":"Omobolaji O.","non-dropping-particle":"","parse-names":false,"suffix":""},{"dropping-particle":"","family":"Wali","given":"Elekwachi","non-dropping-particle":"","parse-names":false,"suffix":""},{"dropping-particle":"","family":"Ihunda","given":"Eze C.","non-dropping-particle":"","parse-names":false,"suffix":""},{"dropping-particle":"","family":"Orji","given":"Maureen C.","non-dropping-particle":"","parse-names":false,"suffix":""},{"dropping-particle":"","family":"Emelu","given":"Victoria O.","non-dropping-particle":"","parse-names":false,"suffix":""},{"dropping-particle":"","family":"Bosco-Abiahu","given":"Lilian C.","non-dropping-particle":"","parse-names":false,"suffix":""},{"dropping-particle":"","family":"Ogbuehi","given":"Nnamdi C.","non-dropping-particle":"","parse-names":false,"suffix":""},{"dropping-particle":"","family":"Asomaku","given":"Sunny O.","non-dropping-particle":"","parse-names":false,"suffix":""},{"dropping-particle":"","family":"Wali","given":"Odinaka A.","non-dropping-particle":"","parse-names":false,"suffix":""}],"container-title":"Environmental Challenges","id":"ITEM-1","issue":"June","issued":{"date-parts":[["2022"]]},"page":"100627","publisher":"Elsevier B.V.","title":"Potential environmental pollution and human health risk assessment due to leachate contamination of groundwater from anthropogenic impacted site","type":"article-journal","volume":"9"},"uris":["http://www.mendeley.com/documents/?uuid=8f8cd329-144c-4249-854c-b140d2177951","http://www.mendeley.com/documents/?uuid=21042955-9284-4bb3-b514-8477bc6fd0b2"]}],"mendeley":{"formattedCitation":"(Afolabi et al., 2022)","manualFormatting":"Afolabi et al., (2022)","plainTextFormattedCitation":"(Afolabi et al., 2022)","previouslyFormattedCitation":"[4]"},"properties":{"noteIndex":0},"schema":"https://github.com/citation-style-language/schema/raw/master/csl-citation.json"}</w:instrText>
      </w:r>
      <w:r w:rsidRPr="0086338F">
        <w:rPr>
          <w:rFonts w:ascii="Times New Roman" w:hAnsi="Times New Roman" w:cs="Times New Roman"/>
          <w:lang w:val="en-GB"/>
          <w14:ligatures w14:val="none"/>
        </w:rPr>
        <w:fldChar w:fldCharType="separate"/>
      </w:r>
      <w:r w:rsidRPr="0086338F">
        <w:rPr>
          <w:rFonts w:ascii="Times New Roman" w:hAnsi="Times New Roman" w:cs="Times New Roman"/>
          <w:noProof/>
          <w:lang w:val="en-GB"/>
          <w14:ligatures w14:val="none"/>
        </w:rPr>
        <w:t>Afolabi et al. (2022)</w:t>
      </w:r>
      <w:r w:rsidRPr="0086338F">
        <w:rPr>
          <w:rFonts w:ascii="Times New Roman" w:hAnsi="Times New Roman" w:cs="Times New Roman"/>
          <w:lang w:val="en-GB"/>
          <w14:ligatures w14:val="none"/>
        </w:rPr>
        <w:fldChar w:fldCharType="end"/>
      </w:r>
      <w:r w:rsidRPr="0086338F">
        <w:rPr>
          <w:rFonts w:ascii="Times New Roman" w:hAnsi="Times New Roman" w:cs="Times New Roman"/>
          <w:lang w:val="en-GB"/>
          <w14:ligatures w14:val="none"/>
        </w:rPr>
        <w:t xml:space="preserve"> (LPI</w:t>
      </w:r>
      <w:r w:rsidR="00CF680F">
        <w:rPr>
          <w:rFonts w:ascii="Times New Roman" w:hAnsi="Times New Roman" w:cs="Times New Roman"/>
          <w:lang w:val="en-GB"/>
          <w14:ligatures w14:val="none"/>
        </w:rPr>
        <w:t xml:space="preserve"> </w:t>
      </w:r>
      <w:r w:rsidRPr="0086338F">
        <w:rPr>
          <w:rFonts w:ascii="Times New Roman" w:hAnsi="Times New Roman" w:cs="Times New Roman"/>
          <w:lang w:val="en-GB"/>
          <w14:ligatures w14:val="none"/>
        </w:rPr>
        <w:t xml:space="preserve">= 18-19) and </w:t>
      </w:r>
      <w:r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{"citationItems":[{"id":"ITEM-1","itemData":{"DOI":"10.1016/j.heliyon.2022.e12321","ISSN":"24058440","abstract":"We report the characteristics and possible impact of leachate on quality of groundwater in the Chunga Landfill area of Lusaka, Zambia. Water and leachate samples were collected within and around the landfill for analysis. The pH, biological oxygen demand (BOD), chemical oxygen demand (COD), nitrates, sulphates, chlorides for the leachate and groundwater samples were (6.6 ± 0.1 to 8.7 ± 0.0), (1.7 ± 0.3 to 1,569.6 ± 4.9 mg/L), (4.0 ± 0.0 to 10,378.5 ± 59.2 mg/L), (8.0 ± 0.0 to 37.7 ± 0.4 mg/L), (11.7 ± 0.0 to 273.1 ± 1.7 mg/L), (43.0 ± 1.2 to 974.2 ± 0.8 mg/L) respectively. Heavy metal concentration ranges were cadmium (0.004 ± 0.000 to 1.149 ± 0.021 mg/L, chromium (0.007 ± 0.000 to 2.699 ± 0.039 mg/L), copper (0.013 ± 0.002 to 0.246 ± 0.005 mg/L), lead (0.062 ± 0.005 to 2.591 ± 0.065 mg/L) and zinc (0.008 ± 0.001 to 2.032 ± 0.017 mg/L). The pH of the leachate (8.5 ± 0.0 to 8.7 ± 0.0) meant the landfill was in the methane fermentation phase. An indexing approach was used with the leachate pollution index (LPI) of 30.173, heavy metal pollution index (HPI) of 3,938.92. The heavy metal index (HMI) for copper, lead, chromium, cadmium and zinc were found to be 0.92, 1,124.19, 47.20, 994.17 and 1.48 respectively. Principal component analysis (PCA) showed that anthropogenic activities contributed to pollution with high loading values. Ash from continuous burning of the waste may provide alkalinity which reduces leachate BOD and COD. Results showed that the landfill has outgrown the designed cells capacity as not all leachate was collected by the under-drainage. Results also showed that lack of adequate landfill cover significantly increases rainfall infiltration thereby increasing volumes of leachate produced with a, hence potential for underground water contamination and a human health and environmental problem.","author":[{"dropping-particle":"","family":"Nyirenda","given":"James","non-dropping-particle":"","parse-names":false,"suffix":""},{"dropping-particle":"","family":"Mwansa","given":"Philip Mwamba","non-dropping-particle":"","parse-names":false,"suffix":""}],"container-title":"Heliyon","id":"ITEM-1","issue":"12","issued":{"date-parts":[["2022"]]},"page":"e12321","publisher":"The Author(s)","title":"Impact of leachate on quality of ground water around Chunga Landfill, Lusaka, Zambia and possible health risks","type":"article-journal","volume":"8"},"uris":["http://www.mendeley.com/documents/?uuid=35bb64df-b34b-4225-907c-6ee1b7271a35","http://www.mendeley.com/documents/?uuid=b05e2926-7b4c-4b52-8849-b31ddd8149c9"]}],"mendeley":{"formattedCitation":"(Nyirenda and Mwansa, 2022)","manualFormatting":"Nyirenda and Mwansa, (2022)","plainTextFormattedCitation":"(Nyirenda and Mwansa, 2022)","previouslyFormattedCitation":"[2]"},"properties":{"noteIndex":0},"schema":"https://github.com/citation-style-language/schema/raw/master/csl-citation.json"}</w:instrText>
      </w:r>
      <w:r w:rsidRPr="0086338F">
        <w:rPr>
          <w:rFonts w:ascii="Times New Roman" w:hAnsi="Times New Roman" w:cs="Times New Roman"/>
          <w:lang w:val="en-GB"/>
          <w14:ligatures w14:val="none"/>
        </w:rPr>
        <w:fldChar w:fldCharType="separate"/>
      </w:r>
      <w:r w:rsidRPr="0086338F">
        <w:rPr>
          <w:rFonts w:ascii="Times New Roman" w:hAnsi="Times New Roman" w:cs="Times New Roman"/>
          <w:noProof/>
          <w:lang w:val="en-GB"/>
          <w14:ligatures w14:val="none"/>
        </w:rPr>
        <w:t xml:space="preserve">Nyirenda </w:t>
      </w:r>
      <w:r w:rsidR="00B567E3" w:rsidRPr="0086338F">
        <w:rPr>
          <w:rFonts w:ascii="Times New Roman" w:hAnsi="Times New Roman" w:cs="Times New Roman"/>
          <w:noProof/>
          <w:lang w:val="en-GB"/>
          <w14:ligatures w14:val="none"/>
        </w:rPr>
        <w:t>&amp;</w:t>
      </w:r>
      <w:r w:rsidRPr="0086338F">
        <w:rPr>
          <w:rFonts w:ascii="Times New Roman" w:hAnsi="Times New Roman" w:cs="Times New Roman"/>
          <w:noProof/>
          <w:lang w:val="en-GB"/>
          <w14:ligatures w14:val="none"/>
        </w:rPr>
        <w:t xml:space="preserve"> Mwansa (2022)</w:t>
      </w:r>
      <w:r w:rsidRPr="0086338F">
        <w:rPr>
          <w:rFonts w:ascii="Times New Roman" w:hAnsi="Times New Roman" w:cs="Times New Roman"/>
          <w:lang w:val="en-GB"/>
          <w14:ligatures w14:val="none"/>
        </w:rPr>
        <w:fldChar w:fldCharType="end"/>
      </w:r>
      <w:r w:rsidRPr="0086338F">
        <w:rPr>
          <w:rFonts w:ascii="Times New Roman" w:hAnsi="Times New Roman" w:cs="Times New Roman"/>
          <w:lang w:val="en-GB"/>
          <w14:ligatures w14:val="none"/>
        </w:rPr>
        <w:t xml:space="preserve"> (LPI = 30.17).</w:t>
      </w:r>
      <w:r w:rsidR="00417CC5" w:rsidRPr="0086338F">
        <w:rPr>
          <w:rFonts w:ascii="Times New Roman" w:hAnsi="Times New Roman" w:cs="Times New Roman"/>
          <w:lang w:val="en-GB"/>
          <w14:ligatures w14:val="none"/>
        </w:rPr>
        <w:t xml:space="preserve"> The geospatial distribution of Leachate Pollution Index is presented in Figure 4.</w:t>
      </w:r>
    </w:p>
    <w:p w14:paraId="3F9BBCA7" w14:textId="528EC504" w:rsidR="00A27A07" w:rsidRPr="0086338F" w:rsidRDefault="00A27A07" w:rsidP="00A27A07">
      <w:pPr>
        <w:spacing w:after="0" w:line="240" w:lineRule="auto"/>
        <w:contextualSpacing/>
        <w:jc w:val="center"/>
        <w:rPr>
          <w:rFonts w:ascii="Times New Roman" w:hAnsi="Times New Roman" w:cs="Times New Roman"/>
          <w:lang w:val="en-GB"/>
          <w14:ligatures w14:val="none"/>
        </w:rPr>
      </w:pPr>
      <w:r w:rsidRPr="0086338F">
        <w:rPr>
          <w:rFonts w:ascii="Times New Roman" w:hAnsi="Times New Roman" w:cs="Times New Roman"/>
          <w:noProof/>
          <w:sz w:val="24"/>
          <w:szCs w:val="24"/>
          <w:lang w:val="en-GB"/>
          <w14:ligatures w14:val="none"/>
        </w:rPr>
        <w:drawing>
          <wp:inline distT="0" distB="0" distL="0" distR="0" wp14:anchorId="4A2903FE" wp14:editId="228B0370">
            <wp:extent cx="5943600" cy="4143375"/>
            <wp:effectExtent l="0" t="0" r="0" b="9525"/>
            <wp:docPr id="1412800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00847" name="Picture 1412800847"/>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3600" cy="4143375"/>
                    </a:xfrm>
                    <a:prstGeom prst="rect">
                      <a:avLst/>
                    </a:prstGeom>
                  </pic:spPr>
                </pic:pic>
              </a:graphicData>
            </a:graphic>
          </wp:inline>
        </w:drawing>
      </w:r>
    </w:p>
    <w:p w14:paraId="213C8D96" w14:textId="2C364B7F" w:rsidR="008D4C4E" w:rsidRPr="0086338F" w:rsidRDefault="008D4C4E" w:rsidP="00A27A07">
      <w:pPr>
        <w:pStyle w:val="Rrys"/>
        <w:rPr>
          <w:lang w:val="en-GB"/>
          <w14:ligatures w14:val="none"/>
        </w:rPr>
      </w:pPr>
      <w:r w:rsidRPr="0086338F">
        <w:rPr>
          <w:b/>
          <w:bCs/>
          <w:lang w:val="en-GB"/>
          <w14:ligatures w14:val="none"/>
        </w:rPr>
        <w:t>Fig</w:t>
      </w:r>
      <w:r w:rsidR="00254B9C" w:rsidRPr="0086338F">
        <w:rPr>
          <w:b/>
          <w:bCs/>
          <w:lang w:val="en-GB"/>
          <w14:ligatures w14:val="none"/>
        </w:rPr>
        <w:t>.</w:t>
      </w:r>
      <w:r w:rsidRPr="0086338F">
        <w:rPr>
          <w:b/>
          <w:bCs/>
          <w:lang w:val="en-GB"/>
          <w14:ligatures w14:val="none"/>
        </w:rPr>
        <w:t xml:space="preserve"> </w:t>
      </w:r>
      <w:r w:rsidR="00417CC5" w:rsidRPr="0086338F">
        <w:rPr>
          <w:b/>
          <w:bCs/>
          <w:lang w:val="en-GB"/>
          <w14:ligatures w14:val="none"/>
        </w:rPr>
        <w:t>4</w:t>
      </w:r>
      <w:r w:rsidR="00254B9C" w:rsidRPr="0086338F">
        <w:rPr>
          <w:b/>
          <w:bCs/>
          <w:lang w:val="en-GB"/>
          <w14:ligatures w14:val="none"/>
        </w:rPr>
        <w:t>.</w:t>
      </w:r>
      <w:r w:rsidRPr="0086338F">
        <w:rPr>
          <w:lang w:val="en-GB"/>
          <w14:ligatures w14:val="none"/>
        </w:rPr>
        <w:t xml:space="preserve"> </w:t>
      </w:r>
      <w:r w:rsidR="000A5DCE" w:rsidRPr="0086338F">
        <w:rPr>
          <w:lang w:val="en-GB"/>
          <w14:ligatures w14:val="none"/>
        </w:rPr>
        <w:t>G</w:t>
      </w:r>
      <w:r w:rsidRPr="0086338F">
        <w:rPr>
          <w:lang w:val="en-GB"/>
          <w14:ligatures w14:val="none"/>
        </w:rPr>
        <w:t xml:space="preserve">eospatial distribution </w:t>
      </w:r>
      <w:r w:rsidR="000A5DCE" w:rsidRPr="0086338F">
        <w:rPr>
          <w:lang w:val="en-GB"/>
          <w14:ligatures w14:val="none"/>
        </w:rPr>
        <w:t xml:space="preserve">(using IDW approach) </w:t>
      </w:r>
      <w:r w:rsidRPr="0086338F">
        <w:rPr>
          <w:lang w:val="en-GB"/>
          <w14:ligatures w14:val="none"/>
        </w:rPr>
        <w:t xml:space="preserve">of </w:t>
      </w:r>
      <w:proofErr w:type="spellStart"/>
      <w:r w:rsidRPr="0086338F">
        <w:rPr>
          <w:lang w:val="en-GB"/>
          <w14:ligatures w14:val="none"/>
        </w:rPr>
        <w:t>Lechate</w:t>
      </w:r>
      <w:proofErr w:type="spellEnd"/>
      <w:r w:rsidRPr="0086338F">
        <w:rPr>
          <w:lang w:val="en-GB"/>
          <w14:ligatures w14:val="none"/>
        </w:rPr>
        <w:t xml:space="preserve"> pollution index from year 2015-2021, (0-5 (green) no</w:t>
      </w:r>
      <w:r w:rsidR="001F704D">
        <w:rPr>
          <w:lang w:val="en-GB"/>
          <w14:ligatures w14:val="none"/>
        </w:rPr>
        <w:t> </w:t>
      </w:r>
      <w:r w:rsidRPr="0086338F">
        <w:rPr>
          <w:lang w:val="en-GB"/>
          <w14:ligatures w14:val="none"/>
        </w:rPr>
        <w:t>risk, 5-10 (yellow) moderate risk and &gt;10 red high risk</w:t>
      </w:r>
    </w:p>
    <w:p w14:paraId="50642F4C" w14:textId="77777777" w:rsidR="00254B9C" w:rsidRPr="0086338F" w:rsidRDefault="00254B9C" w:rsidP="006F053C">
      <w:pPr>
        <w:spacing w:after="0" w:line="240" w:lineRule="auto"/>
        <w:ind w:firstLine="284"/>
        <w:contextualSpacing/>
        <w:jc w:val="both"/>
        <w:rPr>
          <w:rFonts w:ascii="Times New Roman" w:hAnsi="Times New Roman" w:cs="Times New Roman"/>
          <w:lang w:val="en-GB"/>
          <w14:ligatures w14:val="none"/>
        </w:rPr>
      </w:pPr>
    </w:p>
    <w:p w14:paraId="24239A5C" w14:textId="338EE05C" w:rsidR="00613AB3" w:rsidRPr="0086338F" w:rsidRDefault="00613AB3" w:rsidP="006F053C">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From 2015-2020</w:t>
      </w:r>
      <w:r w:rsidR="00C81667">
        <w:rPr>
          <w:rFonts w:ascii="Times New Roman" w:hAnsi="Times New Roman" w:cs="Times New Roman"/>
          <w:lang w:val="en-GB"/>
          <w14:ligatures w14:val="none"/>
        </w:rPr>
        <w:t>, the</w:t>
      </w:r>
      <w:r w:rsidRPr="0086338F">
        <w:rPr>
          <w:rFonts w:ascii="Times New Roman" w:hAnsi="Times New Roman" w:cs="Times New Roman"/>
          <w:lang w:val="en-GB"/>
          <w14:ligatures w14:val="none"/>
        </w:rPr>
        <w:t xml:space="preserve"> LPI value for all sample point</w:t>
      </w:r>
      <w:r w:rsidR="00C81667">
        <w:rPr>
          <w:rFonts w:ascii="Times New Roman" w:hAnsi="Times New Roman" w:cs="Times New Roman"/>
          <w:lang w:val="en-GB"/>
          <w14:ligatures w14:val="none"/>
        </w:rPr>
        <w:t>s</w:t>
      </w:r>
      <w:r w:rsidRPr="0086338F">
        <w:rPr>
          <w:rFonts w:ascii="Times New Roman" w:hAnsi="Times New Roman" w:cs="Times New Roman"/>
          <w:lang w:val="en-GB"/>
          <w14:ligatures w14:val="none"/>
        </w:rPr>
        <w:t xml:space="preserve"> was &lt;5</w:t>
      </w:r>
      <w:r w:rsidR="00C81667">
        <w:rPr>
          <w:rFonts w:ascii="Times New Roman" w:hAnsi="Times New Roman" w:cs="Times New Roman"/>
          <w:lang w:val="en-GB"/>
          <w14:ligatures w14:val="none"/>
        </w:rPr>
        <w:t>,</w:t>
      </w:r>
      <w:r w:rsidRPr="0086338F">
        <w:rPr>
          <w:rFonts w:ascii="Times New Roman" w:hAnsi="Times New Roman" w:cs="Times New Roman"/>
          <w:lang w:val="en-GB"/>
          <w14:ligatures w14:val="none"/>
        </w:rPr>
        <w:t xml:space="preserve"> which inferred no potential leachate contamination or risk to </w:t>
      </w:r>
      <w:r w:rsidR="00C81667">
        <w:rPr>
          <w:rFonts w:ascii="Times New Roman" w:hAnsi="Times New Roman" w:cs="Times New Roman"/>
          <w:lang w:val="en-GB"/>
          <w14:ligatures w14:val="none"/>
        </w:rPr>
        <w:t xml:space="preserve">the </w:t>
      </w:r>
      <w:r w:rsidRPr="0086338F">
        <w:rPr>
          <w:rFonts w:ascii="Times New Roman" w:hAnsi="Times New Roman" w:cs="Times New Roman"/>
          <w:lang w:val="en-GB"/>
          <w14:ligatures w14:val="none"/>
        </w:rPr>
        <w:t>aquatic environment. In 2021, groundwater samples exhibited LPI value</w:t>
      </w:r>
      <w:r w:rsidR="00C81667">
        <w:rPr>
          <w:rFonts w:ascii="Times New Roman" w:hAnsi="Times New Roman" w:cs="Times New Roman"/>
          <w:lang w:val="en-GB"/>
          <w14:ligatures w14:val="none"/>
        </w:rPr>
        <w:t>s</w:t>
      </w:r>
      <w:r w:rsidRPr="0086338F">
        <w:rPr>
          <w:rFonts w:ascii="Times New Roman" w:hAnsi="Times New Roman" w:cs="Times New Roman"/>
          <w:lang w:val="en-GB"/>
          <w14:ligatures w14:val="none"/>
        </w:rPr>
        <w:t xml:space="preserve"> of 4.18 to 9.34. Also, in </w:t>
      </w:r>
      <w:r w:rsidR="00C81667">
        <w:rPr>
          <w:rFonts w:ascii="Times New Roman" w:hAnsi="Times New Roman" w:cs="Times New Roman"/>
          <w:lang w:val="en-GB"/>
          <w14:ligatures w14:val="none"/>
        </w:rPr>
        <w:t>2021 and 2022, heavy metal concentration was below the detection limit, rendering</w:t>
      </w:r>
      <w:r w:rsidRPr="0086338F">
        <w:rPr>
          <w:rFonts w:ascii="Times New Roman" w:hAnsi="Times New Roman" w:cs="Times New Roman"/>
          <w:lang w:val="en-GB"/>
          <w14:ligatures w14:val="none"/>
        </w:rPr>
        <w:t xml:space="preserve"> groundwater free from trace element contamination. </w:t>
      </w:r>
    </w:p>
    <w:p w14:paraId="306BE165" w14:textId="2E775EB0" w:rsidR="008B7372" w:rsidRPr="0086338F" w:rsidRDefault="00074476" w:rsidP="00A27A07">
      <w:pPr>
        <w:pStyle w:val="Rn2"/>
        <w:rPr>
          <w:lang w:val="en-GB"/>
          <w14:ligatures w14:val="none"/>
        </w:rPr>
      </w:pPr>
      <w:r w:rsidRPr="0086338F">
        <w:rPr>
          <w:lang w:val="en-GB"/>
          <w14:ligatures w14:val="none"/>
        </w:rPr>
        <w:t>3.2</w:t>
      </w:r>
      <w:r w:rsidR="00254B9C" w:rsidRPr="0086338F">
        <w:rPr>
          <w:lang w:val="en-GB"/>
          <w14:ligatures w14:val="none"/>
        </w:rPr>
        <w:t>.</w:t>
      </w:r>
      <w:r w:rsidRPr="0086338F">
        <w:rPr>
          <w:lang w:val="en-GB"/>
          <w14:ligatures w14:val="none"/>
        </w:rPr>
        <w:t xml:space="preserve"> </w:t>
      </w:r>
      <w:r w:rsidR="008B7372" w:rsidRPr="0086338F">
        <w:rPr>
          <w:lang w:val="en-GB"/>
          <w14:ligatures w14:val="none"/>
        </w:rPr>
        <w:t xml:space="preserve">Source identification of heavy metal occurrence in groundwater </w:t>
      </w:r>
    </w:p>
    <w:p w14:paraId="2A2B7F4C" w14:textId="45067CF5" w:rsidR="006F24D2" w:rsidRPr="0086338F" w:rsidRDefault="008B7372" w:rsidP="006F053C">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 xml:space="preserve">The source apportionment of </w:t>
      </w:r>
      <w:r w:rsidR="00C81667">
        <w:rPr>
          <w:rFonts w:ascii="Times New Roman" w:hAnsi="Times New Roman" w:cs="Times New Roman"/>
          <w:lang w:val="en-GB"/>
          <w14:ligatures w14:val="none"/>
        </w:rPr>
        <w:t>groundwater pollutants is validated</w:t>
      </w:r>
      <w:r w:rsidRPr="0086338F">
        <w:rPr>
          <w:rFonts w:ascii="Times New Roman" w:hAnsi="Times New Roman" w:cs="Times New Roman"/>
          <w:lang w:val="en-GB"/>
          <w14:ligatures w14:val="none"/>
        </w:rPr>
        <w:t xml:space="preserve"> using principal component analysis and correlation matrix </w:t>
      </w:r>
      <w:r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{"citationItems":[{"id":"ITEM-1","itemData":{"DOI":"10.1016/j.heliyon.2023.e15485","ISSN":"24058440","abstract":"Heavy metal pollution in urban rivers corresponds to anthropogenic impacts. Considering the environmental importance of the Winongo River for domestic use, agriculture, and fisheries, a comprehensive study of heavy metal contamination in this river needs to be conducted. This research focused on the assessment of heavy metal in the water and sediment using the enrichment factor (EF), geo-accumulation index (Igeo), Ecological Risk Index (Er), and Potential ecological risk index (RI). Results showed that the concentrations of the heavy metals Pb, Cu, Cd, Al, and Fe in the water samples exceeded thresholds. Based on EF, Igeo, and Er assessment, the level of contamination by the heavy metals Pb, Cu, Cr, and Cd was found to be low, and that by Fe and Al was found to be moderate to high. The mean values of heavy metals in sediment in the descending order are as follows Fe &gt; Al &gt; Pb &gt; Cu &gt; Cr &gt; Cd (1,445, 2692.42, 0.17, 0.048, 0.016, 0 mg/kg) respectively. Meanwhile, the mean values of heavy metals in the water in descending were Al (1.208), Fe (0.857), Pb (0.155), Cu (0.018), Cr (0.009), and Cd (0 mg/L) respectively. The sources pollution of Cu, Cd, and Pb were identified as anthropogenic sources such as city effluent, road, fisheries, and mechanic workshops. Fe and Al from sediment exhibit strong correlation (r = 0.688). This suggests that Fe and Al possibly comes from same sources originating from earth materials. In general, the potential risk assessment showed that in the Winongo River, the midstream area had higher pollution levels than the downstream and upstream areas (pollution in midstream &gt; downstream &gt; upstream). The sources of pollution in the midstream were identified as city effluent, roads, fisheries, and mechanic workshops. For this reason, the findings of this research are expected to provide a scientific basis for pollution control.","author":[{"dropping-particle":"","family":"Fadlillah","given":"Lintang Nur","non-dropping-particle":"","parse-names":false,"suffix":""},{"dropping-particle":"","family":"Utami","given":"Sri","non-dropping-particle":"","parse-names":false,"suffix":""},{"dropping-particle":"","family":"Rachmawati","given":"Alfina Ayu","non-dropping-particle":"","parse-names":false,"suffix":""},{"dropping-particle":"","family":"Jayanto","given":"Galih Dwi","non-dropping-particle":"","parse-names":false,"suffix":""},{"dropping-particle":"","family":"Widyastuti","given":"M.","non-dropping-particle":"","parse-names":false,"suffix":""}],"container-title":"Heliyon","id":"ITEM-1","issue":"4","issued":{"date-parts":[["2023"]]},"page":"e15485","publisher":"Elsevier Ltd","title":"Ecological risk and source identifications of heavy metals contamination in the water and surface sediments from anthropogenic impacts of urban river, Indonesia","type":"article-journal","volume":"9"},"uris":["http://www.mendeley.com/documents/?uuid=1e80c935-cb54-4ea4-92fc-f7bdf902c1b9","http://www.mendeley.com/documents/?uuid=edfcccd4-c91f-4494-8968-e09d2a901c29"]}],"mendeley":{"formattedCitation":"(Fadlillah et al., 2023)","plainTextFormattedCitation":"(Fadlillah et al., 2023)","previouslyFormattedCitation":"[6]"},"properties":{"noteIndex":0},"schema":"https://github.com/citation-style-language/schema/raw/master/csl-citation.json"}</w:instrText>
      </w:r>
      <w:r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(Fadlillah et al. 2023)</w:t>
      </w:r>
      <w:r w:rsidRPr="0086338F">
        <w:rPr>
          <w:rFonts w:ascii="Times New Roman" w:hAnsi="Times New Roman" w:cs="Times New Roman"/>
          <w:lang w:val="en-GB"/>
          <w14:ligatures w14:val="none"/>
        </w:rPr>
        <w:fldChar w:fldCharType="end"/>
      </w:r>
      <w:r w:rsidRPr="0086338F">
        <w:rPr>
          <w:rFonts w:ascii="Times New Roman" w:hAnsi="Times New Roman" w:cs="Times New Roman"/>
          <w:lang w:val="en-GB"/>
          <w14:ligatures w14:val="none"/>
        </w:rPr>
        <w:t xml:space="preserve">. </w:t>
      </w:r>
      <w:r w:rsidR="000B2BD9" w:rsidRPr="0086338F">
        <w:rPr>
          <w:rFonts w:ascii="Times New Roman" w:hAnsi="Times New Roman" w:cs="Times New Roman"/>
          <w:lang w:val="en-GB"/>
          <w14:ligatures w14:val="none"/>
        </w:rPr>
        <w:t xml:space="preserve">The two </w:t>
      </w:r>
      <w:r w:rsidR="00C81667">
        <w:rPr>
          <w:rFonts w:ascii="Times New Roman" w:hAnsi="Times New Roman" w:cs="Times New Roman"/>
          <w:lang w:val="en-GB"/>
          <w14:ligatures w14:val="none"/>
        </w:rPr>
        <w:t>assessment tools</w:t>
      </w:r>
      <w:r w:rsidR="000B2BD9" w:rsidRPr="0086338F">
        <w:rPr>
          <w:rFonts w:ascii="Times New Roman" w:hAnsi="Times New Roman" w:cs="Times New Roman"/>
          <w:lang w:val="en-GB"/>
          <w14:ligatures w14:val="none"/>
        </w:rPr>
        <w:t xml:space="preserve"> provide insight </w:t>
      </w:r>
      <w:r w:rsidR="00C81667">
        <w:rPr>
          <w:rFonts w:ascii="Times New Roman" w:hAnsi="Times New Roman" w:cs="Times New Roman"/>
          <w:lang w:val="en-GB"/>
          <w14:ligatures w14:val="none"/>
        </w:rPr>
        <w:t>into</w:t>
      </w:r>
      <w:r w:rsidR="000B2BD9" w:rsidRPr="0086338F">
        <w:rPr>
          <w:rFonts w:ascii="Times New Roman" w:hAnsi="Times New Roman" w:cs="Times New Roman"/>
          <w:lang w:val="en-GB"/>
          <w14:ligatures w14:val="none"/>
        </w:rPr>
        <w:t xml:space="preserve"> </w:t>
      </w:r>
      <w:r w:rsidR="00C81667">
        <w:rPr>
          <w:rFonts w:ascii="Times New Roman" w:hAnsi="Times New Roman" w:cs="Times New Roman"/>
          <w:lang w:val="en-GB"/>
          <w14:ligatures w14:val="none"/>
        </w:rPr>
        <w:t xml:space="preserve">the </w:t>
      </w:r>
      <w:r w:rsidR="000B2BD9" w:rsidRPr="0086338F">
        <w:rPr>
          <w:rFonts w:ascii="Times New Roman" w:hAnsi="Times New Roman" w:cs="Times New Roman"/>
          <w:lang w:val="en-GB"/>
          <w14:ligatures w14:val="none"/>
        </w:rPr>
        <w:t xml:space="preserve">interrelationship of parameters investigated for groundwater quality analysis </w:t>
      </w:r>
      <w:r w:rsidR="000B2BD9"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{"citationItems":[{"id":"ITEM-1","itemData":{"DOI":"10.1016/j.totert.2022.100019","ISSN":"27728099","abstract":"Heavy metal contamination in sediments poses serious threat to ecosystem and human health through food web. In this study, surface sediment samples from Kavvayi estuary were analyzed to understand the sources and pollution levels of heavy metals. The results revealed that the average contents (μg g−1) of eight selected heavy metals followed the order of Mn (65–795) &gt; Cr (30–442) &gt; Co (30–250) &gt; Ni (15–175) &gt; Zn (20–120) &gt; Cu (5–55) &gt; Pb (5–40). Enrichment factor (EF) and contamination factor (CF) analyses revealed that Pb, Ni and Cr shows moderate pollution levels, whereas Co indicates severe pollution levels. The rests of the heavy metals (Zn, Cu and Mn) were at no to low pollution levels. The correlation matrix combined with multivariate principal component analysis suggests the heavy metals, except for Co, mainly originated from natural weathering and erosion of rocks and soils in the catchment. The results of this study provide a comprehensive assessment of heavy metal contamination in the sediments of the Kavvayi region. The result can aid the development of effective remediation strategies and improve government decision-making and coastal management.","author":[{"dropping-particle":"","family":"Vijaya Kumar","given":"Vivek","non-dropping-particle":"","parse-names":false,"suffix":""},{"dropping-particle":"","family":"Rimjhim","given":"Singh","non-dropping-particle":"","parse-names":false,"suffix":""},{"dropping-particle":"","family":"Achary Garagu","given":"Srikant","non-dropping-particle":"","parse-names":false,"suffix":""},{"dropping-particle":"","family":"Nayakkam Valappil","given":"Nisha","non-dropping-particle":"","parse-names":false,"suffix":""},{"dropping-particle":"","family":"Prasanna Rakhavan","given":"Rekha","non-dropping-particle":"","parse-names":false,"suffix":""}],"container-title":"Total Environment Research Themes","id":"ITEM-1","issue":"November","issued":{"date-parts":[["2022"]]},"page":"100019","publisher":"The Authors","title":"Heavy metal contamination, distribution and source apportionment in the sediments from Kavvayi Estuary, South-west coast of India","type":"article-journal","volume":"3-4"},"uris":["http://www.mendeley.com/documents/?uuid=5dc01bc8-566a-45a5-ad0e-0cd5b31e10ec","http://www.mendeley.com/documents/?uuid=71a9b645-5f9a-460d-8e10-44e45a2ec5c9"]}],"mendeley":{"formattedCitation":"(Vijaya Kumar et al., 2022)","plainTextFormattedCitation":"(Vijaya Kumar et al., 2022)","previouslyFormattedCitation":"[21]"},"properties":{"noteIndex":0},"schema":"https://github.com/citation-style-language/schema/raw/master/csl-citation.json"}</w:instrText>
      </w:r>
      <w:r w:rsidR="000B2BD9"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(Vijaya Kumar et al. 2022)</w:t>
      </w:r>
      <w:r w:rsidR="000B2BD9" w:rsidRPr="0086338F">
        <w:rPr>
          <w:rFonts w:ascii="Times New Roman" w:hAnsi="Times New Roman" w:cs="Times New Roman"/>
          <w:lang w:val="en-GB"/>
          <w14:ligatures w14:val="none"/>
        </w:rPr>
        <w:fldChar w:fldCharType="end"/>
      </w:r>
      <w:r w:rsidR="000B2BD9" w:rsidRPr="0086338F">
        <w:rPr>
          <w:rFonts w:ascii="Times New Roman" w:hAnsi="Times New Roman" w:cs="Times New Roman"/>
          <w:lang w:val="en-GB"/>
          <w14:ligatures w14:val="none"/>
        </w:rPr>
        <w:t xml:space="preserve">. </w:t>
      </w:r>
      <w:r w:rsidRPr="0086338F">
        <w:rPr>
          <w:rFonts w:ascii="Times New Roman" w:hAnsi="Times New Roman" w:cs="Times New Roman"/>
          <w:lang w:val="en-GB"/>
          <w14:ligatures w14:val="none"/>
        </w:rPr>
        <w:t xml:space="preserve">Table </w:t>
      </w:r>
      <w:r w:rsidR="00545A45">
        <w:rPr>
          <w:rFonts w:ascii="Times New Roman" w:hAnsi="Times New Roman" w:cs="Times New Roman"/>
          <w:lang w:val="en-GB"/>
          <w14:ligatures w14:val="none"/>
        </w:rPr>
        <w:t>3</w:t>
      </w:r>
      <w:r w:rsidRPr="0086338F">
        <w:rPr>
          <w:rFonts w:ascii="Times New Roman" w:hAnsi="Times New Roman" w:cs="Times New Roman"/>
          <w:lang w:val="en-GB"/>
          <w14:ligatures w14:val="none"/>
        </w:rPr>
        <w:t xml:space="preserve"> </w:t>
      </w:r>
      <w:r w:rsidR="00C81667">
        <w:rPr>
          <w:rFonts w:ascii="Times New Roman" w:hAnsi="Times New Roman" w:cs="Times New Roman"/>
          <w:lang w:val="en-GB"/>
          <w14:ligatures w14:val="none"/>
        </w:rPr>
        <w:t>p</w:t>
      </w:r>
      <w:r w:rsidRPr="0086338F">
        <w:rPr>
          <w:rFonts w:ascii="Times New Roman" w:hAnsi="Times New Roman" w:cs="Times New Roman"/>
          <w:lang w:val="en-GB"/>
          <w14:ligatures w14:val="none"/>
        </w:rPr>
        <w:t xml:space="preserve">resents the correlation matrix of pollutants in this study. Figure </w:t>
      </w:r>
      <w:r w:rsidR="00417CC5" w:rsidRPr="0086338F">
        <w:rPr>
          <w:rFonts w:ascii="Times New Roman" w:hAnsi="Times New Roman" w:cs="Times New Roman"/>
          <w:lang w:val="en-GB"/>
          <w14:ligatures w14:val="none"/>
        </w:rPr>
        <w:t>5</w:t>
      </w:r>
      <w:r w:rsidRPr="0086338F">
        <w:rPr>
          <w:rFonts w:ascii="Times New Roman" w:hAnsi="Times New Roman" w:cs="Times New Roman"/>
          <w:lang w:val="en-GB"/>
          <w14:ligatures w14:val="none"/>
        </w:rPr>
        <w:t xml:space="preserve"> presents </w:t>
      </w:r>
      <w:r w:rsidR="00C81667">
        <w:rPr>
          <w:rFonts w:ascii="Times New Roman" w:hAnsi="Times New Roman" w:cs="Times New Roman"/>
          <w:lang w:val="en-GB"/>
          <w14:ligatures w14:val="none"/>
        </w:rPr>
        <w:t xml:space="preserve">a </w:t>
      </w:r>
      <w:r w:rsidRPr="0086338F">
        <w:rPr>
          <w:rFonts w:ascii="Times New Roman" w:hAnsi="Times New Roman" w:cs="Times New Roman"/>
          <w:lang w:val="en-GB"/>
          <w14:ligatures w14:val="none"/>
        </w:rPr>
        <w:t>principal component analysis in this study.</w:t>
      </w:r>
      <w:r w:rsidR="006F03FF" w:rsidRPr="0086338F">
        <w:rPr>
          <w:rFonts w:ascii="Times New Roman" w:hAnsi="Times New Roman" w:cs="Times New Roman"/>
          <w:lang w:val="en-GB"/>
          <w14:ligatures w14:val="none"/>
        </w:rPr>
        <w:t xml:space="preserve"> BOD</w:t>
      </w:r>
      <w:r w:rsidR="006F03FF" w:rsidRPr="0086338F">
        <w:rPr>
          <w:rFonts w:ascii="Times New Roman" w:hAnsi="Times New Roman" w:cs="Times New Roman"/>
          <w:vertAlign w:val="subscript"/>
          <w:lang w:val="en-GB"/>
          <w14:ligatures w14:val="none"/>
        </w:rPr>
        <w:t>5</w:t>
      </w:r>
      <w:r w:rsidR="006F03FF" w:rsidRPr="0086338F">
        <w:rPr>
          <w:rFonts w:ascii="Times New Roman" w:hAnsi="Times New Roman" w:cs="Times New Roman"/>
          <w:lang w:val="en-GB"/>
          <w14:ligatures w14:val="none"/>
        </w:rPr>
        <w:t xml:space="preserve"> and COD depicted </w:t>
      </w:r>
      <w:r w:rsidR="00C81667">
        <w:rPr>
          <w:rFonts w:ascii="Times New Roman" w:hAnsi="Times New Roman" w:cs="Times New Roman"/>
          <w:lang w:val="en-GB"/>
          <w14:ligatures w14:val="none"/>
        </w:rPr>
        <w:t xml:space="preserve">a </w:t>
      </w:r>
      <w:r w:rsidR="006F03FF" w:rsidRPr="0086338F">
        <w:rPr>
          <w:rFonts w:ascii="Times New Roman" w:hAnsi="Times New Roman" w:cs="Times New Roman"/>
          <w:lang w:val="en-GB"/>
          <w14:ligatures w14:val="none"/>
        </w:rPr>
        <w:t>high correlation</w:t>
      </w:r>
      <w:r w:rsidR="00C81667">
        <w:rPr>
          <w:rFonts w:ascii="Times New Roman" w:hAnsi="Times New Roman" w:cs="Times New Roman"/>
          <w:lang w:val="en-GB"/>
          <w14:ligatures w14:val="none"/>
        </w:rPr>
        <w:t>; TKN, TP, NH</w:t>
      </w:r>
      <w:r w:rsidR="00C81667" w:rsidRPr="00CF680F">
        <w:rPr>
          <w:rFonts w:ascii="Times New Roman" w:hAnsi="Times New Roman" w:cs="Times New Roman"/>
          <w:vertAlign w:val="subscript"/>
          <w:lang w:val="en-GB"/>
          <w14:ligatures w14:val="none"/>
        </w:rPr>
        <w:t>4</w:t>
      </w:r>
      <w:r w:rsidR="00C81667" w:rsidRPr="00CF680F">
        <w:rPr>
          <w:rFonts w:ascii="Times New Roman" w:hAnsi="Times New Roman" w:cs="Times New Roman"/>
          <w:vertAlign w:val="superscript"/>
          <w:lang w:val="en-GB"/>
          <w14:ligatures w14:val="none"/>
        </w:rPr>
        <w:t>+</w:t>
      </w:r>
      <w:r w:rsidR="00C81667">
        <w:rPr>
          <w:rFonts w:ascii="Times New Roman" w:hAnsi="Times New Roman" w:cs="Times New Roman"/>
          <w:lang w:val="en-GB"/>
          <w14:ligatures w14:val="none"/>
        </w:rPr>
        <w:t>, and EC were also</w:t>
      </w:r>
      <w:r w:rsidR="00613AB3" w:rsidRPr="0086338F">
        <w:rPr>
          <w:rFonts w:ascii="Times New Roman" w:hAnsi="Times New Roman" w:cs="Times New Roman"/>
          <w:lang w:val="en-GB"/>
          <w14:ligatures w14:val="none"/>
        </w:rPr>
        <w:t xml:space="preserve"> significantly correlated. </w:t>
      </w:r>
      <w:r w:rsidR="0000275C" w:rsidRPr="0086338F">
        <w:rPr>
          <w:rFonts w:ascii="Times New Roman" w:hAnsi="Times New Roman" w:cs="Times New Roman"/>
          <w:lang w:val="en-GB"/>
          <w14:ligatures w14:val="none"/>
        </w:rPr>
        <w:t xml:space="preserve">Heavy metals Al, Cd, Cr, Fe, Ni, Zn, Hg, and Cu </w:t>
      </w:r>
      <w:r w:rsidR="00C81667">
        <w:rPr>
          <w:rFonts w:ascii="Times New Roman" w:hAnsi="Times New Roman" w:cs="Times New Roman"/>
          <w:lang w:val="en-GB"/>
          <w14:ligatures w14:val="none"/>
        </w:rPr>
        <w:t>correlate significantly</w:t>
      </w:r>
      <w:r w:rsidR="0000275C" w:rsidRPr="0086338F">
        <w:rPr>
          <w:rFonts w:ascii="Times New Roman" w:hAnsi="Times New Roman" w:cs="Times New Roman"/>
          <w:lang w:val="en-GB"/>
          <w14:ligatures w14:val="none"/>
        </w:rPr>
        <w:t>.</w:t>
      </w:r>
      <w:r w:rsidR="00F306F7" w:rsidRPr="0086338F">
        <w:rPr>
          <w:rFonts w:ascii="Times New Roman" w:hAnsi="Times New Roman" w:cs="Times New Roman"/>
          <w:lang w:val="en-GB"/>
          <w14:ligatures w14:val="none"/>
        </w:rPr>
        <w:t xml:space="preserve"> </w:t>
      </w:r>
      <w:r w:rsidR="0000275C" w:rsidRPr="0086338F">
        <w:rPr>
          <w:rFonts w:ascii="Times New Roman" w:hAnsi="Times New Roman" w:cs="Times New Roman"/>
          <w:lang w:val="en-GB"/>
          <w14:ligatures w14:val="none"/>
        </w:rPr>
        <w:t xml:space="preserve">This infers that heavy metals have </w:t>
      </w:r>
      <w:r w:rsidR="006F03FF" w:rsidRPr="0086338F">
        <w:rPr>
          <w:rFonts w:ascii="Times New Roman" w:hAnsi="Times New Roman" w:cs="Times New Roman"/>
          <w:lang w:val="en-GB"/>
          <w14:ligatures w14:val="none"/>
        </w:rPr>
        <w:t>similar origins</w:t>
      </w:r>
      <w:r w:rsidR="00613AB3" w:rsidRPr="0086338F">
        <w:rPr>
          <w:rFonts w:ascii="Times New Roman" w:hAnsi="Times New Roman" w:cs="Times New Roman"/>
          <w:lang w:val="en-GB"/>
          <w14:ligatures w14:val="none"/>
        </w:rPr>
        <w:t xml:space="preserve"> </w:t>
      </w:r>
      <w:r w:rsidR="00613AB3"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{"citationItems":[{"id":"ITEM-1","itemData":{"DOI":"10.1016/j.totert.2022.100019","ISSN":"27728099","abstract":"Heavy metal contamination in sediments poses serious threat to ecosystem and human health through food web. In this study, surface sediment samples from Kavvayi estuary were analyzed to understand the sources and pollution levels of heavy metals. The results revealed that the average contents (μg g−1) of eight selected heavy metals followed the order of Mn (65–795) &gt; Cr (30–442) &gt; Co (30–250) &gt; Ni (15–175) &gt; Zn (20–120) &gt; Cu (5–55) &gt; Pb (5–40). Enrichment factor (EF) and contamination factor (CF) analyses revealed that Pb, Ni and Cr shows moderate pollution levels, whereas Co indicates severe pollution levels. The rests of the heavy metals (Zn, Cu and Mn) were at no to low pollution levels. The correlation matrix combined with multivariate principal component analysis suggests the heavy metals, except for Co, mainly originated from natural weathering and erosion of rocks and soils in the catchment. The results of this study provide a comprehensive assessment of heavy metal contamination in the sediments of the Kavvayi region. The result can aid the development of effective remediation strategies and improve government decision-making and coastal management.","author":[{"dropping-particle":"","family":"Vijaya Kumar","given":"Vivek","non-dropping-particle":"","parse-names":false,"suffix":""},{"dropping-particle":"","family":"Rimjhim","given":"Singh","non-dropping-particle":"","parse-names":false,"suffix":""},{"dropping-particle":"","family":"Achary Garagu","given":"Srikant","non-dropping-particle":"","parse-names":false,"suffix":""},{"dropping-particle":"","family":"Nayakkam Valappil","given":"Nisha","non-dropping-particle":"","parse-names":false,"suffix":""},{"dropping-particle":"","family":"Prasanna Rakhavan","given":"Rekha","non-dropping-particle":"","parse-names":false,"suffix":""}],"container-title":"Total Environment Research Themes","id":"ITEM-1","issue":"November","issued":{"date-parts":[["2022"]]},"page":"100019","publisher":"The Authors","title":"Heavy metal contamination, distribution and source apportionment in the sediments from Kavvayi Estuary, South-west coast of India","type":"article-journal","volume":"3-4"},"uris":["http://www.mendeley.com/documents/?uuid=71a9b645-5f9a-460d-8e10-44e45a2ec5c9","http://www.mendeley.com/documents/?uuid=5dc01bc8-566a-45a5-ad0e-0cd5b31e10ec"]}],"mendeley":{"formattedCitation":"(Vijaya Kumar et al., 2022)","plainTextFormattedCitation":"(Vijaya Kumar et al., 2022)","previouslyFormattedCitation":"[21]"},"properties":{"noteIndex":0},"schema":"https://github.com/citation-style-language/schema/raw/master/csl-citation.json"}</w:instrText>
      </w:r>
      <w:r w:rsidR="00613AB3"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(Vijaya Kumar et al. 2022)</w:t>
      </w:r>
      <w:r w:rsidR="00613AB3" w:rsidRPr="0086338F">
        <w:rPr>
          <w:rFonts w:ascii="Times New Roman" w:hAnsi="Times New Roman" w:cs="Times New Roman"/>
          <w:lang w:val="en-GB"/>
          <w14:ligatures w14:val="none"/>
        </w:rPr>
        <w:fldChar w:fldCharType="end"/>
      </w:r>
      <w:r w:rsidR="006F03FF" w:rsidRPr="0086338F">
        <w:rPr>
          <w:rFonts w:ascii="Times New Roman" w:hAnsi="Times New Roman" w:cs="Times New Roman"/>
          <w:lang w:val="en-GB"/>
          <w14:ligatures w14:val="none"/>
        </w:rPr>
        <w:t>.</w:t>
      </w:r>
      <w:r w:rsidR="00AA3359" w:rsidRPr="0086338F">
        <w:rPr>
          <w:rFonts w:ascii="Times New Roman" w:hAnsi="Times New Roman" w:cs="Times New Roman"/>
          <w:lang w:val="en-GB"/>
          <w14:ligatures w14:val="none"/>
        </w:rPr>
        <w:t xml:space="preserve"> </w:t>
      </w:r>
      <w:r w:rsidR="002E2192" w:rsidRPr="0086338F">
        <w:rPr>
          <w:rFonts w:ascii="Times New Roman" w:hAnsi="Times New Roman" w:cs="Times New Roman"/>
          <w:lang w:val="en-GB"/>
          <w14:ligatures w14:val="none"/>
        </w:rPr>
        <w:t xml:space="preserve">From principal component </w:t>
      </w:r>
      <w:r w:rsidR="00830CD0" w:rsidRPr="0086338F">
        <w:rPr>
          <w:rFonts w:ascii="Times New Roman" w:hAnsi="Times New Roman" w:cs="Times New Roman"/>
          <w:lang w:val="en-GB"/>
          <w14:ligatures w14:val="none"/>
        </w:rPr>
        <w:t>analysis</w:t>
      </w:r>
      <w:r w:rsidR="00C81667">
        <w:rPr>
          <w:rFonts w:ascii="Times New Roman" w:hAnsi="Times New Roman" w:cs="Times New Roman"/>
          <w:lang w:val="en-GB"/>
          <w14:ligatures w14:val="none"/>
        </w:rPr>
        <w:t>,</w:t>
      </w:r>
      <w:r w:rsidR="00830CD0" w:rsidRPr="0086338F">
        <w:rPr>
          <w:rFonts w:ascii="Times New Roman" w:hAnsi="Times New Roman" w:cs="Times New Roman"/>
          <w:lang w:val="en-GB"/>
          <w14:ligatures w14:val="none"/>
        </w:rPr>
        <w:t xml:space="preserve"> EC</w:t>
      </w:r>
      <w:r w:rsidR="002E2192" w:rsidRPr="0086338F">
        <w:rPr>
          <w:rFonts w:ascii="Times New Roman" w:hAnsi="Times New Roman" w:cs="Times New Roman"/>
          <w:lang w:val="en-GB"/>
          <w14:ligatures w14:val="none"/>
        </w:rPr>
        <w:t xml:space="preserve"> (PC1), pH (PC2), BOD</w:t>
      </w:r>
      <w:r w:rsidR="002E2192" w:rsidRPr="0086338F">
        <w:rPr>
          <w:rFonts w:ascii="Times New Roman" w:hAnsi="Times New Roman" w:cs="Times New Roman"/>
          <w:vertAlign w:val="subscript"/>
          <w:lang w:val="en-GB"/>
          <w14:ligatures w14:val="none"/>
        </w:rPr>
        <w:t>5</w:t>
      </w:r>
      <w:r w:rsidR="002E2192" w:rsidRPr="0086338F">
        <w:rPr>
          <w:rFonts w:ascii="Times New Roman" w:hAnsi="Times New Roman" w:cs="Times New Roman"/>
          <w:lang w:val="en-GB"/>
          <w14:ligatures w14:val="none"/>
        </w:rPr>
        <w:t xml:space="preserve"> (PC3) and COD (PC4) were identified as primary parameters affecting the total variance by 99.25%. However, EC</w:t>
      </w:r>
      <w:r w:rsidR="00830CD0" w:rsidRPr="0086338F">
        <w:rPr>
          <w:rFonts w:ascii="Times New Roman" w:hAnsi="Times New Roman" w:cs="Times New Roman"/>
          <w:lang w:val="en-GB"/>
          <w14:ligatures w14:val="none"/>
        </w:rPr>
        <w:t xml:space="preserve"> </w:t>
      </w:r>
      <w:r w:rsidR="002E2192" w:rsidRPr="0086338F">
        <w:rPr>
          <w:rFonts w:ascii="Times New Roman" w:hAnsi="Times New Roman" w:cs="Times New Roman"/>
          <w:lang w:val="en-GB"/>
          <w14:ligatures w14:val="none"/>
        </w:rPr>
        <w:t xml:space="preserve">accounted for 99% </w:t>
      </w:r>
      <w:r w:rsidR="00C81667">
        <w:rPr>
          <w:rFonts w:ascii="Times New Roman" w:hAnsi="Times New Roman" w:cs="Times New Roman"/>
          <w:lang w:val="en-GB"/>
          <w14:ligatures w14:val="none"/>
        </w:rPr>
        <w:t xml:space="preserve">of </w:t>
      </w:r>
      <w:r w:rsidR="002E2192" w:rsidRPr="0086338F">
        <w:rPr>
          <w:rFonts w:ascii="Times New Roman" w:hAnsi="Times New Roman" w:cs="Times New Roman"/>
          <w:lang w:val="en-GB"/>
          <w14:ligatures w14:val="none"/>
        </w:rPr>
        <w:t>covariance individually. Hence, another PCA was performed</w:t>
      </w:r>
      <w:r w:rsidR="00C81667">
        <w:rPr>
          <w:rFonts w:ascii="Times New Roman" w:hAnsi="Times New Roman" w:cs="Times New Roman"/>
          <w:lang w:val="en-GB"/>
          <w14:ligatures w14:val="none"/>
        </w:rPr>
        <w:t>,</w:t>
      </w:r>
      <w:r w:rsidR="002E2192" w:rsidRPr="0086338F">
        <w:rPr>
          <w:rFonts w:ascii="Times New Roman" w:hAnsi="Times New Roman" w:cs="Times New Roman"/>
          <w:lang w:val="en-GB"/>
          <w14:ligatures w14:val="none"/>
        </w:rPr>
        <w:t xml:space="preserve"> and it revealed that pH accounted for 67% variance</w:t>
      </w:r>
      <w:r w:rsidR="00830CD0" w:rsidRPr="0086338F">
        <w:rPr>
          <w:rFonts w:ascii="Times New Roman" w:hAnsi="Times New Roman" w:cs="Times New Roman"/>
          <w:lang w:val="en-GB"/>
          <w14:ligatures w14:val="none"/>
        </w:rPr>
        <w:t>, followed by BOD</w:t>
      </w:r>
      <w:r w:rsidR="00830CD0" w:rsidRPr="0086338F">
        <w:rPr>
          <w:rFonts w:ascii="Times New Roman" w:hAnsi="Times New Roman" w:cs="Times New Roman"/>
          <w:vertAlign w:val="subscript"/>
          <w:lang w:val="en-GB"/>
          <w14:ligatures w14:val="none"/>
        </w:rPr>
        <w:t>5</w:t>
      </w:r>
      <w:r w:rsidR="00830CD0" w:rsidRPr="0086338F">
        <w:rPr>
          <w:rFonts w:ascii="Times New Roman" w:hAnsi="Times New Roman" w:cs="Times New Roman"/>
          <w:lang w:val="en-GB"/>
          <w14:ligatures w14:val="none"/>
        </w:rPr>
        <w:t xml:space="preserve"> with 15% and COD 10%. The three principal components accounted for </w:t>
      </w:r>
      <w:r w:rsidR="00C81667">
        <w:rPr>
          <w:rFonts w:ascii="Times New Roman" w:hAnsi="Times New Roman" w:cs="Times New Roman"/>
          <w:lang w:val="en-GB"/>
          <w14:ligatures w14:val="none"/>
        </w:rPr>
        <w:t xml:space="preserve">a </w:t>
      </w:r>
      <w:r w:rsidR="00830CD0" w:rsidRPr="0086338F">
        <w:rPr>
          <w:rFonts w:ascii="Times New Roman" w:hAnsi="Times New Roman" w:cs="Times New Roman"/>
          <w:lang w:val="en-GB"/>
          <w14:ligatures w14:val="none"/>
        </w:rPr>
        <w:t xml:space="preserve">cumulative 93.41% of </w:t>
      </w:r>
      <w:r w:rsidR="00C81667">
        <w:rPr>
          <w:rFonts w:ascii="Times New Roman" w:hAnsi="Times New Roman" w:cs="Times New Roman"/>
          <w:lang w:val="en-GB"/>
          <w14:ligatures w14:val="none"/>
        </w:rPr>
        <w:t xml:space="preserve">the </w:t>
      </w:r>
      <w:r w:rsidR="00830CD0" w:rsidRPr="0086338F">
        <w:rPr>
          <w:rFonts w:ascii="Times New Roman" w:hAnsi="Times New Roman" w:cs="Times New Roman"/>
          <w:lang w:val="en-GB"/>
          <w14:ligatures w14:val="none"/>
        </w:rPr>
        <w:t xml:space="preserve">total variance. This indicates that the source of pollution is </w:t>
      </w:r>
      <w:r w:rsidR="00C81667">
        <w:rPr>
          <w:rFonts w:ascii="Times New Roman" w:hAnsi="Times New Roman" w:cs="Times New Roman"/>
          <w:lang w:val="en-GB"/>
          <w14:ligatures w14:val="none"/>
        </w:rPr>
        <w:t xml:space="preserve">the </w:t>
      </w:r>
      <w:r w:rsidR="00830CD0" w:rsidRPr="0086338F">
        <w:rPr>
          <w:rFonts w:ascii="Times New Roman" w:hAnsi="Times New Roman" w:cs="Times New Roman"/>
          <w:lang w:val="en-GB"/>
          <w14:ligatures w14:val="none"/>
        </w:rPr>
        <w:t xml:space="preserve">same for all water samples </w:t>
      </w:r>
      <w:r w:rsidR="00830CD0" w:rsidRPr="0086338F">
        <w:rPr>
          <w:rFonts w:ascii="Times New Roman" w:hAnsi="Times New Roman" w:cs="Times New Roman"/>
          <w:lang w:val="en-GB"/>
          <w14:ligatures w14:val="none"/>
        </w:rPr>
        <w:fldChar w:fldCharType="begin" w:fldLock="1"/>
      </w:r>
      <w:r w:rsidR="00072695" w:rsidRPr="0086338F">
        <w:rPr>
          <w:rFonts w:ascii="Times New Roman" w:hAnsi="Times New Roman" w:cs="Times New Roman"/>
          <w:lang w:val="en-GB"/>
          <w14:ligatures w14:val="none"/>
        </w:rPr>
        <w:instrText>ADDIN CSL_CITATION {"citationItems":[{"id":"ITEM-1","itemData":{"DOI":"10.1016/j.heliyon.2023.e15485","ISSN":"24058440","abstract":"Heavy metal pollution in urban rivers corresponds to anthropogenic impacts. Considering the environmental importance of the Winongo River for domestic use, agriculture, and fisheries, a comprehensive study of heavy metal contamination in this river needs to be conducted. This research focused on the assessment of heavy metal in the water and sediment using the enrichment factor (EF), geo-accumulation index (Igeo), Ecological Risk Index (Er), and Potential ecological risk index (RI). Results showed that the concentrations of the heavy metals Pb, Cu, Cd, Al, and Fe in the water samples exceeded thresholds. Based on EF, Igeo, and Er assessment, the level of contamination by the heavy metals Pb, Cu, Cr, and Cd was found to be low, and that by Fe and Al was found to be moderate to high. The mean values of heavy metals in sediment in the descending order are as follows Fe &gt; Al &gt; Pb &gt; Cu &gt; Cr &gt; Cd (1,445, 2692.42, 0.17, 0.048, 0.016, 0 mg/kg) respectively. Meanwhile, the mean values of heavy metals in the water in descending were Al (1.208), Fe (0.857), Pb (0.155), Cu (0.018), Cr (0.009), and Cd (0 mg/L) respectively. The sources pollution of Cu, Cd, and Pb were identified as anthropogenic sources such as city effluent, road, fisheries, and mechanic workshops. Fe and Al from sediment exhibit strong correlation (r = 0.688). This suggests that Fe and Al possibly comes from same sources originating from earth materials. In general, the potential risk assessment showed that in the Winongo River, the midstream area had higher pollution levels than the downstream and upstream areas (pollution in midstream &gt; downstream &gt; upstream). The sources of pollution in the midstream were identified as city effluent, roads, fisheries, and mechanic workshops. For this reason, the findings of this research are expected to provide a scientific basis for pollution control.","author":[{"dropping-particle":"","family":"Fadlillah","given":"Lintang Nur","non-dropping-particle":"","parse-names":false,"suffix":""},{"dropping-particle":"","family":"Utami","given":"Sri","non-dropping-particle":"","parse-names":false,"suffix":""},{"dropping-particle":"","family":"Rachmawati","given":"Alfina Ayu","non-dropping-particle":"","parse-names":false,"suffix":""},{"dropping-particle":"","family":"Jayanto","given":"Galih Dwi","non-dropping-particle":"","parse-names":false,"suffix":""},{"dropping-particle":"","family":"Widyastuti","given":"M.","non-dropping-particle":"","parse-names":false,"suffix":""}],"container-title":"Heliyon","id":"ITEM-1","issue":"4","issued":{"date-parts":[["2023"]]},"page":"e15485","publisher":"Elsevier Ltd","title":"Ecological risk and source identifications of heavy metals contamination in the water and surface sediments from anthropogenic impacts of urban river, Indonesia","type":"article-journal","volume":"9"},"uris":["http://www.mendeley.com/documents/?uuid=1e80c935-cb54-4ea4-92fc-f7bdf902c1b9","http://www.mendeley.com/documents/?uuid=edfcccd4-c91f-4494-8968-e09d2a901c29"]}],"mendeley":{"formattedCitation":"(Fadlillah et al., 2023)","plainTextFormattedCitation":"(Fadlillah et al., 2023)","previouslyFormattedCitation":"[6]"},"properties":{"noteIndex":0},"schema":"https://github.com/citation-style-language/schema/raw/master/csl-citation.json"}</w:instrText>
      </w:r>
      <w:r w:rsidR="00830CD0" w:rsidRPr="0086338F">
        <w:rPr>
          <w:rFonts w:ascii="Times New Roman" w:hAnsi="Times New Roman" w:cs="Times New Roman"/>
          <w:lang w:val="en-GB"/>
          <w14:ligatures w14:val="none"/>
        </w:rPr>
        <w:fldChar w:fldCharType="separate"/>
      </w:r>
      <w:r w:rsidR="00072695" w:rsidRPr="0086338F">
        <w:rPr>
          <w:rFonts w:ascii="Times New Roman" w:hAnsi="Times New Roman" w:cs="Times New Roman"/>
          <w:noProof/>
          <w:lang w:val="en-GB"/>
          <w14:ligatures w14:val="none"/>
        </w:rPr>
        <w:t>(Fadlillah et al. 2023)</w:t>
      </w:r>
      <w:r w:rsidR="00830CD0" w:rsidRPr="0086338F">
        <w:rPr>
          <w:rFonts w:ascii="Times New Roman" w:hAnsi="Times New Roman" w:cs="Times New Roman"/>
          <w:lang w:val="en-GB"/>
          <w14:ligatures w14:val="none"/>
        </w:rPr>
        <w:fldChar w:fldCharType="end"/>
      </w:r>
      <w:r w:rsidR="00B427B7" w:rsidRPr="0086338F">
        <w:rPr>
          <w:rFonts w:ascii="Times New Roman" w:hAnsi="Times New Roman" w:cs="Times New Roman"/>
          <w:lang w:val="en-GB"/>
          <w14:ligatures w14:val="none"/>
        </w:rPr>
        <w:t>.</w:t>
      </w:r>
    </w:p>
    <w:p w14:paraId="385E2210" w14:textId="47E7FEEC" w:rsidR="00A36B36" w:rsidRPr="0086338F" w:rsidRDefault="00B427B7" w:rsidP="006F053C">
      <w:pPr>
        <w:spacing w:after="0" w:line="240" w:lineRule="auto"/>
        <w:ind w:firstLine="284"/>
        <w:contextualSpacing/>
        <w:jc w:val="both"/>
        <w:rPr>
          <w:rFonts w:ascii="Times New Roman" w:hAnsi="Times New Roman" w:cs="Times New Roman"/>
          <w:sz w:val="24"/>
          <w:szCs w:val="24"/>
          <w:lang w:val="en-GB"/>
          <w14:ligatures w14:val="none"/>
        </w:rPr>
        <w:sectPr w:rsidR="00A36B36" w:rsidRPr="0086338F" w:rsidSect="002F0C5D">
          <w:headerReference w:type="even" r:id="rId31"/>
          <w:headerReference w:type="default" r:id="rId32"/>
          <w:footerReference w:type="first" r:id="rId33"/>
          <w:type w:val="continuous"/>
          <w:pgSz w:w="11907" w:h="16840" w:code="9"/>
          <w:pgMar w:top="1134" w:right="1134" w:bottom="1134" w:left="1134" w:header="567" w:footer="567" w:gutter="0"/>
          <w:pgNumType w:start="432"/>
          <w:cols w:space="720"/>
          <w:titlePg/>
          <w:docGrid w:linePitch="360"/>
        </w:sectPr>
      </w:pPr>
      <w:r w:rsidRPr="0086338F">
        <w:rPr>
          <w:rFonts w:ascii="Times New Roman" w:hAnsi="Times New Roman" w:cs="Times New Roman"/>
          <w:lang w:val="en-GB"/>
          <w14:ligatures w14:val="none"/>
        </w:rPr>
        <w:t xml:space="preserve"> </w:t>
      </w:r>
    </w:p>
    <w:p w14:paraId="3E639625" w14:textId="77777777" w:rsidR="007F1E39" w:rsidRDefault="007F1E39" w:rsidP="007F1E39">
      <w:pPr>
        <w:pStyle w:val="Rtab"/>
        <w:spacing w:after="0"/>
        <w:jc w:val="both"/>
        <w:rPr>
          <w:sz w:val="22"/>
          <w:szCs w:val="24"/>
          <w:lang w:val="en-GB"/>
          <w14:ligatures w14:val="none"/>
        </w:rPr>
      </w:pPr>
    </w:p>
    <w:p w14:paraId="6C3B3A5B" w14:textId="77777777" w:rsidR="007F1E39" w:rsidRDefault="007F1E39" w:rsidP="007F1E39">
      <w:pPr>
        <w:pStyle w:val="Rtab"/>
        <w:spacing w:after="0"/>
        <w:jc w:val="both"/>
        <w:rPr>
          <w:sz w:val="22"/>
          <w:szCs w:val="24"/>
          <w:lang w:val="en-GB"/>
          <w14:ligatures w14:val="none"/>
        </w:rPr>
      </w:pPr>
    </w:p>
    <w:p w14:paraId="601DD61F" w14:textId="77777777" w:rsidR="007F1E39" w:rsidRPr="007F1E39" w:rsidRDefault="007F1E39" w:rsidP="007F1E39">
      <w:pPr>
        <w:pStyle w:val="Rtab"/>
        <w:spacing w:after="0"/>
        <w:jc w:val="both"/>
        <w:rPr>
          <w:sz w:val="22"/>
          <w:szCs w:val="24"/>
          <w:lang w:val="en-GB"/>
          <w14:ligatures w14:val="none"/>
        </w:rPr>
      </w:pPr>
    </w:p>
    <w:p w14:paraId="7BD679AD" w14:textId="55D8EBA9" w:rsidR="00F82048" w:rsidRPr="0086338F" w:rsidRDefault="00107AF3" w:rsidP="00A27A07">
      <w:pPr>
        <w:pStyle w:val="Rtab"/>
        <w:rPr>
          <w:lang w:val="en-GB"/>
          <w14:ligatures w14:val="none"/>
        </w:rPr>
      </w:pPr>
      <w:r w:rsidRPr="0086338F">
        <w:rPr>
          <w:b/>
          <w:bCs/>
          <w:lang w:val="en-GB"/>
          <w14:ligatures w14:val="none"/>
        </w:rPr>
        <w:t xml:space="preserve">Table </w:t>
      </w:r>
      <w:r w:rsidR="00545A45">
        <w:rPr>
          <w:b/>
          <w:bCs/>
          <w:lang w:val="en-GB"/>
          <w14:ligatures w14:val="none"/>
        </w:rPr>
        <w:t>3</w:t>
      </w:r>
      <w:r w:rsidRPr="0086338F">
        <w:rPr>
          <w:b/>
          <w:bCs/>
          <w:lang w:val="en-GB"/>
          <w14:ligatures w14:val="none"/>
        </w:rPr>
        <w:t>.</w:t>
      </w:r>
      <w:r w:rsidRPr="0086338F">
        <w:rPr>
          <w:lang w:val="en-GB"/>
          <w14:ligatures w14:val="none"/>
        </w:rPr>
        <w:t xml:space="preserve"> </w:t>
      </w:r>
      <w:r w:rsidR="00F82048" w:rsidRPr="0086338F">
        <w:rPr>
          <w:lang w:val="en-GB"/>
          <w14:ligatures w14:val="none"/>
        </w:rPr>
        <w:t>Correlation matrix between the parameters analysed for groundwater quality evaluation</w:t>
      </w:r>
    </w:p>
    <w:tbl>
      <w:tblPr>
        <w:tblW w:w="10996" w:type="dxa"/>
        <w:jc w:val="center"/>
        <w:tblLook w:val="04A0" w:firstRow="1" w:lastRow="0" w:firstColumn="1" w:lastColumn="0" w:noHBand="0" w:noVBand="1"/>
      </w:tblPr>
      <w:tblGrid>
        <w:gridCol w:w="803"/>
        <w:gridCol w:w="540"/>
        <w:gridCol w:w="790"/>
        <w:gridCol w:w="723"/>
        <w:gridCol w:w="540"/>
        <w:gridCol w:w="563"/>
        <w:gridCol w:w="670"/>
        <w:gridCol w:w="738"/>
        <w:gridCol w:w="497"/>
        <w:gridCol w:w="540"/>
        <w:gridCol w:w="683"/>
        <w:gridCol w:w="480"/>
        <w:gridCol w:w="483"/>
        <w:gridCol w:w="497"/>
        <w:gridCol w:w="480"/>
        <w:gridCol w:w="497"/>
        <w:gridCol w:w="480"/>
        <w:gridCol w:w="480"/>
        <w:gridCol w:w="480"/>
        <w:gridCol w:w="510"/>
      </w:tblGrid>
      <w:tr w:rsidR="0086338F" w:rsidRPr="0086338F" w14:paraId="79A32CDC" w14:textId="77777777" w:rsidTr="004578C8">
        <w:trPr>
          <w:trHeight w:val="285"/>
          <w:jc w:val="center"/>
        </w:trPr>
        <w:tc>
          <w:tcPr>
            <w:tcW w:w="739" w:type="dxa"/>
            <w:tcBorders>
              <w:top w:val="single" w:sz="8" w:space="0" w:color="auto"/>
              <w:left w:val="nil"/>
              <w:bottom w:val="single" w:sz="4" w:space="0" w:color="auto"/>
              <w:right w:val="nil"/>
            </w:tcBorders>
            <w:shd w:val="clear" w:color="auto" w:fill="auto"/>
            <w:noWrap/>
            <w:vAlign w:val="bottom"/>
            <w:hideMark/>
          </w:tcPr>
          <w:p w14:paraId="6E06DDC7"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 </w:t>
            </w:r>
          </w:p>
        </w:tc>
        <w:tc>
          <w:tcPr>
            <w:tcW w:w="540" w:type="dxa"/>
            <w:tcBorders>
              <w:top w:val="single" w:sz="8" w:space="0" w:color="auto"/>
              <w:left w:val="nil"/>
              <w:bottom w:val="single" w:sz="4" w:space="0" w:color="auto"/>
              <w:right w:val="nil"/>
            </w:tcBorders>
            <w:shd w:val="clear" w:color="auto" w:fill="auto"/>
            <w:noWrap/>
            <w:vAlign w:val="bottom"/>
            <w:hideMark/>
          </w:tcPr>
          <w:p w14:paraId="187705EB"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pH</w:t>
            </w:r>
          </w:p>
        </w:tc>
        <w:tc>
          <w:tcPr>
            <w:tcW w:w="728" w:type="dxa"/>
            <w:tcBorders>
              <w:top w:val="single" w:sz="8" w:space="0" w:color="auto"/>
              <w:left w:val="nil"/>
              <w:bottom w:val="single" w:sz="4" w:space="0" w:color="auto"/>
              <w:right w:val="nil"/>
            </w:tcBorders>
            <w:shd w:val="clear" w:color="auto" w:fill="auto"/>
            <w:noWrap/>
            <w:vAlign w:val="bottom"/>
            <w:hideMark/>
          </w:tcPr>
          <w:p w14:paraId="292ACE22"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BOD</w:t>
            </w:r>
            <w:r w:rsidRPr="00411F44">
              <w:rPr>
                <w:rFonts w:ascii="Times New Roman" w:eastAsia="Times New Roman" w:hAnsi="Times New Roman" w:cs="Times New Roman"/>
                <w:i/>
                <w:iCs/>
                <w:kern w:val="0"/>
                <w:sz w:val="24"/>
                <w:szCs w:val="24"/>
                <w:vertAlign w:val="subscript"/>
                <w:lang w:val="en-GB" w:eastAsia="en-GB"/>
                <w14:ligatures w14:val="none"/>
              </w:rPr>
              <w:t>5</w:t>
            </w:r>
          </w:p>
        </w:tc>
        <w:tc>
          <w:tcPr>
            <w:tcW w:w="639" w:type="dxa"/>
            <w:tcBorders>
              <w:top w:val="single" w:sz="8" w:space="0" w:color="auto"/>
              <w:left w:val="nil"/>
              <w:bottom w:val="single" w:sz="4" w:space="0" w:color="auto"/>
              <w:right w:val="nil"/>
            </w:tcBorders>
            <w:shd w:val="clear" w:color="auto" w:fill="auto"/>
            <w:noWrap/>
            <w:vAlign w:val="bottom"/>
            <w:hideMark/>
          </w:tcPr>
          <w:p w14:paraId="6A32A5F2"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COD</w:t>
            </w:r>
          </w:p>
        </w:tc>
        <w:tc>
          <w:tcPr>
            <w:tcW w:w="540" w:type="dxa"/>
            <w:tcBorders>
              <w:top w:val="single" w:sz="8" w:space="0" w:color="auto"/>
              <w:left w:val="nil"/>
              <w:bottom w:val="single" w:sz="4" w:space="0" w:color="auto"/>
              <w:right w:val="nil"/>
            </w:tcBorders>
            <w:shd w:val="clear" w:color="auto" w:fill="auto"/>
            <w:noWrap/>
            <w:vAlign w:val="bottom"/>
            <w:hideMark/>
          </w:tcPr>
          <w:p w14:paraId="34152C93"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EC</w:t>
            </w:r>
          </w:p>
        </w:tc>
        <w:tc>
          <w:tcPr>
            <w:tcW w:w="540" w:type="dxa"/>
            <w:tcBorders>
              <w:top w:val="single" w:sz="8" w:space="0" w:color="auto"/>
              <w:left w:val="nil"/>
              <w:bottom w:val="single" w:sz="4" w:space="0" w:color="auto"/>
              <w:right w:val="nil"/>
            </w:tcBorders>
            <w:shd w:val="clear" w:color="auto" w:fill="auto"/>
            <w:noWrap/>
            <w:vAlign w:val="bottom"/>
            <w:hideMark/>
          </w:tcPr>
          <w:p w14:paraId="2B5BE051"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DO</w:t>
            </w:r>
          </w:p>
        </w:tc>
        <w:tc>
          <w:tcPr>
            <w:tcW w:w="595" w:type="dxa"/>
            <w:tcBorders>
              <w:top w:val="single" w:sz="8" w:space="0" w:color="auto"/>
              <w:left w:val="nil"/>
              <w:bottom w:val="single" w:sz="4" w:space="0" w:color="auto"/>
              <w:right w:val="nil"/>
            </w:tcBorders>
            <w:shd w:val="clear" w:color="auto" w:fill="auto"/>
            <w:noWrap/>
            <w:vAlign w:val="bottom"/>
            <w:hideMark/>
          </w:tcPr>
          <w:p w14:paraId="7EB93FE4"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TKN</w:t>
            </w:r>
          </w:p>
        </w:tc>
        <w:tc>
          <w:tcPr>
            <w:tcW w:w="729" w:type="dxa"/>
            <w:tcBorders>
              <w:top w:val="single" w:sz="8" w:space="0" w:color="auto"/>
              <w:left w:val="nil"/>
              <w:bottom w:val="single" w:sz="4" w:space="0" w:color="auto"/>
              <w:right w:val="nil"/>
            </w:tcBorders>
            <w:shd w:val="clear" w:color="auto" w:fill="auto"/>
            <w:noWrap/>
            <w:vAlign w:val="bottom"/>
            <w:hideMark/>
          </w:tcPr>
          <w:p w14:paraId="23D4FE13"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NH</w:t>
            </w:r>
            <w:r w:rsidRPr="00411F44">
              <w:rPr>
                <w:rFonts w:ascii="Times New Roman" w:eastAsia="Times New Roman" w:hAnsi="Times New Roman" w:cs="Times New Roman"/>
                <w:i/>
                <w:iCs/>
                <w:kern w:val="0"/>
                <w:sz w:val="24"/>
                <w:szCs w:val="24"/>
                <w:vertAlign w:val="subscript"/>
                <w:lang w:val="en-GB" w:eastAsia="en-GB"/>
                <w14:ligatures w14:val="none"/>
              </w:rPr>
              <w:t>4</w:t>
            </w:r>
            <w:r w:rsidRPr="00411F44">
              <w:rPr>
                <w:rFonts w:ascii="Times New Roman" w:eastAsia="Times New Roman" w:hAnsi="Times New Roman" w:cs="Times New Roman"/>
                <w:i/>
                <w:iCs/>
                <w:kern w:val="0"/>
                <w:sz w:val="24"/>
                <w:szCs w:val="24"/>
                <w:vertAlign w:val="superscript"/>
                <w:lang w:val="en-GB" w:eastAsia="en-GB"/>
                <w14:ligatures w14:val="none"/>
              </w:rPr>
              <w:t>+</w:t>
            </w:r>
          </w:p>
        </w:tc>
        <w:tc>
          <w:tcPr>
            <w:tcW w:w="480" w:type="dxa"/>
            <w:tcBorders>
              <w:top w:val="single" w:sz="8" w:space="0" w:color="auto"/>
              <w:left w:val="nil"/>
              <w:bottom w:val="single" w:sz="4" w:space="0" w:color="auto"/>
              <w:right w:val="nil"/>
            </w:tcBorders>
            <w:shd w:val="clear" w:color="auto" w:fill="auto"/>
            <w:noWrap/>
            <w:vAlign w:val="bottom"/>
            <w:hideMark/>
          </w:tcPr>
          <w:p w14:paraId="3D23D646"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TP</w:t>
            </w:r>
          </w:p>
        </w:tc>
        <w:tc>
          <w:tcPr>
            <w:tcW w:w="540" w:type="dxa"/>
            <w:tcBorders>
              <w:top w:val="single" w:sz="8" w:space="0" w:color="auto"/>
              <w:left w:val="nil"/>
              <w:bottom w:val="single" w:sz="4" w:space="0" w:color="auto"/>
              <w:right w:val="nil"/>
            </w:tcBorders>
            <w:shd w:val="clear" w:color="auto" w:fill="auto"/>
            <w:noWrap/>
            <w:vAlign w:val="bottom"/>
            <w:hideMark/>
          </w:tcPr>
          <w:p w14:paraId="22E01E30"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SS</w:t>
            </w:r>
          </w:p>
        </w:tc>
        <w:tc>
          <w:tcPr>
            <w:tcW w:w="606" w:type="dxa"/>
            <w:tcBorders>
              <w:top w:val="single" w:sz="8" w:space="0" w:color="auto"/>
              <w:left w:val="nil"/>
              <w:bottom w:val="single" w:sz="4" w:space="0" w:color="auto"/>
              <w:right w:val="nil"/>
            </w:tcBorders>
            <w:shd w:val="clear" w:color="auto" w:fill="auto"/>
            <w:noWrap/>
            <w:vAlign w:val="bottom"/>
            <w:hideMark/>
          </w:tcPr>
          <w:p w14:paraId="0AF2DA5A"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TCH</w:t>
            </w:r>
          </w:p>
        </w:tc>
        <w:tc>
          <w:tcPr>
            <w:tcW w:w="480" w:type="dxa"/>
            <w:tcBorders>
              <w:top w:val="single" w:sz="8" w:space="0" w:color="auto"/>
              <w:left w:val="nil"/>
              <w:bottom w:val="single" w:sz="4" w:space="0" w:color="auto"/>
              <w:right w:val="nil"/>
            </w:tcBorders>
            <w:shd w:val="clear" w:color="auto" w:fill="auto"/>
            <w:noWrap/>
            <w:vAlign w:val="bottom"/>
            <w:hideMark/>
          </w:tcPr>
          <w:p w14:paraId="21AF6A0A"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Al</w:t>
            </w:r>
          </w:p>
        </w:tc>
        <w:tc>
          <w:tcPr>
            <w:tcW w:w="480" w:type="dxa"/>
            <w:tcBorders>
              <w:top w:val="single" w:sz="8" w:space="0" w:color="auto"/>
              <w:left w:val="nil"/>
              <w:bottom w:val="single" w:sz="4" w:space="0" w:color="auto"/>
              <w:right w:val="nil"/>
            </w:tcBorders>
            <w:shd w:val="clear" w:color="auto" w:fill="auto"/>
            <w:noWrap/>
            <w:vAlign w:val="bottom"/>
            <w:hideMark/>
          </w:tcPr>
          <w:p w14:paraId="6183D613"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Ag</w:t>
            </w:r>
          </w:p>
        </w:tc>
        <w:tc>
          <w:tcPr>
            <w:tcW w:w="480" w:type="dxa"/>
            <w:tcBorders>
              <w:top w:val="single" w:sz="8" w:space="0" w:color="auto"/>
              <w:left w:val="nil"/>
              <w:bottom w:val="single" w:sz="4" w:space="0" w:color="auto"/>
              <w:right w:val="nil"/>
            </w:tcBorders>
            <w:shd w:val="clear" w:color="auto" w:fill="auto"/>
            <w:noWrap/>
            <w:vAlign w:val="bottom"/>
            <w:hideMark/>
          </w:tcPr>
          <w:p w14:paraId="19B88BF1"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Cd</w:t>
            </w:r>
          </w:p>
        </w:tc>
        <w:tc>
          <w:tcPr>
            <w:tcW w:w="480" w:type="dxa"/>
            <w:tcBorders>
              <w:top w:val="single" w:sz="8" w:space="0" w:color="auto"/>
              <w:left w:val="nil"/>
              <w:bottom w:val="single" w:sz="4" w:space="0" w:color="auto"/>
              <w:right w:val="nil"/>
            </w:tcBorders>
            <w:shd w:val="clear" w:color="auto" w:fill="auto"/>
            <w:noWrap/>
            <w:vAlign w:val="bottom"/>
            <w:hideMark/>
          </w:tcPr>
          <w:p w14:paraId="57DD6BC0"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Cr</w:t>
            </w:r>
          </w:p>
        </w:tc>
        <w:tc>
          <w:tcPr>
            <w:tcW w:w="480" w:type="dxa"/>
            <w:tcBorders>
              <w:top w:val="single" w:sz="8" w:space="0" w:color="auto"/>
              <w:left w:val="nil"/>
              <w:bottom w:val="single" w:sz="4" w:space="0" w:color="auto"/>
              <w:right w:val="nil"/>
            </w:tcBorders>
            <w:shd w:val="clear" w:color="auto" w:fill="auto"/>
            <w:noWrap/>
            <w:vAlign w:val="bottom"/>
            <w:hideMark/>
          </w:tcPr>
          <w:p w14:paraId="647B7E5D"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Cu</w:t>
            </w:r>
          </w:p>
        </w:tc>
        <w:tc>
          <w:tcPr>
            <w:tcW w:w="480" w:type="dxa"/>
            <w:tcBorders>
              <w:top w:val="single" w:sz="8" w:space="0" w:color="auto"/>
              <w:left w:val="nil"/>
              <w:bottom w:val="single" w:sz="4" w:space="0" w:color="auto"/>
              <w:right w:val="nil"/>
            </w:tcBorders>
            <w:shd w:val="clear" w:color="auto" w:fill="auto"/>
            <w:noWrap/>
            <w:vAlign w:val="bottom"/>
            <w:hideMark/>
          </w:tcPr>
          <w:p w14:paraId="70AB98EA"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Fe</w:t>
            </w:r>
          </w:p>
        </w:tc>
        <w:tc>
          <w:tcPr>
            <w:tcW w:w="480" w:type="dxa"/>
            <w:tcBorders>
              <w:top w:val="single" w:sz="8" w:space="0" w:color="auto"/>
              <w:left w:val="nil"/>
              <w:bottom w:val="single" w:sz="4" w:space="0" w:color="auto"/>
              <w:right w:val="nil"/>
            </w:tcBorders>
            <w:shd w:val="clear" w:color="auto" w:fill="auto"/>
            <w:noWrap/>
            <w:vAlign w:val="bottom"/>
            <w:hideMark/>
          </w:tcPr>
          <w:p w14:paraId="02162EC4"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Ni</w:t>
            </w:r>
          </w:p>
        </w:tc>
        <w:tc>
          <w:tcPr>
            <w:tcW w:w="480" w:type="dxa"/>
            <w:tcBorders>
              <w:top w:val="single" w:sz="8" w:space="0" w:color="auto"/>
              <w:left w:val="nil"/>
              <w:bottom w:val="single" w:sz="4" w:space="0" w:color="auto"/>
              <w:right w:val="nil"/>
            </w:tcBorders>
            <w:shd w:val="clear" w:color="auto" w:fill="auto"/>
            <w:noWrap/>
            <w:vAlign w:val="bottom"/>
            <w:hideMark/>
          </w:tcPr>
          <w:p w14:paraId="280CBC18"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Zn</w:t>
            </w:r>
          </w:p>
        </w:tc>
        <w:tc>
          <w:tcPr>
            <w:tcW w:w="480" w:type="dxa"/>
            <w:tcBorders>
              <w:top w:val="single" w:sz="8" w:space="0" w:color="auto"/>
              <w:left w:val="nil"/>
              <w:bottom w:val="single" w:sz="4" w:space="0" w:color="auto"/>
              <w:right w:val="nil"/>
            </w:tcBorders>
            <w:shd w:val="clear" w:color="auto" w:fill="auto"/>
            <w:noWrap/>
            <w:vAlign w:val="bottom"/>
            <w:hideMark/>
          </w:tcPr>
          <w:p w14:paraId="0B98A29E" w14:textId="77777777" w:rsidR="00F82048" w:rsidRPr="0086338F" w:rsidRDefault="00F82048" w:rsidP="00606099">
            <w:pPr>
              <w:spacing w:after="0" w:line="240" w:lineRule="auto"/>
              <w:jc w:val="both"/>
              <w:rPr>
                <w:rFonts w:ascii="Times New Roman" w:eastAsia="Times New Roman" w:hAnsi="Times New Roman" w:cs="Times New Roman"/>
                <w:i/>
                <w:iCs/>
                <w:kern w:val="0"/>
                <w:sz w:val="24"/>
                <w:szCs w:val="24"/>
                <w:lang w:val="en-GB" w:eastAsia="en-GB"/>
                <w14:ligatures w14:val="none"/>
              </w:rPr>
            </w:pPr>
            <w:r w:rsidRPr="0086338F">
              <w:rPr>
                <w:rFonts w:ascii="Times New Roman" w:eastAsia="Times New Roman" w:hAnsi="Times New Roman" w:cs="Times New Roman"/>
                <w:i/>
                <w:iCs/>
                <w:kern w:val="0"/>
                <w:sz w:val="24"/>
                <w:szCs w:val="24"/>
                <w:lang w:val="en-GB" w:eastAsia="en-GB"/>
                <w14:ligatures w14:val="none"/>
              </w:rPr>
              <w:t>Hg</w:t>
            </w:r>
          </w:p>
        </w:tc>
      </w:tr>
      <w:tr w:rsidR="0086338F" w:rsidRPr="0086338F" w14:paraId="69530AB9"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03FCED3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pH</w:t>
            </w:r>
          </w:p>
        </w:tc>
        <w:tc>
          <w:tcPr>
            <w:tcW w:w="540" w:type="dxa"/>
            <w:tcBorders>
              <w:top w:val="nil"/>
              <w:left w:val="nil"/>
              <w:bottom w:val="nil"/>
              <w:right w:val="nil"/>
            </w:tcBorders>
            <w:shd w:val="clear" w:color="000000" w:fill="63BE7B"/>
            <w:noWrap/>
            <w:vAlign w:val="bottom"/>
          </w:tcPr>
          <w:p w14:paraId="1925CD4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auto" w:fill="auto"/>
            <w:noWrap/>
            <w:vAlign w:val="bottom"/>
          </w:tcPr>
          <w:p w14:paraId="5A40ABED"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auto" w:fill="auto"/>
            <w:noWrap/>
            <w:vAlign w:val="bottom"/>
          </w:tcPr>
          <w:p w14:paraId="7E10977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auto" w:fill="auto"/>
            <w:noWrap/>
            <w:vAlign w:val="bottom"/>
          </w:tcPr>
          <w:p w14:paraId="5D8F671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auto" w:fill="auto"/>
            <w:noWrap/>
            <w:vAlign w:val="bottom"/>
          </w:tcPr>
          <w:p w14:paraId="6172429B"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auto" w:fill="auto"/>
            <w:noWrap/>
            <w:vAlign w:val="bottom"/>
          </w:tcPr>
          <w:p w14:paraId="7772141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auto" w:fill="auto"/>
            <w:noWrap/>
            <w:vAlign w:val="bottom"/>
          </w:tcPr>
          <w:p w14:paraId="6E78AF4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6E8642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auto" w:fill="auto"/>
            <w:noWrap/>
            <w:vAlign w:val="bottom"/>
          </w:tcPr>
          <w:p w14:paraId="3C56D24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auto" w:fill="auto"/>
            <w:noWrap/>
            <w:vAlign w:val="bottom"/>
          </w:tcPr>
          <w:p w14:paraId="69CEE5A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14C55E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887BDBB"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A8687B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1611A76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E5053D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AAE34A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825DB2D"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5F56539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0DD2C16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3D7B8D15"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31CF47C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BOD</w:t>
            </w:r>
            <w:r w:rsidRPr="00411F44">
              <w:rPr>
                <w:rFonts w:ascii="Times New Roman" w:eastAsia="Times New Roman" w:hAnsi="Times New Roman" w:cs="Times New Roman"/>
                <w:kern w:val="0"/>
                <w:sz w:val="24"/>
                <w:szCs w:val="24"/>
                <w:vertAlign w:val="subscript"/>
                <w:lang w:val="en-GB" w:eastAsia="en-GB"/>
                <w14:ligatures w14:val="none"/>
              </w:rPr>
              <w:t>5</w:t>
            </w:r>
          </w:p>
        </w:tc>
        <w:tc>
          <w:tcPr>
            <w:tcW w:w="540" w:type="dxa"/>
            <w:tcBorders>
              <w:top w:val="nil"/>
              <w:left w:val="nil"/>
              <w:bottom w:val="nil"/>
              <w:right w:val="nil"/>
            </w:tcBorders>
            <w:shd w:val="clear" w:color="000000" w:fill="FA8E72"/>
            <w:noWrap/>
            <w:vAlign w:val="bottom"/>
          </w:tcPr>
          <w:p w14:paraId="78017EB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000000" w:fill="63BE7B"/>
            <w:noWrap/>
            <w:vAlign w:val="bottom"/>
          </w:tcPr>
          <w:p w14:paraId="6C6677F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auto" w:fill="auto"/>
            <w:noWrap/>
            <w:vAlign w:val="bottom"/>
          </w:tcPr>
          <w:p w14:paraId="3214F79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auto" w:fill="auto"/>
            <w:noWrap/>
            <w:vAlign w:val="bottom"/>
          </w:tcPr>
          <w:p w14:paraId="696BA3B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auto" w:fill="auto"/>
            <w:noWrap/>
            <w:vAlign w:val="bottom"/>
          </w:tcPr>
          <w:p w14:paraId="6173817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auto" w:fill="auto"/>
            <w:noWrap/>
            <w:vAlign w:val="bottom"/>
          </w:tcPr>
          <w:p w14:paraId="273B572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auto" w:fill="auto"/>
            <w:noWrap/>
            <w:vAlign w:val="bottom"/>
          </w:tcPr>
          <w:p w14:paraId="2A8A41BD"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1508C4B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auto" w:fill="auto"/>
            <w:noWrap/>
            <w:vAlign w:val="bottom"/>
          </w:tcPr>
          <w:p w14:paraId="0C6F0D7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auto" w:fill="auto"/>
            <w:noWrap/>
            <w:vAlign w:val="bottom"/>
          </w:tcPr>
          <w:p w14:paraId="1B63C96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5E311E1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1D5D789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5E7C67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7B6ABD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5EBF9D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08DC0AD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C9999B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BAC2FF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07B81EA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74D48620"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47E037D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COD</w:t>
            </w:r>
          </w:p>
        </w:tc>
        <w:tc>
          <w:tcPr>
            <w:tcW w:w="540" w:type="dxa"/>
            <w:tcBorders>
              <w:top w:val="nil"/>
              <w:left w:val="nil"/>
              <w:bottom w:val="nil"/>
              <w:right w:val="nil"/>
            </w:tcBorders>
            <w:shd w:val="clear" w:color="000000" w:fill="FA9373"/>
            <w:noWrap/>
            <w:vAlign w:val="bottom"/>
          </w:tcPr>
          <w:p w14:paraId="7FCC264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000000" w:fill="69C07C"/>
            <w:noWrap/>
            <w:vAlign w:val="bottom"/>
          </w:tcPr>
          <w:p w14:paraId="55E62BF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000000" w:fill="63BE7B"/>
            <w:noWrap/>
            <w:vAlign w:val="bottom"/>
          </w:tcPr>
          <w:p w14:paraId="7A31946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auto" w:fill="auto"/>
            <w:noWrap/>
            <w:vAlign w:val="bottom"/>
          </w:tcPr>
          <w:p w14:paraId="5B16D59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auto" w:fill="auto"/>
            <w:noWrap/>
            <w:vAlign w:val="bottom"/>
          </w:tcPr>
          <w:p w14:paraId="160CAEB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auto" w:fill="auto"/>
            <w:noWrap/>
            <w:vAlign w:val="bottom"/>
          </w:tcPr>
          <w:p w14:paraId="7F985AE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auto" w:fill="auto"/>
            <w:noWrap/>
            <w:vAlign w:val="bottom"/>
          </w:tcPr>
          <w:p w14:paraId="12E5473D"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00EA9C7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auto" w:fill="auto"/>
            <w:noWrap/>
            <w:vAlign w:val="bottom"/>
          </w:tcPr>
          <w:p w14:paraId="4382637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auto" w:fill="auto"/>
            <w:noWrap/>
            <w:vAlign w:val="bottom"/>
          </w:tcPr>
          <w:p w14:paraId="7C2FAAD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BB91B9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17657AC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B24F4B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3CD266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04775B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07CCD9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0EE721D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54094F9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043EB5E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6EC67414"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182A707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EC</w:t>
            </w:r>
          </w:p>
        </w:tc>
        <w:tc>
          <w:tcPr>
            <w:tcW w:w="540" w:type="dxa"/>
            <w:tcBorders>
              <w:top w:val="nil"/>
              <w:left w:val="nil"/>
              <w:bottom w:val="nil"/>
              <w:right w:val="nil"/>
            </w:tcBorders>
            <w:shd w:val="clear" w:color="000000" w:fill="FBA576"/>
            <w:noWrap/>
            <w:vAlign w:val="bottom"/>
          </w:tcPr>
          <w:p w14:paraId="2F293C0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000000" w:fill="D2DE82"/>
            <w:noWrap/>
            <w:vAlign w:val="bottom"/>
          </w:tcPr>
          <w:p w14:paraId="5BEFC3B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000000" w:fill="BED881"/>
            <w:noWrap/>
            <w:vAlign w:val="bottom"/>
          </w:tcPr>
          <w:p w14:paraId="1834E72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63BE7B"/>
            <w:noWrap/>
            <w:vAlign w:val="bottom"/>
          </w:tcPr>
          <w:p w14:paraId="4095880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auto" w:fill="auto"/>
            <w:noWrap/>
            <w:vAlign w:val="bottom"/>
          </w:tcPr>
          <w:p w14:paraId="439171B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auto" w:fill="auto"/>
            <w:noWrap/>
            <w:vAlign w:val="bottom"/>
          </w:tcPr>
          <w:p w14:paraId="3DC3E07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auto" w:fill="auto"/>
            <w:noWrap/>
            <w:vAlign w:val="bottom"/>
          </w:tcPr>
          <w:p w14:paraId="1E86A8B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F0367D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auto" w:fill="auto"/>
            <w:noWrap/>
            <w:vAlign w:val="bottom"/>
          </w:tcPr>
          <w:p w14:paraId="30B4A55D"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auto" w:fill="auto"/>
            <w:noWrap/>
            <w:vAlign w:val="bottom"/>
          </w:tcPr>
          <w:p w14:paraId="1D38A1F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0AAA85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E091E7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EE2CE0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6E0642E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01423EE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65744F2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A0C80B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0CB244E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E0AC8C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566D322E"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4E601D0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DO</w:t>
            </w:r>
          </w:p>
        </w:tc>
        <w:tc>
          <w:tcPr>
            <w:tcW w:w="540" w:type="dxa"/>
            <w:tcBorders>
              <w:top w:val="nil"/>
              <w:left w:val="nil"/>
              <w:bottom w:val="nil"/>
              <w:right w:val="nil"/>
            </w:tcBorders>
            <w:shd w:val="clear" w:color="000000" w:fill="FDD780"/>
            <w:noWrap/>
            <w:vAlign w:val="bottom"/>
          </w:tcPr>
          <w:p w14:paraId="58464F7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000000" w:fill="F9826F"/>
            <w:noWrap/>
            <w:vAlign w:val="bottom"/>
          </w:tcPr>
          <w:p w14:paraId="1C634B5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000000" w:fill="F97D6E"/>
            <w:noWrap/>
            <w:vAlign w:val="bottom"/>
          </w:tcPr>
          <w:p w14:paraId="284F256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8696B"/>
            <w:noWrap/>
            <w:vAlign w:val="bottom"/>
          </w:tcPr>
          <w:p w14:paraId="7F5A822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63BE7B"/>
            <w:noWrap/>
            <w:vAlign w:val="bottom"/>
          </w:tcPr>
          <w:p w14:paraId="4E3F488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auto" w:fill="auto"/>
            <w:noWrap/>
            <w:vAlign w:val="bottom"/>
          </w:tcPr>
          <w:p w14:paraId="6CCDB4A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auto" w:fill="auto"/>
            <w:noWrap/>
            <w:vAlign w:val="bottom"/>
          </w:tcPr>
          <w:p w14:paraId="2A98A6E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D47371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auto" w:fill="auto"/>
            <w:noWrap/>
            <w:vAlign w:val="bottom"/>
          </w:tcPr>
          <w:p w14:paraId="70196B6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auto" w:fill="auto"/>
            <w:noWrap/>
            <w:vAlign w:val="bottom"/>
          </w:tcPr>
          <w:p w14:paraId="1A397C6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A65266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057EE16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6F994DA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6744224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BE4FE4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5AFAB70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5F4BDF2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CBCDF0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4C576D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2F9A118B"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362AF65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TKN</w:t>
            </w:r>
          </w:p>
        </w:tc>
        <w:tc>
          <w:tcPr>
            <w:tcW w:w="540" w:type="dxa"/>
            <w:tcBorders>
              <w:top w:val="nil"/>
              <w:left w:val="nil"/>
              <w:bottom w:val="nil"/>
              <w:right w:val="nil"/>
            </w:tcBorders>
            <w:shd w:val="clear" w:color="000000" w:fill="FBA676"/>
            <w:noWrap/>
            <w:vAlign w:val="bottom"/>
          </w:tcPr>
          <w:p w14:paraId="2939231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000000" w:fill="D0DE82"/>
            <w:noWrap/>
            <w:vAlign w:val="bottom"/>
          </w:tcPr>
          <w:p w14:paraId="1004587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000000" w:fill="B8D780"/>
            <w:noWrap/>
            <w:vAlign w:val="bottom"/>
          </w:tcPr>
          <w:p w14:paraId="11C293AB"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66BF7C"/>
            <w:noWrap/>
            <w:vAlign w:val="bottom"/>
          </w:tcPr>
          <w:p w14:paraId="70A7B0B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86A6B"/>
            <w:noWrap/>
            <w:vAlign w:val="bottom"/>
          </w:tcPr>
          <w:p w14:paraId="6C32E25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000000" w:fill="63BE7B"/>
            <w:noWrap/>
            <w:vAlign w:val="bottom"/>
          </w:tcPr>
          <w:p w14:paraId="77216A9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auto" w:fill="auto"/>
            <w:noWrap/>
            <w:vAlign w:val="bottom"/>
          </w:tcPr>
          <w:p w14:paraId="5802CDA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E97DBA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auto" w:fill="auto"/>
            <w:noWrap/>
            <w:vAlign w:val="bottom"/>
          </w:tcPr>
          <w:p w14:paraId="22D17B2B"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auto" w:fill="auto"/>
            <w:noWrap/>
            <w:vAlign w:val="bottom"/>
          </w:tcPr>
          <w:p w14:paraId="596EE5C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0E71F63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50027B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1FFD7F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F0C113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CFC5A1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0818332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36EB45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6908186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69E3D1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259E644A"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449FBCE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NH</w:t>
            </w:r>
            <w:r w:rsidRPr="00411F44">
              <w:rPr>
                <w:rFonts w:ascii="Times New Roman" w:eastAsia="Times New Roman" w:hAnsi="Times New Roman" w:cs="Times New Roman"/>
                <w:kern w:val="0"/>
                <w:sz w:val="24"/>
                <w:szCs w:val="24"/>
                <w:vertAlign w:val="subscript"/>
                <w:lang w:val="en-GB" w:eastAsia="en-GB"/>
                <w14:ligatures w14:val="none"/>
              </w:rPr>
              <w:t>4</w:t>
            </w:r>
            <w:r w:rsidRPr="00411F44">
              <w:rPr>
                <w:rFonts w:ascii="Times New Roman" w:eastAsia="Times New Roman" w:hAnsi="Times New Roman" w:cs="Times New Roman"/>
                <w:kern w:val="0"/>
                <w:sz w:val="24"/>
                <w:szCs w:val="24"/>
                <w:vertAlign w:val="superscript"/>
                <w:lang w:val="en-GB" w:eastAsia="en-GB"/>
                <w14:ligatures w14:val="none"/>
              </w:rPr>
              <w:t>+</w:t>
            </w:r>
          </w:p>
        </w:tc>
        <w:tc>
          <w:tcPr>
            <w:tcW w:w="540" w:type="dxa"/>
            <w:tcBorders>
              <w:top w:val="nil"/>
              <w:left w:val="nil"/>
              <w:bottom w:val="nil"/>
              <w:right w:val="nil"/>
            </w:tcBorders>
            <w:shd w:val="clear" w:color="000000" w:fill="FBAF78"/>
            <w:noWrap/>
            <w:vAlign w:val="bottom"/>
          </w:tcPr>
          <w:p w14:paraId="3F1F386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000000" w:fill="EDE683"/>
            <w:noWrap/>
            <w:vAlign w:val="bottom"/>
          </w:tcPr>
          <w:p w14:paraId="2BC451C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000000" w:fill="D3DF82"/>
            <w:noWrap/>
            <w:vAlign w:val="bottom"/>
          </w:tcPr>
          <w:p w14:paraId="258281F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68C07C"/>
            <w:noWrap/>
            <w:vAlign w:val="bottom"/>
          </w:tcPr>
          <w:p w14:paraId="1AC06A1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86C6B"/>
            <w:noWrap/>
            <w:vAlign w:val="bottom"/>
          </w:tcPr>
          <w:p w14:paraId="62B30F9B"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000000" w:fill="68C07C"/>
            <w:noWrap/>
            <w:vAlign w:val="bottom"/>
          </w:tcPr>
          <w:p w14:paraId="0A6A94F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000000" w:fill="63BE7B"/>
            <w:noWrap/>
            <w:vAlign w:val="bottom"/>
          </w:tcPr>
          <w:p w14:paraId="35E076A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F35D39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auto" w:fill="auto"/>
            <w:noWrap/>
            <w:vAlign w:val="bottom"/>
          </w:tcPr>
          <w:p w14:paraId="4F0334A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auto" w:fill="auto"/>
            <w:noWrap/>
            <w:vAlign w:val="bottom"/>
          </w:tcPr>
          <w:p w14:paraId="4907BA9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88F11F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3B1376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0A6476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60CFE1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6B7DD9B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5615C4B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1C28000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596408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03613B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5A6CB966"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487A2F7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TP</w:t>
            </w:r>
          </w:p>
        </w:tc>
        <w:tc>
          <w:tcPr>
            <w:tcW w:w="540" w:type="dxa"/>
            <w:tcBorders>
              <w:top w:val="nil"/>
              <w:left w:val="nil"/>
              <w:bottom w:val="nil"/>
              <w:right w:val="nil"/>
            </w:tcBorders>
            <w:shd w:val="clear" w:color="000000" w:fill="FBA476"/>
            <w:noWrap/>
            <w:vAlign w:val="bottom"/>
          </w:tcPr>
          <w:p w14:paraId="127AE39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000000" w:fill="CCDD82"/>
            <w:noWrap/>
            <w:vAlign w:val="bottom"/>
          </w:tcPr>
          <w:p w14:paraId="0F7A9E2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000000" w:fill="B7D780"/>
            <w:noWrap/>
            <w:vAlign w:val="bottom"/>
          </w:tcPr>
          <w:p w14:paraId="6E1321A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70C27C"/>
            <w:noWrap/>
            <w:vAlign w:val="bottom"/>
          </w:tcPr>
          <w:p w14:paraId="6EFDEBF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86B6B"/>
            <w:noWrap/>
            <w:vAlign w:val="bottom"/>
          </w:tcPr>
          <w:p w14:paraId="1E5136E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000000" w:fill="72C37C"/>
            <w:noWrap/>
            <w:vAlign w:val="bottom"/>
          </w:tcPr>
          <w:p w14:paraId="2CB4C26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000000" w:fill="78C47D"/>
            <w:noWrap/>
            <w:vAlign w:val="bottom"/>
          </w:tcPr>
          <w:p w14:paraId="2D925B2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63BE7B"/>
            <w:noWrap/>
            <w:vAlign w:val="bottom"/>
          </w:tcPr>
          <w:p w14:paraId="62C0E04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auto" w:fill="auto"/>
            <w:noWrap/>
            <w:vAlign w:val="bottom"/>
          </w:tcPr>
          <w:p w14:paraId="1C690B9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auto" w:fill="auto"/>
            <w:noWrap/>
            <w:vAlign w:val="bottom"/>
          </w:tcPr>
          <w:p w14:paraId="04ED724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444BA0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BA22C0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1781232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502E51A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1BFE6BC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0A786B9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8C3196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FB15C3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522B190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1E2FD511"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1811684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SS</w:t>
            </w:r>
          </w:p>
        </w:tc>
        <w:tc>
          <w:tcPr>
            <w:tcW w:w="540" w:type="dxa"/>
            <w:tcBorders>
              <w:top w:val="nil"/>
              <w:left w:val="nil"/>
              <w:bottom w:val="nil"/>
              <w:right w:val="nil"/>
            </w:tcBorders>
            <w:shd w:val="clear" w:color="000000" w:fill="FCBA7A"/>
            <w:noWrap/>
            <w:vAlign w:val="bottom"/>
          </w:tcPr>
          <w:p w14:paraId="6EDB418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000000" w:fill="FEE783"/>
            <w:noWrap/>
            <w:vAlign w:val="bottom"/>
          </w:tcPr>
          <w:p w14:paraId="6C6E36B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000000" w:fill="F7E984"/>
            <w:noWrap/>
            <w:vAlign w:val="bottom"/>
          </w:tcPr>
          <w:p w14:paraId="5B36777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9DCF7F"/>
            <w:noWrap/>
            <w:vAlign w:val="bottom"/>
          </w:tcPr>
          <w:p w14:paraId="5392718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97D6E"/>
            <w:noWrap/>
            <w:vAlign w:val="bottom"/>
          </w:tcPr>
          <w:p w14:paraId="341A9C6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000000" w:fill="9BCF7F"/>
            <w:noWrap/>
            <w:vAlign w:val="bottom"/>
          </w:tcPr>
          <w:p w14:paraId="7BEE795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000000" w:fill="92CC7E"/>
            <w:noWrap/>
            <w:vAlign w:val="bottom"/>
          </w:tcPr>
          <w:p w14:paraId="06B14C8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A9D380"/>
            <w:noWrap/>
            <w:vAlign w:val="bottom"/>
          </w:tcPr>
          <w:p w14:paraId="5AD2B08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63BE7B"/>
            <w:noWrap/>
            <w:vAlign w:val="bottom"/>
          </w:tcPr>
          <w:p w14:paraId="5FCB668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auto" w:fill="auto"/>
            <w:noWrap/>
            <w:vAlign w:val="bottom"/>
          </w:tcPr>
          <w:p w14:paraId="19289B4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5D933D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8A71C3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DF26B0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57FFFD5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12A62BA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0BE5589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885930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765F6B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5DB5B00D"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7C6CCD4E"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2C0DA7B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TCH</w:t>
            </w:r>
          </w:p>
        </w:tc>
        <w:tc>
          <w:tcPr>
            <w:tcW w:w="540" w:type="dxa"/>
            <w:tcBorders>
              <w:top w:val="nil"/>
              <w:left w:val="nil"/>
              <w:bottom w:val="nil"/>
              <w:right w:val="nil"/>
            </w:tcBorders>
            <w:shd w:val="clear" w:color="000000" w:fill="FCC37C"/>
            <w:noWrap/>
            <w:vAlign w:val="bottom"/>
          </w:tcPr>
          <w:p w14:paraId="22E72C2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000000" w:fill="FDCC7E"/>
            <w:noWrap/>
            <w:vAlign w:val="bottom"/>
          </w:tcPr>
          <w:p w14:paraId="1996DCB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000000" w:fill="FDD07E"/>
            <w:noWrap/>
            <w:vAlign w:val="bottom"/>
          </w:tcPr>
          <w:p w14:paraId="4B9E49E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DEB84"/>
            <w:noWrap/>
            <w:vAlign w:val="bottom"/>
          </w:tcPr>
          <w:p w14:paraId="1286BCB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A9D75"/>
            <w:noWrap/>
            <w:vAlign w:val="bottom"/>
          </w:tcPr>
          <w:p w14:paraId="5602E4D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000000" w:fill="FBEA84"/>
            <w:noWrap/>
            <w:vAlign w:val="bottom"/>
          </w:tcPr>
          <w:p w14:paraId="4810F71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000000" w:fill="EEE784"/>
            <w:noWrap/>
            <w:vAlign w:val="bottom"/>
          </w:tcPr>
          <w:p w14:paraId="4DE362E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F7E984"/>
            <w:noWrap/>
            <w:vAlign w:val="bottom"/>
          </w:tcPr>
          <w:p w14:paraId="2755167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AFD480"/>
            <w:noWrap/>
            <w:vAlign w:val="bottom"/>
          </w:tcPr>
          <w:p w14:paraId="064B02E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000000" w:fill="63BE7B"/>
            <w:noWrap/>
            <w:vAlign w:val="bottom"/>
          </w:tcPr>
          <w:p w14:paraId="06BB62E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5DCE5C4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50B8307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528496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594DE2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B1AF03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37EE98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6D13DD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543F9AC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722C85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3CB24A0A"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750D146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Al</w:t>
            </w:r>
          </w:p>
        </w:tc>
        <w:tc>
          <w:tcPr>
            <w:tcW w:w="540" w:type="dxa"/>
            <w:tcBorders>
              <w:top w:val="nil"/>
              <w:left w:val="nil"/>
              <w:bottom w:val="nil"/>
              <w:right w:val="nil"/>
            </w:tcBorders>
            <w:shd w:val="clear" w:color="000000" w:fill="FBA977"/>
            <w:noWrap/>
            <w:vAlign w:val="bottom"/>
          </w:tcPr>
          <w:p w14:paraId="11D4C95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000000" w:fill="F6E984"/>
            <w:noWrap/>
            <w:vAlign w:val="bottom"/>
          </w:tcPr>
          <w:p w14:paraId="2B3D470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000000" w:fill="FEE883"/>
            <w:noWrap/>
            <w:vAlign w:val="bottom"/>
          </w:tcPr>
          <w:p w14:paraId="68D9CBE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EE883"/>
            <w:noWrap/>
            <w:vAlign w:val="bottom"/>
          </w:tcPr>
          <w:p w14:paraId="066F3A6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A9673"/>
            <w:noWrap/>
            <w:vAlign w:val="bottom"/>
          </w:tcPr>
          <w:p w14:paraId="742035B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000000" w:fill="FEE482"/>
            <w:noWrap/>
            <w:vAlign w:val="bottom"/>
          </w:tcPr>
          <w:p w14:paraId="12B9A57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000000" w:fill="FEE182"/>
            <w:noWrap/>
            <w:vAlign w:val="bottom"/>
          </w:tcPr>
          <w:p w14:paraId="770CB28B"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FEE883"/>
            <w:noWrap/>
            <w:vAlign w:val="bottom"/>
          </w:tcPr>
          <w:p w14:paraId="3D2A7E2D"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0E784"/>
            <w:noWrap/>
            <w:vAlign w:val="bottom"/>
          </w:tcPr>
          <w:p w14:paraId="22374B9B"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000000" w:fill="FCBD7B"/>
            <w:noWrap/>
            <w:vAlign w:val="bottom"/>
          </w:tcPr>
          <w:p w14:paraId="3E5C492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63BE7B"/>
            <w:noWrap/>
            <w:vAlign w:val="bottom"/>
          </w:tcPr>
          <w:p w14:paraId="75705BAD"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279E04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89CE06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55896B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29AF47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DA29C4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253330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6CD9737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6D2EEFC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22606B86"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1ECF2EE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Ag</w:t>
            </w:r>
          </w:p>
        </w:tc>
        <w:tc>
          <w:tcPr>
            <w:tcW w:w="540" w:type="dxa"/>
            <w:tcBorders>
              <w:top w:val="nil"/>
              <w:left w:val="nil"/>
              <w:bottom w:val="nil"/>
              <w:right w:val="nil"/>
            </w:tcBorders>
            <w:shd w:val="clear" w:color="000000" w:fill="FDD780"/>
            <w:noWrap/>
            <w:vAlign w:val="bottom"/>
          </w:tcPr>
          <w:p w14:paraId="0D46785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000000" w:fill="FCB579"/>
            <w:noWrap/>
            <w:vAlign w:val="bottom"/>
          </w:tcPr>
          <w:p w14:paraId="6384163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000000" w:fill="FCB87A"/>
            <w:noWrap/>
            <w:vAlign w:val="bottom"/>
          </w:tcPr>
          <w:p w14:paraId="5D564AE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DC67D"/>
            <w:noWrap/>
            <w:vAlign w:val="bottom"/>
          </w:tcPr>
          <w:p w14:paraId="5284357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CB379"/>
            <w:noWrap/>
            <w:vAlign w:val="bottom"/>
          </w:tcPr>
          <w:p w14:paraId="3504F7B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000000" w:fill="FCC37C"/>
            <w:noWrap/>
            <w:vAlign w:val="bottom"/>
          </w:tcPr>
          <w:p w14:paraId="1AA10D1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000000" w:fill="FCC57C"/>
            <w:noWrap/>
            <w:vAlign w:val="bottom"/>
          </w:tcPr>
          <w:p w14:paraId="2F80EA4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FED880"/>
            <w:noWrap/>
            <w:vAlign w:val="bottom"/>
          </w:tcPr>
          <w:p w14:paraId="7FA7757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CB87A"/>
            <w:noWrap/>
            <w:vAlign w:val="bottom"/>
          </w:tcPr>
          <w:p w14:paraId="565306E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000000" w:fill="FCB579"/>
            <w:noWrap/>
            <w:vAlign w:val="bottom"/>
          </w:tcPr>
          <w:p w14:paraId="4A3C219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FDCD7E"/>
            <w:noWrap/>
            <w:vAlign w:val="bottom"/>
          </w:tcPr>
          <w:p w14:paraId="7FE1394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63BE7B"/>
            <w:noWrap/>
            <w:vAlign w:val="bottom"/>
          </w:tcPr>
          <w:p w14:paraId="7E5F451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7E962C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F7F891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1ABC246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ECD81D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6CFA3F8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57645A5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FEA80E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5171DD5B"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6809B75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Cd</w:t>
            </w:r>
          </w:p>
        </w:tc>
        <w:tc>
          <w:tcPr>
            <w:tcW w:w="540" w:type="dxa"/>
            <w:tcBorders>
              <w:top w:val="nil"/>
              <w:left w:val="nil"/>
              <w:bottom w:val="nil"/>
              <w:right w:val="nil"/>
            </w:tcBorders>
            <w:shd w:val="clear" w:color="000000" w:fill="FBA977"/>
            <w:noWrap/>
            <w:vAlign w:val="bottom"/>
          </w:tcPr>
          <w:p w14:paraId="57CB5F4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000000" w:fill="D9E082"/>
            <w:noWrap/>
            <w:vAlign w:val="bottom"/>
          </w:tcPr>
          <w:p w14:paraId="3012ABA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000000" w:fill="EEE784"/>
            <w:noWrap/>
            <w:vAlign w:val="bottom"/>
          </w:tcPr>
          <w:p w14:paraId="57506B2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EE983"/>
            <w:noWrap/>
            <w:vAlign w:val="bottom"/>
          </w:tcPr>
          <w:p w14:paraId="432C960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A9272"/>
            <w:noWrap/>
            <w:vAlign w:val="bottom"/>
          </w:tcPr>
          <w:p w14:paraId="208588D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000000" w:fill="FEE282"/>
            <w:noWrap/>
            <w:vAlign w:val="bottom"/>
          </w:tcPr>
          <w:p w14:paraId="3DDEFC8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000000" w:fill="FEE182"/>
            <w:noWrap/>
            <w:vAlign w:val="bottom"/>
          </w:tcPr>
          <w:p w14:paraId="2E8A231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F6E984"/>
            <w:noWrap/>
            <w:vAlign w:val="bottom"/>
          </w:tcPr>
          <w:p w14:paraId="047088E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EE382"/>
            <w:noWrap/>
            <w:vAlign w:val="bottom"/>
          </w:tcPr>
          <w:p w14:paraId="6C4139E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000000" w:fill="FCBE7B"/>
            <w:noWrap/>
            <w:vAlign w:val="bottom"/>
          </w:tcPr>
          <w:p w14:paraId="1D56EB9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92CC7E"/>
            <w:noWrap/>
            <w:vAlign w:val="bottom"/>
          </w:tcPr>
          <w:p w14:paraId="2A9810BD"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FEE082"/>
            <w:noWrap/>
            <w:vAlign w:val="bottom"/>
          </w:tcPr>
          <w:p w14:paraId="26C6EE3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63BE7B"/>
            <w:noWrap/>
            <w:vAlign w:val="bottom"/>
          </w:tcPr>
          <w:p w14:paraId="38AC84E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D724C4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4E4535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365F43B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FB5CC5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C6E533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F7C5FB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0049686A"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1845C40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Cr</w:t>
            </w:r>
          </w:p>
        </w:tc>
        <w:tc>
          <w:tcPr>
            <w:tcW w:w="540" w:type="dxa"/>
            <w:tcBorders>
              <w:top w:val="nil"/>
              <w:left w:val="nil"/>
              <w:bottom w:val="nil"/>
              <w:right w:val="nil"/>
            </w:tcBorders>
            <w:shd w:val="clear" w:color="000000" w:fill="FBB279"/>
            <w:noWrap/>
            <w:vAlign w:val="bottom"/>
          </w:tcPr>
          <w:p w14:paraId="477DFD7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000000" w:fill="FEE983"/>
            <w:noWrap/>
            <w:vAlign w:val="bottom"/>
          </w:tcPr>
          <w:p w14:paraId="4771653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000000" w:fill="FEE683"/>
            <w:noWrap/>
            <w:vAlign w:val="bottom"/>
          </w:tcPr>
          <w:p w14:paraId="6443F40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EFE784"/>
            <w:noWrap/>
            <w:vAlign w:val="bottom"/>
          </w:tcPr>
          <w:p w14:paraId="1DF5614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A8F72"/>
            <w:noWrap/>
            <w:vAlign w:val="bottom"/>
          </w:tcPr>
          <w:p w14:paraId="69A08A4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000000" w:fill="FEEA83"/>
            <w:noWrap/>
            <w:vAlign w:val="bottom"/>
          </w:tcPr>
          <w:p w14:paraId="4EE577D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000000" w:fill="FEE983"/>
            <w:noWrap/>
            <w:vAlign w:val="bottom"/>
          </w:tcPr>
          <w:p w14:paraId="5433803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E6E483"/>
            <w:noWrap/>
            <w:vAlign w:val="bottom"/>
          </w:tcPr>
          <w:p w14:paraId="56C9D92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8E984"/>
            <w:noWrap/>
            <w:vAlign w:val="bottom"/>
          </w:tcPr>
          <w:p w14:paraId="189B8E1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000000" w:fill="FCBC7B"/>
            <w:noWrap/>
            <w:vAlign w:val="bottom"/>
          </w:tcPr>
          <w:p w14:paraId="22A7170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7BC57D"/>
            <w:noWrap/>
            <w:vAlign w:val="bottom"/>
          </w:tcPr>
          <w:p w14:paraId="7F2AEEA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FEE783"/>
            <w:noWrap/>
            <w:vAlign w:val="bottom"/>
          </w:tcPr>
          <w:p w14:paraId="2D12AD0D"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8FCB7E"/>
            <w:noWrap/>
            <w:vAlign w:val="bottom"/>
          </w:tcPr>
          <w:p w14:paraId="408595AD"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63BE7B"/>
            <w:noWrap/>
            <w:vAlign w:val="bottom"/>
          </w:tcPr>
          <w:p w14:paraId="5FCBF26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E1F2A1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C9F8C6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0FDB0F0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61DC933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6608F26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30312B38"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1B37670D"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Cu</w:t>
            </w:r>
          </w:p>
        </w:tc>
        <w:tc>
          <w:tcPr>
            <w:tcW w:w="540" w:type="dxa"/>
            <w:tcBorders>
              <w:top w:val="nil"/>
              <w:left w:val="nil"/>
              <w:bottom w:val="nil"/>
              <w:right w:val="nil"/>
            </w:tcBorders>
            <w:shd w:val="clear" w:color="000000" w:fill="FBA376"/>
            <w:noWrap/>
            <w:vAlign w:val="bottom"/>
          </w:tcPr>
          <w:p w14:paraId="37792E9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000000" w:fill="D5DF82"/>
            <w:noWrap/>
            <w:vAlign w:val="bottom"/>
          </w:tcPr>
          <w:p w14:paraId="3EFC7EE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000000" w:fill="EBE683"/>
            <w:noWrap/>
            <w:vAlign w:val="bottom"/>
          </w:tcPr>
          <w:p w14:paraId="779CC13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EEA83"/>
            <w:noWrap/>
            <w:vAlign w:val="bottom"/>
          </w:tcPr>
          <w:p w14:paraId="53ADA41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A9373"/>
            <w:noWrap/>
            <w:vAlign w:val="bottom"/>
          </w:tcPr>
          <w:p w14:paraId="477CCDE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000000" w:fill="FEE482"/>
            <w:noWrap/>
            <w:vAlign w:val="bottom"/>
          </w:tcPr>
          <w:p w14:paraId="19F44F6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000000" w:fill="FEE282"/>
            <w:noWrap/>
            <w:vAlign w:val="bottom"/>
          </w:tcPr>
          <w:p w14:paraId="4C9690C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FEEA83"/>
            <w:noWrap/>
            <w:vAlign w:val="bottom"/>
          </w:tcPr>
          <w:p w14:paraId="473E3B1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AEA84"/>
            <w:noWrap/>
            <w:vAlign w:val="bottom"/>
          </w:tcPr>
          <w:p w14:paraId="396E2F7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000000" w:fill="FCC07B"/>
            <w:noWrap/>
            <w:vAlign w:val="bottom"/>
          </w:tcPr>
          <w:p w14:paraId="5320761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72C37C"/>
            <w:noWrap/>
            <w:vAlign w:val="bottom"/>
          </w:tcPr>
          <w:p w14:paraId="1F60677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FDCA7D"/>
            <w:noWrap/>
            <w:vAlign w:val="bottom"/>
          </w:tcPr>
          <w:p w14:paraId="506D2E4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73C37C"/>
            <w:noWrap/>
            <w:vAlign w:val="bottom"/>
          </w:tcPr>
          <w:p w14:paraId="0794ED3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8ACA7E"/>
            <w:noWrap/>
            <w:vAlign w:val="bottom"/>
          </w:tcPr>
          <w:p w14:paraId="775C991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63BE7B"/>
            <w:noWrap/>
            <w:vAlign w:val="bottom"/>
          </w:tcPr>
          <w:p w14:paraId="3669DFD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16BD4F3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7795B4F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54C77D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19D722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5B982622"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6953D02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Fe</w:t>
            </w:r>
          </w:p>
        </w:tc>
        <w:tc>
          <w:tcPr>
            <w:tcW w:w="540" w:type="dxa"/>
            <w:tcBorders>
              <w:top w:val="nil"/>
              <w:left w:val="nil"/>
              <w:bottom w:val="nil"/>
              <w:right w:val="nil"/>
            </w:tcBorders>
            <w:shd w:val="clear" w:color="000000" w:fill="FA9F75"/>
            <w:noWrap/>
            <w:vAlign w:val="bottom"/>
          </w:tcPr>
          <w:p w14:paraId="4F64FC4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000000" w:fill="C4DA81"/>
            <w:noWrap/>
            <w:vAlign w:val="bottom"/>
          </w:tcPr>
          <w:p w14:paraId="702DF0C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000000" w:fill="DEE283"/>
            <w:noWrap/>
            <w:vAlign w:val="bottom"/>
          </w:tcPr>
          <w:p w14:paraId="2D7BC23D"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EE582"/>
            <w:noWrap/>
            <w:vAlign w:val="bottom"/>
          </w:tcPr>
          <w:p w14:paraId="7FD7690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A9573"/>
            <w:noWrap/>
            <w:vAlign w:val="bottom"/>
          </w:tcPr>
          <w:p w14:paraId="05E4838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000000" w:fill="FEDE81"/>
            <w:noWrap/>
            <w:vAlign w:val="bottom"/>
          </w:tcPr>
          <w:p w14:paraId="2A970AE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000000" w:fill="FEDD81"/>
            <w:noWrap/>
            <w:vAlign w:val="bottom"/>
          </w:tcPr>
          <w:p w14:paraId="7F89AAC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FEE683"/>
            <w:noWrap/>
            <w:vAlign w:val="bottom"/>
          </w:tcPr>
          <w:p w14:paraId="5F69D8A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EDD81"/>
            <w:noWrap/>
            <w:vAlign w:val="bottom"/>
          </w:tcPr>
          <w:p w14:paraId="7AAA683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000000" w:fill="FCC37C"/>
            <w:noWrap/>
            <w:vAlign w:val="bottom"/>
          </w:tcPr>
          <w:p w14:paraId="766C2FF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CADC81"/>
            <w:noWrap/>
            <w:vAlign w:val="bottom"/>
          </w:tcPr>
          <w:p w14:paraId="2F78DC7D"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FCC27C"/>
            <w:noWrap/>
            <w:vAlign w:val="bottom"/>
          </w:tcPr>
          <w:p w14:paraId="4AAF857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7FC77D"/>
            <w:noWrap/>
            <w:vAlign w:val="bottom"/>
          </w:tcPr>
          <w:p w14:paraId="4A9F3EA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D7E082"/>
            <w:noWrap/>
            <w:vAlign w:val="bottom"/>
          </w:tcPr>
          <w:p w14:paraId="5A34720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8ECB7E"/>
            <w:noWrap/>
            <w:vAlign w:val="bottom"/>
          </w:tcPr>
          <w:p w14:paraId="29064D3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63BE7B"/>
            <w:noWrap/>
            <w:vAlign w:val="bottom"/>
          </w:tcPr>
          <w:p w14:paraId="71CCB09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54A0400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22C4B04C"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6EAC1B1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37374858"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76FBCC0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Ni</w:t>
            </w:r>
          </w:p>
        </w:tc>
        <w:tc>
          <w:tcPr>
            <w:tcW w:w="540" w:type="dxa"/>
            <w:tcBorders>
              <w:top w:val="nil"/>
              <w:left w:val="nil"/>
              <w:bottom w:val="nil"/>
              <w:right w:val="nil"/>
            </w:tcBorders>
            <w:shd w:val="clear" w:color="000000" w:fill="FBA877"/>
            <w:noWrap/>
            <w:vAlign w:val="bottom"/>
          </w:tcPr>
          <w:p w14:paraId="34CF150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000000" w:fill="D3DF82"/>
            <w:noWrap/>
            <w:vAlign w:val="bottom"/>
          </w:tcPr>
          <w:p w14:paraId="0766FB1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000000" w:fill="E5E483"/>
            <w:noWrap/>
            <w:vAlign w:val="bottom"/>
          </w:tcPr>
          <w:p w14:paraId="14BAC49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7E984"/>
            <w:noWrap/>
            <w:vAlign w:val="bottom"/>
          </w:tcPr>
          <w:p w14:paraId="5C14DA0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98D72"/>
            <w:noWrap/>
            <w:vAlign w:val="bottom"/>
          </w:tcPr>
          <w:p w14:paraId="26FC2996"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000000" w:fill="FEE683"/>
            <w:noWrap/>
            <w:vAlign w:val="bottom"/>
          </w:tcPr>
          <w:p w14:paraId="32D4357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000000" w:fill="FEE683"/>
            <w:noWrap/>
            <w:vAlign w:val="bottom"/>
          </w:tcPr>
          <w:p w14:paraId="1212CA4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E7E483"/>
            <w:noWrap/>
            <w:vAlign w:val="bottom"/>
          </w:tcPr>
          <w:p w14:paraId="75E6CF4B"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EE082"/>
            <w:noWrap/>
            <w:vAlign w:val="bottom"/>
          </w:tcPr>
          <w:p w14:paraId="32AB77B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000000" w:fill="FCC17B"/>
            <w:noWrap/>
            <w:vAlign w:val="bottom"/>
          </w:tcPr>
          <w:p w14:paraId="771C90E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B7D680"/>
            <w:noWrap/>
            <w:vAlign w:val="bottom"/>
          </w:tcPr>
          <w:p w14:paraId="1DEFDD90"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FEDF81"/>
            <w:noWrap/>
            <w:vAlign w:val="bottom"/>
          </w:tcPr>
          <w:p w14:paraId="1613A9AB"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6FC27C"/>
            <w:noWrap/>
            <w:vAlign w:val="bottom"/>
          </w:tcPr>
          <w:p w14:paraId="0B60BC1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A0D07F"/>
            <w:noWrap/>
            <w:vAlign w:val="bottom"/>
          </w:tcPr>
          <w:p w14:paraId="191DB12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8BCA7E"/>
            <w:noWrap/>
            <w:vAlign w:val="bottom"/>
          </w:tcPr>
          <w:p w14:paraId="2322E2D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78C47D"/>
            <w:noWrap/>
            <w:vAlign w:val="bottom"/>
          </w:tcPr>
          <w:p w14:paraId="0C66181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63BE7B"/>
            <w:noWrap/>
            <w:vAlign w:val="bottom"/>
          </w:tcPr>
          <w:p w14:paraId="43B81CF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093B7F4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4A8DA67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00B0A22F" w14:textId="77777777" w:rsidTr="004578C8">
        <w:trPr>
          <w:trHeight w:val="285"/>
          <w:jc w:val="center"/>
        </w:trPr>
        <w:tc>
          <w:tcPr>
            <w:tcW w:w="739" w:type="dxa"/>
            <w:tcBorders>
              <w:top w:val="nil"/>
              <w:left w:val="nil"/>
              <w:bottom w:val="nil"/>
              <w:right w:val="nil"/>
            </w:tcBorders>
            <w:shd w:val="clear" w:color="auto" w:fill="auto"/>
            <w:noWrap/>
            <w:vAlign w:val="bottom"/>
            <w:hideMark/>
          </w:tcPr>
          <w:p w14:paraId="5EDF252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Zn</w:t>
            </w:r>
          </w:p>
        </w:tc>
        <w:tc>
          <w:tcPr>
            <w:tcW w:w="540" w:type="dxa"/>
            <w:tcBorders>
              <w:top w:val="nil"/>
              <w:left w:val="nil"/>
              <w:bottom w:val="nil"/>
              <w:right w:val="nil"/>
            </w:tcBorders>
            <w:shd w:val="clear" w:color="000000" w:fill="FBAF78"/>
            <w:noWrap/>
            <w:vAlign w:val="bottom"/>
          </w:tcPr>
          <w:p w14:paraId="31A0D9B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nil"/>
              <w:right w:val="nil"/>
            </w:tcBorders>
            <w:shd w:val="clear" w:color="000000" w:fill="FEE783"/>
            <w:noWrap/>
            <w:vAlign w:val="bottom"/>
          </w:tcPr>
          <w:p w14:paraId="02CD93E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nil"/>
              <w:right w:val="nil"/>
            </w:tcBorders>
            <w:shd w:val="clear" w:color="000000" w:fill="FEE482"/>
            <w:noWrap/>
            <w:vAlign w:val="bottom"/>
          </w:tcPr>
          <w:p w14:paraId="23AEFA6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FEB84"/>
            <w:noWrap/>
            <w:vAlign w:val="bottom"/>
          </w:tcPr>
          <w:p w14:paraId="0AC8145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A9673"/>
            <w:noWrap/>
            <w:vAlign w:val="bottom"/>
          </w:tcPr>
          <w:p w14:paraId="38C1017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nil"/>
              <w:right w:val="nil"/>
            </w:tcBorders>
            <w:shd w:val="clear" w:color="000000" w:fill="FEE582"/>
            <w:noWrap/>
            <w:vAlign w:val="bottom"/>
          </w:tcPr>
          <w:p w14:paraId="5F61B3A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nil"/>
              <w:right w:val="nil"/>
            </w:tcBorders>
            <w:shd w:val="clear" w:color="000000" w:fill="FEE482"/>
            <w:noWrap/>
            <w:vAlign w:val="bottom"/>
          </w:tcPr>
          <w:p w14:paraId="4235F8D1"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F6E984"/>
            <w:noWrap/>
            <w:vAlign w:val="bottom"/>
          </w:tcPr>
          <w:p w14:paraId="2B973A0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nil"/>
              <w:right w:val="nil"/>
            </w:tcBorders>
            <w:shd w:val="clear" w:color="000000" w:fill="FDEB84"/>
            <w:noWrap/>
            <w:vAlign w:val="bottom"/>
          </w:tcPr>
          <w:p w14:paraId="6399D8A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nil"/>
              <w:right w:val="nil"/>
            </w:tcBorders>
            <w:shd w:val="clear" w:color="000000" w:fill="FCBC7A"/>
            <w:noWrap/>
            <w:vAlign w:val="bottom"/>
          </w:tcPr>
          <w:p w14:paraId="201AAFFB"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72C37C"/>
            <w:noWrap/>
            <w:vAlign w:val="bottom"/>
          </w:tcPr>
          <w:p w14:paraId="3ADDF41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FEE482"/>
            <w:noWrap/>
            <w:vAlign w:val="bottom"/>
          </w:tcPr>
          <w:p w14:paraId="6FE91FB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90CB7E"/>
            <w:noWrap/>
            <w:vAlign w:val="bottom"/>
          </w:tcPr>
          <w:p w14:paraId="5D73A79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6BC17C"/>
            <w:noWrap/>
            <w:vAlign w:val="bottom"/>
          </w:tcPr>
          <w:p w14:paraId="38F2524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84C87D"/>
            <w:noWrap/>
            <w:vAlign w:val="bottom"/>
          </w:tcPr>
          <w:p w14:paraId="434C687B"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D9E082"/>
            <w:noWrap/>
            <w:vAlign w:val="bottom"/>
          </w:tcPr>
          <w:p w14:paraId="655110F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ABD380"/>
            <w:noWrap/>
            <w:vAlign w:val="bottom"/>
          </w:tcPr>
          <w:p w14:paraId="7204F59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000000" w:fill="63BE7B"/>
            <w:noWrap/>
            <w:vAlign w:val="bottom"/>
          </w:tcPr>
          <w:p w14:paraId="434DEF6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nil"/>
              <w:right w:val="nil"/>
            </w:tcBorders>
            <w:shd w:val="clear" w:color="auto" w:fill="auto"/>
            <w:noWrap/>
            <w:vAlign w:val="bottom"/>
          </w:tcPr>
          <w:p w14:paraId="1FE71F8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r w:rsidR="0086338F" w:rsidRPr="0086338F" w14:paraId="3B065F0F" w14:textId="77777777" w:rsidTr="004578C8">
        <w:trPr>
          <w:trHeight w:val="293"/>
          <w:jc w:val="center"/>
        </w:trPr>
        <w:tc>
          <w:tcPr>
            <w:tcW w:w="739" w:type="dxa"/>
            <w:tcBorders>
              <w:top w:val="nil"/>
              <w:left w:val="nil"/>
              <w:bottom w:val="single" w:sz="8" w:space="0" w:color="auto"/>
              <w:right w:val="nil"/>
            </w:tcBorders>
            <w:shd w:val="clear" w:color="auto" w:fill="auto"/>
            <w:noWrap/>
            <w:vAlign w:val="bottom"/>
            <w:hideMark/>
          </w:tcPr>
          <w:p w14:paraId="134AA46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r w:rsidRPr="0086338F">
              <w:rPr>
                <w:rFonts w:ascii="Times New Roman" w:eastAsia="Times New Roman" w:hAnsi="Times New Roman" w:cs="Times New Roman"/>
                <w:kern w:val="0"/>
                <w:sz w:val="24"/>
                <w:szCs w:val="24"/>
                <w:lang w:val="en-GB" w:eastAsia="en-GB"/>
                <w14:ligatures w14:val="none"/>
              </w:rPr>
              <w:t>Hg</w:t>
            </w:r>
          </w:p>
        </w:tc>
        <w:tc>
          <w:tcPr>
            <w:tcW w:w="540" w:type="dxa"/>
            <w:tcBorders>
              <w:top w:val="nil"/>
              <w:left w:val="nil"/>
              <w:bottom w:val="single" w:sz="8" w:space="0" w:color="auto"/>
              <w:right w:val="nil"/>
            </w:tcBorders>
            <w:shd w:val="clear" w:color="000000" w:fill="FCB679"/>
            <w:noWrap/>
            <w:vAlign w:val="bottom"/>
          </w:tcPr>
          <w:p w14:paraId="3191567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8" w:type="dxa"/>
            <w:tcBorders>
              <w:top w:val="nil"/>
              <w:left w:val="nil"/>
              <w:bottom w:val="single" w:sz="8" w:space="0" w:color="auto"/>
              <w:right w:val="nil"/>
            </w:tcBorders>
            <w:shd w:val="clear" w:color="000000" w:fill="FEE683"/>
            <w:noWrap/>
            <w:vAlign w:val="bottom"/>
          </w:tcPr>
          <w:p w14:paraId="2FAED2C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39" w:type="dxa"/>
            <w:tcBorders>
              <w:top w:val="nil"/>
              <w:left w:val="nil"/>
              <w:bottom w:val="single" w:sz="8" w:space="0" w:color="auto"/>
              <w:right w:val="nil"/>
            </w:tcBorders>
            <w:shd w:val="clear" w:color="000000" w:fill="FEE482"/>
            <w:noWrap/>
            <w:vAlign w:val="bottom"/>
          </w:tcPr>
          <w:p w14:paraId="60DA1A8A"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single" w:sz="8" w:space="0" w:color="auto"/>
              <w:right w:val="nil"/>
            </w:tcBorders>
            <w:shd w:val="clear" w:color="000000" w:fill="F3E884"/>
            <w:noWrap/>
            <w:vAlign w:val="bottom"/>
          </w:tcPr>
          <w:p w14:paraId="2A38FF5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single" w:sz="8" w:space="0" w:color="auto"/>
              <w:right w:val="nil"/>
            </w:tcBorders>
            <w:shd w:val="clear" w:color="000000" w:fill="FA8F72"/>
            <w:noWrap/>
            <w:vAlign w:val="bottom"/>
          </w:tcPr>
          <w:p w14:paraId="67A81DEB"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95" w:type="dxa"/>
            <w:tcBorders>
              <w:top w:val="nil"/>
              <w:left w:val="nil"/>
              <w:bottom w:val="single" w:sz="8" w:space="0" w:color="auto"/>
              <w:right w:val="nil"/>
            </w:tcBorders>
            <w:shd w:val="clear" w:color="000000" w:fill="FEEA83"/>
            <w:noWrap/>
            <w:vAlign w:val="bottom"/>
          </w:tcPr>
          <w:p w14:paraId="3790A97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729" w:type="dxa"/>
            <w:tcBorders>
              <w:top w:val="nil"/>
              <w:left w:val="nil"/>
              <w:bottom w:val="single" w:sz="8" w:space="0" w:color="auto"/>
              <w:right w:val="nil"/>
            </w:tcBorders>
            <w:shd w:val="clear" w:color="000000" w:fill="FEE983"/>
            <w:noWrap/>
            <w:vAlign w:val="bottom"/>
          </w:tcPr>
          <w:p w14:paraId="43C340E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single" w:sz="8" w:space="0" w:color="auto"/>
              <w:right w:val="nil"/>
            </w:tcBorders>
            <w:shd w:val="clear" w:color="000000" w:fill="EEE683"/>
            <w:noWrap/>
            <w:vAlign w:val="bottom"/>
          </w:tcPr>
          <w:p w14:paraId="349DE0F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540" w:type="dxa"/>
            <w:tcBorders>
              <w:top w:val="nil"/>
              <w:left w:val="nil"/>
              <w:bottom w:val="single" w:sz="8" w:space="0" w:color="auto"/>
              <w:right w:val="nil"/>
            </w:tcBorders>
            <w:shd w:val="clear" w:color="000000" w:fill="F8E984"/>
            <w:noWrap/>
            <w:vAlign w:val="bottom"/>
          </w:tcPr>
          <w:p w14:paraId="27CC5805"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606" w:type="dxa"/>
            <w:tcBorders>
              <w:top w:val="nil"/>
              <w:left w:val="nil"/>
              <w:bottom w:val="single" w:sz="8" w:space="0" w:color="auto"/>
              <w:right w:val="nil"/>
            </w:tcBorders>
            <w:shd w:val="clear" w:color="000000" w:fill="FCBB7A"/>
            <w:noWrap/>
            <w:vAlign w:val="bottom"/>
          </w:tcPr>
          <w:p w14:paraId="65598E0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single" w:sz="8" w:space="0" w:color="auto"/>
              <w:right w:val="nil"/>
            </w:tcBorders>
            <w:shd w:val="clear" w:color="000000" w:fill="84C87D"/>
            <w:noWrap/>
            <w:vAlign w:val="bottom"/>
          </w:tcPr>
          <w:p w14:paraId="37ABB1E9"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single" w:sz="8" w:space="0" w:color="auto"/>
              <w:right w:val="nil"/>
            </w:tcBorders>
            <w:shd w:val="clear" w:color="000000" w:fill="FEE683"/>
            <w:noWrap/>
            <w:vAlign w:val="bottom"/>
          </w:tcPr>
          <w:p w14:paraId="50D5170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single" w:sz="8" w:space="0" w:color="auto"/>
              <w:right w:val="nil"/>
            </w:tcBorders>
            <w:shd w:val="clear" w:color="000000" w:fill="9ACE7F"/>
            <w:noWrap/>
            <w:vAlign w:val="bottom"/>
          </w:tcPr>
          <w:p w14:paraId="19E14A27"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single" w:sz="8" w:space="0" w:color="auto"/>
              <w:right w:val="nil"/>
            </w:tcBorders>
            <w:shd w:val="clear" w:color="000000" w:fill="68C07C"/>
            <w:noWrap/>
            <w:vAlign w:val="bottom"/>
          </w:tcPr>
          <w:p w14:paraId="72E66F24"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single" w:sz="8" w:space="0" w:color="auto"/>
              <w:right w:val="nil"/>
            </w:tcBorders>
            <w:shd w:val="clear" w:color="000000" w:fill="96CD7E"/>
            <w:noWrap/>
            <w:vAlign w:val="bottom"/>
          </w:tcPr>
          <w:p w14:paraId="0D42A208"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single" w:sz="8" w:space="0" w:color="auto"/>
              <w:right w:val="nil"/>
            </w:tcBorders>
            <w:shd w:val="clear" w:color="000000" w:fill="E2E383"/>
            <w:noWrap/>
            <w:vAlign w:val="bottom"/>
          </w:tcPr>
          <w:p w14:paraId="504EBA63"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single" w:sz="8" w:space="0" w:color="auto"/>
              <w:right w:val="nil"/>
            </w:tcBorders>
            <w:shd w:val="clear" w:color="000000" w:fill="A8D27F"/>
            <w:noWrap/>
            <w:vAlign w:val="bottom"/>
          </w:tcPr>
          <w:p w14:paraId="77514B9E"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single" w:sz="8" w:space="0" w:color="auto"/>
              <w:right w:val="nil"/>
            </w:tcBorders>
            <w:shd w:val="clear" w:color="000000" w:fill="74C37C"/>
            <w:noWrap/>
            <w:vAlign w:val="bottom"/>
          </w:tcPr>
          <w:p w14:paraId="04CEDC92"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c>
          <w:tcPr>
            <w:tcW w:w="480" w:type="dxa"/>
            <w:tcBorders>
              <w:top w:val="nil"/>
              <w:left w:val="nil"/>
              <w:bottom w:val="single" w:sz="8" w:space="0" w:color="auto"/>
              <w:right w:val="nil"/>
            </w:tcBorders>
            <w:shd w:val="clear" w:color="000000" w:fill="63BE7B"/>
            <w:noWrap/>
            <w:vAlign w:val="bottom"/>
          </w:tcPr>
          <w:p w14:paraId="0EF07D5F" w14:textId="77777777" w:rsidR="00F82048" w:rsidRPr="0086338F" w:rsidRDefault="00F82048" w:rsidP="00606099">
            <w:pPr>
              <w:spacing w:after="0" w:line="240" w:lineRule="auto"/>
              <w:jc w:val="both"/>
              <w:rPr>
                <w:rFonts w:ascii="Times New Roman" w:eastAsia="Times New Roman" w:hAnsi="Times New Roman" w:cs="Times New Roman"/>
                <w:kern w:val="0"/>
                <w:sz w:val="24"/>
                <w:szCs w:val="24"/>
                <w:lang w:val="en-GB" w:eastAsia="en-GB"/>
                <w14:ligatures w14:val="none"/>
              </w:rPr>
            </w:pPr>
          </w:p>
        </w:tc>
      </w:tr>
    </w:tbl>
    <w:p w14:paraId="7E79891A" w14:textId="77777777" w:rsidR="00F82048" w:rsidRPr="0086338F" w:rsidRDefault="00F82048" w:rsidP="006F053C">
      <w:pPr>
        <w:spacing w:after="0" w:line="240" w:lineRule="auto"/>
        <w:ind w:firstLine="284"/>
        <w:contextualSpacing/>
        <w:jc w:val="both"/>
        <w:rPr>
          <w:rFonts w:ascii="Times New Roman" w:hAnsi="Times New Roman" w:cs="Times New Roman"/>
          <w:sz w:val="24"/>
          <w:szCs w:val="24"/>
          <w:lang w:val="en-GB"/>
          <w14:ligatures w14:val="none"/>
        </w:rPr>
      </w:pPr>
    </w:p>
    <w:p w14:paraId="1A127C75" w14:textId="77777777" w:rsidR="004E7EB1" w:rsidRPr="0086338F" w:rsidRDefault="004E7EB1" w:rsidP="006F053C">
      <w:pPr>
        <w:spacing w:after="0" w:line="240" w:lineRule="auto"/>
        <w:ind w:firstLine="284"/>
        <w:contextualSpacing/>
        <w:jc w:val="both"/>
        <w:rPr>
          <w:rFonts w:ascii="Times New Roman" w:hAnsi="Times New Roman" w:cs="Times New Roman"/>
          <w:sz w:val="24"/>
          <w:szCs w:val="24"/>
          <w:lang w:val="en-GB"/>
          <w14:ligatures w14:val="none"/>
        </w:rPr>
      </w:pPr>
    </w:p>
    <w:p w14:paraId="6C0E67AF" w14:textId="77777777" w:rsidR="004E7EB1" w:rsidRPr="0086338F" w:rsidRDefault="004E7EB1" w:rsidP="006F053C">
      <w:pPr>
        <w:spacing w:after="0" w:line="240" w:lineRule="auto"/>
        <w:ind w:firstLine="284"/>
        <w:contextualSpacing/>
        <w:jc w:val="both"/>
        <w:rPr>
          <w:rFonts w:ascii="Times New Roman" w:hAnsi="Times New Roman" w:cs="Times New Roman"/>
          <w:sz w:val="24"/>
          <w:szCs w:val="24"/>
          <w:lang w:val="en-GB"/>
          <w14:ligatures w14:val="none"/>
        </w:rPr>
        <w:sectPr w:rsidR="004E7EB1" w:rsidRPr="0086338F" w:rsidSect="00956E28">
          <w:headerReference w:type="first" r:id="rId34"/>
          <w:footerReference w:type="first" r:id="rId35"/>
          <w:pgSz w:w="16840" w:h="11907" w:orient="landscape" w:code="9"/>
          <w:pgMar w:top="1134" w:right="1134" w:bottom="1134" w:left="1134" w:header="567" w:footer="567" w:gutter="0"/>
          <w:cols w:space="720"/>
          <w:titlePg/>
          <w:docGrid w:linePitch="360"/>
        </w:sect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0"/>
        <w:gridCol w:w="7250"/>
      </w:tblGrid>
      <w:tr w:rsidR="0086338F" w:rsidRPr="0086338F" w14:paraId="6759B5DE" w14:textId="77777777" w:rsidTr="004E7EB1">
        <w:tc>
          <w:tcPr>
            <w:tcW w:w="7250" w:type="dxa"/>
          </w:tcPr>
          <w:p w14:paraId="4D5AA4E1" w14:textId="743E993F" w:rsidR="00F82048" w:rsidRPr="0086338F" w:rsidRDefault="00107AF3"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lastRenderedPageBreak/>
              <w:drawing>
                <wp:inline distT="0" distB="0" distL="0" distR="0" wp14:anchorId="42BF0382" wp14:editId="19F87455">
                  <wp:extent cx="4284000" cy="2779101"/>
                  <wp:effectExtent l="0" t="0" r="2540" b="2540"/>
                  <wp:docPr id="12863382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84000" cy="2779101"/>
                          </a:xfrm>
                          <a:prstGeom prst="rect">
                            <a:avLst/>
                          </a:prstGeom>
                          <a:noFill/>
                        </pic:spPr>
                      </pic:pic>
                    </a:graphicData>
                  </a:graphic>
                </wp:inline>
              </w:drawing>
            </w:r>
          </w:p>
        </w:tc>
        <w:tc>
          <w:tcPr>
            <w:tcW w:w="7250" w:type="dxa"/>
          </w:tcPr>
          <w:p w14:paraId="2974226F" w14:textId="509E71E4" w:rsidR="00F82048" w:rsidRPr="0086338F" w:rsidRDefault="00107AF3"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0D8E474C" wp14:editId="522B67D3">
                  <wp:extent cx="4284000" cy="2775007"/>
                  <wp:effectExtent l="0" t="0" r="2540" b="6350"/>
                  <wp:docPr id="5942608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84000" cy="2775007"/>
                          </a:xfrm>
                          <a:prstGeom prst="rect">
                            <a:avLst/>
                          </a:prstGeom>
                          <a:noFill/>
                        </pic:spPr>
                      </pic:pic>
                    </a:graphicData>
                  </a:graphic>
                </wp:inline>
              </w:drawing>
            </w:r>
          </w:p>
        </w:tc>
      </w:tr>
      <w:tr w:rsidR="0086338F" w:rsidRPr="0086338F" w14:paraId="7962332D" w14:textId="77777777" w:rsidTr="004E7EB1">
        <w:tc>
          <w:tcPr>
            <w:tcW w:w="7250" w:type="dxa"/>
          </w:tcPr>
          <w:p w14:paraId="77A2F2AB" w14:textId="77777777" w:rsidR="00F82048" w:rsidRPr="0086338F" w:rsidRDefault="00F82048" w:rsidP="006F053C">
            <w:pPr>
              <w:ind w:firstLine="284"/>
              <w:contextualSpacing/>
              <w:jc w:val="both"/>
              <w:rPr>
                <w:rFonts w:ascii="Times New Roman" w:hAnsi="Times New Roman" w:cs="Times New Roman"/>
                <w:lang w:val="en-GB"/>
              </w:rPr>
            </w:pPr>
            <w:r w:rsidRPr="0086338F">
              <w:rPr>
                <w:rFonts w:ascii="Times New Roman" w:hAnsi="Times New Roman" w:cs="Times New Roman"/>
                <w:lang w:val="en-GB"/>
              </w:rPr>
              <w:t>(a)</w:t>
            </w:r>
          </w:p>
        </w:tc>
        <w:tc>
          <w:tcPr>
            <w:tcW w:w="7250" w:type="dxa"/>
          </w:tcPr>
          <w:p w14:paraId="41446EFA" w14:textId="77777777" w:rsidR="00F82048" w:rsidRPr="0086338F" w:rsidRDefault="00F82048" w:rsidP="006F053C">
            <w:pPr>
              <w:ind w:firstLine="284"/>
              <w:contextualSpacing/>
              <w:jc w:val="both"/>
              <w:rPr>
                <w:rFonts w:ascii="Times New Roman" w:hAnsi="Times New Roman" w:cs="Times New Roman"/>
                <w:lang w:val="en-GB"/>
              </w:rPr>
            </w:pPr>
            <w:r w:rsidRPr="0086338F">
              <w:rPr>
                <w:rFonts w:ascii="Times New Roman" w:hAnsi="Times New Roman" w:cs="Times New Roman"/>
                <w:lang w:val="en-GB"/>
              </w:rPr>
              <w:t>(b)</w:t>
            </w:r>
          </w:p>
        </w:tc>
      </w:tr>
      <w:tr w:rsidR="0086338F" w:rsidRPr="0086338F" w14:paraId="4C1BEFEC" w14:textId="77777777" w:rsidTr="004E7EB1">
        <w:tc>
          <w:tcPr>
            <w:tcW w:w="7250" w:type="dxa"/>
          </w:tcPr>
          <w:p w14:paraId="475234B1" w14:textId="1A8F074A" w:rsidR="00F82048" w:rsidRPr="0086338F" w:rsidRDefault="00107AF3"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5ABEF5A1" wp14:editId="40C54644">
                  <wp:extent cx="4284000" cy="2775007"/>
                  <wp:effectExtent l="0" t="0" r="2540" b="6350"/>
                  <wp:docPr id="20146152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84000" cy="2775007"/>
                          </a:xfrm>
                          <a:prstGeom prst="rect">
                            <a:avLst/>
                          </a:prstGeom>
                          <a:noFill/>
                        </pic:spPr>
                      </pic:pic>
                    </a:graphicData>
                  </a:graphic>
                </wp:inline>
              </w:drawing>
            </w:r>
          </w:p>
        </w:tc>
        <w:tc>
          <w:tcPr>
            <w:tcW w:w="7250" w:type="dxa"/>
          </w:tcPr>
          <w:p w14:paraId="37BC4125" w14:textId="5DC56A1D" w:rsidR="00F82048" w:rsidRPr="0086338F" w:rsidRDefault="00107AF3" w:rsidP="006F053C">
            <w:pPr>
              <w:ind w:firstLine="284"/>
              <w:contextualSpacing/>
              <w:jc w:val="both"/>
              <w:rPr>
                <w:rFonts w:ascii="Times New Roman" w:hAnsi="Times New Roman" w:cs="Times New Roman"/>
                <w:sz w:val="24"/>
                <w:szCs w:val="24"/>
                <w:lang w:val="en-GB"/>
              </w:rPr>
            </w:pPr>
            <w:r w:rsidRPr="0086338F">
              <w:rPr>
                <w:rFonts w:ascii="Times New Roman" w:hAnsi="Times New Roman" w:cs="Times New Roman"/>
                <w:noProof/>
                <w:sz w:val="24"/>
                <w:szCs w:val="24"/>
                <w:lang w:val="en-GB"/>
              </w:rPr>
              <w:drawing>
                <wp:inline distT="0" distB="0" distL="0" distR="0" wp14:anchorId="47F40F8E" wp14:editId="3BA7F653">
                  <wp:extent cx="4284000" cy="2775007"/>
                  <wp:effectExtent l="0" t="0" r="2540" b="6350"/>
                  <wp:docPr id="812754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84000" cy="2775007"/>
                          </a:xfrm>
                          <a:prstGeom prst="rect">
                            <a:avLst/>
                          </a:prstGeom>
                          <a:noFill/>
                        </pic:spPr>
                      </pic:pic>
                    </a:graphicData>
                  </a:graphic>
                </wp:inline>
              </w:drawing>
            </w:r>
          </w:p>
        </w:tc>
      </w:tr>
      <w:tr w:rsidR="0086338F" w:rsidRPr="0086338F" w14:paraId="4DD0C554" w14:textId="77777777" w:rsidTr="004E7EB1">
        <w:tc>
          <w:tcPr>
            <w:tcW w:w="7250" w:type="dxa"/>
          </w:tcPr>
          <w:p w14:paraId="66D01583" w14:textId="77777777" w:rsidR="00F82048" w:rsidRPr="0086338F" w:rsidRDefault="00F82048" w:rsidP="006F053C">
            <w:pPr>
              <w:ind w:firstLine="284"/>
              <w:contextualSpacing/>
              <w:jc w:val="both"/>
              <w:rPr>
                <w:rFonts w:ascii="Times New Roman" w:hAnsi="Times New Roman" w:cs="Times New Roman"/>
                <w:lang w:val="en-GB"/>
              </w:rPr>
            </w:pPr>
            <w:r w:rsidRPr="0086338F">
              <w:rPr>
                <w:rFonts w:ascii="Times New Roman" w:hAnsi="Times New Roman" w:cs="Times New Roman"/>
                <w:lang w:val="en-GB"/>
              </w:rPr>
              <w:t>(c)</w:t>
            </w:r>
          </w:p>
        </w:tc>
        <w:tc>
          <w:tcPr>
            <w:tcW w:w="7250" w:type="dxa"/>
          </w:tcPr>
          <w:p w14:paraId="57D62831" w14:textId="77777777" w:rsidR="00F82048" w:rsidRPr="0086338F" w:rsidRDefault="00F82048" w:rsidP="006F053C">
            <w:pPr>
              <w:ind w:firstLine="284"/>
              <w:contextualSpacing/>
              <w:jc w:val="both"/>
              <w:rPr>
                <w:rFonts w:ascii="Times New Roman" w:hAnsi="Times New Roman" w:cs="Times New Roman"/>
                <w:lang w:val="en-GB"/>
              </w:rPr>
            </w:pPr>
            <w:r w:rsidRPr="0086338F">
              <w:rPr>
                <w:rFonts w:ascii="Times New Roman" w:hAnsi="Times New Roman" w:cs="Times New Roman"/>
                <w:lang w:val="en-GB"/>
              </w:rPr>
              <w:t>(d)</w:t>
            </w:r>
          </w:p>
        </w:tc>
      </w:tr>
    </w:tbl>
    <w:p w14:paraId="5D2F0613" w14:textId="1A52A123" w:rsidR="00F82048" w:rsidRPr="0086338F" w:rsidRDefault="00107AF3" w:rsidP="00A27A07">
      <w:pPr>
        <w:pStyle w:val="Rrys"/>
        <w:rPr>
          <w:lang w:val="en-GB"/>
          <w14:ligatures w14:val="none"/>
        </w:rPr>
      </w:pPr>
      <w:r w:rsidRPr="0086338F">
        <w:rPr>
          <w:b/>
          <w:bCs/>
          <w:lang w:val="en-GB"/>
          <w14:ligatures w14:val="none"/>
        </w:rPr>
        <w:t>Fig</w:t>
      </w:r>
      <w:r w:rsidR="00606099" w:rsidRPr="0086338F">
        <w:rPr>
          <w:b/>
          <w:bCs/>
          <w:lang w:val="en-GB"/>
          <w14:ligatures w14:val="none"/>
        </w:rPr>
        <w:t>.</w:t>
      </w:r>
      <w:r w:rsidRPr="0086338F">
        <w:rPr>
          <w:b/>
          <w:bCs/>
          <w:lang w:val="en-GB"/>
          <w14:ligatures w14:val="none"/>
        </w:rPr>
        <w:t xml:space="preserve"> </w:t>
      </w:r>
      <w:r w:rsidR="00417CC5" w:rsidRPr="0086338F">
        <w:rPr>
          <w:b/>
          <w:bCs/>
          <w:lang w:val="en-GB"/>
          <w14:ligatures w14:val="none"/>
        </w:rPr>
        <w:t>5</w:t>
      </w:r>
      <w:r w:rsidR="00606099" w:rsidRPr="0086338F">
        <w:rPr>
          <w:b/>
          <w:bCs/>
          <w:lang w:val="en-GB"/>
          <w14:ligatures w14:val="none"/>
        </w:rPr>
        <w:t>.</w:t>
      </w:r>
      <w:r w:rsidRPr="0086338F">
        <w:rPr>
          <w:lang w:val="en-GB"/>
          <w14:ligatures w14:val="none"/>
        </w:rPr>
        <w:t xml:space="preserve"> Principal </w:t>
      </w:r>
      <w:r w:rsidR="00C81667">
        <w:rPr>
          <w:lang w:val="en-GB"/>
          <w14:ligatures w14:val="none"/>
        </w:rPr>
        <w:t>C</w:t>
      </w:r>
      <w:r w:rsidRPr="0086338F">
        <w:rPr>
          <w:lang w:val="en-GB"/>
          <w14:ligatures w14:val="none"/>
        </w:rPr>
        <w:t>omponent Analysis of groundwater parameters analysed in this study</w:t>
      </w:r>
    </w:p>
    <w:p w14:paraId="5A2295B7" w14:textId="77777777" w:rsidR="00F82048" w:rsidRPr="0086338F" w:rsidRDefault="00F82048" w:rsidP="006F053C">
      <w:pPr>
        <w:spacing w:after="0" w:line="240" w:lineRule="auto"/>
        <w:ind w:firstLine="284"/>
        <w:contextualSpacing/>
        <w:jc w:val="both"/>
        <w:rPr>
          <w:rFonts w:ascii="Times New Roman" w:hAnsi="Times New Roman" w:cs="Times New Roman"/>
          <w:b/>
          <w:bCs/>
          <w:sz w:val="24"/>
          <w:szCs w:val="24"/>
          <w:lang w:val="en-GB"/>
          <w14:ligatures w14:val="none"/>
        </w:rPr>
        <w:sectPr w:rsidR="00F82048" w:rsidRPr="0086338F" w:rsidSect="00956E28">
          <w:headerReference w:type="first" r:id="rId40"/>
          <w:pgSz w:w="16840" w:h="11907" w:orient="landscape" w:code="9"/>
          <w:pgMar w:top="1134" w:right="1134" w:bottom="1134" w:left="1134" w:header="567" w:footer="567" w:gutter="0"/>
          <w:cols w:space="720"/>
          <w:titlePg/>
          <w:docGrid w:linePitch="360"/>
        </w:sectPr>
      </w:pPr>
    </w:p>
    <w:p w14:paraId="6294E0F6" w14:textId="0D4B92B1" w:rsidR="00491BFA" w:rsidRPr="0086338F" w:rsidRDefault="00074476" w:rsidP="00A27A07">
      <w:pPr>
        <w:pStyle w:val="Rn2"/>
        <w:rPr>
          <w:lang w:val="en-GB"/>
          <w14:ligatures w14:val="none"/>
        </w:rPr>
      </w:pPr>
      <w:r w:rsidRPr="0086338F">
        <w:rPr>
          <w:lang w:val="en-GB"/>
          <w14:ligatures w14:val="none"/>
        </w:rPr>
        <w:lastRenderedPageBreak/>
        <w:t>3.3</w:t>
      </w:r>
      <w:r w:rsidR="00606099" w:rsidRPr="0086338F">
        <w:rPr>
          <w:lang w:val="en-GB"/>
          <w14:ligatures w14:val="none"/>
        </w:rPr>
        <w:t>.</w:t>
      </w:r>
      <w:r w:rsidRPr="0086338F">
        <w:rPr>
          <w:lang w:val="en-GB"/>
          <w14:ligatures w14:val="none"/>
        </w:rPr>
        <w:t xml:space="preserve"> </w:t>
      </w:r>
      <w:r w:rsidR="00491BFA" w:rsidRPr="0086338F">
        <w:rPr>
          <w:lang w:val="en-GB"/>
          <w14:ligatures w14:val="none"/>
        </w:rPr>
        <w:t>Health risk assessment</w:t>
      </w:r>
    </w:p>
    <w:p w14:paraId="1FC63CF7" w14:textId="5C72E9B8" w:rsidR="00491BFA" w:rsidRPr="0086338F" w:rsidRDefault="00B524C4" w:rsidP="006F053C">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The health risk assessment enables the decision</w:t>
      </w:r>
      <w:r w:rsidR="00C81667">
        <w:rPr>
          <w:rFonts w:ascii="Times New Roman" w:hAnsi="Times New Roman" w:cs="Times New Roman"/>
          <w:lang w:val="en-GB"/>
          <w14:ligatures w14:val="none"/>
        </w:rPr>
        <w:t>-</w:t>
      </w:r>
      <w:r w:rsidRPr="0086338F">
        <w:rPr>
          <w:rFonts w:ascii="Times New Roman" w:hAnsi="Times New Roman" w:cs="Times New Roman"/>
          <w:lang w:val="en-GB"/>
          <w14:ligatures w14:val="none"/>
        </w:rPr>
        <w:t>makers and policy developers to identify potential health risk</w:t>
      </w:r>
      <w:r w:rsidR="00C81667">
        <w:rPr>
          <w:rFonts w:ascii="Times New Roman" w:hAnsi="Times New Roman" w:cs="Times New Roman"/>
          <w:lang w:val="en-GB"/>
          <w14:ligatures w14:val="none"/>
        </w:rPr>
        <w:t>s</w:t>
      </w:r>
      <w:r w:rsidRPr="0086338F">
        <w:rPr>
          <w:rFonts w:ascii="Times New Roman" w:hAnsi="Times New Roman" w:cs="Times New Roman"/>
          <w:lang w:val="en-GB"/>
          <w14:ligatures w14:val="none"/>
        </w:rPr>
        <w:t xml:space="preserve"> </w:t>
      </w:r>
      <w:r w:rsidR="00C81667">
        <w:rPr>
          <w:rFonts w:ascii="Times New Roman" w:hAnsi="Times New Roman" w:cs="Times New Roman"/>
          <w:lang w:val="en-GB"/>
          <w14:ligatures w14:val="none"/>
        </w:rPr>
        <w:t>of</w:t>
      </w:r>
      <w:r w:rsidRPr="0086338F">
        <w:rPr>
          <w:rFonts w:ascii="Times New Roman" w:hAnsi="Times New Roman" w:cs="Times New Roman"/>
          <w:lang w:val="en-GB"/>
          <w14:ligatures w14:val="none"/>
        </w:rPr>
        <w:t xml:space="preserve"> water resources. </w:t>
      </w:r>
      <w:r w:rsidR="00C81667">
        <w:rPr>
          <w:rFonts w:ascii="Times New Roman" w:hAnsi="Times New Roman" w:cs="Times New Roman"/>
          <w:lang w:val="en-GB"/>
          <w14:ligatures w14:val="none"/>
        </w:rPr>
        <w:t>This study considered Al, Cd, Cr, Cu, Fe, Ni, Zn and Hg for health risk assessment</w:t>
      </w:r>
      <w:r w:rsidRPr="0086338F">
        <w:rPr>
          <w:rFonts w:ascii="Times New Roman" w:hAnsi="Times New Roman" w:cs="Times New Roman"/>
          <w:lang w:val="en-GB"/>
          <w14:ligatures w14:val="none"/>
        </w:rPr>
        <w:t>. Individual HQ for each heavy was estimated for each year of study. The cumulative hazard from heavy metal</w:t>
      </w:r>
      <w:r w:rsidR="00C81667">
        <w:rPr>
          <w:rFonts w:ascii="Times New Roman" w:hAnsi="Times New Roman" w:cs="Times New Roman"/>
          <w:lang w:val="en-GB"/>
          <w14:ligatures w14:val="none"/>
        </w:rPr>
        <w:t>s</w:t>
      </w:r>
      <w:r w:rsidRPr="0086338F">
        <w:rPr>
          <w:rFonts w:ascii="Times New Roman" w:hAnsi="Times New Roman" w:cs="Times New Roman"/>
          <w:lang w:val="en-GB"/>
          <w14:ligatures w14:val="none"/>
        </w:rPr>
        <w:t xml:space="preserve"> termed HI is presented in </w:t>
      </w:r>
      <w:r w:rsidR="00A27A07" w:rsidRPr="0086338F">
        <w:rPr>
          <w:rFonts w:ascii="Times New Roman" w:hAnsi="Times New Roman" w:cs="Times New Roman"/>
          <w:lang w:val="en-GB"/>
          <w14:ligatures w14:val="none"/>
        </w:rPr>
        <w:t>F</w:t>
      </w:r>
      <w:r w:rsidRPr="0086338F">
        <w:rPr>
          <w:rFonts w:ascii="Times New Roman" w:hAnsi="Times New Roman" w:cs="Times New Roman"/>
          <w:lang w:val="en-GB"/>
          <w14:ligatures w14:val="none"/>
        </w:rPr>
        <w:t xml:space="preserve">igure </w:t>
      </w:r>
      <w:r w:rsidR="00417CC5" w:rsidRPr="0086338F">
        <w:rPr>
          <w:rFonts w:ascii="Times New Roman" w:hAnsi="Times New Roman" w:cs="Times New Roman"/>
          <w:lang w:val="en-GB"/>
          <w14:ligatures w14:val="none"/>
        </w:rPr>
        <w:t>6</w:t>
      </w:r>
      <w:r w:rsidRPr="0086338F">
        <w:rPr>
          <w:rFonts w:ascii="Times New Roman" w:hAnsi="Times New Roman" w:cs="Times New Roman"/>
          <w:lang w:val="en-GB"/>
          <w14:ligatures w14:val="none"/>
        </w:rPr>
        <w:t xml:space="preserve"> for 2015-2022.</w:t>
      </w:r>
      <w:r w:rsidR="00C81667">
        <w:rPr>
          <w:rFonts w:ascii="Times New Roman" w:hAnsi="Times New Roman" w:cs="Times New Roman"/>
          <w:lang w:val="en-GB"/>
          <w14:ligatures w14:val="none"/>
        </w:rPr>
        <w:t xml:space="preserve"> Heavy metals in 2017, 2020, 2021 and 2022 were un</w:t>
      </w:r>
      <w:r w:rsidRPr="0086338F">
        <w:rPr>
          <w:rFonts w:ascii="Times New Roman" w:hAnsi="Times New Roman" w:cs="Times New Roman"/>
          <w:lang w:val="en-GB"/>
          <w14:ligatures w14:val="none"/>
        </w:rPr>
        <w:t xml:space="preserve">detected in water samples. </w:t>
      </w:r>
      <w:r w:rsidR="00226997" w:rsidRPr="0086338F">
        <w:rPr>
          <w:rFonts w:ascii="Times New Roman" w:hAnsi="Times New Roman" w:cs="Times New Roman"/>
          <w:lang w:val="en-GB"/>
          <w14:ligatures w14:val="none"/>
        </w:rPr>
        <w:t>The heavy metal concentration was evaluated based on the first year of readings</w:t>
      </w:r>
      <w:r w:rsidR="00C81667">
        <w:rPr>
          <w:rFonts w:ascii="Times New Roman" w:hAnsi="Times New Roman" w:cs="Times New Roman"/>
          <w:lang w:val="en-GB"/>
          <w14:ligatures w14:val="none"/>
        </w:rPr>
        <w:t>,</w:t>
      </w:r>
      <w:r w:rsidR="00226997" w:rsidRPr="0086338F">
        <w:rPr>
          <w:rFonts w:ascii="Times New Roman" w:hAnsi="Times New Roman" w:cs="Times New Roman"/>
          <w:lang w:val="en-GB"/>
          <w14:ligatures w14:val="none"/>
        </w:rPr>
        <w:t xml:space="preserve"> i.e., 2015. </w:t>
      </w:r>
      <w:r w:rsidR="00F0461D" w:rsidRPr="0086338F">
        <w:rPr>
          <w:rFonts w:ascii="Times New Roman" w:hAnsi="Times New Roman" w:cs="Times New Roman"/>
          <w:lang w:val="en-GB"/>
          <w14:ligatures w14:val="none"/>
        </w:rPr>
        <w:t>In 2016</w:t>
      </w:r>
      <w:r w:rsidR="00C81667">
        <w:rPr>
          <w:rFonts w:ascii="Times New Roman" w:hAnsi="Times New Roman" w:cs="Times New Roman"/>
          <w:lang w:val="en-GB"/>
          <w14:ligatures w14:val="none"/>
        </w:rPr>
        <w:t>,</w:t>
      </w:r>
      <w:r w:rsidR="00F0461D" w:rsidRPr="0086338F">
        <w:rPr>
          <w:rFonts w:ascii="Times New Roman" w:hAnsi="Times New Roman" w:cs="Times New Roman"/>
          <w:lang w:val="en-GB"/>
          <w14:ligatures w14:val="none"/>
        </w:rPr>
        <w:t xml:space="preserve"> health risk </w:t>
      </w:r>
      <w:r w:rsidR="001E6537" w:rsidRPr="0086338F">
        <w:rPr>
          <w:rFonts w:ascii="Times New Roman" w:hAnsi="Times New Roman" w:cs="Times New Roman"/>
          <w:lang w:val="en-GB"/>
          <w14:ligatures w14:val="none"/>
        </w:rPr>
        <w:t>increased</w:t>
      </w:r>
      <w:r w:rsidR="00F0461D" w:rsidRPr="0086338F">
        <w:rPr>
          <w:rFonts w:ascii="Times New Roman" w:hAnsi="Times New Roman" w:cs="Times New Roman"/>
          <w:lang w:val="en-GB"/>
          <w14:ligatures w14:val="none"/>
        </w:rPr>
        <w:t xml:space="preserve"> by 1.89% to 20.8% for A</w:t>
      </w:r>
      <w:r w:rsidR="001E6537" w:rsidRPr="0086338F">
        <w:rPr>
          <w:rFonts w:ascii="Times New Roman" w:hAnsi="Times New Roman" w:cs="Times New Roman"/>
          <w:lang w:val="en-GB"/>
          <w14:ligatures w14:val="none"/>
        </w:rPr>
        <w:t>l</w:t>
      </w:r>
      <w:r w:rsidR="00F0461D" w:rsidRPr="0086338F">
        <w:rPr>
          <w:rFonts w:ascii="Times New Roman" w:hAnsi="Times New Roman" w:cs="Times New Roman"/>
          <w:lang w:val="en-GB"/>
          <w14:ligatures w14:val="none"/>
        </w:rPr>
        <w:t>, 98% for Cd, 39%</w:t>
      </w:r>
      <w:r w:rsidR="001F704D">
        <w:rPr>
          <w:rFonts w:ascii="Times New Roman" w:hAnsi="Times New Roman" w:cs="Times New Roman"/>
          <w:lang w:val="en-GB"/>
          <w14:ligatures w14:val="none"/>
        </w:rPr>
        <w:t xml:space="preserve"> to </w:t>
      </w:r>
      <w:r w:rsidR="00F0461D" w:rsidRPr="0086338F">
        <w:rPr>
          <w:rFonts w:ascii="Times New Roman" w:hAnsi="Times New Roman" w:cs="Times New Roman"/>
          <w:lang w:val="en-GB"/>
          <w14:ligatures w14:val="none"/>
        </w:rPr>
        <w:t xml:space="preserve">54% for Cu, 3%-66% for Fe, 106% for Ni and 113% for Hg. </w:t>
      </w:r>
      <w:r w:rsidR="00C81667">
        <w:rPr>
          <w:rFonts w:ascii="Times New Roman" w:hAnsi="Times New Roman" w:cs="Times New Roman"/>
          <w:lang w:val="en-GB"/>
          <w14:ligatures w14:val="none"/>
        </w:rPr>
        <w:t>The h</w:t>
      </w:r>
      <w:r w:rsidR="001E6537" w:rsidRPr="0086338F">
        <w:rPr>
          <w:rFonts w:ascii="Times New Roman" w:hAnsi="Times New Roman" w:cs="Times New Roman"/>
          <w:lang w:val="en-GB"/>
          <w14:ligatures w14:val="none"/>
        </w:rPr>
        <w:t>azard index value</w:t>
      </w:r>
      <w:r w:rsidR="00C81667">
        <w:rPr>
          <w:rFonts w:ascii="Times New Roman" w:hAnsi="Times New Roman" w:cs="Times New Roman"/>
          <w:lang w:val="en-GB"/>
          <w14:ligatures w14:val="none"/>
        </w:rPr>
        <w:t>s</w:t>
      </w:r>
      <w:r w:rsidR="001E6537" w:rsidRPr="0086338F">
        <w:rPr>
          <w:rFonts w:ascii="Times New Roman" w:hAnsi="Times New Roman" w:cs="Times New Roman"/>
          <w:lang w:val="en-GB"/>
          <w14:ligatures w14:val="none"/>
        </w:rPr>
        <w:t xml:space="preserve"> for 2015 were 0.02, 0.06 and 0.03 for sample point</w:t>
      </w:r>
      <w:r w:rsidR="00C81667">
        <w:rPr>
          <w:rFonts w:ascii="Times New Roman" w:hAnsi="Times New Roman" w:cs="Times New Roman"/>
          <w:lang w:val="en-GB"/>
          <w14:ligatures w14:val="none"/>
        </w:rPr>
        <w:t>s</w:t>
      </w:r>
      <w:r w:rsidR="001E6537" w:rsidRPr="0086338F">
        <w:rPr>
          <w:rFonts w:ascii="Times New Roman" w:hAnsi="Times New Roman" w:cs="Times New Roman"/>
          <w:lang w:val="en-GB"/>
          <w14:ligatures w14:val="none"/>
        </w:rPr>
        <w:t xml:space="preserve"> P1, P2 and P3</w:t>
      </w:r>
      <w:r w:rsidR="00C81667">
        <w:rPr>
          <w:rFonts w:ascii="Times New Roman" w:hAnsi="Times New Roman" w:cs="Times New Roman"/>
          <w:lang w:val="en-GB"/>
          <w14:ligatures w14:val="none"/>
        </w:rPr>
        <w:t>,</w:t>
      </w:r>
      <w:r w:rsidR="001E6537" w:rsidRPr="0086338F">
        <w:rPr>
          <w:rFonts w:ascii="Times New Roman" w:hAnsi="Times New Roman" w:cs="Times New Roman"/>
          <w:lang w:val="en-GB"/>
          <w14:ligatures w14:val="none"/>
        </w:rPr>
        <w:t xml:space="preserve"> respectively. </w:t>
      </w:r>
      <w:r w:rsidR="00C81667">
        <w:rPr>
          <w:rFonts w:ascii="Times New Roman" w:hAnsi="Times New Roman" w:cs="Times New Roman"/>
          <w:lang w:val="en-GB"/>
          <w14:ligatures w14:val="none"/>
        </w:rPr>
        <w:t>I</w:t>
      </w:r>
      <w:r w:rsidR="001E6537" w:rsidRPr="0086338F">
        <w:rPr>
          <w:rFonts w:ascii="Times New Roman" w:hAnsi="Times New Roman" w:cs="Times New Roman"/>
          <w:lang w:val="en-GB"/>
          <w14:ligatures w14:val="none"/>
        </w:rPr>
        <w:t>n 2016</w:t>
      </w:r>
      <w:r w:rsidR="00C81667">
        <w:rPr>
          <w:rFonts w:ascii="Times New Roman" w:hAnsi="Times New Roman" w:cs="Times New Roman"/>
          <w:lang w:val="en-GB"/>
          <w14:ligatures w14:val="none"/>
        </w:rPr>
        <w:t>, the</w:t>
      </w:r>
      <w:r w:rsidR="001E6537" w:rsidRPr="0086338F">
        <w:rPr>
          <w:rFonts w:ascii="Times New Roman" w:hAnsi="Times New Roman" w:cs="Times New Roman"/>
          <w:lang w:val="en-GB"/>
          <w14:ligatures w14:val="none"/>
        </w:rPr>
        <w:t xml:space="preserve"> hazard index increased by 358% for point P1, 124% </w:t>
      </w:r>
      <w:r w:rsidR="00C81667" w:rsidRPr="0086338F">
        <w:rPr>
          <w:rFonts w:ascii="Times New Roman" w:hAnsi="Times New Roman" w:cs="Times New Roman"/>
          <w:lang w:val="en-GB"/>
          <w14:ligatures w14:val="none"/>
        </w:rPr>
        <w:t xml:space="preserve">for point </w:t>
      </w:r>
      <w:r w:rsidR="001E6537" w:rsidRPr="0086338F">
        <w:rPr>
          <w:rFonts w:ascii="Times New Roman" w:hAnsi="Times New Roman" w:cs="Times New Roman"/>
          <w:lang w:val="en-GB"/>
          <w14:ligatures w14:val="none"/>
        </w:rPr>
        <w:t xml:space="preserve">P2 and 215% </w:t>
      </w:r>
      <w:r w:rsidR="00C81667" w:rsidRPr="0086338F">
        <w:rPr>
          <w:rFonts w:ascii="Times New Roman" w:hAnsi="Times New Roman" w:cs="Times New Roman"/>
          <w:lang w:val="en-GB"/>
          <w14:ligatures w14:val="none"/>
        </w:rPr>
        <w:t xml:space="preserve">for point </w:t>
      </w:r>
      <w:r w:rsidR="001E6537" w:rsidRPr="0086338F">
        <w:rPr>
          <w:rFonts w:ascii="Times New Roman" w:hAnsi="Times New Roman" w:cs="Times New Roman"/>
          <w:lang w:val="en-GB"/>
          <w14:ligatures w14:val="none"/>
        </w:rPr>
        <w:t>P3. In 2018, again</w:t>
      </w:r>
      <w:r w:rsidR="00C81667">
        <w:rPr>
          <w:rFonts w:ascii="Times New Roman" w:hAnsi="Times New Roman" w:cs="Times New Roman"/>
          <w:lang w:val="en-GB"/>
          <w14:ligatures w14:val="none"/>
        </w:rPr>
        <w:t>,</w:t>
      </w:r>
      <w:r w:rsidR="001E6537" w:rsidRPr="0086338F">
        <w:rPr>
          <w:rFonts w:ascii="Times New Roman" w:hAnsi="Times New Roman" w:cs="Times New Roman"/>
          <w:lang w:val="en-GB"/>
          <w14:ligatures w14:val="none"/>
        </w:rPr>
        <w:t xml:space="preserve"> it was observed that HI values increased significantly. HI value increased to 0.11 at P1 and 0.10 at P2</w:t>
      </w:r>
      <w:r w:rsidR="00C81667">
        <w:rPr>
          <w:rFonts w:ascii="Times New Roman" w:hAnsi="Times New Roman" w:cs="Times New Roman"/>
          <w:lang w:val="en-GB"/>
          <w14:ligatures w14:val="none"/>
        </w:rPr>
        <w:t>,</w:t>
      </w:r>
      <w:r w:rsidR="001E6537" w:rsidRPr="0086338F">
        <w:rPr>
          <w:rFonts w:ascii="Times New Roman" w:hAnsi="Times New Roman" w:cs="Times New Roman"/>
          <w:lang w:val="en-GB"/>
          <w14:ligatures w14:val="none"/>
        </w:rPr>
        <w:t xml:space="preserve"> and at sample P3</w:t>
      </w:r>
      <w:r w:rsidR="00C81667">
        <w:rPr>
          <w:rFonts w:ascii="Times New Roman" w:hAnsi="Times New Roman" w:cs="Times New Roman"/>
          <w:lang w:val="en-GB"/>
          <w14:ligatures w14:val="none"/>
        </w:rPr>
        <w:t>, the heavy metals were not detected</w:t>
      </w:r>
      <w:r w:rsidR="001E6537" w:rsidRPr="0086338F">
        <w:rPr>
          <w:rFonts w:ascii="Times New Roman" w:hAnsi="Times New Roman" w:cs="Times New Roman"/>
          <w:lang w:val="en-GB"/>
          <w14:ligatures w14:val="none"/>
        </w:rPr>
        <w:t xml:space="preserve">. In </w:t>
      </w:r>
      <w:r w:rsidR="00C81667">
        <w:rPr>
          <w:rFonts w:ascii="Times New Roman" w:hAnsi="Times New Roman" w:cs="Times New Roman"/>
          <w:lang w:val="en-GB"/>
          <w14:ligatures w14:val="none"/>
        </w:rPr>
        <w:t xml:space="preserve">the </w:t>
      </w:r>
      <w:r w:rsidR="001E6537" w:rsidRPr="0086338F">
        <w:rPr>
          <w:rFonts w:ascii="Times New Roman" w:hAnsi="Times New Roman" w:cs="Times New Roman"/>
          <w:lang w:val="en-GB"/>
          <w14:ligatures w14:val="none"/>
        </w:rPr>
        <w:t>following year</w:t>
      </w:r>
      <w:r w:rsidR="00C81667">
        <w:rPr>
          <w:rFonts w:ascii="Times New Roman" w:hAnsi="Times New Roman" w:cs="Times New Roman"/>
          <w:lang w:val="en-GB"/>
          <w14:ligatures w14:val="none"/>
        </w:rPr>
        <w:t>,</w:t>
      </w:r>
      <w:r w:rsidR="001E6537" w:rsidRPr="0086338F">
        <w:rPr>
          <w:rFonts w:ascii="Times New Roman" w:hAnsi="Times New Roman" w:cs="Times New Roman"/>
          <w:lang w:val="en-GB"/>
          <w14:ligatures w14:val="none"/>
        </w:rPr>
        <w:t xml:space="preserve"> 2019</w:t>
      </w:r>
      <w:r w:rsidR="00C81667">
        <w:rPr>
          <w:rFonts w:ascii="Times New Roman" w:hAnsi="Times New Roman" w:cs="Times New Roman"/>
          <w:lang w:val="en-GB"/>
          <w14:ligatures w14:val="none"/>
        </w:rPr>
        <w:t>,</w:t>
      </w:r>
      <w:r w:rsidR="001E6537" w:rsidRPr="0086338F">
        <w:rPr>
          <w:rFonts w:ascii="Times New Roman" w:hAnsi="Times New Roman" w:cs="Times New Roman"/>
          <w:lang w:val="en-GB"/>
          <w14:ligatures w14:val="none"/>
        </w:rPr>
        <w:t xml:space="preserve"> non-carcinogenic risk further increased with HI values of 0.12 at sample point P1, 0.18 for P2 and 0.11 at sample point P3. The overall increase in non-carcinogenic risk compared to 2015 till 2019 was 626% at P1, 268% </w:t>
      </w:r>
      <w:r w:rsidR="00C81667">
        <w:rPr>
          <w:rFonts w:ascii="Times New Roman" w:hAnsi="Times New Roman" w:cs="Times New Roman"/>
          <w:lang w:val="en-GB"/>
          <w14:ligatures w14:val="none"/>
        </w:rPr>
        <w:t>at</w:t>
      </w:r>
      <w:r w:rsidR="001E6537" w:rsidRPr="0086338F">
        <w:rPr>
          <w:rFonts w:ascii="Times New Roman" w:hAnsi="Times New Roman" w:cs="Times New Roman"/>
          <w:lang w:val="en-GB"/>
          <w14:ligatures w14:val="none"/>
        </w:rPr>
        <w:t xml:space="preserve"> P2 and 394% </w:t>
      </w:r>
      <w:r w:rsidR="00C81667">
        <w:rPr>
          <w:rFonts w:ascii="Times New Roman" w:hAnsi="Times New Roman" w:cs="Times New Roman"/>
          <w:lang w:val="en-GB"/>
          <w14:ligatures w14:val="none"/>
        </w:rPr>
        <w:t>at</w:t>
      </w:r>
      <w:r w:rsidR="001E6537" w:rsidRPr="0086338F">
        <w:rPr>
          <w:rFonts w:ascii="Times New Roman" w:hAnsi="Times New Roman" w:cs="Times New Roman"/>
          <w:lang w:val="en-GB"/>
          <w14:ligatures w14:val="none"/>
        </w:rPr>
        <w:t xml:space="preserve"> P3. </w:t>
      </w:r>
      <w:r w:rsidR="008C7496" w:rsidRPr="0086338F">
        <w:rPr>
          <w:rFonts w:ascii="Times New Roman" w:hAnsi="Times New Roman" w:cs="Times New Roman"/>
          <w:lang w:val="en-GB"/>
          <w14:ligatures w14:val="none"/>
        </w:rPr>
        <w:t>For all the years of invest</w:t>
      </w:r>
      <w:r w:rsidR="00C81667">
        <w:rPr>
          <w:rFonts w:ascii="Times New Roman" w:hAnsi="Times New Roman" w:cs="Times New Roman"/>
          <w:lang w:val="en-GB"/>
          <w14:ligatures w14:val="none"/>
        </w:rPr>
        <w:t>igations,</w:t>
      </w:r>
      <w:r w:rsidR="008C7496" w:rsidRPr="0086338F">
        <w:rPr>
          <w:rFonts w:ascii="Times New Roman" w:hAnsi="Times New Roman" w:cs="Times New Roman"/>
          <w:lang w:val="en-GB"/>
          <w14:ligatures w14:val="none"/>
        </w:rPr>
        <w:t xml:space="preserve"> viz. 2015-2022, based on the estimation of hazard quotient</w:t>
      </w:r>
      <w:r w:rsidR="00C81667">
        <w:rPr>
          <w:rFonts w:ascii="Times New Roman" w:hAnsi="Times New Roman" w:cs="Times New Roman"/>
          <w:lang w:val="en-GB"/>
          <w14:ligatures w14:val="none"/>
        </w:rPr>
        <w:t>,</w:t>
      </w:r>
      <w:r w:rsidR="008C7496" w:rsidRPr="0086338F">
        <w:rPr>
          <w:rFonts w:ascii="Times New Roman" w:hAnsi="Times New Roman" w:cs="Times New Roman"/>
          <w:lang w:val="en-GB"/>
          <w14:ligatures w14:val="none"/>
        </w:rPr>
        <w:t xml:space="preserve"> it was observed that the HQ value was not &gt;1. </w:t>
      </w:r>
      <w:r w:rsidR="001E3D39" w:rsidRPr="0086338F">
        <w:rPr>
          <w:rFonts w:ascii="Times New Roman" w:hAnsi="Times New Roman" w:cs="Times New Roman"/>
          <w:lang w:val="en-GB"/>
          <w14:ligatures w14:val="none"/>
        </w:rPr>
        <w:t>Therefore,</w:t>
      </w:r>
      <w:r w:rsidR="001E6537" w:rsidRPr="0086338F">
        <w:rPr>
          <w:rFonts w:ascii="Times New Roman" w:hAnsi="Times New Roman" w:cs="Times New Roman"/>
          <w:lang w:val="en-GB"/>
          <w14:ligatures w14:val="none"/>
        </w:rPr>
        <w:t xml:space="preserve"> as of </w:t>
      </w:r>
      <w:r w:rsidR="00C81667">
        <w:rPr>
          <w:rFonts w:ascii="Times New Roman" w:hAnsi="Times New Roman" w:cs="Times New Roman"/>
          <w:lang w:val="en-GB"/>
          <w14:ligatures w14:val="none"/>
        </w:rPr>
        <w:t xml:space="preserve">the </w:t>
      </w:r>
      <w:r w:rsidR="001E6537" w:rsidRPr="0086338F">
        <w:rPr>
          <w:rFonts w:ascii="Times New Roman" w:hAnsi="Times New Roman" w:cs="Times New Roman"/>
          <w:lang w:val="en-GB"/>
          <w14:ligatures w14:val="none"/>
        </w:rPr>
        <w:t>current scenario</w:t>
      </w:r>
      <w:r w:rsidR="00C81667">
        <w:rPr>
          <w:rFonts w:ascii="Times New Roman" w:hAnsi="Times New Roman" w:cs="Times New Roman"/>
          <w:lang w:val="en-GB"/>
          <w14:ligatures w14:val="none"/>
        </w:rPr>
        <w:t>,</w:t>
      </w:r>
      <w:r w:rsidR="001E6537" w:rsidRPr="0086338F">
        <w:rPr>
          <w:rFonts w:ascii="Times New Roman" w:hAnsi="Times New Roman" w:cs="Times New Roman"/>
          <w:lang w:val="en-GB"/>
          <w14:ligatures w14:val="none"/>
        </w:rPr>
        <w:t xml:space="preserve"> there is no potential non-carcinogenic risk from groundwater </w:t>
      </w:r>
      <w:r w:rsidR="00C81667">
        <w:rPr>
          <w:rFonts w:ascii="Times New Roman" w:hAnsi="Times New Roman" w:cs="Times New Roman"/>
          <w:lang w:val="en-GB"/>
          <w14:ligatures w14:val="none"/>
        </w:rPr>
        <w:t>near</w:t>
      </w:r>
      <w:r w:rsidR="001E6537" w:rsidRPr="0086338F">
        <w:rPr>
          <w:rFonts w:ascii="Times New Roman" w:hAnsi="Times New Roman" w:cs="Times New Roman"/>
          <w:lang w:val="en-GB"/>
          <w14:ligatures w14:val="none"/>
        </w:rPr>
        <w:t xml:space="preserve"> </w:t>
      </w:r>
      <w:r w:rsidR="00C81667">
        <w:rPr>
          <w:rFonts w:ascii="Times New Roman" w:hAnsi="Times New Roman" w:cs="Times New Roman"/>
          <w:lang w:val="en-GB"/>
          <w14:ligatures w14:val="none"/>
        </w:rPr>
        <w:t xml:space="preserve">the </w:t>
      </w:r>
      <w:r w:rsidR="001E6537" w:rsidRPr="0086338F">
        <w:rPr>
          <w:rFonts w:ascii="Times New Roman" w:hAnsi="Times New Roman" w:cs="Times New Roman"/>
          <w:lang w:val="en-GB"/>
          <w14:ligatures w14:val="none"/>
        </w:rPr>
        <w:t>landfill</w:t>
      </w:r>
      <w:r w:rsidR="008C7496" w:rsidRPr="0086338F">
        <w:rPr>
          <w:rFonts w:ascii="Times New Roman" w:hAnsi="Times New Roman" w:cs="Times New Roman"/>
          <w:lang w:val="en-GB"/>
          <w14:ligatures w14:val="none"/>
        </w:rPr>
        <w:t xml:space="preserve"> upon consumption to human health</w:t>
      </w:r>
      <w:r w:rsidR="001E6537" w:rsidRPr="0086338F">
        <w:rPr>
          <w:rFonts w:ascii="Times New Roman" w:hAnsi="Times New Roman" w:cs="Times New Roman"/>
          <w:lang w:val="en-GB"/>
          <w14:ligatures w14:val="none"/>
        </w:rPr>
        <w:t xml:space="preserve">. </w:t>
      </w:r>
      <w:r w:rsidR="001E3D39" w:rsidRPr="0086338F">
        <w:rPr>
          <w:rFonts w:ascii="Times New Roman" w:hAnsi="Times New Roman" w:cs="Times New Roman"/>
          <w:lang w:val="en-GB"/>
          <w14:ligatures w14:val="none"/>
        </w:rPr>
        <w:t>However</w:t>
      </w:r>
      <w:r w:rsidR="00C81667">
        <w:rPr>
          <w:rFonts w:ascii="Times New Roman" w:hAnsi="Times New Roman" w:cs="Times New Roman"/>
          <w:lang w:val="en-GB"/>
          <w14:ligatures w14:val="none"/>
        </w:rPr>
        <w:t>,</w:t>
      </w:r>
      <w:r w:rsidR="001E3D39" w:rsidRPr="0086338F">
        <w:rPr>
          <w:rFonts w:ascii="Times New Roman" w:hAnsi="Times New Roman" w:cs="Times New Roman"/>
          <w:lang w:val="en-GB"/>
          <w14:ligatures w14:val="none"/>
        </w:rPr>
        <w:t xml:space="preserve"> continuous increase in non-carcinogenic risk is a concern for </w:t>
      </w:r>
      <w:r w:rsidR="00C81667">
        <w:rPr>
          <w:rFonts w:ascii="Times New Roman" w:hAnsi="Times New Roman" w:cs="Times New Roman"/>
          <w:lang w:val="en-GB"/>
          <w14:ligatures w14:val="none"/>
        </w:rPr>
        <w:t xml:space="preserve">the </w:t>
      </w:r>
      <w:r w:rsidR="001E3D39" w:rsidRPr="0086338F">
        <w:rPr>
          <w:rFonts w:ascii="Times New Roman" w:hAnsi="Times New Roman" w:cs="Times New Roman"/>
          <w:lang w:val="en-GB"/>
          <w14:ligatures w14:val="none"/>
        </w:rPr>
        <w:t>future.</w:t>
      </w:r>
    </w:p>
    <w:p w14:paraId="72EC0761" w14:textId="77777777" w:rsidR="00606099" w:rsidRPr="0086338F" w:rsidRDefault="00606099" w:rsidP="006F053C">
      <w:pPr>
        <w:spacing w:after="0" w:line="240" w:lineRule="auto"/>
        <w:ind w:firstLine="284"/>
        <w:contextualSpacing/>
        <w:jc w:val="both"/>
        <w:rPr>
          <w:rFonts w:ascii="Times New Roman" w:hAnsi="Times New Roman" w:cs="Times New Roman"/>
          <w:lang w:val="en-GB"/>
          <w14:ligatures w14:val="none"/>
        </w:rPr>
      </w:pPr>
    </w:p>
    <w:p w14:paraId="5F735C78" w14:textId="77777777" w:rsidR="001E3D39" w:rsidRPr="0086338F" w:rsidRDefault="00512633" w:rsidP="007F1E39">
      <w:pPr>
        <w:keepNext/>
        <w:spacing w:after="0" w:line="240" w:lineRule="auto"/>
        <w:contextualSpacing/>
        <w:jc w:val="center"/>
        <w:rPr>
          <w:rFonts w:ascii="Times New Roman" w:hAnsi="Times New Roman" w:cs="Times New Roman"/>
          <w:sz w:val="24"/>
          <w:szCs w:val="24"/>
          <w:lang w:val="en-GB"/>
          <w14:ligatures w14:val="none"/>
        </w:rPr>
      </w:pPr>
      <w:r w:rsidRPr="0086338F">
        <w:rPr>
          <w:rFonts w:ascii="Times New Roman" w:hAnsi="Times New Roman" w:cs="Times New Roman"/>
          <w:noProof/>
          <w:sz w:val="24"/>
          <w:szCs w:val="24"/>
          <w:lang w:val="en-GB"/>
          <w14:ligatures w14:val="none"/>
        </w:rPr>
        <w:drawing>
          <wp:inline distT="0" distB="0" distL="0" distR="0" wp14:anchorId="47C9C5CC" wp14:editId="1C2E9F1C">
            <wp:extent cx="5040000" cy="3312000"/>
            <wp:effectExtent l="0" t="0" r="8255" b="3175"/>
            <wp:docPr id="257536380" name="Chart 1">
              <a:extLst xmlns:a="http://schemas.openxmlformats.org/drawingml/2006/main">
                <a:ext uri="{FF2B5EF4-FFF2-40B4-BE49-F238E27FC236}">
                  <a16:creationId xmlns:a16="http://schemas.microsoft.com/office/drawing/2014/main" id="{FF16C199-88C3-57CE-3FBA-A5E07193DA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A251AF7" w14:textId="4F9B0640" w:rsidR="00D1092D" w:rsidRPr="0086338F" w:rsidRDefault="001E3D39" w:rsidP="00A27A07">
      <w:pPr>
        <w:pStyle w:val="Rrys"/>
        <w:rPr>
          <w:i/>
          <w:iCs/>
          <w:lang w:val="en-GB"/>
          <w14:ligatures w14:val="none"/>
        </w:rPr>
      </w:pPr>
      <w:r w:rsidRPr="0086338F">
        <w:rPr>
          <w:b/>
          <w:bCs/>
          <w:lang w:val="en-GB"/>
          <w14:ligatures w14:val="none"/>
        </w:rPr>
        <w:t>Fig</w:t>
      </w:r>
      <w:r w:rsidR="00606099" w:rsidRPr="0086338F">
        <w:rPr>
          <w:b/>
          <w:bCs/>
          <w:i/>
          <w:iCs/>
          <w:lang w:val="en-GB"/>
          <w14:ligatures w14:val="none"/>
        </w:rPr>
        <w:t>.</w:t>
      </w:r>
      <w:r w:rsidRPr="0086338F">
        <w:rPr>
          <w:b/>
          <w:bCs/>
          <w:lang w:val="en-GB"/>
          <w14:ligatures w14:val="none"/>
        </w:rPr>
        <w:t xml:space="preserve"> </w:t>
      </w:r>
      <w:r w:rsidR="00417CC5" w:rsidRPr="0086338F">
        <w:rPr>
          <w:b/>
          <w:bCs/>
          <w:lang w:val="en-GB"/>
          <w14:ligatures w14:val="none"/>
        </w:rPr>
        <w:t>6</w:t>
      </w:r>
      <w:r w:rsidR="00606099" w:rsidRPr="0086338F">
        <w:rPr>
          <w:b/>
          <w:bCs/>
          <w:i/>
          <w:iCs/>
          <w:lang w:val="en-GB"/>
          <w14:ligatures w14:val="none"/>
        </w:rPr>
        <w:t>.</w:t>
      </w:r>
      <w:r w:rsidR="00406D4E" w:rsidRPr="0086338F">
        <w:rPr>
          <w:lang w:val="en-GB"/>
          <w14:ligatures w14:val="none"/>
        </w:rPr>
        <w:t xml:space="preserve"> </w:t>
      </w:r>
      <w:r w:rsidR="008C7496" w:rsidRPr="0086338F">
        <w:rPr>
          <w:lang w:val="en-GB"/>
          <w14:ligatures w14:val="none"/>
        </w:rPr>
        <w:t>N</w:t>
      </w:r>
      <w:r w:rsidR="00023581" w:rsidRPr="0086338F">
        <w:rPr>
          <w:lang w:val="en-GB"/>
          <w14:ligatures w14:val="none"/>
        </w:rPr>
        <w:t>on-carcinogenic</w:t>
      </w:r>
      <w:r w:rsidR="00D1092D" w:rsidRPr="0086338F">
        <w:rPr>
          <w:lang w:val="en-GB"/>
          <w14:ligatures w14:val="none"/>
        </w:rPr>
        <w:t xml:space="preserve"> risk from groundwater samples</w:t>
      </w:r>
      <w:r w:rsidR="00D1092D" w:rsidRPr="0086338F">
        <w:rPr>
          <w:b/>
          <w:bCs/>
          <w:lang w:val="en-GB"/>
          <w14:ligatures w14:val="none"/>
        </w:rPr>
        <w:t xml:space="preserve"> </w:t>
      </w:r>
      <w:r w:rsidR="00D1092D" w:rsidRPr="0086338F">
        <w:rPr>
          <w:lang w:val="en-GB"/>
          <w14:ligatures w14:val="none"/>
        </w:rPr>
        <w:t xml:space="preserve">in </w:t>
      </w:r>
      <w:r w:rsidR="00C81667">
        <w:rPr>
          <w:lang w:val="en-GB"/>
          <w14:ligatures w14:val="none"/>
        </w:rPr>
        <w:t xml:space="preserve">the </w:t>
      </w:r>
      <w:r w:rsidR="00D1092D" w:rsidRPr="0086338F">
        <w:rPr>
          <w:lang w:val="en-GB"/>
          <w14:ligatures w14:val="none"/>
        </w:rPr>
        <w:t xml:space="preserve">vicinity of landfill area in </w:t>
      </w:r>
      <w:proofErr w:type="spellStart"/>
      <w:r w:rsidR="00D1092D" w:rsidRPr="0086338F">
        <w:rPr>
          <w:lang w:val="en-GB"/>
          <w14:ligatures w14:val="none"/>
        </w:rPr>
        <w:t>Mohammedia</w:t>
      </w:r>
      <w:proofErr w:type="spellEnd"/>
      <w:r w:rsidR="00D1092D" w:rsidRPr="0086338F">
        <w:rPr>
          <w:lang w:val="en-GB"/>
          <w14:ligatures w14:val="none"/>
        </w:rPr>
        <w:t xml:space="preserve"> prefecture, Morocco</w:t>
      </w:r>
      <w:r w:rsidR="00C81667">
        <w:rPr>
          <w:lang w:val="en-GB"/>
          <w14:ligatures w14:val="none"/>
        </w:rPr>
        <w:t>,</w:t>
      </w:r>
      <w:r w:rsidR="00D1092D" w:rsidRPr="0086338F">
        <w:rPr>
          <w:lang w:val="en-GB"/>
          <w14:ligatures w14:val="none"/>
        </w:rPr>
        <w:t xml:space="preserve"> for </w:t>
      </w:r>
      <w:r w:rsidR="00C81667">
        <w:rPr>
          <w:lang w:val="en-GB"/>
          <w14:ligatures w14:val="none"/>
        </w:rPr>
        <w:t xml:space="preserve">the </w:t>
      </w:r>
      <w:r w:rsidR="00D1092D" w:rsidRPr="0086338F">
        <w:rPr>
          <w:lang w:val="en-GB"/>
          <w14:ligatures w14:val="none"/>
        </w:rPr>
        <w:t>year</w:t>
      </w:r>
      <w:r w:rsidR="00C81667">
        <w:rPr>
          <w:lang w:val="en-GB"/>
          <w14:ligatures w14:val="none"/>
        </w:rPr>
        <w:t>s</w:t>
      </w:r>
      <w:r w:rsidR="00D1092D" w:rsidRPr="0086338F">
        <w:rPr>
          <w:lang w:val="en-GB"/>
          <w14:ligatures w14:val="none"/>
        </w:rPr>
        <w:t xml:space="preserve"> 2015-2022</w:t>
      </w:r>
    </w:p>
    <w:p w14:paraId="11D122A3" w14:textId="77777777" w:rsidR="00606099" w:rsidRPr="0086338F" w:rsidRDefault="00606099" w:rsidP="00A27A07">
      <w:pPr>
        <w:pStyle w:val="Legenda"/>
        <w:spacing w:after="0"/>
        <w:ind w:firstLine="284"/>
        <w:jc w:val="both"/>
        <w:rPr>
          <w:rFonts w:ascii="Times New Roman" w:hAnsi="Times New Roman" w:cs="Times New Roman"/>
          <w:i w:val="0"/>
          <w:iCs w:val="0"/>
          <w:color w:val="auto"/>
          <w:sz w:val="22"/>
          <w:szCs w:val="22"/>
          <w:lang w:val="en-GB"/>
          <w14:ligatures w14:val="none"/>
        </w:rPr>
      </w:pPr>
    </w:p>
    <w:p w14:paraId="66CEAFB9" w14:textId="7DFDF1A7" w:rsidR="00A14EC2" w:rsidRDefault="00417CC5" w:rsidP="00A27A07">
      <w:pPr>
        <w:pStyle w:val="Legenda"/>
        <w:spacing w:after="0"/>
        <w:ind w:firstLine="284"/>
        <w:jc w:val="both"/>
        <w:rPr>
          <w:rFonts w:ascii="Times New Roman" w:hAnsi="Times New Roman" w:cs="Times New Roman"/>
          <w:i w:val="0"/>
          <w:iCs w:val="0"/>
          <w:color w:val="auto"/>
          <w:sz w:val="22"/>
          <w:szCs w:val="22"/>
          <w:lang w:val="en-GB"/>
          <w14:ligatures w14:val="none"/>
        </w:rPr>
      </w:pPr>
      <w:r w:rsidRPr="0086338F">
        <w:rPr>
          <w:rFonts w:ascii="Times New Roman" w:hAnsi="Times New Roman" w:cs="Times New Roman"/>
          <w:i w:val="0"/>
          <w:iCs w:val="0"/>
          <w:color w:val="auto"/>
          <w:sz w:val="22"/>
          <w:szCs w:val="22"/>
          <w:lang w:val="en-GB"/>
          <w14:ligatures w14:val="none"/>
        </w:rPr>
        <w:t>T</w:t>
      </w:r>
      <w:r w:rsidR="008C2C65" w:rsidRPr="0086338F">
        <w:rPr>
          <w:rFonts w:ascii="Times New Roman" w:hAnsi="Times New Roman" w:cs="Times New Roman"/>
          <w:i w:val="0"/>
          <w:iCs w:val="0"/>
          <w:color w:val="auto"/>
          <w:sz w:val="22"/>
          <w:szCs w:val="22"/>
          <w:lang w:val="en-GB"/>
          <w14:ligatures w14:val="none"/>
        </w:rPr>
        <w:t xml:space="preserve">he carcinogenic risk from groundwater samples in </w:t>
      </w:r>
      <w:proofErr w:type="spellStart"/>
      <w:r w:rsidR="008C2C65" w:rsidRPr="0086338F">
        <w:rPr>
          <w:rFonts w:ascii="Times New Roman" w:hAnsi="Times New Roman" w:cs="Times New Roman"/>
          <w:i w:val="0"/>
          <w:iCs w:val="0"/>
          <w:color w:val="auto"/>
          <w:sz w:val="22"/>
          <w:szCs w:val="22"/>
          <w:lang w:val="en-GB"/>
          <w14:ligatures w14:val="none"/>
        </w:rPr>
        <w:t>Mohammedia</w:t>
      </w:r>
      <w:proofErr w:type="spellEnd"/>
      <w:r w:rsidR="008C2C65" w:rsidRPr="0086338F">
        <w:rPr>
          <w:rFonts w:ascii="Times New Roman" w:hAnsi="Times New Roman" w:cs="Times New Roman"/>
          <w:i w:val="0"/>
          <w:iCs w:val="0"/>
          <w:color w:val="auto"/>
          <w:sz w:val="22"/>
          <w:szCs w:val="22"/>
          <w:lang w:val="en-GB"/>
          <w14:ligatures w14:val="none"/>
        </w:rPr>
        <w:t xml:space="preserve"> prefecture in </w:t>
      </w:r>
      <w:r w:rsidR="00C81667">
        <w:rPr>
          <w:rFonts w:ascii="Times New Roman" w:hAnsi="Times New Roman" w:cs="Times New Roman"/>
          <w:i w:val="0"/>
          <w:iCs w:val="0"/>
          <w:color w:val="auto"/>
          <w:sz w:val="22"/>
          <w:szCs w:val="22"/>
          <w:lang w:val="en-GB"/>
          <w14:ligatures w14:val="none"/>
        </w:rPr>
        <w:t xml:space="preserve">the </w:t>
      </w:r>
      <w:r w:rsidR="008C2C65" w:rsidRPr="0086338F">
        <w:rPr>
          <w:rFonts w:ascii="Times New Roman" w:hAnsi="Times New Roman" w:cs="Times New Roman"/>
          <w:i w:val="0"/>
          <w:iCs w:val="0"/>
          <w:color w:val="auto"/>
          <w:sz w:val="22"/>
          <w:szCs w:val="22"/>
          <w:lang w:val="en-GB"/>
          <w14:ligatures w14:val="none"/>
        </w:rPr>
        <w:t xml:space="preserve">vicinity of </w:t>
      </w:r>
      <w:r w:rsidR="00C81667">
        <w:rPr>
          <w:rFonts w:ascii="Times New Roman" w:hAnsi="Times New Roman" w:cs="Times New Roman"/>
          <w:i w:val="0"/>
          <w:iCs w:val="0"/>
          <w:color w:val="auto"/>
          <w:sz w:val="22"/>
          <w:szCs w:val="22"/>
          <w:lang w:val="en-GB"/>
          <w14:ligatures w14:val="none"/>
        </w:rPr>
        <w:t xml:space="preserve">the </w:t>
      </w:r>
      <w:r w:rsidR="008C2C65" w:rsidRPr="0086338F">
        <w:rPr>
          <w:rFonts w:ascii="Times New Roman" w:hAnsi="Times New Roman" w:cs="Times New Roman"/>
          <w:i w:val="0"/>
          <w:iCs w:val="0"/>
          <w:color w:val="auto"/>
          <w:sz w:val="22"/>
          <w:szCs w:val="22"/>
          <w:lang w:val="en-GB"/>
          <w14:ligatures w14:val="none"/>
        </w:rPr>
        <w:t>landfill for 2015-2016</w:t>
      </w:r>
      <w:r w:rsidRPr="0086338F">
        <w:rPr>
          <w:rFonts w:ascii="Times New Roman" w:hAnsi="Times New Roman" w:cs="Times New Roman"/>
          <w:i w:val="0"/>
          <w:iCs w:val="0"/>
          <w:color w:val="auto"/>
          <w:sz w:val="22"/>
          <w:szCs w:val="22"/>
          <w:lang w:val="en-GB"/>
          <w14:ligatures w14:val="none"/>
        </w:rPr>
        <w:t xml:space="preserve"> is presented in </w:t>
      </w:r>
      <w:r w:rsidR="00606099" w:rsidRPr="0086338F">
        <w:rPr>
          <w:rFonts w:ascii="Times New Roman" w:hAnsi="Times New Roman" w:cs="Times New Roman"/>
          <w:i w:val="0"/>
          <w:iCs w:val="0"/>
          <w:color w:val="auto"/>
          <w:sz w:val="22"/>
          <w:szCs w:val="22"/>
          <w:lang w:val="en-GB"/>
          <w14:ligatures w14:val="none"/>
        </w:rPr>
        <w:t>F</w:t>
      </w:r>
      <w:r w:rsidRPr="0086338F">
        <w:rPr>
          <w:rFonts w:ascii="Times New Roman" w:hAnsi="Times New Roman" w:cs="Times New Roman"/>
          <w:i w:val="0"/>
          <w:iCs w:val="0"/>
          <w:color w:val="auto"/>
          <w:sz w:val="22"/>
          <w:szCs w:val="22"/>
          <w:lang w:val="en-GB"/>
          <w14:ligatures w14:val="none"/>
        </w:rPr>
        <w:t>igure 7</w:t>
      </w:r>
      <w:r w:rsidR="008C2C65" w:rsidRPr="0086338F">
        <w:rPr>
          <w:rFonts w:ascii="Times New Roman" w:hAnsi="Times New Roman" w:cs="Times New Roman"/>
          <w:i w:val="0"/>
          <w:iCs w:val="0"/>
          <w:color w:val="auto"/>
          <w:sz w:val="22"/>
          <w:szCs w:val="22"/>
          <w:lang w:val="en-GB"/>
          <w14:ligatures w14:val="none"/>
        </w:rPr>
        <w:t xml:space="preserve">. </w:t>
      </w:r>
      <w:r w:rsidR="002A4B15" w:rsidRPr="0086338F">
        <w:rPr>
          <w:rFonts w:ascii="Times New Roman" w:hAnsi="Times New Roman" w:cs="Times New Roman"/>
          <w:i w:val="0"/>
          <w:iCs w:val="0"/>
          <w:color w:val="auto"/>
          <w:sz w:val="22"/>
          <w:szCs w:val="22"/>
          <w:lang w:val="en-GB"/>
          <w14:ligatures w14:val="none"/>
        </w:rPr>
        <w:t xml:space="preserve">Carcinogenic risk assessment was carried out based on Cd, Cr and Ni. </w:t>
      </w:r>
      <w:r w:rsidR="00C81667">
        <w:rPr>
          <w:rFonts w:ascii="Times New Roman" w:hAnsi="Times New Roman" w:cs="Times New Roman"/>
          <w:i w:val="0"/>
          <w:iCs w:val="0"/>
          <w:color w:val="auto"/>
          <w:sz w:val="22"/>
          <w:szCs w:val="22"/>
          <w:lang w:val="en-GB"/>
          <w14:ligatures w14:val="none"/>
        </w:rPr>
        <w:t>Each year, the carcinogenic risk (CR) of individual heavy metal was estimated</w:t>
      </w:r>
      <w:r w:rsidR="001E3D39" w:rsidRPr="0086338F">
        <w:rPr>
          <w:rFonts w:ascii="Times New Roman" w:hAnsi="Times New Roman" w:cs="Times New Roman"/>
          <w:i w:val="0"/>
          <w:iCs w:val="0"/>
          <w:color w:val="auto"/>
          <w:sz w:val="22"/>
          <w:szCs w:val="22"/>
          <w:lang w:val="en-GB"/>
          <w14:ligatures w14:val="none"/>
        </w:rPr>
        <w:t>. Cumulative risk</w:t>
      </w:r>
      <w:r w:rsidR="00C81667">
        <w:rPr>
          <w:rFonts w:ascii="Times New Roman" w:hAnsi="Times New Roman" w:cs="Times New Roman"/>
          <w:i w:val="0"/>
          <w:iCs w:val="0"/>
          <w:color w:val="auto"/>
          <w:sz w:val="22"/>
          <w:szCs w:val="22"/>
          <w:lang w:val="en-GB"/>
          <w14:ligatures w14:val="none"/>
        </w:rPr>
        <w:t>,</w:t>
      </w:r>
      <w:r w:rsidR="001E3D39" w:rsidRPr="0086338F">
        <w:rPr>
          <w:rFonts w:ascii="Times New Roman" w:hAnsi="Times New Roman" w:cs="Times New Roman"/>
          <w:i w:val="0"/>
          <w:iCs w:val="0"/>
          <w:color w:val="auto"/>
          <w:sz w:val="22"/>
          <w:szCs w:val="22"/>
          <w:lang w:val="en-GB"/>
          <w14:ligatures w14:val="none"/>
        </w:rPr>
        <w:t xml:space="preserve"> i.e., was calculated as CRI (carcinogenic risk index). </w:t>
      </w:r>
      <w:r w:rsidR="00C81667">
        <w:rPr>
          <w:rFonts w:ascii="Times New Roman" w:hAnsi="Times New Roman" w:cs="Times New Roman"/>
          <w:i w:val="0"/>
          <w:iCs w:val="0"/>
          <w:color w:val="auto"/>
          <w:sz w:val="22"/>
          <w:szCs w:val="22"/>
          <w:lang w:val="en-GB"/>
          <w14:ligatures w14:val="none"/>
        </w:rPr>
        <w:t>The c</w:t>
      </w:r>
      <w:r w:rsidR="001E3D39" w:rsidRPr="0086338F">
        <w:rPr>
          <w:rFonts w:ascii="Times New Roman" w:hAnsi="Times New Roman" w:cs="Times New Roman"/>
          <w:i w:val="0"/>
          <w:iCs w:val="0"/>
          <w:color w:val="auto"/>
          <w:sz w:val="22"/>
          <w:szCs w:val="22"/>
          <w:lang w:val="en-GB"/>
          <w14:ligatures w14:val="none"/>
        </w:rPr>
        <w:t>arcinogenic risk acceptable value range is 10</w:t>
      </w:r>
      <w:r w:rsidR="001E3D39" w:rsidRPr="00C81667">
        <w:rPr>
          <w:rFonts w:ascii="Times New Roman" w:hAnsi="Times New Roman" w:cs="Times New Roman"/>
          <w:i w:val="0"/>
          <w:iCs w:val="0"/>
          <w:color w:val="auto"/>
          <w:sz w:val="22"/>
          <w:szCs w:val="22"/>
          <w:vertAlign w:val="superscript"/>
          <w:lang w:val="en-GB"/>
          <w14:ligatures w14:val="none"/>
        </w:rPr>
        <w:t>-4</w:t>
      </w:r>
      <w:r w:rsidR="001E3D39" w:rsidRPr="0086338F">
        <w:rPr>
          <w:rFonts w:ascii="Times New Roman" w:hAnsi="Times New Roman" w:cs="Times New Roman"/>
          <w:i w:val="0"/>
          <w:iCs w:val="0"/>
          <w:color w:val="auto"/>
          <w:sz w:val="22"/>
          <w:szCs w:val="22"/>
          <w:lang w:val="en-GB"/>
          <w14:ligatures w14:val="none"/>
        </w:rPr>
        <w:t xml:space="preserve"> to 10</w:t>
      </w:r>
      <w:r w:rsidR="001E3D39" w:rsidRPr="00C81667">
        <w:rPr>
          <w:rFonts w:ascii="Times New Roman" w:hAnsi="Times New Roman" w:cs="Times New Roman"/>
          <w:i w:val="0"/>
          <w:iCs w:val="0"/>
          <w:color w:val="auto"/>
          <w:sz w:val="22"/>
          <w:szCs w:val="22"/>
          <w:vertAlign w:val="superscript"/>
          <w:lang w:val="en-GB"/>
          <w14:ligatures w14:val="none"/>
        </w:rPr>
        <w:t>-6</w:t>
      </w:r>
      <w:r w:rsidR="00C81667">
        <w:rPr>
          <w:rFonts w:ascii="Times New Roman" w:hAnsi="Times New Roman" w:cs="Times New Roman"/>
          <w:i w:val="0"/>
          <w:iCs w:val="0"/>
          <w:color w:val="auto"/>
          <w:sz w:val="22"/>
          <w:szCs w:val="22"/>
          <w:lang w:val="en-GB"/>
          <w14:ligatures w14:val="none"/>
        </w:rPr>
        <w:t>,</w:t>
      </w:r>
      <w:r w:rsidR="001E3D39" w:rsidRPr="0086338F">
        <w:rPr>
          <w:rFonts w:ascii="Times New Roman" w:hAnsi="Times New Roman" w:cs="Times New Roman"/>
          <w:i w:val="0"/>
          <w:iCs w:val="0"/>
          <w:color w:val="auto"/>
          <w:sz w:val="22"/>
          <w:szCs w:val="22"/>
          <w:lang w:val="en-GB"/>
          <w14:ligatures w14:val="none"/>
        </w:rPr>
        <w:t xml:space="preserve"> which infers </w:t>
      </w:r>
      <w:r w:rsidR="00C81667">
        <w:rPr>
          <w:rFonts w:ascii="Times New Roman" w:hAnsi="Times New Roman" w:cs="Times New Roman"/>
          <w:i w:val="0"/>
          <w:iCs w:val="0"/>
          <w:color w:val="auto"/>
          <w:sz w:val="22"/>
          <w:szCs w:val="22"/>
          <w:lang w:val="en-GB"/>
          <w14:ligatures w14:val="none"/>
        </w:rPr>
        <w:t>that</w:t>
      </w:r>
      <w:r w:rsidR="001E3D39" w:rsidRPr="0086338F">
        <w:rPr>
          <w:rFonts w:ascii="Times New Roman" w:hAnsi="Times New Roman" w:cs="Times New Roman"/>
          <w:i w:val="0"/>
          <w:iCs w:val="0"/>
          <w:color w:val="auto"/>
          <w:sz w:val="22"/>
          <w:szCs w:val="22"/>
          <w:lang w:val="en-GB"/>
          <w14:ligatures w14:val="none"/>
        </w:rPr>
        <w:t xml:space="preserve"> 1 in every 10000 pe</w:t>
      </w:r>
      <w:r w:rsidR="00C81667">
        <w:rPr>
          <w:rFonts w:ascii="Times New Roman" w:hAnsi="Times New Roman" w:cs="Times New Roman"/>
          <w:i w:val="0"/>
          <w:iCs w:val="0"/>
          <w:color w:val="auto"/>
          <w:sz w:val="22"/>
          <w:szCs w:val="22"/>
          <w:lang w:val="en-GB"/>
          <w14:ligatures w14:val="none"/>
        </w:rPr>
        <w:t>ople</w:t>
      </w:r>
      <w:r w:rsidR="001E3D39" w:rsidRPr="0086338F">
        <w:rPr>
          <w:rFonts w:ascii="Times New Roman" w:hAnsi="Times New Roman" w:cs="Times New Roman"/>
          <w:i w:val="0"/>
          <w:iCs w:val="0"/>
          <w:color w:val="auto"/>
          <w:sz w:val="22"/>
          <w:szCs w:val="22"/>
          <w:lang w:val="en-GB"/>
          <w14:ligatures w14:val="none"/>
        </w:rPr>
        <w:t xml:space="preserve"> is susceptible to cancer risk</w:t>
      </w:r>
      <w:r w:rsidR="00C81667">
        <w:rPr>
          <w:rFonts w:ascii="Times New Roman" w:hAnsi="Times New Roman" w:cs="Times New Roman"/>
          <w:i w:val="0"/>
          <w:iCs w:val="0"/>
          <w:color w:val="auto"/>
          <w:sz w:val="22"/>
          <w:szCs w:val="22"/>
          <w:lang w:val="en-GB"/>
          <w14:ligatures w14:val="none"/>
        </w:rPr>
        <w:t>,</w:t>
      </w:r>
      <w:r w:rsidR="001E3D39" w:rsidRPr="0086338F">
        <w:rPr>
          <w:rFonts w:ascii="Times New Roman" w:hAnsi="Times New Roman" w:cs="Times New Roman"/>
          <w:i w:val="0"/>
          <w:iCs w:val="0"/>
          <w:color w:val="auto"/>
          <w:sz w:val="22"/>
          <w:szCs w:val="22"/>
          <w:lang w:val="en-GB"/>
          <w14:ligatures w14:val="none"/>
        </w:rPr>
        <w:t xml:space="preserve"> which is the lower boundary limit</w:t>
      </w:r>
      <w:r w:rsidR="00C81667">
        <w:rPr>
          <w:rFonts w:ascii="Times New Roman" w:hAnsi="Times New Roman" w:cs="Times New Roman"/>
          <w:i w:val="0"/>
          <w:iCs w:val="0"/>
          <w:color w:val="auto"/>
          <w:sz w:val="22"/>
          <w:szCs w:val="22"/>
          <w:lang w:val="en-GB"/>
          <w14:ligatures w14:val="none"/>
        </w:rPr>
        <w:t>,</w:t>
      </w:r>
      <w:r w:rsidR="001E3D39" w:rsidRPr="0086338F">
        <w:rPr>
          <w:rFonts w:ascii="Times New Roman" w:hAnsi="Times New Roman" w:cs="Times New Roman"/>
          <w:i w:val="0"/>
          <w:iCs w:val="0"/>
          <w:color w:val="auto"/>
          <w:sz w:val="22"/>
          <w:szCs w:val="22"/>
          <w:lang w:val="en-GB"/>
          <w14:ligatures w14:val="none"/>
        </w:rPr>
        <w:t xml:space="preserve"> and 1 in every 1000000 is susceptible to cancer risk</w:t>
      </w:r>
      <w:r w:rsidR="00C81667">
        <w:rPr>
          <w:rFonts w:ascii="Times New Roman" w:hAnsi="Times New Roman" w:cs="Times New Roman"/>
          <w:i w:val="0"/>
          <w:iCs w:val="0"/>
          <w:color w:val="auto"/>
          <w:sz w:val="22"/>
          <w:szCs w:val="22"/>
          <w:lang w:val="en-GB"/>
          <w14:ligatures w14:val="none"/>
        </w:rPr>
        <w:t>,</w:t>
      </w:r>
      <w:r w:rsidR="001E3D39" w:rsidRPr="0086338F">
        <w:rPr>
          <w:rFonts w:ascii="Times New Roman" w:hAnsi="Times New Roman" w:cs="Times New Roman"/>
          <w:i w:val="0"/>
          <w:iCs w:val="0"/>
          <w:color w:val="auto"/>
          <w:sz w:val="22"/>
          <w:szCs w:val="22"/>
          <w:lang w:val="en-GB"/>
          <w14:ligatures w14:val="none"/>
        </w:rPr>
        <w:t xml:space="preserve"> which is upper boundary risk. If the CR value is lower</w:t>
      </w:r>
      <w:r w:rsidR="00C81667">
        <w:rPr>
          <w:rFonts w:ascii="Times New Roman" w:hAnsi="Times New Roman" w:cs="Times New Roman"/>
          <w:i w:val="0"/>
          <w:iCs w:val="0"/>
          <w:color w:val="auto"/>
          <w:sz w:val="22"/>
          <w:szCs w:val="22"/>
          <w:lang w:val="en-GB"/>
          <w14:ligatures w14:val="none"/>
        </w:rPr>
        <w:t>, there is no potential risk</w:t>
      </w:r>
      <w:r w:rsidR="001E3D39" w:rsidRPr="0086338F">
        <w:rPr>
          <w:rFonts w:ascii="Times New Roman" w:hAnsi="Times New Roman" w:cs="Times New Roman"/>
          <w:i w:val="0"/>
          <w:iCs w:val="0"/>
          <w:color w:val="auto"/>
          <w:sz w:val="22"/>
          <w:szCs w:val="22"/>
          <w:lang w:val="en-GB"/>
          <w14:ligatures w14:val="none"/>
        </w:rPr>
        <w:t>. In 2015 and 2016</w:t>
      </w:r>
      <w:r w:rsidR="00C81667">
        <w:rPr>
          <w:rFonts w:ascii="Times New Roman" w:hAnsi="Times New Roman" w:cs="Times New Roman"/>
          <w:i w:val="0"/>
          <w:iCs w:val="0"/>
          <w:color w:val="auto"/>
          <w:sz w:val="22"/>
          <w:szCs w:val="22"/>
          <w:lang w:val="en-GB"/>
          <w14:ligatures w14:val="none"/>
        </w:rPr>
        <w:t>,</w:t>
      </w:r>
      <w:r w:rsidR="001E3D39" w:rsidRPr="0086338F">
        <w:rPr>
          <w:rFonts w:ascii="Times New Roman" w:hAnsi="Times New Roman" w:cs="Times New Roman"/>
          <w:i w:val="0"/>
          <w:iCs w:val="0"/>
          <w:color w:val="auto"/>
          <w:sz w:val="22"/>
          <w:szCs w:val="22"/>
          <w:lang w:val="en-GB"/>
          <w14:ligatures w14:val="none"/>
        </w:rPr>
        <w:t xml:space="preserve"> the carcinogenic risk from sample point</w:t>
      </w:r>
      <w:r w:rsidR="00C81667">
        <w:rPr>
          <w:rFonts w:ascii="Times New Roman" w:hAnsi="Times New Roman" w:cs="Times New Roman"/>
          <w:i w:val="0"/>
          <w:iCs w:val="0"/>
          <w:color w:val="auto"/>
          <w:sz w:val="22"/>
          <w:szCs w:val="22"/>
          <w:lang w:val="en-GB"/>
          <w14:ligatures w14:val="none"/>
        </w:rPr>
        <w:t>s</w:t>
      </w:r>
      <w:r w:rsidR="001E3D39" w:rsidRPr="0086338F">
        <w:rPr>
          <w:rFonts w:ascii="Times New Roman" w:hAnsi="Times New Roman" w:cs="Times New Roman"/>
          <w:i w:val="0"/>
          <w:iCs w:val="0"/>
          <w:color w:val="auto"/>
          <w:sz w:val="22"/>
          <w:szCs w:val="22"/>
          <w:lang w:val="en-GB"/>
          <w14:ligatures w14:val="none"/>
        </w:rPr>
        <w:t xml:space="preserve"> P2 and P3 was within acceptable limit</w:t>
      </w:r>
      <w:r w:rsidR="00C81667">
        <w:rPr>
          <w:rFonts w:ascii="Times New Roman" w:hAnsi="Times New Roman" w:cs="Times New Roman"/>
          <w:i w:val="0"/>
          <w:iCs w:val="0"/>
          <w:color w:val="auto"/>
          <w:sz w:val="22"/>
          <w:szCs w:val="22"/>
          <w:lang w:val="en-GB"/>
          <w14:ligatures w14:val="none"/>
        </w:rPr>
        <w:t>s</w:t>
      </w:r>
      <w:r w:rsidR="001E3D39" w:rsidRPr="0086338F">
        <w:rPr>
          <w:rFonts w:ascii="Times New Roman" w:hAnsi="Times New Roman" w:cs="Times New Roman"/>
          <w:i w:val="0"/>
          <w:iCs w:val="0"/>
          <w:color w:val="auto"/>
          <w:sz w:val="22"/>
          <w:szCs w:val="22"/>
          <w:lang w:val="en-GB"/>
          <w14:ligatures w14:val="none"/>
        </w:rPr>
        <w:t xml:space="preserve">. However, in </w:t>
      </w:r>
      <w:r w:rsidR="00C81667">
        <w:rPr>
          <w:rFonts w:ascii="Times New Roman" w:hAnsi="Times New Roman" w:cs="Times New Roman"/>
          <w:i w:val="0"/>
          <w:iCs w:val="0"/>
          <w:color w:val="auto"/>
          <w:sz w:val="22"/>
          <w:szCs w:val="22"/>
          <w:lang w:val="en-GB"/>
          <w14:ligatures w14:val="none"/>
        </w:rPr>
        <w:t>2016, risk increased</w:t>
      </w:r>
      <w:r w:rsidR="001E3D39" w:rsidRPr="0086338F">
        <w:rPr>
          <w:rFonts w:ascii="Times New Roman" w:hAnsi="Times New Roman" w:cs="Times New Roman"/>
          <w:i w:val="0"/>
          <w:iCs w:val="0"/>
          <w:color w:val="auto"/>
          <w:sz w:val="22"/>
          <w:szCs w:val="22"/>
          <w:lang w:val="en-GB"/>
          <w14:ligatures w14:val="none"/>
        </w:rPr>
        <w:t xml:space="preserve"> by 29% for sample</w:t>
      </w:r>
      <w:r w:rsidR="00C81667">
        <w:rPr>
          <w:rFonts w:ascii="Times New Roman" w:hAnsi="Times New Roman" w:cs="Times New Roman"/>
          <w:i w:val="0"/>
          <w:iCs w:val="0"/>
          <w:color w:val="auto"/>
          <w:sz w:val="22"/>
          <w:szCs w:val="22"/>
          <w:lang w:val="en-GB"/>
          <w14:ligatures w14:val="none"/>
        </w:rPr>
        <w:t xml:space="preserve"> point</w:t>
      </w:r>
      <w:r w:rsidR="001E3D39" w:rsidRPr="0086338F">
        <w:rPr>
          <w:rFonts w:ascii="Times New Roman" w:hAnsi="Times New Roman" w:cs="Times New Roman"/>
          <w:i w:val="0"/>
          <w:iCs w:val="0"/>
          <w:color w:val="auto"/>
          <w:sz w:val="22"/>
          <w:szCs w:val="22"/>
          <w:lang w:val="en-GB"/>
          <w14:ligatures w14:val="none"/>
        </w:rPr>
        <w:t xml:space="preserve"> P2 and 72% for P3. At sample point P1</w:t>
      </w:r>
      <w:r w:rsidR="00C81667">
        <w:rPr>
          <w:rFonts w:ascii="Times New Roman" w:hAnsi="Times New Roman" w:cs="Times New Roman"/>
          <w:i w:val="0"/>
          <w:iCs w:val="0"/>
          <w:color w:val="auto"/>
          <w:sz w:val="22"/>
          <w:szCs w:val="22"/>
          <w:lang w:val="en-GB"/>
          <w14:ligatures w14:val="none"/>
        </w:rPr>
        <w:t>,</w:t>
      </w:r>
      <w:r w:rsidR="001E3D39" w:rsidRPr="0086338F">
        <w:rPr>
          <w:rFonts w:ascii="Times New Roman" w:hAnsi="Times New Roman" w:cs="Times New Roman"/>
          <w:i w:val="0"/>
          <w:iCs w:val="0"/>
          <w:color w:val="auto"/>
          <w:sz w:val="22"/>
          <w:szCs w:val="22"/>
          <w:lang w:val="en-GB"/>
          <w14:ligatures w14:val="none"/>
        </w:rPr>
        <w:t xml:space="preserve"> the carcinogenic risk was high </w:t>
      </w:r>
      <w:r w:rsidR="00C81667">
        <w:rPr>
          <w:rFonts w:ascii="Times New Roman" w:hAnsi="Times New Roman" w:cs="Times New Roman"/>
          <w:i w:val="0"/>
          <w:iCs w:val="0"/>
          <w:color w:val="auto"/>
          <w:sz w:val="22"/>
          <w:szCs w:val="22"/>
          <w:lang w:val="en-GB"/>
          <w14:ligatures w14:val="none"/>
        </w:rPr>
        <w:t>due</w:t>
      </w:r>
      <w:r w:rsidR="001E3D39" w:rsidRPr="0086338F">
        <w:rPr>
          <w:rFonts w:ascii="Times New Roman" w:hAnsi="Times New Roman" w:cs="Times New Roman"/>
          <w:i w:val="0"/>
          <w:iCs w:val="0"/>
          <w:color w:val="auto"/>
          <w:sz w:val="22"/>
          <w:szCs w:val="22"/>
          <w:lang w:val="en-GB"/>
          <w14:ligatures w14:val="none"/>
        </w:rPr>
        <w:t xml:space="preserve"> to Cr and Ni concentration</w:t>
      </w:r>
      <w:r w:rsidR="00C81667">
        <w:rPr>
          <w:rFonts w:ascii="Times New Roman" w:hAnsi="Times New Roman" w:cs="Times New Roman"/>
          <w:i w:val="0"/>
          <w:iCs w:val="0"/>
          <w:color w:val="auto"/>
          <w:sz w:val="22"/>
          <w:szCs w:val="22"/>
          <w:lang w:val="en-GB"/>
          <w14:ligatures w14:val="none"/>
        </w:rPr>
        <w:t>s</w:t>
      </w:r>
      <w:r w:rsidR="001E3D39" w:rsidRPr="0086338F">
        <w:rPr>
          <w:rFonts w:ascii="Times New Roman" w:hAnsi="Times New Roman" w:cs="Times New Roman"/>
          <w:i w:val="0"/>
          <w:iCs w:val="0"/>
          <w:color w:val="auto"/>
          <w:sz w:val="22"/>
          <w:szCs w:val="22"/>
          <w:lang w:val="en-GB"/>
          <w14:ligatures w14:val="none"/>
        </w:rPr>
        <w:t xml:space="preserve"> in </w:t>
      </w:r>
      <w:r w:rsidR="00C81667">
        <w:rPr>
          <w:rFonts w:ascii="Times New Roman" w:hAnsi="Times New Roman" w:cs="Times New Roman"/>
          <w:i w:val="0"/>
          <w:iCs w:val="0"/>
          <w:color w:val="auto"/>
          <w:sz w:val="22"/>
          <w:szCs w:val="22"/>
          <w:lang w:val="en-GB"/>
          <w14:ligatures w14:val="none"/>
        </w:rPr>
        <w:t xml:space="preserve">the </w:t>
      </w:r>
      <w:r w:rsidR="001E3D39" w:rsidRPr="0086338F">
        <w:rPr>
          <w:rFonts w:ascii="Times New Roman" w:hAnsi="Times New Roman" w:cs="Times New Roman"/>
          <w:i w:val="0"/>
          <w:iCs w:val="0"/>
          <w:color w:val="auto"/>
          <w:sz w:val="22"/>
          <w:szCs w:val="22"/>
          <w:lang w:val="en-GB"/>
          <w14:ligatures w14:val="none"/>
        </w:rPr>
        <w:t xml:space="preserve">groundwater sample. Cr posed </w:t>
      </w:r>
      <w:r w:rsidR="00C81667">
        <w:rPr>
          <w:rFonts w:ascii="Times New Roman" w:hAnsi="Times New Roman" w:cs="Times New Roman"/>
          <w:i w:val="0"/>
          <w:iCs w:val="0"/>
          <w:color w:val="auto"/>
          <w:sz w:val="22"/>
          <w:szCs w:val="22"/>
          <w:lang w:val="en-GB"/>
          <w14:ligatures w14:val="none"/>
        </w:rPr>
        <w:t xml:space="preserve">a </w:t>
      </w:r>
      <w:r w:rsidR="001E3D39" w:rsidRPr="0086338F">
        <w:rPr>
          <w:rFonts w:ascii="Times New Roman" w:hAnsi="Times New Roman" w:cs="Times New Roman"/>
          <w:i w:val="0"/>
          <w:iCs w:val="0"/>
          <w:color w:val="auto"/>
          <w:sz w:val="22"/>
          <w:szCs w:val="22"/>
          <w:lang w:val="en-GB"/>
          <w14:ligatures w14:val="none"/>
        </w:rPr>
        <w:t>risk to 1 in every 1000 pe</w:t>
      </w:r>
      <w:r w:rsidR="00C81667">
        <w:rPr>
          <w:rFonts w:ascii="Times New Roman" w:hAnsi="Times New Roman" w:cs="Times New Roman"/>
          <w:i w:val="0"/>
          <w:iCs w:val="0"/>
          <w:color w:val="auto"/>
          <w:sz w:val="22"/>
          <w:szCs w:val="22"/>
          <w:lang w:val="en-GB"/>
          <w14:ligatures w14:val="none"/>
        </w:rPr>
        <w:t>ople,</w:t>
      </w:r>
      <w:r w:rsidR="001E3D39" w:rsidRPr="0086338F">
        <w:rPr>
          <w:rFonts w:ascii="Times New Roman" w:hAnsi="Times New Roman" w:cs="Times New Roman"/>
          <w:i w:val="0"/>
          <w:iCs w:val="0"/>
          <w:color w:val="auto"/>
          <w:sz w:val="22"/>
          <w:szCs w:val="22"/>
          <w:lang w:val="en-GB"/>
          <w14:ligatures w14:val="none"/>
        </w:rPr>
        <w:t xml:space="preserve"> while Ni posed </w:t>
      </w:r>
      <w:r w:rsidR="00C81667">
        <w:rPr>
          <w:rFonts w:ascii="Times New Roman" w:hAnsi="Times New Roman" w:cs="Times New Roman"/>
          <w:i w:val="0"/>
          <w:iCs w:val="0"/>
          <w:color w:val="auto"/>
          <w:sz w:val="22"/>
          <w:szCs w:val="22"/>
          <w:lang w:val="en-GB"/>
          <w14:ligatures w14:val="none"/>
        </w:rPr>
        <w:t>a risk to 1 in every 100</w:t>
      </w:r>
      <w:r w:rsidR="001E3D39" w:rsidRPr="0086338F">
        <w:rPr>
          <w:rFonts w:ascii="Times New Roman" w:hAnsi="Times New Roman" w:cs="Times New Roman"/>
          <w:i w:val="0"/>
          <w:iCs w:val="0"/>
          <w:color w:val="auto"/>
          <w:sz w:val="22"/>
          <w:szCs w:val="22"/>
          <w:lang w:val="en-GB"/>
          <w14:ligatures w14:val="none"/>
        </w:rPr>
        <w:t>. In 2016</w:t>
      </w:r>
      <w:r w:rsidR="00C81667">
        <w:rPr>
          <w:rFonts w:ascii="Times New Roman" w:hAnsi="Times New Roman" w:cs="Times New Roman"/>
          <w:i w:val="0"/>
          <w:iCs w:val="0"/>
          <w:color w:val="auto"/>
          <w:sz w:val="22"/>
          <w:szCs w:val="22"/>
          <w:lang w:val="en-GB"/>
          <w14:ligatures w14:val="none"/>
        </w:rPr>
        <w:t>,</w:t>
      </w:r>
      <w:r w:rsidR="001E3D39" w:rsidRPr="0086338F">
        <w:rPr>
          <w:rFonts w:ascii="Times New Roman" w:hAnsi="Times New Roman" w:cs="Times New Roman"/>
          <w:i w:val="0"/>
          <w:iCs w:val="0"/>
          <w:color w:val="auto"/>
          <w:sz w:val="22"/>
          <w:szCs w:val="22"/>
          <w:lang w:val="en-GB"/>
          <w14:ligatures w14:val="none"/>
        </w:rPr>
        <w:t xml:space="preserve"> risk increased by 140%. Nonetheless, in 2018 </w:t>
      </w:r>
      <w:r w:rsidR="00377A35" w:rsidRPr="0086338F">
        <w:rPr>
          <w:rFonts w:ascii="Times New Roman" w:hAnsi="Times New Roman" w:cs="Times New Roman"/>
          <w:i w:val="0"/>
          <w:iCs w:val="0"/>
          <w:color w:val="auto"/>
          <w:sz w:val="22"/>
          <w:szCs w:val="22"/>
          <w:lang w:val="en-GB"/>
          <w14:ligatures w14:val="none"/>
        </w:rPr>
        <w:t xml:space="preserve">and 2019, </w:t>
      </w:r>
      <w:r w:rsidR="001E3D39" w:rsidRPr="0086338F">
        <w:rPr>
          <w:rFonts w:ascii="Times New Roman" w:hAnsi="Times New Roman" w:cs="Times New Roman"/>
          <w:i w:val="0"/>
          <w:iCs w:val="0"/>
          <w:color w:val="auto"/>
          <w:sz w:val="22"/>
          <w:szCs w:val="22"/>
          <w:lang w:val="en-GB"/>
          <w14:ligatures w14:val="none"/>
        </w:rPr>
        <w:t xml:space="preserve">the carcinogenic risk </w:t>
      </w:r>
      <w:r w:rsidR="00A14EC2" w:rsidRPr="0086338F">
        <w:rPr>
          <w:rFonts w:ascii="Times New Roman" w:hAnsi="Times New Roman" w:cs="Times New Roman"/>
          <w:i w:val="0"/>
          <w:iCs w:val="0"/>
          <w:color w:val="auto"/>
          <w:sz w:val="22"/>
          <w:szCs w:val="22"/>
          <w:lang w:val="en-GB"/>
          <w14:ligatures w14:val="none"/>
        </w:rPr>
        <w:t xml:space="preserve">was </w:t>
      </w:r>
      <w:r w:rsidR="001E3D39" w:rsidRPr="0086338F">
        <w:rPr>
          <w:rFonts w:ascii="Times New Roman" w:hAnsi="Times New Roman" w:cs="Times New Roman"/>
          <w:i w:val="0"/>
          <w:iCs w:val="0"/>
          <w:color w:val="auto"/>
          <w:sz w:val="22"/>
          <w:szCs w:val="22"/>
          <w:lang w:val="en-GB"/>
          <w14:ligatures w14:val="none"/>
        </w:rPr>
        <w:t xml:space="preserve">reduced by 3% at point P1, </w:t>
      </w:r>
      <w:r w:rsidR="00A14EC2" w:rsidRPr="0086338F">
        <w:rPr>
          <w:rFonts w:ascii="Times New Roman" w:hAnsi="Times New Roman" w:cs="Times New Roman"/>
          <w:i w:val="0"/>
          <w:iCs w:val="0"/>
          <w:color w:val="auto"/>
          <w:sz w:val="22"/>
          <w:szCs w:val="22"/>
          <w:lang w:val="en-GB"/>
          <w14:ligatures w14:val="none"/>
        </w:rPr>
        <w:t xml:space="preserve">and </w:t>
      </w:r>
      <w:r w:rsidR="001E3D39" w:rsidRPr="0086338F">
        <w:rPr>
          <w:rFonts w:ascii="Times New Roman" w:hAnsi="Times New Roman" w:cs="Times New Roman"/>
          <w:i w:val="0"/>
          <w:iCs w:val="0"/>
          <w:color w:val="auto"/>
          <w:sz w:val="22"/>
          <w:szCs w:val="22"/>
          <w:lang w:val="en-GB"/>
          <w14:ligatures w14:val="none"/>
        </w:rPr>
        <w:t xml:space="preserve">the CRI was within </w:t>
      </w:r>
      <w:r w:rsidR="00A14EC2" w:rsidRPr="0086338F">
        <w:rPr>
          <w:rFonts w:ascii="Times New Roman" w:hAnsi="Times New Roman" w:cs="Times New Roman"/>
          <w:i w:val="0"/>
          <w:iCs w:val="0"/>
          <w:color w:val="auto"/>
          <w:sz w:val="22"/>
          <w:szCs w:val="22"/>
          <w:lang w:val="en-GB"/>
          <w14:ligatures w14:val="none"/>
        </w:rPr>
        <w:t xml:space="preserve">the </w:t>
      </w:r>
      <w:r w:rsidR="001E3D39" w:rsidRPr="0086338F">
        <w:rPr>
          <w:rFonts w:ascii="Times New Roman" w:hAnsi="Times New Roman" w:cs="Times New Roman"/>
          <w:i w:val="0"/>
          <w:iCs w:val="0"/>
          <w:color w:val="auto"/>
          <w:sz w:val="22"/>
          <w:szCs w:val="22"/>
          <w:lang w:val="en-GB"/>
          <w14:ligatures w14:val="none"/>
        </w:rPr>
        <w:t>limit of 1 in every 10000</w:t>
      </w:r>
      <w:r w:rsidR="00377A35" w:rsidRPr="0086338F">
        <w:rPr>
          <w:rFonts w:ascii="Times New Roman" w:hAnsi="Times New Roman" w:cs="Times New Roman"/>
          <w:i w:val="0"/>
          <w:iCs w:val="0"/>
          <w:color w:val="auto"/>
          <w:sz w:val="22"/>
          <w:szCs w:val="22"/>
          <w:lang w:val="en-GB"/>
          <w14:ligatures w14:val="none"/>
        </w:rPr>
        <w:t xml:space="preserve"> persons.</w:t>
      </w:r>
    </w:p>
    <w:p w14:paraId="3E949BCB" w14:textId="77777777" w:rsidR="001F704D" w:rsidRPr="001F704D" w:rsidRDefault="001F704D" w:rsidP="001F704D">
      <w:pPr>
        <w:spacing w:after="0" w:line="240" w:lineRule="auto"/>
        <w:rPr>
          <w:rFonts w:ascii="Times New Roman" w:hAnsi="Times New Roman" w:cs="Times New Roman"/>
          <w:lang w:val="en-GB"/>
        </w:rPr>
      </w:pPr>
    </w:p>
    <w:p w14:paraId="0B3AD769" w14:textId="51295B3E" w:rsidR="002A4B15" w:rsidRPr="0086338F" w:rsidRDefault="00377A35" w:rsidP="00A27A07">
      <w:pPr>
        <w:pStyle w:val="Legenda"/>
        <w:spacing w:after="0"/>
        <w:ind w:firstLine="284"/>
        <w:jc w:val="both"/>
        <w:rPr>
          <w:rFonts w:ascii="Times New Roman" w:hAnsi="Times New Roman" w:cs="Times New Roman"/>
          <w:i w:val="0"/>
          <w:iCs w:val="0"/>
          <w:color w:val="auto"/>
          <w:sz w:val="22"/>
          <w:szCs w:val="22"/>
          <w:lang w:val="en-GB"/>
          <w14:ligatures w14:val="none"/>
        </w:rPr>
      </w:pPr>
      <w:r w:rsidRPr="0086338F">
        <w:rPr>
          <w:rFonts w:ascii="Times New Roman" w:hAnsi="Times New Roman" w:cs="Times New Roman"/>
          <w:i w:val="0"/>
          <w:iCs w:val="0"/>
          <w:color w:val="auto"/>
          <w:sz w:val="22"/>
          <w:szCs w:val="22"/>
          <w:lang w:val="en-GB"/>
          <w14:ligatures w14:val="none"/>
        </w:rPr>
        <w:lastRenderedPageBreak/>
        <w:t>On the contrary</w:t>
      </w:r>
      <w:r w:rsidR="00A14EC2" w:rsidRPr="0086338F">
        <w:rPr>
          <w:rFonts w:ascii="Times New Roman" w:hAnsi="Times New Roman" w:cs="Times New Roman"/>
          <w:i w:val="0"/>
          <w:iCs w:val="0"/>
          <w:color w:val="auto"/>
          <w:sz w:val="22"/>
          <w:szCs w:val="22"/>
          <w:lang w:val="en-GB"/>
          <w14:ligatures w14:val="none"/>
        </w:rPr>
        <w:t>,</w:t>
      </w:r>
      <w:r w:rsidRPr="0086338F">
        <w:rPr>
          <w:rFonts w:ascii="Times New Roman" w:hAnsi="Times New Roman" w:cs="Times New Roman"/>
          <w:i w:val="0"/>
          <w:iCs w:val="0"/>
          <w:color w:val="auto"/>
          <w:sz w:val="22"/>
          <w:szCs w:val="22"/>
          <w:lang w:val="en-GB"/>
          <w14:ligatures w14:val="none"/>
        </w:rPr>
        <w:t xml:space="preserve"> in </w:t>
      </w:r>
      <w:r w:rsidR="00A14EC2" w:rsidRPr="0086338F">
        <w:rPr>
          <w:rFonts w:ascii="Times New Roman" w:hAnsi="Times New Roman" w:cs="Times New Roman"/>
          <w:i w:val="0"/>
          <w:iCs w:val="0"/>
          <w:color w:val="auto"/>
          <w:sz w:val="22"/>
          <w:szCs w:val="22"/>
          <w:lang w:val="en-GB"/>
          <w14:ligatures w14:val="none"/>
        </w:rPr>
        <w:t xml:space="preserve">the </w:t>
      </w:r>
      <w:r w:rsidRPr="0086338F">
        <w:rPr>
          <w:rFonts w:ascii="Times New Roman" w:hAnsi="Times New Roman" w:cs="Times New Roman"/>
          <w:i w:val="0"/>
          <w:iCs w:val="0"/>
          <w:color w:val="auto"/>
          <w:sz w:val="22"/>
          <w:szCs w:val="22"/>
          <w:lang w:val="en-GB"/>
          <w14:ligatures w14:val="none"/>
        </w:rPr>
        <w:t>year 2020, the carcinogenic risk increased significantly</w:t>
      </w:r>
      <w:r w:rsidR="00A14EC2" w:rsidRPr="0086338F">
        <w:rPr>
          <w:rFonts w:ascii="Times New Roman" w:hAnsi="Times New Roman" w:cs="Times New Roman"/>
          <w:i w:val="0"/>
          <w:iCs w:val="0"/>
          <w:color w:val="auto"/>
          <w:sz w:val="22"/>
          <w:szCs w:val="22"/>
          <w:lang w:val="en-GB"/>
          <w14:ligatures w14:val="none"/>
        </w:rPr>
        <w:t>,</w:t>
      </w:r>
      <w:r w:rsidRPr="0086338F">
        <w:rPr>
          <w:rFonts w:ascii="Times New Roman" w:hAnsi="Times New Roman" w:cs="Times New Roman"/>
          <w:i w:val="0"/>
          <w:iCs w:val="0"/>
          <w:color w:val="auto"/>
          <w:sz w:val="22"/>
          <w:szCs w:val="22"/>
          <w:lang w:val="en-GB"/>
          <w14:ligatures w14:val="none"/>
        </w:rPr>
        <w:t xml:space="preserve"> rendering 1 in every 100 persons susceptible to cancer over 70 years upon consumption of contaminated groundwater. In </w:t>
      </w:r>
      <w:r w:rsidR="00A14EC2" w:rsidRPr="0086338F">
        <w:rPr>
          <w:rFonts w:ascii="Times New Roman" w:hAnsi="Times New Roman" w:cs="Times New Roman"/>
          <w:i w:val="0"/>
          <w:iCs w:val="0"/>
          <w:color w:val="auto"/>
          <w:sz w:val="22"/>
          <w:szCs w:val="22"/>
          <w:lang w:val="en-GB"/>
          <w14:ligatures w14:val="none"/>
        </w:rPr>
        <w:t xml:space="preserve">the </w:t>
      </w:r>
      <w:r w:rsidRPr="0086338F">
        <w:rPr>
          <w:rFonts w:ascii="Times New Roman" w:hAnsi="Times New Roman" w:cs="Times New Roman"/>
          <w:i w:val="0"/>
          <w:iCs w:val="0"/>
          <w:color w:val="auto"/>
          <w:sz w:val="22"/>
          <w:szCs w:val="22"/>
          <w:lang w:val="en-GB"/>
          <w14:ligatures w14:val="none"/>
        </w:rPr>
        <w:t>year</w:t>
      </w:r>
      <w:r w:rsidR="00A14EC2" w:rsidRPr="0086338F">
        <w:rPr>
          <w:rFonts w:ascii="Times New Roman" w:hAnsi="Times New Roman" w:cs="Times New Roman"/>
          <w:i w:val="0"/>
          <w:iCs w:val="0"/>
          <w:color w:val="auto"/>
          <w:sz w:val="22"/>
          <w:szCs w:val="22"/>
          <w:lang w:val="en-GB"/>
          <w14:ligatures w14:val="none"/>
        </w:rPr>
        <w:t>s</w:t>
      </w:r>
      <w:r w:rsidRPr="0086338F">
        <w:rPr>
          <w:rFonts w:ascii="Times New Roman" w:hAnsi="Times New Roman" w:cs="Times New Roman"/>
          <w:i w:val="0"/>
          <w:iCs w:val="0"/>
          <w:color w:val="auto"/>
          <w:sz w:val="22"/>
          <w:szCs w:val="22"/>
          <w:lang w:val="en-GB"/>
          <w14:ligatures w14:val="none"/>
        </w:rPr>
        <w:t xml:space="preserve"> 2021 and 2022</w:t>
      </w:r>
      <w:r w:rsidR="00A14EC2" w:rsidRPr="0086338F">
        <w:rPr>
          <w:rFonts w:ascii="Times New Roman" w:hAnsi="Times New Roman" w:cs="Times New Roman"/>
          <w:i w:val="0"/>
          <w:iCs w:val="0"/>
          <w:color w:val="auto"/>
          <w:sz w:val="22"/>
          <w:szCs w:val="22"/>
          <w:lang w:val="en-GB"/>
          <w14:ligatures w14:val="none"/>
        </w:rPr>
        <w:t>,</w:t>
      </w:r>
      <w:r w:rsidRPr="0086338F">
        <w:rPr>
          <w:rFonts w:ascii="Times New Roman" w:hAnsi="Times New Roman" w:cs="Times New Roman"/>
          <w:i w:val="0"/>
          <w:iCs w:val="0"/>
          <w:color w:val="auto"/>
          <w:sz w:val="22"/>
          <w:szCs w:val="22"/>
          <w:lang w:val="en-GB"/>
          <w14:ligatures w14:val="none"/>
        </w:rPr>
        <w:t xml:space="preserve"> heavy metal was not detected in groundwater samples as it was not detected in 2017. From these results</w:t>
      </w:r>
      <w:r w:rsidR="00A14EC2" w:rsidRPr="0086338F">
        <w:rPr>
          <w:rFonts w:ascii="Times New Roman" w:hAnsi="Times New Roman" w:cs="Times New Roman"/>
          <w:i w:val="0"/>
          <w:iCs w:val="0"/>
          <w:color w:val="auto"/>
          <w:sz w:val="22"/>
          <w:szCs w:val="22"/>
          <w:lang w:val="en-GB"/>
          <w14:ligatures w14:val="none"/>
        </w:rPr>
        <w:t>, it can be inferred that heavy metals in groundwater are</w:t>
      </w:r>
      <w:r w:rsidRPr="0086338F">
        <w:rPr>
          <w:rFonts w:ascii="Times New Roman" w:hAnsi="Times New Roman" w:cs="Times New Roman"/>
          <w:i w:val="0"/>
          <w:iCs w:val="0"/>
          <w:color w:val="auto"/>
          <w:sz w:val="22"/>
          <w:szCs w:val="22"/>
          <w:lang w:val="en-GB"/>
          <w14:ligatures w14:val="none"/>
        </w:rPr>
        <w:t xml:space="preserve"> not attributed to landfill leachate. This is derived from the fact that if their landfill leachate </w:t>
      </w:r>
      <w:r w:rsidR="00C81667">
        <w:rPr>
          <w:rFonts w:ascii="Times New Roman" w:hAnsi="Times New Roman" w:cs="Times New Roman"/>
          <w:i w:val="0"/>
          <w:iCs w:val="0"/>
          <w:color w:val="auto"/>
          <w:sz w:val="22"/>
          <w:szCs w:val="22"/>
          <w:lang w:val="en-GB"/>
          <w14:ligatures w14:val="none"/>
        </w:rPr>
        <w:t>reaches groundwater,</w:t>
      </w:r>
      <w:r w:rsidRPr="0086338F">
        <w:rPr>
          <w:rFonts w:ascii="Times New Roman" w:hAnsi="Times New Roman" w:cs="Times New Roman"/>
          <w:i w:val="0"/>
          <w:iCs w:val="0"/>
          <w:color w:val="auto"/>
          <w:sz w:val="22"/>
          <w:szCs w:val="22"/>
          <w:lang w:val="en-GB"/>
          <w14:ligatures w14:val="none"/>
        </w:rPr>
        <w:t xml:space="preserve"> heavy metals will be detected in every water sample each year. Also, upon analysis of landfill leachate for carcinogenic risk, it was estimated that the risk posed </w:t>
      </w:r>
      <w:r w:rsidR="00A14EC2" w:rsidRPr="0086338F">
        <w:rPr>
          <w:rFonts w:ascii="Times New Roman" w:hAnsi="Times New Roman" w:cs="Times New Roman"/>
          <w:i w:val="0"/>
          <w:iCs w:val="0"/>
          <w:color w:val="auto"/>
          <w:sz w:val="22"/>
          <w:szCs w:val="22"/>
          <w:lang w:val="en-GB"/>
          <w14:ligatures w14:val="none"/>
        </w:rPr>
        <w:t>by</w:t>
      </w:r>
      <w:r w:rsidRPr="0086338F">
        <w:rPr>
          <w:rFonts w:ascii="Times New Roman" w:hAnsi="Times New Roman" w:cs="Times New Roman"/>
          <w:i w:val="0"/>
          <w:iCs w:val="0"/>
          <w:color w:val="auto"/>
          <w:sz w:val="22"/>
          <w:szCs w:val="22"/>
          <w:lang w:val="en-GB"/>
          <w14:ligatures w14:val="none"/>
        </w:rPr>
        <w:t xml:space="preserve"> landfill leachate is within acceptable range. This is not </w:t>
      </w:r>
      <w:r w:rsidR="00A14EC2" w:rsidRPr="0086338F">
        <w:rPr>
          <w:rFonts w:ascii="Times New Roman" w:hAnsi="Times New Roman" w:cs="Times New Roman"/>
          <w:i w:val="0"/>
          <w:iCs w:val="0"/>
          <w:color w:val="auto"/>
          <w:sz w:val="22"/>
          <w:szCs w:val="22"/>
          <w:lang w:val="en-GB"/>
          <w14:ligatures w14:val="none"/>
        </w:rPr>
        <w:t xml:space="preserve">the </w:t>
      </w:r>
      <w:r w:rsidRPr="0086338F">
        <w:rPr>
          <w:rFonts w:ascii="Times New Roman" w:hAnsi="Times New Roman" w:cs="Times New Roman"/>
          <w:i w:val="0"/>
          <w:iCs w:val="0"/>
          <w:color w:val="auto"/>
          <w:sz w:val="22"/>
          <w:szCs w:val="22"/>
          <w:lang w:val="en-GB"/>
          <w14:ligatures w14:val="none"/>
        </w:rPr>
        <w:t>same as in the case of groundwater samples</w:t>
      </w:r>
      <w:r w:rsidR="00A14EC2" w:rsidRPr="0086338F">
        <w:rPr>
          <w:rFonts w:ascii="Times New Roman" w:hAnsi="Times New Roman" w:cs="Times New Roman"/>
          <w:i w:val="0"/>
          <w:iCs w:val="0"/>
          <w:color w:val="auto"/>
          <w:sz w:val="22"/>
          <w:szCs w:val="22"/>
          <w:lang w:val="en-GB"/>
          <w14:ligatures w14:val="none"/>
        </w:rPr>
        <w:t>,</w:t>
      </w:r>
      <w:r w:rsidRPr="0086338F">
        <w:rPr>
          <w:rFonts w:ascii="Times New Roman" w:hAnsi="Times New Roman" w:cs="Times New Roman"/>
          <w:i w:val="0"/>
          <w:iCs w:val="0"/>
          <w:color w:val="auto"/>
          <w:sz w:val="22"/>
          <w:szCs w:val="22"/>
          <w:lang w:val="en-GB"/>
          <w14:ligatures w14:val="none"/>
        </w:rPr>
        <w:t xml:space="preserve"> which have varied significantly over 8 years.</w:t>
      </w:r>
    </w:p>
    <w:p w14:paraId="17C4BC6B" w14:textId="77777777" w:rsidR="00606099" w:rsidRPr="0086338F" w:rsidRDefault="00606099" w:rsidP="00A27A07">
      <w:pPr>
        <w:spacing w:after="0" w:line="240" w:lineRule="auto"/>
        <w:rPr>
          <w:sz w:val="20"/>
          <w:szCs w:val="20"/>
          <w:lang w:val="en-GB"/>
          <w14:ligatures w14:val="none"/>
        </w:rPr>
      </w:pPr>
    </w:p>
    <w:p w14:paraId="7918EA4E" w14:textId="77777777" w:rsidR="001E3D39" w:rsidRPr="0086338F" w:rsidRDefault="00512633" w:rsidP="00A27A07">
      <w:pPr>
        <w:keepNext/>
        <w:spacing w:after="0" w:line="240" w:lineRule="auto"/>
        <w:contextualSpacing/>
        <w:jc w:val="center"/>
        <w:rPr>
          <w:rFonts w:ascii="Times New Roman" w:hAnsi="Times New Roman" w:cs="Times New Roman"/>
          <w:sz w:val="24"/>
          <w:szCs w:val="24"/>
          <w:lang w:val="en-GB"/>
          <w14:ligatures w14:val="none"/>
        </w:rPr>
      </w:pPr>
      <w:r w:rsidRPr="0086338F">
        <w:rPr>
          <w:rFonts w:ascii="Times New Roman" w:hAnsi="Times New Roman" w:cs="Times New Roman"/>
          <w:noProof/>
          <w:sz w:val="24"/>
          <w:szCs w:val="24"/>
          <w:lang w:val="en-GB"/>
          <w14:ligatures w14:val="none"/>
        </w:rPr>
        <w:drawing>
          <wp:inline distT="0" distB="0" distL="0" distR="0" wp14:anchorId="45DEC614" wp14:editId="0C3E92C5">
            <wp:extent cx="5040000" cy="3312000"/>
            <wp:effectExtent l="0" t="0" r="8255" b="3175"/>
            <wp:docPr id="1394682762" name="Chart 1">
              <a:extLst xmlns:a="http://schemas.openxmlformats.org/drawingml/2006/main">
                <a:ext uri="{FF2B5EF4-FFF2-40B4-BE49-F238E27FC236}">
                  <a16:creationId xmlns:a16="http://schemas.microsoft.com/office/drawing/2014/main" id="{5695E277-9095-4CFC-BFCD-353ABFC903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2027E5C" w14:textId="3A9E2B7F" w:rsidR="00512633" w:rsidRPr="0086338F" w:rsidRDefault="001E3D39" w:rsidP="00A27A07">
      <w:pPr>
        <w:pStyle w:val="Rrys"/>
        <w:rPr>
          <w:i/>
          <w:iCs/>
          <w:lang w:val="en-GB"/>
          <w14:ligatures w14:val="none"/>
        </w:rPr>
      </w:pPr>
      <w:r w:rsidRPr="0086338F">
        <w:rPr>
          <w:b/>
          <w:bCs/>
          <w:lang w:val="en-GB"/>
          <w14:ligatures w14:val="none"/>
        </w:rPr>
        <w:t>Fig</w:t>
      </w:r>
      <w:r w:rsidR="00606099" w:rsidRPr="0086338F">
        <w:rPr>
          <w:b/>
          <w:bCs/>
          <w:i/>
          <w:iCs/>
          <w:lang w:val="en-GB"/>
          <w14:ligatures w14:val="none"/>
        </w:rPr>
        <w:t>.</w:t>
      </w:r>
      <w:r w:rsidRPr="0086338F">
        <w:rPr>
          <w:b/>
          <w:bCs/>
          <w:lang w:val="en-GB"/>
          <w14:ligatures w14:val="none"/>
        </w:rPr>
        <w:t xml:space="preserve"> </w:t>
      </w:r>
      <w:r w:rsidR="00417CC5" w:rsidRPr="0086338F">
        <w:rPr>
          <w:b/>
          <w:bCs/>
          <w:lang w:val="en-GB"/>
          <w14:ligatures w14:val="none"/>
        </w:rPr>
        <w:t>7</w:t>
      </w:r>
      <w:r w:rsidR="00606099" w:rsidRPr="0086338F">
        <w:rPr>
          <w:b/>
          <w:bCs/>
          <w:i/>
          <w:iCs/>
          <w:lang w:val="en-GB"/>
          <w14:ligatures w14:val="none"/>
        </w:rPr>
        <w:t>.</w:t>
      </w:r>
      <w:r w:rsidR="00485E03" w:rsidRPr="0086338F">
        <w:rPr>
          <w:lang w:val="en-GB"/>
          <w14:ligatures w14:val="none"/>
        </w:rPr>
        <w:t xml:space="preserve"> </w:t>
      </w:r>
      <w:r w:rsidR="00D1092D" w:rsidRPr="0086338F">
        <w:rPr>
          <w:lang w:val="en-GB"/>
          <w14:ligatures w14:val="none"/>
        </w:rPr>
        <w:t xml:space="preserve">Carcinogenic risk index for groundwater samples in </w:t>
      </w:r>
      <w:r w:rsidR="00A14EC2" w:rsidRPr="0086338F">
        <w:rPr>
          <w:lang w:val="en-GB"/>
          <w14:ligatures w14:val="none"/>
        </w:rPr>
        <w:t xml:space="preserve">the </w:t>
      </w:r>
      <w:r w:rsidR="00D1092D" w:rsidRPr="0086338F">
        <w:rPr>
          <w:lang w:val="en-GB"/>
          <w14:ligatures w14:val="none"/>
        </w:rPr>
        <w:t xml:space="preserve">vicinity of landfill area in </w:t>
      </w:r>
      <w:proofErr w:type="spellStart"/>
      <w:r w:rsidR="00D1092D" w:rsidRPr="0086338F">
        <w:rPr>
          <w:lang w:val="en-GB"/>
          <w14:ligatures w14:val="none"/>
        </w:rPr>
        <w:t>Mohammedia</w:t>
      </w:r>
      <w:proofErr w:type="spellEnd"/>
      <w:r w:rsidR="00D1092D" w:rsidRPr="0086338F">
        <w:rPr>
          <w:lang w:val="en-GB"/>
          <w14:ligatures w14:val="none"/>
        </w:rPr>
        <w:t xml:space="preserve"> prefecture, Morocco</w:t>
      </w:r>
      <w:r w:rsidR="00C81667">
        <w:rPr>
          <w:lang w:val="en-GB"/>
          <w14:ligatures w14:val="none"/>
        </w:rPr>
        <w:t>,</w:t>
      </w:r>
      <w:r w:rsidR="00D1092D" w:rsidRPr="0086338F">
        <w:rPr>
          <w:lang w:val="en-GB"/>
          <w14:ligatures w14:val="none"/>
        </w:rPr>
        <w:t xml:space="preserve"> for year</w:t>
      </w:r>
      <w:r w:rsidR="00A14EC2" w:rsidRPr="0086338F">
        <w:rPr>
          <w:lang w:val="en-GB"/>
          <w14:ligatures w14:val="none"/>
        </w:rPr>
        <w:t>s</w:t>
      </w:r>
      <w:r w:rsidR="00D1092D" w:rsidRPr="0086338F">
        <w:rPr>
          <w:lang w:val="en-GB"/>
          <w14:ligatures w14:val="none"/>
        </w:rPr>
        <w:t xml:space="preserve"> 2015-2022</w:t>
      </w:r>
    </w:p>
    <w:p w14:paraId="31DA6567" w14:textId="07FCF885" w:rsidR="009F3B6D" w:rsidRPr="0086338F" w:rsidRDefault="00074476" w:rsidP="00A27A07">
      <w:pPr>
        <w:pStyle w:val="Rn1"/>
        <w:rPr>
          <w:lang w:val="en-GB"/>
          <w14:ligatures w14:val="none"/>
        </w:rPr>
      </w:pPr>
      <w:r w:rsidRPr="0086338F">
        <w:rPr>
          <w:lang w:val="en-GB"/>
          <w14:ligatures w14:val="none"/>
        </w:rPr>
        <w:t xml:space="preserve">4. </w:t>
      </w:r>
      <w:r w:rsidR="009F3B6D" w:rsidRPr="0086338F">
        <w:rPr>
          <w:lang w:val="en-GB"/>
          <w14:ligatures w14:val="none"/>
        </w:rPr>
        <w:t>Conclusion</w:t>
      </w:r>
    </w:p>
    <w:p w14:paraId="54633E1D" w14:textId="51DC7B2B" w:rsidR="00D20CA0" w:rsidRPr="0086338F" w:rsidRDefault="00EC5F9E" w:rsidP="006F053C">
      <w:pPr>
        <w:spacing w:after="0" w:line="240" w:lineRule="auto"/>
        <w:ind w:firstLine="284"/>
        <w:contextualSpacing/>
        <w:jc w:val="both"/>
        <w:rPr>
          <w:rFonts w:ascii="Times New Roman" w:hAnsi="Times New Roman" w:cs="Times New Roman"/>
          <w:lang w:val="en-GB"/>
          <w14:ligatures w14:val="none"/>
        </w:rPr>
      </w:pPr>
      <w:r w:rsidRPr="0086338F">
        <w:rPr>
          <w:rFonts w:ascii="Times New Roman" w:hAnsi="Times New Roman" w:cs="Times New Roman"/>
          <w:lang w:val="en-GB"/>
          <w14:ligatures w14:val="none"/>
        </w:rPr>
        <w:t xml:space="preserve">This study </w:t>
      </w:r>
      <w:r w:rsidR="001103C9" w:rsidRPr="0086338F">
        <w:rPr>
          <w:rFonts w:ascii="Times New Roman" w:hAnsi="Times New Roman" w:cs="Times New Roman"/>
          <w:lang w:val="en-GB"/>
          <w14:ligatures w14:val="none"/>
        </w:rPr>
        <w:t xml:space="preserve">investigated water quality </w:t>
      </w:r>
      <w:r w:rsidR="00C81667">
        <w:rPr>
          <w:rFonts w:ascii="Times New Roman" w:hAnsi="Times New Roman" w:cs="Times New Roman"/>
          <w:lang w:val="en-GB"/>
          <w14:ligatures w14:val="none"/>
        </w:rPr>
        <w:t>near</w:t>
      </w:r>
      <w:r w:rsidR="00A73E24" w:rsidRPr="0086338F">
        <w:rPr>
          <w:rFonts w:ascii="Times New Roman" w:hAnsi="Times New Roman" w:cs="Times New Roman"/>
          <w:lang w:val="en-GB"/>
          <w14:ligatures w14:val="none"/>
        </w:rPr>
        <w:t xml:space="preserve"> a landfill in </w:t>
      </w:r>
      <w:proofErr w:type="spellStart"/>
      <w:r w:rsidR="00A73E24" w:rsidRPr="0086338F">
        <w:rPr>
          <w:rFonts w:ascii="Times New Roman" w:hAnsi="Times New Roman" w:cs="Times New Roman"/>
          <w:lang w:val="en-GB"/>
          <w14:ligatures w14:val="none"/>
        </w:rPr>
        <w:t>Mohammedia</w:t>
      </w:r>
      <w:proofErr w:type="spellEnd"/>
      <w:r w:rsidR="00A73E24" w:rsidRPr="0086338F">
        <w:rPr>
          <w:rFonts w:ascii="Times New Roman" w:hAnsi="Times New Roman" w:cs="Times New Roman"/>
          <w:lang w:val="en-GB"/>
          <w14:ligatures w14:val="none"/>
        </w:rPr>
        <w:t xml:space="preserve"> prefecture of Morocco for eight years, 2015-2022</w:t>
      </w:r>
      <w:r w:rsidR="00A03F4C" w:rsidRPr="0086338F">
        <w:rPr>
          <w:rFonts w:ascii="Times New Roman" w:hAnsi="Times New Roman" w:cs="Times New Roman"/>
          <w:lang w:val="en-GB"/>
          <w14:ligatures w14:val="none"/>
        </w:rPr>
        <w:t xml:space="preserve">. </w:t>
      </w:r>
      <w:r w:rsidR="00A73E24" w:rsidRPr="0086338F">
        <w:rPr>
          <w:rFonts w:ascii="Times New Roman" w:hAnsi="Times New Roman" w:cs="Times New Roman"/>
          <w:lang w:val="en-GB"/>
          <w14:ligatures w14:val="none"/>
        </w:rPr>
        <w:t>T</w:t>
      </w:r>
      <w:r w:rsidR="00D20CA0" w:rsidRPr="0086338F">
        <w:rPr>
          <w:rFonts w:ascii="Times New Roman" w:hAnsi="Times New Roman" w:cs="Times New Roman"/>
          <w:lang w:val="en-GB"/>
          <w14:ligatures w14:val="none"/>
        </w:rPr>
        <w:t xml:space="preserve">he study was conducted based on physio-chemical parameters and </w:t>
      </w:r>
      <w:r w:rsidR="00A73E24" w:rsidRPr="0086338F">
        <w:rPr>
          <w:rFonts w:ascii="Times New Roman" w:hAnsi="Times New Roman" w:cs="Times New Roman"/>
          <w:lang w:val="en-GB"/>
          <w14:ligatures w14:val="none"/>
        </w:rPr>
        <w:t>the occurrence of heavy metals</w:t>
      </w:r>
      <w:r w:rsidR="00D20CA0" w:rsidRPr="0086338F">
        <w:rPr>
          <w:rFonts w:ascii="Times New Roman" w:hAnsi="Times New Roman" w:cs="Times New Roman"/>
          <w:lang w:val="en-GB"/>
          <w14:ligatures w14:val="none"/>
        </w:rPr>
        <w:t xml:space="preserve"> in groundwater.</w:t>
      </w:r>
      <w:r w:rsidR="00C23D73" w:rsidRPr="0086338F">
        <w:rPr>
          <w:rFonts w:ascii="Times New Roman" w:hAnsi="Times New Roman" w:cs="Times New Roman"/>
          <w:lang w:val="en-GB"/>
          <w14:ligatures w14:val="none"/>
        </w:rPr>
        <w:t xml:space="preserve"> </w:t>
      </w:r>
      <w:r w:rsidR="00D20CA0" w:rsidRPr="0086338F">
        <w:rPr>
          <w:rFonts w:ascii="Times New Roman" w:hAnsi="Times New Roman" w:cs="Times New Roman"/>
          <w:lang w:val="en-GB"/>
          <w14:ligatures w14:val="none"/>
        </w:rPr>
        <w:t>The investigation revealed the concentration of water parameters var</w:t>
      </w:r>
      <w:r w:rsidR="00A73E24" w:rsidRPr="0086338F">
        <w:rPr>
          <w:rFonts w:ascii="Times New Roman" w:hAnsi="Times New Roman" w:cs="Times New Roman"/>
          <w:lang w:val="en-GB"/>
          <w14:ligatures w14:val="none"/>
        </w:rPr>
        <w:t>ies</w:t>
      </w:r>
      <w:r w:rsidR="00D20CA0" w:rsidRPr="0086338F">
        <w:rPr>
          <w:rFonts w:ascii="Times New Roman" w:hAnsi="Times New Roman" w:cs="Times New Roman"/>
          <w:lang w:val="en-GB"/>
          <w14:ligatures w14:val="none"/>
        </w:rPr>
        <w:t xml:space="preserve"> significantly over </w:t>
      </w:r>
      <w:r w:rsidR="00A73E24" w:rsidRPr="0086338F">
        <w:rPr>
          <w:rFonts w:ascii="Times New Roman" w:hAnsi="Times New Roman" w:cs="Times New Roman"/>
          <w:lang w:val="en-GB"/>
          <w14:ligatures w14:val="none"/>
        </w:rPr>
        <w:t xml:space="preserve">the </w:t>
      </w:r>
      <w:r w:rsidR="00D20CA0" w:rsidRPr="0086338F">
        <w:rPr>
          <w:rFonts w:ascii="Times New Roman" w:hAnsi="Times New Roman" w:cs="Times New Roman"/>
          <w:lang w:val="en-GB"/>
          <w14:ligatures w14:val="none"/>
        </w:rPr>
        <w:t>years. The water quality index was observed to be &lt;10</w:t>
      </w:r>
      <w:r w:rsidR="00A73E24" w:rsidRPr="0086338F">
        <w:rPr>
          <w:rFonts w:ascii="Times New Roman" w:hAnsi="Times New Roman" w:cs="Times New Roman"/>
          <w:lang w:val="en-GB"/>
          <w14:ligatures w14:val="none"/>
        </w:rPr>
        <w:t>,</w:t>
      </w:r>
      <w:r w:rsidR="00D20CA0" w:rsidRPr="0086338F">
        <w:rPr>
          <w:rFonts w:ascii="Times New Roman" w:hAnsi="Times New Roman" w:cs="Times New Roman"/>
          <w:lang w:val="en-GB"/>
          <w14:ligatures w14:val="none"/>
        </w:rPr>
        <w:t xml:space="preserve"> </w:t>
      </w:r>
      <w:r w:rsidR="00C81667">
        <w:rPr>
          <w:rFonts w:ascii="Times New Roman" w:hAnsi="Times New Roman" w:cs="Times New Roman"/>
          <w:lang w:val="en-GB"/>
          <w14:ligatures w14:val="none"/>
        </w:rPr>
        <w:t>rendering the area's groundwater</w:t>
      </w:r>
      <w:r w:rsidR="00D20CA0" w:rsidRPr="0086338F">
        <w:rPr>
          <w:rFonts w:ascii="Times New Roman" w:hAnsi="Times New Roman" w:cs="Times New Roman"/>
          <w:lang w:val="en-GB"/>
          <w14:ligatures w14:val="none"/>
        </w:rPr>
        <w:t xml:space="preserve"> excellent for drinking purpose</w:t>
      </w:r>
      <w:r w:rsidR="00A73E24" w:rsidRPr="0086338F">
        <w:rPr>
          <w:rFonts w:ascii="Times New Roman" w:hAnsi="Times New Roman" w:cs="Times New Roman"/>
          <w:lang w:val="en-GB"/>
          <w14:ligatures w14:val="none"/>
        </w:rPr>
        <w:t>s</w:t>
      </w:r>
      <w:r w:rsidR="00D20CA0" w:rsidRPr="0086338F">
        <w:rPr>
          <w:rFonts w:ascii="Times New Roman" w:hAnsi="Times New Roman" w:cs="Times New Roman"/>
          <w:lang w:val="en-GB"/>
          <w14:ligatures w14:val="none"/>
        </w:rPr>
        <w:t>.</w:t>
      </w:r>
      <w:r w:rsidR="00C23D73" w:rsidRPr="0086338F">
        <w:rPr>
          <w:rFonts w:ascii="Times New Roman" w:hAnsi="Times New Roman" w:cs="Times New Roman"/>
          <w:lang w:val="en-GB"/>
          <w14:ligatures w14:val="none"/>
        </w:rPr>
        <w:t xml:space="preserve"> The </w:t>
      </w:r>
      <w:r w:rsidR="000572D6" w:rsidRPr="0086338F">
        <w:rPr>
          <w:rFonts w:ascii="Times New Roman" w:hAnsi="Times New Roman" w:cs="Times New Roman"/>
          <w:lang w:val="en-GB"/>
          <w14:ligatures w14:val="none"/>
        </w:rPr>
        <w:t xml:space="preserve">increase in </w:t>
      </w:r>
      <w:r w:rsidR="00C81667">
        <w:rPr>
          <w:rFonts w:ascii="Times New Roman" w:hAnsi="Times New Roman" w:cs="Times New Roman"/>
          <w:lang w:val="en-GB"/>
          <w14:ligatures w14:val="none"/>
        </w:rPr>
        <w:t xml:space="preserve">the </w:t>
      </w:r>
      <w:r w:rsidR="000572D6" w:rsidRPr="0086338F">
        <w:rPr>
          <w:rFonts w:ascii="Times New Roman" w:hAnsi="Times New Roman" w:cs="Times New Roman"/>
          <w:lang w:val="en-GB"/>
          <w14:ligatures w14:val="none"/>
        </w:rPr>
        <w:t>leachate pollution index indicate</w:t>
      </w:r>
      <w:r w:rsidR="00C81667">
        <w:rPr>
          <w:rFonts w:ascii="Times New Roman" w:hAnsi="Times New Roman" w:cs="Times New Roman"/>
          <w:lang w:val="en-GB"/>
          <w14:ligatures w14:val="none"/>
        </w:rPr>
        <w:t>s</w:t>
      </w:r>
      <w:r w:rsidR="000572D6" w:rsidRPr="0086338F">
        <w:rPr>
          <w:rFonts w:ascii="Times New Roman" w:hAnsi="Times New Roman" w:cs="Times New Roman"/>
          <w:lang w:val="en-GB"/>
          <w14:ligatures w14:val="none"/>
        </w:rPr>
        <w:t xml:space="preserve"> that they can pose </w:t>
      </w:r>
      <w:r w:rsidR="00C81667">
        <w:rPr>
          <w:rFonts w:ascii="Times New Roman" w:hAnsi="Times New Roman" w:cs="Times New Roman"/>
          <w:lang w:val="en-GB"/>
          <w14:ligatures w14:val="none"/>
        </w:rPr>
        <w:t>a future risk to water resources,</w:t>
      </w:r>
      <w:r w:rsidR="000572D6" w:rsidRPr="0086338F">
        <w:rPr>
          <w:rFonts w:ascii="Times New Roman" w:hAnsi="Times New Roman" w:cs="Times New Roman"/>
          <w:lang w:val="en-GB"/>
          <w14:ligatures w14:val="none"/>
        </w:rPr>
        <w:t xml:space="preserve"> which calls for continuous monitoring</w:t>
      </w:r>
      <w:r w:rsidR="00C23D73" w:rsidRPr="0086338F">
        <w:rPr>
          <w:rFonts w:ascii="Times New Roman" w:hAnsi="Times New Roman" w:cs="Times New Roman"/>
          <w:lang w:val="en-GB"/>
          <w14:ligatures w14:val="none"/>
        </w:rPr>
        <w:t>.</w:t>
      </w:r>
      <w:r w:rsidR="00207F73" w:rsidRPr="0086338F">
        <w:rPr>
          <w:rFonts w:ascii="Times New Roman" w:hAnsi="Times New Roman" w:cs="Times New Roman"/>
          <w:lang w:val="en-GB"/>
          <w14:ligatures w14:val="none"/>
        </w:rPr>
        <w:t xml:space="preserve"> The </w:t>
      </w:r>
      <w:r w:rsidR="0010386E" w:rsidRPr="0086338F">
        <w:rPr>
          <w:rFonts w:ascii="Times New Roman" w:hAnsi="Times New Roman" w:cs="Times New Roman"/>
          <w:lang w:val="en-GB"/>
          <w14:ligatures w14:val="none"/>
        </w:rPr>
        <w:t xml:space="preserve">non-carcinogenic risk </w:t>
      </w:r>
      <w:r w:rsidR="00207F73" w:rsidRPr="0086338F">
        <w:rPr>
          <w:rFonts w:ascii="Times New Roman" w:hAnsi="Times New Roman" w:cs="Times New Roman"/>
          <w:lang w:val="en-GB"/>
          <w14:ligatures w14:val="none"/>
        </w:rPr>
        <w:t xml:space="preserve">health </w:t>
      </w:r>
      <w:r w:rsidR="00C81667">
        <w:rPr>
          <w:rFonts w:ascii="Times New Roman" w:hAnsi="Times New Roman" w:cs="Times New Roman"/>
          <w:lang w:val="en-GB"/>
          <w14:ligatures w14:val="none"/>
        </w:rPr>
        <w:t>assessment of groundwater samples revealed currently no risk from direct groundwater consumption</w:t>
      </w:r>
      <w:r w:rsidR="0010386E" w:rsidRPr="0086338F">
        <w:rPr>
          <w:rFonts w:ascii="Times New Roman" w:hAnsi="Times New Roman" w:cs="Times New Roman"/>
          <w:lang w:val="en-GB"/>
          <w14:ligatures w14:val="none"/>
        </w:rPr>
        <w:t xml:space="preserve"> with</w:t>
      </w:r>
      <w:r w:rsidR="006A2C67" w:rsidRPr="0086338F">
        <w:rPr>
          <w:rFonts w:ascii="Times New Roman" w:hAnsi="Times New Roman" w:cs="Times New Roman"/>
          <w:lang w:val="en-GB"/>
          <w14:ligatures w14:val="none"/>
        </w:rPr>
        <w:t xml:space="preserve"> HI values &lt;0.11 for all eight years of analysis.</w:t>
      </w:r>
      <w:r w:rsidR="0010386E" w:rsidRPr="0086338F">
        <w:rPr>
          <w:rFonts w:ascii="Times New Roman" w:hAnsi="Times New Roman" w:cs="Times New Roman"/>
          <w:lang w:val="en-GB"/>
          <w14:ligatures w14:val="none"/>
        </w:rPr>
        <w:t xml:space="preserve"> However, the leachate samples from </w:t>
      </w:r>
      <w:r w:rsidR="00A73E24" w:rsidRPr="0086338F">
        <w:rPr>
          <w:rFonts w:ascii="Times New Roman" w:hAnsi="Times New Roman" w:cs="Times New Roman"/>
          <w:lang w:val="en-GB"/>
          <w14:ligatures w14:val="none"/>
        </w:rPr>
        <w:t xml:space="preserve">the </w:t>
      </w:r>
      <w:r w:rsidR="0010386E" w:rsidRPr="0086338F">
        <w:rPr>
          <w:rFonts w:ascii="Times New Roman" w:hAnsi="Times New Roman" w:cs="Times New Roman"/>
          <w:lang w:val="en-GB"/>
          <w14:ligatures w14:val="none"/>
        </w:rPr>
        <w:t xml:space="preserve">landfill revealed </w:t>
      </w:r>
      <w:r w:rsidR="00A73E24" w:rsidRPr="0086338F">
        <w:rPr>
          <w:rFonts w:ascii="Times New Roman" w:hAnsi="Times New Roman" w:cs="Times New Roman"/>
          <w:lang w:val="en-GB"/>
          <w14:ligatures w14:val="none"/>
        </w:rPr>
        <w:t xml:space="preserve">a </w:t>
      </w:r>
      <w:r w:rsidR="0010386E" w:rsidRPr="0086338F">
        <w:rPr>
          <w:rFonts w:ascii="Times New Roman" w:hAnsi="Times New Roman" w:cs="Times New Roman"/>
          <w:lang w:val="en-GB"/>
          <w14:ligatures w14:val="none"/>
        </w:rPr>
        <w:t xml:space="preserve">very high non-carcinogenic health </w:t>
      </w:r>
      <w:r w:rsidR="0010386E" w:rsidRPr="00C81667">
        <w:rPr>
          <w:rFonts w:ascii="Times New Roman" w:hAnsi="Times New Roman" w:cs="Times New Roman"/>
          <w:spacing w:val="-2"/>
          <w:kern w:val="0"/>
          <w:lang w:val="en-GB"/>
          <w14:ligatures w14:val="none"/>
        </w:rPr>
        <w:t xml:space="preserve">risk with HI values of 7-24 over eight years. The </w:t>
      </w:r>
      <w:r w:rsidR="00C81667" w:rsidRPr="00C81667">
        <w:rPr>
          <w:rFonts w:ascii="Times New Roman" w:hAnsi="Times New Roman" w:cs="Times New Roman"/>
          <w:spacing w:val="-2"/>
          <w:kern w:val="0"/>
          <w:lang w:val="en-GB"/>
          <w14:ligatures w14:val="none"/>
        </w:rPr>
        <w:t>acceptable carcinogenic risk values lie between 10</w:t>
      </w:r>
      <w:r w:rsidR="00C81667" w:rsidRPr="00C81667">
        <w:rPr>
          <w:rFonts w:ascii="Times New Roman" w:hAnsi="Times New Roman" w:cs="Times New Roman"/>
          <w:spacing w:val="-2"/>
          <w:kern w:val="0"/>
          <w:vertAlign w:val="superscript"/>
          <w:lang w:val="en-GB"/>
          <w14:ligatures w14:val="none"/>
        </w:rPr>
        <w:t>-4</w:t>
      </w:r>
      <w:r w:rsidR="00C81667" w:rsidRPr="00C81667">
        <w:rPr>
          <w:rFonts w:ascii="Times New Roman" w:hAnsi="Times New Roman" w:cs="Times New Roman"/>
          <w:spacing w:val="-2"/>
          <w:kern w:val="0"/>
          <w:lang w:val="en-GB"/>
          <w14:ligatures w14:val="none"/>
        </w:rPr>
        <w:t xml:space="preserve"> and 10</w:t>
      </w:r>
      <w:r w:rsidR="00C81667" w:rsidRPr="00C81667">
        <w:rPr>
          <w:rFonts w:ascii="Times New Roman" w:hAnsi="Times New Roman" w:cs="Times New Roman"/>
          <w:spacing w:val="-2"/>
          <w:kern w:val="0"/>
          <w:vertAlign w:val="superscript"/>
          <w:lang w:val="en-GB"/>
          <w14:ligatures w14:val="none"/>
        </w:rPr>
        <w:t>-6</w:t>
      </w:r>
      <w:r w:rsidR="00C81667" w:rsidRPr="00C81667">
        <w:rPr>
          <w:rFonts w:ascii="Times New Roman" w:hAnsi="Times New Roman" w:cs="Times New Roman"/>
          <w:spacing w:val="-2"/>
          <w:kern w:val="0"/>
          <w:lang w:val="en-GB"/>
          <w14:ligatures w14:val="none"/>
        </w:rPr>
        <w:t>;</w:t>
      </w:r>
      <w:r w:rsidR="00C81667">
        <w:rPr>
          <w:rFonts w:ascii="Times New Roman" w:hAnsi="Times New Roman" w:cs="Times New Roman"/>
          <w:lang w:val="en-GB"/>
          <w14:ligatures w14:val="none"/>
        </w:rPr>
        <w:t xml:space="preserve"> in this study, the groundwater samples met the minimum acceptable carcinogenic risk standard</w:t>
      </w:r>
      <w:r w:rsidR="0010386E" w:rsidRPr="0086338F">
        <w:rPr>
          <w:rFonts w:ascii="Times New Roman" w:hAnsi="Times New Roman" w:cs="Times New Roman"/>
          <w:lang w:val="en-GB"/>
          <w14:ligatures w14:val="none"/>
        </w:rPr>
        <w:t>. For the current situation</w:t>
      </w:r>
      <w:r w:rsidR="00A73E24" w:rsidRPr="0086338F">
        <w:rPr>
          <w:rFonts w:ascii="Times New Roman" w:hAnsi="Times New Roman" w:cs="Times New Roman"/>
          <w:lang w:val="en-GB"/>
          <w14:ligatures w14:val="none"/>
        </w:rPr>
        <w:t>,</w:t>
      </w:r>
      <w:r w:rsidR="0010386E" w:rsidRPr="0086338F">
        <w:rPr>
          <w:rFonts w:ascii="Times New Roman" w:hAnsi="Times New Roman" w:cs="Times New Roman"/>
          <w:lang w:val="en-GB"/>
          <w14:ligatures w14:val="none"/>
        </w:rPr>
        <w:t xml:space="preserve"> the groundwater sample do</w:t>
      </w:r>
      <w:r w:rsidR="00A73E24" w:rsidRPr="0086338F">
        <w:rPr>
          <w:rFonts w:ascii="Times New Roman" w:hAnsi="Times New Roman" w:cs="Times New Roman"/>
          <w:lang w:val="en-GB"/>
          <w14:ligatures w14:val="none"/>
        </w:rPr>
        <w:t>es</w:t>
      </w:r>
      <w:r w:rsidR="0010386E" w:rsidRPr="0086338F">
        <w:rPr>
          <w:rFonts w:ascii="Times New Roman" w:hAnsi="Times New Roman" w:cs="Times New Roman"/>
          <w:lang w:val="en-GB"/>
          <w14:ligatures w14:val="none"/>
        </w:rPr>
        <w:t xml:space="preserve"> not pose any </w:t>
      </w:r>
      <w:r w:rsidR="00A73E24" w:rsidRPr="0086338F">
        <w:rPr>
          <w:rFonts w:ascii="Times New Roman" w:hAnsi="Times New Roman" w:cs="Times New Roman"/>
          <w:lang w:val="en-GB"/>
          <w14:ligatures w14:val="none"/>
        </w:rPr>
        <w:t>carcinogenic severe</w:t>
      </w:r>
      <w:r w:rsidR="0010386E" w:rsidRPr="0086338F">
        <w:rPr>
          <w:rFonts w:ascii="Times New Roman" w:hAnsi="Times New Roman" w:cs="Times New Roman"/>
          <w:lang w:val="en-GB"/>
          <w14:ligatures w14:val="none"/>
        </w:rPr>
        <w:t xml:space="preserve"> risk, but continuous monitoring is required to evaluate the groundwater quality. </w:t>
      </w:r>
    </w:p>
    <w:p w14:paraId="7EE7D724" w14:textId="2133E6C6" w:rsidR="00B87EB3" w:rsidRPr="0086338F" w:rsidRDefault="00B87EB3" w:rsidP="006F053C">
      <w:pPr>
        <w:spacing w:after="0" w:line="240" w:lineRule="auto"/>
        <w:ind w:firstLine="284"/>
        <w:contextualSpacing/>
        <w:jc w:val="both"/>
        <w:rPr>
          <w:rFonts w:ascii="Times New Roman" w:hAnsi="Times New Roman" w:cs="Times New Roman"/>
          <w:kern w:val="0"/>
          <w:lang w:val="en-GB"/>
          <w14:ligatures w14:val="none"/>
        </w:rPr>
      </w:pPr>
      <w:r w:rsidRPr="0086338F">
        <w:rPr>
          <w:rFonts w:ascii="Times New Roman" w:hAnsi="Times New Roman" w:cs="Times New Roman"/>
          <w:kern w:val="0"/>
          <w:lang w:val="en-GB"/>
          <w14:ligatures w14:val="none"/>
        </w:rPr>
        <w:t xml:space="preserve">The limitation of the study is restricted to the parameters investigated by government agencies. The number of sampling locations </w:t>
      </w:r>
      <w:r w:rsidR="00A73E24" w:rsidRPr="0086338F">
        <w:rPr>
          <w:rFonts w:ascii="Times New Roman" w:hAnsi="Times New Roman" w:cs="Times New Roman"/>
          <w:kern w:val="0"/>
          <w:lang w:val="en-GB"/>
          <w14:ligatures w14:val="none"/>
        </w:rPr>
        <w:t>is</w:t>
      </w:r>
      <w:r w:rsidRPr="0086338F">
        <w:rPr>
          <w:rFonts w:ascii="Times New Roman" w:hAnsi="Times New Roman" w:cs="Times New Roman"/>
          <w:kern w:val="0"/>
          <w:lang w:val="en-GB"/>
          <w14:ligatures w14:val="none"/>
        </w:rPr>
        <w:t xml:space="preserve"> also </w:t>
      </w:r>
      <w:r w:rsidR="00A73E24" w:rsidRPr="0086338F">
        <w:rPr>
          <w:rFonts w:ascii="Times New Roman" w:hAnsi="Times New Roman" w:cs="Times New Roman"/>
          <w:kern w:val="0"/>
          <w:lang w:val="en-GB"/>
          <w14:ligatures w14:val="none"/>
        </w:rPr>
        <w:t>minimal</w:t>
      </w:r>
      <w:r w:rsidRPr="0086338F">
        <w:rPr>
          <w:rFonts w:ascii="Times New Roman" w:hAnsi="Times New Roman" w:cs="Times New Roman"/>
          <w:kern w:val="0"/>
          <w:lang w:val="en-GB"/>
          <w14:ligatures w14:val="none"/>
        </w:rPr>
        <w:t xml:space="preserve">. The potential pollution of </w:t>
      </w:r>
      <w:r w:rsidR="00A73E24" w:rsidRPr="0086338F">
        <w:rPr>
          <w:rFonts w:ascii="Times New Roman" w:hAnsi="Times New Roman" w:cs="Times New Roman"/>
          <w:kern w:val="0"/>
          <w:lang w:val="en-GB"/>
          <w14:ligatures w14:val="none"/>
        </w:rPr>
        <w:t xml:space="preserve">the </w:t>
      </w:r>
      <w:proofErr w:type="spellStart"/>
      <w:r w:rsidRPr="0086338F">
        <w:rPr>
          <w:rFonts w:ascii="Times New Roman" w:hAnsi="Times New Roman" w:cs="Times New Roman"/>
          <w:kern w:val="0"/>
          <w:lang w:val="en-GB"/>
          <w14:ligatures w14:val="none"/>
        </w:rPr>
        <w:t>Nfifikh</w:t>
      </w:r>
      <w:proofErr w:type="spellEnd"/>
      <w:r w:rsidRPr="0086338F">
        <w:rPr>
          <w:rFonts w:ascii="Times New Roman" w:hAnsi="Times New Roman" w:cs="Times New Roman"/>
          <w:kern w:val="0"/>
          <w:lang w:val="en-GB"/>
          <w14:ligatures w14:val="none"/>
        </w:rPr>
        <w:t xml:space="preserve"> </w:t>
      </w:r>
      <w:r w:rsidR="00A73E24" w:rsidRPr="0086338F">
        <w:rPr>
          <w:rFonts w:ascii="Times New Roman" w:hAnsi="Times New Roman" w:cs="Times New Roman"/>
          <w:kern w:val="0"/>
          <w:lang w:val="en-GB"/>
          <w14:ligatures w14:val="none"/>
        </w:rPr>
        <w:t>R</w:t>
      </w:r>
      <w:r w:rsidRPr="0086338F">
        <w:rPr>
          <w:rFonts w:ascii="Times New Roman" w:hAnsi="Times New Roman" w:cs="Times New Roman"/>
          <w:kern w:val="0"/>
          <w:lang w:val="en-GB"/>
          <w14:ligatures w14:val="none"/>
        </w:rPr>
        <w:t>iver was not feasible as the river runs dry every other year or consecutive year</w:t>
      </w:r>
      <w:r w:rsidR="00A73E24" w:rsidRPr="0086338F">
        <w:rPr>
          <w:rFonts w:ascii="Times New Roman" w:hAnsi="Times New Roman" w:cs="Times New Roman"/>
          <w:kern w:val="0"/>
          <w:lang w:val="en-GB"/>
          <w14:ligatures w14:val="none"/>
        </w:rPr>
        <w:t>,</w:t>
      </w:r>
      <w:r w:rsidRPr="0086338F">
        <w:rPr>
          <w:rFonts w:ascii="Times New Roman" w:hAnsi="Times New Roman" w:cs="Times New Roman"/>
          <w:kern w:val="0"/>
          <w:lang w:val="en-GB"/>
          <w14:ligatures w14:val="none"/>
        </w:rPr>
        <w:t xml:space="preserve"> which restricts the scope of study to groundwater quality assessment only. Future studies are required with higher numbers of water samples from different locations based </w:t>
      </w:r>
      <w:r w:rsidR="00A73E24" w:rsidRPr="0086338F">
        <w:rPr>
          <w:rFonts w:ascii="Times New Roman" w:hAnsi="Times New Roman" w:cs="Times New Roman"/>
          <w:kern w:val="0"/>
          <w:lang w:val="en-GB"/>
          <w14:ligatures w14:val="none"/>
        </w:rPr>
        <w:t xml:space="preserve">on the </w:t>
      </w:r>
      <w:r w:rsidRPr="0086338F">
        <w:rPr>
          <w:rFonts w:ascii="Times New Roman" w:hAnsi="Times New Roman" w:cs="Times New Roman"/>
          <w:kern w:val="0"/>
          <w:lang w:val="en-GB"/>
          <w14:ligatures w14:val="none"/>
        </w:rPr>
        <w:t>distan</w:t>
      </w:r>
      <w:r w:rsidR="00A73E24" w:rsidRPr="0086338F">
        <w:rPr>
          <w:rFonts w:ascii="Times New Roman" w:hAnsi="Times New Roman" w:cs="Times New Roman"/>
          <w:kern w:val="0"/>
          <w:lang w:val="en-GB"/>
          <w14:ligatures w14:val="none"/>
        </w:rPr>
        <w:t>ce</w:t>
      </w:r>
      <w:r w:rsidRPr="0086338F">
        <w:rPr>
          <w:rFonts w:ascii="Times New Roman" w:hAnsi="Times New Roman" w:cs="Times New Roman"/>
          <w:kern w:val="0"/>
          <w:lang w:val="en-GB"/>
          <w14:ligatures w14:val="none"/>
        </w:rPr>
        <w:t>, slope</w:t>
      </w:r>
      <w:r w:rsidR="00A73E24" w:rsidRPr="0086338F">
        <w:rPr>
          <w:rFonts w:ascii="Times New Roman" w:hAnsi="Times New Roman" w:cs="Times New Roman"/>
          <w:kern w:val="0"/>
          <w:lang w:val="en-GB"/>
          <w14:ligatures w14:val="none"/>
        </w:rPr>
        <w:t>,</w:t>
      </w:r>
      <w:r w:rsidRPr="0086338F">
        <w:rPr>
          <w:rFonts w:ascii="Times New Roman" w:hAnsi="Times New Roman" w:cs="Times New Roman"/>
          <w:kern w:val="0"/>
          <w:lang w:val="en-GB"/>
          <w14:ligatures w14:val="none"/>
        </w:rPr>
        <w:t xml:space="preserve"> and depth of </w:t>
      </w:r>
      <w:r w:rsidR="00A73E24" w:rsidRPr="0086338F">
        <w:rPr>
          <w:rFonts w:ascii="Times New Roman" w:hAnsi="Times New Roman" w:cs="Times New Roman"/>
          <w:kern w:val="0"/>
          <w:lang w:val="en-GB"/>
          <w14:ligatures w14:val="none"/>
        </w:rPr>
        <w:t xml:space="preserve">the </w:t>
      </w:r>
      <w:r w:rsidRPr="0086338F">
        <w:rPr>
          <w:rFonts w:ascii="Times New Roman" w:hAnsi="Times New Roman" w:cs="Times New Roman"/>
          <w:kern w:val="0"/>
          <w:lang w:val="en-GB"/>
          <w14:ligatures w14:val="none"/>
        </w:rPr>
        <w:t xml:space="preserve">groundwater aquifer in </w:t>
      </w:r>
      <w:proofErr w:type="spellStart"/>
      <w:r w:rsidRPr="0086338F">
        <w:rPr>
          <w:rFonts w:ascii="Times New Roman" w:hAnsi="Times New Roman" w:cs="Times New Roman"/>
          <w:kern w:val="0"/>
          <w:lang w:val="en-GB"/>
          <w14:ligatures w14:val="none"/>
        </w:rPr>
        <w:t>Mohammedia</w:t>
      </w:r>
      <w:proofErr w:type="spellEnd"/>
      <w:r w:rsidRPr="0086338F">
        <w:rPr>
          <w:rFonts w:ascii="Times New Roman" w:hAnsi="Times New Roman" w:cs="Times New Roman"/>
          <w:kern w:val="0"/>
          <w:lang w:val="en-GB"/>
          <w14:ligatures w14:val="none"/>
        </w:rPr>
        <w:t xml:space="preserve"> prefecture. Also, </w:t>
      </w:r>
      <w:r w:rsidR="00C81667">
        <w:rPr>
          <w:rFonts w:ascii="Times New Roman" w:hAnsi="Times New Roman" w:cs="Times New Roman"/>
          <w:kern w:val="0"/>
          <w:lang w:val="en-GB"/>
          <w14:ligatures w14:val="none"/>
        </w:rPr>
        <w:t>the parameters to be investigated should be increased to include</w:t>
      </w:r>
      <w:r w:rsidR="000602F8" w:rsidRPr="0086338F">
        <w:rPr>
          <w:rFonts w:ascii="Times New Roman" w:hAnsi="Times New Roman" w:cs="Times New Roman"/>
          <w:kern w:val="0"/>
          <w:lang w:val="en-GB"/>
          <w14:ligatures w14:val="none"/>
        </w:rPr>
        <w:t xml:space="preserve"> emerging pollutant categories to identify any potential risk to groundwater resources in the region. Overall, the study concludes that in </w:t>
      </w:r>
      <w:r w:rsidR="00A73E24" w:rsidRPr="0086338F">
        <w:rPr>
          <w:rFonts w:ascii="Times New Roman" w:hAnsi="Times New Roman" w:cs="Times New Roman"/>
          <w:kern w:val="0"/>
          <w:lang w:val="en-GB"/>
          <w14:ligatures w14:val="none"/>
        </w:rPr>
        <w:t xml:space="preserve">the </w:t>
      </w:r>
      <w:r w:rsidR="000602F8" w:rsidRPr="0086338F">
        <w:rPr>
          <w:rFonts w:ascii="Times New Roman" w:hAnsi="Times New Roman" w:cs="Times New Roman"/>
          <w:kern w:val="0"/>
          <w:lang w:val="en-GB"/>
          <w14:ligatures w14:val="none"/>
        </w:rPr>
        <w:t>current scenario</w:t>
      </w:r>
      <w:r w:rsidR="00A73E24" w:rsidRPr="0086338F">
        <w:rPr>
          <w:rFonts w:ascii="Times New Roman" w:hAnsi="Times New Roman" w:cs="Times New Roman"/>
          <w:kern w:val="0"/>
          <w:lang w:val="en-GB"/>
          <w14:ligatures w14:val="none"/>
        </w:rPr>
        <w:t>, groundwater samples are fit for consumption, do not pose any potential health risks to their consumers</w:t>
      </w:r>
      <w:r w:rsidR="000602F8" w:rsidRPr="0086338F">
        <w:rPr>
          <w:rFonts w:ascii="Times New Roman" w:hAnsi="Times New Roman" w:cs="Times New Roman"/>
          <w:kern w:val="0"/>
          <w:lang w:val="en-GB"/>
          <w14:ligatures w14:val="none"/>
        </w:rPr>
        <w:t xml:space="preserve">, and landfill leachate is not contaminating the groundwater resources in </w:t>
      </w:r>
      <w:proofErr w:type="spellStart"/>
      <w:r w:rsidR="000602F8" w:rsidRPr="0086338F">
        <w:rPr>
          <w:rFonts w:ascii="Times New Roman" w:hAnsi="Times New Roman" w:cs="Times New Roman"/>
          <w:kern w:val="0"/>
          <w:lang w:val="en-GB"/>
          <w14:ligatures w14:val="none"/>
        </w:rPr>
        <w:t>Mohammedia</w:t>
      </w:r>
      <w:proofErr w:type="spellEnd"/>
      <w:r w:rsidR="000602F8" w:rsidRPr="0086338F">
        <w:rPr>
          <w:rFonts w:ascii="Times New Roman" w:hAnsi="Times New Roman" w:cs="Times New Roman"/>
          <w:kern w:val="0"/>
          <w:lang w:val="en-GB"/>
          <w14:ligatures w14:val="none"/>
        </w:rPr>
        <w:t xml:space="preserve"> prefecture in Morocco.</w:t>
      </w:r>
    </w:p>
    <w:p w14:paraId="489C6012" w14:textId="56D138A6" w:rsidR="00B03B21" w:rsidRDefault="00B03B21">
      <w:pPr>
        <w:rPr>
          <w:rFonts w:ascii="Times New Roman" w:hAnsi="Times New Roman"/>
          <w:b/>
          <w:lang w:val="pl-PL"/>
        </w:rPr>
      </w:pPr>
    </w:p>
    <w:p w14:paraId="0D606F99" w14:textId="394935A9" w:rsidR="00B03B21" w:rsidRPr="00782CD9" w:rsidRDefault="00B03B21" w:rsidP="00B03B21">
      <w:pPr>
        <w:pStyle w:val="Rn2"/>
      </w:pPr>
      <w:proofErr w:type="spellStart"/>
      <w:r w:rsidRPr="00782CD9">
        <w:lastRenderedPageBreak/>
        <w:t>Statements</w:t>
      </w:r>
      <w:proofErr w:type="spellEnd"/>
      <w:r w:rsidRPr="00782CD9">
        <w:t xml:space="preserve"> and </w:t>
      </w:r>
      <w:proofErr w:type="spellStart"/>
      <w:r w:rsidRPr="00782CD9">
        <w:t>Declarations</w:t>
      </w:r>
      <w:proofErr w:type="spellEnd"/>
    </w:p>
    <w:p w14:paraId="5ECFFF72" w14:textId="7CD83CE4" w:rsidR="00FD391D" w:rsidRPr="00B03B21" w:rsidRDefault="00FD391D" w:rsidP="00B03B21">
      <w:pPr>
        <w:spacing w:before="120" w:after="120" w:line="240" w:lineRule="auto"/>
        <w:jc w:val="both"/>
        <w:rPr>
          <w:rFonts w:ascii="Times New Roman" w:hAnsi="Times New Roman" w:cs="Times New Roman"/>
          <w:b/>
          <w:bCs/>
          <w:sz w:val="20"/>
          <w:szCs w:val="20"/>
          <w:lang w:val="en-GB"/>
          <w14:ligatures w14:val="none"/>
        </w:rPr>
      </w:pPr>
      <w:r w:rsidRPr="00B03B21">
        <w:rPr>
          <w:rFonts w:ascii="Times New Roman" w:hAnsi="Times New Roman" w:cs="Times New Roman"/>
          <w:b/>
          <w:bCs/>
          <w:sz w:val="20"/>
          <w:szCs w:val="20"/>
          <w:lang w:val="en-GB"/>
          <w14:ligatures w14:val="none"/>
        </w:rPr>
        <w:t>Ethical Approval</w:t>
      </w:r>
    </w:p>
    <w:p w14:paraId="6B2CEE5F" w14:textId="4F6715BF" w:rsidR="00FD391D" w:rsidRPr="00B03B21" w:rsidRDefault="006344D9" w:rsidP="00B03B21">
      <w:pPr>
        <w:spacing w:before="120" w:after="120" w:line="240" w:lineRule="auto"/>
        <w:jc w:val="both"/>
        <w:rPr>
          <w:rFonts w:ascii="Times New Roman" w:hAnsi="Times New Roman" w:cs="Times New Roman"/>
          <w:sz w:val="20"/>
          <w:szCs w:val="20"/>
          <w:lang w:val="en-GB"/>
          <w14:ligatures w14:val="none"/>
        </w:rPr>
      </w:pPr>
      <w:r w:rsidRPr="00B03B21">
        <w:rPr>
          <w:rFonts w:ascii="Times New Roman" w:hAnsi="Times New Roman" w:cs="Times New Roman"/>
          <w:sz w:val="20"/>
          <w:szCs w:val="20"/>
          <w:lang w:val="en-GB"/>
          <w14:ligatures w14:val="none"/>
        </w:rPr>
        <w:t>Not Applicable</w:t>
      </w:r>
    </w:p>
    <w:p w14:paraId="69BD3D87" w14:textId="1DA98225" w:rsidR="00FD391D" w:rsidRPr="00B03B21" w:rsidRDefault="00FD391D" w:rsidP="00B03B21">
      <w:pPr>
        <w:spacing w:before="120" w:after="120" w:line="240" w:lineRule="auto"/>
        <w:jc w:val="both"/>
        <w:rPr>
          <w:rFonts w:ascii="Times New Roman" w:hAnsi="Times New Roman" w:cs="Times New Roman"/>
          <w:b/>
          <w:bCs/>
          <w:sz w:val="20"/>
          <w:szCs w:val="20"/>
          <w:lang w:val="en-GB"/>
          <w14:ligatures w14:val="none"/>
        </w:rPr>
      </w:pPr>
      <w:r w:rsidRPr="00B03B21">
        <w:rPr>
          <w:rFonts w:ascii="Times New Roman" w:hAnsi="Times New Roman" w:cs="Times New Roman"/>
          <w:b/>
          <w:bCs/>
          <w:sz w:val="20"/>
          <w:szCs w:val="20"/>
          <w:lang w:val="en-GB"/>
          <w14:ligatures w14:val="none"/>
        </w:rPr>
        <w:t>Consent to Participate</w:t>
      </w:r>
    </w:p>
    <w:p w14:paraId="1DCFFEC3" w14:textId="36A58F92" w:rsidR="00FD391D" w:rsidRPr="00B03B21" w:rsidRDefault="006344D9" w:rsidP="00B03B21">
      <w:pPr>
        <w:spacing w:before="120" w:after="120" w:line="240" w:lineRule="auto"/>
        <w:jc w:val="both"/>
        <w:rPr>
          <w:rFonts w:ascii="Times New Roman" w:hAnsi="Times New Roman" w:cs="Times New Roman"/>
          <w:sz w:val="20"/>
          <w:szCs w:val="20"/>
          <w:lang w:val="en-GB"/>
          <w14:ligatures w14:val="none"/>
        </w:rPr>
      </w:pPr>
      <w:r w:rsidRPr="00B03B21">
        <w:rPr>
          <w:rFonts w:ascii="Times New Roman" w:hAnsi="Times New Roman" w:cs="Times New Roman"/>
          <w:sz w:val="20"/>
          <w:szCs w:val="20"/>
          <w:lang w:val="en-GB"/>
          <w14:ligatures w14:val="none"/>
        </w:rPr>
        <w:t>Not Applicable</w:t>
      </w:r>
    </w:p>
    <w:p w14:paraId="517A89DB" w14:textId="49C98640" w:rsidR="00FD391D" w:rsidRPr="00B03B21" w:rsidRDefault="00FD391D" w:rsidP="00B03B21">
      <w:pPr>
        <w:spacing w:before="120" w:after="120" w:line="240" w:lineRule="auto"/>
        <w:jc w:val="both"/>
        <w:rPr>
          <w:rFonts w:ascii="Times New Roman" w:hAnsi="Times New Roman" w:cs="Times New Roman"/>
          <w:b/>
          <w:bCs/>
          <w:sz w:val="20"/>
          <w:szCs w:val="20"/>
          <w:lang w:val="en-GB"/>
          <w14:ligatures w14:val="none"/>
        </w:rPr>
      </w:pPr>
      <w:r w:rsidRPr="00B03B21">
        <w:rPr>
          <w:rFonts w:ascii="Times New Roman" w:hAnsi="Times New Roman" w:cs="Times New Roman"/>
          <w:b/>
          <w:bCs/>
          <w:sz w:val="20"/>
          <w:szCs w:val="20"/>
          <w:lang w:val="en-GB"/>
          <w14:ligatures w14:val="none"/>
        </w:rPr>
        <w:t>Consent to Publish</w:t>
      </w:r>
    </w:p>
    <w:p w14:paraId="20EF9DE1" w14:textId="654842CA" w:rsidR="00FD391D" w:rsidRPr="00B03B21" w:rsidRDefault="006344D9" w:rsidP="00B03B21">
      <w:pPr>
        <w:spacing w:before="120" w:after="120" w:line="240" w:lineRule="auto"/>
        <w:jc w:val="both"/>
        <w:rPr>
          <w:rFonts w:ascii="Times New Roman" w:hAnsi="Times New Roman" w:cs="Times New Roman"/>
          <w:sz w:val="20"/>
          <w:szCs w:val="20"/>
          <w:lang w:val="en-GB"/>
          <w14:ligatures w14:val="none"/>
        </w:rPr>
      </w:pPr>
      <w:r w:rsidRPr="00B03B21">
        <w:rPr>
          <w:rFonts w:ascii="Times New Roman" w:hAnsi="Times New Roman" w:cs="Times New Roman"/>
          <w:sz w:val="20"/>
          <w:szCs w:val="20"/>
          <w:lang w:val="en-GB"/>
          <w14:ligatures w14:val="none"/>
        </w:rPr>
        <w:t>Not Applicable</w:t>
      </w:r>
    </w:p>
    <w:p w14:paraId="67648C1B" w14:textId="17A49B89" w:rsidR="00FD391D" w:rsidRPr="00B03B21" w:rsidRDefault="00FD391D" w:rsidP="00B03B21">
      <w:pPr>
        <w:spacing w:before="120" w:after="120" w:line="240" w:lineRule="auto"/>
        <w:jc w:val="both"/>
        <w:rPr>
          <w:rFonts w:ascii="Times New Roman" w:hAnsi="Times New Roman" w:cs="Times New Roman"/>
          <w:b/>
          <w:bCs/>
          <w:sz w:val="20"/>
          <w:szCs w:val="20"/>
          <w:lang w:val="en-GB"/>
          <w14:ligatures w14:val="none"/>
        </w:rPr>
      </w:pPr>
      <w:r w:rsidRPr="00B03B21">
        <w:rPr>
          <w:rFonts w:ascii="Times New Roman" w:hAnsi="Times New Roman" w:cs="Times New Roman"/>
          <w:b/>
          <w:bCs/>
          <w:sz w:val="20"/>
          <w:szCs w:val="20"/>
          <w:lang w:val="en-GB"/>
          <w14:ligatures w14:val="none"/>
        </w:rPr>
        <w:t>Authors Contributions</w:t>
      </w:r>
    </w:p>
    <w:p w14:paraId="65D0DFCF" w14:textId="321E7DEA" w:rsidR="00FD391D" w:rsidRPr="00B03B21" w:rsidRDefault="00FD391D" w:rsidP="00B03B21">
      <w:pPr>
        <w:spacing w:before="120" w:after="120" w:line="240" w:lineRule="auto"/>
        <w:jc w:val="both"/>
        <w:rPr>
          <w:rFonts w:ascii="Times New Roman" w:hAnsi="Times New Roman" w:cs="Times New Roman"/>
          <w:spacing w:val="-2"/>
          <w:sz w:val="20"/>
          <w:szCs w:val="20"/>
          <w:lang w:val="en-GB"/>
          <w14:ligatures w14:val="none"/>
        </w:rPr>
      </w:pPr>
      <w:r w:rsidRPr="00B03B21">
        <w:rPr>
          <w:rFonts w:ascii="Times New Roman" w:hAnsi="Times New Roman" w:cs="Times New Roman"/>
          <w:b/>
          <w:bCs/>
          <w:spacing w:val="-2"/>
          <w:sz w:val="20"/>
          <w:szCs w:val="20"/>
          <w:lang w:val="en-GB"/>
          <w14:ligatures w14:val="none"/>
        </w:rPr>
        <w:t xml:space="preserve">Rachida El Morabet </w:t>
      </w:r>
      <w:r w:rsidR="00A52735" w:rsidRPr="00B03B21">
        <w:rPr>
          <w:rFonts w:ascii="Times New Roman" w:hAnsi="Times New Roman" w:cs="Times New Roman"/>
          <w:spacing w:val="-2"/>
          <w:sz w:val="20"/>
          <w:szCs w:val="20"/>
          <w:lang w:val="en-GB"/>
          <w14:ligatures w14:val="none"/>
        </w:rPr>
        <w:t>Study concept and design</w:t>
      </w:r>
      <w:r w:rsidRPr="00B03B21">
        <w:rPr>
          <w:rFonts w:ascii="Times New Roman" w:hAnsi="Times New Roman" w:cs="Times New Roman"/>
          <w:spacing w:val="-2"/>
          <w:sz w:val="20"/>
          <w:szCs w:val="20"/>
          <w:lang w:val="en-GB"/>
          <w14:ligatures w14:val="none"/>
        </w:rPr>
        <w:t xml:space="preserve">, </w:t>
      </w:r>
      <w:r w:rsidR="00A52735" w:rsidRPr="00B03B21">
        <w:rPr>
          <w:rFonts w:ascii="Times New Roman" w:hAnsi="Times New Roman" w:cs="Times New Roman"/>
          <w:spacing w:val="-2"/>
          <w:sz w:val="20"/>
          <w:szCs w:val="20"/>
          <w:lang w:val="en-GB"/>
          <w14:ligatures w14:val="none"/>
        </w:rPr>
        <w:t xml:space="preserve">manuscript review, </w:t>
      </w:r>
      <w:r w:rsidRPr="00B03B21">
        <w:rPr>
          <w:rFonts w:ascii="Times New Roman" w:hAnsi="Times New Roman" w:cs="Times New Roman"/>
          <w:b/>
          <w:bCs/>
          <w:spacing w:val="-2"/>
          <w:sz w:val="20"/>
          <w:szCs w:val="20"/>
          <w:lang w:val="en-GB"/>
          <w14:ligatures w14:val="none"/>
        </w:rPr>
        <w:t xml:space="preserve">Yasser </w:t>
      </w:r>
      <w:proofErr w:type="spellStart"/>
      <w:r w:rsidRPr="00B03B21">
        <w:rPr>
          <w:rFonts w:ascii="Times New Roman" w:hAnsi="Times New Roman" w:cs="Times New Roman"/>
          <w:b/>
          <w:bCs/>
          <w:spacing w:val="-2"/>
          <w:sz w:val="20"/>
          <w:szCs w:val="20"/>
          <w:lang w:val="en-GB"/>
          <w14:ligatures w14:val="none"/>
        </w:rPr>
        <w:t>Lamouadene</w:t>
      </w:r>
      <w:proofErr w:type="spellEnd"/>
      <w:r w:rsidRPr="00B03B21">
        <w:rPr>
          <w:rFonts w:ascii="Times New Roman" w:hAnsi="Times New Roman" w:cs="Times New Roman"/>
          <w:b/>
          <w:bCs/>
          <w:spacing w:val="-2"/>
          <w:sz w:val="20"/>
          <w:szCs w:val="20"/>
          <w:lang w:val="en-GB"/>
          <w14:ligatures w14:val="none"/>
        </w:rPr>
        <w:t xml:space="preserve"> </w:t>
      </w:r>
      <w:r w:rsidRPr="00B03B21">
        <w:rPr>
          <w:rFonts w:ascii="Times New Roman" w:hAnsi="Times New Roman" w:cs="Times New Roman"/>
          <w:spacing w:val="-2"/>
          <w:sz w:val="20"/>
          <w:szCs w:val="20"/>
          <w:lang w:val="en-GB"/>
          <w14:ligatures w14:val="none"/>
        </w:rPr>
        <w:t>Sample Collection, Laboratory Analysis, Study Area designation</w:t>
      </w:r>
      <w:r w:rsidRPr="00B03B21">
        <w:rPr>
          <w:rFonts w:ascii="Times New Roman" w:hAnsi="Times New Roman" w:cs="Times New Roman"/>
          <w:b/>
          <w:bCs/>
          <w:spacing w:val="-2"/>
          <w:sz w:val="20"/>
          <w:szCs w:val="20"/>
          <w:lang w:val="en-GB"/>
          <w14:ligatures w14:val="none"/>
        </w:rPr>
        <w:t xml:space="preserve">; Mohamed </w:t>
      </w:r>
      <w:proofErr w:type="spellStart"/>
      <w:r w:rsidRPr="00B03B21">
        <w:rPr>
          <w:rFonts w:ascii="Times New Roman" w:hAnsi="Times New Roman" w:cs="Times New Roman"/>
          <w:b/>
          <w:bCs/>
          <w:spacing w:val="-2"/>
          <w:sz w:val="20"/>
          <w:szCs w:val="20"/>
          <w:lang w:val="en-GB"/>
          <w14:ligatures w14:val="none"/>
        </w:rPr>
        <w:t>Alouane</w:t>
      </w:r>
      <w:proofErr w:type="spellEnd"/>
      <w:r w:rsidRPr="00B03B21">
        <w:rPr>
          <w:rFonts w:ascii="Times New Roman" w:hAnsi="Times New Roman" w:cs="Times New Roman"/>
          <w:b/>
          <w:bCs/>
          <w:spacing w:val="-2"/>
          <w:sz w:val="20"/>
          <w:szCs w:val="20"/>
          <w:lang w:val="en-GB"/>
          <w14:ligatures w14:val="none"/>
        </w:rPr>
        <w:t xml:space="preserve"> </w:t>
      </w:r>
      <w:r w:rsidRPr="00B03B21">
        <w:rPr>
          <w:rFonts w:ascii="Times New Roman" w:hAnsi="Times New Roman" w:cs="Times New Roman"/>
          <w:spacing w:val="-2"/>
          <w:sz w:val="20"/>
          <w:szCs w:val="20"/>
          <w:lang w:val="en-GB"/>
          <w14:ligatures w14:val="none"/>
        </w:rPr>
        <w:t>Sample collection, Laboratory Analysis, Geospatial mapping;</w:t>
      </w:r>
      <w:r w:rsidRPr="00B03B21">
        <w:rPr>
          <w:rFonts w:ascii="Times New Roman" w:hAnsi="Times New Roman" w:cs="Times New Roman"/>
          <w:b/>
          <w:bCs/>
          <w:spacing w:val="-2"/>
          <w:sz w:val="20"/>
          <w:szCs w:val="20"/>
          <w:lang w:val="en-GB"/>
          <w14:ligatures w14:val="none"/>
        </w:rPr>
        <w:t xml:space="preserve"> Dhafer Alqahtani </w:t>
      </w:r>
      <w:r w:rsidR="00A52735" w:rsidRPr="00B03B21">
        <w:rPr>
          <w:rFonts w:ascii="Times New Roman" w:hAnsi="Times New Roman" w:cs="Times New Roman"/>
          <w:spacing w:val="-2"/>
          <w:sz w:val="20"/>
          <w:szCs w:val="20"/>
          <w:lang w:val="en-GB"/>
          <w14:ligatures w14:val="none"/>
        </w:rPr>
        <w:t>Results Analysis;</w:t>
      </w:r>
      <w:r w:rsidR="00A52735" w:rsidRPr="00B03B21">
        <w:rPr>
          <w:rFonts w:ascii="Times New Roman" w:hAnsi="Times New Roman" w:cs="Times New Roman"/>
          <w:b/>
          <w:bCs/>
          <w:spacing w:val="-2"/>
          <w:sz w:val="20"/>
          <w:szCs w:val="20"/>
          <w:lang w:val="en-GB"/>
          <w14:ligatures w14:val="none"/>
        </w:rPr>
        <w:t xml:space="preserve"> </w:t>
      </w:r>
      <w:r w:rsidRPr="00B03B21">
        <w:rPr>
          <w:rFonts w:ascii="Times New Roman" w:hAnsi="Times New Roman" w:cs="Times New Roman"/>
          <w:spacing w:val="-2"/>
          <w:sz w:val="20"/>
          <w:szCs w:val="20"/>
          <w:lang w:val="en-GB"/>
          <w14:ligatures w14:val="none"/>
        </w:rPr>
        <w:t>Project administration,</w:t>
      </w:r>
      <w:r w:rsidR="00F306F7" w:rsidRPr="00B03B21">
        <w:rPr>
          <w:rFonts w:ascii="Times New Roman" w:hAnsi="Times New Roman" w:cs="Times New Roman"/>
          <w:b/>
          <w:bCs/>
          <w:spacing w:val="-2"/>
          <w:sz w:val="20"/>
          <w:szCs w:val="20"/>
          <w:lang w:val="en-GB"/>
          <w14:ligatures w14:val="none"/>
        </w:rPr>
        <w:t xml:space="preserve"> </w:t>
      </w:r>
      <w:proofErr w:type="spellStart"/>
      <w:r w:rsidRPr="00B03B21">
        <w:rPr>
          <w:rFonts w:ascii="Times New Roman" w:hAnsi="Times New Roman" w:cs="Times New Roman"/>
          <w:b/>
          <w:bCs/>
          <w:spacing w:val="-2"/>
          <w:sz w:val="20"/>
          <w:szCs w:val="20"/>
          <w:lang w:val="en-GB"/>
          <w14:ligatures w14:val="none"/>
        </w:rPr>
        <w:t>Roohul</w:t>
      </w:r>
      <w:proofErr w:type="spellEnd"/>
      <w:r w:rsidRPr="00B03B21">
        <w:rPr>
          <w:rFonts w:ascii="Times New Roman" w:hAnsi="Times New Roman" w:cs="Times New Roman"/>
          <w:b/>
          <w:bCs/>
          <w:spacing w:val="-2"/>
          <w:sz w:val="20"/>
          <w:szCs w:val="20"/>
          <w:lang w:val="en-GB"/>
          <w14:ligatures w14:val="none"/>
        </w:rPr>
        <w:t xml:space="preserve"> Abad Khan </w:t>
      </w:r>
      <w:r w:rsidRPr="00B03B21">
        <w:rPr>
          <w:rFonts w:ascii="Times New Roman" w:hAnsi="Times New Roman" w:cs="Times New Roman"/>
          <w:spacing w:val="-2"/>
          <w:sz w:val="20"/>
          <w:szCs w:val="20"/>
          <w:lang w:val="en-GB"/>
          <w14:ligatures w14:val="none"/>
        </w:rPr>
        <w:t>Data interpretation, Manuscript drafting.</w:t>
      </w:r>
    </w:p>
    <w:p w14:paraId="4BCE391D" w14:textId="7FD9F3A2" w:rsidR="00FD391D" w:rsidRPr="00B03B21" w:rsidRDefault="00FD391D" w:rsidP="00B03B21">
      <w:pPr>
        <w:spacing w:before="120" w:after="120" w:line="240" w:lineRule="auto"/>
        <w:jc w:val="both"/>
        <w:rPr>
          <w:rFonts w:ascii="Times New Roman" w:hAnsi="Times New Roman" w:cs="Times New Roman"/>
          <w:b/>
          <w:bCs/>
          <w:sz w:val="20"/>
          <w:szCs w:val="20"/>
          <w:lang w:val="en-GB"/>
          <w14:ligatures w14:val="none"/>
        </w:rPr>
      </w:pPr>
      <w:r w:rsidRPr="00B03B21">
        <w:rPr>
          <w:rFonts w:ascii="Times New Roman" w:hAnsi="Times New Roman" w:cs="Times New Roman"/>
          <w:b/>
          <w:bCs/>
          <w:sz w:val="20"/>
          <w:szCs w:val="20"/>
          <w:lang w:val="en-GB"/>
          <w14:ligatures w14:val="none"/>
        </w:rPr>
        <w:t>Funding</w:t>
      </w:r>
    </w:p>
    <w:p w14:paraId="2994493F" w14:textId="77777777" w:rsidR="00FD391D" w:rsidRPr="00B03B21" w:rsidRDefault="00FD391D" w:rsidP="00B03B21">
      <w:pPr>
        <w:spacing w:before="120" w:after="120" w:line="240" w:lineRule="auto"/>
        <w:jc w:val="both"/>
        <w:rPr>
          <w:rFonts w:ascii="Times New Roman" w:eastAsia="Times New Roman" w:hAnsi="Times New Roman" w:cs="Times New Roman"/>
          <w:kern w:val="0"/>
          <w:sz w:val="20"/>
          <w:szCs w:val="20"/>
          <w:lang w:val="en-GB"/>
          <w14:ligatures w14:val="none"/>
        </w:rPr>
      </w:pPr>
      <w:r w:rsidRPr="00B03B21">
        <w:rPr>
          <w:rFonts w:ascii="Times New Roman" w:eastAsia="Times New Roman" w:hAnsi="Times New Roman" w:cs="Times New Roman"/>
          <w:kern w:val="0"/>
          <w:sz w:val="20"/>
          <w:szCs w:val="20"/>
          <w:lang w:val="en-GB"/>
          <w14:ligatures w14:val="none"/>
        </w:rPr>
        <w:t>The authors extend their appreciation to the Ministry of Education in KSA for funding this research work through project number GRP2/287/44.</w:t>
      </w:r>
    </w:p>
    <w:p w14:paraId="6E49EC00" w14:textId="5F28F592" w:rsidR="009F3B6D" w:rsidRPr="00B03B21" w:rsidRDefault="009F3B6D" w:rsidP="00B03B21">
      <w:pPr>
        <w:spacing w:before="120" w:after="120" w:line="240" w:lineRule="auto"/>
        <w:jc w:val="both"/>
        <w:rPr>
          <w:rFonts w:ascii="Times New Roman" w:hAnsi="Times New Roman" w:cs="Times New Roman"/>
          <w:b/>
          <w:bCs/>
          <w:sz w:val="20"/>
          <w:szCs w:val="20"/>
          <w:lang w:val="en-GB"/>
          <w14:ligatures w14:val="none"/>
        </w:rPr>
      </w:pPr>
      <w:r w:rsidRPr="00B03B21">
        <w:rPr>
          <w:rFonts w:ascii="Times New Roman" w:hAnsi="Times New Roman" w:cs="Times New Roman"/>
          <w:b/>
          <w:bCs/>
          <w:sz w:val="20"/>
          <w:szCs w:val="20"/>
          <w:lang w:val="en-GB"/>
          <w14:ligatures w14:val="none"/>
        </w:rPr>
        <w:t>Acknowledg</w:t>
      </w:r>
      <w:r w:rsidR="00C81667">
        <w:rPr>
          <w:rFonts w:ascii="Times New Roman" w:hAnsi="Times New Roman" w:cs="Times New Roman"/>
          <w:b/>
          <w:bCs/>
          <w:sz w:val="20"/>
          <w:szCs w:val="20"/>
          <w:lang w:val="en-GB"/>
          <w14:ligatures w14:val="none"/>
        </w:rPr>
        <w:t>e</w:t>
      </w:r>
      <w:r w:rsidRPr="00B03B21">
        <w:rPr>
          <w:rFonts w:ascii="Times New Roman" w:hAnsi="Times New Roman" w:cs="Times New Roman"/>
          <w:b/>
          <w:bCs/>
          <w:sz w:val="20"/>
          <w:szCs w:val="20"/>
          <w:lang w:val="en-GB"/>
          <w14:ligatures w14:val="none"/>
        </w:rPr>
        <w:t>ment</w:t>
      </w:r>
    </w:p>
    <w:p w14:paraId="1BD615BB" w14:textId="6A2F8A65" w:rsidR="007A39BD" w:rsidRPr="00B03B21" w:rsidRDefault="00DA10FB" w:rsidP="00B03B21">
      <w:pPr>
        <w:spacing w:before="120" w:after="120" w:line="240" w:lineRule="auto"/>
        <w:jc w:val="both"/>
        <w:rPr>
          <w:rFonts w:ascii="Times New Roman" w:eastAsia="Times New Roman" w:hAnsi="Times New Roman" w:cs="Times New Roman"/>
          <w:kern w:val="0"/>
          <w:sz w:val="20"/>
          <w:szCs w:val="20"/>
          <w:lang w:val="en-GB"/>
          <w14:ligatures w14:val="none"/>
        </w:rPr>
      </w:pPr>
      <w:r w:rsidRPr="00B03B21">
        <w:rPr>
          <w:rFonts w:ascii="Times New Roman" w:eastAsia="Times New Roman" w:hAnsi="Times New Roman" w:cs="Times New Roman"/>
          <w:kern w:val="0"/>
          <w:sz w:val="20"/>
          <w:szCs w:val="20"/>
          <w:lang w:val="en-GB"/>
          <w14:ligatures w14:val="none"/>
        </w:rPr>
        <w:t xml:space="preserve">The authors extend their appreciation to the Ministry of Education in KSA for funding this research work through project number </w:t>
      </w:r>
      <w:r w:rsidR="00556875" w:rsidRPr="00B03B21">
        <w:rPr>
          <w:rFonts w:ascii="Times New Roman" w:eastAsia="Times New Roman" w:hAnsi="Times New Roman" w:cs="Times New Roman"/>
          <w:kern w:val="0"/>
          <w:sz w:val="20"/>
          <w:szCs w:val="20"/>
          <w:lang w:val="en-GB"/>
          <w14:ligatures w14:val="none"/>
        </w:rPr>
        <w:t>GRP2/287/44</w:t>
      </w:r>
      <w:r w:rsidR="00A73E24" w:rsidRPr="00B03B21">
        <w:rPr>
          <w:rFonts w:ascii="Times New Roman" w:eastAsia="Times New Roman" w:hAnsi="Times New Roman" w:cs="Times New Roman"/>
          <w:kern w:val="0"/>
          <w:sz w:val="20"/>
          <w:szCs w:val="20"/>
          <w:lang w:val="en-GB"/>
          <w14:ligatures w14:val="none"/>
        </w:rPr>
        <w:t>.</w:t>
      </w:r>
    </w:p>
    <w:p w14:paraId="45DBFD55" w14:textId="507DC5DE" w:rsidR="00E03B58" w:rsidRPr="00B03B21" w:rsidRDefault="00FD391D" w:rsidP="00B03B21">
      <w:pPr>
        <w:spacing w:before="120" w:after="120" w:line="240" w:lineRule="auto"/>
        <w:jc w:val="both"/>
        <w:rPr>
          <w:rFonts w:ascii="Times New Roman" w:eastAsia="Times New Roman" w:hAnsi="Times New Roman" w:cs="Times New Roman"/>
          <w:b/>
          <w:bCs/>
          <w:kern w:val="0"/>
          <w:sz w:val="20"/>
          <w:szCs w:val="20"/>
          <w:lang w:val="en-GB"/>
          <w14:ligatures w14:val="none"/>
        </w:rPr>
      </w:pPr>
      <w:r w:rsidRPr="00B03B21">
        <w:rPr>
          <w:rFonts w:ascii="Times New Roman" w:eastAsia="Times New Roman" w:hAnsi="Times New Roman" w:cs="Times New Roman"/>
          <w:b/>
          <w:bCs/>
          <w:kern w:val="0"/>
          <w:sz w:val="20"/>
          <w:szCs w:val="20"/>
          <w:lang w:val="en-GB"/>
          <w14:ligatures w14:val="none"/>
        </w:rPr>
        <w:t>Competing Interests</w:t>
      </w:r>
    </w:p>
    <w:p w14:paraId="35A992E5" w14:textId="6D8E0BB4" w:rsidR="00FD391D" w:rsidRPr="00B03B21" w:rsidRDefault="00FD391D" w:rsidP="00B03B21">
      <w:pPr>
        <w:spacing w:before="120" w:after="120" w:line="240" w:lineRule="auto"/>
        <w:jc w:val="both"/>
        <w:rPr>
          <w:rFonts w:ascii="Times New Roman" w:hAnsi="Times New Roman" w:cs="Times New Roman"/>
          <w:sz w:val="20"/>
          <w:szCs w:val="20"/>
          <w:lang w:val="en-GB"/>
          <w14:ligatures w14:val="none"/>
        </w:rPr>
      </w:pPr>
      <w:r w:rsidRPr="00B03B21">
        <w:rPr>
          <w:rFonts w:ascii="Times New Roman" w:hAnsi="Times New Roman" w:cs="Times New Roman"/>
          <w:sz w:val="20"/>
          <w:szCs w:val="20"/>
          <w:lang w:val="en-GB"/>
          <w14:ligatures w14:val="none"/>
        </w:rPr>
        <w:t>The authors hereby declare that there is no conflict of interest</w:t>
      </w:r>
    </w:p>
    <w:p w14:paraId="476ED2EC" w14:textId="60F86E3A" w:rsidR="009F3B6D" w:rsidRPr="0086338F" w:rsidRDefault="009F3B6D" w:rsidP="00A27A07">
      <w:pPr>
        <w:pStyle w:val="Rn2"/>
        <w:rPr>
          <w:lang w:val="en-GB"/>
          <w14:ligatures w14:val="none"/>
        </w:rPr>
      </w:pPr>
      <w:r w:rsidRPr="0086338F">
        <w:rPr>
          <w:lang w:val="en-GB"/>
          <w14:ligatures w14:val="none"/>
        </w:rPr>
        <w:t>Reference</w:t>
      </w:r>
    </w:p>
    <w:p w14:paraId="2FF27A29" w14:textId="016023D6" w:rsidR="00A27A07" w:rsidRPr="0086338F" w:rsidRDefault="00A27A07" w:rsidP="00A27A07">
      <w:pPr>
        <w:pStyle w:val="Rlit"/>
        <w:rPr>
          <w:lang w:val="en-GB"/>
          <w14:ligatures w14:val="none"/>
        </w:rPr>
      </w:pPr>
      <w:r w:rsidRPr="0086338F">
        <w:rPr>
          <w:lang w:val="en-GB"/>
          <w14:ligatures w14:val="none"/>
        </w:rPr>
        <w:t xml:space="preserve">Abd El-Salam, M.M., Abu-Zuid, G.I. </w:t>
      </w:r>
      <w:r w:rsidR="008410F1" w:rsidRPr="0086338F">
        <w:rPr>
          <w:lang w:val="en-GB"/>
          <w14:ligatures w14:val="none"/>
        </w:rPr>
        <w:t>(</w:t>
      </w:r>
      <w:r w:rsidRPr="0086338F">
        <w:rPr>
          <w:lang w:val="en-GB"/>
          <w14:ligatures w14:val="none"/>
        </w:rPr>
        <w:t>2015</w:t>
      </w:r>
      <w:r w:rsidR="008410F1" w:rsidRPr="0086338F">
        <w:rPr>
          <w:lang w:val="en-GB"/>
          <w14:ligatures w14:val="none"/>
        </w:rPr>
        <w:t>)</w:t>
      </w:r>
      <w:r w:rsidRPr="0086338F">
        <w:rPr>
          <w:lang w:val="en-GB"/>
          <w14:ligatures w14:val="none"/>
        </w:rPr>
        <w:t xml:space="preserve">. Impact of landfill leachate on the groundwater quality: A case study in Egypt. </w:t>
      </w:r>
      <w:r w:rsidRPr="0086338F">
        <w:rPr>
          <w:i/>
          <w:iCs/>
          <w:lang w:val="en-GB"/>
          <w14:ligatures w14:val="none"/>
        </w:rPr>
        <w:t>J. Adv. Res.</w:t>
      </w:r>
      <w:r w:rsidR="008410F1" w:rsidRPr="0086338F">
        <w:rPr>
          <w:lang w:val="en-GB"/>
          <w14:ligatures w14:val="none"/>
        </w:rPr>
        <w:t>,</w:t>
      </w:r>
      <w:r w:rsidRPr="0086338F">
        <w:rPr>
          <w:lang w:val="en-GB"/>
          <w14:ligatures w14:val="none"/>
        </w:rPr>
        <w:t xml:space="preserve"> </w:t>
      </w:r>
      <w:r w:rsidRPr="0086338F">
        <w:rPr>
          <w:i/>
          <w:iCs/>
          <w:lang w:val="en-GB"/>
          <w14:ligatures w14:val="none"/>
        </w:rPr>
        <w:t>6</w:t>
      </w:r>
      <w:r w:rsidRPr="0086338F">
        <w:rPr>
          <w:lang w:val="en-GB"/>
          <w14:ligatures w14:val="none"/>
        </w:rPr>
        <w:t>, 579</w:t>
      </w:r>
      <w:r w:rsidR="008410F1" w:rsidRPr="0086338F">
        <w:rPr>
          <w:lang w:val="en-GB"/>
          <w14:ligatures w14:val="none"/>
        </w:rPr>
        <w:t>-</w:t>
      </w:r>
      <w:r w:rsidRPr="0086338F">
        <w:rPr>
          <w:lang w:val="en-GB"/>
          <w14:ligatures w14:val="none"/>
        </w:rPr>
        <w:t>586. https://doi.org/10.1016/j.jare.2014.02.003</w:t>
      </w:r>
    </w:p>
    <w:p w14:paraId="04454C51" w14:textId="6CCEC104" w:rsidR="00A27A07" w:rsidRPr="0086338F" w:rsidRDefault="00A27A07" w:rsidP="008410F1">
      <w:pPr>
        <w:pStyle w:val="Rlit"/>
        <w:jc w:val="left"/>
        <w:rPr>
          <w:lang w:val="en-GB"/>
          <w14:ligatures w14:val="none"/>
        </w:rPr>
      </w:pPr>
      <w:proofErr w:type="spellStart"/>
      <w:r w:rsidRPr="0086338F">
        <w:rPr>
          <w:lang w:val="en-GB"/>
          <w14:ligatures w14:val="none"/>
        </w:rPr>
        <w:t>Abiriga</w:t>
      </w:r>
      <w:proofErr w:type="spellEnd"/>
      <w:r w:rsidRPr="0086338F">
        <w:rPr>
          <w:lang w:val="en-GB"/>
          <w14:ligatures w14:val="none"/>
        </w:rPr>
        <w:t xml:space="preserve">, D., </w:t>
      </w:r>
      <w:proofErr w:type="spellStart"/>
      <w:r w:rsidRPr="0086338F">
        <w:rPr>
          <w:lang w:val="en-GB"/>
          <w14:ligatures w14:val="none"/>
        </w:rPr>
        <w:t>Vestgarden</w:t>
      </w:r>
      <w:proofErr w:type="spellEnd"/>
      <w:r w:rsidRPr="0086338F">
        <w:rPr>
          <w:lang w:val="en-GB"/>
          <w14:ligatures w14:val="none"/>
        </w:rPr>
        <w:t xml:space="preserve">, L.S., </w:t>
      </w:r>
      <w:proofErr w:type="spellStart"/>
      <w:r w:rsidRPr="0086338F">
        <w:rPr>
          <w:lang w:val="en-GB"/>
          <w14:ligatures w14:val="none"/>
        </w:rPr>
        <w:t>Klempe</w:t>
      </w:r>
      <w:proofErr w:type="spellEnd"/>
      <w:r w:rsidRPr="0086338F">
        <w:rPr>
          <w:lang w:val="en-GB"/>
          <w14:ligatures w14:val="none"/>
        </w:rPr>
        <w:t xml:space="preserve">, H. </w:t>
      </w:r>
      <w:r w:rsidR="008410F1" w:rsidRPr="0086338F">
        <w:rPr>
          <w:lang w:val="en-GB"/>
          <w14:ligatures w14:val="none"/>
        </w:rPr>
        <w:t>(</w:t>
      </w:r>
      <w:r w:rsidRPr="0086338F">
        <w:rPr>
          <w:lang w:val="en-GB"/>
          <w14:ligatures w14:val="none"/>
        </w:rPr>
        <w:t>2020</w:t>
      </w:r>
      <w:r w:rsidR="008410F1" w:rsidRPr="0086338F">
        <w:rPr>
          <w:lang w:val="en-GB"/>
          <w14:ligatures w14:val="none"/>
        </w:rPr>
        <w:t>)</w:t>
      </w:r>
      <w:r w:rsidRPr="0086338F">
        <w:rPr>
          <w:lang w:val="en-GB"/>
          <w14:ligatures w14:val="none"/>
        </w:rPr>
        <w:t xml:space="preserve">. Groundwater contamination from a municipal landfill: Effect of age, landfill closure, and season on groundwater chemistry. </w:t>
      </w:r>
      <w:r w:rsidRPr="0086338F">
        <w:rPr>
          <w:i/>
          <w:iCs/>
          <w:lang w:val="en-GB"/>
          <w14:ligatures w14:val="none"/>
        </w:rPr>
        <w:t>Sci. Total Environ</w:t>
      </w:r>
      <w:r w:rsidRPr="0086338F">
        <w:rPr>
          <w:lang w:val="en-GB"/>
          <w14:ligatures w14:val="none"/>
        </w:rPr>
        <w:t>.</w:t>
      </w:r>
      <w:r w:rsidR="008410F1" w:rsidRPr="0086338F">
        <w:rPr>
          <w:lang w:val="en-GB"/>
          <w14:ligatures w14:val="none"/>
        </w:rPr>
        <w:t>,</w:t>
      </w:r>
      <w:r w:rsidRPr="0086338F">
        <w:rPr>
          <w:lang w:val="en-GB"/>
          <w14:ligatures w14:val="none"/>
        </w:rPr>
        <w:t xml:space="preserve"> </w:t>
      </w:r>
      <w:r w:rsidRPr="0086338F">
        <w:rPr>
          <w:i/>
          <w:iCs/>
          <w:lang w:val="en-GB"/>
          <w14:ligatures w14:val="none"/>
        </w:rPr>
        <w:t>737</w:t>
      </w:r>
      <w:r w:rsidRPr="0086338F">
        <w:rPr>
          <w:lang w:val="en-GB"/>
          <w14:ligatures w14:val="none"/>
        </w:rPr>
        <w:t>, 140307. https://doi.org/10.1016/j.scitotenv.2020.140307</w:t>
      </w:r>
    </w:p>
    <w:p w14:paraId="718D7599" w14:textId="52CFA160" w:rsidR="00A27A07" w:rsidRPr="0086338F" w:rsidRDefault="00A27A07" w:rsidP="008410F1">
      <w:pPr>
        <w:pStyle w:val="Rlit"/>
        <w:jc w:val="left"/>
        <w:rPr>
          <w:lang w:val="en-GB"/>
          <w14:ligatures w14:val="none"/>
        </w:rPr>
      </w:pPr>
      <w:r w:rsidRPr="0086338F">
        <w:rPr>
          <w:lang w:val="en-GB"/>
          <w14:ligatures w14:val="none"/>
        </w:rPr>
        <w:t xml:space="preserve">Afolabi, O.O., Wali, E., </w:t>
      </w:r>
      <w:proofErr w:type="spellStart"/>
      <w:r w:rsidRPr="0086338F">
        <w:rPr>
          <w:lang w:val="en-GB"/>
          <w14:ligatures w14:val="none"/>
        </w:rPr>
        <w:t>Ihunda</w:t>
      </w:r>
      <w:proofErr w:type="spellEnd"/>
      <w:r w:rsidRPr="0086338F">
        <w:rPr>
          <w:lang w:val="en-GB"/>
          <w14:ligatures w14:val="none"/>
        </w:rPr>
        <w:t xml:space="preserve">, E.C., Orji, M.C., </w:t>
      </w:r>
      <w:proofErr w:type="spellStart"/>
      <w:r w:rsidRPr="0086338F">
        <w:rPr>
          <w:lang w:val="en-GB"/>
          <w14:ligatures w14:val="none"/>
        </w:rPr>
        <w:t>Emelu</w:t>
      </w:r>
      <w:proofErr w:type="spellEnd"/>
      <w:r w:rsidRPr="0086338F">
        <w:rPr>
          <w:lang w:val="en-GB"/>
          <w14:ligatures w14:val="none"/>
        </w:rPr>
        <w:t>, V.O., Bosco-</w:t>
      </w:r>
      <w:proofErr w:type="spellStart"/>
      <w:r w:rsidRPr="0086338F">
        <w:rPr>
          <w:lang w:val="en-GB"/>
          <w14:ligatures w14:val="none"/>
        </w:rPr>
        <w:t>Abiahu</w:t>
      </w:r>
      <w:proofErr w:type="spellEnd"/>
      <w:r w:rsidRPr="0086338F">
        <w:rPr>
          <w:lang w:val="en-GB"/>
          <w14:ligatures w14:val="none"/>
        </w:rPr>
        <w:t xml:space="preserve">, L.C., Ogbuehi, N.C., </w:t>
      </w:r>
      <w:proofErr w:type="spellStart"/>
      <w:r w:rsidRPr="0086338F">
        <w:rPr>
          <w:lang w:val="en-GB"/>
          <w14:ligatures w14:val="none"/>
        </w:rPr>
        <w:t>Asomaku</w:t>
      </w:r>
      <w:proofErr w:type="spellEnd"/>
      <w:r w:rsidRPr="0086338F">
        <w:rPr>
          <w:lang w:val="en-GB"/>
          <w14:ligatures w14:val="none"/>
        </w:rPr>
        <w:t xml:space="preserve">, S.O., Wali, O.A., 2022. Potential environmental pollution and human health risk assessment due to leachate contamination of groundwater from anthropogenic impacted site. </w:t>
      </w:r>
      <w:r w:rsidRPr="0086338F">
        <w:rPr>
          <w:i/>
          <w:iCs/>
          <w:lang w:val="en-GB"/>
          <w14:ligatures w14:val="none"/>
        </w:rPr>
        <w:t>Environ. Challenges</w:t>
      </w:r>
      <w:r w:rsidR="008410F1" w:rsidRPr="0086338F">
        <w:rPr>
          <w:lang w:val="en-GB"/>
          <w14:ligatures w14:val="none"/>
        </w:rPr>
        <w:t>,</w:t>
      </w:r>
      <w:r w:rsidRPr="0086338F">
        <w:rPr>
          <w:lang w:val="en-GB"/>
          <w14:ligatures w14:val="none"/>
        </w:rPr>
        <w:t xml:space="preserve"> </w:t>
      </w:r>
      <w:r w:rsidRPr="0086338F">
        <w:rPr>
          <w:i/>
          <w:iCs/>
          <w:lang w:val="en-GB"/>
          <w14:ligatures w14:val="none"/>
        </w:rPr>
        <w:t>9</w:t>
      </w:r>
      <w:r w:rsidRPr="0086338F">
        <w:rPr>
          <w:lang w:val="en-GB"/>
          <w14:ligatures w14:val="none"/>
        </w:rPr>
        <w:t>, 100627. https://doi.org/10.1016/j.envc.2022.100627</w:t>
      </w:r>
    </w:p>
    <w:p w14:paraId="5AE554EF" w14:textId="47A151FF" w:rsidR="00A27A07" w:rsidRPr="0086338F" w:rsidRDefault="00A27A07" w:rsidP="00A27A07">
      <w:pPr>
        <w:pStyle w:val="Rlit"/>
        <w:rPr>
          <w:lang w:val="en-GB"/>
          <w14:ligatures w14:val="none"/>
        </w:rPr>
      </w:pPr>
      <w:r w:rsidRPr="0086338F">
        <w:rPr>
          <w:lang w:val="en-GB"/>
          <w14:ligatures w14:val="none"/>
        </w:rPr>
        <w:t xml:space="preserve">Afshin Maleki, H.J. </w:t>
      </w:r>
      <w:r w:rsidR="008410F1" w:rsidRPr="0086338F">
        <w:rPr>
          <w:lang w:val="en-GB"/>
          <w14:ligatures w14:val="none"/>
        </w:rPr>
        <w:t>(</w:t>
      </w:r>
      <w:r w:rsidRPr="0086338F">
        <w:rPr>
          <w:lang w:val="en-GB"/>
          <w14:ligatures w14:val="none"/>
        </w:rPr>
        <w:t>2021</w:t>
      </w:r>
      <w:r w:rsidR="008410F1" w:rsidRPr="0086338F">
        <w:rPr>
          <w:lang w:val="en-GB"/>
          <w14:ligatures w14:val="none"/>
        </w:rPr>
        <w:t>)</w:t>
      </w:r>
      <w:r w:rsidRPr="0086338F">
        <w:rPr>
          <w:lang w:val="en-GB"/>
          <w14:ligatures w14:val="none"/>
        </w:rPr>
        <w:t xml:space="preserve">. Evaluation of drinking water quality and non-carcinogenic and carcinogenic risk assessment of heavy </w:t>
      </w:r>
      <w:proofErr w:type="spellStart"/>
      <w:r w:rsidRPr="0086338F">
        <w:rPr>
          <w:lang w:val="en-GB"/>
          <w14:ligatures w14:val="none"/>
        </w:rPr>
        <w:t>meatls</w:t>
      </w:r>
      <w:proofErr w:type="spellEnd"/>
      <w:r w:rsidRPr="0086338F">
        <w:rPr>
          <w:lang w:val="en-GB"/>
          <w14:ligatures w14:val="none"/>
        </w:rPr>
        <w:t xml:space="preserve"> in rural areas of Kurdistan</w:t>
      </w:r>
      <w:r w:rsidR="008410F1" w:rsidRPr="0086338F">
        <w:rPr>
          <w:lang w:val="en-GB"/>
          <w14:ligatures w14:val="none"/>
        </w:rPr>
        <w:t xml:space="preserve">. </w:t>
      </w:r>
      <w:r w:rsidRPr="0086338F">
        <w:rPr>
          <w:i/>
          <w:iCs/>
          <w:lang w:val="en-GB"/>
          <w14:ligatures w14:val="none"/>
        </w:rPr>
        <w:t xml:space="preserve">Iran. Environ. Technol. </w:t>
      </w:r>
      <w:proofErr w:type="spellStart"/>
      <w:r w:rsidRPr="0086338F">
        <w:rPr>
          <w:i/>
          <w:iCs/>
          <w:lang w:val="en-GB"/>
          <w14:ligatures w14:val="none"/>
        </w:rPr>
        <w:t>Innov</w:t>
      </w:r>
      <w:proofErr w:type="spellEnd"/>
      <w:r w:rsidRPr="0086338F">
        <w:rPr>
          <w:lang w:val="en-GB"/>
          <w14:ligatures w14:val="none"/>
        </w:rPr>
        <w:t xml:space="preserve">. </w:t>
      </w:r>
      <w:r w:rsidRPr="0086338F">
        <w:rPr>
          <w:i/>
          <w:iCs/>
          <w:lang w:val="en-GB"/>
          <w14:ligatures w14:val="none"/>
        </w:rPr>
        <w:t>23</w:t>
      </w:r>
      <w:r w:rsidRPr="0086338F">
        <w:rPr>
          <w:lang w:val="en-GB"/>
          <w14:ligatures w14:val="none"/>
        </w:rPr>
        <w:t>.</w:t>
      </w:r>
    </w:p>
    <w:p w14:paraId="2AF83376" w14:textId="6D6119A6" w:rsidR="00A27A07" w:rsidRPr="0086338F" w:rsidRDefault="00A27A07" w:rsidP="008410F1">
      <w:pPr>
        <w:pStyle w:val="Rlit"/>
        <w:jc w:val="left"/>
        <w:rPr>
          <w:lang w:val="en-GB"/>
          <w14:ligatures w14:val="none"/>
        </w:rPr>
      </w:pPr>
      <w:proofErr w:type="spellStart"/>
      <w:r w:rsidRPr="0086338F">
        <w:rPr>
          <w:lang w:val="en-GB"/>
          <w14:ligatures w14:val="none"/>
        </w:rPr>
        <w:t>Asomaku</w:t>
      </w:r>
      <w:proofErr w:type="spellEnd"/>
      <w:r w:rsidRPr="0086338F">
        <w:rPr>
          <w:lang w:val="en-GB"/>
          <w14:ligatures w14:val="none"/>
        </w:rPr>
        <w:t xml:space="preserve">, S.O. </w:t>
      </w:r>
      <w:r w:rsidR="008410F1" w:rsidRPr="0086338F">
        <w:rPr>
          <w:lang w:val="en-GB"/>
          <w14:ligatures w14:val="none"/>
        </w:rPr>
        <w:t>(</w:t>
      </w:r>
      <w:r w:rsidRPr="0086338F">
        <w:rPr>
          <w:lang w:val="en-GB"/>
          <w14:ligatures w14:val="none"/>
        </w:rPr>
        <w:t>2023</w:t>
      </w:r>
      <w:r w:rsidR="008410F1" w:rsidRPr="0086338F">
        <w:rPr>
          <w:lang w:val="en-GB"/>
          <w14:ligatures w14:val="none"/>
        </w:rPr>
        <w:t>)</w:t>
      </w:r>
      <w:r w:rsidRPr="0086338F">
        <w:rPr>
          <w:lang w:val="en-GB"/>
          <w14:ligatures w14:val="none"/>
        </w:rPr>
        <w:t xml:space="preserve">. </w:t>
      </w:r>
      <w:proofErr w:type="spellStart"/>
      <w:r w:rsidRPr="0086338F">
        <w:rPr>
          <w:lang w:val="en-GB"/>
          <w14:ligatures w14:val="none"/>
        </w:rPr>
        <w:t>HydroResearch</w:t>
      </w:r>
      <w:proofErr w:type="spellEnd"/>
      <w:r w:rsidRPr="0086338F">
        <w:rPr>
          <w:lang w:val="en-GB"/>
          <w14:ligatures w14:val="none"/>
        </w:rPr>
        <w:t xml:space="preserve"> Quality assessment of groundwater sourced from nearby abandoned land fi </w:t>
      </w:r>
      <w:proofErr w:type="spellStart"/>
      <w:r w:rsidRPr="0086338F">
        <w:rPr>
          <w:lang w:val="en-GB"/>
          <w14:ligatures w14:val="none"/>
        </w:rPr>
        <w:t>lls</w:t>
      </w:r>
      <w:proofErr w:type="spellEnd"/>
      <w:r w:rsidRPr="0086338F">
        <w:rPr>
          <w:lang w:val="en-GB"/>
          <w14:ligatures w14:val="none"/>
        </w:rPr>
        <w:t xml:space="preserve"> from Industrial City in Nigeria : Water pollution indices approach. </w:t>
      </w:r>
      <w:proofErr w:type="spellStart"/>
      <w:r w:rsidRPr="0086338F">
        <w:rPr>
          <w:i/>
          <w:iCs/>
          <w:lang w:val="en-GB"/>
          <w14:ligatures w14:val="none"/>
        </w:rPr>
        <w:t>HydroResearch</w:t>
      </w:r>
      <w:proofErr w:type="spellEnd"/>
      <w:r w:rsidR="008410F1" w:rsidRPr="0086338F">
        <w:rPr>
          <w:lang w:val="en-GB"/>
          <w14:ligatures w14:val="none"/>
        </w:rPr>
        <w:t>,</w:t>
      </w:r>
      <w:r w:rsidRPr="0086338F">
        <w:rPr>
          <w:lang w:val="en-GB"/>
          <w14:ligatures w14:val="none"/>
        </w:rPr>
        <w:t xml:space="preserve"> </w:t>
      </w:r>
      <w:r w:rsidRPr="0086338F">
        <w:rPr>
          <w:i/>
          <w:iCs/>
          <w:lang w:val="en-GB"/>
          <w14:ligatures w14:val="none"/>
        </w:rPr>
        <w:t>6</w:t>
      </w:r>
      <w:r w:rsidRPr="0086338F">
        <w:rPr>
          <w:lang w:val="en-GB"/>
          <w14:ligatures w14:val="none"/>
        </w:rPr>
        <w:t>, 130</w:t>
      </w:r>
      <w:r w:rsidR="008410F1" w:rsidRPr="0086338F">
        <w:rPr>
          <w:lang w:val="en-GB"/>
          <w14:ligatures w14:val="none"/>
        </w:rPr>
        <w:t>-</w:t>
      </w:r>
      <w:r w:rsidRPr="0086338F">
        <w:rPr>
          <w:lang w:val="en-GB"/>
          <w14:ligatures w14:val="none"/>
        </w:rPr>
        <w:t>137. https://doi.org/10.1016/j.hydres.2023.03.002</w:t>
      </w:r>
    </w:p>
    <w:p w14:paraId="0EDAF928" w14:textId="5F7B8219" w:rsidR="00A27A07" w:rsidRPr="0086338F" w:rsidRDefault="00A27A07" w:rsidP="008410F1">
      <w:pPr>
        <w:pStyle w:val="Rlit"/>
        <w:jc w:val="left"/>
        <w:rPr>
          <w:lang w:val="en-GB"/>
          <w14:ligatures w14:val="none"/>
        </w:rPr>
      </w:pPr>
      <w:r w:rsidRPr="0086338F">
        <w:rPr>
          <w:lang w:val="en-GB"/>
          <w14:ligatures w14:val="none"/>
        </w:rPr>
        <w:t xml:space="preserve">Benaddi, R., </w:t>
      </w:r>
      <w:proofErr w:type="spellStart"/>
      <w:r w:rsidRPr="0086338F">
        <w:rPr>
          <w:lang w:val="en-GB"/>
          <w14:ligatures w14:val="none"/>
        </w:rPr>
        <w:t>Ferkan</w:t>
      </w:r>
      <w:proofErr w:type="spellEnd"/>
      <w:r w:rsidRPr="0086338F">
        <w:rPr>
          <w:lang w:val="en-GB"/>
          <w14:ligatures w14:val="none"/>
        </w:rPr>
        <w:t xml:space="preserve">, Y., </w:t>
      </w:r>
      <w:proofErr w:type="spellStart"/>
      <w:r w:rsidRPr="0086338F">
        <w:rPr>
          <w:lang w:val="en-GB"/>
          <w14:ligatures w14:val="none"/>
        </w:rPr>
        <w:t>Bouriqi</w:t>
      </w:r>
      <w:proofErr w:type="spellEnd"/>
      <w:r w:rsidRPr="0086338F">
        <w:rPr>
          <w:lang w:val="en-GB"/>
          <w14:ligatures w14:val="none"/>
        </w:rPr>
        <w:t xml:space="preserve">, A., Ouazzani, N. </w:t>
      </w:r>
      <w:r w:rsidR="008410F1" w:rsidRPr="0086338F">
        <w:rPr>
          <w:lang w:val="en-GB"/>
          <w14:ligatures w14:val="none"/>
        </w:rPr>
        <w:t>(</w:t>
      </w:r>
      <w:r w:rsidRPr="0086338F">
        <w:rPr>
          <w:lang w:val="en-GB"/>
          <w14:ligatures w14:val="none"/>
        </w:rPr>
        <w:t>2022</w:t>
      </w:r>
      <w:r w:rsidR="008410F1" w:rsidRPr="0086338F">
        <w:rPr>
          <w:lang w:val="en-GB"/>
          <w14:ligatures w14:val="none"/>
        </w:rPr>
        <w:t>)</w:t>
      </w:r>
      <w:r w:rsidRPr="0086338F">
        <w:rPr>
          <w:lang w:val="en-GB"/>
          <w14:ligatures w14:val="none"/>
        </w:rPr>
        <w:t xml:space="preserve">. Impact of Landfill Leachate on Groundwater Quality – A Comparison Between Three Different Landfills in Morocco. </w:t>
      </w:r>
      <w:r w:rsidRPr="0086338F">
        <w:rPr>
          <w:i/>
          <w:iCs/>
          <w:lang w:val="en-GB"/>
          <w14:ligatures w14:val="none"/>
        </w:rPr>
        <w:t>J. Ecol. Eng.</w:t>
      </w:r>
      <w:r w:rsidR="008410F1" w:rsidRPr="0086338F">
        <w:rPr>
          <w:lang w:val="en-GB"/>
          <w14:ligatures w14:val="none"/>
        </w:rPr>
        <w:t>,</w:t>
      </w:r>
      <w:r w:rsidRPr="0086338F">
        <w:rPr>
          <w:lang w:val="en-GB"/>
          <w14:ligatures w14:val="none"/>
        </w:rPr>
        <w:t xml:space="preserve"> </w:t>
      </w:r>
      <w:r w:rsidRPr="0086338F">
        <w:rPr>
          <w:i/>
          <w:iCs/>
          <w:lang w:val="en-GB"/>
          <w14:ligatures w14:val="none"/>
        </w:rPr>
        <w:t>23</w:t>
      </w:r>
      <w:r w:rsidRPr="0086338F">
        <w:rPr>
          <w:lang w:val="en-GB"/>
          <w14:ligatures w14:val="none"/>
        </w:rPr>
        <w:t>, 89</w:t>
      </w:r>
      <w:r w:rsidR="008410F1" w:rsidRPr="0086338F">
        <w:rPr>
          <w:lang w:val="en-GB"/>
          <w14:ligatures w14:val="none"/>
        </w:rPr>
        <w:t>-</w:t>
      </w:r>
      <w:r w:rsidRPr="0086338F">
        <w:rPr>
          <w:lang w:val="en-GB"/>
          <w14:ligatures w14:val="none"/>
        </w:rPr>
        <w:t>94. https://doi.org/10.12911/22998993/153006</w:t>
      </w:r>
    </w:p>
    <w:p w14:paraId="01952B5B" w14:textId="7985A054" w:rsidR="00A27A07" w:rsidRPr="0086338F" w:rsidRDefault="00A27A07" w:rsidP="00A27A07">
      <w:pPr>
        <w:pStyle w:val="Rlit"/>
        <w:rPr>
          <w:lang w:val="en-GB"/>
          <w14:ligatures w14:val="none"/>
        </w:rPr>
      </w:pPr>
      <w:r w:rsidRPr="0086338F">
        <w:rPr>
          <w:lang w:val="en-GB"/>
          <w14:ligatures w14:val="none"/>
        </w:rPr>
        <w:t xml:space="preserve">El Mouine, Y., El Hamdi, A., </w:t>
      </w:r>
      <w:proofErr w:type="spellStart"/>
      <w:r w:rsidRPr="0086338F">
        <w:rPr>
          <w:lang w:val="en-GB"/>
          <w14:ligatures w14:val="none"/>
        </w:rPr>
        <w:t>Morarech</w:t>
      </w:r>
      <w:proofErr w:type="spellEnd"/>
      <w:r w:rsidRPr="0086338F">
        <w:rPr>
          <w:lang w:val="en-GB"/>
          <w14:ligatures w14:val="none"/>
        </w:rPr>
        <w:t xml:space="preserve">, M., Kacimi, I., Touzani, M., Mohsine, I., </w:t>
      </w:r>
      <w:proofErr w:type="spellStart"/>
      <w:r w:rsidRPr="0086338F">
        <w:rPr>
          <w:lang w:val="en-GB"/>
          <w14:ligatures w14:val="none"/>
        </w:rPr>
        <w:t>Tiouiouine</w:t>
      </w:r>
      <w:proofErr w:type="spellEnd"/>
      <w:r w:rsidRPr="0086338F">
        <w:rPr>
          <w:lang w:val="en-GB"/>
          <w14:ligatures w14:val="none"/>
        </w:rPr>
        <w:t xml:space="preserve">, A., Ouardi, J., </w:t>
      </w:r>
      <w:proofErr w:type="spellStart"/>
      <w:r w:rsidRPr="0086338F">
        <w:rPr>
          <w:lang w:val="en-GB"/>
          <w14:ligatures w14:val="none"/>
        </w:rPr>
        <w:t>Zouahri</w:t>
      </w:r>
      <w:proofErr w:type="spellEnd"/>
      <w:r w:rsidRPr="0086338F">
        <w:rPr>
          <w:lang w:val="en-GB"/>
          <w14:ligatures w14:val="none"/>
        </w:rPr>
        <w:t xml:space="preserve">, A., </w:t>
      </w:r>
      <w:proofErr w:type="spellStart"/>
      <w:r w:rsidRPr="0086338F">
        <w:rPr>
          <w:lang w:val="en-GB"/>
          <w14:ligatures w14:val="none"/>
        </w:rPr>
        <w:t>Yachou</w:t>
      </w:r>
      <w:proofErr w:type="spellEnd"/>
      <w:r w:rsidRPr="0086338F">
        <w:rPr>
          <w:lang w:val="en-GB"/>
          <w14:ligatures w14:val="none"/>
        </w:rPr>
        <w:t xml:space="preserve">, H., </w:t>
      </w:r>
      <w:proofErr w:type="spellStart"/>
      <w:r w:rsidRPr="0086338F">
        <w:rPr>
          <w:lang w:val="en-GB"/>
          <w14:ligatures w14:val="none"/>
        </w:rPr>
        <w:t>Dakak</w:t>
      </w:r>
      <w:proofErr w:type="spellEnd"/>
      <w:r w:rsidRPr="0086338F">
        <w:rPr>
          <w:lang w:val="en-GB"/>
          <w14:ligatures w14:val="none"/>
        </w:rPr>
        <w:t xml:space="preserve">, H. </w:t>
      </w:r>
      <w:r w:rsidR="008410F1" w:rsidRPr="0086338F">
        <w:rPr>
          <w:lang w:val="en-GB"/>
          <w14:ligatures w14:val="none"/>
        </w:rPr>
        <w:t>(</w:t>
      </w:r>
      <w:r w:rsidRPr="0086338F">
        <w:rPr>
          <w:lang w:val="en-GB"/>
          <w14:ligatures w14:val="none"/>
        </w:rPr>
        <w:t>2021</w:t>
      </w:r>
      <w:r w:rsidR="008410F1" w:rsidRPr="0086338F">
        <w:rPr>
          <w:lang w:val="en-GB"/>
          <w14:ligatures w14:val="none"/>
        </w:rPr>
        <w:t>)</w:t>
      </w:r>
      <w:r w:rsidRPr="0086338F">
        <w:rPr>
          <w:lang w:val="en-GB"/>
          <w14:ligatures w14:val="none"/>
        </w:rPr>
        <w:t xml:space="preserve">. Article landfill pollution plume survey in the </w:t>
      </w:r>
      <w:proofErr w:type="spellStart"/>
      <w:r w:rsidRPr="0086338F">
        <w:rPr>
          <w:lang w:val="en-GB"/>
          <w14:ligatures w14:val="none"/>
        </w:rPr>
        <w:t>moroccan</w:t>
      </w:r>
      <w:proofErr w:type="spellEnd"/>
      <w:r w:rsidRPr="0086338F">
        <w:rPr>
          <w:lang w:val="en-GB"/>
          <w14:ligatures w14:val="none"/>
        </w:rPr>
        <w:t xml:space="preserve"> </w:t>
      </w:r>
      <w:proofErr w:type="spellStart"/>
      <w:r w:rsidRPr="0086338F">
        <w:rPr>
          <w:lang w:val="en-GB"/>
          <w14:ligatures w14:val="none"/>
        </w:rPr>
        <w:t>tadla</w:t>
      </w:r>
      <w:proofErr w:type="spellEnd"/>
      <w:r w:rsidRPr="0086338F">
        <w:rPr>
          <w:lang w:val="en-GB"/>
          <w14:ligatures w14:val="none"/>
        </w:rPr>
        <w:t xml:space="preserve"> using spontaneous potential. </w:t>
      </w:r>
      <w:r w:rsidRPr="0086338F">
        <w:rPr>
          <w:i/>
          <w:iCs/>
          <w:lang w:val="en-GB"/>
          <w14:ligatures w14:val="none"/>
        </w:rPr>
        <w:t>Water</w:t>
      </w:r>
      <w:r w:rsidRPr="0086338F">
        <w:rPr>
          <w:lang w:val="en-GB"/>
          <w14:ligatures w14:val="none"/>
        </w:rPr>
        <w:t xml:space="preserve"> (Switzerland)</w:t>
      </w:r>
      <w:r w:rsidR="008410F1" w:rsidRPr="0086338F">
        <w:rPr>
          <w:lang w:val="en-GB"/>
          <w14:ligatures w14:val="none"/>
        </w:rPr>
        <w:t>,</w:t>
      </w:r>
      <w:r w:rsidRPr="0086338F">
        <w:rPr>
          <w:lang w:val="en-GB"/>
          <w14:ligatures w14:val="none"/>
        </w:rPr>
        <w:t xml:space="preserve"> </w:t>
      </w:r>
      <w:r w:rsidRPr="0086338F">
        <w:rPr>
          <w:i/>
          <w:iCs/>
          <w:lang w:val="en-GB"/>
          <w14:ligatures w14:val="none"/>
        </w:rPr>
        <w:t>13</w:t>
      </w:r>
      <w:r w:rsidRPr="0086338F">
        <w:rPr>
          <w:lang w:val="en-GB"/>
          <w14:ligatures w14:val="none"/>
        </w:rPr>
        <w:t>, 1</w:t>
      </w:r>
      <w:r w:rsidR="008410F1" w:rsidRPr="0086338F">
        <w:rPr>
          <w:lang w:val="en-GB"/>
          <w14:ligatures w14:val="none"/>
        </w:rPr>
        <w:t>-</w:t>
      </w:r>
      <w:r w:rsidRPr="0086338F">
        <w:rPr>
          <w:lang w:val="en-GB"/>
          <w14:ligatures w14:val="none"/>
        </w:rPr>
        <w:t>11. https://doi.org/10.3390/w13070910</w:t>
      </w:r>
    </w:p>
    <w:p w14:paraId="52AD01E6" w14:textId="350CABF9" w:rsidR="00A27A07" w:rsidRPr="0086338F" w:rsidRDefault="00A27A07" w:rsidP="00A27A07">
      <w:pPr>
        <w:pStyle w:val="Rlit"/>
        <w:rPr>
          <w:lang w:val="en-GB"/>
          <w14:ligatures w14:val="none"/>
        </w:rPr>
      </w:pPr>
      <w:proofErr w:type="spellStart"/>
      <w:r w:rsidRPr="0086338F">
        <w:rPr>
          <w:lang w:val="en-GB"/>
          <w14:ligatures w14:val="none"/>
        </w:rPr>
        <w:t>Elmaghnougi</w:t>
      </w:r>
      <w:proofErr w:type="spellEnd"/>
      <w:r w:rsidRPr="0086338F">
        <w:rPr>
          <w:lang w:val="en-GB"/>
          <w14:ligatures w14:val="none"/>
        </w:rPr>
        <w:t xml:space="preserve">, I., </w:t>
      </w:r>
      <w:proofErr w:type="spellStart"/>
      <w:r w:rsidRPr="0086338F">
        <w:rPr>
          <w:lang w:val="en-GB"/>
          <w14:ligatures w14:val="none"/>
        </w:rPr>
        <w:t>Tribak</w:t>
      </w:r>
      <w:proofErr w:type="spellEnd"/>
      <w:r w:rsidRPr="0086338F">
        <w:rPr>
          <w:lang w:val="en-GB"/>
          <w14:ligatures w14:val="none"/>
        </w:rPr>
        <w:t xml:space="preserve">, A.A., Maatouk, M. </w:t>
      </w:r>
      <w:r w:rsidR="008410F1" w:rsidRPr="0086338F">
        <w:rPr>
          <w:lang w:val="en-GB"/>
          <w14:ligatures w14:val="none"/>
        </w:rPr>
        <w:t>(</w:t>
      </w:r>
      <w:r w:rsidRPr="0086338F">
        <w:rPr>
          <w:lang w:val="en-GB"/>
          <w14:ligatures w14:val="none"/>
        </w:rPr>
        <w:t>2022</w:t>
      </w:r>
      <w:r w:rsidR="008410F1" w:rsidRPr="0086338F">
        <w:rPr>
          <w:lang w:val="en-GB"/>
          <w14:ligatures w14:val="none"/>
        </w:rPr>
        <w:t>)</w:t>
      </w:r>
      <w:r w:rsidRPr="0086338F">
        <w:rPr>
          <w:lang w:val="en-GB"/>
          <w14:ligatures w14:val="none"/>
        </w:rPr>
        <w:t xml:space="preserve">. Leachate Monitoring and an Assessment of Groundwater Pollution from the Tangier Landfill. </w:t>
      </w:r>
      <w:r w:rsidRPr="0086338F">
        <w:rPr>
          <w:i/>
          <w:iCs/>
          <w:lang w:val="en-GB"/>
          <w14:ligatures w14:val="none"/>
        </w:rPr>
        <w:t>Geomatics Environ. Eng.</w:t>
      </w:r>
      <w:r w:rsidR="008410F1" w:rsidRPr="0086338F">
        <w:rPr>
          <w:lang w:val="en-GB"/>
          <w14:ligatures w14:val="none"/>
        </w:rPr>
        <w:t>,</w:t>
      </w:r>
      <w:r w:rsidRPr="0086338F">
        <w:rPr>
          <w:lang w:val="en-GB"/>
          <w14:ligatures w14:val="none"/>
        </w:rPr>
        <w:t xml:space="preserve"> </w:t>
      </w:r>
      <w:r w:rsidRPr="0086338F">
        <w:rPr>
          <w:i/>
          <w:iCs/>
          <w:lang w:val="en-GB"/>
          <w14:ligatures w14:val="none"/>
        </w:rPr>
        <w:t>16</w:t>
      </w:r>
      <w:r w:rsidRPr="0086338F">
        <w:rPr>
          <w:lang w:val="en-GB"/>
          <w14:ligatures w14:val="none"/>
        </w:rPr>
        <w:t>, 111</w:t>
      </w:r>
      <w:r w:rsidR="008410F1" w:rsidRPr="0086338F">
        <w:rPr>
          <w:lang w:val="en-GB"/>
          <w14:ligatures w14:val="none"/>
        </w:rPr>
        <w:t>-</w:t>
      </w:r>
      <w:r w:rsidRPr="0086338F">
        <w:rPr>
          <w:lang w:val="en-GB"/>
          <w14:ligatures w14:val="none"/>
        </w:rPr>
        <w:t>130. https://doi.org/10.7494/geom.2022.16.3.111</w:t>
      </w:r>
    </w:p>
    <w:p w14:paraId="522EA51A" w14:textId="6E0FA263" w:rsidR="00A27A07" w:rsidRPr="0086338F" w:rsidRDefault="00A27A07" w:rsidP="00A27A07">
      <w:pPr>
        <w:pStyle w:val="Rlit"/>
        <w:rPr>
          <w:lang w:val="en-GB"/>
          <w14:ligatures w14:val="none"/>
        </w:rPr>
      </w:pPr>
      <w:proofErr w:type="spellStart"/>
      <w:r w:rsidRPr="0086338F">
        <w:rPr>
          <w:lang w:val="en-GB"/>
          <w14:ligatures w14:val="none"/>
        </w:rPr>
        <w:t>Epa</w:t>
      </w:r>
      <w:proofErr w:type="spellEnd"/>
      <w:r w:rsidRPr="0086338F">
        <w:rPr>
          <w:lang w:val="en-GB"/>
          <w14:ligatures w14:val="none"/>
        </w:rPr>
        <w:t xml:space="preserve">, </w:t>
      </w:r>
      <w:r w:rsidR="008410F1" w:rsidRPr="0086338F">
        <w:rPr>
          <w:lang w:val="en-GB"/>
          <w14:ligatures w14:val="none"/>
        </w:rPr>
        <w:t>U.S. Environmental Protection Agency</w:t>
      </w:r>
      <w:r w:rsidRPr="0086338F">
        <w:rPr>
          <w:lang w:val="en-GB"/>
          <w14:ligatures w14:val="none"/>
        </w:rPr>
        <w:t xml:space="preserve"> </w:t>
      </w:r>
      <w:r w:rsidR="008410F1" w:rsidRPr="0086338F">
        <w:rPr>
          <w:lang w:val="en-GB"/>
          <w14:ligatures w14:val="none"/>
        </w:rPr>
        <w:t>(</w:t>
      </w:r>
      <w:r w:rsidRPr="0086338F">
        <w:rPr>
          <w:lang w:val="en-GB"/>
          <w14:ligatures w14:val="none"/>
        </w:rPr>
        <w:t>2002</w:t>
      </w:r>
      <w:r w:rsidR="008410F1" w:rsidRPr="0086338F">
        <w:rPr>
          <w:lang w:val="en-GB"/>
          <w14:ligatures w14:val="none"/>
        </w:rPr>
        <w:t>)</w:t>
      </w:r>
      <w:r w:rsidRPr="0086338F">
        <w:rPr>
          <w:lang w:val="en-GB"/>
          <w14:ligatures w14:val="none"/>
        </w:rPr>
        <w:t>. Risk Assessment Guidance for Superfund Volume I: Human Health Evaluation Manual (Part E, Supplemental Guidance for Dermal Risk Assessment)</w:t>
      </w:r>
      <w:r w:rsidR="008410F1" w:rsidRPr="0086338F">
        <w:rPr>
          <w:lang w:val="en-GB"/>
          <w14:ligatures w14:val="none"/>
        </w:rPr>
        <w:t>.</w:t>
      </w:r>
    </w:p>
    <w:p w14:paraId="6280C5DD" w14:textId="0D312280" w:rsidR="00A27A07" w:rsidRPr="0086338F" w:rsidRDefault="00A27A07" w:rsidP="00A27A07">
      <w:pPr>
        <w:pStyle w:val="Rlit"/>
        <w:rPr>
          <w:lang w:val="en-GB"/>
          <w14:ligatures w14:val="none"/>
        </w:rPr>
      </w:pPr>
      <w:proofErr w:type="spellStart"/>
      <w:r w:rsidRPr="0086338F">
        <w:rPr>
          <w:lang w:val="en-GB"/>
          <w14:ligatures w14:val="none"/>
        </w:rPr>
        <w:t>Fadlillah</w:t>
      </w:r>
      <w:proofErr w:type="spellEnd"/>
      <w:r w:rsidRPr="0086338F">
        <w:rPr>
          <w:lang w:val="en-GB"/>
          <w14:ligatures w14:val="none"/>
        </w:rPr>
        <w:t xml:space="preserve">, L.N., Utami, S., </w:t>
      </w:r>
      <w:proofErr w:type="spellStart"/>
      <w:r w:rsidRPr="0086338F">
        <w:rPr>
          <w:lang w:val="en-GB"/>
          <w14:ligatures w14:val="none"/>
        </w:rPr>
        <w:t>Rachmawati</w:t>
      </w:r>
      <w:proofErr w:type="spellEnd"/>
      <w:r w:rsidRPr="0086338F">
        <w:rPr>
          <w:lang w:val="en-GB"/>
          <w14:ligatures w14:val="none"/>
        </w:rPr>
        <w:t xml:space="preserve">, A.A., </w:t>
      </w:r>
      <w:proofErr w:type="spellStart"/>
      <w:r w:rsidRPr="0086338F">
        <w:rPr>
          <w:lang w:val="en-GB"/>
          <w14:ligatures w14:val="none"/>
        </w:rPr>
        <w:t>Jayanto</w:t>
      </w:r>
      <w:proofErr w:type="spellEnd"/>
      <w:r w:rsidRPr="0086338F">
        <w:rPr>
          <w:lang w:val="en-GB"/>
          <w14:ligatures w14:val="none"/>
        </w:rPr>
        <w:t xml:space="preserve">, G.D., </w:t>
      </w:r>
      <w:proofErr w:type="spellStart"/>
      <w:r w:rsidRPr="0086338F">
        <w:rPr>
          <w:lang w:val="en-GB"/>
          <w14:ligatures w14:val="none"/>
        </w:rPr>
        <w:t>Widyastuti</w:t>
      </w:r>
      <w:proofErr w:type="spellEnd"/>
      <w:r w:rsidRPr="0086338F">
        <w:rPr>
          <w:lang w:val="en-GB"/>
          <w14:ligatures w14:val="none"/>
        </w:rPr>
        <w:t xml:space="preserve">, M. </w:t>
      </w:r>
      <w:r w:rsidR="008410F1" w:rsidRPr="0086338F">
        <w:rPr>
          <w:lang w:val="en-GB"/>
          <w14:ligatures w14:val="none"/>
        </w:rPr>
        <w:t>(</w:t>
      </w:r>
      <w:r w:rsidRPr="0086338F">
        <w:rPr>
          <w:lang w:val="en-GB"/>
          <w14:ligatures w14:val="none"/>
        </w:rPr>
        <w:t>2023</w:t>
      </w:r>
      <w:r w:rsidR="008410F1" w:rsidRPr="0086338F">
        <w:rPr>
          <w:lang w:val="en-GB"/>
          <w14:ligatures w14:val="none"/>
        </w:rPr>
        <w:t>)</w:t>
      </w:r>
      <w:r w:rsidRPr="0086338F">
        <w:rPr>
          <w:lang w:val="en-GB"/>
          <w14:ligatures w14:val="none"/>
        </w:rPr>
        <w:t xml:space="preserve">. Ecological risk and source identifications of heavy metals contamination in the water and surface sediments from anthropogenic impacts of urban river, Indonesia. </w:t>
      </w:r>
      <w:proofErr w:type="spellStart"/>
      <w:r w:rsidRPr="0086338F">
        <w:rPr>
          <w:i/>
          <w:iCs/>
          <w:lang w:val="en-GB"/>
          <w14:ligatures w14:val="none"/>
        </w:rPr>
        <w:t>Heliyon</w:t>
      </w:r>
      <w:proofErr w:type="spellEnd"/>
      <w:r w:rsidR="004D7F30" w:rsidRPr="0086338F">
        <w:rPr>
          <w:lang w:val="en-GB"/>
          <w14:ligatures w14:val="none"/>
        </w:rPr>
        <w:t>,</w:t>
      </w:r>
      <w:r w:rsidRPr="0086338F">
        <w:rPr>
          <w:lang w:val="en-GB"/>
          <w14:ligatures w14:val="none"/>
        </w:rPr>
        <w:t xml:space="preserve"> </w:t>
      </w:r>
      <w:r w:rsidRPr="0086338F">
        <w:rPr>
          <w:i/>
          <w:iCs/>
          <w:lang w:val="en-GB"/>
          <w14:ligatures w14:val="none"/>
        </w:rPr>
        <w:t>9</w:t>
      </w:r>
      <w:r w:rsidR="004D7F30" w:rsidRPr="0086338F">
        <w:rPr>
          <w:lang w:val="en-GB"/>
          <w14:ligatures w14:val="none"/>
        </w:rPr>
        <w:t>(4)</w:t>
      </w:r>
      <w:r w:rsidRPr="0086338F">
        <w:rPr>
          <w:lang w:val="en-GB"/>
          <w14:ligatures w14:val="none"/>
        </w:rPr>
        <w:t>, e15485. https://doi.org/10.1016/j.heliyon.2023.e15485</w:t>
      </w:r>
    </w:p>
    <w:p w14:paraId="01338CF3" w14:textId="3290D9BF" w:rsidR="00A27A07" w:rsidRPr="0086338F" w:rsidRDefault="00A27A07" w:rsidP="00A27A07">
      <w:pPr>
        <w:pStyle w:val="Rlit"/>
        <w:rPr>
          <w:lang w:val="en-GB"/>
          <w14:ligatures w14:val="none"/>
        </w:rPr>
      </w:pPr>
      <w:r w:rsidRPr="0086338F">
        <w:rPr>
          <w:lang w:val="en-GB"/>
          <w14:ligatures w14:val="none"/>
        </w:rPr>
        <w:t xml:space="preserve">Hosseini </w:t>
      </w:r>
      <w:proofErr w:type="spellStart"/>
      <w:r w:rsidRPr="0086338F">
        <w:rPr>
          <w:lang w:val="en-GB"/>
          <w14:ligatures w14:val="none"/>
        </w:rPr>
        <w:t>Beinabaj</w:t>
      </w:r>
      <w:proofErr w:type="spellEnd"/>
      <w:r w:rsidRPr="0086338F">
        <w:rPr>
          <w:lang w:val="en-GB"/>
          <w14:ligatures w14:val="none"/>
        </w:rPr>
        <w:t xml:space="preserve">, S.M., Heydariyan, H., Mohammad </w:t>
      </w:r>
      <w:proofErr w:type="spellStart"/>
      <w:r w:rsidRPr="0086338F">
        <w:rPr>
          <w:lang w:val="en-GB"/>
          <w14:ligatures w14:val="none"/>
        </w:rPr>
        <w:t>Aleii</w:t>
      </w:r>
      <w:proofErr w:type="spellEnd"/>
      <w:r w:rsidRPr="0086338F">
        <w:rPr>
          <w:lang w:val="en-GB"/>
          <w14:ligatures w14:val="none"/>
        </w:rPr>
        <w:t xml:space="preserve">, H., Hosseinzadeh, A. </w:t>
      </w:r>
      <w:r w:rsidR="004D7F30" w:rsidRPr="0086338F">
        <w:rPr>
          <w:lang w:val="en-GB"/>
          <w14:ligatures w14:val="none"/>
        </w:rPr>
        <w:t>(</w:t>
      </w:r>
      <w:r w:rsidRPr="0086338F">
        <w:rPr>
          <w:lang w:val="en-GB"/>
          <w14:ligatures w14:val="none"/>
        </w:rPr>
        <w:t>2023</w:t>
      </w:r>
      <w:r w:rsidR="004D7F30" w:rsidRPr="0086338F">
        <w:rPr>
          <w:lang w:val="en-GB"/>
          <w14:ligatures w14:val="none"/>
        </w:rPr>
        <w:t>)</w:t>
      </w:r>
      <w:r w:rsidRPr="0086338F">
        <w:rPr>
          <w:lang w:val="en-GB"/>
          <w14:ligatures w14:val="none"/>
        </w:rPr>
        <w:t>. Concentration of heavy metals in leachate, soil, and plants in Tehran</w:t>
      </w:r>
      <w:r w:rsidR="00C81667">
        <w:rPr>
          <w:lang w:val="en-GB"/>
          <w14:ligatures w14:val="none"/>
        </w:rPr>
        <w:t>'</w:t>
      </w:r>
      <w:r w:rsidRPr="0086338F">
        <w:rPr>
          <w:lang w:val="en-GB"/>
          <w14:ligatures w14:val="none"/>
        </w:rPr>
        <w:t xml:space="preserve">s landfill: Investigation of the effect of landfill age on the intensity of pollution. </w:t>
      </w:r>
      <w:proofErr w:type="spellStart"/>
      <w:r w:rsidRPr="0086338F">
        <w:rPr>
          <w:i/>
          <w:iCs/>
          <w:lang w:val="en-GB"/>
          <w14:ligatures w14:val="none"/>
        </w:rPr>
        <w:t>Heliyon</w:t>
      </w:r>
      <w:proofErr w:type="spellEnd"/>
      <w:r w:rsidR="004D7F30" w:rsidRPr="0086338F">
        <w:rPr>
          <w:lang w:val="en-GB"/>
          <w14:ligatures w14:val="none"/>
        </w:rPr>
        <w:t>,</w:t>
      </w:r>
      <w:r w:rsidRPr="0086338F">
        <w:rPr>
          <w:lang w:val="en-GB"/>
          <w14:ligatures w14:val="none"/>
        </w:rPr>
        <w:t xml:space="preserve"> </w:t>
      </w:r>
      <w:r w:rsidRPr="0086338F">
        <w:rPr>
          <w:i/>
          <w:iCs/>
          <w:lang w:val="en-GB"/>
          <w14:ligatures w14:val="none"/>
        </w:rPr>
        <w:t>9</w:t>
      </w:r>
      <w:r w:rsidR="004D7F30" w:rsidRPr="0086338F">
        <w:rPr>
          <w:lang w:val="en-GB"/>
          <w14:ligatures w14:val="none"/>
        </w:rPr>
        <w:t>(1)</w:t>
      </w:r>
      <w:r w:rsidRPr="0086338F">
        <w:rPr>
          <w:lang w:val="en-GB"/>
          <w14:ligatures w14:val="none"/>
        </w:rPr>
        <w:t>, e13017. https://doi.org/10.1016/j.heliyon.2023.e13017</w:t>
      </w:r>
    </w:p>
    <w:p w14:paraId="31B2FBB4" w14:textId="174E42B4" w:rsidR="00A27A07" w:rsidRPr="0086338F" w:rsidRDefault="00A27A07" w:rsidP="00A27A07">
      <w:pPr>
        <w:pStyle w:val="Rlit"/>
        <w:rPr>
          <w:lang w:val="en-GB"/>
          <w14:ligatures w14:val="none"/>
        </w:rPr>
      </w:pPr>
      <w:r w:rsidRPr="0086338F">
        <w:rPr>
          <w:lang w:val="en-GB"/>
          <w14:ligatures w14:val="none"/>
        </w:rPr>
        <w:t xml:space="preserve">Koda, E., </w:t>
      </w:r>
      <w:proofErr w:type="spellStart"/>
      <w:r w:rsidRPr="0086338F">
        <w:rPr>
          <w:lang w:val="en-GB"/>
          <w14:ligatures w14:val="none"/>
        </w:rPr>
        <w:t>Osiński</w:t>
      </w:r>
      <w:proofErr w:type="spellEnd"/>
      <w:r w:rsidRPr="0086338F">
        <w:rPr>
          <w:lang w:val="en-GB"/>
          <w14:ligatures w14:val="none"/>
        </w:rPr>
        <w:t xml:space="preserve">, P., Podlasek, A., Markiewicz, A., Winkler, J., </w:t>
      </w:r>
      <w:proofErr w:type="spellStart"/>
      <w:r w:rsidRPr="0086338F">
        <w:rPr>
          <w:lang w:val="en-GB"/>
          <w14:ligatures w14:val="none"/>
        </w:rPr>
        <w:t>Vaverková</w:t>
      </w:r>
      <w:proofErr w:type="spellEnd"/>
      <w:r w:rsidRPr="0086338F">
        <w:rPr>
          <w:lang w:val="en-GB"/>
          <w14:ligatures w14:val="none"/>
        </w:rPr>
        <w:t xml:space="preserve">, M.D. </w:t>
      </w:r>
      <w:r w:rsidR="004D7F30" w:rsidRPr="0086338F">
        <w:rPr>
          <w:lang w:val="en-GB"/>
          <w14:ligatures w14:val="none"/>
        </w:rPr>
        <w:t>(</w:t>
      </w:r>
      <w:r w:rsidRPr="0086338F">
        <w:rPr>
          <w:lang w:val="en-GB"/>
          <w14:ligatures w14:val="none"/>
        </w:rPr>
        <w:t>2023</w:t>
      </w:r>
      <w:r w:rsidR="004D7F30" w:rsidRPr="0086338F">
        <w:rPr>
          <w:lang w:val="en-GB"/>
          <w14:ligatures w14:val="none"/>
        </w:rPr>
        <w:t>)</w:t>
      </w:r>
      <w:r w:rsidRPr="0086338F">
        <w:rPr>
          <w:lang w:val="en-GB"/>
          <w14:ligatures w14:val="none"/>
        </w:rPr>
        <w:t xml:space="preserve">. Geoenvironmental approaches in an old municipal waste landfill reclamation process: Expectations vs reality. </w:t>
      </w:r>
      <w:r w:rsidRPr="0086338F">
        <w:rPr>
          <w:i/>
          <w:iCs/>
          <w:lang w:val="en-GB"/>
          <w14:ligatures w14:val="none"/>
        </w:rPr>
        <w:t xml:space="preserve">Soils </w:t>
      </w:r>
      <w:r w:rsidR="004D7F30" w:rsidRPr="0086338F">
        <w:rPr>
          <w:i/>
          <w:iCs/>
          <w:lang w:val="en-GB"/>
          <w14:ligatures w14:val="none"/>
        </w:rPr>
        <w:t>and Foundations</w:t>
      </w:r>
      <w:r w:rsidR="004D7F30" w:rsidRPr="0086338F">
        <w:rPr>
          <w:lang w:val="en-GB"/>
          <w14:ligatures w14:val="none"/>
        </w:rPr>
        <w:t>,</w:t>
      </w:r>
      <w:r w:rsidRPr="0086338F">
        <w:rPr>
          <w:lang w:val="en-GB"/>
          <w14:ligatures w14:val="none"/>
        </w:rPr>
        <w:t xml:space="preserve"> </w:t>
      </w:r>
      <w:r w:rsidRPr="0086338F">
        <w:rPr>
          <w:i/>
          <w:iCs/>
          <w:lang w:val="en-GB"/>
          <w14:ligatures w14:val="none"/>
        </w:rPr>
        <w:t>63</w:t>
      </w:r>
      <w:r w:rsidR="004D7F30" w:rsidRPr="0086338F">
        <w:rPr>
          <w:lang w:val="en-GB"/>
          <w14:ligatures w14:val="none"/>
        </w:rPr>
        <w:t>(1)</w:t>
      </w:r>
      <w:r w:rsidRPr="0086338F">
        <w:rPr>
          <w:lang w:val="en-GB"/>
          <w14:ligatures w14:val="none"/>
        </w:rPr>
        <w:t>. https://doi.org/10.1016/j.sandf.2023.101273</w:t>
      </w:r>
    </w:p>
    <w:p w14:paraId="3A6EEF6D" w14:textId="4E07B2C9" w:rsidR="00A27A07" w:rsidRPr="0086338F" w:rsidRDefault="00A27A07" w:rsidP="00A27A07">
      <w:pPr>
        <w:pStyle w:val="Rlit"/>
        <w:rPr>
          <w:lang w:val="en-GB"/>
          <w14:ligatures w14:val="none"/>
        </w:rPr>
      </w:pPr>
      <w:r w:rsidRPr="0086338F">
        <w:rPr>
          <w:lang w:val="en-GB"/>
          <w14:ligatures w14:val="none"/>
        </w:rPr>
        <w:lastRenderedPageBreak/>
        <w:t xml:space="preserve">Long, X., Liu, F., Zhou, X., Pi, J., Yin, W., Li, F., Huang, S., Ma, F. </w:t>
      </w:r>
      <w:r w:rsidR="004D7F30" w:rsidRPr="0086338F">
        <w:rPr>
          <w:lang w:val="en-GB"/>
          <w14:ligatures w14:val="none"/>
        </w:rPr>
        <w:t>(</w:t>
      </w:r>
      <w:r w:rsidRPr="0086338F">
        <w:rPr>
          <w:lang w:val="en-GB"/>
          <w14:ligatures w14:val="none"/>
        </w:rPr>
        <w:t>2021</w:t>
      </w:r>
      <w:r w:rsidR="004D7F30" w:rsidRPr="0086338F">
        <w:rPr>
          <w:lang w:val="en-GB"/>
          <w14:ligatures w14:val="none"/>
        </w:rPr>
        <w:t>)</w:t>
      </w:r>
      <w:r w:rsidRPr="0086338F">
        <w:rPr>
          <w:lang w:val="en-GB"/>
          <w14:ligatures w14:val="none"/>
        </w:rPr>
        <w:t xml:space="preserve">. Estimation of spatial distribution and health risk by arsenic and heavy metals in shallow groundwater around </w:t>
      </w:r>
      <w:proofErr w:type="spellStart"/>
      <w:r w:rsidRPr="0086338F">
        <w:rPr>
          <w:lang w:val="en-GB"/>
          <w14:ligatures w14:val="none"/>
        </w:rPr>
        <w:t>Dongting</w:t>
      </w:r>
      <w:proofErr w:type="spellEnd"/>
      <w:r w:rsidRPr="0086338F">
        <w:rPr>
          <w:lang w:val="en-GB"/>
          <w14:ligatures w14:val="none"/>
        </w:rPr>
        <w:t xml:space="preserve"> Lake plain using GIS mapping. </w:t>
      </w:r>
      <w:r w:rsidRPr="0086338F">
        <w:rPr>
          <w:i/>
          <w:iCs/>
          <w:lang w:val="en-GB"/>
          <w14:ligatures w14:val="none"/>
        </w:rPr>
        <w:t>Chemosphere</w:t>
      </w:r>
      <w:r w:rsidR="004D7F30" w:rsidRPr="0086338F">
        <w:rPr>
          <w:lang w:val="en-GB"/>
          <w14:ligatures w14:val="none"/>
        </w:rPr>
        <w:t>,</w:t>
      </w:r>
      <w:r w:rsidRPr="0086338F">
        <w:rPr>
          <w:lang w:val="en-GB"/>
          <w14:ligatures w14:val="none"/>
        </w:rPr>
        <w:t xml:space="preserve"> </w:t>
      </w:r>
      <w:r w:rsidRPr="0086338F">
        <w:rPr>
          <w:i/>
          <w:iCs/>
          <w:lang w:val="en-GB"/>
          <w14:ligatures w14:val="none"/>
        </w:rPr>
        <w:t>269</w:t>
      </w:r>
      <w:r w:rsidRPr="0086338F">
        <w:rPr>
          <w:lang w:val="en-GB"/>
          <w14:ligatures w14:val="none"/>
        </w:rPr>
        <w:t>, 128698. https://doi.org/10.1016/j.chemosphere.2020.128698</w:t>
      </w:r>
    </w:p>
    <w:p w14:paraId="4CE3EF11" w14:textId="511338D8" w:rsidR="00A27A07" w:rsidRPr="0086338F" w:rsidRDefault="00A27A07" w:rsidP="00A27A07">
      <w:pPr>
        <w:pStyle w:val="Rlit"/>
        <w:rPr>
          <w:lang w:val="en-GB"/>
          <w14:ligatures w14:val="none"/>
        </w:rPr>
      </w:pPr>
      <w:r w:rsidRPr="0086338F">
        <w:rPr>
          <w:lang w:val="en-GB"/>
          <w14:ligatures w14:val="none"/>
        </w:rPr>
        <w:t xml:space="preserve">Mao, X., Zhang, S., Wang, S., Li, T., Hu, S., Zhou, X. </w:t>
      </w:r>
      <w:r w:rsidR="004D7F30" w:rsidRPr="0086338F">
        <w:rPr>
          <w:lang w:val="en-GB"/>
          <w14:ligatures w14:val="none"/>
        </w:rPr>
        <w:t>(</w:t>
      </w:r>
      <w:r w:rsidRPr="0086338F">
        <w:rPr>
          <w:lang w:val="en-GB"/>
          <w14:ligatures w14:val="none"/>
        </w:rPr>
        <w:t>2023</w:t>
      </w:r>
      <w:r w:rsidR="004D7F30" w:rsidRPr="0086338F">
        <w:rPr>
          <w:lang w:val="en-GB"/>
          <w14:ligatures w14:val="none"/>
        </w:rPr>
        <w:t>)</w:t>
      </w:r>
      <w:r w:rsidRPr="0086338F">
        <w:rPr>
          <w:lang w:val="en-GB"/>
          <w14:ligatures w14:val="none"/>
        </w:rPr>
        <w:t xml:space="preserve">. Evaluation of Human Health Risks Associated with Groundwater Contamination and Groundwater Pollution Prediction in a Landfill and Surrounding Area in Kaifeng City, China. </w:t>
      </w:r>
      <w:r w:rsidRPr="0086338F">
        <w:rPr>
          <w:i/>
          <w:iCs/>
          <w:lang w:val="en-GB"/>
          <w14:ligatures w14:val="none"/>
        </w:rPr>
        <w:t>Water</w:t>
      </w:r>
      <w:r w:rsidRPr="0086338F">
        <w:rPr>
          <w:lang w:val="en-GB"/>
          <w14:ligatures w14:val="none"/>
        </w:rPr>
        <w:t xml:space="preserve"> (Switzerland)</w:t>
      </w:r>
      <w:r w:rsidR="004D7F30" w:rsidRPr="0086338F">
        <w:rPr>
          <w:lang w:val="en-GB"/>
          <w14:ligatures w14:val="none"/>
        </w:rPr>
        <w:t>,</w:t>
      </w:r>
      <w:r w:rsidRPr="0086338F">
        <w:rPr>
          <w:lang w:val="en-GB"/>
          <w14:ligatures w14:val="none"/>
        </w:rPr>
        <w:t xml:space="preserve"> </w:t>
      </w:r>
      <w:r w:rsidRPr="0086338F">
        <w:rPr>
          <w:i/>
          <w:iCs/>
          <w:lang w:val="en-GB"/>
          <w14:ligatures w14:val="none"/>
        </w:rPr>
        <w:t>15</w:t>
      </w:r>
      <w:r w:rsidRPr="0086338F">
        <w:rPr>
          <w:lang w:val="en-GB"/>
          <w14:ligatures w14:val="none"/>
        </w:rPr>
        <w:t>. https://doi.org/10.3390/w15040723</w:t>
      </w:r>
    </w:p>
    <w:p w14:paraId="5F5745D3" w14:textId="294E52FD" w:rsidR="00A27A07" w:rsidRPr="0086338F" w:rsidRDefault="00A27A07" w:rsidP="00A27A07">
      <w:pPr>
        <w:pStyle w:val="Rlit"/>
        <w:rPr>
          <w:lang w:val="en-GB"/>
          <w14:ligatures w14:val="none"/>
        </w:rPr>
      </w:pPr>
      <w:proofErr w:type="spellStart"/>
      <w:r w:rsidRPr="0086338F">
        <w:rPr>
          <w:lang w:val="en-GB"/>
          <w14:ligatures w14:val="none"/>
        </w:rPr>
        <w:t>Mohajane</w:t>
      </w:r>
      <w:proofErr w:type="spellEnd"/>
      <w:r w:rsidRPr="0086338F">
        <w:rPr>
          <w:lang w:val="en-GB"/>
          <w14:ligatures w14:val="none"/>
        </w:rPr>
        <w:t xml:space="preserve">, C., Manjoro, M. </w:t>
      </w:r>
      <w:r w:rsidR="004D7F30" w:rsidRPr="0086338F">
        <w:rPr>
          <w:lang w:val="en-GB"/>
          <w14:ligatures w14:val="none"/>
        </w:rPr>
        <w:t>(</w:t>
      </w:r>
      <w:r w:rsidRPr="0086338F">
        <w:rPr>
          <w:lang w:val="en-GB"/>
          <w14:ligatures w14:val="none"/>
        </w:rPr>
        <w:t>2022</w:t>
      </w:r>
      <w:r w:rsidR="004D7F30" w:rsidRPr="0086338F">
        <w:rPr>
          <w:lang w:val="en-GB"/>
          <w14:ligatures w14:val="none"/>
        </w:rPr>
        <w:t>)</w:t>
      </w:r>
      <w:r w:rsidRPr="0086338F">
        <w:rPr>
          <w:lang w:val="en-GB"/>
          <w14:ligatures w14:val="none"/>
        </w:rPr>
        <w:t xml:space="preserve">. Sediment-associated heavy metal contamination and potential ecological risk along an urban river in South Africa. </w:t>
      </w:r>
      <w:proofErr w:type="spellStart"/>
      <w:r w:rsidRPr="0086338F">
        <w:rPr>
          <w:i/>
          <w:iCs/>
          <w:lang w:val="en-GB"/>
          <w14:ligatures w14:val="none"/>
        </w:rPr>
        <w:t>Heliyon</w:t>
      </w:r>
      <w:proofErr w:type="spellEnd"/>
      <w:r w:rsidR="004D7F30" w:rsidRPr="0086338F">
        <w:rPr>
          <w:lang w:val="en-GB"/>
          <w14:ligatures w14:val="none"/>
        </w:rPr>
        <w:t>,</w:t>
      </w:r>
      <w:r w:rsidRPr="0086338F">
        <w:rPr>
          <w:lang w:val="en-GB"/>
          <w14:ligatures w14:val="none"/>
        </w:rPr>
        <w:t xml:space="preserve"> </w:t>
      </w:r>
      <w:r w:rsidRPr="0086338F">
        <w:rPr>
          <w:i/>
          <w:iCs/>
          <w:lang w:val="en-GB"/>
          <w14:ligatures w14:val="none"/>
        </w:rPr>
        <w:t>8</w:t>
      </w:r>
      <w:r w:rsidRPr="0086338F">
        <w:rPr>
          <w:lang w:val="en-GB"/>
          <w14:ligatures w14:val="none"/>
        </w:rPr>
        <w:t>, e12499. https://doi.org/10.1016/j.heliyon.2022.e12499</w:t>
      </w:r>
    </w:p>
    <w:p w14:paraId="321EAA03" w14:textId="5A784077" w:rsidR="00A27A07" w:rsidRPr="0086338F" w:rsidRDefault="00A27A07" w:rsidP="00A27A07">
      <w:pPr>
        <w:pStyle w:val="Rlit"/>
        <w:rPr>
          <w:lang w:val="en-GB"/>
          <w14:ligatures w14:val="none"/>
        </w:rPr>
      </w:pPr>
      <w:r w:rsidRPr="0086338F">
        <w:rPr>
          <w:lang w:val="en-GB"/>
          <w14:ligatures w14:val="none"/>
        </w:rPr>
        <w:t xml:space="preserve">Nyirenda, J., Mwansa, P.M. </w:t>
      </w:r>
      <w:r w:rsidR="001A007A" w:rsidRPr="0086338F">
        <w:rPr>
          <w:lang w:val="en-GB"/>
          <w14:ligatures w14:val="none"/>
        </w:rPr>
        <w:t>(</w:t>
      </w:r>
      <w:r w:rsidRPr="0086338F">
        <w:rPr>
          <w:lang w:val="en-GB"/>
          <w14:ligatures w14:val="none"/>
        </w:rPr>
        <w:t>2022</w:t>
      </w:r>
      <w:r w:rsidR="001A007A" w:rsidRPr="0086338F">
        <w:rPr>
          <w:lang w:val="en-GB"/>
          <w14:ligatures w14:val="none"/>
        </w:rPr>
        <w:t>)</w:t>
      </w:r>
      <w:r w:rsidRPr="0086338F">
        <w:rPr>
          <w:lang w:val="en-GB"/>
          <w14:ligatures w14:val="none"/>
        </w:rPr>
        <w:t xml:space="preserve">. Impact of leachate on quality of ground water around Chunga Landfill, Lusaka, Zambia and possible health risks. </w:t>
      </w:r>
      <w:proofErr w:type="spellStart"/>
      <w:r w:rsidRPr="0086338F">
        <w:rPr>
          <w:i/>
          <w:iCs/>
          <w:lang w:val="en-GB"/>
          <w14:ligatures w14:val="none"/>
        </w:rPr>
        <w:t>Heliyon</w:t>
      </w:r>
      <w:proofErr w:type="spellEnd"/>
      <w:r w:rsidR="001A007A" w:rsidRPr="0086338F">
        <w:rPr>
          <w:lang w:val="en-GB"/>
          <w14:ligatures w14:val="none"/>
        </w:rPr>
        <w:t>,</w:t>
      </w:r>
      <w:r w:rsidRPr="0086338F">
        <w:rPr>
          <w:lang w:val="en-GB"/>
          <w14:ligatures w14:val="none"/>
        </w:rPr>
        <w:t xml:space="preserve"> </w:t>
      </w:r>
      <w:r w:rsidRPr="0086338F">
        <w:rPr>
          <w:i/>
          <w:iCs/>
          <w:lang w:val="en-GB"/>
          <w14:ligatures w14:val="none"/>
        </w:rPr>
        <w:t>8</w:t>
      </w:r>
      <w:r w:rsidRPr="0086338F">
        <w:rPr>
          <w:lang w:val="en-GB"/>
          <w14:ligatures w14:val="none"/>
        </w:rPr>
        <w:t>, e12321. https://doi.org/10.1016/j.heliyon.2022.e12321</w:t>
      </w:r>
    </w:p>
    <w:p w14:paraId="5D6D0051" w14:textId="1248BF90" w:rsidR="00A27A07" w:rsidRPr="0086338F" w:rsidRDefault="00A27A07" w:rsidP="00A27A07">
      <w:pPr>
        <w:pStyle w:val="Rlit"/>
        <w:rPr>
          <w:lang w:val="en-GB"/>
          <w14:ligatures w14:val="none"/>
        </w:rPr>
      </w:pPr>
      <w:r w:rsidRPr="0086338F">
        <w:rPr>
          <w:lang w:val="en-GB"/>
          <w14:ligatures w14:val="none"/>
        </w:rPr>
        <w:t xml:space="preserve">Preziosi, E., </w:t>
      </w:r>
      <w:proofErr w:type="spellStart"/>
      <w:r w:rsidRPr="0086338F">
        <w:rPr>
          <w:lang w:val="en-GB"/>
          <w14:ligatures w14:val="none"/>
        </w:rPr>
        <w:t>Frollini</w:t>
      </w:r>
      <w:proofErr w:type="spellEnd"/>
      <w:r w:rsidRPr="0086338F">
        <w:rPr>
          <w:lang w:val="en-GB"/>
          <w14:ligatures w14:val="none"/>
        </w:rPr>
        <w:t xml:space="preserve">, E., </w:t>
      </w:r>
      <w:proofErr w:type="spellStart"/>
      <w:r w:rsidRPr="0086338F">
        <w:rPr>
          <w:lang w:val="en-GB"/>
          <w14:ligatures w14:val="none"/>
        </w:rPr>
        <w:t>Zoppini</w:t>
      </w:r>
      <w:proofErr w:type="spellEnd"/>
      <w:r w:rsidRPr="0086338F">
        <w:rPr>
          <w:lang w:val="en-GB"/>
          <w14:ligatures w14:val="none"/>
        </w:rPr>
        <w:t xml:space="preserve">, A., </w:t>
      </w:r>
      <w:proofErr w:type="spellStart"/>
      <w:r w:rsidRPr="0086338F">
        <w:rPr>
          <w:lang w:val="en-GB"/>
          <w14:ligatures w14:val="none"/>
        </w:rPr>
        <w:t>Ghergo</w:t>
      </w:r>
      <w:proofErr w:type="spellEnd"/>
      <w:r w:rsidRPr="0086338F">
        <w:rPr>
          <w:lang w:val="en-GB"/>
          <w14:ligatures w14:val="none"/>
        </w:rPr>
        <w:t xml:space="preserve">, S., Melita, M., Parrone, D., Rossi, D., Amalfitano, S. </w:t>
      </w:r>
      <w:r w:rsidR="001A007A" w:rsidRPr="0086338F">
        <w:rPr>
          <w:lang w:val="en-GB"/>
          <w14:ligatures w14:val="none"/>
        </w:rPr>
        <w:t>(</w:t>
      </w:r>
      <w:r w:rsidRPr="0086338F">
        <w:rPr>
          <w:lang w:val="en-GB"/>
          <w14:ligatures w14:val="none"/>
        </w:rPr>
        <w:t>2019</w:t>
      </w:r>
      <w:r w:rsidR="001A007A" w:rsidRPr="0086338F">
        <w:rPr>
          <w:lang w:val="en-GB"/>
          <w14:ligatures w14:val="none"/>
        </w:rPr>
        <w:t>)</w:t>
      </w:r>
      <w:r w:rsidRPr="0086338F">
        <w:rPr>
          <w:lang w:val="en-GB"/>
          <w14:ligatures w14:val="none"/>
        </w:rPr>
        <w:t xml:space="preserve">. Disentangling natural and anthropogenic impacts on groundwater by hydrogeochemical, isotopic and microbiological data: Hints from a municipal solid waste landfill. </w:t>
      </w:r>
      <w:r w:rsidRPr="0086338F">
        <w:rPr>
          <w:i/>
          <w:iCs/>
          <w:lang w:val="en-GB"/>
          <w14:ligatures w14:val="none"/>
        </w:rPr>
        <w:t>Waste Manag.</w:t>
      </w:r>
      <w:r w:rsidR="001A007A" w:rsidRPr="0086338F">
        <w:rPr>
          <w:lang w:val="en-GB"/>
          <w14:ligatures w14:val="none"/>
        </w:rPr>
        <w:t>,</w:t>
      </w:r>
      <w:r w:rsidRPr="0086338F">
        <w:rPr>
          <w:lang w:val="en-GB"/>
          <w14:ligatures w14:val="none"/>
        </w:rPr>
        <w:t xml:space="preserve"> </w:t>
      </w:r>
      <w:r w:rsidRPr="0086338F">
        <w:rPr>
          <w:i/>
          <w:iCs/>
          <w:lang w:val="en-GB"/>
          <w14:ligatures w14:val="none"/>
        </w:rPr>
        <w:t>84</w:t>
      </w:r>
      <w:r w:rsidRPr="0086338F">
        <w:rPr>
          <w:lang w:val="en-GB"/>
          <w14:ligatures w14:val="none"/>
        </w:rPr>
        <w:t>, 245</w:t>
      </w:r>
      <w:r w:rsidR="001A007A" w:rsidRPr="0086338F">
        <w:rPr>
          <w:lang w:val="en-GB"/>
          <w14:ligatures w14:val="none"/>
        </w:rPr>
        <w:t>-</w:t>
      </w:r>
      <w:r w:rsidRPr="0086338F">
        <w:rPr>
          <w:lang w:val="en-GB"/>
          <w14:ligatures w14:val="none"/>
        </w:rPr>
        <w:t>255. https://doi.org/10.1016/j.wasman.2018.12.005</w:t>
      </w:r>
    </w:p>
    <w:p w14:paraId="39B20B5A" w14:textId="56D6DD92" w:rsidR="00A27A07" w:rsidRPr="0086338F" w:rsidRDefault="00A27A07" w:rsidP="001A007A">
      <w:pPr>
        <w:pStyle w:val="Rlit"/>
        <w:jc w:val="left"/>
        <w:rPr>
          <w:lang w:val="en-GB"/>
          <w14:ligatures w14:val="none"/>
        </w:rPr>
      </w:pPr>
      <w:r w:rsidRPr="0086338F">
        <w:rPr>
          <w:lang w:val="en-GB"/>
          <w14:ligatures w14:val="none"/>
        </w:rPr>
        <w:t xml:space="preserve">Thyagarajan, L.P., Jeyanthi, J., Kavitha, D. </w:t>
      </w:r>
      <w:r w:rsidR="001A007A" w:rsidRPr="0086338F">
        <w:rPr>
          <w:lang w:val="en-GB"/>
          <w14:ligatures w14:val="none"/>
        </w:rPr>
        <w:t>(</w:t>
      </w:r>
      <w:r w:rsidRPr="0086338F">
        <w:rPr>
          <w:lang w:val="en-GB"/>
          <w14:ligatures w14:val="none"/>
        </w:rPr>
        <w:t>2021</w:t>
      </w:r>
      <w:r w:rsidR="001A007A" w:rsidRPr="0086338F">
        <w:rPr>
          <w:lang w:val="en-GB"/>
          <w14:ligatures w14:val="none"/>
        </w:rPr>
        <w:t>)</w:t>
      </w:r>
      <w:r w:rsidRPr="0086338F">
        <w:rPr>
          <w:lang w:val="en-GB"/>
          <w14:ligatures w14:val="none"/>
        </w:rPr>
        <w:t xml:space="preserve">. Vulnerability analysis of the groundwater quality around </w:t>
      </w:r>
      <w:proofErr w:type="spellStart"/>
      <w:r w:rsidRPr="0086338F">
        <w:rPr>
          <w:lang w:val="en-GB"/>
          <w14:ligatures w14:val="none"/>
        </w:rPr>
        <w:t>Vellalore-Kurichi</w:t>
      </w:r>
      <w:proofErr w:type="spellEnd"/>
      <w:r w:rsidRPr="0086338F">
        <w:rPr>
          <w:lang w:val="en-GB"/>
          <w14:ligatures w14:val="none"/>
        </w:rPr>
        <w:t xml:space="preserve"> landfill region in Coimbatore. </w:t>
      </w:r>
      <w:r w:rsidRPr="0086338F">
        <w:rPr>
          <w:i/>
          <w:iCs/>
          <w:lang w:val="en-GB"/>
          <w14:ligatures w14:val="none"/>
        </w:rPr>
        <w:t xml:space="preserve">Environ. Chem. </w:t>
      </w:r>
      <w:proofErr w:type="spellStart"/>
      <w:r w:rsidRPr="0086338F">
        <w:rPr>
          <w:i/>
          <w:iCs/>
          <w:lang w:val="en-GB"/>
          <w14:ligatures w14:val="none"/>
        </w:rPr>
        <w:t>Ecotoxicol</w:t>
      </w:r>
      <w:proofErr w:type="spellEnd"/>
      <w:r w:rsidRPr="0086338F">
        <w:rPr>
          <w:i/>
          <w:iCs/>
          <w:lang w:val="en-GB"/>
          <w14:ligatures w14:val="none"/>
        </w:rPr>
        <w:t>.</w:t>
      </w:r>
      <w:r w:rsidR="001A007A" w:rsidRPr="0086338F">
        <w:rPr>
          <w:lang w:val="en-GB"/>
          <w14:ligatures w14:val="none"/>
        </w:rPr>
        <w:t>,</w:t>
      </w:r>
      <w:r w:rsidRPr="0086338F">
        <w:rPr>
          <w:lang w:val="en-GB"/>
          <w14:ligatures w14:val="none"/>
        </w:rPr>
        <w:t xml:space="preserve"> </w:t>
      </w:r>
      <w:r w:rsidRPr="0086338F">
        <w:rPr>
          <w:i/>
          <w:iCs/>
          <w:lang w:val="en-GB"/>
          <w14:ligatures w14:val="none"/>
        </w:rPr>
        <w:t>3</w:t>
      </w:r>
      <w:r w:rsidRPr="0086338F">
        <w:rPr>
          <w:lang w:val="en-GB"/>
          <w14:ligatures w14:val="none"/>
        </w:rPr>
        <w:t>, 125</w:t>
      </w:r>
      <w:r w:rsidR="001A007A" w:rsidRPr="0086338F">
        <w:rPr>
          <w:lang w:val="en-GB"/>
          <w14:ligatures w14:val="none"/>
        </w:rPr>
        <w:t>-</w:t>
      </w:r>
      <w:r w:rsidRPr="0086338F">
        <w:rPr>
          <w:lang w:val="en-GB"/>
          <w14:ligatures w14:val="none"/>
        </w:rPr>
        <w:t>130. https://doi.org/10.1016/j.enceco.2020.12.002</w:t>
      </w:r>
    </w:p>
    <w:p w14:paraId="7E6A530F" w14:textId="099DF6D0" w:rsidR="00A27A07" w:rsidRPr="0086338F" w:rsidRDefault="00A27A07" w:rsidP="00A27A07">
      <w:pPr>
        <w:pStyle w:val="Rlit"/>
        <w:rPr>
          <w:lang w:val="en-GB"/>
          <w14:ligatures w14:val="none"/>
        </w:rPr>
      </w:pPr>
      <w:proofErr w:type="spellStart"/>
      <w:r w:rsidRPr="0086338F">
        <w:rPr>
          <w:lang w:val="en-GB"/>
          <w14:ligatures w14:val="none"/>
        </w:rPr>
        <w:t>Uddh</w:t>
      </w:r>
      <w:proofErr w:type="spellEnd"/>
      <w:r w:rsidRPr="0086338F">
        <w:rPr>
          <w:lang w:val="en-GB"/>
          <w14:ligatures w14:val="none"/>
        </w:rPr>
        <w:t xml:space="preserve"> Söderberg, T., Berggren </w:t>
      </w:r>
      <w:proofErr w:type="spellStart"/>
      <w:r w:rsidRPr="0086338F">
        <w:rPr>
          <w:lang w:val="en-GB"/>
          <w14:ligatures w14:val="none"/>
        </w:rPr>
        <w:t>Kleja</w:t>
      </w:r>
      <w:proofErr w:type="spellEnd"/>
      <w:r w:rsidRPr="0086338F">
        <w:rPr>
          <w:lang w:val="en-GB"/>
          <w14:ligatures w14:val="none"/>
        </w:rPr>
        <w:t xml:space="preserve">, D., Åström, M., </w:t>
      </w:r>
      <w:proofErr w:type="spellStart"/>
      <w:r w:rsidRPr="0086338F">
        <w:rPr>
          <w:lang w:val="en-GB"/>
          <w14:ligatures w14:val="none"/>
        </w:rPr>
        <w:t>Jarsjö</w:t>
      </w:r>
      <w:proofErr w:type="spellEnd"/>
      <w:r w:rsidRPr="0086338F">
        <w:rPr>
          <w:lang w:val="en-GB"/>
          <w14:ligatures w14:val="none"/>
        </w:rPr>
        <w:t xml:space="preserve">, J., </w:t>
      </w:r>
      <w:proofErr w:type="spellStart"/>
      <w:r w:rsidRPr="0086338F">
        <w:rPr>
          <w:lang w:val="en-GB"/>
          <w14:ligatures w14:val="none"/>
        </w:rPr>
        <w:t>Fröberg</w:t>
      </w:r>
      <w:proofErr w:type="spellEnd"/>
      <w:r w:rsidRPr="0086338F">
        <w:rPr>
          <w:lang w:val="en-GB"/>
          <w14:ligatures w14:val="none"/>
        </w:rPr>
        <w:t xml:space="preserve">, M., Svensson, A., Augustsson, A. </w:t>
      </w:r>
      <w:r w:rsidR="001A007A" w:rsidRPr="0086338F">
        <w:rPr>
          <w:lang w:val="en-GB"/>
          <w14:ligatures w14:val="none"/>
        </w:rPr>
        <w:t>(</w:t>
      </w:r>
      <w:r w:rsidRPr="0086338F">
        <w:rPr>
          <w:lang w:val="en-GB"/>
          <w14:ligatures w14:val="none"/>
        </w:rPr>
        <w:t>2019</w:t>
      </w:r>
      <w:r w:rsidR="001A007A" w:rsidRPr="0086338F">
        <w:rPr>
          <w:lang w:val="en-GB"/>
          <w14:ligatures w14:val="none"/>
        </w:rPr>
        <w:t>)</w:t>
      </w:r>
      <w:r w:rsidRPr="0086338F">
        <w:rPr>
          <w:lang w:val="en-GB"/>
          <w14:ligatures w14:val="none"/>
        </w:rPr>
        <w:t xml:space="preserve">. Metal solubility and transport at a contaminated landfill site – From the source zone into the groundwater. </w:t>
      </w:r>
      <w:r w:rsidRPr="0086338F">
        <w:rPr>
          <w:i/>
          <w:iCs/>
          <w:lang w:val="en-GB"/>
          <w14:ligatures w14:val="none"/>
        </w:rPr>
        <w:t>Sci. Total Environ.</w:t>
      </w:r>
      <w:r w:rsidR="001A007A" w:rsidRPr="0086338F">
        <w:rPr>
          <w:lang w:val="en-GB"/>
          <w14:ligatures w14:val="none"/>
        </w:rPr>
        <w:t>,</w:t>
      </w:r>
      <w:r w:rsidRPr="0086338F">
        <w:rPr>
          <w:lang w:val="en-GB"/>
          <w14:ligatures w14:val="none"/>
        </w:rPr>
        <w:t xml:space="preserve"> </w:t>
      </w:r>
      <w:r w:rsidRPr="0086338F">
        <w:rPr>
          <w:i/>
          <w:iCs/>
          <w:lang w:val="en-GB"/>
          <w14:ligatures w14:val="none"/>
        </w:rPr>
        <w:t>668</w:t>
      </w:r>
      <w:r w:rsidRPr="0086338F">
        <w:rPr>
          <w:lang w:val="en-GB"/>
          <w14:ligatures w14:val="none"/>
        </w:rPr>
        <w:t>, 1064</w:t>
      </w:r>
      <w:r w:rsidR="001A007A" w:rsidRPr="0086338F">
        <w:rPr>
          <w:lang w:val="en-GB"/>
          <w14:ligatures w14:val="none"/>
        </w:rPr>
        <w:t>-</w:t>
      </w:r>
      <w:r w:rsidRPr="0086338F">
        <w:rPr>
          <w:lang w:val="en-GB"/>
          <w14:ligatures w14:val="none"/>
        </w:rPr>
        <w:t>1076. https://doi.org/10.1016/j.scitotenv.2019.03.013</w:t>
      </w:r>
    </w:p>
    <w:p w14:paraId="50015EB5" w14:textId="6F79A0C2" w:rsidR="00A27A07" w:rsidRPr="0086338F" w:rsidRDefault="00A27A07" w:rsidP="00A27A07">
      <w:pPr>
        <w:pStyle w:val="Rlit"/>
        <w:rPr>
          <w:lang w:val="en-GB"/>
          <w14:ligatures w14:val="none"/>
        </w:rPr>
      </w:pPr>
      <w:r w:rsidRPr="0086338F">
        <w:rPr>
          <w:lang w:val="en-GB"/>
          <w14:ligatures w14:val="none"/>
        </w:rPr>
        <w:t xml:space="preserve">Vijaya Kumar, V., Rimjhim, S., Achary </w:t>
      </w:r>
      <w:proofErr w:type="spellStart"/>
      <w:r w:rsidRPr="0086338F">
        <w:rPr>
          <w:lang w:val="en-GB"/>
          <w14:ligatures w14:val="none"/>
        </w:rPr>
        <w:t>Garagu</w:t>
      </w:r>
      <w:proofErr w:type="spellEnd"/>
      <w:r w:rsidRPr="0086338F">
        <w:rPr>
          <w:lang w:val="en-GB"/>
          <w14:ligatures w14:val="none"/>
        </w:rPr>
        <w:t xml:space="preserve">, S., </w:t>
      </w:r>
      <w:proofErr w:type="spellStart"/>
      <w:r w:rsidRPr="0086338F">
        <w:rPr>
          <w:lang w:val="en-GB"/>
          <w14:ligatures w14:val="none"/>
        </w:rPr>
        <w:t>Nayakkam</w:t>
      </w:r>
      <w:proofErr w:type="spellEnd"/>
      <w:r w:rsidRPr="0086338F">
        <w:rPr>
          <w:lang w:val="en-GB"/>
          <w14:ligatures w14:val="none"/>
        </w:rPr>
        <w:t xml:space="preserve"> </w:t>
      </w:r>
      <w:proofErr w:type="spellStart"/>
      <w:r w:rsidRPr="0086338F">
        <w:rPr>
          <w:lang w:val="en-GB"/>
          <w14:ligatures w14:val="none"/>
        </w:rPr>
        <w:t>Valappil</w:t>
      </w:r>
      <w:proofErr w:type="spellEnd"/>
      <w:r w:rsidRPr="0086338F">
        <w:rPr>
          <w:lang w:val="en-GB"/>
          <w14:ligatures w14:val="none"/>
        </w:rPr>
        <w:t xml:space="preserve">, N., Prasanna Rakhavan, R. </w:t>
      </w:r>
      <w:r w:rsidR="001A007A" w:rsidRPr="0086338F">
        <w:rPr>
          <w:lang w:val="en-GB"/>
          <w14:ligatures w14:val="none"/>
        </w:rPr>
        <w:t>(</w:t>
      </w:r>
      <w:r w:rsidRPr="0086338F">
        <w:rPr>
          <w:lang w:val="en-GB"/>
          <w14:ligatures w14:val="none"/>
        </w:rPr>
        <w:t>2022</w:t>
      </w:r>
      <w:r w:rsidR="001A007A" w:rsidRPr="0086338F">
        <w:rPr>
          <w:lang w:val="en-GB"/>
          <w14:ligatures w14:val="none"/>
        </w:rPr>
        <w:t>)</w:t>
      </w:r>
      <w:r w:rsidRPr="0086338F">
        <w:rPr>
          <w:lang w:val="en-GB"/>
          <w14:ligatures w14:val="none"/>
        </w:rPr>
        <w:t xml:space="preserve">. Heavy metal contamination, distribution and source apportionment in the sediments from </w:t>
      </w:r>
      <w:proofErr w:type="spellStart"/>
      <w:r w:rsidRPr="0086338F">
        <w:rPr>
          <w:lang w:val="en-GB"/>
          <w14:ligatures w14:val="none"/>
        </w:rPr>
        <w:t>Kavvayi</w:t>
      </w:r>
      <w:proofErr w:type="spellEnd"/>
      <w:r w:rsidRPr="0086338F">
        <w:rPr>
          <w:lang w:val="en-GB"/>
          <w14:ligatures w14:val="none"/>
        </w:rPr>
        <w:t xml:space="preserve"> Estuary, South-west coast of India. </w:t>
      </w:r>
      <w:r w:rsidRPr="0086338F">
        <w:rPr>
          <w:i/>
          <w:iCs/>
          <w:lang w:val="en-GB"/>
          <w14:ligatures w14:val="none"/>
        </w:rPr>
        <w:t>Total Environ. Res. Themes</w:t>
      </w:r>
      <w:r w:rsidR="001A007A" w:rsidRPr="0086338F">
        <w:rPr>
          <w:lang w:val="en-GB"/>
          <w14:ligatures w14:val="none"/>
        </w:rPr>
        <w:t>,</w:t>
      </w:r>
      <w:r w:rsidRPr="0086338F">
        <w:rPr>
          <w:lang w:val="en-GB"/>
          <w14:ligatures w14:val="none"/>
        </w:rPr>
        <w:t xml:space="preserve"> </w:t>
      </w:r>
      <w:r w:rsidRPr="0086338F">
        <w:rPr>
          <w:i/>
          <w:iCs/>
          <w:lang w:val="en-GB"/>
          <w14:ligatures w14:val="none"/>
        </w:rPr>
        <w:t>3</w:t>
      </w:r>
      <w:r w:rsidR="001A007A" w:rsidRPr="0086338F">
        <w:rPr>
          <w:i/>
          <w:iCs/>
          <w:lang w:val="en-GB"/>
          <w14:ligatures w14:val="none"/>
        </w:rPr>
        <w:t>-</w:t>
      </w:r>
      <w:r w:rsidRPr="0086338F">
        <w:rPr>
          <w:i/>
          <w:iCs/>
          <w:lang w:val="en-GB"/>
          <w14:ligatures w14:val="none"/>
        </w:rPr>
        <w:t>4</w:t>
      </w:r>
      <w:r w:rsidRPr="0086338F">
        <w:rPr>
          <w:lang w:val="en-GB"/>
          <w14:ligatures w14:val="none"/>
        </w:rPr>
        <w:t>, 100019. https://doi.org/10.1016/j.totert.2022.100019</w:t>
      </w:r>
    </w:p>
    <w:p w14:paraId="14C1AE2E" w14:textId="3F545540" w:rsidR="00A27A07" w:rsidRPr="0086338F" w:rsidRDefault="00A27A07" w:rsidP="00A27A07">
      <w:pPr>
        <w:pStyle w:val="Rlit"/>
        <w:rPr>
          <w:lang w:val="en-GB"/>
          <w14:ligatures w14:val="none"/>
        </w:rPr>
      </w:pPr>
      <w:r w:rsidRPr="0086338F">
        <w:rPr>
          <w:lang w:val="en-GB"/>
          <w14:ligatures w14:val="none"/>
        </w:rPr>
        <w:t xml:space="preserve">Zeng, D., Chen, G., Zhou, P., Xu, H., Qiong, A., Duo, B., Lu, X., Wang, Z., Han, Z. </w:t>
      </w:r>
      <w:r w:rsidR="001A007A" w:rsidRPr="0086338F">
        <w:rPr>
          <w:lang w:val="en-GB"/>
          <w14:ligatures w14:val="none"/>
        </w:rPr>
        <w:t>(</w:t>
      </w:r>
      <w:r w:rsidRPr="0086338F">
        <w:rPr>
          <w:lang w:val="en-GB"/>
          <w14:ligatures w14:val="none"/>
        </w:rPr>
        <w:t>2021</w:t>
      </w:r>
      <w:r w:rsidR="001A007A" w:rsidRPr="0086338F">
        <w:rPr>
          <w:lang w:val="en-GB"/>
          <w14:ligatures w14:val="none"/>
        </w:rPr>
        <w:t>)</w:t>
      </w:r>
      <w:r w:rsidRPr="0086338F">
        <w:rPr>
          <w:lang w:val="en-GB"/>
          <w14:ligatures w14:val="none"/>
        </w:rPr>
        <w:t xml:space="preserve">. Factors influencing groundwater contamination near municipal solid waste landfill sites in the Qinghai-Tibetan plateau. </w:t>
      </w:r>
      <w:proofErr w:type="spellStart"/>
      <w:r w:rsidRPr="0086338F">
        <w:rPr>
          <w:i/>
          <w:iCs/>
          <w:lang w:val="en-GB"/>
          <w14:ligatures w14:val="none"/>
        </w:rPr>
        <w:t>Ecotoxicol</w:t>
      </w:r>
      <w:proofErr w:type="spellEnd"/>
      <w:r w:rsidRPr="0086338F">
        <w:rPr>
          <w:i/>
          <w:iCs/>
          <w:lang w:val="en-GB"/>
          <w14:ligatures w14:val="none"/>
        </w:rPr>
        <w:t>. Environ. Saf.</w:t>
      </w:r>
      <w:r w:rsidR="001A007A" w:rsidRPr="0086338F">
        <w:rPr>
          <w:lang w:val="en-GB"/>
          <w14:ligatures w14:val="none"/>
        </w:rPr>
        <w:t>,</w:t>
      </w:r>
      <w:r w:rsidRPr="0086338F">
        <w:rPr>
          <w:lang w:val="en-GB"/>
          <w14:ligatures w14:val="none"/>
        </w:rPr>
        <w:t xml:space="preserve"> </w:t>
      </w:r>
      <w:r w:rsidRPr="0086338F">
        <w:rPr>
          <w:i/>
          <w:iCs/>
          <w:lang w:val="en-GB"/>
          <w14:ligatures w14:val="none"/>
        </w:rPr>
        <w:t>211</w:t>
      </w:r>
      <w:r w:rsidRPr="0086338F">
        <w:rPr>
          <w:lang w:val="en-GB"/>
          <w14:ligatures w14:val="none"/>
        </w:rPr>
        <w:t>, 111913. https://doi.org/https://doi.org/10.1016/j.ecoenv.2021.111913</w:t>
      </w:r>
    </w:p>
    <w:sectPr w:rsidR="00A27A07" w:rsidRPr="0086338F" w:rsidSect="004E7EB1">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8DD2C" w14:textId="77777777" w:rsidR="006C5E7A" w:rsidRDefault="006C5E7A" w:rsidP="00331E72">
      <w:pPr>
        <w:spacing w:after="0" w:line="240" w:lineRule="auto"/>
      </w:pPr>
      <w:r>
        <w:separator/>
      </w:r>
    </w:p>
  </w:endnote>
  <w:endnote w:type="continuationSeparator" w:id="0">
    <w:p w14:paraId="40729EB8" w14:textId="77777777" w:rsidR="006C5E7A" w:rsidRDefault="006C5E7A" w:rsidP="0033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84"/>
      <w:gridCol w:w="5387"/>
    </w:tblGrid>
    <w:tr w:rsidR="00146540" w:rsidRPr="00146540" w14:paraId="542D3504" w14:textId="77777777" w:rsidTr="007F182D">
      <w:trPr>
        <w:trHeight w:val="198"/>
      </w:trPr>
      <w:tc>
        <w:tcPr>
          <w:tcW w:w="1384" w:type="dxa"/>
          <w:shd w:val="clear" w:color="auto" w:fill="auto"/>
          <w:vAlign w:val="center"/>
        </w:tcPr>
        <w:p w14:paraId="2A3A2B24" w14:textId="77777777" w:rsidR="00146540" w:rsidRPr="00146540" w:rsidRDefault="00146540" w:rsidP="00146540">
          <w:pPr>
            <w:spacing w:after="0" w:line="240" w:lineRule="auto"/>
            <w:ind w:left="-106"/>
            <w:rPr>
              <w:rFonts w:ascii="Times New Roman" w:hAnsi="Times New Roman" w:cs="Times New Roman"/>
            </w:rPr>
          </w:pPr>
          <w:bookmarkStart w:id="6" w:name="_Hlk104286226"/>
          <w:bookmarkStart w:id="7" w:name="_Hlk104286227"/>
          <w:bookmarkStart w:id="8" w:name="_Hlk154270864"/>
          <w:bookmarkStart w:id="9" w:name="_Hlk154270865"/>
          <w:r w:rsidRPr="00146540">
            <w:rPr>
              <w:rFonts w:ascii="Times New Roman" w:hAnsi="Times New Roman" w:cs="Times New Roman"/>
              <w:noProof/>
            </w:rPr>
            <w:drawing>
              <wp:inline distT="0" distB="0" distL="0" distR="0" wp14:anchorId="734FF486" wp14:editId="5D64AF11">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1495DC32" w14:textId="77777777" w:rsidR="00146540" w:rsidRPr="00146540" w:rsidRDefault="00146540" w:rsidP="00146540">
          <w:pPr>
            <w:suppressAutoHyphens/>
            <w:spacing w:after="0" w:line="240" w:lineRule="auto"/>
            <w:ind w:left="-75"/>
            <w:rPr>
              <w:rFonts w:ascii="Times New Roman" w:hAnsi="Times New Roman" w:cs="Times New Roman"/>
              <w:sz w:val="18"/>
              <w:szCs w:val="18"/>
            </w:rPr>
          </w:pPr>
          <w:r w:rsidRPr="00146540">
            <w:rPr>
              <w:rFonts w:ascii="Times New Roman" w:hAnsi="Times New Roman" w:cs="Times New Roman"/>
              <w:sz w:val="18"/>
              <w:szCs w:val="18"/>
            </w:rPr>
            <w:t>© 2024. Author(s). This work is licensed under a Creative Commons Attribution 4.0 International License (CC BY-SA)</w:t>
          </w:r>
        </w:p>
      </w:tc>
    </w:tr>
    <w:bookmarkEnd w:id="6"/>
    <w:bookmarkEnd w:id="7"/>
    <w:bookmarkEnd w:id="8"/>
    <w:bookmarkEnd w:id="9"/>
  </w:tbl>
  <w:p w14:paraId="6557C5E6" w14:textId="77777777" w:rsidR="00146540" w:rsidRPr="00146540" w:rsidRDefault="00146540" w:rsidP="00146540">
    <w:pPr>
      <w:pStyle w:val="Stopka"/>
      <w:rPr>
        <w:rFonts w:ascii="Times New Roman" w:hAnsi="Times New Roman" w:cs="Times New Roman"/>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F46AA" w14:textId="77777777" w:rsidR="004E7EB1" w:rsidRPr="004E7EB1" w:rsidRDefault="004E7EB1" w:rsidP="004E7E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FBA71" w14:textId="77777777" w:rsidR="006C5E7A" w:rsidRDefault="006C5E7A" w:rsidP="00331E72">
      <w:pPr>
        <w:spacing w:after="0" w:line="240" w:lineRule="auto"/>
      </w:pPr>
      <w:r>
        <w:separator/>
      </w:r>
    </w:p>
  </w:footnote>
  <w:footnote w:type="continuationSeparator" w:id="0">
    <w:p w14:paraId="16B39BD3" w14:textId="77777777" w:rsidR="006C5E7A" w:rsidRDefault="006C5E7A" w:rsidP="00331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146540" w:rsidRPr="00C970C2" w14:paraId="10634F77" w14:textId="77777777" w:rsidTr="007F182D">
      <w:trPr>
        <w:trHeight w:hRule="exact" w:val="284"/>
      </w:trPr>
      <w:tc>
        <w:tcPr>
          <w:tcW w:w="397" w:type="dxa"/>
          <w:shd w:val="clear" w:color="auto" w:fill="auto"/>
          <w:vAlign w:val="center"/>
        </w:tcPr>
        <w:p w14:paraId="422519BD" w14:textId="77777777" w:rsidR="00146540" w:rsidRPr="00C970C2" w:rsidRDefault="00146540" w:rsidP="00146540">
          <w:pPr>
            <w:pStyle w:val="Nagwek"/>
            <w:rPr>
              <w:rFonts w:ascii="Arial" w:hAnsi="Arial" w:cs="Arial"/>
              <w:i/>
              <w:sz w:val="20"/>
            </w:rPr>
          </w:pPr>
          <w:r w:rsidRPr="00C970C2">
            <w:rPr>
              <w:rFonts w:ascii="Arial" w:hAnsi="Arial" w:cs="Arial"/>
              <w:sz w:val="20"/>
            </w:rPr>
            <w:fldChar w:fldCharType="begin"/>
          </w:r>
          <w:r w:rsidRPr="00C970C2">
            <w:rPr>
              <w:rFonts w:ascii="Arial" w:hAnsi="Arial" w:cs="Arial"/>
              <w:sz w:val="20"/>
            </w:rPr>
            <w:instrText xml:space="preserve"> PAGE   \* MERGEFORMAT </w:instrText>
          </w:r>
          <w:r w:rsidRPr="00C970C2">
            <w:rPr>
              <w:rFonts w:ascii="Arial" w:hAnsi="Arial" w:cs="Arial"/>
              <w:sz w:val="20"/>
            </w:rPr>
            <w:fldChar w:fldCharType="separate"/>
          </w:r>
          <w:r>
            <w:rPr>
              <w:rFonts w:ascii="Arial" w:hAnsi="Arial" w:cs="Arial"/>
              <w:sz w:val="20"/>
            </w:rPr>
            <w:t>2</w:t>
          </w:r>
          <w:r w:rsidRPr="00C970C2">
            <w:rPr>
              <w:rFonts w:ascii="Arial" w:hAnsi="Arial" w:cs="Arial"/>
              <w:sz w:val="20"/>
            </w:rPr>
            <w:fldChar w:fldCharType="end"/>
          </w:r>
        </w:p>
      </w:tc>
      <w:tc>
        <w:tcPr>
          <w:tcW w:w="9242" w:type="dxa"/>
          <w:shd w:val="clear" w:color="auto" w:fill="auto"/>
          <w:vAlign w:val="center"/>
        </w:tcPr>
        <w:p w14:paraId="24594972" w14:textId="76BC2AE4" w:rsidR="00146540" w:rsidRPr="00C970C2" w:rsidRDefault="00146540" w:rsidP="00146540">
          <w:pPr>
            <w:pStyle w:val="Nagwek"/>
            <w:jc w:val="center"/>
            <w:rPr>
              <w:rFonts w:ascii="Arial" w:hAnsi="Arial" w:cs="Arial"/>
              <w:i/>
              <w:sz w:val="20"/>
            </w:rPr>
          </w:pPr>
          <w:r w:rsidRPr="00146540">
            <w:rPr>
              <w:rFonts w:ascii="Arial" w:hAnsi="Arial" w:cs="Arial"/>
              <w:i/>
              <w:sz w:val="20"/>
            </w:rPr>
            <w:t>Rachida El Morabet</w:t>
          </w:r>
          <w:r>
            <w:rPr>
              <w:rFonts w:ascii="Arial" w:hAnsi="Arial" w:cs="Arial"/>
              <w:i/>
              <w:sz w:val="20"/>
            </w:rPr>
            <w:t xml:space="preserve"> et al.</w:t>
          </w:r>
        </w:p>
      </w:tc>
    </w:tr>
  </w:tbl>
  <w:p w14:paraId="4CEC52C9" w14:textId="77777777" w:rsidR="00146540" w:rsidRPr="00C970C2" w:rsidRDefault="00146540" w:rsidP="00146540">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146540" w:rsidRPr="003337FB" w14:paraId="2BDC30D4" w14:textId="77777777" w:rsidTr="007F182D">
      <w:trPr>
        <w:trHeight w:hRule="exact" w:val="284"/>
        <w:jc w:val="right"/>
      </w:trPr>
      <w:tc>
        <w:tcPr>
          <w:tcW w:w="9243" w:type="dxa"/>
          <w:shd w:val="clear" w:color="auto" w:fill="auto"/>
          <w:vAlign w:val="center"/>
        </w:tcPr>
        <w:p w14:paraId="0CC2A587" w14:textId="4FA33828" w:rsidR="00146540" w:rsidRPr="003337FB" w:rsidRDefault="00146540" w:rsidP="00146540">
          <w:pPr>
            <w:pStyle w:val="Nagwek"/>
            <w:jc w:val="center"/>
            <w:rPr>
              <w:rFonts w:ascii="Arial" w:hAnsi="Arial" w:cs="Arial"/>
              <w:i/>
              <w:sz w:val="20"/>
              <w:szCs w:val="16"/>
            </w:rPr>
          </w:pPr>
          <w:r w:rsidRPr="00146540">
            <w:rPr>
              <w:rFonts w:ascii="Arial" w:hAnsi="Arial" w:cs="Arial"/>
              <w:i/>
              <w:sz w:val="20"/>
              <w:szCs w:val="16"/>
            </w:rPr>
            <w:t>Impact of Landfill Leachate on Groundwater Quality</w:t>
          </w:r>
          <w:r>
            <w:rPr>
              <w:rFonts w:ascii="Arial" w:hAnsi="Arial" w:cs="Arial"/>
              <w:i/>
              <w:sz w:val="20"/>
              <w:szCs w:val="16"/>
            </w:rPr>
            <w:t>…</w:t>
          </w:r>
        </w:p>
      </w:tc>
      <w:tc>
        <w:tcPr>
          <w:tcW w:w="397" w:type="dxa"/>
          <w:shd w:val="clear" w:color="auto" w:fill="auto"/>
          <w:vAlign w:val="center"/>
        </w:tcPr>
        <w:p w14:paraId="2254D781" w14:textId="77777777" w:rsidR="00146540" w:rsidRPr="003337FB" w:rsidRDefault="00146540" w:rsidP="00146540">
          <w:pPr>
            <w:pStyle w:val="Nagwek"/>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w:t>
          </w:r>
          <w:r w:rsidRPr="003337FB">
            <w:rPr>
              <w:rFonts w:ascii="Arial" w:hAnsi="Arial" w:cs="Arial"/>
              <w:sz w:val="20"/>
              <w:szCs w:val="16"/>
            </w:rPr>
            <w:fldChar w:fldCharType="end"/>
          </w:r>
        </w:p>
      </w:tc>
    </w:tr>
  </w:tbl>
  <w:p w14:paraId="3949FB00" w14:textId="77777777" w:rsidR="00146540" w:rsidRPr="003337FB" w:rsidRDefault="00146540" w:rsidP="00146540">
    <w:pPr>
      <w:pStyle w:val="Nagwek"/>
      <w:rPr>
        <w:rFonts w:ascii="Arial" w:hAnsi="Arial" w:cs="Arial"/>
        <w:sz w:val="6"/>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4068" w14:textId="77777777" w:rsidR="004E7EB1" w:rsidRDefault="004E7EB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C5411" w14:textId="77777777" w:rsidR="004E7EB1" w:rsidRDefault="004E7E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97482"/>
    <w:multiLevelType w:val="hybridMultilevel"/>
    <w:tmpl w:val="C3FE9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150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hideSpellingErrors/>
  <w:hideGrammaticalErrors/>
  <w:proofState w:spelling="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3MTI1MTIwMDE2M7VQ0lEKTi0uzszPAykwrgUA/vKG7ywAAAA="/>
  </w:docVars>
  <w:rsids>
    <w:rsidRoot w:val="001B1217"/>
    <w:rsid w:val="0000275C"/>
    <w:rsid w:val="0000630A"/>
    <w:rsid w:val="00023581"/>
    <w:rsid w:val="00023E49"/>
    <w:rsid w:val="000255D2"/>
    <w:rsid w:val="0002798B"/>
    <w:rsid w:val="00027CA5"/>
    <w:rsid w:val="00032739"/>
    <w:rsid w:val="00040B78"/>
    <w:rsid w:val="000572D6"/>
    <w:rsid w:val="000602F8"/>
    <w:rsid w:val="00072695"/>
    <w:rsid w:val="00074476"/>
    <w:rsid w:val="000857E3"/>
    <w:rsid w:val="00085C57"/>
    <w:rsid w:val="00090BE5"/>
    <w:rsid w:val="000A1D45"/>
    <w:rsid w:val="000A5DCE"/>
    <w:rsid w:val="000B2BD9"/>
    <w:rsid w:val="000B4F5E"/>
    <w:rsid w:val="000C024E"/>
    <w:rsid w:val="000C7B2A"/>
    <w:rsid w:val="000D4ABA"/>
    <w:rsid w:val="000D73D2"/>
    <w:rsid w:val="000F1554"/>
    <w:rsid w:val="0010386E"/>
    <w:rsid w:val="00107AF3"/>
    <w:rsid w:val="001103C9"/>
    <w:rsid w:val="0012052C"/>
    <w:rsid w:val="00123D54"/>
    <w:rsid w:val="0012764B"/>
    <w:rsid w:val="00131323"/>
    <w:rsid w:val="001325B3"/>
    <w:rsid w:val="001348F4"/>
    <w:rsid w:val="00146540"/>
    <w:rsid w:val="00150902"/>
    <w:rsid w:val="00160C68"/>
    <w:rsid w:val="00165DC6"/>
    <w:rsid w:val="0017499C"/>
    <w:rsid w:val="00183D49"/>
    <w:rsid w:val="00191E85"/>
    <w:rsid w:val="001933A1"/>
    <w:rsid w:val="001A007A"/>
    <w:rsid w:val="001B1217"/>
    <w:rsid w:val="001C0485"/>
    <w:rsid w:val="001C7D44"/>
    <w:rsid w:val="001D439B"/>
    <w:rsid w:val="001D4852"/>
    <w:rsid w:val="001D5709"/>
    <w:rsid w:val="001E30C5"/>
    <w:rsid w:val="001E3B9A"/>
    <w:rsid w:val="001E3D39"/>
    <w:rsid w:val="001E6537"/>
    <w:rsid w:val="001F68D1"/>
    <w:rsid w:val="001F704D"/>
    <w:rsid w:val="001F7F82"/>
    <w:rsid w:val="00201CB1"/>
    <w:rsid w:val="00204141"/>
    <w:rsid w:val="00207F73"/>
    <w:rsid w:val="002138D9"/>
    <w:rsid w:val="002143EF"/>
    <w:rsid w:val="0022140F"/>
    <w:rsid w:val="00221513"/>
    <w:rsid w:val="00221C86"/>
    <w:rsid w:val="00226997"/>
    <w:rsid w:val="00242DFD"/>
    <w:rsid w:val="002437F9"/>
    <w:rsid w:val="00254B9C"/>
    <w:rsid w:val="00254E82"/>
    <w:rsid w:val="002555E6"/>
    <w:rsid w:val="00286AC2"/>
    <w:rsid w:val="00294BE1"/>
    <w:rsid w:val="00295845"/>
    <w:rsid w:val="002A4B15"/>
    <w:rsid w:val="002B6B24"/>
    <w:rsid w:val="002E2192"/>
    <w:rsid w:val="002F0C5D"/>
    <w:rsid w:val="002F52E5"/>
    <w:rsid w:val="00302806"/>
    <w:rsid w:val="00306D25"/>
    <w:rsid w:val="00323397"/>
    <w:rsid w:val="00331E72"/>
    <w:rsid w:val="003323B3"/>
    <w:rsid w:val="00341797"/>
    <w:rsid w:val="0034297D"/>
    <w:rsid w:val="00347D1C"/>
    <w:rsid w:val="00350650"/>
    <w:rsid w:val="00357451"/>
    <w:rsid w:val="00362C87"/>
    <w:rsid w:val="00377A35"/>
    <w:rsid w:val="0039072C"/>
    <w:rsid w:val="00390C5F"/>
    <w:rsid w:val="00396C85"/>
    <w:rsid w:val="003A3C4F"/>
    <w:rsid w:val="003A76F3"/>
    <w:rsid w:val="003D1866"/>
    <w:rsid w:val="003E2EE0"/>
    <w:rsid w:val="003E3835"/>
    <w:rsid w:val="003E4722"/>
    <w:rsid w:val="003E54DD"/>
    <w:rsid w:val="004027BA"/>
    <w:rsid w:val="00406D4E"/>
    <w:rsid w:val="00410AC1"/>
    <w:rsid w:val="00411F44"/>
    <w:rsid w:val="00416CB8"/>
    <w:rsid w:val="00417574"/>
    <w:rsid w:val="00417B40"/>
    <w:rsid w:val="00417CC5"/>
    <w:rsid w:val="00420BD4"/>
    <w:rsid w:val="00427659"/>
    <w:rsid w:val="00430DE5"/>
    <w:rsid w:val="00450205"/>
    <w:rsid w:val="004542E6"/>
    <w:rsid w:val="004578F5"/>
    <w:rsid w:val="00463666"/>
    <w:rsid w:val="00464491"/>
    <w:rsid w:val="00467248"/>
    <w:rsid w:val="0047363D"/>
    <w:rsid w:val="00485E03"/>
    <w:rsid w:val="004906A2"/>
    <w:rsid w:val="00491BFA"/>
    <w:rsid w:val="00491E77"/>
    <w:rsid w:val="004A14F8"/>
    <w:rsid w:val="004A6D04"/>
    <w:rsid w:val="004C0474"/>
    <w:rsid w:val="004C1692"/>
    <w:rsid w:val="004C2B24"/>
    <w:rsid w:val="004D5D8F"/>
    <w:rsid w:val="004D7F30"/>
    <w:rsid w:val="004E1FAA"/>
    <w:rsid w:val="004E7EB1"/>
    <w:rsid w:val="004F6223"/>
    <w:rsid w:val="005003E5"/>
    <w:rsid w:val="00504C2A"/>
    <w:rsid w:val="00512633"/>
    <w:rsid w:val="00513F1E"/>
    <w:rsid w:val="00516545"/>
    <w:rsid w:val="00517B65"/>
    <w:rsid w:val="00517DA2"/>
    <w:rsid w:val="00524D17"/>
    <w:rsid w:val="00525C60"/>
    <w:rsid w:val="00531FAE"/>
    <w:rsid w:val="00542249"/>
    <w:rsid w:val="00545A45"/>
    <w:rsid w:val="00546728"/>
    <w:rsid w:val="00556875"/>
    <w:rsid w:val="00563805"/>
    <w:rsid w:val="00565261"/>
    <w:rsid w:val="005669A2"/>
    <w:rsid w:val="00570082"/>
    <w:rsid w:val="00575EB7"/>
    <w:rsid w:val="00577209"/>
    <w:rsid w:val="00584AA3"/>
    <w:rsid w:val="0058577F"/>
    <w:rsid w:val="00590496"/>
    <w:rsid w:val="00592A10"/>
    <w:rsid w:val="00594797"/>
    <w:rsid w:val="00597737"/>
    <w:rsid w:val="005A0D8D"/>
    <w:rsid w:val="005A15F1"/>
    <w:rsid w:val="005A224F"/>
    <w:rsid w:val="005A2AC8"/>
    <w:rsid w:val="005B170F"/>
    <w:rsid w:val="005B6D3C"/>
    <w:rsid w:val="005B7F73"/>
    <w:rsid w:val="005C39CC"/>
    <w:rsid w:val="005C3AE9"/>
    <w:rsid w:val="005E0CB6"/>
    <w:rsid w:val="005E7E66"/>
    <w:rsid w:val="005F659D"/>
    <w:rsid w:val="005F6E0E"/>
    <w:rsid w:val="006030C9"/>
    <w:rsid w:val="00606099"/>
    <w:rsid w:val="00613AB3"/>
    <w:rsid w:val="00613CC4"/>
    <w:rsid w:val="00615054"/>
    <w:rsid w:val="00620F25"/>
    <w:rsid w:val="006310BB"/>
    <w:rsid w:val="006344D9"/>
    <w:rsid w:val="006352B8"/>
    <w:rsid w:val="00655350"/>
    <w:rsid w:val="006705B0"/>
    <w:rsid w:val="00673C8C"/>
    <w:rsid w:val="00676AFB"/>
    <w:rsid w:val="0068161E"/>
    <w:rsid w:val="006856EE"/>
    <w:rsid w:val="006864C2"/>
    <w:rsid w:val="00690EF7"/>
    <w:rsid w:val="006A2C67"/>
    <w:rsid w:val="006B0986"/>
    <w:rsid w:val="006B631B"/>
    <w:rsid w:val="006B649D"/>
    <w:rsid w:val="006C3710"/>
    <w:rsid w:val="006C5E7A"/>
    <w:rsid w:val="006F03FF"/>
    <w:rsid w:val="006F053C"/>
    <w:rsid w:val="006F24D2"/>
    <w:rsid w:val="00702E54"/>
    <w:rsid w:val="007043DD"/>
    <w:rsid w:val="00710424"/>
    <w:rsid w:val="0071209B"/>
    <w:rsid w:val="007122B3"/>
    <w:rsid w:val="0071374F"/>
    <w:rsid w:val="00721A37"/>
    <w:rsid w:val="0072493D"/>
    <w:rsid w:val="00733AEF"/>
    <w:rsid w:val="00747B85"/>
    <w:rsid w:val="00750C26"/>
    <w:rsid w:val="00752466"/>
    <w:rsid w:val="00753866"/>
    <w:rsid w:val="00760514"/>
    <w:rsid w:val="00773651"/>
    <w:rsid w:val="007767B7"/>
    <w:rsid w:val="00781AFB"/>
    <w:rsid w:val="007862A9"/>
    <w:rsid w:val="007874B8"/>
    <w:rsid w:val="00795E40"/>
    <w:rsid w:val="007A2EB7"/>
    <w:rsid w:val="007A39BD"/>
    <w:rsid w:val="007A3B4C"/>
    <w:rsid w:val="007A4736"/>
    <w:rsid w:val="007A480A"/>
    <w:rsid w:val="007B1CB1"/>
    <w:rsid w:val="007B221E"/>
    <w:rsid w:val="007B4466"/>
    <w:rsid w:val="007C25E6"/>
    <w:rsid w:val="007C5834"/>
    <w:rsid w:val="007D1A65"/>
    <w:rsid w:val="007D3856"/>
    <w:rsid w:val="007D3D5D"/>
    <w:rsid w:val="007E1978"/>
    <w:rsid w:val="007E480F"/>
    <w:rsid w:val="007F036B"/>
    <w:rsid w:val="007F1E39"/>
    <w:rsid w:val="007F3B71"/>
    <w:rsid w:val="007F3EE3"/>
    <w:rsid w:val="007F71F6"/>
    <w:rsid w:val="007F7BAD"/>
    <w:rsid w:val="00805278"/>
    <w:rsid w:val="008053AE"/>
    <w:rsid w:val="00817536"/>
    <w:rsid w:val="00823F29"/>
    <w:rsid w:val="00826003"/>
    <w:rsid w:val="00827230"/>
    <w:rsid w:val="00830CD0"/>
    <w:rsid w:val="0083137F"/>
    <w:rsid w:val="0083269B"/>
    <w:rsid w:val="008410F1"/>
    <w:rsid w:val="008414FF"/>
    <w:rsid w:val="00843EAC"/>
    <w:rsid w:val="00845EDE"/>
    <w:rsid w:val="008541DF"/>
    <w:rsid w:val="008542FC"/>
    <w:rsid w:val="0086338F"/>
    <w:rsid w:val="008676F5"/>
    <w:rsid w:val="00867DD3"/>
    <w:rsid w:val="00870076"/>
    <w:rsid w:val="00872B96"/>
    <w:rsid w:val="00876577"/>
    <w:rsid w:val="008914A1"/>
    <w:rsid w:val="00891FCA"/>
    <w:rsid w:val="008B19FA"/>
    <w:rsid w:val="008B7372"/>
    <w:rsid w:val="008C05E4"/>
    <w:rsid w:val="008C0F6E"/>
    <w:rsid w:val="008C2C65"/>
    <w:rsid w:val="008C4AB6"/>
    <w:rsid w:val="008C7496"/>
    <w:rsid w:val="008C7888"/>
    <w:rsid w:val="008D311C"/>
    <w:rsid w:val="008D4C4E"/>
    <w:rsid w:val="008D64F0"/>
    <w:rsid w:val="008D7F3D"/>
    <w:rsid w:val="008E7D6E"/>
    <w:rsid w:val="008F0AD3"/>
    <w:rsid w:val="008F168E"/>
    <w:rsid w:val="008F6146"/>
    <w:rsid w:val="009076AD"/>
    <w:rsid w:val="0091202D"/>
    <w:rsid w:val="009133F6"/>
    <w:rsid w:val="00917DEA"/>
    <w:rsid w:val="00923D14"/>
    <w:rsid w:val="00931E7F"/>
    <w:rsid w:val="0094089B"/>
    <w:rsid w:val="0094259A"/>
    <w:rsid w:val="00946EB6"/>
    <w:rsid w:val="00956D40"/>
    <w:rsid w:val="00956E28"/>
    <w:rsid w:val="0096474D"/>
    <w:rsid w:val="00973577"/>
    <w:rsid w:val="0098704A"/>
    <w:rsid w:val="00995C0B"/>
    <w:rsid w:val="009A139C"/>
    <w:rsid w:val="009A6802"/>
    <w:rsid w:val="009B2659"/>
    <w:rsid w:val="009B6609"/>
    <w:rsid w:val="009B69E0"/>
    <w:rsid w:val="009B6FAE"/>
    <w:rsid w:val="009C2F41"/>
    <w:rsid w:val="009C30E2"/>
    <w:rsid w:val="009D06D1"/>
    <w:rsid w:val="009E1C92"/>
    <w:rsid w:val="009E3720"/>
    <w:rsid w:val="009F3B6D"/>
    <w:rsid w:val="00A006B0"/>
    <w:rsid w:val="00A02CDF"/>
    <w:rsid w:val="00A02F1A"/>
    <w:rsid w:val="00A03F4C"/>
    <w:rsid w:val="00A051FB"/>
    <w:rsid w:val="00A14EC2"/>
    <w:rsid w:val="00A2617D"/>
    <w:rsid w:val="00A27A07"/>
    <w:rsid w:val="00A323EC"/>
    <w:rsid w:val="00A35C9A"/>
    <w:rsid w:val="00A35D31"/>
    <w:rsid w:val="00A36B36"/>
    <w:rsid w:val="00A426B2"/>
    <w:rsid w:val="00A43121"/>
    <w:rsid w:val="00A45BA9"/>
    <w:rsid w:val="00A52735"/>
    <w:rsid w:val="00A54D6C"/>
    <w:rsid w:val="00A57F76"/>
    <w:rsid w:val="00A622DC"/>
    <w:rsid w:val="00A720EB"/>
    <w:rsid w:val="00A73E24"/>
    <w:rsid w:val="00A92095"/>
    <w:rsid w:val="00A96E78"/>
    <w:rsid w:val="00AA3359"/>
    <w:rsid w:val="00AA4354"/>
    <w:rsid w:val="00AA67E4"/>
    <w:rsid w:val="00AB2716"/>
    <w:rsid w:val="00AE1140"/>
    <w:rsid w:val="00AE6C1E"/>
    <w:rsid w:val="00AF09FD"/>
    <w:rsid w:val="00B02621"/>
    <w:rsid w:val="00B03B21"/>
    <w:rsid w:val="00B04DDC"/>
    <w:rsid w:val="00B07583"/>
    <w:rsid w:val="00B117B5"/>
    <w:rsid w:val="00B20A58"/>
    <w:rsid w:val="00B26BF1"/>
    <w:rsid w:val="00B32CA3"/>
    <w:rsid w:val="00B36D61"/>
    <w:rsid w:val="00B3786F"/>
    <w:rsid w:val="00B40BD0"/>
    <w:rsid w:val="00B41AC0"/>
    <w:rsid w:val="00B427B7"/>
    <w:rsid w:val="00B524C4"/>
    <w:rsid w:val="00B567E3"/>
    <w:rsid w:val="00B56E28"/>
    <w:rsid w:val="00B625AF"/>
    <w:rsid w:val="00B64724"/>
    <w:rsid w:val="00B65F13"/>
    <w:rsid w:val="00B7326D"/>
    <w:rsid w:val="00B76446"/>
    <w:rsid w:val="00B84F7E"/>
    <w:rsid w:val="00B87EB3"/>
    <w:rsid w:val="00B9288D"/>
    <w:rsid w:val="00B95A6B"/>
    <w:rsid w:val="00BA1230"/>
    <w:rsid w:val="00BA3592"/>
    <w:rsid w:val="00BA748A"/>
    <w:rsid w:val="00BA7845"/>
    <w:rsid w:val="00BB53AB"/>
    <w:rsid w:val="00BB6947"/>
    <w:rsid w:val="00BC3F92"/>
    <w:rsid w:val="00BC54D6"/>
    <w:rsid w:val="00BC5FF0"/>
    <w:rsid w:val="00BE035D"/>
    <w:rsid w:val="00BE2F7C"/>
    <w:rsid w:val="00BF3F90"/>
    <w:rsid w:val="00BF5ADD"/>
    <w:rsid w:val="00C0151B"/>
    <w:rsid w:val="00C01ED7"/>
    <w:rsid w:val="00C07568"/>
    <w:rsid w:val="00C10C20"/>
    <w:rsid w:val="00C11892"/>
    <w:rsid w:val="00C23155"/>
    <w:rsid w:val="00C23D73"/>
    <w:rsid w:val="00C25BFD"/>
    <w:rsid w:val="00C26C62"/>
    <w:rsid w:val="00C3039E"/>
    <w:rsid w:val="00C33FFA"/>
    <w:rsid w:val="00C3494D"/>
    <w:rsid w:val="00C35FE2"/>
    <w:rsid w:val="00C44C3B"/>
    <w:rsid w:val="00C50743"/>
    <w:rsid w:val="00C724FB"/>
    <w:rsid w:val="00C81667"/>
    <w:rsid w:val="00C836D3"/>
    <w:rsid w:val="00C850CC"/>
    <w:rsid w:val="00C930D6"/>
    <w:rsid w:val="00C9478B"/>
    <w:rsid w:val="00C9554D"/>
    <w:rsid w:val="00C97421"/>
    <w:rsid w:val="00CA1CFB"/>
    <w:rsid w:val="00CA38FC"/>
    <w:rsid w:val="00CA3C76"/>
    <w:rsid w:val="00CB4E7A"/>
    <w:rsid w:val="00CC13C7"/>
    <w:rsid w:val="00CC7773"/>
    <w:rsid w:val="00CD1F66"/>
    <w:rsid w:val="00CE17A3"/>
    <w:rsid w:val="00CE1CD8"/>
    <w:rsid w:val="00CE79C4"/>
    <w:rsid w:val="00CF1179"/>
    <w:rsid w:val="00CF680F"/>
    <w:rsid w:val="00D058A0"/>
    <w:rsid w:val="00D06FAB"/>
    <w:rsid w:val="00D073B3"/>
    <w:rsid w:val="00D1092D"/>
    <w:rsid w:val="00D1119F"/>
    <w:rsid w:val="00D2010A"/>
    <w:rsid w:val="00D20CA0"/>
    <w:rsid w:val="00D25693"/>
    <w:rsid w:val="00D266CA"/>
    <w:rsid w:val="00D2794B"/>
    <w:rsid w:val="00D27DB3"/>
    <w:rsid w:val="00D3181B"/>
    <w:rsid w:val="00D410E6"/>
    <w:rsid w:val="00D41A8B"/>
    <w:rsid w:val="00D42E7B"/>
    <w:rsid w:val="00D512F9"/>
    <w:rsid w:val="00D52F36"/>
    <w:rsid w:val="00D60D01"/>
    <w:rsid w:val="00D633BE"/>
    <w:rsid w:val="00D72651"/>
    <w:rsid w:val="00D75993"/>
    <w:rsid w:val="00DA10FB"/>
    <w:rsid w:val="00DA1934"/>
    <w:rsid w:val="00DA619C"/>
    <w:rsid w:val="00DA7A59"/>
    <w:rsid w:val="00DB3D6C"/>
    <w:rsid w:val="00DE52CC"/>
    <w:rsid w:val="00DE6468"/>
    <w:rsid w:val="00DF4664"/>
    <w:rsid w:val="00E03B58"/>
    <w:rsid w:val="00E14019"/>
    <w:rsid w:val="00E31D6B"/>
    <w:rsid w:val="00E321F7"/>
    <w:rsid w:val="00E32BE7"/>
    <w:rsid w:val="00E33ACF"/>
    <w:rsid w:val="00E36297"/>
    <w:rsid w:val="00E403D4"/>
    <w:rsid w:val="00E41163"/>
    <w:rsid w:val="00E42ADD"/>
    <w:rsid w:val="00E464F8"/>
    <w:rsid w:val="00E51EAF"/>
    <w:rsid w:val="00E53907"/>
    <w:rsid w:val="00E6292D"/>
    <w:rsid w:val="00E67CB6"/>
    <w:rsid w:val="00E812B9"/>
    <w:rsid w:val="00E81AB0"/>
    <w:rsid w:val="00E869B3"/>
    <w:rsid w:val="00EB4850"/>
    <w:rsid w:val="00EC27FE"/>
    <w:rsid w:val="00EC50E0"/>
    <w:rsid w:val="00EC5F9E"/>
    <w:rsid w:val="00EC6629"/>
    <w:rsid w:val="00EC7AC7"/>
    <w:rsid w:val="00ED5D6A"/>
    <w:rsid w:val="00EE25D0"/>
    <w:rsid w:val="00EF1B15"/>
    <w:rsid w:val="00EF7EC7"/>
    <w:rsid w:val="00F04548"/>
    <w:rsid w:val="00F0461D"/>
    <w:rsid w:val="00F10EF3"/>
    <w:rsid w:val="00F11646"/>
    <w:rsid w:val="00F16C0A"/>
    <w:rsid w:val="00F27327"/>
    <w:rsid w:val="00F306F7"/>
    <w:rsid w:val="00F336AE"/>
    <w:rsid w:val="00F4013B"/>
    <w:rsid w:val="00F52831"/>
    <w:rsid w:val="00F53F36"/>
    <w:rsid w:val="00F60A22"/>
    <w:rsid w:val="00F708DB"/>
    <w:rsid w:val="00F7468C"/>
    <w:rsid w:val="00F75029"/>
    <w:rsid w:val="00F75F84"/>
    <w:rsid w:val="00F77DB3"/>
    <w:rsid w:val="00F82048"/>
    <w:rsid w:val="00F82196"/>
    <w:rsid w:val="00F83AEB"/>
    <w:rsid w:val="00F905C0"/>
    <w:rsid w:val="00FB00E1"/>
    <w:rsid w:val="00FB03C7"/>
    <w:rsid w:val="00FB4194"/>
    <w:rsid w:val="00FB5A31"/>
    <w:rsid w:val="00FC2525"/>
    <w:rsid w:val="00FD13C9"/>
    <w:rsid w:val="00FD391D"/>
    <w:rsid w:val="00FE0CC5"/>
    <w:rsid w:val="00FE39C7"/>
    <w:rsid w:val="00FF1E4D"/>
    <w:rsid w:val="00FF57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49F8F"/>
  <w15:chartTrackingRefBased/>
  <w15:docId w15:val="{BA064FFC-D193-4C9D-8D86-D1F2ED4E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306D25"/>
    <w:pPr>
      <w:spacing w:after="200" w:line="240" w:lineRule="auto"/>
    </w:pPr>
    <w:rPr>
      <w:i/>
      <w:iCs/>
      <w:color w:val="44546A" w:themeColor="text2"/>
      <w:sz w:val="18"/>
      <w:szCs w:val="18"/>
    </w:rPr>
  </w:style>
  <w:style w:type="table" w:styleId="Tabela-Siatka">
    <w:name w:val="Table Grid"/>
    <w:basedOn w:val="Standardowy"/>
    <w:uiPriority w:val="39"/>
    <w:unhideWhenUsed/>
    <w:rsid w:val="00D2010A"/>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0C024E"/>
    <w:rPr>
      <w:color w:val="808080"/>
    </w:rPr>
  </w:style>
  <w:style w:type="character" w:styleId="Numerwiersza">
    <w:name w:val="line number"/>
    <w:basedOn w:val="Domylnaczcionkaakapitu"/>
    <w:uiPriority w:val="99"/>
    <w:semiHidden/>
    <w:unhideWhenUsed/>
    <w:rsid w:val="00331E72"/>
  </w:style>
  <w:style w:type="paragraph" w:styleId="Nagwek">
    <w:name w:val="header"/>
    <w:basedOn w:val="Normalny"/>
    <w:link w:val="NagwekZnak"/>
    <w:uiPriority w:val="99"/>
    <w:unhideWhenUsed/>
    <w:rsid w:val="00331E72"/>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331E72"/>
  </w:style>
  <w:style w:type="paragraph" w:styleId="Stopka">
    <w:name w:val="footer"/>
    <w:basedOn w:val="Normalny"/>
    <w:link w:val="StopkaZnak"/>
    <w:uiPriority w:val="99"/>
    <w:unhideWhenUsed/>
    <w:rsid w:val="00331E72"/>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331E72"/>
  </w:style>
  <w:style w:type="paragraph" w:styleId="Akapitzlist">
    <w:name w:val="List Paragraph"/>
    <w:basedOn w:val="Normalny"/>
    <w:uiPriority w:val="34"/>
    <w:qFormat/>
    <w:rsid w:val="00805278"/>
    <w:pPr>
      <w:ind w:left="720"/>
      <w:contextualSpacing/>
    </w:pPr>
  </w:style>
  <w:style w:type="character" w:styleId="Hipercze">
    <w:name w:val="Hyperlink"/>
    <w:basedOn w:val="Domylnaczcionkaakapitu"/>
    <w:uiPriority w:val="99"/>
    <w:unhideWhenUsed/>
    <w:rsid w:val="00BC54D6"/>
    <w:rPr>
      <w:color w:val="0563C1" w:themeColor="hyperlink"/>
      <w:u w:val="single"/>
    </w:rPr>
  </w:style>
  <w:style w:type="character" w:styleId="Nierozpoznanawzmianka">
    <w:name w:val="Unresolved Mention"/>
    <w:basedOn w:val="Domylnaczcionkaakapitu"/>
    <w:uiPriority w:val="99"/>
    <w:semiHidden/>
    <w:unhideWhenUsed/>
    <w:rsid w:val="00BC54D6"/>
    <w:rPr>
      <w:color w:val="605E5C"/>
      <w:shd w:val="clear" w:color="auto" w:fill="E1DFDD"/>
    </w:rPr>
  </w:style>
  <w:style w:type="paragraph" w:customStyle="1" w:styleId="Rab1">
    <w:name w:val="R_ab1"/>
    <w:next w:val="Normalny"/>
    <w:autoRedefine/>
    <w:qFormat/>
    <w:rsid w:val="007C25E6"/>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7C25E6"/>
    <w:pPr>
      <w:spacing w:before="60"/>
    </w:pPr>
  </w:style>
  <w:style w:type="paragraph" w:customStyle="1" w:styleId="Rafiliacja">
    <w:name w:val="R_afiliacja"/>
    <w:basedOn w:val="Normalny"/>
    <w:link w:val="RafiliacjaZnak"/>
    <w:qFormat/>
    <w:rsid w:val="007C25E6"/>
    <w:pPr>
      <w:suppressAutoHyphens/>
      <w:spacing w:after="0" w:line="240" w:lineRule="auto"/>
      <w:jc w:val="center"/>
    </w:pPr>
    <w:rPr>
      <w:rFonts w:ascii="Times New Roman" w:hAnsi="Times New Roman" w:cs="Times New Roman"/>
      <w:i/>
      <w:sz w:val="20"/>
      <w:szCs w:val="28"/>
      <w:lang w:val="pl-PL"/>
    </w:rPr>
  </w:style>
  <w:style w:type="character" w:customStyle="1" w:styleId="RafiliacjaZnak">
    <w:name w:val="R_afiliacja Znak"/>
    <w:basedOn w:val="Domylnaczcionkaakapitu"/>
    <w:link w:val="Rafiliacja"/>
    <w:rsid w:val="007C25E6"/>
    <w:rPr>
      <w:rFonts w:ascii="Times New Roman" w:hAnsi="Times New Roman" w:cs="Times New Roman"/>
      <w:i/>
      <w:sz w:val="20"/>
      <w:szCs w:val="28"/>
      <w:lang w:val="pl-PL"/>
    </w:rPr>
  </w:style>
  <w:style w:type="paragraph" w:customStyle="1" w:styleId="Rauco">
    <w:name w:val="R_au_co"/>
    <w:basedOn w:val="Rafiliacja"/>
    <w:autoRedefine/>
    <w:qFormat/>
    <w:rsid w:val="007C25E6"/>
    <w:pPr>
      <w:spacing w:before="120"/>
    </w:pPr>
    <w:rPr>
      <w:lang w:val="en-GB"/>
    </w:rPr>
  </w:style>
  <w:style w:type="paragraph" w:customStyle="1" w:styleId="Rn1">
    <w:name w:val="R_n1"/>
    <w:basedOn w:val="Normalny"/>
    <w:link w:val="Rn1Znak"/>
    <w:qFormat/>
    <w:rsid w:val="007C25E6"/>
    <w:pPr>
      <w:suppressAutoHyphens/>
      <w:spacing w:before="240" w:after="120" w:line="240" w:lineRule="auto"/>
      <w:jc w:val="both"/>
    </w:pPr>
    <w:rPr>
      <w:rFonts w:ascii="Times New Roman" w:hAnsi="Times New Roman"/>
      <w:b/>
      <w:sz w:val="24"/>
      <w:lang w:val="pl-PL"/>
    </w:rPr>
  </w:style>
  <w:style w:type="character" w:customStyle="1" w:styleId="Rn1Znak">
    <w:name w:val="R_n1 Znak"/>
    <w:basedOn w:val="Domylnaczcionkaakapitu"/>
    <w:link w:val="Rn1"/>
    <w:rsid w:val="007C25E6"/>
    <w:rPr>
      <w:rFonts w:ascii="Times New Roman" w:hAnsi="Times New Roman"/>
      <w:b/>
      <w:sz w:val="24"/>
      <w:lang w:val="pl-PL"/>
    </w:rPr>
  </w:style>
  <w:style w:type="paragraph" w:customStyle="1" w:styleId="Rn2">
    <w:name w:val="R_n2"/>
    <w:basedOn w:val="Rn1"/>
    <w:link w:val="Rn2Znak"/>
    <w:qFormat/>
    <w:rsid w:val="007C25E6"/>
    <w:pPr>
      <w:spacing w:before="120"/>
      <w:jc w:val="left"/>
    </w:pPr>
    <w:rPr>
      <w:sz w:val="22"/>
    </w:rPr>
  </w:style>
  <w:style w:type="character" w:customStyle="1" w:styleId="Rn2Znak">
    <w:name w:val="R_n2 Znak"/>
    <w:link w:val="Rn2"/>
    <w:rsid w:val="007C25E6"/>
    <w:rPr>
      <w:rFonts w:ascii="Times New Roman" w:hAnsi="Times New Roman"/>
      <w:b/>
      <w:lang w:val="pl-PL"/>
    </w:rPr>
  </w:style>
  <w:style w:type="paragraph" w:customStyle="1" w:styleId="Rtytu">
    <w:name w:val="R_tytuł"/>
    <w:basedOn w:val="Rn2"/>
    <w:link w:val="RtytuZnak"/>
    <w:autoRedefine/>
    <w:qFormat/>
    <w:rsid w:val="007C25E6"/>
    <w:pPr>
      <w:spacing w:before="240" w:after="0"/>
      <w:jc w:val="center"/>
    </w:pPr>
    <w:rPr>
      <w:sz w:val="24"/>
      <w:szCs w:val="28"/>
    </w:rPr>
  </w:style>
  <w:style w:type="character" w:customStyle="1" w:styleId="RtytuZnak">
    <w:name w:val="R_tytuł Znak"/>
    <w:basedOn w:val="Rn2Znak"/>
    <w:link w:val="Rtytu"/>
    <w:rsid w:val="007C25E6"/>
    <w:rPr>
      <w:rFonts w:ascii="Times New Roman" w:hAnsi="Times New Roman"/>
      <w:b/>
      <w:sz w:val="24"/>
      <w:szCs w:val="28"/>
      <w:lang w:val="pl-PL"/>
    </w:rPr>
  </w:style>
  <w:style w:type="paragraph" w:customStyle="1" w:styleId="Rautor">
    <w:name w:val="R_autor"/>
    <w:basedOn w:val="Rtytu"/>
    <w:link w:val="RautorZnak"/>
    <w:autoRedefine/>
    <w:qFormat/>
    <w:rsid w:val="007C25E6"/>
    <w:pPr>
      <w:spacing w:before="120"/>
    </w:pPr>
    <w:rPr>
      <w:rFonts w:eastAsia="Calibri" w:cs="Times New Roman"/>
      <w:b w:val="0"/>
      <w:i/>
    </w:rPr>
  </w:style>
  <w:style w:type="character" w:customStyle="1" w:styleId="RautorZnak">
    <w:name w:val="R_autor Znak"/>
    <w:link w:val="Rautor"/>
    <w:rsid w:val="007C25E6"/>
    <w:rPr>
      <w:rFonts w:ascii="Times New Roman" w:eastAsia="Calibri" w:hAnsi="Times New Roman" w:cs="Times New Roman"/>
      <w:i/>
      <w:sz w:val="24"/>
      <w:szCs w:val="28"/>
      <w:lang w:val="pl-PL"/>
    </w:rPr>
  </w:style>
  <w:style w:type="paragraph" w:customStyle="1" w:styleId="Rlit">
    <w:name w:val="R_lit"/>
    <w:basedOn w:val="Normalny"/>
    <w:link w:val="RlitZnak"/>
    <w:qFormat/>
    <w:rsid w:val="007C25E6"/>
    <w:pPr>
      <w:spacing w:after="0" w:line="240" w:lineRule="auto"/>
      <w:ind w:left="425" w:hanging="425"/>
      <w:jc w:val="both"/>
    </w:pPr>
    <w:rPr>
      <w:rFonts w:ascii="Times New Roman" w:eastAsia="Times New Roman" w:hAnsi="Times New Roman" w:cs="Times New Roman"/>
      <w:sz w:val="20"/>
      <w:szCs w:val="20"/>
      <w:lang w:eastAsia="pl-PL"/>
    </w:rPr>
  </w:style>
  <w:style w:type="character" w:customStyle="1" w:styleId="RlitZnak">
    <w:name w:val="R_lit Znak"/>
    <w:basedOn w:val="Domylnaczcionkaakapitu"/>
    <w:link w:val="Rlit"/>
    <w:rsid w:val="007C25E6"/>
    <w:rPr>
      <w:rFonts w:ascii="Times New Roman" w:eastAsia="Times New Roman" w:hAnsi="Times New Roman" w:cs="Times New Roman"/>
      <w:sz w:val="20"/>
      <w:szCs w:val="20"/>
      <w:lang w:eastAsia="pl-PL"/>
    </w:rPr>
  </w:style>
  <w:style w:type="paragraph" w:customStyle="1" w:styleId="Rtab">
    <w:name w:val="R_tab"/>
    <w:basedOn w:val="Normalny"/>
    <w:link w:val="RtabZnak"/>
    <w:qFormat/>
    <w:rsid w:val="007C25E6"/>
    <w:pPr>
      <w:suppressAutoHyphens/>
      <w:spacing w:after="120" w:line="240" w:lineRule="auto"/>
    </w:pPr>
    <w:rPr>
      <w:rFonts w:ascii="Times New Roman" w:hAnsi="Times New Roman"/>
      <w:sz w:val="20"/>
      <w:lang w:val="pl-PL"/>
    </w:rPr>
  </w:style>
  <w:style w:type="character" w:customStyle="1" w:styleId="RtabZnak">
    <w:name w:val="R_tab Znak"/>
    <w:basedOn w:val="Domylnaczcionkaakapitu"/>
    <w:link w:val="Rtab"/>
    <w:rsid w:val="007C25E6"/>
    <w:rPr>
      <w:rFonts w:ascii="Times New Roman" w:hAnsi="Times New Roman"/>
      <w:sz w:val="20"/>
      <w:lang w:val="pl-PL"/>
    </w:rPr>
  </w:style>
  <w:style w:type="paragraph" w:customStyle="1" w:styleId="Rn3">
    <w:name w:val="R_n3"/>
    <w:basedOn w:val="Rtab"/>
    <w:link w:val="Rn3Znak"/>
    <w:autoRedefine/>
    <w:qFormat/>
    <w:rsid w:val="007C25E6"/>
    <w:pPr>
      <w:spacing w:before="120"/>
      <w:jc w:val="both"/>
    </w:pPr>
    <w:rPr>
      <w:i/>
    </w:rPr>
  </w:style>
  <w:style w:type="character" w:customStyle="1" w:styleId="Rn3Znak">
    <w:name w:val="R_n3 Znak"/>
    <w:basedOn w:val="RtabZnak"/>
    <w:link w:val="Rn3"/>
    <w:rsid w:val="007C25E6"/>
    <w:rPr>
      <w:rFonts w:ascii="Times New Roman" w:hAnsi="Times New Roman"/>
      <w:i/>
      <w:sz w:val="20"/>
      <w:lang w:val="pl-PL"/>
    </w:rPr>
  </w:style>
  <w:style w:type="paragraph" w:customStyle="1" w:styleId="Rrys">
    <w:name w:val="R_rys"/>
    <w:basedOn w:val="Rafiliacja"/>
    <w:link w:val="RrysZnak"/>
    <w:qFormat/>
    <w:rsid w:val="007C25E6"/>
    <w:pPr>
      <w:spacing w:before="120"/>
      <w:jc w:val="left"/>
    </w:pPr>
    <w:rPr>
      <w:i w:val="0"/>
    </w:rPr>
  </w:style>
  <w:style w:type="character" w:customStyle="1" w:styleId="RrysZnak">
    <w:name w:val="R_rys Znak"/>
    <w:basedOn w:val="RafiliacjaZnak"/>
    <w:link w:val="Rrys"/>
    <w:rsid w:val="007C25E6"/>
    <w:rPr>
      <w:rFonts w:ascii="Times New Roman" w:hAnsi="Times New Roman" w:cs="Times New Roman"/>
      <w:i w:val="0"/>
      <w:sz w:val="20"/>
      <w:szCs w:val="2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529924">
      <w:bodyDiv w:val="1"/>
      <w:marLeft w:val="0"/>
      <w:marRight w:val="0"/>
      <w:marTop w:val="0"/>
      <w:marBottom w:val="0"/>
      <w:divBdr>
        <w:top w:val="none" w:sz="0" w:space="0" w:color="auto"/>
        <w:left w:val="none" w:sz="0" w:space="0" w:color="auto"/>
        <w:bottom w:val="none" w:sz="0" w:space="0" w:color="auto"/>
        <w:right w:val="none" w:sz="0" w:space="0" w:color="auto"/>
      </w:divBdr>
    </w:div>
    <w:div w:id="1720206642">
      <w:bodyDiv w:val="1"/>
      <w:marLeft w:val="0"/>
      <w:marRight w:val="0"/>
      <w:marTop w:val="0"/>
      <w:marBottom w:val="0"/>
      <w:divBdr>
        <w:top w:val="none" w:sz="0" w:space="0" w:color="auto"/>
        <w:left w:val="none" w:sz="0" w:space="0" w:color="auto"/>
        <w:bottom w:val="none" w:sz="0" w:space="0" w:color="auto"/>
        <w:right w:val="none" w:sz="0" w:space="0" w:color="auto"/>
      </w:divBdr>
    </w:div>
    <w:div w:id="20294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3.xml"/><Relationship Id="rId42"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38"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2.xml"/><Relationship Id="rId37" Type="http://schemas.openxmlformats.org/officeDocument/2006/relationships/image" Target="media/image25.png"/><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4.png"/><Relationship Id="rId10" Type="http://schemas.openxmlformats.org/officeDocument/2006/relationships/chart" Target="charts/chart1.xml"/><Relationship Id="rId19" Type="http://schemas.openxmlformats.org/officeDocument/2006/relationships/image" Target="media/image11.png"/><Relationship Id="rId31" Type="http://schemas.openxmlformats.org/officeDocument/2006/relationships/header" Target="header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2.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oohul%20Abad%20Khan\Downloads\MY%20DATA\PROJECT\morocco%20project\New%20PhD%20student%20paper\PAPER-2\PPAER%20DATA%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oohul%20Abad%20Khan\Downloads\MY%20DATA\PROJECT\morocco%20project\New%20PhD%20student%20paper\PAPER-2\PPAER%20DATA%2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F80-41CA-9479-CFF46A20423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F80-41CA-9479-CFF46A20423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F80-41CA-9479-CFF46A20423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F80-41CA-9479-CFF46A20423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F80-41CA-9479-CFF46A204236}"/>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F80-41CA-9479-CFF46A204236}"/>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6F80-41CA-9479-CFF46A204236}"/>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6F80-41CA-9479-CFF46A204236}"/>
              </c:ext>
            </c:extLst>
          </c:dPt>
          <c:dLbls>
            <c:dLbl>
              <c:idx val="3"/>
              <c:layout>
                <c:manualLayout>
                  <c:x val="6.9144065325167689E-2"/>
                  <c:y val="7.181164854393197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F80-41CA-9479-CFF46A204236}"/>
                </c:ext>
              </c:extLst>
            </c:dLbl>
            <c:dLbl>
              <c:idx val="4"/>
              <c:layout>
                <c:manualLayout>
                  <c:x val="5.9545785943423739E-2"/>
                  <c:y val="0.1026646669166353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F80-41CA-9479-CFF46A204236}"/>
                </c:ext>
              </c:extLst>
            </c:dLbl>
            <c:dLbl>
              <c:idx val="5"/>
              <c:layout>
                <c:manualLayout>
                  <c:x val="4.538641003207932E-2"/>
                  <c:y val="8.751843519560051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F80-41CA-9479-CFF46A204236}"/>
                </c:ext>
              </c:extLst>
            </c:dLbl>
            <c:dLbl>
              <c:idx val="6"/>
              <c:layout>
                <c:manualLayout>
                  <c:x val="-2.8516149023038784E-2"/>
                  <c:y val="1.1648231471066122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07362DF7-ECD1-4A93-A03E-AC34D1AF6211}" type="VALUE">
                      <a:rPr lang="en-US" sz="600"/>
                      <a:pPr>
                        <a:defRPr/>
                      </a:pPr>
                      <a:t>[WARTOŚĆ]</a:t>
                    </a:fld>
                    <a:r>
                      <a:rPr lang="en-US" sz="600"/>
                      <a:t>%</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layout>
                    <c:manualLayout>
                      <c:w val="3.2141112569262179E-2"/>
                      <c:h val="4.271841019872516E-2"/>
                    </c:manualLayout>
                  </c15:layout>
                  <c15:dlblFieldTable/>
                  <c15:showDataLabelsRange val="0"/>
                </c:ext>
                <c:ext xmlns:c16="http://schemas.microsoft.com/office/drawing/2014/chart" uri="{C3380CC4-5D6E-409C-BE32-E72D297353CC}">
                  <c16:uniqueId val="{0000000D-6F80-41CA-9479-CFF46A204236}"/>
                </c:ext>
              </c:extLst>
            </c:dLbl>
            <c:dLbl>
              <c:idx val="7"/>
              <c:layout>
                <c:manualLayout>
                  <c:x val="2.1661198600174937E-2"/>
                  <c:y val="0.121450131233595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6F80-41CA-9479-CFF46A20423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Sheet1!$A$2:$A$9</c:f>
              <c:strCache>
                <c:ptCount val="8"/>
                <c:pt idx="0">
                  <c:v>Organic waste</c:v>
                </c:pt>
                <c:pt idx="1">
                  <c:v>Paper and cardboard</c:v>
                </c:pt>
                <c:pt idx="2">
                  <c:v>Plastic </c:v>
                </c:pt>
                <c:pt idx="3">
                  <c:v>Metals and metal cans</c:v>
                </c:pt>
                <c:pt idx="4">
                  <c:v>Glass</c:v>
                </c:pt>
                <c:pt idx="5">
                  <c:v>Textiles</c:v>
                </c:pt>
                <c:pt idx="6">
                  <c:v>wood</c:v>
                </c:pt>
                <c:pt idx="7">
                  <c:v>Other</c:v>
                </c:pt>
              </c:strCache>
            </c:strRef>
          </c:cat>
          <c:val>
            <c:numRef>
              <c:f>Sheet1!$B$2:$B$9</c:f>
              <c:numCache>
                <c:formatCode>General</c:formatCode>
                <c:ptCount val="8"/>
                <c:pt idx="0">
                  <c:v>50</c:v>
                </c:pt>
                <c:pt idx="1">
                  <c:v>17</c:v>
                </c:pt>
                <c:pt idx="2">
                  <c:v>13</c:v>
                </c:pt>
                <c:pt idx="3">
                  <c:v>6</c:v>
                </c:pt>
                <c:pt idx="4">
                  <c:v>4</c:v>
                </c:pt>
                <c:pt idx="5">
                  <c:v>3</c:v>
                </c:pt>
                <c:pt idx="6">
                  <c:v>2</c:v>
                </c:pt>
                <c:pt idx="7">
                  <c:v>5</c:v>
                </c:pt>
              </c:numCache>
            </c:numRef>
          </c:val>
          <c:extLst>
            <c:ext xmlns:c16="http://schemas.microsoft.com/office/drawing/2014/chart" uri="{C3380CC4-5D6E-409C-BE32-E72D297353CC}">
              <c16:uniqueId val="{00000010-6F80-41CA-9479-CFF46A20423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6936990568486641"/>
          <c:y val="0.21922813427723226"/>
        </c:manualLayout>
      </c:layout>
      <c:overlay val="0"/>
      <c:spPr>
        <a:solidFill>
          <a:schemeClr val="bg1"/>
        </a:solid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endParaRPr lang="pl-PL"/>
        </a:p>
      </c:txPr>
    </c:title>
    <c:autoTitleDeleted val="0"/>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18072740907386E-2"/>
          <c:y val="6.3827537657358935E-2"/>
          <c:w val="0.85085956563121923"/>
          <c:h val="0.83478736201592063"/>
        </c:manualLayout>
      </c:layout>
      <c:area3DChart>
        <c:grouping val="stacked"/>
        <c:varyColors val="0"/>
        <c:ser>
          <c:idx val="0"/>
          <c:order val="0"/>
          <c:tx>
            <c:strRef>
              <c:f>HQ!$U$68</c:f>
              <c:strCache>
                <c:ptCount val="1"/>
                <c:pt idx="0">
                  <c:v>HI</c:v>
                </c:pt>
              </c:strCache>
            </c:strRef>
          </c:tx>
          <c:spPr>
            <a:solidFill>
              <a:srgbClr val="CC99FF">
                <a:alpha val="84706"/>
              </a:srgbClr>
            </a:solidFill>
            <a:ln>
              <a:noFill/>
            </a:ln>
            <a:effectLst>
              <a:innerShdw dist="12700" dir="16200000">
                <a:schemeClr val="lt1"/>
              </a:innerShdw>
            </a:effectLst>
            <a:sp3d/>
          </c:spPr>
          <c:cat>
            <c:numRef>
              <c:f>HQ!$T$69:$T$92</c:f>
              <c:numCache>
                <c:formatCode>General</c:formatCode>
                <c:ptCount val="24"/>
                <c:pt idx="0">
                  <c:v>2015</c:v>
                </c:pt>
                <c:pt idx="3">
                  <c:v>2016</c:v>
                </c:pt>
                <c:pt idx="6">
                  <c:v>2017</c:v>
                </c:pt>
                <c:pt idx="9">
                  <c:v>2018</c:v>
                </c:pt>
                <c:pt idx="12">
                  <c:v>2019</c:v>
                </c:pt>
                <c:pt idx="15">
                  <c:v>2020</c:v>
                </c:pt>
                <c:pt idx="18">
                  <c:v>2021</c:v>
                </c:pt>
                <c:pt idx="21">
                  <c:v>2022</c:v>
                </c:pt>
              </c:numCache>
            </c:numRef>
          </c:cat>
          <c:val>
            <c:numRef>
              <c:f>HQ!$U$69:$U$92</c:f>
              <c:numCache>
                <c:formatCode>General</c:formatCode>
                <c:ptCount val="24"/>
                <c:pt idx="0">
                  <c:v>2.0006431663574516E-2</c:v>
                </c:pt>
                <c:pt idx="1">
                  <c:v>6.6295819418676571E-2</c:v>
                </c:pt>
                <c:pt idx="2">
                  <c:v>2.904316635745207E-2</c:v>
                </c:pt>
                <c:pt idx="3">
                  <c:v>7.2199455782312918E-2</c:v>
                </c:pt>
                <c:pt idx="4">
                  <c:v>8.6692653061224506E-2</c:v>
                </c:pt>
                <c:pt idx="5">
                  <c:v>6.3298775510204075E-2</c:v>
                </c:pt>
                <c:pt idx="6">
                  <c:v>0</c:v>
                </c:pt>
                <c:pt idx="7">
                  <c:v>0</c:v>
                </c:pt>
                <c:pt idx="8">
                  <c:v>0</c:v>
                </c:pt>
                <c:pt idx="9">
                  <c:v>0.1100722325293754</c:v>
                </c:pt>
                <c:pt idx="10">
                  <c:v>0.10456611008039579</c:v>
                </c:pt>
                <c:pt idx="11">
                  <c:v>0</c:v>
                </c:pt>
                <c:pt idx="12">
                  <c:v>0.1256722325293754</c:v>
                </c:pt>
                <c:pt idx="13">
                  <c:v>0.18210080395794684</c:v>
                </c:pt>
                <c:pt idx="14">
                  <c:v>0.11536202844774274</c:v>
                </c:pt>
                <c:pt idx="15">
                  <c:v>0</c:v>
                </c:pt>
                <c:pt idx="16">
                  <c:v>0</c:v>
                </c:pt>
                <c:pt idx="17">
                  <c:v>0</c:v>
                </c:pt>
                <c:pt idx="18">
                  <c:v>0</c:v>
                </c:pt>
                <c:pt idx="19">
                  <c:v>0</c:v>
                </c:pt>
                <c:pt idx="20">
                  <c:v>0</c:v>
                </c:pt>
                <c:pt idx="21">
                  <c:v>0</c:v>
                </c:pt>
                <c:pt idx="22">
                  <c:v>0</c:v>
                </c:pt>
                <c:pt idx="23">
                  <c:v>0</c:v>
                </c:pt>
              </c:numCache>
            </c:numRef>
          </c:val>
          <c:extLst>
            <c:ext xmlns:c16="http://schemas.microsoft.com/office/drawing/2014/chart" uri="{C3380CC4-5D6E-409C-BE32-E72D297353CC}">
              <c16:uniqueId val="{00000000-F2EF-4A3A-85A7-BE3830A6F5FA}"/>
            </c:ext>
          </c:extLst>
        </c:ser>
        <c:dLbls>
          <c:showLegendKey val="0"/>
          <c:showVal val="0"/>
          <c:showCatName val="0"/>
          <c:showSerName val="0"/>
          <c:showPercent val="0"/>
          <c:showBubbleSize val="0"/>
        </c:dLbls>
        <c:axId val="736999016"/>
        <c:axId val="736999368"/>
        <c:axId val="0"/>
      </c:area3DChart>
      <c:catAx>
        <c:axId val="7369990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endParaRPr lang="pl-PL"/>
          </a:p>
        </c:txPr>
        <c:crossAx val="736999368"/>
        <c:crosses val="autoZero"/>
        <c:auto val="1"/>
        <c:lblAlgn val="ctr"/>
        <c:lblOffset val="100"/>
        <c:noMultiLvlLbl val="0"/>
      </c:catAx>
      <c:valAx>
        <c:axId val="736999368"/>
        <c:scaling>
          <c:orientation val="minMax"/>
        </c:scaling>
        <c:delete val="0"/>
        <c:axPos val="l"/>
        <c:majorGridlines>
          <c:spPr>
            <a:ln w="6350" cap="flat" cmpd="sng" algn="ctr">
              <a:solidFill>
                <a:schemeClr val="dk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736999016"/>
        <c:crosses val="autoZero"/>
        <c:crossBetween val="midCat"/>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solidFill>
            <a:sysClr val="windowText" lastClr="000000"/>
          </a:solidFill>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5427094690086804"/>
          <c:y val="0.11386927806877704"/>
        </c:manualLayout>
      </c:layout>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endParaRPr lang="pl-PL"/>
        </a:p>
      </c:txPr>
    </c:title>
    <c:autoTitleDeleted val="0"/>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18072740907386E-2"/>
          <c:y val="4.5434021271139789E-2"/>
          <c:w val="0.85085956563121923"/>
          <c:h val="0.84890317883573596"/>
        </c:manualLayout>
      </c:layout>
      <c:area3DChart>
        <c:grouping val="stacked"/>
        <c:varyColors val="0"/>
        <c:ser>
          <c:idx val="0"/>
          <c:order val="0"/>
          <c:tx>
            <c:strRef>
              <c:f>HQ!$U$97</c:f>
              <c:strCache>
                <c:ptCount val="1"/>
                <c:pt idx="0">
                  <c:v>CRI</c:v>
                </c:pt>
              </c:strCache>
            </c:strRef>
          </c:tx>
          <c:spPr>
            <a:solidFill>
              <a:srgbClr val="66FFCC"/>
            </a:solidFill>
            <a:ln w="25400">
              <a:noFill/>
            </a:ln>
            <a:effectLst>
              <a:innerShdw dist="12700" dir="16200000">
                <a:schemeClr val="lt1"/>
              </a:innerShdw>
            </a:effectLst>
            <a:sp3d/>
          </c:spPr>
          <c:cat>
            <c:numRef>
              <c:f>HQ!$T$98:$T$121</c:f>
              <c:numCache>
                <c:formatCode>General</c:formatCode>
                <c:ptCount val="24"/>
                <c:pt idx="0">
                  <c:v>2015</c:v>
                </c:pt>
                <c:pt idx="3">
                  <c:v>2016</c:v>
                </c:pt>
                <c:pt idx="6">
                  <c:v>2017</c:v>
                </c:pt>
                <c:pt idx="9">
                  <c:v>2018</c:v>
                </c:pt>
                <c:pt idx="12">
                  <c:v>2019</c:v>
                </c:pt>
                <c:pt idx="15">
                  <c:v>2020</c:v>
                </c:pt>
                <c:pt idx="18">
                  <c:v>2021</c:v>
                </c:pt>
                <c:pt idx="21">
                  <c:v>2022</c:v>
                </c:pt>
              </c:numCache>
            </c:numRef>
          </c:cat>
          <c:val>
            <c:numRef>
              <c:f>HQ!$U$98:$U$121</c:f>
              <c:numCache>
                <c:formatCode>General</c:formatCode>
                <c:ptCount val="24"/>
                <c:pt idx="0">
                  <c:v>2.2446000000000001E-2</c:v>
                </c:pt>
                <c:pt idx="1">
                  <c:v>1.5405714285714284E-4</c:v>
                </c:pt>
                <c:pt idx="2">
                  <c:v>1.5405714285714284E-4</c:v>
                </c:pt>
                <c:pt idx="3">
                  <c:v>5.4067285714285714E-2</c:v>
                </c:pt>
                <c:pt idx="4">
                  <c:v>1.9948571428571429E-4</c:v>
                </c:pt>
                <c:pt idx="5">
                  <c:v>2.6520000000000005E-4</c:v>
                </c:pt>
                <c:pt idx="6">
                  <c:v>0</c:v>
                </c:pt>
                <c:pt idx="7">
                  <c:v>0</c:v>
                </c:pt>
                <c:pt idx="8">
                  <c:v>0</c:v>
                </c:pt>
                <c:pt idx="9">
                  <c:v>5.658571428571429E-4</c:v>
                </c:pt>
                <c:pt idx="10">
                  <c:v>0</c:v>
                </c:pt>
                <c:pt idx="11">
                  <c:v>0</c:v>
                </c:pt>
                <c:pt idx="12">
                  <c:v>0</c:v>
                </c:pt>
                <c:pt idx="13">
                  <c:v>5.658571428571429E-4</c:v>
                </c:pt>
                <c:pt idx="14">
                  <c:v>6.9442857142857153E-4</c:v>
                </c:pt>
                <c:pt idx="15">
                  <c:v>5.1981142857142858E-2</c:v>
                </c:pt>
                <c:pt idx="16">
                  <c:v>0</c:v>
                </c:pt>
                <c:pt idx="17">
                  <c:v>0</c:v>
                </c:pt>
                <c:pt idx="18">
                  <c:v>0</c:v>
                </c:pt>
                <c:pt idx="19">
                  <c:v>0</c:v>
                </c:pt>
                <c:pt idx="20">
                  <c:v>0</c:v>
                </c:pt>
                <c:pt idx="21">
                  <c:v>0</c:v>
                </c:pt>
                <c:pt idx="22">
                  <c:v>0</c:v>
                </c:pt>
                <c:pt idx="23">
                  <c:v>0</c:v>
                </c:pt>
              </c:numCache>
            </c:numRef>
          </c:val>
          <c:extLst>
            <c:ext xmlns:c16="http://schemas.microsoft.com/office/drawing/2014/chart" uri="{C3380CC4-5D6E-409C-BE32-E72D297353CC}">
              <c16:uniqueId val="{00000000-783B-4263-AFB8-FBEBB3A70546}"/>
            </c:ext>
          </c:extLst>
        </c:ser>
        <c:dLbls>
          <c:showLegendKey val="0"/>
          <c:showVal val="0"/>
          <c:showCatName val="0"/>
          <c:showSerName val="0"/>
          <c:showPercent val="0"/>
          <c:showBubbleSize val="0"/>
        </c:dLbls>
        <c:axId val="736999016"/>
        <c:axId val="736999368"/>
        <c:axId val="0"/>
      </c:area3DChart>
      <c:catAx>
        <c:axId val="7369990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endParaRPr lang="pl-PL"/>
          </a:p>
        </c:txPr>
        <c:crossAx val="736999368"/>
        <c:crosses val="autoZero"/>
        <c:auto val="1"/>
        <c:lblAlgn val="ctr"/>
        <c:lblOffset val="100"/>
        <c:noMultiLvlLbl val="0"/>
      </c:catAx>
      <c:valAx>
        <c:axId val="736999368"/>
        <c:scaling>
          <c:orientation val="minMax"/>
        </c:scaling>
        <c:delete val="0"/>
        <c:axPos val="l"/>
        <c:majorGridlines>
          <c:spPr>
            <a:ln w="6350" cap="flat" cmpd="sng" algn="ctr">
              <a:solidFill>
                <a:schemeClr val="dk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736999016"/>
        <c:crosses val="autoZero"/>
        <c:crossBetween val="midCat"/>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solidFill>
            <a:sysClr val="windowText" lastClr="000000"/>
          </a:solidFill>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AD0CC-7076-4EA1-BC2A-18574230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17</Pages>
  <Words>29952</Words>
  <Characters>179712</Characters>
  <Application>Microsoft Office Word</Application>
  <DocSecurity>0</DocSecurity>
  <Lines>1497</Lines>
  <Paragraphs>418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Roohul Abad Khan</dc:creator>
  <cp:keywords/>
  <dc:description/>
  <cp:lastModifiedBy>Janusz Dabrowski NA</cp:lastModifiedBy>
  <cp:revision>38</cp:revision>
  <cp:lastPrinted>2025-02-18T12:14:00Z</cp:lastPrinted>
  <dcterms:created xsi:type="dcterms:W3CDTF">2024-09-05T08:22:00Z</dcterms:created>
  <dcterms:modified xsi:type="dcterms:W3CDTF">2025-02-18T12:17:00Z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http://www.zotero.org/styles/chemosphere</vt:lpwstr>
  </property>
  <property fmtid="{D5CDD505-2E9C-101B-9397-08002B2CF9AE}" pid="3" name="Mendeley Recent Style Name 0_1">
    <vt:lpwstr>Chemosphere</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12th edition - Harvard</vt:lpwstr>
  </property>
  <property fmtid="{D5CDD505-2E9C-101B-9397-08002B2CF9AE}" pid="6" name="Mendeley Recent Style Id 2_1">
    <vt:lpwstr>http://www.zotero.org/styles/environmental-research</vt:lpwstr>
  </property>
  <property fmtid="{D5CDD505-2E9C-101B-9397-08002B2CF9AE}" pid="7" name="Mendeley Recent Style Name 2_1">
    <vt:lpwstr>Environmental Research</vt:lpwstr>
  </property>
  <property fmtid="{D5CDD505-2E9C-101B-9397-08002B2CF9AE}" pid="8" name="Mendeley Recent Style Id 3_1">
    <vt:lpwstr>http://www.zotero.org/styles/international-journal-of-biological-macromolecules</vt:lpwstr>
  </property>
  <property fmtid="{D5CDD505-2E9C-101B-9397-08002B2CF9AE}" pid="9" name="Mendeley Recent Style Name 3_1">
    <vt:lpwstr>International Journal of Biological Macromolecules</vt:lpwstr>
  </property>
  <property fmtid="{D5CDD505-2E9C-101B-9397-08002B2CF9AE}" pid="10" name="Mendeley Recent Style Id 4_1">
    <vt:lpwstr>http://www.zotero.org/styles/journal-of-cleaner-production</vt:lpwstr>
  </property>
  <property fmtid="{D5CDD505-2E9C-101B-9397-08002B2CF9AE}" pid="11" name="Mendeley Recent Style Name 4_1">
    <vt:lpwstr>Journal of Cleaner Production</vt:lpwstr>
  </property>
  <property fmtid="{D5CDD505-2E9C-101B-9397-08002B2CF9AE}" pid="12" name="Mendeley Recent Style Id 5_1">
    <vt:lpwstr>http://www.zotero.org/styles/journal-of-environmental-management</vt:lpwstr>
  </property>
  <property fmtid="{D5CDD505-2E9C-101B-9397-08002B2CF9AE}" pid="13" name="Mendeley Recent Style Name 5_1">
    <vt:lpwstr>Journal of Environmental Management</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http://www.zotero.org/styles/scientific-reports</vt:lpwstr>
  </property>
  <property fmtid="{D5CDD505-2E9C-101B-9397-08002B2CF9AE}" pid="17" name="Mendeley Recent Style Name 7_1">
    <vt:lpwstr>Scientific Reports</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http://www.zotero.org/styles/water</vt:lpwstr>
  </property>
  <property fmtid="{D5CDD505-2E9C-101B-9397-08002B2CF9AE}" pid="21" name="Mendeley Recent Style Name 9_1">
    <vt:lpwstr>Water</vt:lpwstr>
  </property>
  <property fmtid="{D5CDD505-2E9C-101B-9397-08002B2CF9AE}" pid="22" name="Mendeley Document_1">
    <vt:lpwstr>True</vt:lpwstr>
  </property>
  <property fmtid="{D5CDD505-2E9C-101B-9397-08002B2CF9AE}" pid="23" name="Mendeley Unique User Id_1">
    <vt:lpwstr>e0928242-b2c9-30ff-bf66-3518d19eb07f</vt:lpwstr>
  </property>
  <property fmtid="{D5CDD505-2E9C-101B-9397-08002B2CF9AE}" pid="24" name="Mendeley Citation Style_1">
    <vt:lpwstr>http://www.zotero.org/styles/environmental-research</vt:lpwstr>
  </property>
  <property fmtid="{D5CDD505-2E9C-101B-9397-08002B2CF9AE}" pid="25" name="GrammarlyDocumentId">
    <vt:lpwstr>8ce1025f2b0a13538ecede7c7f54443edfd97f6474b41198b7fb0c5982d34b2e</vt:lpwstr>
  </property>
</Properties>
</file>