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CF635A" w:rsidRPr="00701EBB" w14:paraId="7811D942" w14:textId="77777777" w:rsidTr="00DA6628">
        <w:trPr>
          <w:trHeight w:hRule="exact" w:val="142"/>
        </w:trPr>
        <w:tc>
          <w:tcPr>
            <w:tcW w:w="709" w:type="dxa"/>
            <w:vMerge w:val="restart"/>
            <w:shd w:val="clear" w:color="auto" w:fill="auto"/>
            <w:vAlign w:val="center"/>
          </w:tcPr>
          <w:p w14:paraId="2A8F2A4B" w14:textId="77777777" w:rsidR="00CF635A" w:rsidRPr="00701EBB" w:rsidRDefault="00CF635A" w:rsidP="00DA6628">
            <w:pPr>
              <w:spacing w:after="0" w:line="240" w:lineRule="auto"/>
            </w:pPr>
            <w:bookmarkStart w:id="0" w:name="_Hlk145412337"/>
            <w:bookmarkStart w:id="1" w:name="_Hlk103340665"/>
            <w:bookmarkStart w:id="2" w:name="_Hlk24804592"/>
            <w:bookmarkEnd w:id="0"/>
            <w:bookmarkEnd w:id="1"/>
            <w:r w:rsidRPr="00701EBB">
              <w:rPr>
                <w:noProof/>
              </w:rPr>
              <w:drawing>
                <wp:anchor distT="0" distB="0" distL="114300" distR="114300" simplePos="0" relativeHeight="251659264" behindDoc="0" locked="0" layoutInCell="1" allowOverlap="1" wp14:anchorId="74B2F942" wp14:editId="11115AAE">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1565543" w14:textId="77777777" w:rsidR="00CF635A" w:rsidRPr="00701EBB" w:rsidRDefault="00CF635A" w:rsidP="00DA6628">
            <w:pPr>
              <w:spacing w:after="0" w:line="240" w:lineRule="auto"/>
              <w:jc w:val="center"/>
            </w:pPr>
          </w:p>
        </w:tc>
      </w:tr>
      <w:tr w:rsidR="00CF635A" w:rsidRPr="00701EBB" w14:paraId="3165BB95" w14:textId="77777777" w:rsidTr="00DA6628">
        <w:trPr>
          <w:trHeight w:hRule="exact" w:val="283"/>
        </w:trPr>
        <w:tc>
          <w:tcPr>
            <w:tcW w:w="709" w:type="dxa"/>
            <w:vMerge/>
            <w:shd w:val="clear" w:color="auto" w:fill="auto"/>
          </w:tcPr>
          <w:p w14:paraId="5FC8A4B9" w14:textId="77777777" w:rsidR="00CF635A" w:rsidRPr="00701EBB" w:rsidRDefault="00CF635A" w:rsidP="00DA6628">
            <w:pPr>
              <w:spacing w:after="0" w:line="240" w:lineRule="auto"/>
              <w:jc w:val="center"/>
            </w:pPr>
          </w:p>
        </w:tc>
        <w:tc>
          <w:tcPr>
            <w:tcW w:w="8930" w:type="dxa"/>
            <w:gridSpan w:val="3"/>
            <w:tcBorders>
              <w:bottom w:val="single" w:sz="2" w:space="0" w:color="auto"/>
            </w:tcBorders>
            <w:shd w:val="clear" w:color="auto" w:fill="auto"/>
            <w:vAlign w:val="center"/>
          </w:tcPr>
          <w:p w14:paraId="2F642ED7" w14:textId="77777777" w:rsidR="00CF635A" w:rsidRPr="00701EBB" w:rsidRDefault="00CF635A" w:rsidP="00DA6628">
            <w:pPr>
              <w:spacing w:after="0" w:line="240" w:lineRule="auto"/>
              <w:jc w:val="center"/>
            </w:pPr>
            <w:r w:rsidRPr="00701EBB">
              <w:rPr>
                <w:b/>
                <w:sz w:val="20"/>
                <w:szCs w:val="20"/>
              </w:rPr>
              <w:t>Rocznik Ochrona Środowiska</w:t>
            </w:r>
          </w:p>
        </w:tc>
      </w:tr>
      <w:tr w:rsidR="00CF635A" w:rsidRPr="00701EBB" w14:paraId="05FEA87C" w14:textId="77777777" w:rsidTr="00DA6628">
        <w:trPr>
          <w:trHeight w:hRule="exact" w:val="283"/>
        </w:trPr>
        <w:tc>
          <w:tcPr>
            <w:tcW w:w="709" w:type="dxa"/>
            <w:vMerge/>
            <w:shd w:val="clear" w:color="auto" w:fill="auto"/>
          </w:tcPr>
          <w:p w14:paraId="26DA15ED" w14:textId="77777777" w:rsidR="00CF635A" w:rsidRPr="00701EBB" w:rsidRDefault="00CF635A" w:rsidP="00DA6628">
            <w:pPr>
              <w:spacing w:after="0" w:line="240" w:lineRule="auto"/>
              <w:jc w:val="center"/>
            </w:pPr>
          </w:p>
        </w:tc>
        <w:tc>
          <w:tcPr>
            <w:tcW w:w="992" w:type="dxa"/>
            <w:tcBorders>
              <w:top w:val="single" w:sz="2" w:space="0" w:color="auto"/>
              <w:bottom w:val="single" w:sz="2" w:space="0" w:color="auto"/>
            </w:tcBorders>
            <w:shd w:val="clear" w:color="auto" w:fill="auto"/>
            <w:vAlign w:val="center"/>
          </w:tcPr>
          <w:p w14:paraId="1787F3ED" w14:textId="77777777" w:rsidR="00CF635A" w:rsidRPr="00701EBB" w:rsidRDefault="00CF635A" w:rsidP="00DA6628">
            <w:pPr>
              <w:spacing w:after="0" w:line="240" w:lineRule="auto"/>
              <w:rPr>
                <w:sz w:val="18"/>
                <w:szCs w:val="18"/>
              </w:rPr>
            </w:pPr>
            <w:r w:rsidRPr="00701EBB">
              <w:rPr>
                <w:sz w:val="18"/>
                <w:szCs w:val="18"/>
              </w:rPr>
              <w:t>Volume 26</w:t>
            </w:r>
          </w:p>
        </w:tc>
        <w:tc>
          <w:tcPr>
            <w:tcW w:w="6304" w:type="dxa"/>
            <w:tcBorders>
              <w:top w:val="single" w:sz="2" w:space="0" w:color="auto"/>
              <w:bottom w:val="single" w:sz="2" w:space="0" w:color="auto"/>
            </w:tcBorders>
            <w:shd w:val="clear" w:color="auto" w:fill="auto"/>
            <w:vAlign w:val="center"/>
          </w:tcPr>
          <w:p w14:paraId="55A581DF" w14:textId="77777777" w:rsidR="00CF635A" w:rsidRPr="00701EBB" w:rsidRDefault="00CF635A" w:rsidP="00DA6628">
            <w:pPr>
              <w:tabs>
                <w:tab w:val="left" w:pos="3057"/>
              </w:tabs>
              <w:spacing w:after="0" w:line="240" w:lineRule="auto"/>
              <w:ind w:left="141"/>
              <w:rPr>
                <w:sz w:val="18"/>
                <w:szCs w:val="18"/>
              </w:rPr>
            </w:pPr>
            <w:r w:rsidRPr="00701EBB">
              <w:rPr>
                <w:sz w:val="18"/>
                <w:szCs w:val="18"/>
              </w:rPr>
              <w:t>Year 2024</w:t>
            </w:r>
            <w:r w:rsidRPr="00701EBB">
              <w:rPr>
                <w:sz w:val="18"/>
                <w:szCs w:val="18"/>
              </w:rPr>
              <w:tab/>
              <w:t>ISSN 2720-7501</w:t>
            </w:r>
          </w:p>
        </w:tc>
        <w:tc>
          <w:tcPr>
            <w:tcW w:w="1634" w:type="dxa"/>
            <w:tcBorders>
              <w:top w:val="single" w:sz="2" w:space="0" w:color="auto"/>
              <w:bottom w:val="single" w:sz="2" w:space="0" w:color="auto"/>
            </w:tcBorders>
            <w:shd w:val="clear" w:color="auto" w:fill="auto"/>
            <w:vAlign w:val="center"/>
          </w:tcPr>
          <w:p w14:paraId="49741962" w14:textId="7D25E01E" w:rsidR="00CF635A" w:rsidRPr="00701EBB" w:rsidRDefault="00CF635A" w:rsidP="00DA6628">
            <w:pPr>
              <w:spacing w:after="0" w:line="240" w:lineRule="auto"/>
              <w:jc w:val="right"/>
              <w:rPr>
                <w:sz w:val="18"/>
                <w:szCs w:val="18"/>
              </w:rPr>
            </w:pPr>
            <w:r w:rsidRPr="00701EBB">
              <w:rPr>
                <w:sz w:val="18"/>
                <w:szCs w:val="18"/>
              </w:rPr>
              <w:t xml:space="preserve">pp. </w:t>
            </w:r>
            <w:r w:rsidR="00313AAE">
              <w:rPr>
                <w:sz w:val="18"/>
                <w:szCs w:val="18"/>
              </w:rPr>
              <w:t>393</w:t>
            </w:r>
            <w:r w:rsidRPr="00701EBB">
              <w:rPr>
                <w:sz w:val="18"/>
                <w:szCs w:val="18"/>
              </w:rPr>
              <w:t>-</w:t>
            </w:r>
            <w:r w:rsidR="00313AAE">
              <w:rPr>
                <w:sz w:val="18"/>
                <w:szCs w:val="18"/>
              </w:rPr>
              <w:t>402</w:t>
            </w:r>
          </w:p>
        </w:tc>
      </w:tr>
      <w:tr w:rsidR="00CF635A" w:rsidRPr="00701EBB" w14:paraId="7D0396F9" w14:textId="77777777" w:rsidTr="00DA6628">
        <w:trPr>
          <w:trHeight w:hRule="exact" w:val="283"/>
        </w:trPr>
        <w:tc>
          <w:tcPr>
            <w:tcW w:w="709" w:type="dxa"/>
            <w:shd w:val="clear" w:color="auto" w:fill="auto"/>
          </w:tcPr>
          <w:p w14:paraId="15925565" w14:textId="77777777" w:rsidR="00CF635A" w:rsidRPr="00701EBB" w:rsidRDefault="00CF635A" w:rsidP="00DA6628">
            <w:pPr>
              <w:spacing w:after="0" w:line="240" w:lineRule="auto"/>
              <w:jc w:val="center"/>
            </w:pPr>
          </w:p>
        </w:tc>
        <w:tc>
          <w:tcPr>
            <w:tcW w:w="8930" w:type="dxa"/>
            <w:gridSpan w:val="3"/>
            <w:tcBorders>
              <w:top w:val="single" w:sz="2" w:space="0" w:color="auto"/>
              <w:bottom w:val="single" w:sz="2" w:space="0" w:color="auto"/>
            </w:tcBorders>
            <w:shd w:val="clear" w:color="auto" w:fill="auto"/>
            <w:vAlign w:val="center"/>
          </w:tcPr>
          <w:p w14:paraId="29E2CDF2" w14:textId="349B235D" w:rsidR="00CF635A" w:rsidRPr="00701EBB" w:rsidRDefault="00CF635A" w:rsidP="00DA6628">
            <w:pPr>
              <w:tabs>
                <w:tab w:val="right" w:pos="8928"/>
              </w:tabs>
              <w:spacing w:after="0" w:line="240" w:lineRule="auto"/>
              <w:rPr>
                <w:sz w:val="18"/>
                <w:szCs w:val="18"/>
              </w:rPr>
            </w:pPr>
            <w:r w:rsidRPr="00701EBB">
              <w:rPr>
                <w:sz w:val="18"/>
                <w:szCs w:val="18"/>
              </w:rPr>
              <w:t>https://doi.org/10.54740/ros.2024.0</w:t>
            </w:r>
            <w:r w:rsidR="002769C3">
              <w:rPr>
                <w:sz w:val="18"/>
                <w:szCs w:val="18"/>
              </w:rPr>
              <w:t>38</w:t>
            </w:r>
            <w:r w:rsidRPr="00701EBB">
              <w:rPr>
                <w:sz w:val="18"/>
                <w:szCs w:val="18"/>
              </w:rPr>
              <w:tab/>
              <w:t>open access</w:t>
            </w:r>
          </w:p>
        </w:tc>
      </w:tr>
      <w:tr w:rsidR="00CF635A" w:rsidRPr="00701EBB" w14:paraId="6C00C5D9" w14:textId="77777777" w:rsidTr="00DA6628">
        <w:trPr>
          <w:trHeight w:hRule="exact" w:val="283"/>
        </w:trPr>
        <w:tc>
          <w:tcPr>
            <w:tcW w:w="709" w:type="dxa"/>
            <w:shd w:val="clear" w:color="auto" w:fill="auto"/>
          </w:tcPr>
          <w:p w14:paraId="0DC3DB67" w14:textId="77777777" w:rsidR="00CF635A" w:rsidRPr="00701EBB" w:rsidRDefault="00CF635A" w:rsidP="00DA6628">
            <w:pPr>
              <w:spacing w:after="0" w:line="240" w:lineRule="auto"/>
              <w:jc w:val="center"/>
            </w:pPr>
          </w:p>
        </w:tc>
        <w:tc>
          <w:tcPr>
            <w:tcW w:w="8930" w:type="dxa"/>
            <w:gridSpan w:val="3"/>
            <w:tcBorders>
              <w:top w:val="single" w:sz="2" w:space="0" w:color="auto"/>
            </w:tcBorders>
            <w:shd w:val="clear" w:color="auto" w:fill="auto"/>
            <w:vAlign w:val="center"/>
          </w:tcPr>
          <w:p w14:paraId="2DC4A528" w14:textId="424CE5AC" w:rsidR="00CF635A" w:rsidRPr="00701EBB" w:rsidRDefault="00CF635A" w:rsidP="00DA6628">
            <w:pPr>
              <w:tabs>
                <w:tab w:val="left" w:pos="3768"/>
                <w:tab w:val="right" w:pos="8928"/>
              </w:tabs>
              <w:spacing w:after="0" w:line="240" w:lineRule="auto"/>
              <w:rPr>
                <w:sz w:val="18"/>
                <w:szCs w:val="18"/>
              </w:rPr>
            </w:pPr>
            <w:r w:rsidRPr="00701EBB">
              <w:rPr>
                <w:sz w:val="18"/>
                <w:szCs w:val="18"/>
              </w:rPr>
              <w:t xml:space="preserve">Received: </w:t>
            </w:r>
            <w:r w:rsidRPr="00CF635A">
              <w:rPr>
                <w:sz w:val="18"/>
                <w:szCs w:val="18"/>
              </w:rPr>
              <w:t>April</w:t>
            </w:r>
            <w:r w:rsidRPr="00701EBB">
              <w:rPr>
                <w:sz w:val="18"/>
                <w:szCs w:val="18"/>
              </w:rPr>
              <w:t xml:space="preserve"> 2024</w:t>
            </w:r>
            <w:r w:rsidRPr="00701EBB">
              <w:rPr>
                <w:sz w:val="18"/>
                <w:szCs w:val="18"/>
              </w:rPr>
              <w:tab/>
              <w:t>Accepted: August 2024</w:t>
            </w:r>
            <w:r w:rsidRPr="00701EBB">
              <w:rPr>
                <w:sz w:val="18"/>
                <w:szCs w:val="18"/>
              </w:rPr>
              <w:tab/>
              <w:t xml:space="preserve">Published: </w:t>
            </w:r>
            <w:r w:rsidR="002769C3">
              <w:rPr>
                <w:sz w:val="18"/>
                <w:szCs w:val="18"/>
              </w:rPr>
              <w:t>September</w:t>
            </w:r>
            <w:r w:rsidRPr="00701EBB">
              <w:rPr>
                <w:sz w:val="18"/>
                <w:szCs w:val="18"/>
              </w:rPr>
              <w:t xml:space="preserve"> 2024</w:t>
            </w:r>
          </w:p>
        </w:tc>
      </w:tr>
    </w:tbl>
    <w:bookmarkEnd w:id="2"/>
    <w:p w14:paraId="2AF38216" w14:textId="20F70853" w:rsidR="00160352" w:rsidRPr="00CF635A" w:rsidRDefault="00160352" w:rsidP="00CF635A">
      <w:pPr>
        <w:pStyle w:val="Rtytu"/>
      </w:pPr>
      <w:proofErr w:type="spellStart"/>
      <w:r w:rsidRPr="00CF635A">
        <w:t>Exposure</w:t>
      </w:r>
      <w:proofErr w:type="spellEnd"/>
      <w:r w:rsidRPr="00CF635A">
        <w:t xml:space="preserve"> to </w:t>
      </w:r>
      <w:r w:rsidR="007D3E2A" w:rsidRPr="00CF635A">
        <w:t>H</w:t>
      </w:r>
      <w:r w:rsidRPr="00CF635A">
        <w:t>igh-</w:t>
      </w:r>
      <w:proofErr w:type="spellStart"/>
      <w:r w:rsidR="000D17B3">
        <w:t>m</w:t>
      </w:r>
      <w:r w:rsidRPr="00CF635A">
        <w:t>olecular</w:t>
      </w:r>
      <w:proofErr w:type="spellEnd"/>
      <w:r w:rsidRPr="00CF635A">
        <w:t>-</w:t>
      </w:r>
      <w:proofErr w:type="spellStart"/>
      <w:r w:rsidR="000D17B3">
        <w:t>w</w:t>
      </w:r>
      <w:r w:rsidRPr="00CF635A">
        <w:t>eight</w:t>
      </w:r>
      <w:proofErr w:type="spellEnd"/>
      <w:r w:rsidRPr="00CF635A">
        <w:t xml:space="preserve"> </w:t>
      </w:r>
      <w:proofErr w:type="spellStart"/>
      <w:r w:rsidR="007D3E2A" w:rsidRPr="00CF635A">
        <w:t>P</w:t>
      </w:r>
      <w:r w:rsidRPr="00CF635A">
        <w:t>olyvinyl</w:t>
      </w:r>
      <w:proofErr w:type="spellEnd"/>
      <w:r w:rsidRPr="00CF635A">
        <w:t xml:space="preserve"> </w:t>
      </w:r>
      <w:proofErr w:type="spellStart"/>
      <w:r w:rsidR="007D3E2A" w:rsidRPr="00CF635A">
        <w:t>C</w:t>
      </w:r>
      <w:r w:rsidRPr="00CF635A">
        <w:t>hloride</w:t>
      </w:r>
      <w:proofErr w:type="spellEnd"/>
      <w:r w:rsidRPr="00CF635A">
        <w:t xml:space="preserve"> </w:t>
      </w:r>
      <w:proofErr w:type="spellStart"/>
      <w:r w:rsidR="007D3E2A" w:rsidRPr="00CF635A">
        <w:t>A</w:t>
      </w:r>
      <w:r w:rsidRPr="00CF635A">
        <w:t>lters</w:t>
      </w:r>
      <w:proofErr w:type="spellEnd"/>
      <w:r w:rsidRPr="00CF635A">
        <w:t xml:space="preserve"> </w:t>
      </w:r>
      <w:proofErr w:type="spellStart"/>
      <w:r w:rsidR="007D3E2A" w:rsidRPr="00CF635A">
        <w:t>B</w:t>
      </w:r>
      <w:r w:rsidRPr="00CF635A">
        <w:t>acterial</w:t>
      </w:r>
      <w:proofErr w:type="spellEnd"/>
      <w:r w:rsidRPr="00CF635A">
        <w:t xml:space="preserve"> </w:t>
      </w:r>
      <w:proofErr w:type="spellStart"/>
      <w:r w:rsidR="007D3E2A" w:rsidRPr="00CF635A">
        <w:t>D</w:t>
      </w:r>
      <w:r w:rsidRPr="00CF635A">
        <w:t>iversity</w:t>
      </w:r>
      <w:proofErr w:type="spellEnd"/>
      <w:r w:rsidRPr="00CF635A">
        <w:t xml:space="preserve"> </w:t>
      </w:r>
      <w:r w:rsidR="00FF1623">
        <w:br/>
      </w:r>
      <w:r w:rsidRPr="00CF635A">
        <w:t xml:space="preserve">in the </w:t>
      </w:r>
      <w:r w:rsidR="007D3E2A" w:rsidRPr="00CF635A">
        <w:t>G</w:t>
      </w:r>
      <w:r w:rsidRPr="00CF635A">
        <w:t xml:space="preserve">ut </w:t>
      </w:r>
      <w:proofErr w:type="spellStart"/>
      <w:r w:rsidR="007D3E2A" w:rsidRPr="00CF635A">
        <w:t>M</w:t>
      </w:r>
      <w:r w:rsidRPr="00CF635A">
        <w:t>icrobiota</w:t>
      </w:r>
      <w:proofErr w:type="spellEnd"/>
      <w:r w:rsidRPr="00CF635A">
        <w:t xml:space="preserve"> of the </w:t>
      </w:r>
      <w:proofErr w:type="spellStart"/>
      <w:r w:rsidRPr="00CF635A">
        <w:t>Wistar</w:t>
      </w:r>
      <w:proofErr w:type="spellEnd"/>
      <w:r w:rsidRPr="00CF635A">
        <w:t xml:space="preserve"> </w:t>
      </w:r>
      <w:r w:rsidR="007D3E2A" w:rsidRPr="00CF635A">
        <w:t>R</w:t>
      </w:r>
      <w:r w:rsidRPr="00CF635A">
        <w:t>at</w:t>
      </w:r>
    </w:p>
    <w:p w14:paraId="393A316B" w14:textId="73421E6E" w:rsidR="001136ED" w:rsidRPr="001136ED" w:rsidRDefault="00BF1717" w:rsidP="00CF635A">
      <w:pPr>
        <w:pStyle w:val="Rautor"/>
      </w:pPr>
      <w:proofErr w:type="spellStart"/>
      <w:r w:rsidRPr="001136ED">
        <w:t>Ayper</w:t>
      </w:r>
      <w:proofErr w:type="spellEnd"/>
      <w:r w:rsidRPr="001136ED">
        <w:t xml:space="preserve"> Boga Pekmezekmek</w:t>
      </w:r>
      <w:r w:rsidR="001136ED" w:rsidRPr="008D2816">
        <w:rPr>
          <w:vertAlign w:val="superscript"/>
        </w:rPr>
        <w:t>1</w:t>
      </w:r>
      <w:r w:rsidR="008D2816">
        <w:rPr>
          <w:vertAlign w:val="superscript"/>
        </w:rPr>
        <w:t>*</w:t>
      </w:r>
      <w:r w:rsidR="001136ED">
        <w:t xml:space="preserve">, </w:t>
      </w:r>
      <w:r w:rsidR="001136ED" w:rsidRPr="001136ED">
        <w:t>Mustafa Emre</w:t>
      </w:r>
      <w:r w:rsidR="001136ED" w:rsidRPr="008D2816">
        <w:rPr>
          <w:vertAlign w:val="superscript"/>
        </w:rPr>
        <w:t>2</w:t>
      </w:r>
      <w:r w:rsidR="001136ED">
        <w:t xml:space="preserve">, </w:t>
      </w:r>
      <w:proofErr w:type="spellStart"/>
      <w:r w:rsidR="001136ED" w:rsidRPr="001136ED">
        <w:t>Erdal</w:t>
      </w:r>
      <w:proofErr w:type="spellEnd"/>
      <w:r w:rsidR="001136ED" w:rsidRPr="001136ED">
        <w:t xml:space="preserve"> Tunc</w:t>
      </w:r>
      <w:r w:rsidR="001136ED" w:rsidRPr="008D2816">
        <w:rPr>
          <w:vertAlign w:val="superscript"/>
        </w:rPr>
        <w:t>3</w:t>
      </w:r>
      <w:r w:rsidR="001136ED">
        <w:t xml:space="preserve">, </w:t>
      </w:r>
      <w:proofErr w:type="spellStart"/>
      <w:r w:rsidR="001136ED" w:rsidRPr="001136ED">
        <w:t>Betül</w:t>
      </w:r>
      <w:proofErr w:type="spellEnd"/>
      <w:r w:rsidR="001136ED" w:rsidRPr="001136ED">
        <w:t xml:space="preserve"> Kalay</w:t>
      </w:r>
      <w:r w:rsidR="001136ED" w:rsidRPr="008D2816">
        <w:rPr>
          <w:vertAlign w:val="superscript"/>
        </w:rPr>
        <w:t>4</w:t>
      </w:r>
      <w:r w:rsidR="001136ED">
        <w:t xml:space="preserve">, </w:t>
      </w:r>
      <w:r w:rsidR="000D17B3">
        <w:br/>
      </w:r>
      <w:proofErr w:type="spellStart"/>
      <w:r w:rsidR="001136ED" w:rsidRPr="001136ED">
        <w:t>Sayad</w:t>
      </w:r>
      <w:proofErr w:type="spellEnd"/>
      <w:r w:rsidR="001136ED" w:rsidRPr="001136ED">
        <w:t xml:space="preserve"> Kocahan</w:t>
      </w:r>
      <w:r w:rsidR="001136ED" w:rsidRPr="008D2816">
        <w:rPr>
          <w:vertAlign w:val="superscript"/>
        </w:rPr>
        <w:t>5</w:t>
      </w:r>
      <w:r w:rsidR="001136ED">
        <w:t xml:space="preserve">, </w:t>
      </w:r>
      <w:proofErr w:type="spellStart"/>
      <w:r w:rsidR="001136ED" w:rsidRPr="001136ED">
        <w:t>Nesrin</w:t>
      </w:r>
      <w:proofErr w:type="spellEnd"/>
      <w:r w:rsidR="001136ED" w:rsidRPr="001136ED">
        <w:t xml:space="preserve"> Emre</w:t>
      </w:r>
      <w:r w:rsidR="001136ED" w:rsidRPr="008D2816">
        <w:rPr>
          <w:vertAlign w:val="superscript"/>
        </w:rPr>
        <w:t>6</w:t>
      </w:r>
      <w:r w:rsidR="001136ED">
        <w:t xml:space="preserve">, </w:t>
      </w:r>
      <w:proofErr w:type="spellStart"/>
      <w:r w:rsidR="001136ED" w:rsidRPr="001136ED">
        <w:t>Toygar</w:t>
      </w:r>
      <w:proofErr w:type="spellEnd"/>
      <w:r w:rsidR="001136ED" w:rsidRPr="001136ED">
        <w:t xml:space="preserve"> Emre</w:t>
      </w:r>
      <w:r w:rsidR="001136ED" w:rsidRPr="008D2816">
        <w:rPr>
          <w:vertAlign w:val="superscript"/>
        </w:rPr>
        <w:t>7</w:t>
      </w:r>
    </w:p>
    <w:p w14:paraId="0C1E9DDD" w14:textId="4A965C3E" w:rsidR="00A92150" w:rsidRPr="001136ED" w:rsidRDefault="001136ED" w:rsidP="001136ED">
      <w:pPr>
        <w:pStyle w:val="Rafiliacja"/>
      </w:pPr>
      <w:r w:rsidRPr="008D2816">
        <w:rPr>
          <w:vertAlign w:val="superscript"/>
        </w:rPr>
        <w:t>1</w:t>
      </w:r>
      <w:r w:rsidR="00160352" w:rsidRPr="001136ED">
        <w:t xml:space="preserve">Department of </w:t>
      </w:r>
      <w:proofErr w:type="spellStart"/>
      <w:r w:rsidR="00160352" w:rsidRPr="001136ED">
        <w:t>Physiology</w:t>
      </w:r>
      <w:proofErr w:type="spellEnd"/>
      <w:r w:rsidR="00160352" w:rsidRPr="001136ED">
        <w:t xml:space="preserve">, School of </w:t>
      </w:r>
      <w:proofErr w:type="spellStart"/>
      <w:r w:rsidR="00160352" w:rsidRPr="001136ED">
        <w:t>Medicine</w:t>
      </w:r>
      <w:proofErr w:type="spellEnd"/>
      <w:r w:rsidR="00160352" w:rsidRPr="001136ED">
        <w:t xml:space="preserve">, </w:t>
      </w:r>
      <w:proofErr w:type="spellStart"/>
      <w:r w:rsidR="00160352" w:rsidRPr="001136ED">
        <w:t>C</w:t>
      </w:r>
      <w:r w:rsidR="00A92150" w:rsidRPr="001136ED">
        <w:t>ukurova</w:t>
      </w:r>
      <w:proofErr w:type="spellEnd"/>
      <w:r w:rsidR="00A92150" w:rsidRPr="001136ED">
        <w:t xml:space="preserve"> University, Adana,</w:t>
      </w:r>
      <w:r w:rsidR="000D17B3">
        <w:t xml:space="preserve"> </w:t>
      </w:r>
      <w:proofErr w:type="spellStart"/>
      <w:r w:rsidR="00A92150" w:rsidRPr="001136ED">
        <w:t>Türkiye</w:t>
      </w:r>
      <w:proofErr w:type="spellEnd"/>
      <w:r w:rsidRPr="001136ED">
        <w:t xml:space="preserve"> </w:t>
      </w:r>
      <w:r w:rsidR="008D2816">
        <w:br/>
      </w:r>
      <w:r w:rsidR="00A92150" w:rsidRPr="001136ED">
        <w:t>https://orcid.org/</w:t>
      </w:r>
      <w:hyperlink r:id="rId9" w:history="1">
        <w:r w:rsidR="00A92150" w:rsidRPr="001136ED">
          <w:t>0000-0002-3028-605X</w:t>
        </w:r>
      </w:hyperlink>
    </w:p>
    <w:p w14:paraId="2A03E776" w14:textId="055DA126" w:rsidR="00A92150" w:rsidRPr="001136ED" w:rsidRDefault="001136ED" w:rsidP="001136ED">
      <w:pPr>
        <w:pStyle w:val="Rafiliacja"/>
      </w:pPr>
      <w:r w:rsidRPr="008D2816">
        <w:rPr>
          <w:vertAlign w:val="superscript"/>
        </w:rPr>
        <w:t>2</w:t>
      </w:r>
      <w:r w:rsidR="00160352" w:rsidRPr="001136ED">
        <w:t xml:space="preserve">Department of </w:t>
      </w:r>
      <w:proofErr w:type="spellStart"/>
      <w:r w:rsidR="00160352" w:rsidRPr="001136ED">
        <w:t>Biophysics</w:t>
      </w:r>
      <w:proofErr w:type="spellEnd"/>
      <w:r w:rsidR="00160352" w:rsidRPr="001136ED">
        <w:t xml:space="preserve">, School of </w:t>
      </w:r>
      <w:proofErr w:type="spellStart"/>
      <w:r w:rsidR="00160352" w:rsidRPr="001136ED">
        <w:t>Medici</w:t>
      </w:r>
      <w:r w:rsidR="00A92150" w:rsidRPr="001136ED">
        <w:t>ne</w:t>
      </w:r>
      <w:proofErr w:type="spellEnd"/>
      <w:r w:rsidR="00A92150" w:rsidRPr="001136ED">
        <w:t xml:space="preserve">, </w:t>
      </w:r>
      <w:proofErr w:type="spellStart"/>
      <w:r w:rsidR="00A92150" w:rsidRPr="001136ED">
        <w:t>Cukurova</w:t>
      </w:r>
      <w:proofErr w:type="spellEnd"/>
      <w:r w:rsidR="00A92150" w:rsidRPr="001136ED">
        <w:t xml:space="preserve"> University, Adana,</w:t>
      </w:r>
      <w:r w:rsidR="000D17B3">
        <w:t xml:space="preserve"> </w:t>
      </w:r>
      <w:proofErr w:type="spellStart"/>
      <w:r w:rsidR="00A92150" w:rsidRPr="001136ED">
        <w:t>Türkiye</w:t>
      </w:r>
      <w:proofErr w:type="spellEnd"/>
      <w:r w:rsidRPr="001136ED">
        <w:t xml:space="preserve"> </w:t>
      </w:r>
      <w:r w:rsidR="008D2816">
        <w:br/>
      </w:r>
      <w:hyperlink r:id="rId10" w:history="1">
        <w:r w:rsidR="00BF1717" w:rsidRPr="001136ED">
          <w:rPr>
            <w:rStyle w:val="Hipercze"/>
            <w:color w:val="auto"/>
            <w:szCs w:val="20"/>
            <w:u w:val="none"/>
            <w:lang w:val="en-GB"/>
          </w:rPr>
          <w:t>https://orcid.org/0000-0001-9897-6674</w:t>
        </w:r>
      </w:hyperlink>
    </w:p>
    <w:p w14:paraId="00BD737E" w14:textId="73FBF47C" w:rsidR="00A87B71" w:rsidRPr="001136ED" w:rsidRDefault="001136ED" w:rsidP="001136ED">
      <w:pPr>
        <w:pStyle w:val="Rafiliacja"/>
      </w:pPr>
      <w:r w:rsidRPr="008D2816">
        <w:rPr>
          <w:vertAlign w:val="superscript"/>
        </w:rPr>
        <w:t>3</w:t>
      </w:r>
      <w:r w:rsidR="00160352" w:rsidRPr="001136ED">
        <w:t xml:space="preserve">Department of </w:t>
      </w:r>
      <w:proofErr w:type="spellStart"/>
      <w:r w:rsidR="00160352" w:rsidRPr="001136ED">
        <w:t>Medical</w:t>
      </w:r>
      <w:proofErr w:type="spellEnd"/>
      <w:r w:rsidR="00160352" w:rsidRPr="001136ED">
        <w:t xml:space="preserve"> </w:t>
      </w:r>
      <w:proofErr w:type="spellStart"/>
      <w:r w:rsidR="00160352" w:rsidRPr="001136ED">
        <w:t>Biology</w:t>
      </w:r>
      <w:proofErr w:type="spellEnd"/>
      <w:r w:rsidR="00160352" w:rsidRPr="001136ED">
        <w:t xml:space="preserve"> and Genetics, School of </w:t>
      </w:r>
      <w:proofErr w:type="spellStart"/>
      <w:r w:rsidR="00160352" w:rsidRPr="001136ED">
        <w:t>Medic</w:t>
      </w:r>
      <w:r w:rsidR="00A87B71" w:rsidRPr="001136ED">
        <w:t>ine</w:t>
      </w:r>
      <w:proofErr w:type="spellEnd"/>
      <w:r w:rsidR="00A87B71" w:rsidRPr="001136ED">
        <w:t xml:space="preserve">, </w:t>
      </w:r>
      <w:proofErr w:type="spellStart"/>
      <w:r w:rsidR="00A87B71" w:rsidRPr="001136ED">
        <w:t>Artuklu</w:t>
      </w:r>
      <w:proofErr w:type="spellEnd"/>
      <w:r w:rsidR="00A87B71" w:rsidRPr="001136ED">
        <w:t xml:space="preserve"> University, </w:t>
      </w:r>
      <w:proofErr w:type="spellStart"/>
      <w:r w:rsidR="00A87B71" w:rsidRPr="001136ED">
        <w:t>Mardin</w:t>
      </w:r>
      <w:proofErr w:type="spellEnd"/>
      <w:r w:rsidR="00A87B71" w:rsidRPr="001136ED">
        <w:t>,</w:t>
      </w:r>
      <w:r w:rsidR="000D17B3">
        <w:t xml:space="preserve"> </w:t>
      </w:r>
      <w:proofErr w:type="spellStart"/>
      <w:r w:rsidR="00A87B71" w:rsidRPr="001136ED">
        <w:t>Türkiye</w:t>
      </w:r>
      <w:proofErr w:type="spellEnd"/>
      <w:r w:rsidR="00160352" w:rsidRPr="001136ED">
        <w:t xml:space="preserve"> </w:t>
      </w:r>
      <w:r w:rsidR="008D2816">
        <w:br/>
      </w:r>
      <w:hyperlink r:id="rId11" w:history="1">
        <w:r w:rsidR="00BF1717" w:rsidRPr="001136ED">
          <w:rPr>
            <w:rStyle w:val="Hipercze"/>
            <w:color w:val="auto"/>
            <w:szCs w:val="20"/>
            <w:u w:val="none"/>
            <w:lang w:val="en-GB"/>
          </w:rPr>
          <w:t>https://orcid.org/0000-0003-4964-1004</w:t>
        </w:r>
      </w:hyperlink>
    </w:p>
    <w:p w14:paraId="28309B42" w14:textId="23DF3667" w:rsidR="00A87B71" w:rsidRPr="001136ED" w:rsidRDefault="001136ED" w:rsidP="001136ED">
      <w:pPr>
        <w:pStyle w:val="Rafiliacja"/>
        <w:rPr>
          <w:szCs w:val="20"/>
          <w:lang w:val="en-GB"/>
        </w:rPr>
      </w:pPr>
      <w:r w:rsidRPr="008D2816">
        <w:rPr>
          <w:szCs w:val="20"/>
          <w:vertAlign w:val="superscript"/>
          <w:lang w:val="en-GB"/>
        </w:rPr>
        <w:t>4</w:t>
      </w:r>
      <w:r w:rsidR="00160352" w:rsidRPr="001136ED">
        <w:rPr>
          <w:szCs w:val="20"/>
          <w:lang w:val="en-GB"/>
        </w:rPr>
        <w:t xml:space="preserve">Department of Pharmacology, School of Medicine, </w:t>
      </w:r>
      <w:proofErr w:type="spellStart"/>
      <w:r w:rsidR="00160352" w:rsidRPr="001136ED">
        <w:rPr>
          <w:szCs w:val="20"/>
          <w:lang w:val="en-GB"/>
        </w:rPr>
        <w:t>C</w:t>
      </w:r>
      <w:r w:rsidR="00A87B71" w:rsidRPr="001136ED">
        <w:rPr>
          <w:szCs w:val="20"/>
          <w:lang w:val="en-GB"/>
        </w:rPr>
        <w:t>ukurova</w:t>
      </w:r>
      <w:proofErr w:type="spellEnd"/>
      <w:r w:rsidR="00A87B71" w:rsidRPr="001136ED">
        <w:rPr>
          <w:szCs w:val="20"/>
          <w:lang w:val="en-GB"/>
        </w:rPr>
        <w:t xml:space="preserve"> University, Adana,</w:t>
      </w:r>
      <w:r w:rsidR="000D17B3">
        <w:rPr>
          <w:szCs w:val="20"/>
          <w:lang w:val="en-GB"/>
        </w:rPr>
        <w:t xml:space="preserve"> </w:t>
      </w:r>
      <w:r w:rsidR="00A87B71" w:rsidRPr="001136ED">
        <w:rPr>
          <w:szCs w:val="20"/>
          <w:lang w:val="en-GB"/>
        </w:rPr>
        <w:t>Türkiye</w:t>
      </w:r>
      <w:r w:rsidRPr="001136ED">
        <w:rPr>
          <w:szCs w:val="20"/>
          <w:lang w:val="en-GB"/>
        </w:rPr>
        <w:t xml:space="preserve"> </w:t>
      </w:r>
      <w:r w:rsidR="008D2816">
        <w:rPr>
          <w:szCs w:val="20"/>
          <w:lang w:val="en-GB"/>
        </w:rPr>
        <w:br/>
      </w:r>
      <w:hyperlink r:id="rId12" w:history="1">
        <w:r w:rsidR="00BF1717" w:rsidRPr="001136ED">
          <w:rPr>
            <w:rStyle w:val="Hipercze"/>
            <w:color w:val="auto"/>
            <w:szCs w:val="20"/>
            <w:u w:val="none"/>
            <w:lang w:val="en-GB"/>
          </w:rPr>
          <w:t>https://orcid.org/0009-0009-4085-3423</w:t>
        </w:r>
      </w:hyperlink>
    </w:p>
    <w:p w14:paraId="79AFAEA3" w14:textId="1EB8615F" w:rsidR="00A87B71" w:rsidRPr="001136ED" w:rsidRDefault="001136ED" w:rsidP="001136ED">
      <w:pPr>
        <w:pStyle w:val="Rafiliacja"/>
        <w:rPr>
          <w:szCs w:val="20"/>
          <w:lang w:val="en-GB"/>
        </w:rPr>
      </w:pPr>
      <w:r w:rsidRPr="008D2816">
        <w:rPr>
          <w:szCs w:val="20"/>
          <w:vertAlign w:val="superscript"/>
          <w:lang w:val="en-GB"/>
        </w:rPr>
        <w:t>5</w:t>
      </w:r>
      <w:r w:rsidR="00160352" w:rsidRPr="001136ED">
        <w:rPr>
          <w:szCs w:val="20"/>
          <w:lang w:val="en-GB"/>
        </w:rPr>
        <w:t>Depart</w:t>
      </w:r>
      <w:r w:rsidR="00A87B71" w:rsidRPr="001136ED">
        <w:rPr>
          <w:szCs w:val="20"/>
          <w:lang w:val="en-GB"/>
        </w:rPr>
        <w:t>ment of Physiology</w:t>
      </w:r>
      <w:r w:rsidR="00C34E3E">
        <w:rPr>
          <w:szCs w:val="20"/>
          <w:lang w:val="en-GB"/>
        </w:rPr>
        <w:t>,</w:t>
      </w:r>
      <w:r w:rsidR="00A87B71" w:rsidRPr="001136ED">
        <w:rPr>
          <w:szCs w:val="20"/>
          <w:lang w:val="en-GB"/>
        </w:rPr>
        <w:t xml:space="preserve"> </w:t>
      </w:r>
      <w:proofErr w:type="spellStart"/>
      <w:r w:rsidR="00C34E3E" w:rsidRPr="001136ED">
        <w:rPr>
          <w:szCs w:val="20"/>
          <w:lang w:val="en-GB"/>
        </w:rPr>
        <w:t>Gülhane</w:t>
      </w:r>
      <w:proofErr w:type="spellEnd"/>
      <w:r w:rsidR="00C34E3E" w:rsidRPr="001136ED">
        <w:rPr>
          <w:szCs w:val="20"/>
          <w:lang w:val="en-GB"/>
        </w:rPr>
        <w:t xml:space="preserve"> Faculty of Medicine,</w:t>
      </w:r>
      <w:r w:rsidR="00C34E3E">
        <w:rPr>
          <w:szCs w:val="20"/>
          <w:lang w:val="en-GB"/>
        </w:rPr>
        <w:t xml:space="preserve"> </w:t>
      </w:r>
      <w:r w:rsidR="00C34E3E" w:rsidRPr="001136ED">
        <w:rPr>
          <w:szCs w:val="20"/>
          <w:lang w:val="en-GB"/>
        </w:rPr>
        <w:t>University of Health Sciences,</w:t>
      </w:r>
      <w:r w:rsidR="00C34E3E">
        <w:rPr>
          <w:szCs w:val="20"/>
          <w:lang w:val="en-GB"/>
        </w:rPr>
        <w:t xml:space="preserve"> </w:t>
      </w:r>
      <w:r w:rsidR="00A87B71" w:rsidRPr="001136ED">
        <w:rPr>
          <w:szCs w:val="20"/>
          <w:lang w:val="en-GB"/>
        </w:rPr>
        <w:t>Ankara,</w:t>
      </w:r>
      <w:r w:rsidR="000D17B3">
        <w:rPr>
          <w:szCs w:val="20"/>
          <w:lang w:val="en-GB"/>
        </w:rPr>
        <w:t xml:space="preserve"> </w:t>
      </w:r>
      <w:r w:rsidR="00A87B71" w:rsidRPr="001136ED">
        <w:rPr>
          <w:szCs w:val="20"/>
          <w:lang w:val="en-GB"/>
        </w:rPr>
        <w:t>Türkiye</w:t>
      </w:r>
      <w:r w:rsidRPr="001136ED">
        <w:rPr>
          <w:szCs w:val="20"/>
          <w:lang w:val="en-GB"/>
        </w:rPr>
        <w:t xml:space="preserve"> </w:t>
      </w:r>
      <w:r w:rsidR="008D2816">
        <w:rPr>
          <w:szCs w:val="20"/>
          <w:lang w:val="en-GB"/>
        </w:rPr>
        <w:br/>
      </w:r>
      <w:hyperlink r:id="rId13" w:history="1">
        <w:r w:rsidR="00BF1717" w:rsidRPr="001136ED">
          <w:rPr>
            <w:rStyle w:val="Hipercze"/>
            <w:color w:val="auto"/>
            <w:szCs w:val="20"/>
            <w:u w:val="none"/>
            <w:lang w:val="en-GB"/>
          </w:rPr>
          <w:t>https://orcid.org/0000-0002-3161-1280</w:t>
        </w:r>
      </w:hyperlink>
    </w:p>
    <w:p w14:paraId="1AD0D62B" w14:textId="5C77F878" w:rsidR="00A87B71" w:rsidRPr="001136ED" w:rsidRDefault="001136ED" w:rsidP="001136ED">
      <w:pPr>
        <w:pStyle w:val="Rafiliacja"/>
        <w:rPr>
          <w:szCs w:val="20"/>
          <w:lang w:val="en-GB"/>
        </w:rPr>
      </w:pPr>
      <w:r w:rsidRPr="008D2816">
        <w:rPr>
          <w:szCs w:val="20"/>
          <w:vertAlign w:val="superscript"/>
          <w:lang w:val="en-GB"/>
        </w:rPr>
        <w:t>6</w:t>
      </w:r>
      <w:r w:rsidR="00160352" w:rsidRPr="001136ED">
        <w:rPr>
          <w:szCs w:val="20"/>
          <w:lang w:val="en-GB"/>
        </w:rPr>
        <w:t>Department of Mathematics and Science Education</w:t>
      </w:r>
      <w:r w:rsidR="00A87B71" w:rsidRPr="001136ED">
        <w:rPr>
          <w:szCs w:val="20"/>
          <w:lang w:val="en-GB"/>
        </w:rPr>
        <w:t>,</w:t>
      </w:r>
      <w:r w:rsidR="001A4B68">
        <w:rPr>
          <w:szCs w:val="20"/>
          <w:lang w:val="en-GB"/>
        </w:rPr>
        <w:t xml:space="preserve"> </w:t>
      </w:r>
      <w:r w:rsidR="00C34E3E" w:rsidRPr="001136ED">
        <w:rPr>
          <w:szCs w:val="20"/>
          <w:lang w:val="en-GB"/>
        </w:rPr>
        <w:t>Faculty of Education</w:t>
      </w:r>
      <w:r w:rsidR="00C34E3E">
        <w:rPr>
          <w:szCs w:val="20"/>
          <w:lang w:val="en-GB"/>
        </w:rPr>
        <w:t>,</w:t>
      </w:r>
      <w:r w:rsidR="00C34E3E" w:rsidRPr="001136ED">
        <w:rPr>
          <w:szCs w:val="20"/>
          <w:lang w:val="en-GB"/>
        </w:rPr>
        <w:t xml:space="preserve"> Akdeniz University</w:t>
      </w:r>
      <w:r w:rsidR="00C34E3E">
        <w:rPr>
          <w:szCs w:val="20"/>
          <w:lang w:val="en-GB"/>
        </w:rPr>
        <w:t>,</w:t>
      </w:r>
      <w:r w:rsidR="00C34E3E" w:rsidRPr="001136ED">
        <w:rPr>
          <w:szCs w:val="20"/>
          <w:lang w:val="en-GB"/>
        </w:rPr>
        <w:t xml:space="preserve"> </w:t>
      </w:r>
      <w:r w:rsidR="00A87B71" w:rsidRPr="001136ED">
        <w:rPr>
          <w:szCs w:val="20"/>
          <w:lang w:val="en-GB"/>
        </w:rPr>
        <w:t>Antalya, Türkiye</w:t>
      </w:r>
      <w:r w:rsidRPr="001136ED">
        <w:rPr>
          <w:szCs w:val="20"/>
          <w:lang w:val="en-GB"/>
        </w:rPr>
        <w:t xml:space="preserve"> </w:t>
      </w:r>
      <w:r w:rsidR="008D2816">
        <w:rPr>
          <w:szCs w:val="20"/>
          <w:lang w:val="en-GB"/>
        </w:rPr>
        <w:br/>
      </w:r>
      <w:hyperlink r:id="rId14" w:history="1">
        <w:r w:rsidR="00BF1717" w:rsidRPr="001136ED">
          <w:rPr>
            <w:rStyle w:val="Hipercze"/>
            <w:color w:val="auto"/>
            <w:szCs w:val="20"/>
            <w:u w:val="none"/>
            <w:lang w:val="en-GB"/>
          </w:rPr>
          <w:t>https://orcid.org/0000-0001-9047-1823</w:t>
        </w:r>
      </w:hyperlink>
    </w:p>
    <w:p w14:paraId="1097A1D1" w14:textId="6331D5A9" w:rsidR="006B4A39" w:rsidRPr="001136ED" w:rsidRDefault="001136ED" w:rsidP="001136ED">
      <w:pPr>
        <w:pStyle w:val="Rafiliacja"/>
        <w:rPr>
          <w:szCs w:val="20"/>
          <w:lang w:val="en-GB"/>
        </w:rPr>
      </w:pPr>
      <w:r w:rsidRPr="008D2816">
        <w:rPr>
          <w:szCs w:val="20"/>
          <w:vertAlign w:val="superscript"/>
          <w:lang w:val="en-GB"/>
        </w:rPr>
        <w:t>7</w:t>
      </w:r>
      <w:r w:rsidR="00160352" w:rsidRPr="001136ED">
        <w:rPr>
          <w:szCs w:val="20"/>
          <w:lang w:val="en-GB"/>
        </w:rPr>
        <w:t xml:space="preserve">Department of Industry, </w:t>
      </w:r>
      <w:r w:rsidR="00C34E3E" w:rsidRPr="001136ED">
        <w:rPr>
          <w:szCs w:val="20"/>
          <w:lang w:val="en-GB"/>
        </w:rPr>
        <w:t>Faculty of Engineering</w:t>
      </w:r>
      <w:r w:rsidR="00C34E3E">
        <w:rPr>
          <w:szCs w:val="20"/>
          <w:lang w:val="en-GB"/>
        </w:rPr>
        <w:t>,</w:t>
      </w:r>
      <w:r w:rsidR="00C34E3E" w:rsidRPr="001136ED">
        <w:rPr>
          <w:szCs w:val="20"/>
          <w:lang w:val="en-GB"/>
        </w:rPr>
        <w:t xml:space="preserve"> </w:t>
      </w:r>
      <w:proofErr w:type="spellStart"/>
      <w:r w:rsidR="00C34E3E" w:rsidRPr="001136ED">
        <w:rPr>
          <w:szCs w:val="20"/>
          <w:lang w:val="en-GB"/>
        </w:rPr>
        <w:t>Boğaziçi</w:t>
      </w:r>
      <w:proofErr w:type="spellEnd"/>
      <w:r w:rsidR="00C34E3E" w:rsidRPr="001136ED">
        <w:rPr>
          <w:szCs w:val="20"/>
          <w:lang w:val="en-GB"/>
        </w:rPr>
        <w:t xml:space="preserve"> University</w:t>
      </w:r>
      <w:r w:rsidR="00C34E3E">
        <w:rPr>
          <w:szCs w:val="20"/>
          <w:lang w:val="en-GB"/>
        </w:rPr>
        <w:t>,</w:t>
      </w:r>
      <w:r w:rsidR="00C34E3E" w:rsidRPr="001136ED">
        <w:rPr>
          <w:szCs w:val="20"/>
          <w:lang w:val="en-GB"/>
        </w:rPr>
        <w:t xml:space="preserve"> </w:t>
      </w:r>
      <w:r w:rsidR="00160352" w:rsidRPr="001136ED">
        <w:rPr>
          <w:szCs w:val="20"/>
          <w:lang w:val="en-GB"/>
        </w:rPr>
        <w:t xml:space="preserve">İstanbul, Türkiye </w:t>
      </w:r>
      <w:r w:rsidR="008D2816">
        <w:rPr>
          <w:szCs w:val="20"/>
          <w:lang w:val="en-GB"/>
        </w:rPr>
        <w:br/>
      </w:r>
      <w:r w:rsidR="00A87B71" w:rsidRPr="001136ED">
        <w:rPr>
          <w:szCs w:val="20"/>
          <w:lang w:val="en-GB"/>
        </w:rPr>
        <w:t>https://orcid.org/</w:t>
      </w:r>
      <w:r w:rsidR="00160352" w:rsidRPr="001136ED">
        <w:rPr>
          <w:szCs w:val="20"/>
          <w:lang w:val="en-GB"/>
        </w:rPr>
        <w:t>0000-0002-2577-5879</w:t>
      </w:r>
    </w:p>
    <w:p w14:paraId="68B1EF17" w14:textId="478A9856" w:rsidR="00160352" w:rsidRPr="001136ED" w:rsidRDefault="00DE1132" w:rsidP="001136ED">
      <w:pPr>
        <w:pStyle w:val="Rauco"/>
      </w:pPr>
      <w:r w:rsidRPr="008D2816">
        <w:rPr>
          <w:vertAlign w:val="superscript"/>
        </w:rPr>
        <w:t>*</w:t>
      </w:r>
      <w:r w:rsidR="001136ED">
        <w:t>c</w:t>
      </w:r>
      <w:r w:rsidRPr="001136ED">
        <w:t>orresponding author</w:t>
      </w:r>
      <w:r w:rsidR="00E17DC3">
        <w:t>'</w:t>
      </w:r>
      <w:r w:rsidRPr="001136ED">
        <w:t>s e-mail:</w:t>
      </w:r>
      <w:r w:rsidR="001136ED" w:rsidRPr="001136ED">
        <w:t xml:space="preserve"> </w:t>
      </w:r>
      <w:r w:rsidRPr="001136ED">
        <w:t>pekmezekmeka@gmail.com</w:t>
      </w:r>
    </w:p>
    <w:p w14:paraId="003F7BC0" w14:textId="48A842C1" w:rsidR="002A0832" w:rsidRPr="001136ED" w:rsidRDefault="003D61F3" w:rsidP="001136ED">
      <w:pPr>
        <w:pStyle w:val="Rab1"/>
      </w:pPr>
      <w:r w:rsidRPr="001136ED">
        <w:rPr>
          <w:b/>
        </w:rPr>
        <w:t>Abstract</w:t>
      </w:r>
      <w:r w:rsidR="001136ED">
        <w:rPr>
          <w:b/>
        </w:rPr>
        <w:t>:</w:t>
      </w:r>
      <w:r w:rsidR="001136ED" w:rsidRPr="001136ED">
        <w:rPr>
          <w:bCs/>
        </w:rPr>
        <w:t xml:space="preserve"> </w:t>
      </w:r>
      <w:r w:rsidRPr="001136ED">
        <w:t xml:space="preserve">The physical and chemical characteristics of microplastics make it easier for contaminants to adhere to the surface of the particles, acting as a vehicle for toxins to reach organisms after ingestion. The "most microbiome" </w:t>
      </w:r>
      <w:r w:rsidR="00E17DC3">
        <w:t>comprises all the microorganisms present in our bodies as a whole because it has a big surface area and provides nutrient-rich components</w:t>
      </w:r>
      <w:r w:rsidRPr="001136ED">
        <w:t xml:space="preserve"> for the digestive system's germs. In this investigation, metagenome analysis was used to determine the impact of</w:t>
      </w:r>
      <w:r w:rsidR="00B842B5" w:rsidRPr="001136ED">
        <w:t xml:space="preserve"> long-term administration of High-Molecular Weight</w:t>
      </w:r>
      <w:r w:rsidRPr="001136ED">
        <w:t>-</w:t>
      </w:r>
      <w:r w:rsidR="00B842B5" w:rsidRPr="001136ED">
        <w:t xml:space="preserve">Polyvinyl Chloride </w:t>
      </w:r>
      <w:r w:rsidRPr="001136ED">
        <w:t xml:space="preserve">microplastics to </w:t>
      </w:r>
      <w:r w:rsidR="00D42305" w:rsidRPr="001136ED">
        <w:t>young</w:t>
      </w:r>
      <w:r w:rsidRPr="001136ED">
        <w:t xml:space="preserve"> Wistar rats on the gut microbiota. </w:t>
      </w:r>
      <w:r w:rsidR="00E17DC3">
        <w:t>Forty</w:t>
      </w:r>
      <w:r w:rsidRPr="001136ED">
        <w:t xml:space="preserve"> adult rats in total were employed, with 15 first</w:t>
      </w:r>
      <w:r w:rsidR="00E17DC3">
        <w:t>-</w:t>
      </w:r>
      <w:r w:rsidRPr="001136ED">
        <w:t>group and 15 second</w:t>
      </w:r>
      <w:r w:rsidR="00E17DC3">
        <w:t>-</w:t>
      </w:r>
      <w:r w:rsidRPr="001136ED">
        <w:t>group experimental groups and 10 controls. Pellets made specifically for feeding rats are produced. Following the procedure, the rats were an</w:t>
      </w:r>
      <w:r w:rsidR="00E17DC3">
        <w:t>a</w:t>
      </w:r>
      <w:r w:rsidRPr="001136ED">
        <w:t>estheti</w:t>
      </w:r>
      <w:r w:rsidR="00E17DC3">
        <w:t>s</w:t>
      </w:r>
      <w:r w:rsidRPr="001136ED">
        <w:t xml:space="preserve">ed with ketamine and </w:t>
      </w:r>
      <w:proofErr w:type="spellStart"/>
      <w:r w:rsidRPr="001136ED">
        <w:t>xylasine</w:t>
      </w:r>
      <w:proofErr w:type="spellEnd"/>
      <w:r w:rsidRPr="001136ED">
        <w:t xml:space="preserve"> before being dissected.</w:t>
      </w:r>
      <w:r w:rsidR="00E17DC3">
        <w:t xml:space="preserve"> </w:t>
      </w:r>
      <w:r w:rsidRPr="001136ED">
        <w:t>Due to the small number of samples, alph</w:t>
      </w:r>
      <w:r w:rsidR="002A0832" w:rsidRPr="001136ED">
        <w:t>a diversity</w:t>
      </w:r>
      <w:r w:rsidRPr="001136ED">
        <w:t xml:space="preserve"> in the gut metagenome study did not demonstrate statistically significant variations, but it did illustrate differences in bacterial diversity and density. In particular, it has been discovered that bacterial diversity is higher in experimental groups. </w:t>
      </w:r>
      <w:r w:rsidR="00DC6E41" w:rsidRPr="001136ED">
        <w:t>According to the control groups, in the assay groups, the intestinal microbiome, dominated by Escherichia coli, Shigella, and Lactobacillus, was assessed as an increase in metabolic pathways related to microplastic exposure and pathogenicity in general</w:t>
      </w:r>
      <w:r w:rsidRPr="001136ED">
        <w:t>.</w:t>
      </w:r>
      <w:r w:rsidR="00E17DC3">
        <w:t xml:space="preserve"> </w:t>
      </w:r>
      <w:r w:rsidRPr="001136ED">
        <w:t>The findings demonstrate the necessity for extreme caution in the manufacture and use of plastics that pose a risk to the welfare of living things.</w:t>
      </w:r>
    </w:p>
    <w:p w14:paraId="1E7B242F" w14:textId="2DBCD8F9" w:rsidR="003D61F3" w:rsidRPr="001136ED" w:rsidRDefault="00A87B71" w:rsidP="001136ED">
      <w:pPr>
        <w:pStyle w:val="Rab2"/>
      </w:pPr>
      <w:r w:rsidRPr="001136ED">
        <w:rPr>
          <w:b/>
        </w:rPr>
        <w:t>Key</w:t>
      </w:r>
      <w:r w:rsidR="003D61F3" w:rsidRPr="001136ED">
        <w:rPr>
          <w:b/>
        </w:rPr>
        <w:t>words</w:t>
      </w:r>
      <w:r w:rsidR="00A951A4" w:rsidRPr="001136ED">
        <w:rPr>
          <w:b/>
          <w:bCs/>
        </w:rPr>
        <w:t>:</w:t>
      </w:r>
      <w:r w:rsidR="00A951A4" w:rsidRPr="001136ED">
        <w:t xml:space="preserve"> HMW-PVC,</w:t>
      </w:r>
      <w:r w:rsidR="00E17DC3">
        <w:t xml:space="preserve"> </w:t>
      </w:r>
      <w:r w:rsidRPr="001136ED">
        <w:t>intestine,</w:t>
      </w:r>
      <w:r w:rsidR="00A951A4" w:rsidRPr="001136ED">
        <w:t xml:space="preserve"> </w:t>
      </w:r>
      <w:r w:rsidRPr="001136ED">
        <w:t xml:space="preserve">krona, </w:t>
      </w:r>
      <w:r w:rsidR="00A951A4" w:rsidRPr="001136ED">
        <w:t>metagenom</w:t>
      </w:r>
      <w:r w:rsidR="00E17DC3">
        <w:t>e</w:t>
      </w:r>
      <w:r w:rsidR="00A951A4" w:rsidRPr="001136ED">
        <w:t>,</w:t>
      </w:r>
      <w:r w:rsidR="001A4B68">
        <w:t xml:space="preserve"> </w:t>
      </w:r>
      <w:r w:rsidRPr="001136ED">
        <w:t>microbiota</w:t>
      </w:r>
    </w:p>
    <w:p w14:paraId="683E5245" w14:textId="1990911A" w:rsidR="003D61F3" w:rsidRPr="001136ED" w:rsidRDefault="002A176F" w:rsidP="00F506CB">
      <w:pPr>
        <w:pStyle w:val="Rn1"/>
      </w:pPr>
      <w:r w:rsidRPr="001136ED">
        <w:t>1.</w:t>
      </w:r>
      <w:r w:rsidR="001136ED">
        <w:t xml:space="preserve"> </w:t>
      </w:r>
      <w:r w:rsidR="006D3685" w:rsidRPr="001136ED">
        <w:t>Introduction</w:t>
      </w:r>
    </w:p>
    <w:p w14:paraId="39E708EB" w14:textId="522EC085" w:rsidR="006D3685" w:rsidRPr="00782CD9" w:rsidRDefault="006D3685" w:rsidP="00CF635A">
      <w:pPr>
        <w:spacing w:after="0" w:line="240" w:lineRule="auto"/>
        <w:ind w:firstLine="284"/>
        <w:jc w:val="both"/>
        <w:rPr>
          <w:sz w:val="22"/>
          <w:szCs w:val="22"/>
          <w:lang w:val="en-GB"/>
        </w:rPr>
      </w:pPr>
      <w:r w:rsidRPr="00782CD9">
        <w:rPr>
          <w:sz w:val="22"/>
          <w:szCs w:val="22"/>
          <w:lang w:val="en-GB"/>
        </w:rPr>
        <w:t xml:space="preserve">Our air, water, and land are being contaminated by the rapid growth in population, technological advancements, and the diverse goods generated as a result. The most prevalent and harmful type of this pollution is </w:t>
      </w:r>
      <w:r w:rsidR="00E17DC3">
        <w:rPr>
          <w:sz w:val="22"/>
          <w:szCs w:val="22"/>
          <w:lang w:val="en-GB"/>
        </w:rPr>
        <w:t>undoubtedly</w:t>
      </w:r>
      <w:r w:rsidRPr="00782CD9">
        <w:rPr>
          <w:sz w:val="22"/>
          <w:szCs w:val="22"/>
          <w:lang w:val="en-GB"/>
        </w:rPr>
        <w:t xml:space="preserve"> plastic. They are classified as microplastics (MPs) by synthetic hard polymeric matrices of primary or secondary origin insoluble in w</w:t>
      </w:r>
      <w:r w:rsidR="00DC6E41" w:rsidRPr="00782CD9">
        <w:rPr>
          <w:sz w:val="22"/>
          <w:szCs w:val="22"/>
          <w:lang w:val="en-GB"/>
        </w:rPr>
        <w:t>ater. The</w:t>
      </w:r>
      <w:r w:rsidR="00AC33C9" w:rsidRPr="00782CD9">
        <w:rPr>
          <w:sz w:val="22"/>
          <w:szCs w:val="22"/>
          <w:lang w:val="en-GB"/>
        </w:rPr>
        <w:t>ir sizes range from 1 µm to 5 m</w:t>
      </w:r>
      <w:r w:rsidRPr="00782CD9">
        <w:rPr>
          <w:sz w:val="22"/>
          <w:szCs w:val="22"/>
          <w:lang w:val="en-GB"/>
        </w:rPr>
        <w:t xml:space="preserve">m. The polyethylene particles, polyester </w:t>
      </w:r>
      <w:proofErr w:type="spellStart"/>
      <w:r w:rsidRPr="00782CD9">
        <w:rPr>
          <w:sz w:val="22"/>
          <w:szCs w:val="22"/>
          <w:lang w:val="en-GB"/>
        </w:rPr>
        <w:t>fibers</w:t>
      </w:r>
      <w:proofErr w:type="spellEnd"/>
      <w:r w:rsidRPr="00782CD9">
        <w:rPr>
          <w:sz w:val="22"/>
          <w:szCs w:val="22"/>
          <w:lang w:val="en-GB"/>
        </w:rPr>
        <w:t>, textiles, plastic bags, and packaging that makeup MPs, the most significant means of use in today's world, enter the ocean. Marine organisms have been affected by microscopic plastic rashes (MPs), which represent serious hazards</w:t>
      </w:r>
      <w:r w:rsidR="00B444EB" w:rsidRPr="00782CD9">
        <w:rPr>
          <w:sz w:val="22"/>
          <w:szCs w:val="22"/>
          <w:lang w:val="en-GB"/>
        </w:rPr>
        <w:t xml:space="preserve"> (Yurtsever 2019)</w:t>
      </w:r>
      <w:r w:rsidRPr="00782CD9">
        <w:rPr>
          <w:sz w:val="22"/>
          <w:szCs w:val="22"/>
          <w:lang w:val="en-GB"/>
        </w:rPr>
        <w:t>.</w:t>
      </w:r>
    </w:p>
    <w:p w14:paraId="6F4DEFC4" w14:textId="0B8BEEA3" w:rsidR="006D3685" w:rsidRPr="00782CD9" w:rsidRDefault="006D3685" w:rsidP="00CF635A">
      <w:pPr>
        <w:spacing w:after="0" w:line="240" w:lineRule="auto"/>
        <w:ind w:firstLine="284"/>
        <w:jc w:val="both"/>
        <w:rPr>
          <w:sz w:val="22"/>
          <w:szCs w:val="22"/>
          <w:lang w:val="en-GB"/>
        </w:rPr>
      </w:pPr>
      <w:r w:rsidRPr="00782CD9">
        <w:rPr>
          <w:sz w:val="22"/>
          <w:szCs w:val="22"/>
          <w:lang w:val="en-GB"/>
        </w:rPr>
        <w:t>A dynamic mixture of polymers and additives in which organic materials and pollutants can be joined progressively to generate an eco-corona is a new and more thorough definition of nano- (NP) and microplastic (MP) pollution in literature. Plastics cause the density and surface load of the particles in the structure to rise, and other compounds' bioavailability and toxicity can change</w:t>
      </w:r>
      <w:r w:rsidR="00B772F0" w:rsidRPr="00782CD9">
        <w:rPr>
          <w:sz w:val="22"/>
          <w:szCs w:val="22"/>
          <w:lang w:val="en-GB"/>
        </w:rPr>
        <w:t xml:space="preserve"> </w:t>
      </w:r>
      <w:r w:rsidR="00B444EB" w:rsidRPr="00782CD9">
        <w:rPr>
          <w:sz w:val="22"/>
          <w:szCs w:val="22"/>
          <w:lang w:val="en-GB"/>
        </w:rPr>
        <w:t>(</w:t>
      </w:r>
      <w:r w:rsidR="00526B3F" w:rsidRPr="00782CD9">
        <w:rPr>
          <w:sz w:val="22"/>
          <w:szCs w:val="22"/>
          <w:lang w:val="en-GB"/>
        </w:rPr>
        <w:t>Galloway et al. 2017)</w:t>
      </w:r>
      <w:r w:rsidRPr="00782CD9">
        <w:rPr>
          <w:sz w:val="22"/>
          <w:szCs w:val="22"/>
          <w:lang w:val="en-GB"/>
        </w:rPr>
        <w:t>.</w:t>
      </w:r>
    </w:p>
    <w:p w14:paraId="01ABF80E" w14:textId="0ACFE067" w:rsidR="006D3685" w:rsidRPr="00782CD9" w:rsidRDefault="006D3685" w:rsidP="00CF635A">
      <w:pPr>
        <w:spacing w:after="0" w:line="240" w:lineRule="auto"/>
        <w:ind w:firstLine="284"/>
        <w:jc w:val="both"/>
        <w:rPr>
          <w:sz w:val="22"/>
          <w:szCs w:val="22"/>
          <w:lang w:val="en-GB"/>
        </w:rPr>
      </w:pPr>
      <w:r w:rsidRPr="00782CD9">
        <w:rPr>
          <w:sz w:val="22"/>
          <w:szCs w:val="22"/>
          <w:lang w:val="en-GB"/>
        </w:rPr>
        <w:t>Numerous studies have looked into how model chemicals affect the microbiomes of individual species and artificial food chains in recent years</w:t>
      </w:r>
      <w:r w:rsidR="00B772F0" w:rsidRPr="00782CD9">
        <w:rPr>
          <w:sz w:val="22"/>
          <w:szCs w:val="22"/>
          <w:lang w:val="en-GB"/>
        </w:rPr>
        <w:t xml:space="preserve"> </w:t>
      </w:r>
      <w:r w:rsidR="00526B3F" w:rsidRPr="00782CD9">
        <w:rPr>
          <w:sz w:val="22"/>
          <w:szCs w:val="22"/>
          <w:lang w:val="en-GB"/>
        </w:rPr>
        <w:t>(Carbery</w:t>
      </w:r>
      <w:r w:rsidR="001A4B68">
        <w:rPr>
          <w:sz w:val="22"/>
          <w:szCs w:val="22"/>
          <w:lang w:val="en-GB"/>
        </w:rPr>
        <w:t xml:space="preserve"> </w:t>
      </w:r>
      <w:r w:rsidR="00526B3F" w:rsidRPr="00782CD9">
        <w:rPr>
          <w:sz w:val="22"/>
          <w:szCs w:val="22"/>
          <w:lang w:val="en-GB"/>
        </w:rPr>
        <w:t>et al. 2018)</w:t>
      </w:r>
      <w:r w:rsidR="00B772F0" w:rsidRPr="00782CD9">
        <w:rPr>
          <w:sz w:val="22"/>
          <w:szCs w:val="22"/>
          <w:lang w:val="en-GB"/>
        </w:rPr>
        <w:t>.</w:t>
      </w:r>
      <w:r w:rsidRPr="00782CD9">
        <w:rPr>
          <w:sz w:val="22"/>
          <w:szCs w:val="22"/>
          <w:lang w:val="en-GB"/>
        </w:rPr>
        <w:t xml:space="preserve"> The genome that humans and other communally dwelling species carry is known as a "microbiome"</w:t>
      </w:r>
      <w:r w:rsidR="0091167F">
        <w:rPr>
          <w:sz w:val="22"/>
          <w:szCs w:val="22"/>
          <w:lang w:val="en-GB"/>
        </w:rPr>
        <w:t>,</w:t>
      </w:r>
      <w:r w:rsidRPr="00782CD9">
        <w:rPr>
          <w:sz w:val="22"/>
          <w:szCs w:val="22"/>
          <w:lang w:val="en-GB"/>
        </w:rPr>
        <w:t xml:space="preserve"> and it exhibits qualities that assist our body </w:t>
      </w:r>
      <w:r w:rsidR="00E17DC3">
        <w:rPr>
          <w:sz w:val="22"/>
          <w:szCs w:val="22"/>
          <w:lang w:val="en-GB"/>
        </w:rPr>
        <w:t>in accomplishing</w:t>
      </w:r>
      <w:r w:rsidRPr="00782CD9">
        <w:rPr>
          <w:sz w:val="22"/>
          <w:szCs w:val="22"/>
          <w:lang w:val="en-GB"/>
        </w:rPr>
        <w:t xml:space="preserve"> duties that cannot be done. The term "microbiota" refers to all the microorganisms found in our bodies. Therefore, t</w:t>
      </w:r>
      <w:r w:rsidR="00E17DC3">
        <w:rPr>
          <w:sz w:val="22"/>
          <w:szCs w:val="22"/>
          <w:lang w:val="en-GB"/>
        </w:rPr>
        <w:t>he human body needs a healthy digestive system to maintain a healthy existence</w:t>
      </w:r>
      <w:r w:rsidRPr="00782CD9">
        <w:rPr>
          <w:sz w:val="22"/>
          <w:szCs w:val="22"/>
          <w:lang w:val="en-GB"/>
        </w:rPr>
        <w:t>. Intestinal microbiota helps to do this</w:t>
      </w:r>
      <w:r w:rsidR="00526B3F" w:rsidRPr="00782CD9">
        <w:rPr>
          <w:sz w:val="22"/>
          <w:szCs w:val="22"/>
          <w:lang w:val="en-GB"/>
        </w:rPr>
        <w:t xml:space="preserve"> (Karatay 2019)</w:t>
      </w:r>
      <w:r w:rsidRPr="00782CD9">
        <w:rPr>
          <w:sz w:val="22"/>
          <w:szCs w:val="22"/>
          <w:lang w:val="en-GB"/>
        </w:rPr>
        <w:t>.</w:t>
      </w:r>
    </w:p>
    <w:p w14:paraId="3D57D01B" w14:textId="26D9DB78" w:rsidR="006D3685" w:rsidRPr="00FF1623" w:rsidRDefault="006D3685" w:rsidP="00CF635A">
      <w:pPr>
        <w:spacing w:after="0" w:line="240" w:lineRule="auto"/>
        <w:ind w:firstLine="284"/>
        <w:jc w:val="both"/>
        <w:rPr>
          <w:spacing w:val="-2"/>
          <w:sz w:val="22"/>
          <w:szCs w:val="22"/>
          <w:lang w:val="en-GB"/>
        </w:rPr>
      </w:pPr>
      <w:r w:rsidRPr="00FF1623">
        <w:rPr>
          <w:spacing w:val="-2"/>
          <w:sz w:val="22"/>
          <w:szCs w:val="22"/>
          <w:lang w:val="en-GB"/>
        </w:rPr>
        <w:lastRenderedPageBreak/>
        <w:t xml:space="preserve">The </w:t>
      </w:r>
      <w:r w:rsidR="00E17DC3" w:rsidRPr="00FF1623">
        <w:rPr>
          <w:spacing w:val="-2"/>
          <w:sz w:val="22"/>
          <w:szCs w:val="22"/>
          <w:lang w:val="en-GB"/>
        </w:rPr>
        <w:t>human microbiome project aimed</w:t>
      </w:r>
      <w:r w:rsidRPr="00FF1623">
        <w:rPr>
          <w:spacing w:val="-2"/>
          <w:sz w:val="22"/>
          <w:szCs w:val="22"/>
          <w:lang w:val="en-GB"/>
        </w:rPr>
        <w:t xml:space="preserve"> to conduct a multidisciplinary investigation into the distribution, evolution, and consequences of the bacteria that make up the human microbiota. It was initiated in 2008 in the United States and involved </w:t>
      </w:r>
      <w:r w:rsidR="00E17DC3" w:rsidRPr="00FF1623">
        <w:rPr>
          <w:spacing w:val="-2"/>
          <w:sz w:val="22"/>
          <w:szCs w:val="22"/>
          <w:lang w:val="en-GB"/>
        </w:rPr>
        <w:t>European and Asian nations</w:t>
      </w:r>
      <w:r w:rsidRPr="00FF1623">
        <w:rPr>
          <w:spacing w:val="-2"/>
          <w:sz w:val="22"/>
          <w:szCs w:val="22"/>
          <w:lang w:val="en-GB"/>
        </w:rPr>
        <w:t>. The majority of the human microbial population is made up of the microorganisms that live in the gut, which is home to at least 7000 different species</w:t>
      </w:r>
      <w:r w:rsidR="00DA1786" w:rsidRPr="00FF1623">
        <w:rPr>
          <w:spacing w:val="-2"/>
          <w:sz w:val="22"/>
          <w:szCs w:val="22"/>
          <w:lang w:val="en-GB"/>
        </w:rPr>
        <w:t xml:space="preserve"> </w:t>
      </w:r>
      <w:r w:rsidR="00526B3F" w:rsidRPr="00FF1623">
        <w:rPr>
          <w:spacing w:val="-2"/>
          <w:sz w:val="22"/>
          <w:szCs w:val="22"/>
          <w:lang w:val="en-GB"/>
        </w:rPr>
        <w:t>(Karatay 2019)</w:t>
      </w:r>
      <w:r w:rsidRPr="00FF1623">
        <w:rPr>
          <w:spacing w:val="-2"/>
          <w:sz w:val="22"/>
          <w:szCs w:val="22"/>
          <w:lang w:val="en-GB"/>
        </w:rPr>
        <w:t>, 1000</w:t>
      </w:r>
      <w:r w:rsidR="00FF1623">
        <w:rPr>
          <w:spacing w:val="-2"/>
          <w:sz w:val="22"/>
          <w:szCs w:val="22"/>
          <w:lang w:val="en-GB"/>
        </w:rPr>
        <w:t> </w:t>
      </w:r>
      <w:r w:rsidRPr="00FF1623">
        <w:rPr>
          <w:spacing w:val="-2"/>
          <w:sz w:val="22"/>
          <w:szCs w:val="22"/>
          <w:lang w:val="en-GB"/>
        </w:rPr>
        <w:t>different bacterial species, and almost 150 times as many genes as the human genome</w:t>
      </w:r>
      <w:r w:rsidR="00DA1786" w:rsidRPr="00FF1623">
        <w:rPr>
          <w:spacing w:val="-2"/>
          <w:sz w:val="22"/>
          <w:szCs w:val="22"/>
          <w:lang w:val="en-GB"/>
        </w:rPr>
        <w:t xml:space="preserve"> </w:t>
      </w:r>
      <w:r w:rsidR="00526B3F" w:rsidRPr="00FF1623">
        <w:rPr>
          <w:spacing w:val="-2"/>
          <w:sz w:val="22"/>
          <w:szCs w:val="22"/>
          <w:lang w:val="en-GB"/>
        </w:rPr>
        <w:t>(Qin et al. 2010)</w:t>
      </w:r>
      <w:r w:rsidRPr="00FF1623">
        <w:rPr>
          <w:spacing w:val="-2"/>
          <w:sz w:val="22"/>
          <w:szCs w:val="22"/>
          <w:lang w:val="en-GB"/>
        </w:rPr>
        <w:t>.</w:t>
      </w:r>
    </w:p>
    <w:p w14:paraId="6CD77D4A" w14:textId="6E291B59" w:rsidR="003D2FAE" w:rsidRPr="00782CD9" w:rsidRDefault="003D2FAE" w:rsidP="00CF635A">
      <w:pPr>
        <w:spacing w:after="0" w:line="240" w:lineRule="auto"/>
        <w:ind w:firstLine="284"/>
        <w:jc w:val="both"/>
        <w:rPr>
          <w:sz w:val="22"/>
          <w:szCs w:val="22"/>
          <w:lang w:val="en-GB"/>
        </w:rPr>
      </w:pPr>
      <w:r w:rsidRPr="00782CD9">
        <w:rPr>
          <w:sz w:val="22"/>
          <w:szCs w:val="22"/>
          <w:lang w:val="en-GB"/>
        </w:rPr>
        <w:t xml:space="preserve">Because of its enormous surface area and plenty of nutrients for microbes, the digestive tract, particularly the colon, is where </w:t>
      </w:r>
      <w:r w:rsidR="00E17DC3">
        <w:rPr>
          <w:sz w:val="22"/>
          <w:szCs w:val="22"/>
          <w:lang w:val="en-GB"/>
        </w:rPr>
        <w:t>most</w:t>
      </w:r>
      <w:r w:rsidRPr="00782CD9">
        <w:rPr>
          <w:sz w:val="22"/>
          <w:szCs w:val="22"/>
          <w:lang w:val="en-GB"/>
        </w:rPr>
        <w:t xml:space="preserve"> of the microbiota is found. More than 70% of the microorganisms in our bodies are found in the colon alone </w:t>
      </w:r>
      <w:r w:rsidR="00915080" w:rsidRPr="00782CD9">
        <w:rPr>
          <w:sz w:val="22"/>
          <w:szCs w:val="22"/>
          <w:lang w:val="en-GB"/>
        </w:rPr>
        <w:fldChar w:fldCharType="begin">
          <w:fldData xml:space="preserve">PEVuZE5vdGU+PENpdGU+PEF1dGhvcj5CYWNraGVkPC9BdXRob3I+PFllYXI+MjAwNTwvWWVhcj48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PHBhZ2VzPjE5MTUtMjA8L3BhZ2VzPjx2b2x1bWU+MzA3PC92b2x1bWU+PG51bWJlcj41NzE3PC9u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Y2FsPjxwYWdlcz41OS02NTwvcGFnZXM+PHZvbHVtZT40NjQ8L3ZvbHVtZT48bnVtYmVyPjcyODU8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</w:fldData>
        </w:fldChar>
      </w:r>
      <w:r w:rsidR="00915080" w:rsidRPr="00782CD9">
        <w:rPr>
          <w:sz w:val="22"/>
          <w:szCs w:val="22"/>
          <w:lang w:val="en-GB"/>
        </w:rPr>
        <w:instrText xml:space="preserve"> ADDIN EN.CITE </w:instrText>
      </w:r>
      <w:r w:rsidR="00915080" w:rsidRPr="00782CD9">
        <w:rPr>
          <w:sz w:val="22"/>
          <w:szCs w:val="22"/>
          <w:lang w:val="en-GB"/>
        </w:rPr>
        <w:fldChar w:fldCharType="begin">
          <w:fldData xml:space="preserve">PEVuZE5vdGU+PENpdGU+PEF1dGhvcj5CYWNraGVkPC9BdXRob3I+PFllYXI+MjAwNTwvWWVhcj48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Y2FsPjxwYWdlcz41OS02NTwvcGFnZXM+PHZvbHVtZT40NjQ8L3ZvbHVtZT48bnVtYmVyPjcyODU8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</w:fldData>
        </w:fldChar>
      </w:r>
      <w:r w:rsidR="00915080" w:rsidRPr="00782CD9">
        <w:rPr>
          <w:sz w:val="22"/>
          <w:szCs w:val="22"/>
          <w:lang w:val="en-GB"/>
        </w:rPr>
        <w:instrText xml:space="preserve"> ADDIN EN.CITE.DATA </w:instrText>
      </w:r>
      <w:r w:rsidR="00915080" w:rsidRPr="00782CD9">
        <w:rPr>
          <w:sz w:val="22"/>
          <w:szCs w:val="22"/>
          <w:lang w:val="en-GB"/>
        </w:rPr>
      </w:r>
      <w:r w:rsidR="00915080" w:rsidRPr="00782CD9">
        <w:rPr>
          <w:sz w:val="22"/>
          <w:szCs w:val="22"/>
          <w:lang w:val="en-GB"/>
        </w:rPr>
        <w:fldChar w:fldCharType="end"/>
      </w:r>
      <w:r w:rsidR="00915080" w:rsidRPr="00782CD9">
        <w:rPr>
          <w:sz w:val="22"/>
          <w:szCs w:val="22"/>
          <w:lang w:val="en-GB"/>
        </w:rPr>
      </w:r>
      <w:r w:rsidR="00915080" w:rsidRPr="00782CD9">
        <w:rPr>
          <w:sz w:val="22"/>
          <w:szCs w:val="22"/>
          <w:lang w:val="en-GB"/>
        </w:rPr>
        <w:fldChar w:fldCharType="separate"/>
      </w:r>
      <w:r w:rsidR="00915080" w:rsidRPr="00782CD9">
        <w:rPr>
          <w:sz w:val="22"/>
          <w:szCs w:val="22"/>
          <w:lang w:val="en-GB"/>
        </w:rPr>
        <w:t>(</w:t>
      </w:r>
      <w:hyperlink w:anchor="_ENREF_1" w:tooltip="Backhed, 2005 #2137" w:history="1">
        <w:r w:rsidR="00026FCC" w:rsidRPr="00782CD9">
          <w:rPr>
            <w:sz w:val="22"/>
            <w:szCs w:val="22"/>
            <w:lang w:val="en-GB"/>
          </w:rPr>
          <w:t>Ley</w:t>
        </w:r>
        <w:r w:rsidR="00526B3F" w:rsidRPr="00782CD9">
          <w:rPr>
            <w:sz w:val="22"/>
            <w:szCs w:val="22"/>
            <w:lang w:val="en-GB"/>
          </w:rPr>
          <w:t xml:space="preserve"> et al.</w:t>
        </w:r>
        <w:r w:rsidR="008E2921" w:rsidRPr="00782CD9">
          <w:rPr>
            <w:sz w:val="22"/>
            <w:szCs w:val="22"/>
            <w:lang w:val="en-GB"/>
          </w:rPr>
          <w:t xml:space="preserve"> 2005</w:t>
        </w:r>
      </w:hyperlink>
      <w:r w:rsidR="004F4AC3" w:rsidRPr="00782CD9">
        <w:rPr>
          <w:sz w:val="22"/>
          <w:szCs w:val="22"/>
          <w:lang w:val="en-GB"/>
        </w:rPr>
        <w:t>,</w:t>
      </w:r>
      <w:r w:rsidR="00915080" w:rsidRPr="00782CD9">
        <w:rPr>
          <w:sz w:val="22"/>
          <w:szCs w:val="22"/>
          <w:lang w:val="en-GB"/>
        </w:rPr>
        <w:t xml:space="preserve"> </w:t>
      </w:r>
      <w:hyperlink w:anchor="_ENREF_49" w:tooltip="Qin, 2010 #2352" w:history="1">
        <w:r w:rsidR="004F4AC3" w:rsidRPr="00782CD9">
          <w:rPr>
            <w:sz w:val="22"/>
            <w:szCs w:val="22"/>
            <w:lang w:val="en-GB"/>
          </w:rPr>
          <w:t>Qin et al.</w:t>
        </w:r>
        <w:r w:rsidR="008E2921" w:rsidRPr="00782CD9">
          <w:rPr>
            <w:sz w:val="22"/>
            <w:szCs w:val="22"/>
            <w:lang w:val="en-GB"/>
          </w:rPr>
          <w:t xml:space="preserve"> 2010</w:t>
        </w:r>
      </w:hyperlink>
      <w:r w:rsidR="00915080" w:rsidRPr="00782CD9">
        <w:rPr>
          <w:sz w:val="22"/>
          <w:szCs w:val="22"/>
          <w:lang w:val="en-GB"/>
        </w:rPr>
        <w:t>)</w:t>
      </w:r>
      <w:r w:rsidR="00915080" w:rsidRPr="00782CD9">
        <w:rPr>
          <w:sz w:val="22"/>
          <w:szCs w:val="22"/>
          <w:lang w:val="en-GB"/>
        </w:rPr>
        <w:fldChar w:fldCharType="end"/>
      </w:r>
      <w:r w:rsidRPr="00782CD9">
        <w:rPr>
          <w:sz w:val="22"/>
          <w:szCs w:val="22"/>
          <w:lang w:val="en-GB"/>
        </w:rPr>
        <w:t>, which also offers a favo</w:t>
      </w:r>
      <w:r w:rsidR="00E17DC3">
        <w:rPr>
          <w:sz w:val="22"/>
          <w:szCs w:val="22"/>
          <w:lang w:val="en-GB"/>
        </w:rPr>
        <w:t>u</w:t>
      </w:r>
      <w:r w:rsidRPr="00782CD9">
        <w:rPr>
          <w:sz w:val="22"/>
          <w:szCs w:val="22"/>
          <w:lang w:val="en-GB"/>
        </w:rPr>
        <w:t>rable environment for coloni</w:t>
      </w:r>
      <w:r w:rsidR="00E17DC3">
        <w:rPr>
          <w:sz w:val="22"/>
          <w:szCs w:val="22"/>
          <w:lang w:val="en-GB"/>
        </w:rPr>
        <w:t>s</w:t>
      </w:r>
      <w:r w:rsidRPr="00782CD9">
        <w:rPr>
          <w:sz w:val="22"/>
          <w:szCs w:val="22"/>
          <w:lang w:val="en-GB"/>
        </w:rPr>
        <w:t>ation in the epidermis, genitourinary system, and respiratory system</w:t>
      </w:r>
      <w:r w:rsidR="00152440">
        <w:rPr>
          <w:sz w:val="22"/>
          <w:szCs w:val="22"/>
          <w:lang w:val="en-GB"/>
        </w:rPr>
        <w:t xml:space="preserve"> </w:t>
      </w:r>
      <w:r w:rsidR="004F4AC3" w:rsidRPr="00782CD9">
        <w:rPr>
          <w:sz w:val="22"/>
          <w:szCs w:val="22"/>
          <w:lang w:val="en-GB"/>
        </w:rPr>
        <w:t>(Coleman et al.</w:t>
      </w:r>
      <w:r w:rsidR="00724119" w:rsidRPr="00782CD9">
        <w:rPr>
          <w:sz w:val="22"/>
          <w:szCs w:val="22"/>
          <w:lang w:val="en-GB"/>
        </w:rPr>
        <w:t xml:space="preserve"> 2018)</w:t>
      </w:r>
      <w:r w:rsidRPr="00782CD9">
        <w:rPr>
          <w:sz w:val="22"/>
          <w:szCs w:val="22"/>
          <w:lang w:val="en-GB"/>
        </w:rPr>
        <w:t>.</w:t>
      </w:r>
    </w:p>
    <w:p w14:paraId="21EE7CCA" w14:textId="005320C1" w:rsidR="003D2FAE" w:rsidRPr="00782CD9" w:rsidRDefault="003D2FAE" w:rsidP="00CF635A">
      <w:pPr>
        <w:spacing w:after="0" w:line="240" w:lineRule="auto"/>
        <w:ind w:firstLine="284"/>
        <w:jc w:val="both"/>
        <w:rPr>
          <w:sz w:val="22"/>
          <w:szCs w:val="22"/>
          <w:lang w:val="en-GB"/>
        </w:rPr>
      </w:pPr>
      <w:r w:rsidRPr="00FF1623">
        <w:rPr>
          <w:spacing w:val="-2"/>
          <w:sz w:val="22"/>
          <w:szCs w:val="22"/>
          <w:lang w:val="en-GB"/>
        </w:rPr>
        <w:t>A particular mix of helpful and dangerous microorganisms can be found in</w:t>
      </w:r>
      <w:r w:rsidR="00DC6E41" w:rsidRPr="00FF1623">
        <w:rPr>
          <w:spacing w:val="-2"/>
          <w:sz w:val="22"/>
          <w:szCs w:val="22"/>
          <w:lang w:val="en-GB"/>
        </w:rPr>
        <w:t xml:space="preserve"> the microbiome </w:t>
      </w:r>
      <w:r w:rsidR="00724119" w:rsidRPr="00FF1623">
        <w:rPr>
          <w:spacing w:val="-2"/>
          <w:sz w:val="22"/>
          <w:szCs w:val="22"/>
          <w:lang w:val="en-GB"/>
        </w:rPr>
        <w:t>(Whitman et al. 1998)</w:t>
      </w:r>
      <w:r w:rsidRPr="00FF1623">
        <w:rPr>
          <w:spacing w:val="-2"/>
          <w:sz w:val="22"/>
          <w:szCs w:val="22"/>
          <w:lang w:val="en-GB"/>
        </w:rPr>
        <w:t>.</w:t>
      </w:r>
      <w:r w:rsidRPr="00782CD9">
        <w:rPr>
          <w:sz w:val="22"/>
          <w:szCs w:val="22"/>
          <w:lang w:val="en-GB"/>
        </w:rPr>
        <w:t xml:space="preserve"> The microbiome's inhabitants often form a symbiotic field and are crucial to many bodily processes.</w:t>
      </w:r>
      <w:r w:rsidR="00CB3F43" w:rsidRPr="00782CD9">
        <w:rPr>
          <w:sz w:val="22"/>
          <w:szCs w:val="22"/>
          <w:lang w:val="en-GB"/>
        </w:rPr>
        <w:t xml:space="preserve"> These include</w:t>
      </w:r>
      <w:r w:rsidR="001A4B68">
        <w:rPr>
          <w:sz w:val="22"/>
          <w:szCs w:val="22"/>
          <w:lang w:val="en-GB"/>
        </w:rPr>
        <w:t xml:space="preserve"> </w:t>
      </w:r>
      <w:r w:rsidR="00CB3F43" w:rsidRPr="00782CD9">
        <w:rPr>
          <w:sz w:val="22"/>
          <w:szCs w:val="22"/>
          <w:lang w:val="en-GB"/>
        </w:rPr>
        <w:t>controlling cellular growth, restoring tissues after injury, maintaining barrier functions in systems, producing vitamins, short-chain free fatty acids (SCFA), conjugate linoleic acids (CLA), amino acid synthesis, bio-transforming bile acids, fermenting non-digestible nutrients, hydrolysis, ammonia syntheses, detoxification, and inducing, developing, and modulating immune responses to foreign substances and microbes</w:t>
      </w:r>
      <w:r w:rsidR="00CD1CA4" w:rsidRPr="00782CD9">
        <w:rPr>
          <w:sz w:val="22"/>
          <w:szCs w:val="22"/>
          <w:lang w:val="en-GB"/>
        </w:rPr>
        <w:t xml:space="preserve"> </w:t>
      </w:r>
      <w:r w:rsidR="00724119" w:rsidRPr="00782CD9">
        <w:rPr>
          <w:sz w:val="22"/>
          <w:szCs w:val="22"/>
          <w:lang w:val="en-GB"/>
        </w:rPr>
        <w:t>(Neish 2014)</w:t>
      </w:r>
      <w:r w:rsidR="00CB3F43" w:rsidRPr="00782CD9">
        <w:rPr>
          <w:sz w:val="22"/>
          <w:szCs w:val="22"/>
          <w:lang w:val="en-GB"/>
        </w:rPr>
        <w:t>.</w:t>
      </w:r>
    </w:p>
    <w:p w14:paraId="5536236E" w14:textId="7E466735" w:rsidR="00376FF5" w:rsidRPr="00782CD9" w:rsidRDefault="00CB3F43" w:rsidP="00CF635A">
      <w:pPr>
        <w:spacing w:after="0" w:line="240" w:lineRule="auto"/>
        <w:ind w:firstLine="284"/>
        <w:jc w:val="both"/>
        <w:rPr>
          <w:sz w:val="22"/>
          <w:szCs w:val="22"/>
          <w:lang w:val="en-GB"/>
        </w:rPr>
      </w:pPr>
      <w:r w:rsidRPr="00782CD9">
        <w:rPr>
          <w:sz w:val="22"/>
          <w:szCs w:val="22"/>
          <w:lang w:val="en-GB"/>
        </w:rPr>
        <w:t xml:space="preserve">The pathogenesis and treatment of several disorders have been linked to bacteria in the human gastrointestinal system in recent years </w:t>
      </w:r>
      <w:r w:rsidR="00724119" w:rsidRPr="00782CD9">
        <w:rPr>
          <w:sz w:val="22"/>
          <w:szCs w:val="22"/>
          <w:lang w:val="en-GB"/>
        </w:rPr>
        <w:t>(</w:t>
      </w:r>
      <w:proofErr w:type="spellStart"/>
      <w:r w:rsidR="00724119" w:rsidRPr="00782CD9">
        <w:rPr>
          <w:sz w:val="22"/>
          <w:szCs w:val="22"/>
          <w:lang w:val="en-GB"/>
        </w:rPr>
        <w:t>Küçük</w:t>
      </w:r>
      <w:proofErr w:type="spellEnd"/>
      <w:r w:rsidR="000B4E23">
        <w:rPr>
          <w:sz w:val="22"/>
          <w:szCs w:val="22"/>
          <w:lang w:val="en-GB"/>
        </w:rPr>
        <w:t xml:space="preserve"> &amp; </w:t>
      </w:r>
      <w:r w:rsidR="00507F24" w:rsidRPr="00782CD9">
        <w:rPr>
          <w:sz w:val="22"/>
          <w:szCs w:val="22"/>
          <w:lang w:val="en-GB"/>
        </w:rPr>
        <w:t>Ülger 2019)</w:t>
      </w:r>
      <w:r w:rsidRPr="00782CD9">
        <w:rPr>
          <w:sz w:val="22"/>
          <w:szCs w:val="22"/>
          <w:lang w:val="en-GB"/>
        </w:rPr>
        <w:t xml:space="preserve">. Microbial dysbiosis, defined as the decline of beneficial bacteria and the development of harmful bacteria, has been linked to metabolic illnesses like obesity, diabetes, </w:t>
      </w:r>
      <w:r w:rsidR="00E17DC3">
        <w:rPr>
          <w:sz w:val="22"/>
          <w:szCs w:val="22"/>
          <w:lang w:val="en-GB"/>
        </w:rPr>
        <w:t>cardiovascular disease,</w:t>
      </w:r>
      <w:r w:rsidRPr="00782CD9">
        <w:rPr>
          <w:sz w:val="22"/>
          <w:szCs w:val="22"/>
          <w:lang w:val="en-GB"/>
        </w:rPr>
        <w:t xml:space="preserve"> celiac disease, colon-gastric cancer, and celiac disease. According to studies</w:t>
      </w:r>
      <w:r w:rsidR="00E17DC3">
        <w:rPr>
          <w:sz w:val="22"/>
          <w:szCs w:val="22"/>
          <w:lang w:val="en-GB"/>
        </w:rPr>
        <w:t>,</w:t>
      </w:r>
      <w:r w:rsidR="00376FF5" w:rsidRPr="00782CD9">
        <w:rPr>
          <w:sz w:val="22"/>
          <w:szCs w:val="22"/>
          <w:lang w:val="en-GB"/>
        </w:rPr>
        <w:t xml:space="preserve"> the microbial metabolite imidazole propionate may play a role in the </w:t>
      </w:r>
      <w:r w:rsidR="00E17DC3">
        <w:rPr>
          <w:sz w:val="22"/>
          <w:szCs w:val="22"/>
          <w:lang w:val="en-GB"/>
        </w:rPr>
        <w:t>a</w:t>
      </w:r>
      <w:r w:rsidR="00376FF5" w:rsidRPr="00782CD9">
        <w:rPr>
          <w:sz w:val="22"/>
          <w:szCs w:val="22"/>
          <w:lang w:val="en-GB"/>
        </w:rPr>
        <w:t>etiology of type 2 diabetes</w:t>
      </w:r>
      <w:r w:rsidR="00927D17" w:rsidRPr="00782CD9">
        <w:rPr>
          <w:sz w:val="22"/>
          <w:szCs w:val="22"/>
          <w:lang w:val="en-GB"/>
        </w:rPr>
        <w:t xml:space="preserve"> </w:t>
      </w:r>
      <w:r w:rsidR="00507F24" w:rsidRPr="00782CD9">
        <w:rPr>
          <w:sz w:val="22"/>
          <w:szCs w:val="22"/>
          <w:lang w:val="en-GB"/>
        </w:rPr>
        <w:t>(Qin et al. 2010, Koh et al. 2018)</w:t>
      </w:r>
      <w:r w:rsidR="00376FF5" w:rsidRPr="00782CD9">
        <w:rPr>
          <w:sz w:val="22"/>
          <w:szCs w:val="22"/>
          <w:lang w:val="en-GB"/>
        </w:rPr>
        <w:t>.</w:t>
      </w:r>
    </w:p>
    <w:p w14:paraId="18FA08D5" w14:textId="2827A55D" w:rsidR="00CB3F43" w:rsidRPr="00782CD9" w:rsidRDefault="00CB3F43" w:rsidP="00CF635A">
      <w:pPr>
        <w:spacing w:after="0" w:line="240" w:lineRule="auto"/>
        <w:ind w:firstLine="284"/>
        <w:jc w:val="both"/>
        <w:rPr>
          <w:sz w:val="22"/>
          <w:szCs w:val="22"/>
          <w:lang w:val="en-GB"/>
        </w:rPr>
      </w:pPr>
      <w:r w:rsidRPr="00782CD9">
        <w:rPr>
          <w:sz w:val="22"/>
          <w:szCs w:val="22"/>
          <w:lang w:val="en-GB"/>
        </w:rPr>
        <w:t>Additionally, microbiota dysbiosis demonstrated that some inflammatory immune disorders, such as inflammatory bowel disease</w:t>
      </w:r>
      <w:r w:rsidR="001A4B68">
        <w:rPr>
          <w:sz w:val="22"/>
          <w:szCs w:val="22"/>
          <w:lang w:val="en-GB"/>
        </w:rPr>
        <w:t xml:space="preserve"> </w:t>
      </w:r>
      <w:r w:rsidR="00507F24" w:rsidRPr="00782CD9">
        <w:rPr>
          <w:sz w:val="22"/>
          <w:szCs w:val="22"/>
          <w:lang w:val="en-GB"/>
        </w:rPr>
        <w:t>(Morgan et al. 2012)</w:t>
      </w:r>
      <w:r w:rsidRPr="00782CD9">
        <w:rPr>
          <w:sz w:val="22"/>
          <w:szCs w:val="22"/>
          <w:lang w:val="en-GB"/>
        </w:rPr>
        <w:t xml:space="preserve">, Crohn's disease, rheumatoid arthritis </w:t>
      </w:r>
      <w:r w:rsidR="00507F24" w:rsidRPr="00782CD9">
        <w:rPr>
          <w:sz w:val="22"/>
          <w:szCs w:val="22"/>
          <w:lang w:val="en-GB"/>
        </w:rPr>
        <w:t>(Scher et al. 2013)</w:t>
      </w:r>
      <w:r w:rsidRPr="00782CD9">
        <w:rPr>
          <w:sz w:val="22"/>
          <w:szCs w:val="22"/>
          <w:lang w:val="en-GB"/>
        </w:rPr>
        <w:t>, multiple sclerosis</w:t>
      </w:r>
      <w:r w:rsidR="00927D17" w:rsidRPr="00782CD9">
        <w:rPr>
          <w:sz w:val="22"/>
          <w:szCs w:val="22"/>
          <w:lang w:val="en-GB"/>
        </w:rPr>
        <w:t xml:space="preserve"> </w:t>
      </w:r>
      <w:r w:rsidR="00507F24" w:rsidRPr="00782CD9">
        <w:rPr>
          <w:sz w:val="22"/>
          <w:szCs w:val="22"/>
          <w:lang w:val="en-GB"/>
        </w:rPr>
        <w:t>(Jangi et al. 2016)</w:t>
      </w:r>
      <w:r w:rsidRPr="00782CD9">
        <w:rPr>
          <w:sz w:val="22"/>
          <w:szCs w:val="22"/>
          <w:lang w:val="en-GB"/>
        </w:rPr>
        <w:t>, and neurodegenerative illnesses like Alzheimer's disease</w:t>
      </w:r>
      <w:r w:rsidR="00927D17" w:rsidRPr="00782CD9">
        <w:rPr>
          <w:sz w:val="22"/>
          <w:szCs w:val="22"/>
          <w:lang w:val="en-GB"/>
        </w:rPr>
        <w:t xml:space="preserve"> </w:t>
      </w:r>
      <w:r w:rsidR="00507F24" w:rsidRPr="00782CD9">
        <w:rPr>
          <w:sz w:val="22"/>
          <w:szCs w:val="22"/>
          <w:lang w:val="en-GB"/>
        </w:rPr>
        <w:t>(</w:t>
      </w:r>
      <w:r w:rsidR="00697656" w:rsidRPr="00782CD9">
        <w:rPr>
          <w:sz w:val="22"/>
          <w:szCs w:val="22"/>
          <w:lang w:val="en-GB"/>
        </w:rPr>
        <w:t>Vogt et al. 2017)</w:t>
      </w:r>
      <w:r w:rsidR="008E2921" w:rsidRPr="00782CD9">
        <w:rPr>
          <w:sz w:val="22"/>
          <w:szCs w:val="22"/>
          <w:lang w:val="en-GB"/>
        </w:rPr>
        <w:t xml:space="preserve"> </w:t>
      </w:r>
      <w:r w:rsidRPr="00782CD9">
        <w:rPr>
          <w:sz w:val="22"/>
          <w:szCs w:val="22"/>
          <w:lang w:val="en-GB"/>
        </w:rPr>
        <w:t xml:space="preserve">and Parkinson's disease </w:t>
      </w:r>
      <w:r w:rsidR="00697656" w:rsidRPr="00782CD9">
        <w:rPr>
          <w:sz w:val="22"/>
          <w:szCs w:val="22"/>
          <w:lang w:val="en-GB"/>
        </w:rPr>
        <w:t>(Fasano et al. 2015)</w:t>
      </w:r>
      <w:r w:rsidRPr="00782CD9">
        <w:rPr>
          <w:sz w:val="22"/>
          <w:szCs w:val="22"/>
          <w:lang w:val="en-GB"/>
        </w:rPr>
        <w:t xml:space="preserve">, and amyotrophic lateral </w:t>
      </w:r>
      <w:proofErr w:type="spellStart"/>
      <w:r w:rsidRPr="00782CD9">
        <w:rPr>
          <w:sz w:val="22"/>
          <w:szCs w:val="22"/>
          <w:lang w:val="en-GB"/>
        </w:rPr>
        <w:t>sclerose</w:t>
      </w:r>
      <w:proofErr w:type="spellEnd"/>
      <w:r w:rsidRPr="00782CD9">
        <w:rPr>
          <w:sz w:val="22"/>
          <w:szCs w:val="22"/>
          <w:lang w:val="en-GB"/>
        </w:rPr>
        <w:t xml:space="preserve"> (AML) </w:t>
      </w:r>
      <w:r w:rsidR="00697656" w:rsidRPr="00782CD9">
        <w:rPr>
          <w:sz w:val="22"/>
          <w:szCs w:val="22"/>
          <w:lang w:val="en-GB"/>
        </w:rPr>
        <w:t>(Blacher et al. 2019)</w:t>
      </w:r>
      <w:r w:rsidRPr="00782CD9">
        <w:rPr>
          <w:sz w:val="22"/>
          <w:szCs w:val="22"/>
          <w:lang w:val="en-GB"/>
        </w:rPr>
        <w:t xml:space="preserve">, in ocular </w:t>
      </w:r>
      <w:r w:rsidR="008E2921" w:rsidRPr="00782CD9">
        <w:rPr>
          <w:sz w:val="22"/>
          <w:szCs w:val="22"/>
          <w:lang w:val="en-GB"/>
        </w:rPr>
        <w:t>conditions as autoimmune</w:t>
      </w:r>
      <w:r w:rsidRPr="00782CD9">
        <w:rPr>
          <w:sz w:val="22"/>
          <w:szCs w:val="22"/>
          <w:lang w:val="en-GB"/>
        </w:rPr>
        <w:t>, age-related macular degeneration (AMD), glaucoma</w:t>
      </w:r>
      <w:r w:rsidR="00697656" w:rsidRPr="00782CD9">
        <w:rPr>
          <w:sz w:val="22"/>
          <w:szCs w:val="22"/>
          <w:lang w:val="en-GB"/>
        </w:rPr>
        <w:t xml:space="preserve"> (Gong et al. 2020)</w:t>
      </w:r>
      <w:r w:rsidRPr="00782CD9">
        <w:rPr>
          <w:sz w:val="22"/>
          <w:szCs w:val="22"/>
          <w:lang w:val="en-GB"/>
        </w:rPr>
        <w:t xml:space="preserve">, and diabetic retinopathy (DR) </w:t>
      </w:r>
      <w:r w:rsidR="00697656" w:rsidRPr="00782CD9">
        <w:rPr>
          <w:sz w:val="22"/>
          <w:szCs w:val="22"/>
          <w:lang w:val="en-GB"/>
        </w:rPr>
        <w:t>(Bai et al. 2022)</w:t>
      </w:r>
      <w:r w:rsidRPr="00782CD9">
        <w:rPr>
          <w:sz w:val="22"/>
          <w:szCs w:val="22"/>
          <w:lang w:val="en-GB"/>
        </w:rPr>
        <w:t xml:space="preserve">. Additionally, it was discovered that the gut microbiota was linked to the development of </w:t>
      </w:r>
      <w:proofErr w:type="spellStart"/>
      <w:r w:rsidRPr="00782CD9">
        <w:rPr>
          <w:sz w:val="22"/>
          <w:szCs w:val="22"/>
          <w:lang w:val="en-GB"/>
        </w:rPr>
        <w:t>tumors</w:t>
      </w:r>
      <w:proofErr w:type="spellEnd"/>
      <w:r w:rsidRPr="00782CD9">
        <w:rPr>
          <w:sz w:val="22"/>
          <w:szCs w:val="22"/>
          <w:lang w:val="en-GB"/>
        </w:rPr>
        <w:t xml:space="preserve"> and melanoma</w:t>
      </w:r>
      <w:r w:rsidR="00733C6D" w:rsidRPr="00782CD9">
        <w:rPr>
          <w:sz w:val="22"/>
          <w:szCs w:val="22"/>
          <w:lang w:val="en-GB"/>
        </w:rPr>
        <w:t xml:space="preserve"> </w:t>
      </w:r>
      <w:r w:rsidR="00346B2F" w:rsidRPr="00782CD9">
        <w:rPr>
          <w:sz w:val="22"/>
          <w:szCs w:val="22"/>
          <w:lang w:val="en-GB"/>
        </w:rPr>
        <w:t>(Riquelme et al. 2019)</w:t>
      </w:r>
      <w:r w:rsidRPr="00782CD9">
        <w:rPr>
          <w:sz w:val="22"/>
          <w:szCs w:val="22"/>
          <w:lang w:val="en-GB"/>
        </w:rPr>
        <w:t>.</w:t>
      </w:r>
    </w:p>
    <w:p w14:paraId="4B318D00" w14:textId="141BF8D1" w:rsidR="00CB3F43" w:rsidRPr="00782CD9" w:rsidRDefault="00CB3F43" w:rsidP="00CF635A">
      <w:pPr>
        <w:spacing w:after="0" w:line="240" w:lineRule="auto"/>
        <w:ind w:firstLine="284"/>
        <w:jc w:val="both"/>
        <w:rPr>
          <w:sz w:val="22"/>
          <w:szCs w:val="22"/>
          <w:lang w:val="en-GB"/>
        </w:rPr>
      </w:pPr>
      <w:r w:rsidRPr="00782CD9">
        <w:rPr>
          <w:sz w:val="22"/>
          <w:szCs w:val="22"/>
          <w:lang w:val="en-GB"/>
        </w:rPr>
        <w:t>The microbiota is a virtual organ that is expressed differently based on endogenous and exogenous factors such as geographic origin, genetics, mode of birth, age, way of life, diet, use of antibi</w:t>
      </w:r>
      <w:r w:rsidR="00D42305" w:rsidRPr="00782CD9">
        <w:rPr>
          <w:sz w:val="22"/>
          <w:szCs w:val="22"/>
          <w:lang w:val="en-GB"/>
        </w:rPr>
        <w:t xml:space="preserve">otics, and prior illnesses </w:t>
      </w:r>
      <w:r w:rsidR="000550D9" w:rsidRPr="00782CD9">
        <w:rPr>
          <w:sz w:val="22"/>
          <w:szCs w:val="22"/>
          <w:lang w:val="en-GB"/>
        </w:rPr>
        <w:t>(Karatay 2019)</w:t>
      </w:r>
      <w:r w:rsidRPr="00782CD9">
        <w:rPr>
          <w:sz w:val="22"/>
          <w:szCs w:val="22"/>
          <w:lang w:val="en-GB"/>
        </w:rPr>
        <w:t>.</w:t>
      </w:r>
    </w:p>
    <w:p w14:paraId="46FB06A0" w14:textId="5EE3370B" w:rsidR="00CB3F43" w:rsidRPr="00782CD9" w:rsidRDefault="00CB3F43" w:rsidP="00CF635A">
      <w:pPr>
        <w:spacing w:after="0" w:line="240" w:lineRule="auto"/>
        <w:ind w:firstLine="284"/>
        <w:jc w:val="both"/>
        <w:rPr>
          <w:sz w:val="22"/>
          <w:szCs w:val="22"/>
          <w:lang w:val="en-GB"/>
        </w:rPr>
      </w:pPr>
      <w:r w:rsidRPr="00782CD9">
        <w:rPr>
          <w:sz w:val="22"/>
          <w:szCs w:val="22"/>
          <w:lang w:val="en-GB"/>
        </w:rPr>
        <w:t>The formation of the gut microb</w:t>
      </w:r>
      <w:r w:rsidR="0041208E" w:rsidRPr="00782CD9">
        <w:rPr>
          <w:sz w:val="22"/>
          <w:szCs w:val="22"/>
          <w:lang w:val="en-GB"/>
        </w:rPr>
        <w:t xml:space="preserve">iota in humans starts at birth </w:t>
      </w:r>
      <w:r w:rsidR="000550D9" w:rsidRPr="00782CD9">
        <w:rPr>
          <w:sz w:val="22"/>
          <w:szCs w:val="22"/>
          <w:lang w:val="en-GB"/>
        </w:rPr>
        <w:t>(Dominguez-Bello et al. 2010)</w:t>
      </w:r>
      <w:r w:rsidR="008E2921" w:rsidRPr="00782CD9">
        <w:rPr>
          <w:sz w:val="22"/>
          <w:szCs w:val="22"/>
          <w:lang w:val="en-GB"/>
        </w:rPr>
        <w:t>.</w:t>
      </w:r>
      <w:r w:rsidR="00376FF5" w:rsidRPr="00782CD9">
        <w:rPr>
          <w:sz w:val="22"/>
          <w:szCs w:val="22"/>
          <w:lang w:val="en-GB"/>
        </w:rPr>
        <w:t xml:space="preserve"> </w:t>
      </w:r>
      <w:r w:rsidRPr="00313AAE">
        <w:rPr>
          <w:spacing w:val="-2"/>
          <w:sz w:val="22"/>
          <w:szCs w:val="22"/>
          <w:lang w:val="en-GB"/>
        </w:rPr>
        <w:t xml:space="preserve">Baby food (Escherichia coli, Clostridium difficile, Bacteroides fragilis, and Lactobacillus) and breast milk (Bifidobacteria) cause a range of microflora. 90% of the flora in healthy individuals is made up of the gram-positive Firmicutes (Clostridium, Eubacterium, </w:t>
      </w:r>
      <w:proofErr w:type="spellStart"/>
      <w:r w:rsidRPr="00313AAE">
        <w:rPr>
          <w:spacing w:val="-2"/>
          <w:sz w:val="22"/>
          <w:szCs w:val="22"/>
          <w:lang w:val="en-GB"/>
        </w:rPr>
        <w:t>Ruminococcus</w:t>
      </w:r>
      <w:proofErr w:type="spellEnd"/>
      <w:r w:rsidRPr="00313AAE">
        <w:rPr>
          <w:spacing w:val="-2"/>
          <w:sz w:val="22"/>
          <w:szCs w:val="22"/>
          <w:lang w:val="en-GB"/>
        </w:rPr>
        <w:t xml:space="preserve">, </w:t>
      </w:r>
      <w:proofErr w:type="spellStart"/>
      <w:r w:rsidRPr="00313AAE">
        <w:rPr>
          <w:spacing w:val="-2"/>
          <w:sz w:val="22"/>
          <w:szCs w:val="22"/>
          <w:lang w:val="en-GB"/>
        </w:rPr>
        <w:t>Butyrivibrio</w:t>
      </w:r>
      <w:proofErr w:type="spellEnd"/>
      <w:r w:rsidRPr="00313AAE">
        <w:rPr>
          <w:spacing w:val="-2"/>
          <w:sz w:val="22"/>
          <w:szCs w:val="22"/>
          <w:lang w:val="en-GB"/>
        </w:rPr>
        <w:t xml:space="preserve">, </w:t>
      </w:r>
      <w:proofErr w:type="spellStart"/>
      <w:r w:rsidRPr="00313AAE">
        <w:rPr>
          <w:spacing w:val="-2"/>
          <w:sz w:val="22"/>
          <w:szCs w:val="22"/>
          <w:lang w:val="en-GB"/>
        </w:rPr>
        <w:t>Roseburia</w:t>
      </w:r>
      <w:proofErr w:type="spellEnd"/>
      <w:r w:rsidRPr="00313AAE">
        <w:rPr>
          <w:spacing w:val="-2"/>
          <w:sz w:val="22"/>
          <w:szCs w:val="22"/>
          <w:lang w:val="en-GB"/>
        </w:rPr>
        <w:t xml:space="preserve">, </w:t>
      </w:r>
      <w:proofErr w:type="spellStart"/>
      <w:r w:rsidRPr="00313AAE">
        <w:rPr>
          <w:spacing w:val="-2"/>
          <w:sz w:val="22"/>
          <w:szCs w:val="22"/>
          <w:lang w:val="en-GB"/>
        </w:rPr>
        <w:t>Anaerostipes</w:t>
      </w:r>
      <w:proofErr w:type="spellEnd"/>
      <w:r w:rsidRPr="00313AAE">
        <w:rPr>
          <w:spacing w:val="-2"/>
          <w:sz w:val="22"/>
          <w:szCs w:val="22"/>
          <w:lang w:val="en-GB"/>
        </w:rPr>
        <w:t xml:space="preserve">, and </w:t>
      </w:r>
      <w:proofErr w:type="spellStart"/>
      <w:r w:rsidRPr="00313AAE">
        <w:rPr>
          <w:spacing w:val="-2"/>
          <w:sz w:val="22"/>
          <w:szCs w:val="22"/>
          <w:lang w:val="en-GB"/>
        </w:rPr>
        <w:t>Faecalibacteriom</w:t>
      </w:r>
      <w:proofErr w:type="spellEnd"/>
      <w:r w:rsidRPr="00313AAE">
        <w:rPr>
          <w:spacing w:val="-2"/>
          <w:sz w:val="22"/>
          <w:szCs w:val="22"/>
          <w:lang w:val="en-GB"/>
        </w:rPr>
        <w:t xml:space="preserve">), </w:t>
      </w:r>
      <w:r w:rsidRPr="00782CD9">
        <w:rPr>
          <w:sz w:val="22"/>
          <w:szCs w:val="22"/>
          <w:lang w:val="en-GB"/>
        </w:rPr>
        <w:t>gram-negative Bacteroidetes, Proteobacteria, and gram-positive Actinobacteria (Bifidobacterium genus). 60% of all flora are Firmicutes, 10% are Bacteroidetes, and 10% are Actinobacteria. Viruses, fung</w:t>
      </w:r>
      <w:r w:rsidR="00E17DC3">
        <w:rPr>
          <w:sz w:val="22"/>
          <w:szCs w:val="22"/>
          <w:lang w:val="en-GB"/>
        </w:rPr>
        <w:t>i</w:t>
      </w:r>
      <w:r w:rsidRPr="00782CD9">
        <w:rPr>
          <w:sz w:val="22"/>
          <w:szCs w:val="22"/>
          <w:lang w:val="en-GB"/>
        </w:rPr>
        <w:t xml:space="preserve">, and several bacteria-like eukaryotic microorganisms </w:t>
      </w:r>
      <w:r w:rsidR="00E17DC3">
        <w:rPr>
          <w:sz w:val="22"/>
          <w:szCs w:val="22"/>
          <w:lang w:val="en-GB"/>
        </w:rPr>
        <w:t>comprise most</w:t>
      </w:r>
      <w:r w:rsidRPr="00782CD9">
        <w:rPr>
          <w:sz w:val="22"/>
          <w:szCs w:val="22"/>
          <w:lang w:val="en-GB"/>
        </w:rPr>
        <w:t xml:space="preserve"> of the human microbiome </w:t>
      </w:r>
      <w:r w:rsidR="000550D9" w:rsidRPr="00782CD9">
        <w:rPr>
          <w:sz w:val="22"/>
          <w:szCs w:val="22"/>
          <w:lang w:val="en-GB"/>
        </w:rPr>
        <w:t>(Karatay 2019)</w:t>
      </w:r>
      <w:r w:rsidRPr="00782CD9">
        <w:rPr>
          <w:sz w:val="22"/>
          <w:szCs w:val="22"/>
          <w:lang w:val="en-GB"/>
        </w:rPr>
        <w:t>.</w:t>
      </w:r>
    </w:p>
    <w:p w14:paraId="273A08DC" w14:textId="4DC39CDA" w:rsidR="00CB3F43" w:rsidRPr="00782CD9" w:rsidRDefault="00CB3F43" w:rsidP="00CF635A">
      <w:pPr>
        <w:spacing w:after="0" w:line="240" w:lineRule="auto"/>
        <w:ind w:firstLine="284"/>
        <w:jc w:val="both"/>
        <w:rPr>
          <w:sz w:val="22"/>
          <w:szCs w:val="22"/>
          <w:lang w:val="en-GB"/>
        </w:rPr>
      </w:pPr>
      <w:r w:rsidRPr="00782CD9">
        <w:rPr>
          <w:sz w:val="22"/>
          <w:szCs w:val="22"/>
          <w:lang w:val="en-GB"/>
        </w:rPr>
        <w:t>Metagenome analysis has not yet been used to investigate the changes in the microbiota that MPs can cause, especially in long-term treatment. Our study used metagenomic sequencing to ascertain t</w:t>
      </w:r>
      <w:r w:rsidR="00D42305" w:rsidRPr="00782CD9">
        <w:rPr>
          <w:sz w:val="22"/>
          <w:szCs w:val="22"/>
          <w:lang w:val="en-GB"/>
        </w:rPr>
        <w:t>he microbial makeup of young</w:t>
      </w:r>
      <w:r w:rsidRPr="00782CD9">
        <w:rPr>
          <w:sz w:val="22"/>
          <w:szCs w:val="22"/>
          <w:lang w:val="en-GB"/>
        </w:rPr>
        <w:t xml:space="preserve"> rats following prolonged exposure to HMW-PVC.</w:t>
      </w:r>
    </w:p>
    <w:p w14:paraId="7872A680" w14:textId="57B8A6E7" w:rsidR="00CB3F43" w:rsidRPr="001136ED" w:rsidRDefault="004B05DF" w:rsidP="00F506CB">
      <w:pPr>
        <w:pStyle w:val="Rn1"/>
      </w:pPr>
      <w:r w:rsidRPr="001136ED">
        <w:t>2.</w:t>
      </w:r>
      <w:r w:rsidR="001136ED">
        <w:t xml:space="preserve"> </w:t>
      </w:r>
      <w:proofErr w:type="spellStart"/>
      <w:r w:rsidR="006B4A39" w:rsidRPr="001136ED">
        <w:t>Material</w:t>
      </w:r>
      <w:proofErr w:type="spellEnd"/>
      <w:r w:rsidR="006B4A39" w:rsidRPr="001136ED">
        <w:t xml:space="preserve"> and </w:t>
      </w:r>
      <w:r w:rsidR="00F506CB">
        <w:t>M</w:t>
      </w:r>
      <w:r w:rsidR="006B4A39" w:rsidRPr="001136ED">
        <w:t>ethod</w:t>
      </w:r>
    </w:p>
    <w:p w14:paraId="4DDA1027" w14:textId="5447CA1D" w:rsidR="00F00733" w:rsidRPr="00782CD9" w:rsidRDefault="00CB3F43" w:rsidP="00CF635A">
      <w:pPr>
        <w:spacing w:after="0" w:line="240" w:lineRule="auto"/>
        <w:ind w:firstLine="284"/>
        <w:jc w:val="both"/>
        <w:rPr>
          <w:sz w:val="22"/>
          <w:szCs w:val="22"/>
          <w:lang w:val="en-GB"/>
        </w:rPr>
      </w:pPr>
      <w:r w:rsidRPr="00782CD9">
        <w:rPr>
          <w:sz w:val="22"/>
          <w:szCs w:val="22"/>
          <w:lang w:val="en-GB"/>
        </w:rPr>
        <w:t>The</w:t>
      </w:r>
      <w:r w:rsidR="00F00733" w:rsidRPr="00782CD9">
        <w:rPr>
          <w:sz w:val="22"/>
          <w:szCs w:val="22"/>
          <w:lang w:val="en-GB"/>
        </w:rPr>
        <w:t xml:space="preserve"> </w:t>
      </w:r>
      <w:r w:rsidR="002A53FB" w:rsidRPr="00782CD9">
        <w:rPr>
          <w:sz w:val="22"/>
          <w:szCs w:val="22"/>
          <w:lang w:val="en-GB"/>
        </w:rPr>
        <w:t>L</w:t>
      </w:r>
      <w:r w:rsidR="006013B3" w:rsidRPr="00782CD9">
        <w:rPr>
          <w:sz w:val="22"/>
          <w:szCs w:val="22"/>
          <w:lang w:val="en-GB"/>
        </w:rPr>
        <w:t xml:space="preserve">ocal Ethics Committee of the </w:t>
      </w:r>
      <w:proofErr w:type="spellStart"/>
      <w:r w:rsidR="006013B3" w:rsidRPr="00782CD9">
        <w:rPr>
          <w:sz w:val="22"/>
          <w:szCs w:val="22"/>
          <w:lang w:val="en-GB"/>
        </w:rPr>
        <w:t>Cukurova</w:t>
      </w:r>
      <w:proofErr w:type="spellEnd"/>
      <w:r w:rsidRPr="00782CD9">
        <w:rPr>
          <w:sz w:val="22"/>
          <w:szCs w:val="22"/>
          <w:lang w:val="en-GB"/>
        </w:rPr>
        <w:t xml:space="preserve"> University Medical Sciences Experimental Search and Application </w:t>
      </w:r>
      <w:proofErr w:type="spellStart"/>
      <w:r w:rsidRPr="00782CD9">
        <w:rPr>
          <w:sz w:val="22"/>
          <w:szCs w:val="22"/>
          <w:lang w:val="en-GB"/>
        </w:rPr>
        <w:t>Center</w:t>
      </w:r>
      <w:proofErr w:type="spellEnd"/>
      <w:r w:rsidRPr="00782CD9">
        <w:rPr>
          <w:sz w:val="22"/>
          <w:szCs w:val="22"/>
          <w:lang w:val="en-GB"/>
        </w:rPr>
        <w:t xml:space="preserve"> approved the experimental protocols</w:t>
      </w:r>
      <w:r w:rsidR="001A4B68">
        <w:rPr>
          <w:sz w:val="22"/>
          <w:szCs w:val="22"/>
          <w:lang w:val="en-GB"/>
        </w:rPr>
        <w:t xml:space="preserve"> </w:t>
      </w:r>
      <w:r w:rsidR="00F00733" w:rsidRPr="00782CD9">
        <w:rPr>
          <w:sz w:val="22"/>
          <w:szCs w:val="22"/>
          <w:lang w:val="en-GB"/>
        </w:rPr>
        <w:t>(Decision No: 3 on March 18, 2021).</w:t>
      </w:r>
      <w:r w:rsidR="00376FF5" w:rsidRPr="00782CD9">
        <w:rPr>
          <w:sz w:val="22"/>
          <w:szCs w:val="22"/>
          <w:lang w:val="en-GB"/>
        </w:rPr>
        <w:t xml:space="preserve"> </w:t>
      </w:r>
      <w:r w:rsidRPr="00782CD9">
        <w:rPr>
          <w:sz w:val="22"/>
          <w:szCs w:val="22"/>
          <w:lang w:val="en-GB"/>
        </w:rPr>
        <w:t>The NIH Guide for Care and Use of Animals was followed when conducting the study.</w:t>
      </w:r>
    </w:p>
    <w:p w14:paraId="41AA902B" w14:textId="0427D744" w:rsidR="00CB3F43" w:rsidRPr="001136ED" w:rsidRDefault="004B05DF" w:rsidP="00F506CB">
      <w:pPr>
        <w:pStyle w:val="Rn2"/>
      </w:pPr>
      <w:r w:rsidRPr="001136ED">
        <w:t>2.1.</w:t>
      </w:r>
      <w:r w:rsidR="001136ED">
        <w:t xml:space="preserve"> </w:t>
      </w:r>
      <w:r w:rsidR="00CB3F43" w:rsidRPr="001136ED">
        <w:t>Test Substances</w:t>
      </w:r>
    </w:p>
    <w:p w14:paraId="47699FF5" w14:textId="5A55A2EE" w:rsidR="00CB3F43" w:rsidRPr="00782CD9" w:rsidRDefault="00CB3F43" w:rsidP="00CF635A">
      <w:pPr>
        <w:spacing w:after="0" w:line="240" w:lineRule="auto"/>
        <w:ind w:firstLine="284"/>
        <w:jc w:val="both"/>
        <w:rPr>
          <w:sz w:val="22"/>
          <w:szCs w:val="22"/>
          <w:lang w:val="en-GB"/>
        </w:rPr>
      </w:pPr>
      <w:r w:rsidRPr="00782CD9">
        <w:rPr>
          <w:sz w:val="22"/>
          <w:szCs w:val="22"/>
          <w:lang w:val="en-GB"/>
        </w:rPr>
        <w:t xml:space="preserve">Sigma-Aldrich provided the microplastic particles </w:t>
      </w:r>
      <w:r w:rsidR="00E17DC3">
        <w:rPr>
          <w:sz w:val="22"/>
          <w:szCs w:val="22"/>
          <w:lang w:val="en-GB"/>
        </w:rPr>
        <w:t xml:space="preserve">of </w:t>
      </w:r>
      <w:r w:rsidR="00B842B5" w:rsidRPr="00782CD9">
        <w:rPr>
          <w:sz w:val="22"/>
          <w:szCs w:val="22"/>
          <w:lang w:val="en-GB"/>
        </w:rPr>
        <w:t xml:space="preserve">High-Molecular-Weight Polyvinyl Chloride </w:t>
      </w:r>
      <w:r w:rsidRPr="00782CD9">
        <w:rPr>
          <w:sz w:val="22"/>
          <w:szCs w:val="22"/>
          <w:lang w:val="en-GB"/>
        </w:rPr>
        <w:t>(HMW-PVC</w:t>
      </w:r>
      <w:r w:rsidR="00B842B5" w:rsidRPr="00782CD9">
        <w:rPr>
          <w:sz w:val="22"/>
          <w:szCs w:val="22"/>
          <w:lang w:val="en-GB"/>
        </w:rPr>
        <w:t>)</w:t>
      </w:r>
      <w:r w:rsidRPr="00782CD9">
        <w:rPr>
          <w:sz w:val="22"/>
          <w:szCs w:val="22"/>
          <w:lang w:val="en-GB"/>
        </w:rPr>
        <w:t xml:space="preserve"> in powder</w:t>
      </w:r>
      <w:r w:rsidR="00706F23" w:rsidRPr="00782CD9">
        <w:rPr>
          <w:sz w:val="22"/>
          <w:szCs w:val="22"/>
          <w:lang w:val="en-GB"/>
        </w:rPr>
        <w:t xml:space="preserve"> form, catalog</w:t>
      </w:r>
      <w:r w:rsidR="00E17DC3">
        <w:rPr>
          <w:sz w:val="22"/>
          <w:szCs w:val="22"/>
          <w:lang w:val="en-GB"/>
        </w:rPr>
        <w:t>ue</w:t>
      </w:r>
      <w:r w:rsidR="00706F23" w:rsidRPr="00782CD9">
        <w:rPr>
          <w:sz w:val="22"/>
          <w:szCs w:val="22"/>
          <w:lang w:val="en-GB"/>
        </w:rPr>
        <w:t xml:space="preserve"> number 81387; 2</w:t>
      </w:r>
      <w:r w:rsidR="000550D9" w:rsidRPr="00782CD9">
        <w:rPr>
          <w:sz w:val="22"/>
          <w:szCs w:val="22"/>
          <w:lang w:val="en-GB"/>
        </w:rPr>
        <w:t xml:space="preserve"> (Jovanović</w:t>
      </w:r>
      <w:r w:rsidR="001A4B68">
        <w:rPr>
          <w:sz w:val="22"/>
          <w:szCs w:val="22"/>
          <w:lang w:val="en-GB"/>
        </w:rPr>
        <w:t xml:space="preserve"> </w:t>
      </w:r>
      <w:r w:rsidR="000550D9" w:rsidRPr="00782CD9">
        <w:rPr>
          <w:sz w:val="22"/>
          <w:szCs w:val="22"/>
          <w:lang w:val="en-GB"/>
        </w:rPr>
        <w:t>et al. 2018)</w:t>
      </w:r>
      <w:r w:rsidRPr="00782CD9">
        <w:rPr>
          <w:sz w:val="22"/>
          <w:szCs w:val="22"/>
          <w:lang w:val="en-GB"/>
        </w:rPr>
        <w:t>.</w:t>
      </w:r>
    </w:p>
    <w:p w14:paraId="3A2A47C8" w14:textId="22587CA6" w:rsidR="00CB3F43" w:rsidRDefault="006013B3" w:rsidP="00CF635A">
      <w:pPr>
        <w:spacing w:after="0" w:line="240" w:lineRule="auto"/>
        <w:ind w:firstLine="284"/>
        <w:jc w:val="both"/>
        <w:rPr>
          <w:sz w:val="22"/>
          <w:szCs w:val="22"/>
          <w:lang w:val="en-GB"/>
        </w:rPr>
      </w:pPr>
      <w:r w:rsidRPr="00782CD9">
        <w:rPr>
          <w:sz w:val="22"/>
          <w:szCs w:val="22"/>
          <w:lang w:val="en-GB"/>
        </w:rPr>
        <w:t xml:space="preserve">The </w:t>
      </w:r>
      <w:proofErr w:type="spellStart"/>
      <w:r w:rsidRPr="00782CD9">
        <w:rPr>
          <w:sz w:val="22"/>
          <w:szCs w:val="22"/>
          <w:lang w:val="en-GB"/>
        </w:rPr>
        <w:t>Cukurova</w:t>
      </w:r>
      <w:proofErr w:type="spellEnd"/>
      <w:r w:rsidR="00CB3F43" w:rsidRPr="00782CD9">
        <w:rPr>
          <w:sz w:val="22"/>
          <w:szCs w:val="22"/>
          <w:lang w:val="en-GB"/>
        </w:rPr>
        <w:t xml:space="preserve"> University Experimental Application and Research </w:t>
      </w:r>
      <w:proofErr w:type="spellStart"/>
      <w:r w:rsidR="00CB3F43" w:rsidRPr="00782CD9">
        <w:rPr>
          <w:sz w:val="22"/>
          <w:szCs w:val="22"/>
          <w:lang w:val="en-GB"/>
        </w:rPr>
        <w:t>Cent</w:t>
      </w:r>
      <w:r w:rsidR="002A53FB" w:rsidRPr="00782CD9">
        <w:rPr>
          <w:sz w:val="22"/>
          <w:szCs w:val="22"/>
          <w:lang w:val="en-GB"/>
        </w:rPr>
        <w:t>er</w:t>
      </w:r>
      <w:proofErr w:type="spellEnd"/>
      <w:r w:rsidR="002A53FB" w:rsidRPr="00782CD9">
        <w:rPr>
          <w:sz w:val="22"/>
          <w:szCs w:val="22"/>
          <w:lang w:val="en-GB"/>
        </w:rPr>
        <w:t xml:space="preserve"> </w:t>
      </w:r>
      <w:r w:rsidR="00CB3F43" w:rsidRPr="00782CD9">
        <w:rPr>
          <w:sz w:val="22"/>
          <w:szCs w:val="22"/>
          <w:lang w:val="en-GB"/>
        </w:rPr>
        <w:t>obtained the feed from a facility that produces pellets specifically for this purpose. Two different doses of HMW-PVC were evenly distributed to create pellet feeds.</w:t>
      </w:r>
    </w:p>
    <w:p w14:paraId="37B2AD45" w14:textId="77777777" w:rsidR="00E17DC3" w:rsidRPr="00782CD9" w:rsidRDefault="00E17DC3" w:rsidP="00CF635A">
      <w:pPr>
        <w:spacing w:after="0" w:line="240" w:lineRule="auto"/>
        <w:ind w:firstLine="284"/>
        <w:jc w:val="both"/>
        <w:rPr>
          <w:sz w:val="22"/>
          <w:szCs w:val="22"/>
          <w:lang w:val="en-GB"/>
        </w:rPr>
      </w:pPr>
    </w:p>
    <w:p w14:paraId="40DC7F59" w14:textId="77777777" w:rsidR="00FF1623" w:rsidRDefault="00FF1623">
      <w:pPr>
        <w:rPr>
          <w:rFonts w:cstheme="minorBidi"/>
          <w:b/>
          <w:kern w:val="2"/>
          <w:sz w:val="22"/>
          <w:szCs w:val="22"/>
          <w:lang w:val="pl-PL"/>
          <w14:ligatures w14:val="standardContextual"/>
        </w:rPr>
      </w:pPr>
      <w:r>
        <w:br w:type="page"/>
      </w:r>
    </w:p>
    <w:p w14:paraId="03108BF7" w14:textId="0EC5445E" w:rsidR="009601A5" w:rsidRPr="001136ED" w:rsidRDefault="004B05DF" w:rsidP="00F506CB">
      <w:pPr>
        <w:pStyle w:val="Rn2"/>
      </w:pPr>
      <w:r w:rsidRPr="001136ED">
        <w:lastRenderedPageBreak/>
        <w:t xml:space="preserve">2.2. </w:t>
      </w:r>
      <w:r w:rsidR="009601A5" w:rsidRPr="001136ED">
        <w:t>Animals</w:t>
      </w:r>
    </w:p>
    <w:p w14:paraId="2CD64113" w14:textId="18C51D3A" w:rsidR="009601A5" w:rsidRPr="00782CD9" w:rsidRDefault="009601A5" w:rsidP="00CF635A">
      <w:pPr>
        <w:spacing w:after="0" w:line="240" w:lineRule="auto"/>
        <w:ind w:firstLine="284"/>
        <w:jc w:val="both"/>
        <w:rPr>
          <w:sz w:val="22"/>
          <w:szCs w:val="22"/>
          <w:lang w:val="en-GB"/>
        </w:rPr>
      </w:pPr>
      <w:r w:rsidRPr="00782CD9">
        <w:rPr>
          <w:sz w:val="22"/>
          <w:szCs w:val="22"/>
          <w:lang w:val="en-GB"/>
        </w:rPr>
        <w:t>In this study, 40 adult rats of the gen</w:t>
      </w:r>
      <w:r w:rsidR="00CD1CA4" w:rsidRPr="00782CD9">
        <w:rPr>
          <w:sz w:val="22"/>
          <w:szCs w:val="22"/>
          <w:lang w:val="en-GB"/>
        </w:rPr>
        <w:t>us Wistar (their weight was 200±</w:t>
      </w:r>
      <w:r w:rsidRPr="00782CD9">
        <w:rPr>
          <w:sz w:val="22"/>
          <w:szCs w:val="22"/>
          <w:lang w:val="en-GB"/>
        </w:rPr>
        <w:t xml:space="preserve">20 g) were used and were bred in the </w:t>
      </w:r>
      <w:proofErr w:type="spellStart"/>
      <w:r w:rsidRPr="00782CD9">
        <w:rPr>
          <w:sz w:val="22"/>
          <w:szCs w:val="22"/>
          <w:lang w:val="en-GB"/>
        </w:rPr>
        <w:t>Cukurova</w:t>
      </w:r>
      <w:proofErr w:type="spellEnd"/>
      <w:r w:rsidRPr="00782CD9">
        <w:rPr>
          <w:sz w:val="22"/>
          <w:szCs w:val="22"/>
          <w:lang w:val="en-GB"/>
        </w:rPr>
        <w:t xml:space="preserve"> University </w:t>
      </w:r>
      <w:proofErr w:type="spellStart"/>
      <w:r w:rsidRPr="00782CD9">
        <w:rPr>
          <w:sz w:val="22"/>
          <w:szCs w:val="22"/>
          <w:lang w:val="en-GB"/>
        </w:rPr>
        <w:t>Center</w:t>
      </w:r>
      <w:proofErr w:type="spellEnd"/>
      <w:r w:rsidRPr="00782CD9">
        <w:rPr>
          <w:sz w:val="22"/>
          <w:szCs w:val="22"/>
          <w:lang w:val="en-GB"/>
        </w:rPr>
        <w:t xml:space="preserve"> for Experimental Application and Research. Food and water were given ad libitum. The room temperature was fixed at 21</w:t>
      </w:r>
      <w:r w:rsidR="00CD1CA4" w:rsidRPr="00782CD9">
        <w:rPr>
          <w:sz w:val="22"/>
          <w:szCs w:val="22"/>
          <w:lang w:val="en-GB"/>
        </w:rPr>
        <w:t>±</w:t>
      </w:r>
      <w:r w:rsidRPr="00782CD9">
        <w:rPr>
          <w:sz w:val="22"/>
          <w:szCs w:val="22"/>
          <w:lang w:val="en-GB"/>
        </w:rPr>
        <w:t>2°C. Animals were housed in a room with a 12-hour light/dark cycle.</w:t>
      </w:r>
      <w:r w:rsidR="000B4E23">
        <w:rPr>
          <w:sz w:val="22"/>
          <w:szCs w:val="22"/>
          <w:lang w:val="en-GB"/>
        </w:rPr>
        <w:t xml:space="preserve"> </w:t>
      </w:r>
      <w:r w:rsidRPr="00782CD9">
        <w:rPr>
          <w:sz w:val="22"/>
          <w:szCs w:val="22"/>
          <w:lang w:val="en-GB"/>
        </w:rPr>
        <w:t xml:space="preserve">A </w:t>
      </w:r>
      <w:r w:rsidR="00E17DC3">
        <w:rPr>
          <w:sz w:val="22"/>
          <w:szCs w:val="22"/>
          <w:lang w:val="en-GB"/>
        </w:rPr>
        <w:t>12-hour light/dark cycle chamber</w:t>
      </w:r>
      <w:r w:rsidRPr="00782CD9">
        <w:rPr>
          <w:sz w:val="22"/>
          <w:szCs w:val="22"/>
          <w:lang w:val="en-GB"/>
        </w:rPr>
        <w:t xml:space="preserve"> was employed to hold the animals.</w:t>
      </w:r>
    </w:p>
    <w:p w14:paraId="328B2E2D" w14:textId="52A837B8" w:rsidR="009601A5" w:rsidRPr="001136ED" w:rsidRDefault="004B05DF" w:rsidP="00F506CB">
      <w:pPr>
        <w:pStyle w:val="Rn2"/>
      </w:pPr>
      <w:r w:rsidRPr="001136ED">
        <w:t xml:space="preserve">2.3. </w:t>
      </w:r>
      <w:r w:rsidR="009601A5" w:rsidRPr="001136ED">
        <w:t>Assay Procedure</w:t>
      </w:r>
    </w:p>
    <w:p w14:paraId="1C109856" w14:textId="4E65D2FC" w:rsidR="009601A5" w:rsidRPr="00782CD9" w:rsidRDefault="009601A5" w:rsidP="00CF635A">
      <w:pPr>
        <w:spacing w:after="0" w:line="240" w:lineRule="auto"/>
        <w:ind w:firstLine="284"/>
        <w:jc w:val="both"/>
        <w:rPr>
          <w:sz w:val="22"/>
          <w:szCs w:val="22"/>
          <w:lang w:val="en-GB"/>
        </w:rPr>
      </w:pPr>
      <w:r w:rsidRPr="00782CD9">
        <w:rPr>
          <w:sz w:val="22"/>
          <w:szCs w:val="22"/>
          <w:lang w:val="en-GB"/>
        </w:rPr>
        <w:t xml:space="preserve">In the 8-week study, there were 3 groups: 10 </w:t>
      </w:r>
      <w:proofErr w:type="spellStart"/>
      <w:r w:rsidRPr="00782CD9">
        <w:rPr>
          <w:sz w:val="22"/>
          <w:szCs w:val="22"/>
          <w:lang w:val="en-GB"/>
        </w:rPr>
        <w:t>wistar</w:t>
      </w:r>
      <w:proofErr w:type="spellEnd"/>
      <w:r w:rsidRPr="00782CD9">
        <w:rPr>
          <w:sz w:val="22"/>
          <w:szCs w:val="22"/>
          <w:lang w:val="en-GB"/>
        </w:rPr>
        <w:t xml:space="preserve"> rats served as the control group </w:t>
      </w:r>
      <w:r w:rsidR="00E17DC3">
        <w:rPr>
          <w:sz w:val="22"/>
          <w:szCs w:val="22"/>
          <w:lang w:val="en-GB"/>
        </w:rPr>
        <w:t xml:space="preserve">and </w:t>
      </w:r>
      <w:r w:rsidRPr="00782CD9">
        <w:rPr>
          <w:sz w:val="22"/>
          <w:szCs w:val="22"/>
          <w:lang w:val="en-GB"/>
        </w:rPr>
        <w:t xml:space="preserve">were fed normal pellets; 15 </w:t>
      </w:r>
      <w:proofErr w:type="spellStart"/>
      <w:r w:rsidRPr="00782CD9">
        <w:rPr>
          <w:sz w:val="22"/>
          <w:szCs w:val="22"/>
          <w:lang w:val="en-GB"/>
        </w:rPr>
        <w:t>wistar</w:t>
      </w:r>
      <w:proofErr w:type="spellEnd"/>
      <w:r w:rsidRPr="00782CD9">
        <w:rPr>
          <w:sz w:val="22"/>
          <w:szCs w:val="22"/>
          <w:lang w:val="en-GB"/>
        </w:rPr>
        <w:t xml:space="preserve"> rats served as experimental </w:t>
      </w:r>
      <w:r w:rsidR="00434758">
        <w:rPr>
          <w:sz w:val="22"/>
          <w:szCs w:val="22"/>
          <w:lang w:val="en-GB"/>
        </w:rPr>
        <w:t xml:space="preserve">Group </w:t>
      </w:r>
      <w:r w:rsidR="008E2921" w:rsidRPr="00782CD9">
        <w:rPr>
          <w:sz w:val="22"/>
          <w:szCs w:val="22"/>
          <w:lang w:val="en-GB"/>
        </w:rPr>
        <w:t>1</w:t>
      </w:r>
      <w:r w:rsidRPr="00782CD9">
        <w:rPr>
          <w:sz w:val="22"/>
          <w:szCs w:val="22"/>
          <w:lang w:val="en-GB"/>
        </w:rPr>
        <w:t xml:space="preserve"> were fed pellets containing 1% of their weight in HMW-PVC; and 15 </w:t>
      </w:r>
      <w:proofErr w:type="spellStart"/>
      <w:r w:rsidRPr="00782CD9">
        <w:rPr>
          <w:sz w:val="22"/>
          <w:szCs w:val="22"/>
          <w:lang w:val="en-GB"/>
        </w:rPr>
        <w:t>wistar</w:t>
      </w:r>
      <w:proofErr w:type="spellEnd"/>
      <w:r w:rsidRPr="00782CD9">
        <w:rPr>
          <w:sz w:val="22"/>
          <w:szCs w:val="22"/>
          <w:lang w:val="en-GB"/>
        </w:rPr>
        <w:t xml:space="preserve"> ra</w:t>
      </w:r>
      <w:r w:rsidR="00CD1CA4" w:rsidRPr="00782CD9">
        <w:rPr>
          <w:sz w:val="22"/>
          <w:szCs w:val="22"/>
          <w:lang w:val="en-GB"/>
        </w:rPr>
        <w:t xml:space="preserve">ts served as experimental </w:t>
      </w:r>
      <w:r w:rsidR="00434758">
        <w:rPr>
          <w:sz w:val="22"/>
          <w:szCs w:val="22"/>
          <w:lang w:val="en-GB"/>
        </w:rPr>
        <w:t xml:space="preserve">Group </w:t>
      </w:r>
      <w:r w:rsidRPr="00782CD9">
        <w:rPr>
          <w:sz w:val="22"/>
          <w:szCs w:val="22"/>
          <w:lang w:val="en-GB"/>
        </w:rPr>
        <w:t>2 were fed pellets containing 2% of their weight in</w:t>
      </w:r>
      <w:r w:rsidR="00FF1623">
        <w:rPr>
          <w:sz w:val="22"/>
          <w:szCs w:val="22"/>
          <w:lang w:val="en-GB"/>
        </w:rPr>
        <w:t> </w:t>
      </w:r>
      <w:r w:rsidRPr="00782CD9">
        <w:rPr>
          <w:sz w:val="22"/>
          <w:szCs w:val="22"/>
          <w:lang w:val="en-GB"/>
        </w:rPr>
        <w:t>HMW-PVC. All groups received unlimited food.</w:t>
      </w:r>
      <w:r w:rsidR="009E71B0" w:rsidRPr="00782CD9">
        <w:rPr>
          <w:sz w:val="22"/>
          <w:szCs w:val="22"/>
          <w:lang w:val="en-GB"/>
        </w:rPr>
        <w:t xml:space="preserve"> </w:t>
      </w:r>
      <w:r w:rsidRPr="00782CD9">
        <w:rPr>
          <w:sz w:val="22"/>
          <w:szCs w:val="22"/>
          <w:lang w:val="en-GB"/>
        </w:rPr>
        <w:t>The rats were dissected via dissection under ketamine-xylazine an</w:t>
      </w:r>
      <w:r w:rsidR="00E17DC3">
        <w:rPr>
          <w:sz w:val="22"/>
          <w:szCs w:val="22"/>
          <w:lang w:val="en-GB"/>
        </w:rPr>
        <w:t>a</w:t>
      </w:r>
      <w:r w:rsidRPr="00782CD9">
        <w:rPr>
          <w:sz w:val="22"/>
          <w:szCs w:val="22"/>
          <w:lang w:val="en-GB"/>
        </w:rPr>
        <w:t>esthesia at the end of eight weeks, and metagenome analysis was carried out</w:t>
      </w:r>
      <w:r w:rsidR="00D42305" w:rsidRPr="00782CD9">
        <w:rPr>
          <w:sz w:val="22"/>
          <w:szCs w:val="22"/>
          <w:lang w:val="en-GB"/>
        </w:rPr>
        <w:t xml:space="preserve"> in the intestine</w:t>
      </w:r>
      <w:r w:rsidRPr="00782CD9">
        <w:rPr>
          <w:sz w:val="22"/>
          <w:szCs w:val="22"/>
          <w:lang w:val="en-GB"/>
        </w:rPr>
        <w:t>.</w:t>
      </w:r>
    </w:p>
    <w:p w14:paraId="43B0DBE8" w14:textId="46575347" w:rsidR="009601A5" w:rsidRPr="001136ED" w:rsidRDefault="004B05DF" w:rsidP="00F506CB">
      <w:pPr>
        <w:pStyle w:val="Rn2"/>
      </w:pPr>
      <w:r w:rsidRPr="001136ED">
        <w:t xml:space="preserve">2.4. </w:t>
      </w:r>
      <w:r w:rsidR="009601A5" w:rsidRPr="001136ED">
        <w:t>DNA extraction from gastrointestinal fluid Samples</w:t>
      </w:r>
    </w:p>
    <w:p w14:paraId="72F123C0" w14:textId="2B963E95" w:rsidR="009601A5" w:rsidRPr="00782CD9" w:rsidRDefault="009601A5" w:rsidP="00CF635A">
      <w:pPr>
        <w:spacing w:after="0" w:line="240" w:lineRule="auto"/>
        <w:ind w:firstLine="284"/>
        <w:jc w:val="both"/>
        <w:rPr>
          <w:sz w:val="22"/>
          <w:szCs w:val="22"/>
          <w:lang w:val="en-GB"/>
        </w:rPr>
      </w:pPr>
      <w:r w:rsidRPr="00FF1623">
        <w:rPr>
          <w:spacing w:val="-2"/>
          <w:sz w:val="22"/>
          <w:szCs w:val="22"/>
          <w:lang w:val="en-GB"/>
        </w:rPr>
        <w:t xml:space="preserve">DNA was extracted using </w:t>
      </w:r>
      <w:proofErr w:type="spellStart"/>
      <w:r w:rsidRPr="00FF1623">
        <w:rPr>
          <w:spacing w:val="-2"/>
          <w:sz w:val="22"/>
          <w:szCs w:val="22"/>
          <w:lang w:val="en-GB"/>
        </w:rPr>
        <w:t>Qu</w:t>
      </w:r>
      <w:r w:rsidR="00FC2D45" w:rsidRPr="00FF1623">
        <w:rPr>
          <w:spacing w:val="-2"/>
          <w:sz w:val="22"/>
          <w:szCs w:val="22"/>
          <w:lang w:val="en-GB"/>
        </w:rPr>
        <w:t>ickGene</w:t>
      </w:r>
      <w:proofErr w:type="spellEnd"/>
      <w:r w:rsidR="00FC2D45" w:rsidRPr="00FF1623">
        <w:rPr>
          <w:spacing w:val="-2"/>
          <w:sz w:val="22"/>
          <w:szCs w:val="22"/>
          <w:lang w:val="en-GB"/>
        </w:rPr>
        <w:t xml:space="preserve"> (Kurabo, Japan) </w:t>
      </w:r>
      <w:r w:rsidRPr="00FF1623">
        <w:rPr>
          <w:spacing w:val="-2"/>
          <w:sz w:val="22"/>
          <w:szCs w:val="22"/>
          <w:lang w:val="en-GB"/>
        </w:rPr>
        <w:t>Tissue DNA Extraction Kit</w:t>
      </w:r>
      <w:r w:rsidR="0091167F" w:rsidRPr="00FF1623">
        <w:rPr>
          <w:spacing w:val="-2"/>
          <w:sz w:val="22"/>
          <w:szCs w:val="22"/>
          <w:lang w:val="en-GB"/>
        </w:rPr>
        <w:t>.</w:t>
      </w:r>
      <w:r w:rsidRPr="00FF1623">
        <w:rPr>
          <w:spacing w:val="-2"/>
          <w:sz w:val="22"/>
          <w:szCs w:val="22"/>
          <w:lang w:val="en-GB"/>
        </w:rPr>
        <w:t xml:space="preserve"> First, a 250-l MDT solution-filled homogeni</w:t>
      </w:r>
      <w:r w:rsidR="00E17DC3" w:rsidRPr="00FF1623">
        <w:rPr>
          <w:spacing w:val="-2"/>
          <w:sz w:val="22"/>
          <w:szCs w:val="22"/>
          <w:lang w:val="en-GB"/>
        </w:rPr>
        <w:t>s</w:t>
      </w:r>
      <w:r w:rsidRPr="00FF1623">
        <w:rPr>
          <w:spacing w:val="-2"/>
          <w:sz w:val="22"/>
          <w:szCs w:val="22"/>
          <w:lang w:val="en-GB"/>
        </w:rPr>
        <w:t xml:space="preserve">ation tube was filled with a 25-mg </w:t>
      </w:r>
      <w:r w:rsidR="00FC2D45" w:rsidRPr="00FF1623">
        <w:rPr>
          <w:spacing w:val="-2"/>
          <w:sz w:val="22"/>
          <w:szCs w:val="22"/>
          <w:lang w:val="en-GB"/>
        </w:rPr>
        <w:t xml:space="preserve">intestine </w:t>
      </w:r>
      <w:r w:rsidRPr="00FF1623">
        <w:rPr>
          <w:spacing w:val="-2"/>
          <w:sz w:val="22"/>
          <w:szCs w:val="22"/>
          <w:lang w:val="en-GB"/>
        </w:rPr>
        <w:t>sample. The samples were homogeni</w:t>
      </w:r>
      <w:r w:rsidR="00E17DC3" w:rsidRPr="00FF1623">
        <w:rPr>
          <w:spacing w:val="-2"/>
          <w:sz w:val="22"/>
          <w:szCs w:val="22"/>
          <w:lang w:val="en-GB"/>
        </w:rPr>
        <w:t>s</w:t>
      </w:r>
      <w:r w:rsidRPr="00FF1623">
        <w:rPr>
          <w:spacing w:val="-2"/>
          <w:sz w:val="22"/>
          <w:szCs w:val="22"/>
          <w:lang w:val="en-GB"/>
        </w:rPr>
        <w:t xml:space="preserve">ed by </w:t>
      </w:r>
      <w:r w:rsidR="00E17DC3" w:rsidRPr="00FF1623">
        <w:rPr>
          <w:spacing w:val="-2"/>
          <w:sz w:val="22"/>
          <w:szCs w:val="22"/>
          <w:lang w:val="en-GB"/>
        </w:rPr>
        <w:t>adding</w:t>
      </w:r>
      <w:r w:rsidRPr="00FF1623">
        <w:rPr>
          <w:spacing w:val="-2"/>
          <w:sz w:val="22"/>
          <w:szCs w:val="22"/>
          <w:lang w:val="en-GB"/>
        </w:rPr>
        <w:t xml:space="preserve"> 15 mg of 0.1-mm zirconium beads. The tubes were rotated twice for 120 seconds at 5000 rpm.</w:t>
      </w:r>
      <w:r w:rsidRPr="00782CD9">
        <w:rPr>
          <w:sz w:val="22"/>
          <w:szCs w:val="22"/>
          <w:lang w:val="en-GB"/>
        </w:rPr>
        <w:t xml:space="preserve"> 25 l of EDT (Proteinase K) solution was added to the tube after homogeni</w:t>
      </w:r>
      <w:r w:rsidR="00E17DC3">
        <w:rPr>
          <w:sz w:val="22"/>
          <w:szCs w:val="22"/>
          <w:lang w:val="en-GB"/>
        </w:rPr>
        <w:t>s</w:t>
      </w:r>
      <w:r w:rsidRPr="00782CD9">
        <w:rPr>
          <w:sz w:val="22"/>
          <w:szCs w:val="22"/>
          <w:lang w:val="en-GB"/>
        </w:rPr>
        <w:t xml:space="preserve">ation, and it was then incubated at 56°C for 60 minutes. The samples were then centrifuged at room temperature for 10 minutes at a speed of 15,000 g. 180 l of LDT solution was added to 200 l of supernatant after it had been transferred to a sterile 1.5 ml microcentrifuge tube, vortexed for 15 seconds, and then incubated at 70°C for 10 minutes. The tubes were vortexed for 15 seconds after being filled with 240 l of cold ethanol. After being promptly transferred to </w:t>
      </w:r>
      <w:proofErr w:type="spellStart"/>
      <w:r w:rsidRPr="00782CD9">
        <w:rPr>
          <w:sz w:val="22"/>
          <w:szCs w:val="22"/>
          <w:lang w:val="en-GB"/>
        </w:rPr>
        <w:t>QuickGene</w:t>
      </w:r>
      <w:proofErr w:type="spellEnd"/>
      <w:r w:rsidRPr="00782CD9">
        <w:rPr>
          <w:sz w:val="22"/>
          <w:szCs w:val="22"/>
          <w:lang w:val="en-GB"/>
        </w:rPr>
        <w:t xml:space="preserve"> (Kurabo) columns, the entire volume inside the microcentrifuge tube underwent three washes with 750 l of WDT solution. The process was completed by soaking </w:t>
      </w:r>
      <w:proofErr w:type="spellStart"/>
      <w:r w:rsidRPr="00782CD9">
        <w:rPr>
          <w:sz w:val="22"/>
          <w:szCs w:val="22"/>
          <w:lang w:val="en-GB"/>
        </w:rPr>
        <w:t>QuickGene</w:t>
      </w:r>
      <w:proofErr w:type="spellEnd"/>
      <w:r w:rsidRPr="00782CD9">
        <w:rPr>
          <w:sz w:val="22"/>
          <w:szCs w:val="22"/>
          <w:lang w:val="en-GB"/>
        </w:rPr>
        <w:t xml:space="preserve"> (Kurabo) columns in 200 l of CDT solution and extracting 50</w:t>
      </w:r>
      <w:r w:rsidR="000B4E23">
        <w:rPr>
          <w:sz w:val="22"/>
          <w:szCs w:val="22"/>
          <w:lang w:val="en-GB"/>
        </w:rPr>
        <w:t>-</w:t>
      </w:r>
      <w:r w:rsidRPr="00782CD9">
        <w:rPr>
          <w:sz w:val="22"/>
          <w:szCs w:val="22"/>
          <w:lang w:val="en-GB"/>
        </w:rPr>
        <w:t>60 ng of genomic DNA into a brand-new, sterile 1.5 ml microcentrifuge tube.</w:t>
      </w:r>
    </w:p>
    <w:p w14:paraId="26F0B342" w14:textId="6CFF2124" w:rsidR="00D35D18" w:rsidRPr="001136ED" w:rsidRDefault="004B05DF" w:rsidP="00F506CB">
      <w:pPr>
        <w:pStyle w:val="Rn2"/>
      </w:pPr>
      <w:r w:rsidRPr="001136ED">
        <w:t xml:space="preserve">2.5. </w:t>
      </w:r>
      <w:r w:rsidR="00D35D18" w:rsidRPr="001136ED">
        <w:t>Illumina sequencing of 16S rRNA genes</w:t>
      </w:r>
      <w:bookmarkStart w:id="3" w:name="article1.body1.sec2.sec4.p1"/>
      <w:bookmarkEnd w:id="3"/>
    </w:p>
    <w:p w14:paraId="104028F5" w14:textId="4BB00E4B" w:rsidR="009601A5" w:rsidRPr="00782CD9" w:rsidRDefault="009601A5" w:rsidP="00CF635A">
      <w:pPr>
        <w:spacing w:before="120" w:after="0" w:line="240" w:lineRule="auto"/>
        <w:ind w:firstLine="284"/>
        <w:jc w:val="both"/>
        <w:rPr>
          <w:sz w:val="22"/>
          <w:szCs w:val="22"/>
          <w:lang w:val="en-GB"/>
        </w:rPr>
      </w:pPr>
      <w:r w:rsidRPr="00782CD9">
        <w:rPr>
          <w:sz w:val="22"/>
          <w:szCs w:val="22"/>
          <w:lang w:val="en-GB"/>
        </w:rPr>
        <w:t xml:space="preserve">Extracted DNA was amplified using the 16S V3-V4 </w:t>
      </w:r>
      <w:r w:rsidR="00D35D18" w:rsidRPr="00782CD9">
        <w:rPr>
          <w:sz w:val="22"/>
          <w:szCs w:val="22"/>
          <w:lang w:val="en-GB"/>
        </w:rPr>
        <w:t xml:space="preserve">region primers </w:t>
      </w:r>
      <w:r w:rsidR="00357CA3" w:rsidRPr="00782CD9">
        <w:rPr>
          <w:sz w:val="22"/>
          <w:szCs w:val="22"/>
          <w:lang w:val="en-GB"/>
        </w:rPr>
        <w:t>(</w:t>
      </w:r>
      <w:r w:rsidR="00D35D18" w:rsidRPr="00782CD9">
        <w:rPr>
          <w:sz w:val="22"/>
          <w:szCs w:val="22"/>
          <w:lang w:val="en-GB"/>
        </w:rPr>
        <w:t>341</w:t>
      </w:r>
      <w:r w:rsidR="00357CA3" w:rsidRPr="00782CD9">
        <w:rPr>
          <w:sz w:val="22"/>
          <w:szCs w:val="22"/>
          <w:lang w:val="en-GB"/>
        </w:rPr>
        <w:t>F:</w:t>
      </w:r>
      <w:r w:rsidR="00D35D18" w:rsidRPr="00782CD9">
        <w:rPr>
          <w:sz w:val="22"/>
          <w:szCs w:val="22"/>
          <w:lang w:val="en-GB"/>
        </w:rPr>
        <w:t xml:space="preserve"> 5’-CCTAYGGGRBGCASCAG and 860</w:t>
      </w:r>
      <w:r w:rsidR="00357CA3" w:rsidRPr="00782CD9">
        <w:rPr>
          <w:sz w:val="22"/>
          <w:szCs w:val="22"/>
          <w:lang w:val="en-GB"/>
        </w:rPr>
        <w:t xml:space="preserve">R: </w:t>
      </w:r>
      <w:r w:rsidR="00D35D18" w:rsidRPr="00782CD9">
        <w:rPr>
          <w:sz w:val="22"/>
          <w:szCs w:val="22"/>
          <w:lang w:val="en-GB"/>
        </w:rPr>
        <w:t>5’-</w:t>
      </w:r>
      <w:r w:rsidR="00357CA3" w:rsidRPr="00782CD9">
        <w:rPr>
          <w:sz w:val="22"/>
          <w:szCs w:val="22"/>
          <w:lang w:val="en-GB"/>
        </w:rPr>
        <w:t>GGACTACNNGGGTATCTAAT)</w:t>
      </w:r>
      <w:r w:rsidRPr="00782CD9">
        <w:rPr>
          <w:sz w:val="22"/>
          <w:szCs w:val="22"/>
          <w:lang w:val="en-GB"/>
        </w:rPr>
        <w:t xml:space="preserve">. </w:t>
      </w:r>
      <w:r w:rsidR="006013B3" w:rsidRPr="00782CD9">
        <w:rPr>
          <w:sz w:val="22"/>
          <w:szCs w:val="22"/>
          <w:lang w:val="en-GB"/>
        </w:rPr>
        <w:t>I</w:t>
      </w:r>
      <w:r w:rsidRPr="00782CD9">
        <w:rPr>
          <w:sz w:val="22"/>
          <w:szCs w:val="22"/>
          <w:lang w:val="en-GB"/>
        </w:rPr>
        <w:t xml:space="preserve">ndexes were used to create the libraries. Pooled libraries were cleaned using a specific size choice </w:t>
      </w:r>
      <w:r w:rsidR="00E17DC3">
        <w:rPr>
          <w:sz w:val="22"/>
          <w:szCs w:val="22"/>
          <w:lang w:val="en-GB"/>
        </w:rPr>
        <w:t>following</w:t>
      </w:r>
      <w:r w:rsidRPr="00782CD9">
        <w:rPr>
          <w:sz w:val="22"/>
          <w:szCs w:val="22"/>
          <w:lang w:val="en-GB"/>
        </w:rPr>
        <w:t xml:space="preserve"> the manufacturer's approach (</w:t>
      </w:r>
      <w:proofErr w:type="spellStart"/>
      <w:r w:rsidRPr="00782CD9">
        <w:rPr>
          <w:sz w:val="22"/>
          <w:szCs w:val="22"/>
          <w:lang w:val="en-GB"/>
        </w:rPr>
        <w:t>AMPure</w:t>
      </w:r>
      <w:proofErr w:type="spellEnd"/>
      <w:r w:rsidRPr="00782CD9">
        <w:rPr>
          <w:sz w:val="22"/>
          <w:szCs w:val="22"/>
          <w:lang w:val="en-GB"/>
        </w:rPr>
        <w:t xml:space="preserve"> XP, Beckman Coulter). </w:t>
      </w:r>
      <w:r w:rsidR="00E17DC3">
        <w:rPr>
          <w:sz w:val="22"/>
          <w:szCs w:val="22"/>
          <w:lang w:val="en-GB"/>
        </w:rPr>
        <w:t xml:space="preserve">Sequencing was performed after library preparation, utilising Illumina </w:t>
      </w:r>
      <w:proofErr w:type="spellStart"/>
      <w:r w:rsidR="00E17DC3">
        <w:rPr>
          <w:sz w:val="22"/>
          <w:szCs w:val="22"/>
          <w:lang w:val="en-GB"/>
        </w:rPr>
        <w:t>MiSeq</w:t>
      </w:r>
      <w:proofErr w:type="spellEnd"/>
      <w:r w:rsidR="00E17DC3">
        <w:rPr>
          <w:sz w:val="22"/>
          <w:szCs w:val="22"/>
          <w:lang w:val="en-GB"/>
        </w:rPr>
        <w:t xml:space="preserve"> technology</w:t>
      </w:r>
      <w:r w:rsidRPr="00782CD9">
        <w:rPr>
          <w:sz w:val="22"/>
          <w:szCs w:val="22"/>
          <w:lang w:val="en-GB"/>
        </w:rPr>
        <w:t>.</w:t>
      </w:r>
    </w:p>
    <w:p w14:paraId="08700BBC" w14:textId="7914ACD9" w:rsidR="009601A5" w:rsidRPr="001136ED" w:rsidRDefault="004B05DF" w:rsidP="00F506CB">
      <w:pPr>
        <w:pStyle w:val="Rn2"/>
      </w:pPr>
      <w:r w:rsidRPr="001136ED">
        <w:t xml:space="preserve">2.6. </w:t>
      </w:r>
      <w:r w:rsidR="00CD1CA4" w:rsidRPr="001136ED">
        <w:t>M</w:t>
      </w:r>
      <w:r w:rsidR="009601A5" w:rsidRPr="001136ED">
        <w:t>etagenomic bioinformatics analysis</w:t>
      </w:r>
    </w:p>
    <w:p w14:paraId="1735239B" w14:textId="555F9A6E" w:rsidR="009601A5" w:rsidRPr="00782CD9" w:rsidRDefault="009601A5" w:rsidP="00CF635A">
      <w:pPr>
        <w:spacing w:after="0" w:line="240" w:lineRule="auto"/>
        <w:ind w:firstLine="284"/>
        <w:jc w:val="both"/>
        <w:rPr>
          <w:sz w:val="22"/>
          <w:szCs w:val="22"/>
          <w:lang w:val="en-GB"/>
        </w:rPr>
      </w:pPr>
      <w:r w:rsidRPr="00782CD9">
        <w:rPr>
          <w:sz w:val="22"/>
          <w:szCs w:val="22"/>
          <w:lang w:val="en-GB"/>
        </w:rPr>
        <w:t>Pair-end Illumina reads (</w:t>
      </w:r>
      <w:r w:rsidR="00357CA3" w:rsidRPr="00782CD9">
        <w:rPr>
          <w:sz w:val="22"/>
          <w:szCs w:val="22"/>
          <w:lang w:val="en-GB"/>
        </w:rPr>
        <w:t>2x250; target region is around 450bp)</w:t>
      </w:r>
      <w:r w:rsidRPr="00782CD9">
        <w:rPr>
          <w:sz w:val="22"/>
          <w:szCs w:val="22"/>
          <w:lang w:val="en-GB"/>
        </w:rPr>
        <w:t xml:space="preserve"> were imported into the qiime2 environment</w:t>
      </w:r>
      <w:r w:rsidR="00706F23" w:rsidRPr="00782CD9">
        <w:rPr>
          <w:sz w:val="22"/>
          <w:szCs w:val="22"/>
          <w:lang w:val="en-GB"/>
        </w:rPr>
        <w:t xml:space="preserve"> </w:t>
      </w:r>
      <w:r w:rsidR="000550D9" w:rsidRPr="00782CD9">
        <w:rPr>
          <w:sz w:val="22"/>
          <w:szCs w:val="22"/>
          <w:lang w:val="en-GB"/>
        </w:rPr>
        <w:t>(</w:t>
      </w:r>
      <w:proofErr w:type="spellStart"/>
      <w:r w:rsidR="000550D9" w:rsidRPr="00782CD9">
        <w:rPr>
          <w:sz w:val="22"/>
          <w:szCs w:val="22"/>
          <w:lang w:val="en-GB"/>
        </w:rPr>
        <w:t>Bolyen</w:t>
      </w:r>
      <w:proofErr w:type="spellEnd"/>
      <w:r w:rsidR="000550D9" w:rsidRPr="00782CD9">
        <w:rPr>
          <w:sz w:val="22"/>
          <w:szCs w:val="22"/>
          <w:lang w:val="en-GB"/>
        </w:rPr>
        <w:t xml:space="preserve"> et al. 2019)</w:t>
      </w:r>
      <w:r w:rsidR="004B05DF" w:rsidRPr="00782CD9">
        <w:rPr>
          <w:sz w:val="22"/>
          <w:szCs w:val="22"/>
          <w:lang w:val="en-GB"/>
        </w:rPr>
        <w:t>.</w:t>
      </w:r>
      <w:r w:rsidR="005944AE" w:rsidRPr="00782CD9">
        <w:rPr>
          <w:sz w:val="22"/>
          <w:szCs w:val="22"/>
          <w:lang w:val="en-GB"/>
        </w:rPr>
        <w:t xml:space="preserve"> </w:t>
      </w:r>
      <w:r w:rsidRPr="00782CD9">
        <w:rPr>
          <w:sz w:val="22"/>
          <w:szCs w:val="22"/>
          <w:lang w:val="en-GB"/>
        </w:rPr>
        <w:t>Every sample had a sequencing depth of over 100X</w:t>
      </w:r>
      <w:r w:rsidR="005944AE" w:rsidRPr="00782CD9">
        <w:rPr>
          <w:sz w:val="22"/>
          <w:szCs w:val="22"/>
          <w:lang w:val="en-GB"/>
        </w:rPr>
        <w:t xml:space="preserve"> (for 1 sample</w:t>
      </w:r>
      <w:r w:rsidR="00E17DC3">
        <w:rPr>
          <w:sz w:val="22"/>
          <w:szCs w:val="22"/>
          <w:lang w:val="en-GB"/>
        </w:rPr>
        <w:t>, an</w:t>
      </w:r>
      <w:r w:rsidR="005944AE" w:rsidRPr="00782CD9">
        <w:rPr>
          <w:sz w:val="22"/>
          <w:szCs w:val="22"/>
          <w:lang w:val="en-GB"/>
        </w:rPr>
        <w:t xml:space="preserve"> average 100,000</w:t>
      </w:r>
      <w:r w:rsidR="000E6CA4" w:rsidRPr="00782CD9">
        <w:rPr>
          <w:sz w:val="22"/>
          <w:szCs w:val="22"/>
          <w:lang w:val="en-GB"/>
        </w:rPr>
        <w:t xml:space="preserve"> read</w:t>
      </w:r>
      <w:r w:rsidR="005944AE" w:rsidRPr="00782CD9">
        <w:rPr>
          <w:sz w:val="22"/>
          <w:szCs w:val="22"/>
          <w:lang w:val="en-GB"/>
        </w:rPr>
        <w:t>)</w:t>
      </w:r>
      <w:r w:rsidRPr="00782CD9">
        <w:rPr>
          <w:sz w:val="22"/>
          <w:szCs w:val="22"/>
          <w:lang w:val="en-GB"/>
        </w:rPr>
        <w:t>, and no samples were removed from the analysis. Quality clipping, chimera identification, and read cleaning we</w:t>
      </w:r>
      <w:r w:rsidR="005944AE" w:rsidRPr="00782CD9">
        <w:rPr>
          <w:sz w:val="22"/>
          <w:szCs w:val="22"/>
          <w:lang w:val="en-GB"/>
        </w:rPr>
        <w:t>re implemented using the Qiime2</w:t>
      </w:r>
      <w:r w:rsidR="00706F23" w:rsidRPr="00782CD9">
        <w:rPr>
          <w:sz w:val="22"/>
          <w:szCs w:val="22"/>
          <w:lang w:val="en-GB"/>
        </w:rPr>
        <w:t xml:space="preserve"> </w:t>
      </w:r>
      <w:r w:rsidR="000550D9" w:rsidRPr="00782CD9">
        <w:rPr>
          <w:sz w:val="22"/>
          <w:szCs w:val="22"/>
          <w:lang w:val="en-GB"/>
        </w:rPr>
        <w:t>(Callahan et al.</w:t>
      </w:r>
      <w:r w:rsidR="001A4B68">
        <w:rPr>
          <w:sz w:val="22"/>
          <w:szCs w:val="22"/>
          <w:lang w:val="en-GB"/>
        </w:rPr>
        <w:t xml:space="preserve"> </w:t>
      </w:r>
      <w:r w:rsidR="000550D9" w:rsidRPr="00782CD9">
        <w:rPr>
          <w:sz w:val="22"/>
          <w:szCs w:val="22"/>
          <w:lang w:val="en-GB"/>
        </w:rPr>
        <w:t>2016)</w:t>
      </w:r>
      <w:r w:rsidR="004B05DF" w:rsidRPr="00782CD9">
        <w:rPr>
          <w:sz w:val="22"/>
          <w:szCs w:val="22"/>
          <w:lang w:val="en-GB"/>
        </w:rPr>
        <w:t xml:space="preserve">. </w:t>
      </w:r>
      <w:r w:rsidR="005944AE" w:rsidRPr="00782CD9">
        <w:rPr>
          <w:sz w:val="22"/>
          <w:szCs w:val="22"/>
          <w:lang w:val="en-GB"/>
        </w:rPr>
        <w:t>Low</w:t>
      </w:r>
      <w:r w:rsidR="00E17DC3">
        <w:rPr>
          <w:sz w:val="22"/>
          <w:szCs w:val="22"/>
          <w:lang w:val="en-GB"/>
        </w:rPr>
        <w:t>-</w:t>
      </w:r>
      <w:r w:rsidR="005944AE" w:rsidRPr="00782CD9">
        <w:rPr>
          <w:sz w:val="22"/>
          <w:szCs w:val="22"/>
          <w:lang w:val="en-GB"/>
        </w:rPr>
        <w:t>quality reads with Phred score &lt;30</w:t>
      </w:r>
      <w:r w:rsidRPr="00782CD9">
        <w:rPr>
          <w:sz w:val="22"/>
          <w:szCs w:val="22"/>
          <w:lang w:val="en-GB"/>
        </w:rPr>
        <w:t>. Amplicon Sequence Variants (ASV</w:t>
      </w:r>
      <w:r w:rsidR="00CD1CA4" w:rsidRPr="00782CD9">
        <w:rPr>
          <w:sz w:val="22"/>
          <w:szCs w:val="22"/>
          <w:lang w:val="en-GB"/>
        </w:rPr>
        <w:t>) were mapped to the Silva 138</w:t>
      </w:r>
      <w:r w:rsidR="001A4B68">
        <w:rPr>
          <w:sz w:val="22"/>
          <w:szCs w:val="22"/>
          <w:lang w:val="en-GB"/>
        </w:rPr>
        <w:t xml:space="preserve"> </w:t>
      </w:r>
      <w:r w:rsidRPr="00782CD9">
        <w:rPr>
          <w:sz w:val="22"/>
          <w:szCs w:val="22"/>
          <w:lang w:val="en-GB"/>
        </w:rPr>
        <w:t xml:space="preserve">database </w:t>
      </w:r>
      <w:r w:rsidR="00E17DC3">
        <w:rPr>
          <w:sz w:val="22"/>
          <w:szCs w:val="22"/>
          <w:lang w:val="en-GB"/>
        </w:rPr>
        <w:t>following</w:t>
      </w:r>
      <w:r w:rsidRPr="00782CD9">
        <w:rPr>
          <w:sz w:val="22"/>
          <w:szCs w:val="22"/>
          <w:lang w:val="en-GB"/>
        </w:rPr>
        <w:t xml:space="preserve"> Dada2</w:t>
      </w:r>
      <w:r w:rsidR="00376FF5" w:rsidRPr="00782CD9">
        <w:rPr>
          <w:sz w:val="22"/>
          <w:szCs w:val="22"/>
          <w:lang w:val="en-GB"/>
        </w:rPr>
        <w:t xml:space="preserve"> </w:t>
      </w:r>
      <w:r w:rsidR="000550D9" w:rsidRPr="00782CD9">
        <w:rPr>
          <w:sz w:val="22"/>
          <w:szCs w:val="22"/>
          <w:lang w:val="en-GB"/>
        </w:rPr>
        <w:t>(Schloss 2021)</w:t>
      </w:r>
      <w:r w:rsidRPr="00782CD9">
        <w:rPr>
          <w:sz w:val="22"/>
          <w:szCs w:val="22"/>
          <w:lang w:val="en-GB"/>
        </w:rPr>
        <w:t>.</w:t>
      </w:r>
    </w:p>
    <w:p w14:paraId="6CA3A455" w14:textId="51E89882" w:rsidR="009601A5" w:rsidRPr="00782CD9" w:rsidRDefault="009601A5" w:rsidP="00CF635A">
      <w:pPr>
        <w:spacing w:after="0" w:line="240" w:lineRule="auto"/>
        <w:ind w:firstLine="284"/>
        <w:jc w:val="both"/>
        <w:rPr>
          <w:sz w:val="22"/>
          <w:szCs w:val="22"/>
          <w:lang w:val="en-GB"/>
        </w:rPr>
      </w:pPr>
      <w:r w:rsidRPr="00782CD9">
        <w:rPr>
          <w:sz w:val="22"/>
          <w:szCs w:val="22"/>
          <w:lang w:val="en-GB"/>
        </w:rPr>
        <w:t xml:space="preserve">The </w:t>
      </w:r>
      <w:proofErr w:type="spellStart"/>
      <w:r w:rsidRPr="00782CD9">
        <w:rPr>
          <w:sz w:val="22"/>
          <w:szCs w:val="22"/>
          <w:lang w:val="en-GB"/>
        </w:rPr>
        <w:t>Phyloseq</w:t>
      </w:r>
      <w:proofErr w:type="spellEnd"/>
      <w:r w:rsidRPr="00782CD9">
        <w:rPr>
          <w:sz w:val="22"/>
          <w:szCs w:val="22"/>
          <w:lang w:val="en-GB"/>
        </w:rPr>
        <w:t xml:space="preserve"> </w:t>
      </w:r>
      <w:r w:rsidR="000550D9" w:rsidRPr="00782CD9">
        <w:rPr>
          <w:sz w:val="22"/>
          <w:szCs w:val="22"/>
          <w:lang w:val="en-GB"/>
        </w:rPr>
        <w:t xml:space="preserve">(McMurdie </w:t>
      </w:r>
      <w:r w:rsidR="009D6F77" w:rsidRPr="00782CD9">
        <w:rPr>
          <w:sz w:val="22"/>
          <w:szCs w:val="22"/>
          <w:lang w:val="en-GB"/>
        </w:rPr>
        <w:t>&amp;</w:t>
      </w:r>
      <w:r w:rsidR="000550D9" w:rsidRPr="00782CD9">
        <w:rPr>
          <w:sz w:val="22"/>
          <w:szCs w:val="22"/>
          <w:lang w:val="en-GB"/>
        </w:rPr>
        <w:t xml:space="preserve"> Holmes 2013)</w:t>
      </w:r>
      <w:r w:rsidR="00706F23" w:rsidRPr="00782CD9">
        <w:rPr>
          <w:sz w:val="22"/>
          <w:szCs w:val="22"/>
          <w:lang w:val="en-GB"/>
        </w:rPr>
        <w:t xml:space="preserve"> </w:t>
      </w:r>
      <w:r w:rsidRPr="00782CD9">
        <w:rPr>
          <w:sz w:val="22"/>
          <w:szCs w:val="22"/>
          <w:lang w:val="en-GB"/>
        </w:rPr>
        <w:t>object was created in the R 4.1 environment</w:t>
      </w:r>
      <w:r w:rsidR="00BA4C39" w:rsidRPr="00782CD9">
        <w:rPr>
          <w:sz w:val="22"/>
          <w:szCs w:val="22"/>
          <w:lang w:val="en-GB"/>
        </w:rPr>
        <w:t xml:space="preserve"> utili</w:t>
      </w:r>
      <w:r w:rsidR="00E17DC3">
        <w:rPr>
          <w:sz w:val="22"/>
          <w:szCs w:val="22"/>
          <w:lang w:val="en-GB"/>
        </w:rPr>
        <w:t>s</w:t>
      </w:r>
      <w:r w:rsidR="00BA4C39" w:rsidRPr="00782CD9">
        <w:rPr>
          <w:sz w:val="22"/>
          <w:szCs w:val="22"/>
          <w:lang w:val="en-GB"/>
        </w:rPr>
        <w:t xml:space="preserve">ing </w:t>
      </w:r>
      <w:r w:rsidR="00E17DC3">
        <w:rPr>
          <w:sz w:val="22"/>
          <w:szCs w:val="22"/>
          <w:lang w:val="en-GB"/>
        </w:rPr>
        <w:t xml:space="preserve">the </w:t>
      </w:r>
      <w:r w:rsidR="00BA4C39" w:rsidRPr="00782CD9">
        <w:rPr>
          <w:sz w:val="22"/>
          <w:szCs w:val="22"/>
          <w:lang w:val="en-GB"/>
        </w:rPr>
        <w:t>qiime2 artifact file</w:t>
      </w:r>
      <w:r w:rsidRPr="00782CD9">
        <w:rPr>
          <w:sz w:val="22"/>
          <w:szCs w:val="22"/>
          <w:lang w:val="en-GB"/>
        </w:rPr>
        <w:t>. The results of the alpha diversity assessment, which examined the variety of related taxonomic units in a sample, were interpreted using</w:t>
      </w:r>
      <w:r w:rsidR="00AB5199" w:rsidRPr="00782CD9">
        <w:rPr>
          <w:sz w:val="22"/>
          <w:szCs w:val="22"/>
          <w:lang w:val="en-GB"/>
        </w:rPr>
        <w:t xml:space="preserve"> three different indice</w:t>
      </w:r>
      <w:r w:rsidR="00E17DC3">
        <w:rPr>
          <w:sz w:val="22"/>
          <w:szCs w:val="22"/>
          <w:lang w:val="en-GB"/>
        </w:rPr>
        <w:t>s</w:t>
      </w:r>
      <w:r w:rsidRPr="00782CD9">
        <w:rPr>
          <w:sz w:val="22"/>
          <w:szCs w:val="22"/>
          <w:lang w:val="en-GB"/>
        </w:rPr>
        <w:t>:</w:t>
      </w:r>
      <w:r w:rsidR="00AB5199" w:rsidRPr="00782CD9">
        <w:rPr>
          <w:sz w:val="22"/>
          <w:szCs w:val="22"/>
          <w:lang w:val="en-GB"/>
        </w:rPr>
        <w:t xml:space="preserve"> Chao1</w:t>
      </w:r>
      <w:r w:rsidRPr="00782CD9">
        <w:rPr>
          <w:sz w:val="22"/>
          <w:szCs w:val="22"/>
          <w:lang w:val="en-GB"/>
        </w:rPr>
        <w:t>. The P values between groups were calculated using the Kruskal-</w:t>
      </w:r>
      <w:r w:rsidR="00CD1CA4" w:rsidRPr="00782CD9">
        <w:rPr>
          <w:sz w:val="22"/>
          <w:szCs w:val="22"/>
          <w:lang w:val="en-GB"/>
        </w:rPr>
        <w:t>Wallis test</w:t>
      </w:r>
      <w:r w:rsidRPr="00782CD9">
        <w:rPr>
          <w:sz w:val="22"/>
          <w:szCs w:val="22"/>
          <w:lang w:val="en-GB"/>
        </w:rPr>
        <w:t xml:space="preserve">. To pinpoint particular changes across groups, differential abundance analysis (Deseq2 R </w:t>
      </w:r>
      <w:r w:rsidR="00CD1CA4" w:rsidRPr="00782CD9">
        <w:rPr>
          <w:sz w:val="22"/>
          <w:szCs w:val="22"/>
          <w:lang w:val="en-GB"/>
        </w:rPr>
        <w:t xml:space="preserve">pack) was employed </w:t>
      </w:r>
      <w:r w:rsidR="000550D9" w:rsidRPr="00782CD9">
        <w:rPr>
          <w:sz w:val="22"/>
          <w:szCs w:val="22"/>
          <w:lang w:val="en-GB"/>
        </w:rPr>
        <w:t>(Love et al. 2014)</w:t>
      </w:r>
      <w:r w:rsidRPr="00782CD9">
        <w:rPr>
          <w:sz w:val="22"/>
          <w:szCs w:val="22"/>
          <w:lang w:val="en-GB"/>
        </w:rPr>
        <w:t>. A linear discriminant analysis effect size (</w:t>
      </w:r>
      <w:proofErr w:type="spellStart"/>
      <w:r w:rsidRPr="00782CD9">
        <w:rPr>
          <w:sz w:val="22"/>
          <w:szCs w:val="22"/>
          <w:lang w:val="en-GB"/>
        </w:rPr>
        <w:t>LEFSe</w:t>
      </w:r>
      <w:proofErr w:type="spellEnd"/>
      <w:r w:rsidRPr="00782CD9">
        <w:rPr>
          <w:sz w:val="22"/>
          <w:szCs w:val="22"/>
          <w:lang w:val="en-GB"/>
        </w:rPr>
        <w:t xml:space="preserve">) investigation was conducted between groups to show </w:t>
      </w:r>
      <w:r w:rsidR="00761298" w:rsidRPr="00782CD9">
        <w:rPr>
          <w:sz w:val="22"/>
          <w:szCs w:val="22"/>
          <w:lang w:val="en-GB"/>
        </w:rPr>
        <w:t>statistically significant abundance</w:t>
      </w:r>
      <w:r w:rsidR="000550D9" w:rsidRPr="00782CD9">
        <w:rPr>
          <w:sz w:val="22"/>
          <w:szCs w:val="22"/>
          <w:lang w:val="en-GB"/>
        </w:rPr>
        <w:t xml:space="preserve"> differences between taxonomies(</w:t>
      </w:r>
      <w:proofErr w:type="spellStart"/>
      <w:r w:rsidR="000550D9" w:rsidRPr="00782CD9">
        <w:rPr>
          <w:sz w:val="22"/>
          <w:szCs w:val="22"/>
          <w:lang w:val="en-GB"/>
        </w:rPr>
        <w:t>Segata</w:t>
      </w:r>
      <w:proofErr w:type="spellEnd"/>
      <w:r w:rsidR="000550D9" w:rsidRPr="00782CD9">
        <w:rPr>
          <w:sz w:val="22"/>
          <w:szCs w:val="22"/>
          <w:lang w:val="en-GB"/>
        </w:rPr>
        <w:t xml:space="preserve"> et al. 2011)</w:t>
      </w:r>
      <w:r w:rsidRPr="00782CD9">
        <w:rPr>
          <w:sz w:val="22"/>
          <w:szCs w:val="22"/>
          <w:lang w:val="en-GB"/>
        </w:rPr>
        <w:t>.</w:t>
      </w:r>
    </w:p>
    <w:p w14:paraId="5CE44577" w14:textId="63B1B63A" w:rsidR="003C037B" w:rsidRPr="001136ED" w:rsidRDefault="004B05DF" w:rsidP="00F506CB">
      <w:pPr>
        <w:pStyle w:val="Rn1"/>
      </w:pPr>
      <w:r w:rsidRPr="001136ED">
        <w:t xml:space="preserve">3. </w:t>
      </w:r>
      <w:r w:rsidR="003C037B" w:rsidRPr="001136ED">
        <w:t>Results</w:t>
      </w:r>
    </w:p>
    <w:p w14:paraId="7A2A11C2" w14:textId="632F84AC" w:rsidR="00842EBC" w:rsidRPr="00782CD9" w:rsidRDefault="00842EBC" w:rsidP="00CF635A">
      <w:pPr>
        <w:spacing w:after="0" w:line="240" w:lineRule="auto"/>
        <w:ind w:firstLine="284"/>
        <w:jc w:val="both"/>
        <w:rPr>
          <w:sz w:val="22"/>
          <w:szCs w:val="22"/>
          <w:lang w:val="en-GB"/>
        </w:rPr>
      </w:pPr>
      <w:r w:rsidRPr="00782CD9">
        <w:rPr>
          <w:sz w:val="22"/>
          <w:szCs w:val="22"/>
          <w:lang w:val="en-GB"/>
        </w:rPr>
        <w:t>40 Wistar rats were used in this study. In an unpublished study we conduc</w:t>
      </w:r>
      <w:r w:rsidR="00CF69A7" w:rsidRPr="00782CD9">
        <w:rPr>
          <w:sz w:val="22"/>
          <w:szCs w:val="22"/>
          <w:lang w:val="en-GB"/>
        </w:rPr>
        <w:t>ted in parallel with this study</w:t>
      </w:r>
      <w:r w:rsidR="000B738E" w:rsidRPr="00782CD9">
        <w:rPr>
          <w:sz w:val="22"/>
          <w:szCs w:val="22"/>
          <w:lang w:val="en-GB"/>
        </w:rPr>
        <w:t xml:space="preserve"> </w:t>
      </w:r>
      <w:r w:rsidR="00893816" w:rsidRPr="00782CD9">
        <w:rPr>
          <w:sz w:val="22"/>
          <w:szCs w:val="22"/>
          <w:lang w:val="en-GB"/>
        </w:rPr>
        <w:t>(C</w:t>
      </w:r>
      <w:r w:rsidRPr="00782CD9">
        <w:rPr>
          <w:sz w:val="22"/>
          <w:szCs w:val="22"/>
          <w:lang w:val="en-GB"/>
        </w:rPr>
        <w:t>ontrol</w:t>
      </w:r>
      <w:r w:rsidR="00893816" w:rsidRPr="00782CD9">
        <w:rPr>
          <w:sz w:val="22"/>
          <w:szCs w:val="22"/>
          <w:lang w:val="en-GB"/>
        </w:rPr>
        <w:t xml:space="preserve"> (10)</w:t>
      </w:r>
      <w:r w:rsidR="00B85AE8" w:rsidRPr="00782CD9">
        <w:rPr>
          <w:sz w:val="22"/>
          <w:szCs w:val="22"/>
          <w:lang w:val="en-GB"/>
        </w:rPr>
        <w:t xml:space="preserve"> </w:t>
      </w:r>
      <w:r w:rsidR="00893816" w:rsidRPr="00782CD9">
        <w:rPr>
          <w:sz w:val="22"/>
          <w:szCs w:val="22"/>
          <w:lang w:val="en-GB"/>
        </w:rPr>
        <w:t>+</w:t>
      </w:r>
      <w:r w:rsidR="00B85AE8" w:rsidRPr="00782CD9">
        <w:rPr>
          <w:sz w:val="22"/>
          <w:szCs w:val="22"/>
          <w:lang w:val="en-GB"/>
        </w:rPr>
        <w:t xml:space="preserve"> </w:t>
      </w:r>
      <w:r w:rsidR="00893816" w:rsidRPr="00782CD9">
        <w:rPr>
          <w:sz w:val="22"/>
          <w:szCs w:val="22"/>
          <w:lang w:val="en-GB"/>
        </w:rPr>
        <w:t>G</w:t>
      </w:r>
      <w:r w:rsidRPr="00782CD9">
        <w:rPr>
          <w:sz w:val="22"/>
          <w:szCs w:val="22"/>
          <w:lang w:val="en-GB"/>
        </w:rPr>
        <w:t>roup</w:t>
      </w:r>
      <w:r w:rsidR="00434758">
        <w:rPr>
          <w:sz w:val="22"/>
          <w:szCs w:val="22"/>
          <w:lang w:val="en-GB"/>
        </w:rPr>
        <w:t xml:space="preserve"> </w:t>
      </w:r>
      <w:r w:rsidRPr="00782CD9">
        <w:rPr>
          <w:sz w:val="22"/>
          <w:szCs w:val="22"/>
          <w:lang w:val="en-GB"/>
        </w:rPr>
        <w:t>1</w:t>
      </w:r>
      <w:r w:rsidR="00434758">
        <w:rPr>
          <w:sz w:val="22"/>
          <w:szCs w:val="22"/>
          <w:lang w:val="en-GB"/>
        </w:rPr>
        <w:t xml:space="preserve"> </w:t>
      </w:r>
      <w:r w:rsidR="00893816" w:rsidRPr="00782CD9">
        <w:rPr>
          <w:sz w:val="22"/>
          <w:szCs w:val="22"/>
          <w:lang w:val="en-GB"/>
        </w:rPr>
        <w:t>(15)</w:t>
      </w:r>
      <w:r w:rsidR="00B85AE8" w:rsidRPr="00782CD9">
        <w:rPr>
          <w:sz w:val="22"/>
          <w:szCs w:val="22"/>
          <w:lang w:val="en-GB"/>
        </w:rPr>
        <w:t xml:space="preserve"> </w:t>
      </w:r>
      <w:r w:rsidR="00893816" w:rsidRPr="00782CD9">
        <w:rPr>
          <w:sz w:val="22"/>
          <w:szCs w:val="22"/>
          <w:lang w:val="en-GB"/>
        </w:rPr>
        <w:t>+ G</w:t>
      </w:r>
      <w:r w:rsidRPr="00782CD9">
        <w:rPr>
          <w:sz w:val="22"/>
          <w:szCs w:val="22"/>
          <w:lang w:val="en-GB"/>
        </w:rPr>
        <w:t>roup</w:t>
      </w:r>
      <w:r w:rsidR="00434758">
        <w:rPr>
          <w:sz w:val="22"/>
          <w:szCs w:val="22"/>
          <w:lang w:val="en-GB"/>
        </w:rPr>
        <w:t xml:space="preserve"> </w:t>
      </w:r>
      <w:r w:rsidR="00C07E9C" w:rsidRPr="00782CD9">
        <w:rPr>
          <w:sz w:val="22"/>
          <w:szCs w:val="22"/>
          <w:lang w:val="en-GB"/>
        </w:rPr>
        <w:t>2</w:t>
      </w:r>
      <w:r w:rsidR="00B85AE8" w:rsidRPr="00782CD9">
        <w:rPr>
          <w:sz w:val="22"/>
          <w:szCs w:val="22"/>
          <w:lang w:val="en-GB"/>
        </w:rPr>
        <w:t xml:space="preserve"> </w:t>
      </w:r>
      <w:r w:rsidR="00893816" w:rsidRPr="00782CD9">
        <w:rPr>
          <w:sz w:val="22"/>
          <w:szCs w:val="22"/>
          <w:lang w:val="en-GB"/>
        </w:rPr>
        <w:t>(15</w:t>
      </w:r>
      <w:r w:rsidR="00C07E9C" w:rsidRPr="00782CD9">
        <w:rPr>
          <w:sz w:val="22"/>
          <w:szCs w:val="22"/>
          <w:lang w:val="en-GB"/>
        </w:rPr>
        <w:t>)</w:t>
      </w:r>
      <w:r w:rsidR="00E17DC3">
        <w:rPr>
          <w:sz w:val="22"/>
          <w:szCs w:val="22"/>
          <w:lang w:val="en-GB"/>
        </w:rPr>
        <w:t>,</w:t>
      </w:r>
      <w:r w:rsidRPr="00782CD9">
        <w:rPr>
          <w:sz w:val="22"/>
          <w:szCs w:val="22"/>
          <w:lang w:val="en-GB"/>
        </w:rPr>
        <w:t xml:space="preserve"> weight differences were observed in the control and some treatment groups.</w:t>
      </w:r>
    </w:p>
    <w:p w14:paraId="3D5679F0" w14:textId="182A1741" w:rsidR="006B4A39" w:rsidRPr="00782CD9" w:rsidRDefault="00E17DC3" w:rsidP="00CF635A">
      <w:pPr>
        <w:spacing w:after="0" w:line="240" w:lineRule="auto"/>
        <w:ind w:firstLine="284"/>
        <w:jc w:val="both"/>
        <w:rPr>
          <w:sz w:val="22"/>
          <w:szCs w:val="22"/>
          <w:lang w:val="en-GB"/>
        </w:rPr>
      </w:pPr>
      <w:r>
        <w:rPr>
          <w:sz w:val="22"/>
          <w:szCs w:val="22"/>
          <w:lang w:val="en-GB"/>
        </w:rPr>
        <w:t>The study generated data</w:t>
      </w:r>
      <w:r w:rsidR="002A7D02" w:rsidRPr="00782CD9">
        <w:rPr>
          <w:sz w:val="22"/>
          <w:szCs w:val="22"/>
          <w:lang w:val="en-GB"/>
        </w:rPr>
        <w:t xml:space="preserve"> from 8 samples, including 2 controls and 3 from each of </w:t>
      </w:r>
      <w:r w:rsidR="00434758">
        <w:rPr>
          <w:sz w:val="22"/>
          <w:szCs w:val="22"/>
          <w:lang w:val="en-GB"/>
        </w:rPr>
        <w:t>G</w:t>
      </w:r>
      <w:r w:rsidR="002A7D02" w:rsidRPr="00782CD9">
        <w:rPr>
          <w:sz w:val="22"/>
          <w:szCs w:val="22"/>
          <w:lang w:val="en-GB"/>
        </w:rPr>
        <w:t>roup</w:t>
      </w:r>
      <w:r w:rsidR="00434758">
        <w:rPr>
          <w:sz w:val="22"/>
          <w:szCs w:val="22"/>
          <w:lang w:val="en-GB"/>
        </w:rPr>
        <w:t xml:space="preserve"> </w:t>
      </w:r>
      <w:r w:rsidR="002A7D02" w:rsidRPr="00782CD9">
        <w:rPr>
          <w:sz w:val="22"/>
          <w:szCs w:val="22"/>
          <w:lang w:val="en-GB"/>
        </w:rPr>
        <w:t xml:space="preserve">1 and </w:t>
      </w:r>
      <w:r w:rsidR="00434758">
        <w:rPr>
          <w:sz w:val="22"/>
          <w:szCs w:val="22"/>
          <w:lang w:val="en-GB"/>
        </w:rPr>
        <w:t>G</w:t>
      </w:r>
      <w:r w:rsidR="002A7D02" w:rsidRPr="00782CD9">
        <w:rPr>
          <w:sz w:val="22"/>
          <w:szCs w:val="22"/>
          <w:lang w:val="en-GB"/>
        </w:rPr>
        <w:t>roup</w:t>
      </w:r>
      <w:r w:rsidR="00434758">
        <w:rPr>
          <w:sz w:val="22"/>
          <w:szCs w:val="22"/>
          <w:lang w:val="en-GB"/>
        </w:rPr>
        <w:t xml:space="preserve"> </w:t>
      </w:r>
      <w:r w:rsidR="002A7D02" w:rsidRPr="00782CD9">
        <w:rPr>
          <w:sz w:val="22"/>
          <w:szCs w:val="22"/>
          <w:lang w:val="en-GB"/>
        </w:rPr>
        <w:t xml:space="preserve">2. All </w:t>
      </w:r>
      <w:r>
        <w:rPr>
          <w:sz w:val="22"/>
          <w:szCs w:val="22"/>
          <w:lang w:val="en-GB"/>
        </w:rPr>
        <w:t>sequencing information</w:t>
      </w:r>
      <w:r w:rsidR="002A7D02" w:rsidRPr="00782CD9">
        <w:rPr>
          <w:sz w:val="22"/>
          <w:szCs w:val="22"/>
          <w:lang w:val="en-GB"/>
        </w:rPr>
        <w:t xml:space="preserve"> is given in Table 1.</w:t>
      </w:r>
    </w:p>
    <w:p w14:paraId="0B8B4908" w14:textId="77777777" w:rsidR="00782CD9" w:rsidRPr="001136ED" w:rsidRDefault="00782CD9" w:rsidP="00CF635A">
      <w:pPr>
        <w:spacing w:after="0" w:line="240" w:lineRule="auto"/>
        <w:ind w:firstLine="284"/>
        <w:jc w:val="both"/>
        <w:rPr>
          <w:sz w:val="20"/>
          <w:szCs w:val="20"/>
          <w:lang w:val="en-GB"/>
        </w:rPr>
      </w:pPr>
    </w:p>
    <w:p w14:paraId="1A2350BA" w14:textId="77777777" w:rsidR="000B4E23" w:rsidRDefault="000B4E23">
      <w:pPr>
        <w:rPr>
          <w:rFonts w:cstheme="minorBidi"/>
          <w:b/>
          <w:kern w:val="2"/>
          <w:sz w:val="20"/>
          <w:szCs w:val="22"/>
          <w:lang w:val="pl-PL"/>
          <w14:ligatures w14:val="standardContextual"/>
        </w:rPr>
      </w:pPr>
      <w:r>
        <w:rPr>
          <w:b/>
        </w:rPr>
        <w:br w:type="page"/>
      </w:r>
    </w:p>
    <w:p w14:paraId="1AB4B11A" w14:textId="123F1C09" w:rsidR="007D4765" w:rsidRPr="001136ED" w:rsidRDefault="007D4765" w:rsidP="00CF635A">
      <w:pPr>
        <w:pStyle w:val="Rtab"/>
        <w:rPr>
          <w:b/>
        </w:rPr>
      </w:pPr>
      <w:proofErr w:type="spellStart"/>
      <w:r w:rsidRPr="001136ED">
        <w:rPr>
          <w:b/>
        </w:rPr>
        <w:lastRenderedPageBreak/>
        <w:t>Table</w:t>
      </w:r>
      <w:proofErr w:type="spellEnd"/>
      <w:r w:rsidR="001136ED">
        <w:rPr>
          <w:b/>
        </w:rPr>
        <w:t xml:space="preserve"> </w:t>
      </w:r>
      <w:r w:rsidRPr="001136ED">
        <w:rPr>
          <w:b/>
        </w:rPr>
        <w:t>1.</w:t>
      </w:r>
      <w:r w:rsidRPr="001136ED">
        <w:t xml:space="preserve"> The sequencing results of each sample</w:t>
      </w:r>
    </w:p>
    <w:tbl>
      <w:tblPr>
        <w:tblStyle w:val="Tabela-Siatka"/>
        <w:tblW w:w="9634" w:type="dxa"/>
        <w:tblLook w:val="04A0" w:firstRow="1" w:lastRow="0" w:firstColumn="1" w:lastColumn="0" w:noHBand="0" w:noVBand="1"/>
      </w:tblPr>
      <w:tblGrid>
        <w:gridCol w:w="1413"/>
        <w:gridCol w:w="2551"/>
        <w:gridCol w:w="2410"/>
        <w:gridCol w:w="1418"/>
        <w:gridCol w:w="1842"/>
      </w:tblGrid>
      <w:tr w:rsidR="001136ED" w:rsidRPr="001136ED" w14:paraId="306035D9" w14:textId="77777777" w:rsidTr="00782CD9">
        <w:trPr>
          <w:trHeight w:val="340"/>
        </w:trPr>
        <w:tc>
          <w:tcPr>
            <w:tcW w:w="1413" w:type="dxa"/>
            <w:vAlign w:val="center"/>
          </w:tcPr>
          <w:p w14:paraId="1A0F26D1" w14:textId="77777777" w:rsidR="007D4765" w:rsidRPr="00CF635A" w:rsidRDefault="007D4765" w:rsidP="00CF635A">
            <w:pPr>
              <w:jc w:val="center"/>
              <w:rPr>
                <w:bCs/>
                <w:sz w:val="20"/>
                <w:szCs w:val="20"/>
              </w:rPr>
            </w:pPr>
            <w:r w:rsidRPr="00CF635A">
              <w:rPr>
                <w:bCs/>
                <w:sz w:val="20"/>
                <w:szCs w:val="20"/>
              </w:rPr>
              <w:t>Sample ID</w:t>
            </w:r>
          </w:p>
        </w:tc>
        <w:tc>
          <w:tcPr>
            <w:tcW w:w="2551" w:type="dxa"/>
            <w:vAlign w:val="center"/>
          </w:tcPr>
          <w:p w14:paraId="0219F48A" w14:textId="25335178" w:rsidR="007D4765" w:rsidRPr="001136ED" w:rsidRDefault="007D4765" w:rsidP="00CF635A">
            <w:pPr>
              <w:jc w:val="center"/>
              <w:rPr>
                <w:sz w:val="20"/>
                <w:szCs w:val="20"/>
              </w:rPr>
            </w:pPr>
            <w:r w:rsidRPr="001136ED">
              <w:rPr>
                <w:bCs/>
                <w:sz w:val="20"/>
                <w:szCs w:val="20"/>
              </w:rPr>
              <w:t xml:space="preserve">Forward </w:t>
            </w:r>
            <w:r w:rsidR="00796999">
              <w:rPr>
                <w:bCs/>
                <w:sz w:val="20"/>
                <w:szCs w:val="20"/>
              </w:rPr>
              <w:t>s</w:t>
            </w:r>
            <w:r w:rsidRPr="001136ED">
              <w:rPr>
                <w:bCs/>
                <w:sz w:val="20"/>
                <w:szCs w:val="20"/>
              </w:rPr>
              <w:t>equence count</w:t>
            </w:r>
          </w:p>
        </w:tc>
        <w:tc>
          <w:tcPr>
            <w:tcW w:w="2410" w:type="dxa"/>
            <w:vAlign w:val="center"/>
          </w:tcPr>
          <w:p w14:paraId="20E35B7F" w14:textId="05C94894" w:rsidR="007D4765" w:rsidRPr="001136ED" w:rsidRDefault="007D4765" w:rsidP="00CF635A">
            <w:pPr>
              <w:jc w:val="center"/>
              <w:rPr>
                <w:sz w:val="20"/>
                <w:szCs w:val="20"/>
              </w:rPr>
            </w:pPr>
            <w:r w:rsidRPr="001136ED">
              <w:rPr>
                <w:bCs/>
                <w:sz w:val="20"/>
                <w:szCs w:val="20"/>
              </w:rPr>
              <w:t>Reverse sequence count</w:t>
            </w:r>
          </w:p>
        </w:tc>
        <w:tc>
          <w:tcPr>
            <w:tcW w:w="1418" w:type="dxa"/>
            <w:vAlign w:val="center"/>
          </w:tcPr>
          <w:p w14:paraId="4D39CF7B" w14:textId="77777777" w:rsidR="007D4765" w:rsidRPr="001136ED" w:rsidRDefault="007D4765" w:rsidP="00CF635A">
            <w:pPr>
              <w:jc w:val="center"/>
              <w:rPr>
                <w:sz w:val="20"/>
                <w:szCs w:val="20"/>
              </w:rPr>
            </w:pPr>
            <w:r w:rsidRPr="001136ED">
              <w:rPr>
                <w:bCs/>
                <w:sz w:val="20"/>
                <w:szCs w:val="20"/>
              </w:rPr>
              <w:t>bp read</w:t>
            </w:r>
          </w:p>
        </w:tc>
        <w:tc>
          <w:tcPr>
            <w:tcW w:w="1842" w:type="dxa"/>
            <w:vAlign w:val="center"/>
          </w:tcPr>
          <w:p w14:paraId="5ECE6E09" w14:textId="632E9611" w:rsidR="007D4765" w:rsidRPr="001136ED" w:rsidRDefault="007D4765" w:rsidP="00CF635A">
            <w:pPr>
              <w:jc w:val="center"/>
              <w:rPr>
                <w:sz w:val="20"/>
                <w:szCs w:val="20"/>
              </w:rPr>
            </w:pPr>
            <w:r w:rsidRPr="001136ED">
              <w:rPr>
                <w:bCs/>
                <w:sz w:val="20"/>
                <w:szCs w:val="20"/>
              </w:rPr>
              <w:t>Mbp read</w:t>
            </w:r>
          </w:p>
        </w:tc>
      </w:tr>
      <w:tr w:rsidR="001136ED" w:rsidRPr="001136ED" w14:paraId="4254D145" w14:textId="77777777" w:rsidTr="00CF635A">
        <w:trPr>
          <w:trHeight w:val="340"/>
        </w:trPr>
        <w:tc>
          <w:tcPr>
            <w:tcW w:w="9634" w:type="dxa"/>
            <w:gridSpan w:val="5"/>
            <w:vAlign w:val="center"/>
          </w:tcPr>
          <w:p w14:paraId="75FE92DB" w14:textId="77777777" w:rsidR="007D4765" w:rsidRPr="00CF635A" w:rsidRDefault="007D4765" w:rsidP="00CF635A">
            <w:pPr>
              <w:jc w:val="center"/>
              <w:rPr>
                <w:bCs/>
                <w:sz w:val="20"/>
                <w:szCs w:val="20"/>
              </w:rPr>
            </w:pPr>
            <w:r w:rsidRPr="00CF635A">
              <w:rPr>
                <w:bCs/>
                <w:sz w:val="20"/>
                <w:szCs w:val="20"/>
              </w:rPr>
              <w:t>Control</w:t>
            </w:r>
          </w:p>
        </w:tc>
      </w:tr>
      <w:tr w:rsidR="001136ED" w:rsidRPr="001136ED" w14:paraId="22071BA6" w14:textId="77777777" w:rsidTr="00782CD9">
        <w:trPr>
          <w:trHeight w:val="340"/>
        </w:trPr>
        <w:tc>
          <w:tcPr>
            <w:tcW w:w="1413" w:type="dxa"/>
            <w:vAlign w:val="center"/>
          </w:tcPr>
          <w:p w14:paraId="4AED2BB1" w14:textId="77777777" w:rsidR="007D4765" w:rsidRPr="00CF635A" w:rsidRDefault="007D4765" w:rsidP="00CF635A">
            <w:pPr>
              <w:jc w:val="center"/>
              <w:rPr>
                <w:bCs/>
                <w:sz w:val="20"/>
                <w:szCs w:val="20"/>
              </w:rPr>
            </w:pPr>
            <w:r w:rsidRPr="00CF635A">
              <w:rPr>
                <w:bCs/>
                <w:sz w:val="20"/>
                <w:szCs w:val="20"/>
              </w:rPr>
              <w:t>1</w:t>
            </w:r>
          </w:p>
        </w:tc>
        <w:tc>
          <w:tcPr>
            <w:tcW w:w="2551" w:type="dxa"/>
            <w:vAlign w:val="center"/>
          </w:tcPr>
          <w:p w14:paraId="07B20729" w14:textId="77777777" w:rsidR="007D4765" w:rsidRPr="001136ED" w:rsidRDefault="007D4765" w:rsidP="00CF635A">
            <w:pPr>
              <w:jc w:val="center"/>
              <w:rPr>
                <w:bCs/>
                <w:sz w:val="20"/>
                <w:szCs w:val="20"/>
              </w:rPr>
            </w:pPr>
            <w:r w:rsidRPr="001136ED">
              <w:rPr>
                <w:bCs/>
                <w:sz w:val="20"/>
                <w:szCs w:val="20"/>
              </w:rPr>
              <w:t>70674</w:t>
            </w:r>
          </w:p>
        </w:tc>
        <w:tc>
          <w:tcPr>
            <w:tcW w:w="2410" w:type="dxa"/>
            <w:vAlign w:val="center"/>
          </w:tcPr>
          <w:p w14:paraId="53C96BE9" w14:textId="77777777" w:rsidR="007D4765" w:rsidRPr="001136ED" w:rsidRDefault="007D4765" w:rsidP="00CF635A">
            <w:pPr>
              <w:jc w:val="center"/>
              <w:rPr>
                <w:bCs/>
                <w:sz w:val="20"/>
                <w:szCs w:val="20"/>
              </w:rPr>
            </w:pPr>
            <w:r w:rsidRPr="001136ED">
              <w:rPr>
                <w:bCs/>
                <w:sz w:val="20"/>
                <w:szCs w:val="20"/>
              </w:rPr>
              <w:t>70674</w:t>
            </w:r>
          </w:p>
        </w:tc>
        <w:tc>
          <w:tcPr>
            <w:tcW w:w="1418" w:type="dxa"/>
            <w:vAlign w:val="center"/>
          </w:tcPr>
          <w:p w14:paraId="713DB670" w14:textId="77777777" w:rsidR="007D4765" w:rsidRPr="001136ED" w:rsidRDefault="007D4765" w:rsidP="00CF635A">
            <w:pPr>
              <w:jc w:val="center"/>
              <w:rPr>
                <w:bCs/>
                <w:sz w:val="20"/>
                <w:szCs w:val="20"/>
              </w:rPr>
            </w:pPr>
            <w:r w:rsidRPr="001136ED">
              <w:rPr>
                <w:bCs/>
                <w:sz w:val="20"/>
                <w:szCs w:val="20"/>
              </w:rPr>
              <w:t>35337000</w:t>
            </w:r>
          </w:p>
        </w:tc>
        <w:tc>
          <w:tcPr>
            <w:tcW w:w="1842" w:type="dxa"/>
            <w:vAlign w:val="center"/>
          </w:tcPr>
          <w:p w14:paraId="678CDCFF" w14:textId="784E7EAC" w:rsidR="007D4765" w:rsidRPr="001136ED" w:rsidRDefault="007D4765" w:rsidP="00CF635A">
            <w:pPr>
              <w:jc w:val="center"/>
              <w:rPr>
                <w:bCs/>
                <w:sz w:val="20"/>
                <w:szCs w:val="20"/>
              </w:rPr>
            </w:pPr>
            <w:r w:rsidRPr="001136ED">
              <w:rPr>
                <w:bCs/>
                <w:sz w:val="20"/>
                <w:szCs w:val="20"/>
              </w:rPr>
              <w:t>35</w:t>
            </w:r>
            <w:r w:rsidR="00796999">
              <w:rPr>
                <w:bCs/>
                <w:sz w:val="20"/>
                <w:szCs w:val="20"/>
              </w:rPr>
              <w:t>.</w:t>
            </w:r>
            <w:r w:rsidRPr="001136ED">
              <w:rPr>
                <w:bCs/>
                <w:sz w:val="20"/>
                <w:szCs w:val="20"/>
              </w:rPr>
              <w:t>34</w:t>
            </w:r>
          </w:p>
        </w:tc>
      </w:tr>
      <w:tr w:rsidR="001136ED" w:rsidRPr="001136ED" w14:paraId="10BF106B" w14:textId="77777777" w:rsidTr="00782CD9">
        <w:trPr>
          <w:trHeight w:val="340"/>
        </w:trPr>
        <w:tc>
          <w:tcPr>
            <w:tcW w:w="1413" w:type="dxa"/>
            <w:vAlign w:val="center"/>
          </w:tcPr>
          <w:p w14:paraId="05BC7032" w14:textId="77777777" w:rsidR="007D4765" w:rsidRPr="00CF635A" w:rsidRDefault="007D4765" w:rsidP="00CF635A">
            <w:pPr>
              <w:jc w:val="center"/>
              <w:rPr>
                <w:bCs/>
                <w:sz w:val="20"/>
                <w:szCs w:val="20"/>
              </w:rPr>
            </w:pPr>
            <w:r w:rsidRPr="00CF635A">
              <w:rPr>
                <w:bCs/>
                <w:sz w:val="20"/>
                <w:szCs w:val="20"/>
              </w:rPr>
              <w:t>2</w:t>
            </w:r>
          </w:p>
        </w:tc>
        <w:tc>
          <w:tcPr>
            <w:tcW w:w="2551" w:type="dxa"/>
            <w:vAlign w:val="center"/>
          </w:tcPr>
          <w:p w14:paraId="2928ED2E" w14:textId="77777777" w:rsidR="007D4765" w:rsidRPr="001136ED" w:rsidRDefault="007D4765" w:rsidP="00CF635A">
            <w:pPr>
              <w:jc w:val="center"/>
              <w:rPr>
                <w:bCs/>
                <w:sz w:val="20"/>
                <w:szCs w:val="20"/>
              </w:rPr>
            </w:pPr>
            <w:r w:rsidRPr="001136ED">
              <w:rPr>
                <w:bCs/>
                <w:sz w:val="20"/>
                <w:szCs w:val="20"/>
              </w:rPr>
              <w:t>51407</w:t>
            </w:r>
          </w:p>
        </w:tc>
        <w:tc>
          <w:tcPr>
            <w:tcW w:w="2410" w:type="dxa"/>
            <w:vAlign w:val="center"/>
          </w:tcPr>
          <w:p w14:paraId="221FCE56" w14:textId="77777777" w:rsidR="007D4765" w:rsidRPr="001136ED" w:rsidRDefault="007D4765" w:rsidP="00CF635A">
            <w:pPr>
              <w:jc w:val="center"/>
              <w:rPr>
                <w:bCs/>
                <w:sz w:val="20"/>
                <w:szCs w:val="20"/>
              </w:rPr>
            </w:pPr>
            <w:r w:rsidRPr="001136ED">
              <w:rPr>
                <w:bCs/>
                <w:sz w:val="20"/>
                <w:szCs w:val="20"/>
              </w:rPr>
              <w:t>51407</w:t>
            </w:r>
          </w:p>
        </w:tc>
        <w:tc>
          <w:tcPr>
            <w:tcW w:w="1418" w:type="dxa"/>
            <w:vAlign w:val="center"/>
          </w:tcPr>
          <w:p w14:paraId="393B7DCD" w14:textId="77777777" w:rsidR="007D4765" w:rsidRPr="001136ED" w:rsidRDefault="007D4765" w:rsidP="00CF635A">
            <w:pPr>
              <w:jc w:val="center"/>
              <w:rPr>
                <w:bCs/>
                <w:sz w:val="20"/>
                <w:szCs w:val="20"/>
              </w:rPr>
            </w:pPr>
            <w:r w:rsidRPr="001136ED">
              <w:rPr>
                <w:bCs/>
                <w:sz w:val="20"/>
                <w:szCs w:val="20"/>
              </w:rPr>
              <w:t>27703500</w:t>
            </w:r>
          </w:p>
        </w:tc>
        <w:tc>
          <w:tcPr>
            <w:tcW w:w="1842" w:type="dxa"/>
            <w:vAlign w:val="center"/>
          </w:tcPr>
          <w:p w14:paraId="3A560308" w14:textId="218AAD3E" w:rsidR="007D4765" w:rsidRPr="001136ED" w:rsidRDefault="007D4765" w:rsidP="00CF635A">
            <w:pPr>
              <w:jc w:val="center"/>
              <w:rPr>
                <w:bCs/>
                <w:sz w:val="20"/>
                <w:szCs w:val="20"/>
              </w:rPr>
            </w:pPr>
            <w:r w:rsidRPr="001136ED">
              <w:rPr>
                <w:bCs/>
                <w:sz w:val="20"/>
                <w:szCs w:val="20"/>
              </w:rPr>
              <w:t>25</w:t>
            </w:r>
            <w:r w:rsidR="00796999">
              <w:rPr>
                <w:bCs/>
                <w:sz w:val="20"/>
                <w:szCs w:val="20"/>
              </w:rPr>
              <w:t>.</w:t>
            </w:r>
            <w:r w:rsidRPr="001136ED">
              <w:rPr>
                <w:bCs/>
                <w:sz w:val="20"/>
                <w:szCs w:val="20"/>
              </w:rPr>
              <w:t>70</w:t>
            </w:r>
          </w:p>
        </w:tc>
      </w:tr>
      <w:tr w:rsidR="001136ED" w:rsidRPr="001136ED" w14:paraId="5CD5E90C" w14:textId="77777777" w:rsidTr="00CF635A">
        <w:trPr>
          <w:trHeight w:val="340"/>
        </w:trPr>
        <w:tc>
          <w:tcPr>
            <w:tcW w:w="9634" w:type="dxa"/>
            <w:gridSpan w:val="5"/>
            <w:vAlign w:val="center"/>
          </w:tcPr>
          <w:p w14:paraId="0CE5896E" w14:textId="4014649F" w:rsidR="007D4765" w:rsidRPr="00CF635A" w:rsidRDefault="001A4B68" w:rsidP="00CF635A">
            <w:pPr>
              <w:jc w:val="center"/>
              <w:rPr>
                <w:bCs/>
                <w:sz w:val="20"/>
                <w:szCs w:val="20"/>
              </w:rPr>
            </w:pPr>
            <w:r>
              <w:rPr>
                <w:bCs/>
                <w:sz w:val="20"/>
                <w:szCs w:val="20"/>
              </w:rPr>
              <w:t xml:space="preserve">Group </w:t>
            </w:r>
            <w:r w:rsidR="007D4765" w:rsidRPr="00CF635A">
              <w:rPr>
                <w:bCs/>
                <w:sz w:val="20"/>
                <w:szCs w:val="20"/>
              </w:rPr>
              <w:t>1</w:t>
            </w:r>
          </w:p>
        </w:tc>
      </w:tr>
      <w:tr w:rsidR="001136ED" w:rsidRPr="001136ED" w14:paraId="3D30CFB5" w14:textId="77777777" w:rsidTr="00782CD9">
        <w:trPr>
          <w:trHeight w:val="340"/>
        </w:trPr>
        <w:tc>
          <w:tcPr>
            <w:tcW w:w="1413" w:type="dxa"/>
            <w:vAlign w:val="center"/>
          </w:tcPr>
          <w:p w14:paraId="155A5205" w14:textId="77777777" w:rsidR="007D4765" w:rsidRPr="00CF635A" w:rsidRDefault="007D4765" w:rsidP="00CF635A">
            <w:pPr>
              <w:jc w:val="center"/>
              <w:rPr>
                <w:bCs/>
                <w:sz w:val="20"/>
                <w:szCs w:val="20"/>
              </w:rPr>
            </w:pPr>
            <w:r w:rsidRPr="00CF635A">
              <w:rPr>
                <w:bCs/>
                <w:sz w:val="20"/>
                <w:szCs w:val="20"/>
              </w:rPr>
              <w:t>1</w:t>
            </w:r>
          </w:p>
        </w:tc>
        <w:tc>
          <w:tcPr>
            <w:tcW w:w="2551" w:type="dxa"/>
            <w:vAlign w:val="center"/>
          </w:tcPr>
          <w:p w14:paraId="4509496E" w14:textId="77777777" w:rsidR="007D4765" w:rsidRPr="001136ED" w:rsidRDefault="007D4765" w:rsidP="00CF635A">
            <w:pPr>
              <w:jc w:val="center"/>
              <w:rPr>
                <w:sz w:val="20"/>
                <w:szCs w:val="20"/>
              </w:rPr>
            </w:pPr>
            <w:r w:rsidRPr="001136ED">
              <w:rPr>
                <w:bCs/>
                <w:sz w:val="20"/>
                <w:szCs w:val="20"/>
              </w:rPr>
              <w:t>123364</w:t>
            </w:r>
          </w:p>
        </w:tc>
        <w:tc>
          <w:tcPr>
            <w:tcW w:w="2410" w:type="dxa"/>
            <w:vAlign w:val="center"/>
          </w:tcPr>
          <w:p w14:paraId="1052E2F8" w14:textId="77777777" w:rsidR="007D4765" w:rsidRPr="001136ED" w:rsidRDefault="007D4765" w:rsidP="00CF635A">
            <w:pPr>
              <w:jc w:val="center"/>
              <w:rPr>
                <w:sz w:val="20"/>
                <w:szCs w:val="20"/>
              </w:rPr>
            </w:pPr>
            <w:r w:rsidRPr="001136ED">
              <w:rPr>
                <w:bCs/>
                <w:sz w:val="20"/>
                <w:szCs w:val="20"/>
              </w:rPr>
              <w:t>123364</w:t>
            </w:r>
          </w:p>
        </w:tc>
        <w:tc>
          <w:tcPr>
            <w:tcW w:w="1418" w:type="dxa"/>
            <w:vAlign w:val="center"/>
          </w:tcPr>
          <w:p w14:paraId="56DA0E0C" w14:textId="77777777" w:rsidR="007D4765" w:rsidRPr="001136ED" w:rsidRDefault="007D4765" w:rsidP="00CF635A">
            <w:pPr>
              <w:jc w:val="center"/>
              <w:rPr>
                <w:sz w:val="20"/>
                <w:szCs w:val="20"/>
              </w:rPr>
            </w:pPr>
            <w:r w:rsidRPr="001136ED">
              <w:rPr>
                <w:bCs/>
                <w:sz w:val="20"/>
                <w:szCs w:val="20"/>
              </w:rPr>
              <w:t>61682000</w:t>
            </w:r>
          </w:p>
        </w:tc>
        <w:tc>
          <w:tcPr>
            <w:tcW w:w="1842" w:type="dxa"/>
            <w:vAlign w:val="center"/>
          </w:tcPr>
          <w:p w14:paraId="0659C6EB" w14:textId="028C5354" w:rsidR="007D4765" w:rsidRPr="001136ED" w:rsidRDefault="007D4765" w:rsidP="00CF635A">
            <w:pPr>
              <w:jc w:val="center"/>
              <w:rPr>
                <w:sz w:val="20"/>
                <w:szCs w:val="20"/>
              </w:rPr>
            </w:pPr>
            <w:r w:rsidRPr="001136ED">
              <w:rPr>
                <w:sz w:val="20"/>
                <w:szCs w:val="20"/>
              </w:rPr>
              <w:t>61</w:t>
            </w:r>
            <w:r w:rsidR="00796999">
              <w:rPr>
                <w:sz w:val="20"/>
                <w:szCs w:val="20"/>
              </w:rPr>
              <w:t>.</w:t>
            </w:r>
            <w:r w:rsidRPr="001136ED">
              <w:rPr>
                <w:sz w:val="20"/>
                <w:szCs w:val="20"/>
              </w:rPr>
              <w:t>68</w:t>
            </w:r>
          </w:p>
        </w:tc>
      </w:tr>
      <w:tr w:rsidR="001136ED" w:rsidRPr="001136ED" w14:paraId="42A1F298" w14:textId="77777777" w:rsidTr="00782CD9">
        <w:trPr>
          <w:trHeight w:val="340"/>
        </w:trPr>
        <w:tc>
          <w:tcPr>
            <w:tcW w:w="1413" w:type="dxa"/>
            <w:vAlign w:val="center"/>
          </w:tcPr>
          <w:p w14:paraId="149D1E49" w14:textId="77777777" w:rsidR="007D4765" w:rsidRPr="00CF635A" w:rsidRDefault="007D4765" w:rsidP="00CF635A">
            <w:pPr>
              <w:jc w:val="center"/>
              <w:rPr>
                <w:bCs/>
                <w:sz w:val="20"/>
                <w:szCs w:val="20"/>
              </w:rPr>
            </w:pPr>
            <w:r w:rsidRPr="00CF635A">
              <w:rPr>
                <w:bCs/>
                <w:sz w:val="20"/>
                <w:szCs w:val="20"/>
              </w:rPr>
              <w:t>2</w:t>
            </w:r>
          </w:p>
        </w:tc>
        <w:tc>
          <w:tcPr>
            <w:tcW w:w="2551" w:type="dxa"/>
            <w:vAlign w:val="center"/>
          </w:tcPr>
          <w:p w14:paraId="6A9F8D97" w14:textId="77777777" w:rsidR="007D4765" w:rsidRPr="001136ED" w:rsidRDefault="007D4765" w:rsidP="00CF635A">
            <w:pPr>
              <w:jc w:val="center"/>
              <w:rPr>
                <w:sz w:val="20"/>
                <w:szCs w:val="20"/>
              </w:rPr>
            </w:pPr>
            <w:r w:rsidRPr="001136ED">
              <w:rPr>
                <w:bCs/>
                <w:sz w:val="20"/>
                <w:szCs w:val="20"/>
              </w:rPr>
              <w:t>105032</w:t>
            </w:r>
          </w:p>
        </w:tc>
        <w:tc>
          <w:tcPr>
            <w:tcW w:w="2410" w:type="dxa"/>
            <w:vAlign w:val="center"/>
          </w:tcPr>
          <w:p w14:paraId="0607C71B" w14:textId="77777777" w:rsidR="007D4765" w:rsidRPr="001136ED" w:rsidRDefault="007D4765" w:rsidP="00CF635A">
            <w:pPr>
              <w:jc w:val="center"/>
              <w:rPr>
                <w:sz w:val="20"/>
                <w:szCs w:val="20"/>
              </w:rPr>
            </w:pPr>
            <w:r w:rsidRPr="001136ED">
              <w:rPr>
                <w:bCs/>
                <w:sz w:val="20"/>
                <w:szCs w:val="20"/>
              </w:rPr>
              <w:t>105032</w:t>
            </w:r>
          </w:p>
        </w:tc>
        <w:tc>
          <w:tcPr>
            <w:tcW w:w="1418" w:type="dxa"/>
            <w:vAlign w:val="center"/>
          </w:tcPr>
          <w:p w14:paraId="736E03D6" w14:textId="77777777" w:rsidR="007D4765" w:rsidRPr="001136ED" w:rsidRDefault="007D4765" w:rsidP="00CF635A">
            <w:pPr>
              <w:jc w:val="center"/>
              <w:rPr>
                <w:sz w:val="20"/>
                <w:szCs w:val="20"/>
              </w:rPr>
            </w:pPr>
            <w:r w:rsidRPr="001136ED">
              <w:rPr>
                <w:bCs/>
                <w:sz w:val="20"/>
                <w:szCs w:val="20"/>
              </w:rPr>
              <w:t>52516000</w:t>
            </w:r>
          </w:p>
        </w:tc>
        <w:tc>
          <w:tcPr>
            <w:tcW w:w="1842" w:type="dxa"/>
            <w:vAlign w:val="center"/>
          </w:tcPr>
          <w:p w14:paraId="5E962F50" w14:textId="3A4AD658" w:rsidR="007D4765" w:rsidRPr="001136ED" w:rsidRDefault="007D4765" w:rsidP="00CF635A">
            <w:pPr>
              <w:jc w:val="center"/>
              <w:rPr>
                <w:sz w:val="20"/>
                <w:szCs w:val="20"/>
              </w:rPr>
            </w:pPr>
            <w:r w:rsidRPr="001136ED">
              <w:rPr>
                <w:bCs/>
                <w:sz w:val="20"/>
                <w:szCs w:val="20"/>
              </w:rPr>
              <w:t>52</w:t>
            </w:r>
            <w:r w:rsidR="00796999">
              <w:rPr>
                <w:bCs/>
                <w:sz w:val="20"/>
                <w:szCs w:val="20"/>
              </w:rPr>
              <w:t>.</w:t>
            </w:r>
            <w:r w:rsidRPr="001136ED">
              <w:rPr>
                <w:bCs/>
                <w:sz w:val="20"/>
                <w:szCs w:val="20"/>
              </w:rPr>
              <w:t>52</w:t>
            </w:r>
          </w:p>
        </w:tc>
      </w:tr>
      <w:tr w:rsidR="001136ED" w:rsidRPr="001136ED" w14:paraId="1A18A1B9" w14:textId="77777777" w:rsidTr="00782CD9">
        <w:trPr>
          <w:trHeight w:val="340"/>
        </w:trPr>
        <w:tc>
          <w:tcPr>
            <w:tcW w:w="1413" w:type="dxa"/>
            <w:vAlign w:val="center"/>
          </w:tcPr>
          <w:p w14:paraId="59E48596" w14:textId="77777777" w:rsidR="007D4765" w:rsidRPr="00CF635A" w:rsidRDefault="007D4765" w:rsidP="00CF635A">
            <w:pPr>
              <w:jc w:val="center"/>
              <w:rPr>
                <w:bCs/>
                <w:sz w:val="20"/>
                <w:szCs w:val="20"/>
              </w:rPr>
            </w:pPr>
            <w:r w:rsidRPr="00CF635A">
              <w:rPr>
                <w:bCs/>
                <w:sz w:val="20"/>
                <w:szCs w:val="20"/>
              </w:rPr>
              <w:t>3</w:t>
            </w:r>
          </w:p>
        </w:tc>
        <w:tc>
          <w:tcPr>
            <w:tcW w:w="2551" w:type="dxa"/>
            <w:vAlign w:val="center"/>
          </w:tcPr>
          <w:p w14:paraId="2EE5B990" w14:textId="77777777" w:rsidR="007D4765" w:rsidRPr="001136ED" w:rsidRDefault="007D4765" w:rsidP="00CF635A">
            <w:pPr>
              <w:jc w:val="center"/>
              <w:rPr>
                <w:bCs/>
                <w:sz w:val="20"/>
                <w:szCs w:val="20"/>
              </w:rPr>
            </w:pPr>
            <w:r w:rsidRPr="001136ED">
              <w:rPr>
                <w:bCs/>
                <w:sz w:val="20"/>
                <w:szCs w:val="20"/>
              </w:rPr>
              <w:t>15140</w:t>
            </w:r>
          </w:p>
        </w:tc>
        <w:tc>
          <w:tcPr>
            <w:tcW w:w="2410" w:type="dxa"/>
            <w:vAlign w:val="center"/>
          </w:tcPr>
          <w:p w14:paraId="3E0C9CA2" w14:textId="77777777" w:rsidR="007D4765" w:rsidRPr="001136ED" w:rsidRDefault="007D4765" w:rsidP="00CF635A">
            <w:pPr>
              <w:jc w:val="center"/>
              <w:rPr>
                <w:bCs/>
                <w:sz w:val="20"/>
                <w:szCs w:val="20"/>
              </w:rPr>
            </w:pPr>
            <w:r w:rsidRPr="001136ED">
              <w:rPr>
                <w:bCs/>
                <w:sz w:val="20"/>
                <w:szCs w:val="20"/>
              </w:rPr>
              <w:t>15140</w:t>
            </w:r>
          </w:p>
        </w:tc>
        <w:tc>
          <w:tcPr>
            <w:tcW w:w="1418" w:type="dxa"/>
            <w:vAlign w:val="center"/>
          </w:tcPr>
          <w:p w14:paraId="04E1CC18" w14:textId="77777777" w:rsidR="007D4765" w:rsidRPr="001136ED" w:rsidRDefault="007D4765" w:rsidP="00CF635A">
            <w:pPr>
              <w:jc w:val="center"/>
              <w:rPr>
                <w:bCs/>
                <w:sz w:val="20"/>
                <w:szCs w:val="20"/>
              </w:rPr>
            </w:pPr>
            <w:r w:rsidRPr="001136ED">
              <w:rPr>
                <w:bCs/>
                <w:sz w:val="20"/>
                <w:szCs w:val="20"/>
              </w:rPr>
              <w:t>7570000</w:t>
            </w:r>
          </w:p>
        </w:tc>
        <w:tc>
          <w:tcPr>
            <w:tcW w:w="1842" w:type="dxa"/>
            <w:vAlign w:val="center"/>
          </w:tcPr>
          <w:p w14:paraId="655F7501" w14:textId="0118B1F8" w:rsidR="007D4765" w:rsidRPr="001136ED" w:rsidRDefault="007D4765" w:rsidP="00CF635A">
            <w:pPr>
              <w:jc w:val="center"/>
              <w:rPr>
                <w:bCs/>
                <w:sz w:val="20"/>
                <w:szCs w:val="20"/>
              </w:rPr>
            </w:pPr>
            <w:r w:rsidRPr="001136ED">
              <w:rPr>
                <w:bCs/>
                <w:sz w:val="20"/>
                <w:szCs w:val="20"/>
              </w:rPr>
              <w:t>7</w:t>
            </w:r>
            <w:r w:rsidR="00796999">
              <w:rPr>
                <w:bCs/>
                <w:sz w:val="20"/>
                <w:szCs w:val="20"/>
              </w:rPr>
              <w:t>.</w:t>
            </w:r>
            <w:r w:rsidRPr="001136ED">
              <w:rPr>
                <w:bCs/>
                <w:sz w:val="20"/>
                <w:szCs w:val="20"/>
              </w:rPr>
              <w:t>57</w:t>
            </w:r>
          </w:p>
        </w:tc>
      </w:tr>
      <w:tr w:rsidR="00CF635A" w:rsidRPr="001136ED" w14:paraId="5A63C05C" w14:textId="77777777" w:rsidTr="00CF635A">
        <w:trPr>
          <w:trHeight w:val="340"/>
        </w:trPr>
        <w:tc>
          <w:tcPr>
            <w:tcW w:w="9634" w:type="dxa"/>
            <w:gridSpan w:val="5"/>
            <w:vAlign w:val="center"/>
          </w:tcPr>
          <w:p w14:paraId="47A32F8B" w14:textId="621B0CB4" w:rsidR="00CF635A" w:rsidRPr="00CF635A" w:rsidRDefault="001A4B68" w:rsidP="00CF635A">
            <w:pPr>
              <w:jc w:val="center"/>
              <w:rPr>
                <w:bCs/>
                <w:sz w:val="20"/>
                <w:szCs w:val="20"/>
              </w:rPr>
            </w:pPr>
            <w:r>
              <w:rPr>
                <w:bCs/>
                <w:sz w:val="20"/>
                <w:szCs w:val="20"/>
              </w:rPr>
              <w:t xml:space="preserve">Group </w:t>
            </w:r>
            <w:r w:rsidR="00CF635A" w:rsidRPr="00CF635A">
              <w:rPr>
                <w:bCs/>
                <w:sz w:val="20"/>
                <w:szCs w:val="20"/>
              </w:rPr>
              <w:t>2</w:t>
            </w:r>
          </w:p>
        </w:tc>
      </w:tr>
      <w:tr w:rsidR="001136ED" w:rsidRPr="001136ED" w14:paraId="464707A3" w14:textId="77777777" w:rsidTr="00782CD9">
        <w:trPr>
          <w:trHeight w:val="340"/>
        </w:trPr>
        <w:tc>
          <w:tcPr>
            <w:tcW w:w="1413" w:type="dxa"/>
            <w:vAlign w:val="center"/>
          </w:tcPr>
          <w:p w14:paraId="3FD77398" w14:textId="77777777" w:rsidR="007D4765" w:rsidRPr="00CF635A" w:rsidRDefault="007D4765" w:rsidP="00CF635A">
            <w:pPr>
              <w:jc w:val="center"/>
              <w:rPr>
                <w:bCs/>
                <w:sz w:val="20"/>
                <w:szCs w:val="20"/>
              </w:rPr>
            </w:pPr>
            <w:r w:rsidRPr="00CF635A">
              <w:rPr>
                <w:bCs/>
                <w:sz w:val="20"/>
                <w:szCs w:val="20"/>
              </w:rPr>
              <w:t>1</w:t>
            </w:r>
          </w:p>
        </w:tc>
        <w:tc>
          <w:tcPr>
            <w:tcW w:w="2551" w:type="dxa"/>
            <w:vAlign w:val="center"/>
          </w:tcPr>
          <w:p w14:paraId="477A76D2" w14:textId="77777777" w:rsidR="007D4765" w:rsidRPr="001136ED" w:rsidRDefault="007D4765" w:rsidP="00CF635A">
            <w:pPr>
              <w:jc w:val="center"/>
              <w:rPr>
                <w:sz w:val="20"/>
                <w:szCs w:val="20"/>
              </w:rPr>
            </w:pPr>
            <w:r w:rsidRPr="001136ED">
              <w:rPr>
                <w:sz w:val="20"/>
                <w:szCs w:val="20"/>
              </w:rPr>
              <w:t>73983</w:t>
            </w:r>
          </w:p>
        </w:tc>
        <w:tc>
          <w:tcPr>
            <w:tcW w:w="2410" w:type="dxa"/>
            <w:vAlign w:val="center"/>
          </w:tcPr>
          <w:p w14:paraId="402D1FA5" w14:textId="77777777" w:rsidR="007D4765" w:rsidRPr="001136ED" w:rsidRDefault="007D4765" w:rsidP="00CF635A">
            <w:pPr>
              <w:jc w:val="center"/>
              <w:rPr>
                <w:sz w:val="20"/>
                <w:szCs w:val="20"/>
              </w:rPr>
            </w:pPr>
            <w:r w:rsidRPr="001136ED">
              <w:rPr>
                <w:sz w:val="20"/>
                <w:szCs w:val="20"/>
              </w:rPr>
              <w:t>73983</w:t>
            </w:r>
          </w:p>
        </w:tc>
        <w:tc>
          <w:tcPr>
            <w:tcW w:w="1418" w:type="dxa"/>
            <w:vAlign w:val="center"/>
          </w:tcPr>
          <w:p w14:paraId="1E23D01D" w14:textId="77777777" w:rsidR="007D4765" w:rsidRPr="001136ED" w:rsidRDefault="007D4765" w:rsidP="00CF635A">
            <w:pPr>
              <w:jc w:val="center"/>
              <w:rPr>
                <w:sz w:val="20"/>
                <w:szCs w:val="20"/>
              </w:rPr>
            </w:pPr>
            <w:r w:rsidRPr="001136ED">
              <w:rPr>
                <w:sz w:val="20"/>
                <w:szCs w:val="20"/>
              </w:rPr>
              <w:t>36991500</w:t>
            </w:r>
          </w:p>
        </w:tc>
        <w:tc>
          <w:tcPr>
            <w:tcW w:w="1842" w:type="dxa"/>
            <w:vAlign w:val="center"/>
          </w:tcPr>
          <w:p w14:paraId="5EF3B3D6" w14:textId="07D36397" w:rsidR="007D4765" w:rsidRPr="001136ED" w:rsidRDefault="007D4765" w:rsidP="00CF635A">
            <w:pPr>
              <w:jc w:val="center"/>
              <w:rPr>
                <w:sz w:val="20"/>
                <w:szCs w:val="20"/>
              </w:rPr>
            </w:pPr>
            <w:r w:rsidRPr="001136ED">
              <w:rPr>
                <w:sz w:val="20"/>
                <w:szCs w:val="20"/>
              </w:rPr>
              <w:t>36</w:t>
            </w:r>
            <w:r w:rsidR="00796999">
              <w:rPr>
                <w:sz w:val="20"/>
                <w:szCs w:val="20"/>
              </w:rPr>
              <w:t>.</w:t>
            </w:r>
            <w:r w:rsidRPr="001136ED">
              <w:rPr>
                <w:sz w:val="20"/>
                <w:szCs w:val="20"/>
              </w:rPr>
              <w:t>99</w:t>
            </w:r>
          </w:p>
        </w:tc>
      </w:tr>
      <w:tr w:rsidR="001136ED" w:rsidRPr="001136ED" w14:paraId="0B09B434" w14:textId="77777777" w:rsidTr="00782CD9">
        <w:trPr>
          <w:trHeight w:val="340"/>
        </w:trPr>
        <w:tc>
          <w:tcPr>
            <w:tcW w:w="1413" w:type="dxa"/>
            <w:vAlign w:val="center"/>
          </w:tcPr>
          <w:p w14:paraId="2DFCCB76" w14:textId="77777777" w:rsidR="007D4765" w:rsidRPr="00CF635A" w:rsidRDefault="007D4765" w:rsidP="00CF635A">
            <w:pPr>
              <w:jc w:val="center"/>
              <w:rPr>
                <w:bCs/>
                <w:sz w:val="20"/>
                <w:szCs w:val="20"/>
              </w:rPr>
            </w:pPr>
            <w:r w:rsidRPr="00CF635A">
              <w:rPr>
                <w:bCs/>
                <w:sz w:val="20"/>
                <w:szCs w:val="20"/>
              </w:rPr>
              <w:t>2</w:t>
            </w:r>
          </w:p>
        </w:tc>
        <w:tc>
          <w:tcPr>
            <w:tcW w:w="2551" w:type="dxa"/>
            <w:vAlign w:val="center"/>
          </w:tcPr>
          <w:p w14:paraId="56164023" w14:textId="77777777" w:rsidR="007D4765" w:rsidRPr="001136ED" w:rsidRDefault="007D4765" w:rsidP="00CF635A">
            <w:pPr>
              <w:jc w:val="center"/>
              <w:rPr>
                <w:sz w:val="20"/>
                <w:szCs w:val="20"/>
              </w:rPr>
            </w:pPr>
            <w:r w:rsidRPr="001136ED">
              <w:rPr>
                <w:sz w:val="20"/>
                <w:szCs w:val="20"/>
              </w:rPr>
              <w:t>72637</w:t>
            </w:r>
          </w:p>
        </w:tc>
        <w:tc>
          <w:tcPr>
            <w:tcW w:w="2410" w:type="dxa"/>
            <w:vAlign w:val="center"/>
          </w:tcPr>
          <w:p w14:paraId="2EA7697D" w14:textId="77777777" w:rsidR="007D4765" w:rsidRPr="001136ED" w:rsidRDefault="007D4765" w:rsidP="00CF635A">
            <w:pPr>
              <w:jc w:val="center"/>
              <w:rPr>
                <w:sz w:val="20"/>
                <w:szCs w:val="20"/>
              </w:rPr>
            </w:pPr>
            <w:r w:rsidRPr="001136ED">
              <w:rPr>
                <w:sz w:val="20"/>
                <w:szCs w:val="20"/>
              </w:rPr>
              <w:t>72637</w:t>
            </w:r>
          </w:p>
        </w:tc>
        <w:tc>
          <w:tcPr>
            <w:tcW w:w="1418" w:type="dxa"/>
            <w:vAlign w:val="center"/>
          </w:tcPr>
          <w:p w14:paraId="6786B407" w14:textId="77777777" w:rsidR="007D4765" w:rsidRPr="001136ED" w:rsidRDefault="007D4765" w:rsidP="00CF635A">
            <w:pPr>
              <w:jc w:val="center"/>
              <w:rPr>
                <w:sz w:val="20"/>
                <w:szCs w:val="20"/>
              </w:rPr>
            </w:pPr>
            <w:r w:rsidRPr="001136ED">
              <w:rPr>
                <w:sz w:val="20"/>
                <w:szCs w:val="20"/>
              </w:rPr>
              <w:t>36318500</w:t>
            </w:r>
          </w:p>
        </w:tc>
        <w:tc>
          <w:tcPr>
            <w:tcW w:w="1842" w:type="dxa"/>
            <w:vAlign w:val="center"/>
          </w:tcPr>
          <w:p w14:paraId="35B565A8" w14:textId="45675548" w:rsidR="007D4765" w:rsidRPr="001136ED" w:rsidRDefault="007D4765" w:rsidP="00CF635A">
            <w:pPr>
              <w:jc w:val="center"/>
              <w:rPr>
                <w:sz w:val="20"/>
                <w:szCs w:val="20"/>
              </w:rPr>
            </w:pPr>
            <w:r w:rsidRPr="001136ED">
              <w:rPr>
                <w:sz w:val="20"/>
                <w:szCs w:val="20"/>
              </w:rPr>
              <w:t>36</w:t>
            </w:r>
            <w:r w:rsidR="00796999">
              <w:rPr>
                <w:sz w:val="20"/>
                <w:szCs w:val="20"/>
              </w:rPr>
              <w:t>.</w:t>
            </w:r>
            <w:r w:rsidRPr="001136ED">
              <w:rPr>
                <w:sz w:val="20"/>
                <w:szCs w:val="20"/>
              </w:rPr>
              <w:t>32</w:t>
            </w:r>
          </w:p>
        </w:tc>
      </w:tr>
      <w:tr w:rsidR="007D4765" w:rsidRPr="001136ED" w14:paraId="510D6574" w14:textId="77777777" w:rsidTr="00782CD9">
        <w:trPr>
          <w:trHeight w:val="340"/>
        </w:trPr>
        <w:tc>
          <w:tcPr>
            <w:tcW w:w="1413" w:type="dxa"/>
            <w:vAlign w:val="center"/>
          </w:tcPr>
          <w:p w14:paraId="0E52DE06" w14:textId="77777777" w:rsidR="007D4765" w:rsidRPr="00CF635A" w:rsidRDefault="007D4765" w:rsidP="00CF635A">
            <w:pPr>
              <w:jc w:val="center"/>
              <w:rPr>
                <w:bCs/>
                <w:sz w:val="20"/>
                <w:szCs w:val="20"/>
              </w:rPr>
            </w:pPr>
            <w:r w:rsidRPr="00CF635A">
              <w:rPr>
                <w:bCs/>
                <w:sz w:val="20"/>
                <w:szCs w:val="20"/>
              </w:rPr>
              <w:t>3</w:t>
            </w:r>
          </w:p>
        </w:tc>
        <w:tc>
          <w:tcPr>
            <w:tcW w:w="2551" w:type="dxa"/>
            <w:vAlign w:val="center"/>
          </w:tcPr>
          <w:p w14:paraId="1C1C4953" w14:textId="77777777" w:rsidR="007D4765" w:rsidRPr="001136ED" w:rsidRDefault="007D4765" w:rsidP="00CF635A">
            <w:pPr>
              <w:jc w:val="center"/>
              <w:rPr>
                <w:sz w:val="20"/>
                <w:szCs w:val="20"/>
              </w:rPr>
            </w:pPr>
            <w:r w:rsidRPr="001136ED">
              <w:rPr>
                <w:sz w:val="20"/>
                <w:szCs w:val="20"/>
              </w:rPr>
              <w:t>12541</w:t>
            </w:r>
          </w:p>
        </w:tc>
        <w:tc>
          <w:tcPr>
            <w:tcW w:w="2410" w:type="dxa"/>
            <w:vAlign w:val="center"/>
          </w:tcPr>
          <w:p w14:paraId="0435B106" w14:textId="77777777" w:rsidR="007D4765" w:rsidRPr="001136ED" w:rsidRDefault="007D4765" w:rsidP="00CF635A">
            <w:pPr>
              <w:jc w:val="center"/>
              <w:rPr>
                <w:sz w:val="20"/>
                <w:szCs w:val="20"/>
              </w:rPr>
            </w:pPr>
            <w:r w:rsidRPr="001136ED">
              <w:rPr>
                <w:sz w:val="20"/>
                <w:szCs w:val="20"/>
              </w:rPr>
              <w:t>12541</w:t>
            </w:r>
          </w:p>
        </w:tc>
        <w:tc>
          <w:tcPr>
            <w:tcW w:w="1418" w:type="dxa"/>
            <w:vAlign w:val="center"/>
          </w:tcPr>
          <w:p w14:paraId="1AD4EBAE" w14:textId="77777777" w:rsidR="007D4765" w:rsidRPr="001136ED" w:rsidRDefault="007D4765" w:rsidP="00CF635A">
            <w:pPr>
              <w:jc w:val="center"/>
              <w:rPr>
                <w:sz w:val="20"/>
                <w:szCs w:val="20"/>
              </w:rPr>
            </w:pPr>
            <w:r w:rsidRPr="001136ED">
              <w:rPr>
                <w:sz w:val="20"/>
                <w:szCs w:val="20"/>
              </w:rPr>
              <w:t>6270500</w:t>
            </w:r>
          </w:p>
        </w:tc>
        <w:tc>
          <w:tcPr>
            <w:tcW w:w="1842" w:type="dxa"/>
            <w:vAlign w:val="center"/>
          </w:tcPr>
          <w:p w14:paraId="75622409" w14:textId="29060EFD" w:rsidR="007D4765" w:rsidRPr="001136ED" w:rsidRDefault="007D4765" w:rsidP="00CF635A">
            <w:pPr>
              <w:jc w:val="center"/>
              <w:rPr>
                <w:sz w:val="20"/>
                <w:szCs w:val="20"/>
              </w:rPr>
            </w:pPr>
            <w:r w:rsidRPr="001136ED">
              <w:rPr>
                <w:sz w:val="20"/>
                <w:szCs w:val="20"/>
              </w:rPr>
              <w:t>6</w:t>
            </w:r>
            <w:r w:rsidR="00796999">
              <w:rPr>
                <w:sz w:val="20"/>
                <w:szCs w:val="20"/>
              </w:rPr>
              <w:t>.</w:t>
            </w:r>
            <w:r w:rsidRPr="001136ED">
              <w:rPr>
                <w:sz w:val="20"/>
                <w:szCs w:val="20"/>
              </w:rPr>
              <w:t>27</w:t>
            </w:r>
          </w:p>
        </w:tc>
      </w:tr>
    </w:tbl>
    <w:p w14:paraId="769B1045" w14:textId="77777777" w:rsidR="00F506CB" w:rsidRPr="00F506CB" w:rsidRDefault="00F506CB" w:rsidP="00F506CB">
      <w:pPr>
        <w:spacing w:after="0" w:line="240" w:lineRule="auto"/>
        <w:jc w:val="both"/>
        <w:rPr>
          <w:bCs/>
          <w:sz w:val="22"/>
          <w:szCs w:val="22"/>
          <w:lang w:val="en-GB"/>
        </w:rPr>
      </w:pPr>
    </w:p>
    <w:p w14:paraId="6C3EAE0B" w14:textId="008482D0" w:rsidR="00761298" w:rsidRPr="001136ED" w:rsidRDefault="004B05DF" w:rsidP="00F506CB">
      <w:pPr>
        <w:pStyle w:val="Rn2"/>
      </w:pPr>
      <w:r w:rsidRPr="001136ED">
        <w:t xml:space="preserve">3.1. </w:t>
      </w:r>
      <w:r w:rsidR="00CD1CA4" w:rsidRPr="001136ED">
        <w:t>Analysis of Microbial Alph</w:t>
      </w:r>
      <w:r w:rsidR="003C037B" w:rsidRPr="001136ED">
        <w:t>a Diversity</w:t>
      </w:r>
    </w:p>
    <w:p w14:paraId="77FD9A4E" w14:textId="21CAC439" w:rsidR="003C037B" w:rsidRPr="00782CD9" w:rsidRDefault="00842EBC" w:rsidP="00CF635A">
      <w:pPr>
        <w:spacing w:after="0" w:line="240" w:lineRule="auto"/>
        <w:ind w:firstLine="284"/>
        <w:jc w:val="both"/>
        <w:rPr>
          <w:sz w:val="22"/>
          <w:szCs w:val="22"/>
          <w:lang w:val="en-GB"/>
        </w:rPr>
      </w:pPr>
      <w:r w:rsidRPr="00782CD9">
        <w:rPr>
          <w:sz w:val="22"/>
          <w:szCs w:val="22"/>
          <w:lang w:val="en-GB"/>
        </w:rPr>
        <w:t>Alpha diversity studies</w:t>
      </w:r>
      <w:r w:rsidR="009E71B0" w:rsidRPr="00782CD9">
        <w:rPr>
          <w:sz w:val="22"/>
          <w:szCs w:val="22"/>
          <w:lang w:val="en-GB"/>
        </w:rPr>
        <w:t xml:space="preserve"> </w:t>
      </w:r>
      <w:r w:rsidRPr="00782CD9">
        <w:rPr>
          <w:sz w:val="22"/>
          <w:szCs w:val="22"/>
          <w:lang w:val="en-GB"/>
        </w:rPr>
        <w:t>(</w:t>
      </w:r>
      <w:r w:rsidR="000B4E23">
        <w:rPr>
          <w:sz w:val="22"/>
          <w:szCs w:val="22"/>
          <w:lang w:val="en-GB"/>
        </w:rPr>
        <w:t>C</w:t>
      </w:r>
      <w:r w:rsidRPr="00782CD9">
        <w:rPr>
          <w:sz w:val="22"/>
          <w:szCs w:val="22"/>
          <w:lang w:val="en-GB"/>
        </w:rPr>
        <w:t>hao1,</w:t>
      </w:r>
      <w:r w:rsidR="00CF69A7" w:rsidRPr="00782CD9">
        <w:rPr>
          <w:sz w:val="22"/>
          <w:szCs w:val="22"/>
          <w:lang w:val="en-GB"/>
        </w:rPr>
        <w:t xml:space="preserve"> </w:t>
      </w:r>
      <w:r w:rsidR="0031588E" w:rsidRPr="00782CD9">
        <w:rPr>
          <w:sz w:val="22"/>
          <w:szCs w:val="22"/>
          <w:lang w:val="en-GB"/>
        </w:rPr>
        <w:t>OTU) in control and experimental groups revealed changes in bacterial diversity and density in the experimental groups relative to the control, but these differences were not statistically significant.</w:t>
      </w:r>
      <w:r w:rsidR="00E17DC3">
        <w:rPr>
          <w:sz w:val="22"/>
          <w:szCs w:val="22"/>
          <w:lang w:val="en-GB"/>
        </w:rPr>
        <w:t xml:space="preserve"> </w:t>
      </w:r>
      <w:r w:rsidR="003C037B" w:rsidRPr="00782CD9">
        <w:rPr>
          <w:sz w:val="22"/>
          <w:szCs w:val="22"/>
          <w:lang w:val="en-GB"/>
        </w:rPr>
        <w:t>The following specific distinctions exist between the two groups</w:t>
      </w:r>
      <w:r w:rsidR="009246F7">
        <w:rPr>
          <w:sz w:val="22"/>
          <w:szCs w:val="22"/>
          <w:lang w:val="en-GB"/>
        </w:rPr>
        <w:t>.</w:t>
      </w:r>
    </w:p>
    <w:p w14:paraId="5715A995" w14:textId="25C330BE" w:rsidR="003C037B" w:rsidRPr="00782CD9" w:rsidRDefault="003C037B" w:rsidP="00CF635A">
      <w:pPr>
        <w:spacing w:after="0" w:line="240" w:lineRule="auto"/>
        <w:ind w:firstLine="284"/>
        <w:jc w:val="both"/>
        <w:rPr>
          <w:sz w:val="22"/>
          <w:szCs w:val="22"/>
          <w:lang w:val="en-GB"/>
        </w:rPr>
      </w:pPr>
      <w:r w:rsidRPr="00782CD9">
        <w:rPr>
          <w:sz w:val="22"/>
          <w:szCs w:val="22"/>
          <w:lang w:val="en-GB"/>
        </w:rPr>
        <w:t>Although species</w:t>
      </w:r>
      <w:r w:rsidR="001A4B68">
        <w:rPr>
          <w:sz w:val="22"/>
          <w:szCs w:val="22"/>
          <w:lang w:val="en-GB"/>
        </w:rPr>
        <w:t xml:space="preserve"> </w:t>
      </w:r>
      <w:r w:rsidRPr="00782CD9">
        <w:rPr>
          <w:sz w:val="22"/>
          <w:szCs w:val="22"/>
          <w:lang w:val="en-GB"/>
        </w:rPr>
        <w:t>differences are similar, alpha diversity studies reveal the following variations in bacterial relative density between the control and experimental groups: The detected species, Chao1, Shannon, and Simpson indices, as well as any cha</w:t>
      </w:r>
      <w:r w:rsidR="008E2921" w:rsidRPr="00782CD9">
        <w:rPr>
          <w:sz w:val="22"/>
          <w:szCs w:val="22"/>
          <w:lang w:val="en-GB"/>
        </w:rPr>
        <w:t xml:space="preserve">nges between the Control, </w:t>
      </w:r>
      <w:r w:rsidR="001A4B68">
        <w:rPr>
          <w:sz w:val="22"/>
          <w:szCs w:val="22"/>
          <w:lang w:val="en-GB"/>
        </w:rPr>
        <w:t xml:space="preserve">Group </w:t>
      </w:r>
      <w:r w:rsidR="008E2921" w:rsidRPr="00782CD9">
        <w:rPr>
          <w:sz w:val="22"/>
          <w:szCs w:val="22"/>
          <w:lang w:val="en-GB"/>
        </w:rPr>
        <w:t xml:space="preserve">1, and </w:t>
      </w:r>
      <w:r w:rsidR="001A4B68">
        <w:rPr>
          <w:sz w:val="22"/>
          <w:szCs w:val="22"/>
          <w:lang w:val="en-GB"/>
        </w:rPr>
        <w:t xml:space="preserve">Group </w:t>
      </w:r>
      <w:r w:rsidRPr="00782CD9">
        <w:rPr>
          <w:sz w:val="22"/>
          <w:szCs w:val="22"/>
          <w:lang w:val="en-GB"/>
        </w:rPr>
        <w:t>2 were not statistically different (</w:t>
      </w:r>
      <w:r w:rsidR="00AA1D20" w:rsidRPr="00782CD9">
        <w:rPr>
          <w:sz w:val="22"/>
          <w:szCs w:val="22"/>
          <w:lang w:val="en-GB"/>
        </w:rPr>
        <w:t>Figure</w:t>
      </w:r>
      <w:r w:rsidRPr="00782CD9">
        <w:rPr>
          <w:sz w:val="22"/>
          <w:szCs w:val="22"/>
          <w:lang w:val="en-GB"/>
        </w:rPr>
        <w:t xml:space="preserve"> 1A, B, and C</w:t>
      </w:r>
      <w:r w:rsidR="008E2921" w:rsidRPr="00782CD9">
        <w:rPr>
          <w:sz w:val="22"/>
          <w:szCs w:val="22"/>
          <w:lang w:val="en-GB"/>
        </w:rPr>
        <w:t>).</w:t>
      </w:r>
      <w:r w:rsidR="009246F7">
        <w:rPr>
          <w:sz w:val="22"/>
          <w:szCs w:val="22"/>
          <w:lang w:val="en-GB"/>
        </w:rPr>
        <w:t xml:space="preserve"> </w:t>
      </w:r>
      <w:r w:rsidR="008E2921" w:rsidRPr="00782CD9">
        <w:rPr>
          <w:sz w:val="22"/>
          <w:szCs w:val="22"/>
          <w:lang w:val="en-GB"/>
        </w:rPr>
        <w:t xml:space="preserve">The observed species in </w:t>
      </w:r>
      <w:r w:rsidR="001A4B68">
        <w:rPr>
          <w:sz w:val="22"/>
          <w:szCs w:val="22"/>
          <w:lang w:val="en-GB"/>
        </w:rPr>
        <w:t xml:space="preserve">Group </w:t>
      </w:r>
      <w:r w:rsidRPr="00782CD9">
        <w:rPr>
          <w:sz w:val="22"/>
          <w:szCs w:val="22"/>
          <w:lang w:val="en-GB"/>
        </w:rPr>
        <w:t xml:space="preserve">2 seemed to be much lower </w:t>
      </w:r>
      <w:r w:rsidR="008E2921" w:rsidRPr="00782CD9">
        <w:rPr>
          <w:sz w:val="22"/>
          <w:szCs w:val="22"/>
          <w:lang w:val="en-GB"/>
        </w:rPr>
        <w:t xml:space="preserve">than those in control and </w:t>
      </w:r>
      <w:r w:rsidR="001A4B68">
        <w:rPr>
          <w:sz w:val="22"/>
          <w:szCs w:val="22"/>
          <w:lang w:val="en-GB"/>
        </w:rPr>
        <w:t xml:space="preserve">Group </w:t>
      </w:r>
      <w:r w:rsidRPr="00782CD9">
        <w:rPr>
          <w:sz w:val="22"/>
          <w:szCs w:val="22"/>
          <w:lang w:val="en-GB"/>
        </w:rPr>
        <w:t>1 (Figure 1D</w:t>
      </w:r>
      <w:r w:rsidR="00D42305" w:rsidRPr="00782CD9">
        <w:rPr>
          <w:sz w:val="22"/>
          <w:szCs w:val="22"/>
          <w:lang w:val="en-GB"/>
        </w:rPr>
        <w:t>) (p</w:t>
      </w:r>
      <w:r w:rsidRPr="00782CD9">
        <w:rPr>
          <w:sz w:val="22"/>
          <w:szCs w:val="22"/>
          <w:lang w:val="en-GB"/>
        </w:rPr>
        <w:t xml:space="preserve"> &gt; 0.05).</w:t>
      </w:r>
    </w:p>
    <w:p w14:paraId="42DC88A9" w14:textId="77777777" w:rsidR="008D2816" w:rsidRPr="00782CD9" w:rsidRDefault="008D2816" w:rsidP="00CF635A">
      <w:pPr>
        <w:spacing w:after="0" w:line="240" w:lineRule="auto"/>
        <w:ind w:firstLine="284"/>
        <w:jc w:val="both"/>
        <w:rPr>
          <w:sz w:val="22"/>
          <w:szCs w:val="22"/>
          <w:lang w:val="en-GB"/>
        </w:rPr>
      </w:pPr>
    </w:p>
    <w:p w14:paraId="43D079F6" w14:textId="7F7C48F3" w:rsidR="007D4765" w:rsidRPr="001136ED" w:rsidRDefault="007D4765" w:rsidP="00F506CB">
      <w:pPr>
        <w:spacing w:before="240" w:after="120" w:line="240" w:lineRule="auto"/>
        <w:jc w:val="center"/>
        <w:rPr>
          <w:sz w:val="20"/>
          <w:szCs w:val="20"/>
          <w:lang w:val="en-GB"/>
        </w:rPr>
      </w:pPr>
      <w:r w:rsidRPr="001136ED">
        <w:rPr>
          <w:noProof/>
          <w:sz w:val="20"/>
          <w:szCs w:val="20"/>
          <w:lang w:eastAsia="tr-TR"/>
        </w:rPr>
        <w:drawing>
          <wp:inline distT="0" distB="0" distL="0" distR="0" wp14:anchorId="7336923C" wp14:editId="198A8A9A">
            <wp:extent cx="5119985" cy="3903260"/>
            <wp:effectExtent l="0" t="0" r="5080" b="2540"/>
            <wp:docPr id="1" name="Resim 1" descr="C:\Users\DELL\Desktop\1 Nisan 2024 ROCmakale2\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 Nisan 2024 ROCmakale2\Fig.1.TIF"/>
                    <pic:cNvPicPr>
                      <a:picLocks noChangeAspect="1" noChangeArrowheads="1"/>
                    </pic:cNvPicPr>
                  </pic:nvPicPr>
                  <pic:blipFill rotWithShape="1">
                    <a:blip r:embed="rId15">
                      <a:extLst>
                        <a:ext uri="{28A0092B-C50C-407E-A947-70E740481C1C}">
                          <a14:useLocalDpi xmlns:a14="http://schemas.microsoft.com/office/drawing/2010/main" val="0"/>
                        </a:ext>
                      </a:extLst>
                    </a:blip>
                    <a:srcRect t="3761" r="28991"/>
                    <a:stretch/>
                  </pic:blipFill>
                  <pic:spPr bwMode="auto">
                    <a:xfrm>
                      <a:off x="0" y="0"/>
                      <a:ext cx="5172195" cy="3943063"/>
                    </a:xfrm>
                    <a:prstGeom prst="rect">
                      <a:avLst/>
                    </a:prstGeom>
                    <a:noFill/>
                    <a:ln>
                      <a:noFill/>
                    </a:ln>
                    <a:extLst>
                      <a:ext uri="{53640926-AAD7-44D8-BBD7-CCE9431645EC}">
                        <a14:shadowObscured xmlns:a14="http://schemas.microsoft.com/office/drawing/2010/main"/>
                      </a:ext>
                    </a:extLst>
                  </pic:spPr>
                </pic:pic>
              </a:graphicData>
            </a:graphic>
          </wp:inline>
        </w:drawing>
      </w:r>
    </w:p>
    <w:p w14:paraId="588877DE" w14:textId="1F262900" w:rsidR="007D4765" w:rsidRPr="001136ED" w:rsidRDefault="007D4765" w:rsidP="00CF635A">
      <w:pPr>
        <w:pStyle w:val="Rrys"/>
      </w:pPr>
      <w:r w:rsidRPr="001136ED">
        <w:rPr>
          <w:b/>
        </w:rPr>
        <w:t>Fig</w:t>
      </w:r>
      <w:r w:rsidR="008D2816">
        <w:rPr>
          <w:b/>
        </w:rPr>
        <w:t xml:space="preserve">. </w:t>
      </w:r>
      <w:r w:rsidRPr="001136ED">
        <w:rPr>
          <w:b/>
        </w:rPr>
        <w:t>1.</w:t>
      </w:r>
      <w:r w:rsidRPr="001136ED">
        <w:t xml:space="preserve"> Within-sample diversity measured by Chao1 index (A) Shannon </w:t>
      </w:r>
      <w:proofErr w:type="spellStart"/>
      <w:r w:rsidRPr="001136ED">
        <w:t>diversity</w:t>
      </w:r>
      <w:proofErr w:type="spellEnd"/>
      <w:r w:rsidRPr="001136ED">
        <w:t xml:space="preserve"> (B) </w:t>
      </w:r>
      <w:proofErr w:type="spellStart"/>
      <w:r w:rsidRPr="001136ED">
        <w:t>Inverse</w:t>
      </w:r>
      <w:proofErr w:type="spellEnd"/>
      <w:r w:rsidRPr="001136ED">
        <w:t xml:space="preserve">-Simpson Index (C) Observed species (D) Kruskal-Wallis test was </w:t>
      </w:r>
      <w:proofErr w:type="spellStart"/>
      <w:r w:rsidRPr="001136ED">
        <w:t>performed</w:t>
      </w:r>
      <w:proofErr w:type="spellEnd"/>
      <w:r w:rsidRPr="001136ED">
        <w:t xml:space="preserve"> to </w:t>
      </w:r>
      <w:proofErr w:type="spellStart"/>
      <w:r w:rsidRPr="001136ED">
        <w:t>analyse</w:t>
      </w:r>
      <w:proofErr w:type="spellEnd"/>
      <w:r w:rsidRPr="001136ED">
        <w:t xml:space="preserve"> </w:t>
      </w:r>
      <w:proofErr w:type="spellStart"/>
      <w:r w:rsidRPr="001136ED">
        <w:t>statistical</w:t>
      </w:r>
      <w:proofErr w:type="spellEnd"/>
      <w:r w:rsidRPr="001136ED">
        <w:t xml:space="preserve"> </w:t>
      </w:r>
      <w:proofErr w:type="spellStart"/>
      <w:r w:rsidRPr="001136ED">
        <w:t>signif</w:t>
      </w:r>
      <w:r w:rsidR="00E17DC3">
        <w:t>i</w:t>
      </w:r>
      <w:r w:rsidRPr="001136ED">
        <w:t>cance</w:t>
      </w:r>
      <w:proofErr w:type="spellEnd"/>
    </w:p>
    <w:p w14:paraId="75178DB8" w14:textId="5748D3B9" w:rsidR="003C037B" w:rsidRPr="00CF635A" w:rsidRDefault="003C037B" w:rsidP="00CF635A">
      <w:pPr>
        <w:spacing w:after="0" w:line="240" w:lineRule="auto"/>
        <w:ind w:firstLine="284"/>
        <w:jc w:val="both"/>
        <w:rPr>
          <w:sz w:val="22"/>
          <w:szCs w:val="22"/>
          <w:lang w:val="en-GB"/>
        </w:rPr>
      </w:pPr>
      <w:r w:rsidRPr="00CF635A">
        <w:rPr>
          <w:sz w:val="22"/>
          <w:szCs w:val="22"/>
          <w:lang w:val="en-GB"/>
        </w:rPr>
        <w:lastRenderedPageBreak/>
        <w:t>The main bacterial species found in the control group are:</w:t>
      </w:r>
      <w:r w:rsidR="009246F7">
        <w:rPr>
          <w:sz w:val="22"/>
          <w:szCs w:val="22"/>
          <w:lang w:val="en-GB"/>
        </w:rPr>
        <w:t xml:space="preserve"> </w:t>
      </w:r>
      <w:proofErr w:type="spellStart"/>
      <w:r w:rsidRPr="00CF635A">
        <w:rPr>
          <w:sz w:val="22"/>
          <w:szCs w:val="22"/>
          <w:lang w:val="en-GB"/>
        </w:rPr>
        <w:t>Turicibacter</w:t>
      </w:r>
      <w:proofErr w:type="spellEnd"/>
      <w:r w:rsidRPr="00CF635A">
        <w:rPr>
          <w:sz w:val="22"/>
          <w:szCs w:val="22"/>
          <w:lang w:val="en-GB"/>
        </w:rPr>
        <w:t xml:space="preserve">, p value: 5.42362145688901E-06; </w:t>
      </w:r>
      <w:proofErr w:type="spellStart"/>
      <w:r w:rsidRPr="00CF635A">
        <w:rPr>
          <w:sz w:val="22"/>
          <w:szCs w:val="22"/>
          <w:lang w:val="en-GB"/>
        </w:rPr>
        <w:t>Lachnospiraceae</w:t>
      </w:r>
      <w:proofErr w:type="spellEnd"/>
      <w:r w:rsidRPr="00CF635A">
        <w:rPr>
          <w:sz w:val="22"/>
          <w:szCs w:val="22"/>
          <w:lang w:val="en-GB"/>
        </w:rPr>
        <w:t xml:space="preserve">, p rate: 1.52152086163749E-05; and </w:t>
      </w:r>
      <w:proofErr w:type="spellStart"/>
      <w:r w:rsidRPr="00CF635A">
        <w:rPr>
          <w:sz w:val="22"/>
          <w:szCs w:val="22"/>
          <w:lang w:val="en-GB"/>
        </w:rPr>
        <w:t>Alloprevotella</w:t>
      </w:r>
      <w:proofErr w:type="spellEnd"/>
      <w:r w:rsidRPr="00CF635A">
        <w:rPr>
          <w:sz w:val="22"/>
          <w:szCs w:val="22"/>
          <w:lang w:val="en-GB"/>
        </w:rPr>
        <w:t>, p amount: 1.511520 861637 49E-05.</w:t>
      </w:r>
    </w:p>
    <w:p w14:paraId="23A4CED2" w14:textId="2886D291" w:rsidR="003C037B" w:rsidRPr="00CF635A" w:rsidRDefault="003C037B" w:rsidP="00CF635A">
      <w:pPr>
        <w:spacing w:after="0" w:line="240" w:lineRule="auto"/>
        <w:ind w:firstLine="284"/>
        <w:jc w:val="both"/>
        <w:rPr>
          <w:sz w:val="22"/>
          <w:szCs w:val="22"/>
          <w:lang w:val="en-GB"/>
        </w:rPr>
      </w:pPr>
      <w:r w:rsidRPr="00CF635A">
        <w:rPr>
          <w:sz w:val="22"/>
          <w:szCs w:val="22"/>
          <w:lang w:val="en-GB"/>
        </w:rPr>
        <w:t xml:space="preserve">The main bacterial species found in the experimental </w:t>
      </w:r>
      <w:r w:rsidR="001A4B68">
        <w:rPr>
          <w:sz w:val="22"/>
          <w:szCs w:val="22"/>
          <w:lang w:val="en-GB"/>
        </w:rPr>
        <w:t xml:space="preserve">Group </w:t>
      </w:r>
      <w:r w:rsidR="008E2921" w:rsidRPr="00CF635A">
        <w:rPr>
          <w:sz w:val="22"/>
          <w:szCs w:val="22"/>
          <w:lang w:val="en-GB"/>
        </w:rPr>
        <w:t>1 and 2</w:t>
      </w:r>
      <w:r w:rsidRPr="00CF635A">
        <w:rPr>
          <w:sz w:val="22"/>
          <w:szCs w:val="22"/>
          <w:lang w:val="en-GB"/>
        </w:rPr>
        <w:t xml:space="preserve"> are: </w:t>
      </w:r>
      <w:proofErr w:type="spellStart"/>
      <w:r w:rsidRPr="00CF635A">
        <w:rPr>
          <w:sz w:val="22"/>
          <w:szCs w:val="22"/>
          <w:lang w:val="en-GB"/>
        </w:rPr>
        <w:t>Blautia</w:t>
      </w:r>
      <w:proofErr w:type="spellEnd"/>
      <w:r w:rsidRPr="00CF635A">
        <w:rPr>
          <w:sz w:val="22"/>
          <w:szCs w:val="22"/>
          <w:lang w:val="en-GB"/>
        </w:rPr>
        <w:t>, p value: 2.18308660143668E-</w:t>
      </w:r>
      <w:r w:rsidR="008E2921" w:rsidRPr="00CF635A">
        <w:rPr>
          <w:sz w:val="22"/>
          <w:szCs w:val="22"/>
          <w:lang w:val="en-GB"/>
        </w:rPr>
        <w:t xml:space="preserve">06; </w:t>
      </w:r>
      <w:proofErr w:type="spellStart"/>
      <w:r w:rsidR="008E2921" w:rsidRPr="00CF635A">
        <w:rPr>
          <w:sz w:val="22"/>
          <w:szCs w:val="22"/>
          <w:lang w:val="en-GB"/>
        </w:rPr>
        <w:t>Ruminococcaceae</w:t>
      </w:r>
      <w:proofErr w:type="spellEnd"/>
      <w:r w:rsidR="008E2921" w:rsidRPr="00CF635A">
        <w:rPr>
          <w:sz w:val="22"/>
          <w:szCs w:val="22"/>
          <w:lang w:val="en-GB"/>
        </w:rPr>
        <w:t>, p rate: 2.</w:t>
      </w:r>
      <w:r w:rsidRPr="00CF635A">
        <w:rPr>
          <w:sz w:val="22"/>
          <w:szCs w:val="22"/>
          <w:lang w:val="en-GB"/>
        </w:rPr>
        <w:t>18308660,1436668E-06; Eubacterium [</w:t>
      </w:r>
      <w:proofErr w:type="spellStart"/>
      <w:r w:rsidRPr="00CF635A">
        <w:rPr>
          <w:sz w:val="22"/>
          <w:szCs w:val="22"/>
          <w:lang w:val="en-GB"/>
        </w:rPr>
        <w:t>hallii_group</w:t>
      </w:r>
      <w:proofErr w:type="spellEnd"/>
      <w:r w:rsidRPr="00CF635A">
        <w:rPr>
          <w:sz w:val="22"/>
          <w:szCs w:val="22"/>
          <w:lang w:val="en-GB"/>
        </w:rPr>
        <w:t>], p</w:t>
      </w:r>
      <w:r w:rsidR="009246F7">
        <w:rPr>
          <w:sz w:val="22"/>
          <w:szCs w:val="22"/>
          <w:lang w:val="en-GB"/>
        </w:rPr>
        <w:t> </w:t>
      </w:r>
      <w:r w:rsidRPr="00CF635A">
        <w:rPr>
          <w:sz w:val="22"/>
          <w:szCs w:val="22"/>
          <w:lang w:val="en-GB"/>
        </w:rPr>
        <w:t>amount: 2.76082322972837E-06.</w:t>
      </w:r>
    </w:p>
    <w:p w14:paraId="00D1876D" w14:textId="014A79BE" w:rsidR="0031588E" w:rsidRPr="001136ED" w:rsidRDefault="004B05DF" w:rsidP="00F506CB">
      <w:pPr>
        <w:pStyle w:val="Rn2"/>
      </w:pPr>
      <w:r w:rsidRPr="001136ED">
        <w:t xml:space="preserve">3.2. </w:t>
      </w:r>
      <w:r w:rsidR="0031588E" w:rsidRPr="001136ED">
        <w:t>Composition of Microbial communities</w:t>
      </w:r>
    </w:p>
    <w:p w14:paraId="01451E91" w14:textId="1D261E12" w:rsidR="0031588E" w:rsidRPr="00782CD9" w:rsidRDefault="0031588E" w:rsidP="00CF635A">
      <w:pPr>
        <w:spacing w:after="0" w:line="240" w:lineRule="auto"/>
        <w:ind w:firstLine="284"/>
        <w:jc w:val="both"/>
        <w:rPr>
          <w:sz w:val="22"/>
          <w:szCs w:val="22"/>
          <w:lang w:val="en-GB"/>
        </w:rPr>
      </w:pPr>
      <w:r w:rsidRPr="00782CD9">
        <w:rPr>
          <w:sz w:val="22"/>
          <w:szCs w:val="22"/>
          <w:lang w:val="en-GB"/>
        </w:rPr>
        <w:t>In keeping with 16S RNA based on the findings (Figu</w:t>
      </w:r>
      <w:r w:rsidR="008444B3" w:rsidRPr="00782CD9">
        <w:rPr>
          <w:sz w:val="22"/>
          <w:szCs w:val="22"/>
          <w:lang w:val="en-GB"/>
        </w:rPr>
        <w:t>re 2</w:t>
      </w:r>
      <w:r w:rsidRPr="00782CD9">
        <w:rPr>
          <w:sz w:val="22"/>
          <w:szCs w:val="22"/>
          <w:lang w:val="en-GB"/>
        </w:rPr>
        <w:t xml:space="preserve">) and krona charts </w:t>
      </w:r>
      <w:r w:rsidR="008444B3" w:rsidRPr="00782CD9">
        <w:rPr>
          <w:sz w:val="22"/>
          <w:szCs w:val="22"/>
          <w:lang w:val="en-GB"/>
        </w:rPr>
        <w:t>(Figure 3</w:t>
      </w:r>
      <w:r w:rsidRPr="00782CD9">
        <w:rPr>
          <w:sz w:val="22"/>
          <w:szCs w:val="22"/>
          <w:lang w:val="en-GB"/>
        </w:rPr>
        <w:t>), species histograms were created for the control and test groups at the levels of phylum, class, order, family, and genus.</w:t>
      </w:r>
    </w:p>
    <w:p w14:paraId="4C5836C4" w14:textId="5A5C50A9" w:rsidR="007D4765" w:rsidRPr="00782CD9" w:rsidRDefault="007D4765" w:rsidP="00CF635A">
      <w:pPr>
        <w:spacing w:after="0" w:line="240" w:lineRule="auto"/>
        <w:ind w:firstLine="284"/>
        <w:jc w:val="both"/>
        <w:rPr>
          <w:sz w:val="22"/>
          <w:szCs w:val="22"/>
          <w:lang w:val="en-GB"/>
        </w:rPr>
      </w:pPr>
    </w:p>
    <w:p w14:paraId="1D9BBE0D" w14:textId="1E6385DB" w:rsidR="007D4765" w:rsidRPr="001136ED" w:rsidRDefault="007D4765" w:rsidP="00F506CB">
      <w:pPr>
        <w:spacing w:before="240" w:after="120" w:line="240" w:lineRule="auto"/>
        <w:jc w:val="center"/>
        <w:rPr>
          <w:sz w:val="20"/>
          <w:szCs w:val="20"/>
          <w:lang w:val="en-GB"/>
        </w:rPr>
      </w:pPr>
      <w:r w:rsidRPr="001136ED">
        <w:rPr>
          <w:noProof/>
          <w:sz w:val="20"/>
          <w:szCs w:val="20"/>
          <w:lang w:eastAsia="tr-TR"/>
        </w:rPr>
        <w:drawing>
          <wp:inline distT="0" distB="0" distL="0" distR="0" wp14:anchorId="2AA851F4" wp14:editId="51BAAF9C">
            <wp:extent cx="5928068" cy="3632200"/>
            <wp:effectExtent l="0" t="0" r="0" b="6350"/>
            <wp:docPr id="2" name="Resim 2" descr="C:\Users\DELL\Desktop\1 Nisan 2024 ROCmakale2\Fig.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1 Nisan 2024 ROCmakale2\Fig.2.TIF"/>
                    <pic:cNvPicPr>
                      <a:picLocks noChangeAspect="1" noChangeArrowheads="1"/>
                    </pic:cNvPicPr>
                  </pic:nvPicPr>
                  <pic:blipFill rotWithShape="1">
                    <a:blip r:embed="rId16">
                      <a:extLst>
                        <a:ext uri="{28A0092B-C50C-407E-A947-70E740481C1C}">
                          <a14:useLocalDpi xmlns:a14="http://schemas.microsoft.com/office/drawing/2010/main" val="0"/>
                        </a:ext>
                      </a:extLst>
                    </a:blip>
                    <a:srcRect l="12696" t="2090" b="2813"/>
                    <a:stretch/>
                  </pic:blipFill>
                  <pic:spPr bwMode="auto">
                    <a:xfrm>
                      <a:off x="0" y="0"/>
                      <a:ext cx="5941268" cy="3640288"/>
                    </a:xfrm>
                    <a:prstGeom prst="rect">
                      <a:avLst/>
                    </a:prstGeom>
                    <a:noFill/>
                    <a:ln>
                      <a:noFill/>
                    </a:ln>
                    <a:extLst>
                      <a:ext uri="{53640926-AAD7-44D8-BBD7-CCE9431645EC}">
                        <a14:shadowObscured xmlns:a14="http://schemas.microsoft.com/office/drawing/2010/main"/>
                      </a:ext>
                    </a:extLst>
                  </pic:spPr>
                </pic:pic>
              </a:graphicData>
            </a:graphic>
          </wp:inline>
        </w:drawing>
      </w:r>
    </w:p>
    <w:p w14:paraId="6B12DAD4" w14:textId="05B822FF" w:rsidR="007D4765" w:rsidRPr="001136ED" w:rsidRDefault="007D4765" w:rsidP="00CF635A">
      <w:pPr>
        <w:pStyle w:val="Rrys"/>
      </w:pPr>
      <w:r w:rsidRPr="001136ED">
        <w:rPr>
          <w:b/>
        </w:rPr>
        <w:t>Fig</w:t>
      </w:r>
      <w:r w:rsidR="008D2816">
        <w:rPr>
          <w:b/>
        </w:rPr>
        <w:t xml:space="preserve">. </w:t>
      </w:r>
      <w:r w:rsidRPr="001136ED">
        <w:rPr>
          <w:b/>
        </w:rPr>
        <w:t>2</w:t>
      </w:r>
      <w:r w:rsidRPr="008D2816">
        <w:rPr>
          <w:b/>
          <w:bCs/>
        </w:rPr>
        <w:t>.</w:t>
      </w:r>
      <w:r w:rsidR="008D2816">
        <w:t xml:space="preserve"> </w:t>
      </w:r>
      <w:r w:rsidRPr="001136ED">
        <w:t>Composition of microbial communities. Phylum level (A); Class level (B); Order level (C); Family level (D); Genus level (E); Species level (F)</w:t>
      </w:r>
    </w:p>
    <w:p w14:paraId="7636D704" w14:textId="564111FE" w:rsidR="00B17987" w:rsidRDefault="00B17987" w:rsidP="00CF635A">
      <w:pPr>
        <w:spacing w:after="0" w:line="240" w:lineRule="auto"/>
        <w:jc w:val="both"/>
        <w:rPr>
          <w:sz w:val="22"/>
          <w:szCs w:val="22"/>
          <w:lang w:val="en-GB"/>
        </w:rPr>
      </w:pPr>
    </w:p>
    <w:p w14:paraId="308620F6" w14:textId="3EBBDE0A" w:rsidR="009246F7" w:rsidRPr="00CF635A" w:rsidRDefault="009246F7" w:rsidP="009246F7">
      <w:pPr>
        <w:spacing w:after="0" w:line="240" w:lineRule="auto"/>
        <w:ind w:firstLine="284"/>
        <w:jc w:val="both"/>
        <w:rPr>
          <w:sz w:val="22"/>
          <w:szCs w:val="22"/>
          <w:lang w:val="en-GB"/>
        </w:rPr>
      </w:pPr>
      <w:r w:rsidRPr="00CF635A">
        <w:rPr>
          <w:sz w:val="22"/>
          <w:szCs w:val="22"/>
          <w:lang w:val="en-GB"/>
        </w:rPr>
        <w:t xml:space="preserve">Firmicutes (69.14% vs. 55%, 63%), </w:t>
      </w:r>
      <w:proofErr w:type="spellStart"/>
      <w:r w:rsidRPr="00CF635A">
        <w:rPr>
          <w:sz w:val="22"/>
          <w:szCs w:val="22"/>
          <w:lang w:val="en-GB"/>
        </w:rPr>
        <w:t>Patescibacteria</w:t>
      </w:r>
      <w:proofErr w:type="spellEnd"/>
      <w:r w:rsidRPr="00CF635A">
        <w:rPr>
          <w:sz w:val="22"/>
          <w:szCs w:val="22"/>
          <w:lang w:val="en-GB"/>
        </w:rPr>
        <w:t xml:space="preserve"> (20.27% vs. 27.17%, 15.49%), </w:t>
      </w:r>
      <w:proofErr w:type="spellStart"/>
      <w:r w:rsidRPr="00CF635A">
        <w:rPr>
          <w:sz w:val="22"/>
          <w:szCs w:val="22"/>
          <w:lang w:val="en-GB"/>
        </w:rPr>
        <w:t>Actinobacteriota</w:t>
      </w:r>
      <w:proofErr w:type="spellEnd"/>
      <w:r w:rsidRPr="00CF635A">
        <w:rPr>
          <w:sz w:val="22"/>
          <w:szCs w:val="22"/>
          <w:lang w:val="en-GB"/>
        </w:rPr>
        <w:t xml:space="preserve"> (6% vs. 5.38%, 4.73%), and</w:t>
      </w:r>
      <w:r>
        <w:rPr>
          <w:sz w:val="22"/>
          <w:szCs w:val="22"/>
          <w:lang w:val="en-GB"/>
        </w:rPr>
        <w:t xml:space="preserve"> </w:t>
      </w:r>
      <w:proofErr w:type="spellStart"/>
      <w:r w:rsidRPr="00CF635A">
        <w:rPr>
          <w:sz w:val="22"/>
          <w:szCs w:val="22"/>
          <w:lang w:val="en-GB"/>
        </w:rPr>
        <w:t>Bacteroidota</w:t>
      </w:r>
      <w:proofErr w:type="spellEnd"/>
      <w:r w:rsidRPr="00CF635A">
        <w:rPr>
          <w:sz w:val="22"/>
          <w:szCs w:val="22"/>
          <w:lang w:val="en-GB"/>
        </w:rPr>
        <w:t xml:space="preserve"> (2.43% vs. 3.77%, 0,53%) were the top four phyla of bacteria in terms of relative abundance in control groups and test </w:t>
      </w:r>
      <w:r>
        <w:rPr>
          <w:sz w:val="22"/>
          <w:szCs w:val="22"/>
          <w:lang w:val="en-GB"/>
        </w:rPr>
        <w:t>Group</w:t>
      </w:r>
      <w:r w:rsidRPr="00CF635A">
        <w:rPr>
          <w:sz w:val="22"/>
          <w:szCs w:val="22"/>
          <w:lang w:val="en-GB"/>
        </w:rPr>
        <w:t>s 1 and 2.</w:t>
      </w:r>
    </w:p>
    <w:p w14:paraId="24AB3D0F" w14:textId="77777777" w:rsidR="009246F7" w:rsidRPr="00CF635A" w:rsidRDefault="009246F7" w:rsidP="009246F7">
      <w:pPr>
        <w:spacing w:after="0" w:line="240" w:lineRule="auto"/>
        <w:ind w:firstLine="284"/>
        <w:jc w:val="both"/>
        <w:rPr>
          <w:sz w:val="22"/>
          <w:szCs w:val="22"/>
          <w:lang w:val="en-GB"/>
        </w:rPr>
      </w:pPr>
      <w:r w:rsidRPr="00CF635A">
        <w:rPr>
          <w:sz w:val="22"/>
          <w:szCs w:val="22"/>
          <w:lang w:val="en-GB"/>
        </w:rPr>
        <w:t xml:space="preserve">Bacilli (47.99% vs. 31,01% vs. 50,82%), </w:t>
      </w:r>
      <w:proofErr w:type="spellStart"/>
      <w:r w:rsidRPr="00CF635A">
        <w:rPr>
          <w:sz w:val="22"/>
          <w:szCs w:val="22"/>
          <w:lang w:val="en-GB"/>
        </w:rPr>
        <w:t>Saccharimonadia</w:t>
      </w:r>
      <w:proofErr w:type="spellEnd"/>
      <w:r w:rsidRPr="00CF635A">
        <w:rPr>
          <w:sz w:val="22"/>
          <w:szCs w:val="22"/>
          <w:lang w:val="en-GB"/>
        </w:rPr>
        <w:t xml:space="preserve"> (20.05% vs. 27.18% vs. 15.57%), and Clostridia (17.83% vs. 23.57% vs. 7,39%), respectively, were the top bacteria at the class level in control and assay </w:t>
      </w:r>
      <w:r>
        <w:rPr>
          <w:sz w:val="22"/>
          <w:szCs w:val="22"/>
          <w:lang w:val="en-GB"/>
        </w:rPr>
        <w:t>G</w:t>
      </w:r>
      <w:r w:rsidRPr="00CF635A">
        <w:rPr>
          <w:sz w:val="22"/>
          <w:szCs w:val="22"/>
          <w:lang w:val="en-GB"/>
        </w:rPr>
        <w:t>roups 1 and 2.</w:t>
      </w:r>
    </w:p>
    <w:p w14:paraId="58522B0F" w14:textId="77777777" w:rsidR="009246F7" w:rsidRPr="00CF635A" w:rsidRDefault="009246F7" w:rsidP="009246F7">
      <w:pPr>
        <w:spacing w:after="0" w:line="240" w:lineRule="auto"/>
        <w:ind w:firstLine="284"/>
        <w:jc w:val="both"/>
        <w:rPr>
          <w:sz w:val="22"/>
          <w:szCs w:val="22"/>
          <w:lang w:val="en-GB"/>
        </w:rPr>
      </w:pPr>
      <w:proofErr w:type="spellStart"/>
      <w:r w:rsidRPr="00CF635A">
        <w:rPr>
          <w:sz w:val="22"/>
          <w:szCs w:val="22"/>
          <w:lang w:val="en-GB"/>
        </w:rPr>
        <w:t>Lactobacillales</w:t>
      </w:r>
      <w:proofErr w:type="spellEnd"/>
      <w:r w:rsidRPr="00CF635A">
        <w:rPr>
          <w:sz w:val="22"/>
          <w:szCs w:val="22"/>
          <w:lang w:val="en-GB"/>
        </w:rPr>
        <w:t xml:space="preserve"> (44.46%),</w:t>
      </w:r>
      <w:r>
        <w:rPr>
          <w:sz w:val="22"/>
          <w:szCs w:val="22"/>
          <w:lang w:val="en-GB"/>
        </w:rPr>
        <w:t xml:space="preserve"> </w:t>
      </w:r>
      <w:proofErr w:type="spellStart"/>
      <w:r w:rsidRPr="00CF635A">
        <w:rPr>
          <w:sz w:val="22"/>
          <w:szCs w:val="22"/>
          <w:lang w:val="en-GB"/>
        </w:rPr>
        <w:t>Saccharimonadales</w:t>
      </w:r>
      <w:proofErr w:type="spellEnd"/>
      <w:r w:rsidRPr="00CF635A">
        <w:rPr>
          <w:sz w:val="22"/>
          <w:szCs w:val="22"/>
          <w:lang w:val="en-GB"/>
        </w:rPr>
        <w:t xml:space="preserve"> (20.31% vs. 27.60%, 15.73%), </w:t>
      </w:r>
      <w:proofErr w:type="spellStart"/>
      <w:r w:rsidRPr="00CF635A">
        <w:rPr>
          <w:sz w:val="22"/>
          <w:szCs w:val="22"/>
          <w:lang w:val="en-GB"/>
        </w:rPr>
        <w:t>Lachnospirales</w:t>
      </w:r>
      <w:proofErr w:type="spellEnd"/>
      <w:r w:rsidRPr="00CF635A">
        <w:rPr>
          <w:sz w:val="22"/>
          <w:szCs w:val="22"/>
          <w:lang w:val="en-GB"/>
        </w:rPr>
        <w:t xml:space="preserve"> (7.18% vs. 7.10%, 1.33%), Clostridia (5.77%</w:t>
      </w:r>
      <w:r>
        <w:rPr>
          <w:sz w:val="22"/>
          <w:szCs w:val="22"/>
          <w:lang w:val="en-GB"/>
        </w:rPr>
        <w:t xml:space="preserve"> </w:t>
      </w:r>
      <w:r w:rsidRPr="00CF635A">
        <w:rPr>
          <w:sz w:val="22"/>
          <w:szCs w:val="22"/>
          <w:lang w:val="en-GB"/>
        </w:rPr>
        <w:t>vs. 4.41%, 1,51%), and</w:t>
      </w:r>
      <w:r>
        <w:rPr>
          <w:sz w:val="22"/>
          <w:szCs w:val="22"/>
          <w:lang w:val="en-GB"/>
        </w:rPr>
        <w:t xml:space="preserve"> </w:t>
      </w:r>
      <w:proofErr w:type="spellStart"/>
      <w:r w:rsidRPr="00CF635A">
        <w:rPr>
          <w:sz w:val="22"/>
          <w:szCs w:val="22"/>
          <w:lang w:val="en-GB"/>
        </w:rPr>
        <w:t>Veillonellales-Selenomonadales</w:t>
      </w:r>
      <w:proofErr w:type="spellEnd"/>
      <w:r w:rsidRPr="00CF635A">
        <w:rPr>
          <w:sz w:val="22"/>
          <w:szCs w:val="22"/>
          <w:lang w:val="en-GB"/>
        </w:rPr>
        <w:t xml:space="preserve"> (3.37% vs. 1.14%, 5.17%) were the top bacteria at the order level in control and assay </w:t>
      </w:r>
      <w:r>
        <w:rPr>
          <w:sz w:val="22"/>
          <w:szCs w:val="22"/>
          <w:lang w:val="en-GB"/>
        </w:rPr>
        <w:t xml:space="preserve">Group </w:t>
      </w:r>
      <w:r w:rsidRPr="00CF635A">
        <w:rPr>
          <w:sz w:val="22"/>
          <w:szCs w:val="22"/>
          <w:lang w:val="en-GB"/>
        </w:rPr>
        <w:t xml:space="preserve">1 and </w:t>
      </w:r>
      <w:r>
        <w:rPr>
          <w:sz w:val="22"/>
          <w:szCs w:val="22"/>
          <w:lang w:val="en-GB"/>
        </w:rPr>
        <w:t>G</w:t>
      </w:r>
      <w:r w:rsidRPr="00CF635A">
        <w:rPr>
          <w:sz w:val="22"/>
          <w:szCs w:val="22"/>
          <w:lang w:val="en-GB"/>
        </w:rPr>
        <w:t>roup</w:t>
      </w:r>
      <w:r>
        <w:rPr>
          <w:sz w:val="22"/>
          <w:szCs w:val="22"/>
          <w:lang w:val="en-GB"/>
        </w:rPr>
        <w:t xml:space="preserve"> </w:t>
      </w:r>
      <w:r w:rsidRPr="00CF635A">
        <w:rPr>
          <w:sz w:val="22"/>
          <w:szCs w:val="22"/>
          <w:lang w:val="en-GB"/>
        </w:rPr>
        <w:t>2.</w:t>
      </w:r>
    </w:p>
    <w:p w14:paraId="634ACAA5" w14:textId="77777777" w:rsidR="009246F7" w:rsidRPr="00CF635A" w:rsidRDefault="009246F7" w:rsidP="009246F7">
      <w:pPr>
        <w:spacing w:after="0" w:line="240" w:lineRule="auto"/>
        <w:ind w:firstLine="284"/>
        <w:jc w:val="both"/>
        <w:rPr>
          <w:sz w:val="22"/>
          <w:szCs w:val="22"/>
          <w:lang w:val="en-GB"/>
        </w:rPr>
      </w:pPr>
      <w:proofErr w:type="spellStart"/>
      <w:r w:rsidRPr="00CF635A">
        <w:rPr>
          <w:sz w:val="22"/>
          <w:szCs w:val="22"/>
          <w:lang w:val="en-GB"/>
        </w:rPr>
        <w:t>Lactobacillaceae</w:t>
      </w:r>
      <w:proofErr w:type="spellEnd"/>
      <w:r w:rsidRPr="00CF635A">
        <w:rPr>
          <w:sz w:val="22"/>
          <w:szCs w:val="22"/>
          <w:lang w:val="en-GB"/>
        </w:rPr>
        <w:t xml:space="preserve"> (30.68% vs. 18.09%, 1.34%), </w:t>
      </w:r>
      <w:proofErr w:type="spellStart"/>
      <w:r w:rsidRPr="00CF635A">
        <w:rPr>
          <w:sz w:val="22"/>
          <w:szCs w:val="22"/>
          <w:lang w:val="en-GB"/>
        </w:rPr>
        <w:t>Saccharimonadaceae</w:t>
      </w:r>
      <w:proofErr w:type="spellEnd"/>
      <w:r w:rsidRPr="00CF635A">
        <w:rPr>
          <w:sz w:val="22"/>
          <w:szCs w:val="22"/>
          <w:lang w:val="en-GB"/>
        </w:rPr>
        <w:t xml:space="preserve"> (20.50% vs. 27.97%, 15.84%), </w:t>
      </w:r>
      <w:proofErr w:type="spellStart"/>
      <w:r w:rsidRPr="00CF635A">
        <w:rPr>
          <w:sz w:val="22"/>
          <w:szCs w:val="22"/>
          <w:lang w:val="en-GB"/>
        </w:rPr>
        <w:t>Streptococcaceae</w:t>
      </w:r>
      <w:proofErr w:type="spellEnd"/>
      <w:r w:rsidRPr="00CF635A">
        <w:rPr>
          <w:sz w:val="22"/>
          <w:szCs w:val="22"/>
          <w:lang w:val="en-GB"/>
        </w:rPr>
        <w:t xml:space="preserve"> (13.83% vs. 2.54%, 14.17%), and Clostridia (5.82% vs. 4.47%, 1.52) were the top bacteria at the family level in control and assay </w:t>
      </w:r>
      <w:r>
        <w:rPr>
          <w:sz w:val="22"/>
          <w:szCs w:val="22"/>
          <w:lang w:val="en-GB"/>
        </w:rPr>
        <w:t>G</w:t>
      </w:r>
      <w:r w:rsidRPr="00CF635A">
        <w:rPr>
          <w:sz w:val="22"/>
          <w:szCs w:val="22"/>
          <w:lang w:val="en-GB"/>
        </w:rPr>
        <w:t>roup</w:t>
      </w:r>
      <w:r>
        <w:rPr>
          <w:sz w:val="22"/>
          <w:szCs w:val="22"/>
          <w:lang w:val="en-GB"/>
        </w:rPr>
        <w:t>s</w:t>
      </w:r>
      <w:r w:rsidRPr="00CF635A">
        <w:rPr>
          <w:sz w:val="22"/>
          <w:szCs w:val="22"/>
          <w:lang w:val="en-GB"/>
        </w:rPr>
        <w:t xml:space="preserve"> 1 and 2.</w:t>
      </w:r>
    </w:p>
    <w:p w14:paraId="474D00DF" w14:textId="77777777" w:rsidR="009246F7" w:rsidRDefault="009246F7" w:rsidP="009246F7">
      <w:pPr>
        <w:spacing w:after="0" w:line="240" w:lineRule="auto"/>
        <w:ind w:firstLine="284"/>
        <w:jc w:val="both"/>
        <w:rPr>
          <w:sz w:val="22"/>
          <w:szCs w:val="22"/>
          <w:lang w:val="en-GB"/>
        </w:rPr>
      </w:pPr>
      <w:r w:rsidRPr="00CF635A">
        <w:rPr>
          <w:sz w:val="22"/>
          <w:szCs w:val="22"/>
          <w:lang w:val="en-GB"/>
        </w:rPr>
        <w:t xml:space="preserve">Relative abundance at the genus level in control and assay </w:t>
      </w:r>
      <w:r>
        <w:rPr>
          <w:sz w:val="22"/>
          <w:szCs w:val="22"/>
          <w:lang w:val="en-GB"/>
        </w:rPr>
        <w:t>G</w:t>
      </w:r>
      <w:r w:rsidRPr="00CF635A">
        <w:rPr>
          <w:sz w:val="22"/>
          <w:szCs w:val="22"/>
          <w:lang w:val="en-GB"/>
        </w:rPr>
        <w:t xml:space="preserve">roups 1 and 2 were Lactobacillus (34.60% vs. 21.46%, 27.02%), Candidatus </w:t>
      </w:r>
      <w:proofErr w:type="spellStart"/>
      <w:r w:rsidRPr="00CF635A">
        <w:rPr>
          <w:sz w:val="22"/>
          <w:szCs w:val="22"/>
          <w:lang w:val="en-GB"/>
        </w:rPr>
        <w:t>saccharimonas</w:t>
      </w:r>
      <w:proofErr w:type="spellEnd"/>
      <w:r w:rsidRPr="00CF635A">
        <w:rPr>
          <w:sz w:val="22"/>
          <w:szCs w:val="22"/>
          <w:lang w:val="en-GB"/>
        </w:rPr>
        <w:t xml:space="preserve"> (23.10% vs. 33.17%, 0%), Streptococcus (15.56% vs. 2.99%, 15.3%), and Clostridium (6.57% vs. 5.3%, 1.6%); top bacteria at the species level in control and assay </w:t>
      </w:r>
      <w:r>
        <w:rPr>
          <w:sz w:val="22"/>
          <w:szCs w:val="22"/>
          <w:lang w:val="en-GB"/>
        </w:rPr>
        <w:t>G</w:t>
      </w:r>
      <w:r w:rsidRPr="00CF635A">
        <w:rPr>
          <w:sz w:val="22"/>
          <w:szCs w:val="22"/>
          <w:lang w:val="en-GB"/>
        </w:rPr>
        <w:t xml:space="preserve">roup 1 and </w:t>
      </w:r>
      <w:r>
        <w:rPr>
          <w:sz w:val="22"/>
          <w:szCs w:val="22"/>
          <w:lang w:val="en-GB"/>
        </w:rPr>
        <w:t>G</w:t>
      </w:r>
      <w:r w:rsidRPr="00CF635A">
        <w:rPr>
          <w:sz w:val="22"/>
          <w:szCs w:val="22"/>
          <w:lang w:val="en-GB"/>
        </w:rPr>
        <w:t xml:space="preserve">roup 2. As relative abundance t species level in control and assay </w:t>
      </w:r>
      <w:r>
        <w:rPr>
          <w:sz w:val="22"/>
          <w:szCs w:val="22"/>
          <w:lang w:val="en-GB"/>
        </w:rPr>
        <w:t>G</w:t>
      </w:r>
      <w:r w:rsidRPr="00CF635A">
        <w:rPr>
          <w:sz w:val="22"/>
          <w:szCs w:val="22"/>
          <w:lang w:val="en-GB"/>
        </w:rPr>
        <w:t xml:space="preserve">roups 1 and 2 were: Streptococcus </w:t>
      </w:r>
      <w:proofErr w:type="spellStart"/>
      <w:r w:rsidRPr="00CF635A">
        <w:rPr>
          <w:sz w:val="22"/>
          <w:szCs w:val="22"/>
          <w:lang w:val="en-GB"/>
        </w:rPr>
        <w:t>hyointestinalis</w:t>
      </w:r>
      <w:proofErr w:type="spellEnd"/>
      <w:r w:rsidRPr="00CF635A">
        <w:rPr>
          <w:sz w:val="22"/>
          <w:szCs w:val="22"/>
          <w:lang w:val="en-GB"/>
        </w:rPr>
        <w:t xml:space="preserve"> (52.13% vs. 7.3%, 30.75%), Lactobacillus </w:t>
      </w:r>
      <w:proofErr w:type="spellStart"/>
      <w:r w:rsidRPr="00CF635A">
        <w:rPr>
          <w:sz w:val="22"/>
          <w:szCs w:val="22"/>
          <w:lang w:val="en-GB"/>
        </w:rPr>
        <w:t>faecis</w:t>
      </w:r>
      <w:proofErr w:type="spellEnd"/>
      <w:r w:rsidRPr="00CF635A">
        <w:rPr>
          <w:sz w:val="22"/>
          <w:szCs w:val="22"/>
          <w:lang w:val="en-GB"/>
        </w:rPr>
        <w:t xml:space="preserve"> (13.30% vs. 19.06%, 5.79%) respectively. Further details are given in Table 2 and Figure 2.</w:t>
      </w:r>
    </w:p>
    <w:p w14:paraId="13A79664" w14:textId="77777777" w:rsidR="009246F7" w:rsidRPr="00CF635A" w:rsidRDefault="009246F7" w:rsidP="00CF635A">
      <w:pPr>
        <w:spacing w:after="0" w:line="240" w:lineRule="auto"/>
        <w:jc w:val="both"/>
        <w:rPr>
          <w:sz w:val="22"/>
          <w:szCs w:val="22"/>
          <w:lang w:val="en-GB"/>
        </w:rPr>
      </w:pPr>
    </w:p>
    <w:p w14:paraId="5E248084" w14:textId="42C7E633" w:rsidR="00B17987" w:rsidRPr="001136ED" w:rsidRDefault="00B17987" w:rsidP="00F506CB">
      <w:pPr>
        <w:spacing w:before="240" w:after="120" w:line="240" w:lineRule="auto"/>
        <w:jc w:val="center"/>
        <w:rPr>
          <w:sz w:val="20"/>
          <w:szCs w:val="20"/>
          <w:lang w:val="en-GB"/>
        </w:rPr>
      </w:pPr>
      <w:r w:rsidRPr="001136ED">
        <w:rPr>
          <w:noProof/>
          <w:sz w:val="20"/>
          <w:szCs w:val="20"/>
          <w:lang w:eastAsia="tr-TR"/>
        </w:rPr>
        <w:lastRenderedPageBreak/>
        <w:drawing>
          <wp:inline distT="0" distB="0" distL="0" distR="0" wp14:anchorId="09D6FA9D" wp14:editId="57272936">
            <wp:extent cx="6075431" cy="4032173"/>
            <wp:effectExtent l="0" t="0" r="1905"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632" cy="4050890"/>
                    </a:xfrm>
                    <a:prstGeom prst="rect">
                      <a:avLst/>
                    </a:prstGeom>
                    <a:noFill/>
                  </pic:spPr>
                </pic:pic>
              </a:graphicData>
            </a:graphic>
          </wp:inline>
        </w:drawing>
      </w:r>
    </w:p>
    <w:p w14:paraId="711849F0" w14:textId="1403576A" w:rsidR="00B17987" w:rsidRPr="001136ED" w:rsidRDefault="00B17987" w:rsidP="00CF635A">
      <w:pPr>
        <w:pStyle w:val="Rrys"/>
      </w:pPr>
      <w:r w:rsidRPr="001136ED">
        <w:rPr>
          <w:b/>
        </w:rPr>
        <w:t>Fig</w:t>
      </w:r>
      <w:r w:rsidR="008D2816">
        <w:rPr>
          <w:b/>
        </w:rPr>
        <w:t xml:space="preserve">. </w:t>
      </w:r>
      <w:r w:rsidRPr="001136ED">
        <w:rPr>
          <w:b/>
        </w:rPr>
        <w:t>3.</w:t>
      </w:r>
      <w:r w:rsidRPr="001136ED">
        <w:t xml:space="preserve"> </w:t>
      </w:r>
      <w:proofErr w:type="spellStart"/>
      <w:r w:rsidRPr="001136ED">
        <w:t>Krona</w:t>
      </w:r>
      <w:proofErr w:type="spellEnd"/>
      <w:r w:rsidRPr="001136ED">
        <w:t xml:space="preserve"> </w:t>
      </w:r>
      <w:proofErr w:type="spellStart"/>
      <w:r w:rsidRPr="001136ED">
        <w:t>charts</w:t>
      </w:r>
      <w:proofErr w:type="spellEnd"/>
      <w:r w:rsidRPr="001136ED">
        <w:t xml:space="preserve"> </w:t>
      </w:r>
      <w:proofErr w:type="spellStart"/>
      <w:r w:rsidRPr="001136ED">
        <w:t>showing</w:t>
      </w:r>
      <w:proofErr w:type="spellEnd"/>
      <w:r w:rsidRPr="001136ED">
        <w:t xml:space="preserve"> the </w:t>
      </w:r>
      <w:proofErr w:type="spellStart"/>
      <w:r w:rsidRPr="001136ED">
        <w:t>phylum-level</w:t>
      </w:r>
      <w:proofErr w:type="spellEnd"/>
      <w:r w:rsidRPr="001136ED">
        <w:t xml:space="preserve"> to </w:t>
      </w:r>
      <w:proofErr w:type="spellStart"/>
      <w:r w:rsidRPr="001136ED">
        <w:t>species-level</w:t>
      </w:r>
      <w:proofErr w:type="spellEnd"/>
      <w:r w:rsidRPr="001136ED">
        <w:t xml:space="preserve"> </w:t>
      </w:r>
      <w:proofErr w:type="spellStart"/>
      <w:r w:rsidRPr="001136ED">
        <w:t>abundance</w:t>
      </w:r>
      <w:proofErr w:type="spellEnd"/>
      <w:r w:rsidRPr="001136ED">
        <w:t xml:space="preserve">, </w:t>
      </w:r>
      <w:proofErr w:type="spellStart"/>
      <w:r w:rsidRPr="001136ED">
        <w:t>diversity</w:t>
      </w:r>
      <w:proofErr w:type="spellEnd"/>
      <w:r w:rsidRPr="001136ED">
        <w:t xml:space="preserve"> and </w:t>
      </w:r>
      <w:proofErr w:type="spellStart"/>
      <w:r w:rsidRPr="001136ED">
        <w:t>distribution</w:t>
      </w:r>
      <w:proofErr w:type="spellEnd"/>
      <w:r w:rsidRPr="001136ED">
        <w:t xml:space="preserve"> of </w:t>
      </w:r>
      <w:proofErr w:type="spellStart"/>
      <w:r w:rsidRPr="001136ED">
        <w:t>bacterial</w:t>
      </w:r>
      <w:proofErr w:type="spellEnd"/>
      <w:r w:rsidRPr="001136ED">
        <w:t xml:space="preserve"> </w:t>
      </w:r>
      <w:proofErr w:type="spellStart"/>
      <w:r w:rsidRPr="001136ED">
        <w:t>populations</w:t>
      </w:r>
      <w:proofErr w:type="spellEnd"/>
      <w:r w:rsidRPr="001136ED">
        <w:t xml:space="preserve"> in Control, </w:t>
      </w:r>
      <w:proofErr w:type="spellStart"/>
      <w:r w:rsidR="001A4B68">
        <w:t>Group</w:t>
      </w:r>
      <w:proofErr w:type="spellEnd"/>
      <w:r w:rsidR="001A4B68">
        <w:t xml:space="preserve"> </w:t>
      </w:r>
      <w:r w:rsidRPr="001136ED">
        <w:t xml:space="preserve">1 and </w:t>
      </w:r>
      <w:proofErr w:type="spellStart"/>
      <w:r w:rsidR="001A4B68">
        <w:t>Group</w:t>
      </w:r>
      <w:proofErr w:type="spellEnd"/>
      <w:r w:rsidR="001A4B68">
        <w:t xml:space="preserve"> </w:t>
      </w:r>
      <w:r w:rsidRPr="001136ED">
        <w:t xml:space="preserve">2. </w:t>
      </w:r>
      <w:proofErr w:type="spellStart"/>
      <w:r w:rsidRPr="001136ED">
        <w:t>Phylum</w:t>
      </w:r>
      <w:proofErr w:type="spellEnd"/>
      <w:r w:rsidRPr="001136ED">
        <w:t xml:space="preserve"> </w:t>
      </w:r>
      <w:proofErr w:type="spellStart"/>
      <w:r w:rsidRPr="001136ED">
        <w:t>level</w:t>
      </w:r>
      <w:proofErr w:type="spellEnd"/>
      <w:r w:rsidRPr="001136ED">
        <w:t xml:space="preserve"> (A); Class level (B); Order level (C); Family level (D); Genus level (E); Species level (F)</w:t>
      </w:r>
    </w:p>
    <w:p w14:paraId="59BD6E53" w14:textId="77777777" w:rsidR="00CF635A" w:rsidRDefault="00CF635A" w:rsidP="00CF635A">
      <w:pPr>
        <w:spacing w:after="0" w:line="240" w:lineRule="auto"/>
        <w:ind w:firstLine="284"/>
        <w:jc w:val="both"/>
        <w:rPr>
          <w:sz w:val="22"/>
          <w:szCs w:val="22"/>
          <w:lang w:val="en-GB"/>
        </w:rPr>
      </w:pPr>
    </w:p>
    <w:p w14:paraId="2BA366BA" w14:textId="77777777" w:rsidR="009246F7" w:rsidRPr="00CF635A" w:rsidRDefault="009246F7" w:rsidP="00CF635A">
      <w:pPr>
        <w:spacing w:after="0" w:line="240" w:lineRule="auto"/>
        <w:ind w:firstLine="284"/>
        <w:jc w:val="both"/>
        <w:rPr>
          <w:sz w:val="22"/>
          <w:szCs w:val="22"/>
          <w:lang w:val="en-GB"/>
        </w:rPr>
      </w:pPr>
    </w:p>
    <w:p w14:paraId="2F96B89E" w14:textId="5F2249B3" w:rsidR="00B17987" w:rsidRPr="001136ED" w:rsidRDefault="00B17987" w:rsidP="00CF635A">
      <w:pPr>
        <w:pStyle w:val="Rtab"/>
        <w:rPr>
          <w:b/>
        </w:rPr>
      </w:pPr>
      <w:r w:rsidRPr="001136ED">
        <w:rPr>
          <w:b/>
        </w:rPr>
        <w:t>Table 2.</w:t>
      </w:r>
      <w:r w:rsidRPr="001136ED">
        <w:t xml:space="preserve"> Relative abundance of the top bacteria at phylum level and percentage of control and assay group after exposure to HMW-PVC microplastics</w:t>
      </w:r>
    </w:p>
    <w:tbl>
      <w:tblPr>
        <w:tblStyle w:val="Tabela-Siatka"/>
        <w:tblW w:w="9634" w:type="dxa"/>
        <w:tblLook w:val="04A0" w:firstRow="1" w:lastRow="0" w:firstColumn="1" w:lastColumn="0" w:noHBand="0" w:noVBand="1"/>
      </w:tblPr>
      <w:tblGrid>
        <w:gridCol w:w="887"/>
        <w:gridCol w:w="1749"/>
        <w:gridCol w:w="878"/>
        <w:gridCol w:w="1946"/>
        <w:gridCol w:w="822"/>
        <w:gridCol w:w="1797"/>
        <w:gridCol w:w="1555"/>
      </w:tblGrid>
      <w:tr w:rsidR="001136ED" w:rsidRPr="00782CD9" w14:paraId="08F7D317" w14:textId="77777777" w:rsidTr="00782CD9">
        <w:trPr>
          <w:trHeight w:val="340"/>
        </w:trPr>
        <w:tc>
          <w:tcPr>
            <w:tcW w:w="887" w:type="dxa"/>
            <w:vAlign w:val="center"/>
          </w:tcPr>
          <w:p w14:paraId="44355978" w14:textId="77777777" w:rsidR="00B17987" w:rsidRPr="00782CD9" w:rsidRDefault="00B17987" w:rsidP="00782CD9">
            <w:pPr>
              <w:jc w:val="center"/>
              <w:rPr>
                <w:bCs/>
                <w:sz w:val="20"/>
                <w:szCs w:val="20"/>
              </w:rPr>
            </w:pPr>
            <w:r w:rsidRPr="00782CD9">
              <w:rPr>
                <w:bCs/>
                <w:sz w:val="20"/>
                <w:szCs w:val="20"/>
              </w:rPr>
              <w:t>Phylum</w:t>
            </w:r>
          </w:p>
        </w:tc>
        <w:tc>
          <w:tcPr>
            <w:tcW w:w="2627" w:type="dxa"/>
            <w:gridSpan w:val="2"/>
            <w:noWrap/>
            <w:vAlign w:val="center"/>
          </w:tcPr>
          <w:p w14:paraId="4DB622CA" w14:textId="2F4F3FCC" w:rsidR="00B17987" w:rsidRPr="00782CD9" w:rsidRDefault="00B17987" w:rsidP="00782CD9">
            <w:pPr>
              <w:jc w:val="center"/>
              <w:rPr>
                <w:bCs/>
                <w:sz w:val="20"/>
                <w:szCs w:val="20"/>
              </w:rPr>
            </w:pPr>
            <w:r w:rsidRPr="00782CD9">
              <w:rPr>
                <w:bCs/>
                <w:sz w:val="20"/>
                <w:szCs w:val="20"/>
              </w:rPr>
              <w:t xml:space="preserve">Control </w:t>
            </w:r>
            <w:r w:rsidR="00782CD9" w:rsidRPr="00782CD9">
              <w:rPr>
                <w:bCs/>
                <w:sz w:val="20"/>
                <w:szCs w:val="20"/>
              </w:rPr>
              <w:t>[</w:t>
            </w:r>
            <w:r w:rsidRPr="00782CD9">
              <w:rPr>
                <w:bCs/>
                <w:sz w:val="20"/>
                <w:szCs w:val="20"/>
              </w:rPr>
              <w:t>%</w:t>
            </w:r>
            <w:r w:rsidR="00782CD9" w:rsidRPr="00782CD9">
              <w:rPr>
                <w:bCs/>
                <w:sz w:val="20"/>
                <w:szCs w:val="20"/>
              </w:rPr>
              <w:t>]</w:t>
            </w:r>
          </w:p>
        </w:tc>
        <w:tc>
          <w:tcPr>
            <w:tcW w:w="2768" w:type="dxa"/>
            <w:gridSpan w:val="2"/>
            <w:vAlign w:val="center"/>
          </w:tcPr>
          <w:p w14:paraId="5F618330" w14:textId="4C6D15CF" w:rsidR="00B17987" w:rsidRPr="00782CD9" w:rsidRDefault="00B17987" w:rsidP="00782CD9">
            <w:pPr>
              <w:jc w:val="center"/>
              <w:rPr>
                <w:bCs/>
                <w:sz w:val="20"/>
                <w:szCs w:val="20"/>
              </w:rPr>
            </w:pPr>
            <w:r w:rsidRPr="00782CD9">
              <w:rPr>
                <w:bCs/>
                <w:sz w:val="20"/>
                <w:szCs w:val="20"/>
              </w:rPr>
              <w:t>Group</w:t>
            </w:r>
            <w:r w:rsidR="00434758">
              <w:rPr>
                <w:bCs/>
                <w:sz w:val="20"/>
                <w:szCs w:val="20"/>
              </w:rPr>
              <w:t xml:space="preserve"> </w:t>
            </w:r>
            <w:r w:rsidRPr="00782CD9">
              <w:rPr>
                <w:bCs/>
                <w:sz w:val="20"/>
                <w:szCs w:val="20"/>
              </w:rPr>
              <w:t xml:space="preserve">1 </w:t>
            </w:r>
            <w:r w:rsidR="00782CD9" w:rsidRPr="00782CD9">
              <w:rPr>
                <w:bCs/>
                <w:sz w:val="20"/>
                <w:szCs w:val="20"/>
              </w:rPr>
              <w:t>[</w:t>
            </w:r>
            <w:r w:rsidRPr="00782CD9">
              <w:rPr>
                <w:bCs/>
                <w:sz w:val="20"/>
                <w:szCs w:val="20"/>
              </w:rPr>
              <w:t>%</w:t>
            </w:r>
            <w:r w:rsidR="00782CD9" w:rsidRPr="00782CD9">
              <w:rPr>
                <w:bCs/>
                <w:sz w:val="20"/>
                <w:szCs w:val="20"/>
              </w:rPr>
              <w:t>]</w:t>
            </w:r>
          </w:p>
        </w:tc>
        <w:tc>
          <w:tcPr>
            <w:tcW w:w="3352" w:type="dxa"/>
            <w:gridSpan w:val="2"/>
            <w:vAlign w:val="center"/>
          </w:tcPr>
          <w:p w14:paraId="3AF2A02E" w14:textId="0A024A89" w:rsidR="00B17987" w:rsidRPr="00782CD9" w:rsidRDefault="00B17987" w:rsidP="00782CD9">
            <w:pPr>
              <w:jc w:val="center"/>
              <w:rPr>
                <w:bCs/>
                <w:sz w:val="20"/>
                <w:szCs w:val="20"/>
              </w:rPr>
            </w:pPr>
            <w:r w:rsidRPr="00782CD9">
              <w:rPr>
                <w:bCs/>
                <w:sz w:val="20"/>
                <w:szCs w:val="20"/>
              </w:rPr>
              <w:t xml:space="preserve">Group 2 </w:t>
            </w:r>
            <w:r w:rsidR="00782CD9" w:rsidRPr="00782CD9">
              <w:rPr>
                <w:bCs/>
                <w:sz w:val="20"/>
                <w:szCs w:val="20"/>
              </w:rPr>
              <w:t>[</w:t>
            </w:r>
            <w:r w:rsidRPr="00782CD9">
              <w:rPr>
                <w:bCs/>
                <w:sz w:val="20"/>
                <w:szCs w:val="20"/>
              </w:rPr>
              <w:t>%</w:t>
            </w:r>
            <w:r w:rsidR="00782CD9" w:rsidRPr="00782CD9">
              <w:rPr>
                <w:bCs/>
                <w:sz w:val="20"/>
                <w:szCs w:val="20"/>
              </w:rPr>
              <w:t>]</w:t>
            </w:r>
          </w:p>
        </w:tc>
      </w:tr>
      <w:tr w:rsidR="001136ED" w:rsidRPr="001136ED" w14:paraId="18345C09" w14:textId="77777777" w:rsidTr="00782CD9">
        <w:trPr>
          <w:trHeight w:val="340"/>
        </w:trPr>
        <w:tc>
          <w:tcPr>
            <w:tcW w:w="887" w:type="dxa"/>
            <w:vAlign w:val="center"/>
          </w:tcPr>
          <w:p w14:paraId="2669CCAF" w14:textId="77777777" w:rsidR="00B17987" w:rsidRPr="001136ED" w:rsidRDefault="00B17987" w:rsidP="00782CD9">
            <w:pPr>
              <w:jc w:val="center"/>
              <w:rPr>
                <w:sz w:val="20"/>
                <w:szCs w:val="20"/>
              </w:rPr>
            </w:pPr>
            <w:r w:rsidRPr="001136ED">
              <w:rPr>
                <w:sz w:val="20"/>
                <w:szCs w:val="20"/>
              </w:rPr>
              <w:t>1</w:t>
            </w:r>
          </w:p>
        </w:tc>
        <w:tc>
          <w:tcPr>
            <w:tcW w:w="1749" w:type="dxa"/>
            <w:noWrap/>
            <w:vAlign w:val="center"/>
            <w:hideMark/>
          </w:tcPr>
          <w:p w14:paraId="43DE194F" w14:textId="77777777" w:rsidR="00B17987" w:rsidRPr="001136ED" w:rsidRDefault="00B17987" w:rsidP="00782CD9">
            <w:pPr>
              <w:jc w:val="center"/>
              <w:rPr>
                <w:sz w:val="20"/>
                <w:szCs w:val="20"/>
              </w:rPr>
            </w:pPr>
            <w:r w:rsidRPr="001136ED">
              <w:rPr>
                <w:sz w:val="20"/>
                <w:szCs w:val="20"/>
              </w:rPr>
              <w:t>Actinobacteriota</w:t>
            </w:r>
          </w:p>
        </w:tc>
        <w:tc>
          <w:tcPr>
            <w:tcW w:w="878" w:type="dxa"/>
            <w:noWrap/>
            <w:vAlign w:val="center"/>
            <w:hideMark/>
          </w:tcPr>
          <w:p w14:paraId="3A7DCD55" w14:textId="77777777" w:rsidR="00B17987" w:rsidRPr="001136ED" w:rsidRDefault="00B17987" w:rsidP="00782CD9">
            <w:pPr>
              <w:jc w:val="center"/>
              <w:rPr>
                <w:sz w:val="20"/>
                <w:szCs w:val="20"/>
              </w:rPr>
            </w:pPr>
            <w:r w:rsidRPr="001136ED">
              <w:rPr>
                <w:sz w:val="20"/>
                <w:szCs w:val="20"/>
              </w:rPr>
              <w:t>6.043</w:t>
            </w:r>
          </w:p>
        </w:tc>
        <w:tc>
          <w:tcPr>
            <w:tcW w:w="1946" w:type="dxa"/>
            <w:vAlign w:val="center"/>
          </w:tcPr>
          <w:p w14:paraId="073B035C" w14:textId="77777777" w:rsidR="00B17987" w:rsidRPr="001136ED" w:rsidRDefault="00B17987" w:rsidP="00782CD9">
            <w:pPr>
              <w:jc w:val="center"/>
              <w:rPr>
                <w:sz w:val="20"/>
                <w:szCs w:val="20"/>
              </w:rPr>
            </w:pPr>
            <w:r w:rsidRPr="001136ED">
              <w:rPr>
                <w:sz w:val="20"/>
                <w:szCs w:val="20"/>
              </w:rPr>
              <w:t>Acidobacteriota</w:t>
            </w:r>
          </w:p>
        </w:tc>
        <w:tc>
          <w:tcPr>
            <w:tcW w:w="822" w:type="dxa"/>
            <w:vAlign w:val="center"/>
          </w:tcPr>
          <w:p w14:paraId="7DFC8CDA" w14:textId="69428986"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03</w:t>
            </w:r>
          </w:p>
        </w:tc>
        <w:tc>
          <w:tcPr>
            <w:tcW w:w="1797" w:type="dxa"/>
            <w:vAlign w:val="center"/>
          </w:tcPr>
          <w:p w14:paraId="5CB47C62" w14:textId="77777777" w:rsidR="00B17987" w:rsidRPr="001136ED" w:rsidRDefault="00B17987" w:rsidP="00782CD9">
            <w:pPr>
              <w:jc w:val="center"/>
              <w:rPr>
                <w:sz w:val="20"/>
                <w:szCs w:val="20"/>
              </w:rPr>
            </w:pPr>
            <w:r w:rsidRPr="001136ED">
              <w:rPr>
                <w:sz w:val="20"/>
                <w:szCs w:val="20"/>
              </w:rPr>
              <w:t>Acidobacteriota</w:t>
            </w:r>
          </w:p>
        </w:tc>
        <w:tc>
          <w:tcPr>
            <w:tcW w:w="1555" w:type="dxa"/>
            <w:vAlign w:val="center"/>
          </w:tcPr>
          <w:p w14:paraId="131498BE" w14:textId="57434AAA"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003</w:t>
            </w:r>
          </w:p>
        </w:tc>
      </w:tr>
      <w:tr w:rsidR="001136ED" w:rsidRPr="001136ED" w14:paraId="0B4889D9" w14:textId="77777777" w:rsidTr="00782CD9">
        <w:trPr>
          <w:trHeight w:val="340"/>
        </w:trPr>
        <w:tc>
          <w:tcPr>
            <w:tcW w:w="887" w:type="dxa"/>
            <w:vAlign w:val="center"/>
          </w:tcPr>
          <w:p w14:paraId="2BBB82CA" w14:textId="77777777" w:rsidR="00B17987" w:rsidRPr="001136ED" w:rsidRDefault="00B17987" w:rsidP="00782CD9">
            <w:pPr>
              <w:jc w:val="center"/>
              <w:rPr>
                <w:sz w:val="20"/>
                <w:szCs w:val="20"/>
              </w:rPr>
            </w:pPr>
            <w:r w:rsidRPr="001136ED">
              <w:rPr>
                <w:sz w:val="20"/>
                <w:szCs w:val="20"/>
              </w:rPr>
              <w:t>2</w:t>
            </w:r>
          </w:p>
        </w:tc>
        <w:tc>
          <w:tcPr>
            <w:tcW w:w="1749" w:type="dxa"/>
            <w:noWrap/>
            <w:vAlign w:val="center"/>
          </w:tcPr>
          <w:p w14:paraId="539537BA" w14:textId="77777777" w:rsidR="00B17987" w:rsidRPr="001136ED" w:rsidRDefault="00B17987" w:rsidP="00782CD9">
            <w:pPr>
              <w:jc w:val="center"/>
              <w:rPr>
                <w:sz w:val="20"/>
                <w:szCs w:val="20"/>
              </w:rPr>
            </w:pPr>
            <w:r w:rsidRPr="001136ED">
              <w:rPr>
                <w:sz w:val="20"/>
                <w:szCs w:val="20"/>
              </w:rPr>
              <w:t>Bacteroidetes</w:t>
            </w:r>
          </w:p>
        </w:tc>
        <w:tc>
          <w:tcPr>
            <w:tcW w:w="878" w:type="dxa"/>
            <w:noWrap/>
            <w:vAlign w:val="center"/>
          </w:tcPr>
          <w:p w14:paraId="1E87CB31" w14:textId="1282419B" w:rsidR="00B17987" w:rsidRPr="001136ED" w:rsidRDefault="00B17987" w:rsidP="00782CD9">
            <w:pPr>
              <w:jc w:val="center"/>
              <w:rPr>
                <w:sz w:val="20"/>
                <w:szCs w:val="20"/>
              </w:rPr>
            </w:pPr>
            <w:r w:rsidRPr="001136ED">
              <w:rPr>
                <w:sz w:val="20"/>
                <w:szCs w:val="20"/>
              </w:rPr>
              <w:t>2</w:t>
            </w:r>
            <w:r w:rsidR="00796999">
              <w:rPr>
                <w:sz w:val="20"/>
                <w:szCs w:val="20"/>
              </w:rPr>
              <w:t>.</w:t>
            </w:r>
            <w:r w:rsidRPr="001136ED">
              <w:rPr>
                <w:sz w:val="20"/>
                <w:szCs w:val="20"/>
              </w:rPr>
              <w:t>437</w:t>
            </w:r>
          </w:p>
        </w:tc>
        <w:tc>
          <w:tcPr>
            <w:tcW w:w="1946" w:type="dxa"/>
            <w:vAlign w:val="center"/>
          </w:tcPr>
          <w:p w14:paraId="5A8ACA80" w14:textId="77777777" w:rsidR="00B17987" w:rsidRPr="001136ED" w:rsidRDefault="00B17987" w:rsidP="00782CD9">
            <w:pPr>
              <w:jc w:val="center"/>
              <w:rPr>
                <w:sz w:val="20"/>
                <w:szCs w:val="20"/>
              </w:rPr>
            </w:pPr>
            <w:r w:rsidRPr="001136ED">
              <w:rPr>
                <w:sz w:val="20"/>
                <w:szCs w:val="20"/>
              </w:rPr>
              <w:t>Actinobacteriota</w:t>
            </w:r>
          </w:p>
        </w:tc>
        <w:tc>
          <w:tcPr>
            <w:tcW w:w="822" w:type="dxa"/>
            <w:vAlign w:val="center"/>
          </w:tcPr>
          <w:p w14:paraId="19877714" w14:textId="00B30FA6" w:rsidR="00B17987" w:rsidRPr="001136ED" w:rsidRDefault="00B17987" w:rsidP="00782CD9">
            <w:pPr>
              <w:jc w:val="center"/>
              <w:rPr>
                <w:sz w:val="20"/>
                <w:szCs w:val="20"/>
              </w:rPr>
            </w:pPr>
            <w:r w:rsidRPr="001136ED">
              <w:rPr>
                <w:sz w:val="20"/>
                <w:szCs w:val="20"/>
              </w:rPr>
              <w:t>5</w:t>
            </w:r>
            <w:r w:rsidR="00796999">
              <w:rPr>
                <w:sz w:val="20"/>
                <w:szCs w:val="20"/>
              </w:rPr>
              <w:t>.</w:t>
            </w:r>
            <w:r w:rsidRPr="001136ED">
              <w:rPr>
                <w:sz w:val="20"/>
                <w:szCs w:val="20"/>
              </w:rPr>
              <w:t>387</w:t>
            </w:r>
          </w:p>
        </w:tc>
        <w:tc>
          <w:tcPr>
            <w:tcW w:w="1797" w:type="dxa"/>
            <w:vAlign w:val="center"/>
          </w:tcPr>
          <w:p w14:paraId="7CF0074A" w14:textId="77777777" w:rsidR="00B17987" w:rsidRPr="001136ED" w:rsidRDefault="00B17987" w:rsidP="00782CD9">
            <w:pPr>
              <w:jc w:val="center"/>
              <w:rPr>
                <w:sz w:val="20"/>
                <w:szCs w:val="20"/>
              </w:rPr>
            </w:pPr>
            <w:r w:rsidRPr="001136ED">
              <w:rPr>
                <w:sz w:val="20"/>
                <w:szCs w:val="20"/>
              </w:rPr>
              <w:t>Actinobacteriota</w:t>
            </w:r>
          </w:p>
        </w:tc>
        <w:tc>
          <w:tcPr>
            <w:tcW w:w="1555" w:type="dxa"/>
            <w:vAlign w:val="center"/>
          </w:tcPr>
          <w:p w14:paraId="1F549799" w14:textId="7A97E079" w:rsidR="00B17987" w:rsidRPr="001136ED" w:rsidRDefault="00B17987" w:rsidP="00782CD9">
            <w:pPr>
              <w:jc w:val="center"/>
              <w:rPr>
                <w:sz w:val="20"/>
                <w:szCs w:val="20"/>
              </w:rPr>
            </w:pPr>
            <w:r w:rsidRPr="001136ED">
              <w:rPr>
                <w:sz w:val="20"/>
                <w:szCs w:val="20"/>
              </w:rPr>
              <w:t>4</w:t>
            </w:r>
            <w:r w:rsidR="00796999">
              <w:rPr>
                <w:sz w:val="20"/>
                <w:szCs w:val="20"/>
              </w:rPr>
              <w:t>.</w:t>
            </w:r>
            <w:r w:rsidRPr="001136ED">
              <w:rPr>
                <w:sz w:val="20"/>
                <w:szCs w:val="20"/>
              </w:rPr>
              <w:t>73</w:t>
            </w:r>
          </w:p>
        </w:tc>
      </w:tr>
      <w:tr w:rsidR="001136ED" w:rsidRPr="001136ED" w14:paraId="2B20DC00" w14:textId="77777777" w:rsidTr="00782CD9">
        <w:trPr>
          <w:trHeight w:val="340"/>
        </w:trPr>
        <w:tc>
          <w:tcPr>
            <w:tcW w:w="887" w:type="dxa"/>
            <w:vAlign w:val="center"/>
          </w:tcPr>
          <w:p w14:paraId="78DD0552" w14:textId="77777777" w:rsidR="00B17987" w:rsidRPr="001136ED" w:rsidRDefault="00B17987" w:rsidP="00782CD9">
            <w:pPr>
              <w:jc w:val="center"/>
              <w:rPr>
                <w:sz w:val="20"/>
                <w:szCs w:val="20"/>
              </w:rPr>
            </w:pPr>
            <w:r w:rsidRPr="001136ED">
              <w:rPr>
                <w:sz w:val="20"/>
                <w:szCs w:val="20"/>
              </w:rPr>
              <w:t>3</w:t>
            </w:r>
          </w:p>
        </w:tc>
        <w:tc>
          <w:tcPr>
            <w:tcW w:w="1749" w:type="dxa"/>
            <w:noWrap/>
            <w:vAlign w:val="center"/>
          </w:tcPr>
          <w:p w14:paraId="52222388" w14:textId="77777777" w:rsidR="00B17987" w:rsidRPr="001136ED" w:rsidRDefault="00B17987" w:rsidP="00782CD9">
            <w:pPr>
              <w:jc w:val="center"/>
              <w:rPr>
                <w:sz w:val="20"/>
                <w:szCs w:val="20"/>
              </w:rPr>
            </w:pPr>
            <w:r w:rsidRPr="001136ED">
              <w:rPr>
                <w:sz w:val="20"/>
                <w:szCs w:val="20"/>
              </w:rPr>
              <w:t>Campilobacterota</w:t>
            </w:r>
          </w:p>
        </w:tc>
        <w:tc>
          <w:tcPr>
            <w:tcW w:w="878" w:type="dxa"/>
            <w:noWrap/>
            <w:vAlign w:val="center"/>
          </w:tcPr>
          <w:p w14:paraId="02BA0548" w14:textId="16636CC4"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069</w:t>
            </w:r>
          </w:p>
        </w:tc>
        <w:tc>
          <w:tcPr>
            <w:tcW w:w="1946" w:type="dxa"/>
            <w:vAlign w:val="center"/>
          </w:tcPr>
          <w:p w14:paraId="35694BB6" w14:textId="77777777" w:rsidR="00B17987" w:rsidRPr="001136ED" w:rsidRDefault="00B17987" w:rsidP="00782CD9">
            <w:pPr>
              <w:jc w:val="center"/>
              <w:rPr>
                <w:sz w:val="20"/>
                <w:szCs w:val="20"/>
              </w:rPr>
            </w:pPr>
            <w:r w:rsidRPr="001136ED">
              <w:rPr>
                <w:sz w:val="20"/>
                <w:szCs w:val="20"/>
              </w:rPr>
              <w:t>Bacteroidetes</w:t>
            </w:r>
          </w:p>
        </w:tc>
        <w:tc>
          <w:tcPr>
            <w:tcW w:w="822" w:type="dxa"/>
            <w:vAlign w:val="center"/>
          </w:tcPr>
          <w:p w14:paraId="238A5392" w14:textId="46999E60" w:rsidR="00B17987" w:rsidRPr="001136ED" w:rsidRDefault="00B17987" w:rsidP="00782CD9">
            <w:pPr>
              <w:jc w:val="center"/>
              <w:rPr>
                <w:sz w:val="20"/>
                <w:szCs w:val="20"/>
              </w:rPr>
            </w:pPr>
            <w:r w:rsidRPr="001136ED">
              <w:rPr>
                <w:sz w:val="20"/>
                <w:szCs w:val="20"/>
              </w:rPr>
              <w:t>3</w:t>
            </w:r>
            <w:r w:rsidR="00796999">
              <w:rPr>
                <w:sz w:val="20"/>
                <w:szCs w:val="20"/>
              </w:rPr>
              <w:t>.</w:t>
            </w:r>
            <w:r w:rsidRPr="001136ED">
              <w:rPr>
                <w:sz w:val="20"/>
                <w:szCs w:val="20"/>
              </w:rPr>
              <w:t>777</w:t>
            </w:r>
          </w:p>
        </w:tc>
        <w:tc>
          <w:tcPr>
            <w:tcW w:w="1797" w:type="dxa"/>
            <w:vAlign w:val="center"/>
          </w:tcPr>
          <w:p w14:paraId="0CB4D957" w14:textId="77777777" w:rsidR="00B17987" w:rsidRPr="001136ED" w:rsidRDefault="00B17987" w:rsidP="00782CD9">
            <w:pPr>
              <w:jc w:val="center"/>
              <w:rPr>
                <w:sz w:val="20"/>
                <w:szCs w:val="20"/>
              </w:rPr>
            </w:pPr>
            <w:r w:rsidRPr="001136ED">
              <w:rPr>
                <w:sz w:val="20"/>
                <w:szCs w:val="20"/>
              </w:rPr>
              <w:t>Bacteroidetes</w:t>
            </w:r>
          </w:p>
        </w:tc>
        <w:tc>
          <w:tcPr>
            <w:tcW w:w="1555" w:type="dxa"/>
            <w:vAlign w:val="center"/>
          </w:tcPr>
          <w:p w14:paraId="11029528" w14:textId="38971F65"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539</w:t>
            </w:r>
          </w:p>
        </w:tc>
      </w:tr>
      <w:tr w:rsidR="001136ED" w:rsidRPr="001136ED" w14:paraId="44F6E06C" w14:textId="77777777" w:rsidTr="00782CD9">
        <w:trPr>
          <w:trHeight w:val="340"/>
        </w:trPr>
        <w:tc>
          <w:tcPr>
            <w:tcW w:w="887" w:type="dxa"/>
            <w:vAlign w:val="center"/>
          </w:tcPr>
          <w:p w14:paraId="26A4B5E2" w14:textId="77777777" w:rsidR="00B17987" w:rsidRPr="001136ED" w:rsidRDefault="00B17987" w:rsidP="00782CD9">
            <w:pPr>
              <w:jc w:val="center"/>
              <w:rPr>
                <w:sz w:val="20"/>
                <w:szCs w:val="20"/>
              </w:rPr>
            </w:pPr>
            <w:r w:rsidRPr="001136ED">
              <w:rPr>
                <w:sz w:val="20"/>
                <w:szCs w:val="20"/>
              </w:rPr>
              <w:t>4</w:t>
            </w:r>
          </w:p>
        </w:tc>
        <w:tc>
          <w:tcPr>
            <w:tcW w:w="1749" w:type="dxa"/>
            <w:noWrap/>
            <w:vAlign w:val="center"/>
          </w:tcPr>
          <w:p w14:paraId="17E25654" w14:textId="77777777" w:rsidR="00B17987" w:rsidRPr="001136ED" w:rsidRDefault="00B17987" w:rsidP="00782CD9">
            <w:pPr>
              <w:jc w:val="center"/>
              <w:rPr>
                <w:sz w:val="20"/>
                <w:szCs w:val="20"/>
              </w:rPr>
            </w:pPr>
            <w:r w:rsidRPr="001136ED">
              <w:rPr>
                <w:sz w:val="20"/>
                <w:szCs w:val="20"/>
              </w:rPr>
              <w:t>Chloroflexi</w:t>
            </w:r>
          </w:p>
        </w:tc>
        <w:tc>
          <w:tcPr>
            <w:tcW w:w="878" w:type="dxa"/>
            <w:noWrap/>
            <w:vAlign w:val="center"/>
          </w:tcPr>
          <w:p w14:paraId="611682F8" w14:textId="3D43D5D2"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002</w:t>
            </w:r>
          </w:p>
        </w:tc>
        <w:tc>
          <w:tcPr>
            <w:tcW w:w="1946" w:type="dxa"/>
            <w:vAlign w:val="center"/>
          </w:tcPr>
          <w:p w14:paraId="37AB559C" w14:textId="77777777" w:rsidR="00B17987" w:rsidRPr="001136ED" w:rsidRDefault="00B17987" w:rsidP="00782CD9">
            <w:pPr>
              <w:jc w:val="center"/>
              <w:rPr>
                <w:sz w:val="20"/>
                <w:szCs w:val="20"/>
              </w:rPr>
            </w:pPr>
            <w:r w:rsidRPr="001136ED">
              <w:rPr>
                <w:sz w:val="20"/>
                <w:szCs w:val="20"/>
              </w:rPr>
              <w:t>Campilobacterota</w:t>
            </w:r>
          </w:p>
        </w:tc>
        <w:tc>
          <w:tcPr>
            <w:tcW w:w="822" w:type="dxa"/>
            <w:vAlign w:val="center"/>
          </w:tcPr>
          <w:p w14:paraId="430022A1" w14:textId="268D59AA"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885</w:t>
            </w:r>
          </w:p>
        </w:tc>
        <w:tc>
          <w:tcPr>
            <w:tcW w:w="1797" w:type="dxa"/>
            <w:vAlign w:val="center"/>
          </w:tcPr>
          <w:p w14:paraId="773D55F9" w14:textId="77777777" w:rsidR="00B17987" w:rsidRPr="001136ED" w:rsidRDefault="00B17987" w:rsidP="00782CD9">
            <w:pPr>
              <w:jc w:val="center"/>
              <w:rPr>
                <w:sz w:val="20"/>
                <w:szCs w:val="20"/>
              </w:rPr>
            </w:pPr>
            <w:r w:rsidRPr="001136ED">
              <w:rPr>
                <w:sz w:val="20"/>
                <w:szCs w:val="20"/>
              </w:rPr>
              <w:t>Bdellovibrionota</w:t>
            </w:r>
          </w:p>
        </w:tc>
        <w:tc>
          <w:tcPr>
            <w:tcW w:w="1555" w:type="dxa"/>
            <w:vAlign w:val="center"/>
          </w:tcPr>
          <w:p w14:paraId="07182959" w14:textId="2BECEB77"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02</w:t>
            </w:r>
          </w:p>
        </w:tc>
      </w:tr>
      <w:tr w:rsidR="001136ED" w:rsidRPr="001136ED" w14:paraId="54AD1735" w14:textId="77777777" w:rsidTr="00782CD9">
        <w:trPr>
          <w:trHeight w:val="340"/>
        </w:trPr>
        <w:tc>
          <w:tcPr>
            <w:tcW w:w="887" w:type="dxa"/>
            <w:vAlign w:val="center"/>
          </w:tcPr>
          <w:p w14:paraId="4E0C65B3" w14:textId="77777777" w:rsidR="00B17987" w:rsidRPr="001136ED" w:rsidRDefault="00B17987" w:rsidP="00782CD9">
            <w:pPr>
              <w:jc w:val="center"/>
              <w:rPr>
                <w:sz w:val="20"/>
                <w:szCs w:val="20"/>
              </w:rPr>
            </w:pPr>
            <w:r w:rsidRPr="001136ED">
              <w:rPr>
                <w:sz w:val="20"/>
                <w:szCs w:val="20"/>
              </w:rPr>
              <w:t>5</w:t>
            </w:r>
          </w:p>
        </w:tc>
        <w:tc>
          <w:tcPr>
            <w:tcW w:w="1749" w:type="dxa"/>
            <w:noWrap/>
            <w:vAlign w:val="center"/>
          </w:tcPr>
          <w:p w14:paraId="4CA67565" w14:textId="77777777" w:rsidR="00B17987" w:rsidRPr="001136ED" w:rsidRDefault="00B17987" w:rsidP="00782CD9">
            <w:pPr>
              <w:jc w:val="center"/>
              <w:rPr>
                <w:sz w:val="20"/>
                <w:szCs w:val="20"/>
              </w:rPr>
            </w:pPr>
            <w:r w:rsidRPr="001136ED">
              <w:rPr>
                <w:sz w:val="20"/>
                <w:szCs w:val="20"/>
              </w:rPr>
              <w:t>Cyanobacteria</w:t>
            </w:r>
          </w:p>
        </w:tc>
        <w:tc>
          <w:tcPr>
            <w:tcW w:w="878" w:type="dxa"/>
            <w:noWrap/>
            <w:vAlign w:val="center"/>
          </w:tcPr>
          <w:p w14:paraId="28F276B7" w14:textId="3F1455D0"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346</w:t>
            </w:r>
          </w:p>
        </w:tc>
        <w:tc>
          <w:tcPr>
            <w:tcW w:w="1946" w:type="dxa"/>
            <w:vAlign w:val="center"/>
          </w:tcPr>
          <w:p w14:paraId="78C107D8" w14:textId="77777777" w:rsidR="00B17987" w:rsidRPr="001136ED" w:rsidRDefault="00B17987" w:rsidP="00782CD9">
            <w:pPr>
              <w:jc w:val="center"/>
              <w:rPr>
                <w:sz w:val="20"/>
                <w:szCs w:val="20"/>
              </w:rPr>
            </w:pPr>
            <w:r w:rsidRPr="001136ED">
              <w:rPr>
                <w:sz w:val="20"/>
                <w:szCs w:val="20"/>
              </w:rPr>
              <w:t>Chloroflexi</w:t>
            </w:r>
          </w:p>
        </w:tc>
        <w:tc>
          <w:tcPr>
            <w:tcW w:w="822" w:type="dxa"/>
            <w:vAlign w:val="center"/>
          </w:tcPr>
          <w:p w14:paraId="2056E09B" w14:textId="797E38D8"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025</w:t>
            </w:r>
          </w:p>
        </w:tc>
        <w:tc>
          <w:tcPr>
            <w:tcW w:w="1797" w:type="dxa"/>
            <w:vAlign w:val="center"/>
          </w:tcPr>
          <w:p w14:paraId="3FF36CF4" w14:textId="77777777" w:rsidR="00B17987" w:rsidRPr="001136ED" w:rsidRDefault="00B17987" w:rsidP="00782CD9">
            <w:pPr>
              <w:jc w:val="center"/>
              <w:rPr>
                <w:sz w:val="20"/>
                <w:szCs w:val="20"/>
              </w:rPr>
            </w:pPr>
            <w:r w:rsidRPr="001136ED">
              <w:rPr>
                <w:sz w:val="20"/>
                <w:szCs w:val="20"/>
              </w:rPr>
              <w:t>Campilobacterota</w:t>
            </w:r>
          </w:p>
        </w:tc>
        <w:tc>
          <w:tcPr>
            <w:tcW w:w="1555" w:type="dxa"/>
            <w:vAlign w:val="center"/>
          </w:tcPr>
          <w:p w14:paraId="78A7B3E4" w14:textId="0F391691"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115</w:t>
            </w:r>
          </w:p>
        </w:tc>
      </w:tr>
      <w:tr w:rsidR="001136ED" w:rsidRPr="001136ED" w14:paraId="6DBD241F" w14:textId="77777777" w:rsidTr="00782CD9">
        <w:trPr>
          <w:trHeight w:val="340"/>
        </w:trPr>
        <w:tc>
          <w:tcPr>
            <w:tcW w:w="887" w:type="dxa"/>
            <w:vAlign w:val="center"/>
          </w:tcPr>
          <w:p w14:paraId="0F601CF4" w14:textId="77777777" w:rsidR="00B17987" w:rsidRPr="001136ED" w:rsidRDefault="00B17987" w:rsidP="00782CD9">
            <w:pPr>
              <w:jc w:val="center"/>
              <w:rPr>
                <w:sz w:val="20"/>
                <w:szCs w:val="20"/>
              </w:rPr>
            </w:pPr>
            <w:r w:rsidRPr="001136ED">
              <w:rPr>
                <w:sz w:val="20"/>
                <w:szCs w:val="20"/>
              </w:rPr>
              <w:t>6</w:t>
            </w:r>
          </w:p>
        </w:tc>
        <w:tc>
          <w:tcPr>
            <w:tcW w:w="1749" w:type="dxa"/>
            <w:noWrap/>
            <w:vAlign w:val="center"/>
          </w:tcPr>
          <w:p w14:paraId="7543882A" w14:textId="77777777" w:rsidR="00B17987" w:rsidRPr="001136ED" w:rsidRDefault="00B17987" w:rsidP="00782CD9">
            <w:pPr>
              <w:jc w:val="center"/>
              <w:rPr>
                <w:sz w:val="20"/>
                <w:szCs w:val="20"/>
              </w:rPr>
            </w:pPr>
            <w:r w:rsidRPr="001136ED">
              <w:rPr>
                <w:sz w:val="20"/>
                <w:szCs w:val="20"/>
              </w:rPr>
              <w:t>Desulfobacterota</w:t>
            </w:r>
          </w:p>
        </w:tc>
        <w:tc>
          <w:tcPr>
            <w:tcW w:w="878" w:type="dxa"/>
            <w:noWrap/>
            <w:vAlign w:val="center"/>
          </w:tcPr>
          <w:p w14:paraId="3ACBB70F" w14:textId="16212408"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705</w:t>
            </w:r>
          </w:p>
        </w:tc>
        <w:tc>
          <w:tcPr>
            <w:tcW w:w="1946" w:type="dxa"/>
            <w:vAlign w:val="center"/>
          </w:tcPr>
          <w:p w14:paraId="343A8168" w14:textId="77777777" w:rsidR="00B17987" w:rsidRPr="001136ED" w:rsidRDefault="00B17987" w:rsidP="00782CD9">
            <w:pPr>
              <w:jc w:val="center"/>
              <w:rPr>
                <w:sz w:val="20"/>
                <w:szCs w:val="20"/>
              </w:rPr>
            </w:pPr>
            <w:r w:rsidRPr="001136ED">
              <w:rPr>
                <w:sz w:val="20"/>
                <w:szCs w:val="20"/>
              </w:rPr>
              <w:t>Cyanobacteria</w:t>
            </w:r>
          </w:p>
        </w:tc>
        <w:tc>
          <w:tcPr>
            <w:tcW w:w="822" w:type="dxa"/>
            <w:vAlign w:val="center"/>
          </w:tcPr>
          <w:p w14:paraId="43834D25" w14:textId="35AE3334"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024</w:t>
            </w:r>
          </w:p>
        </w:tc>
        <w:tc>
          <w:tcPr>
            <w:tcW w:w="1797" w:type="dxa"/>
            <w:vAlign w:val="center"/>
          </w:tcPr>
          <w:p w14:paraId="1F336088" w14:textId="77777777" w:rsidR="00B17987" w:rsidRPr="001136ED" w:rsidRDefault="00B17987" w:rsidP="00782CD9">
            <w:pPr>
              <w:jc w:val="center"/>
              <w:rPr>
                <w:sz w:val="20"/>
                <w:szCs w:val="20"/>
              </w:rPr>
            </w:pPr>
            <w:r w:rsidRPr="001136ED">
              <w:rPr>
                <w:sz w:val="20"/>
                <w:szCs w:val="20"/>
              </w:rPr>
              <w:t>Cyanobacteria</w:t>
            </w:r>
          </w:p>
        </w:tc>
        <w:tc>
          <w:tcPr>
            <w:tcW w:w="1555" w:type="dxa"/>
            <w:vAlign w:val="center"/>
          </w:tcPr>
          <w:p w14:paraId="110AFDF4" w14:textId="4CAD61CD"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024</w:t>
            </w:r>
          </w:p>
        </w:tc>
      </w:tr>
      <w:tr w:rsidR="001136ED" w:rsidRPr="001136ED" w14:paraId="6C213CDC" w14:textId="77777777" w:rsidTr="00782CD9">
        <w:trPr>
          <w:trHeight w:val="340"/>
        </w:trPr>
        <w:tc>
          <w:tcPr>
            <w:tcW w:w="887" w:type="dxa"/>
            <w:vAlign w:val="center"/>
          </w:tcPr>
          <w:p w14:paraId="0C1FB918" w14:textId="77777777" w:rsidR="00B17987" w:rsidRPr="001136ED" w:rsidRDefault="00B17987" w:rsidP="00782CD9">
            <w:pPr>
              <w:jc w:val="center"/>
              <w:rPr>
                <w:sz w:val="20"/>
                <w:szCs w:val="20"/>
              </w:rPr>
            </w:pPr>
            <w:r w:rsidRPr="001136ED">
              <w:rPr>
                <w:sz w:val="20"/>
                <w:szCs w:val="20"/>
              </w:rPr>
              <w:t>7</w:t>
            </w:r>
          </w:p>
        </w:tc>
        <w:tc>
          <w:tcPr>
            <w:tcW w:w="1749" w:type="dxa"/>
            <w:noWrap/>
            <w:vAlign w:val="center"/>
          </w:tcPr>
          <w:p w14:paraId="380C7CB3" w14:textId="77777777" w:rsidR="00B17987" w:rsidRPr="001136ED" w:rsidRDefault="00B17987" w:rsidP="00782CD9">
            <w:pPr>
              <w:jc w:val="center"/>
              <w:rPr>
                <w:sz w:val="20"/>
                <w:szCs w:val="20"/>
              </w:rPr>
            </w:pPr>
            <w:r w:rsidRPr="001136ED">
              <w:rPr>
                <w:sz w:val="20"/>
                <w:szCs w:val="20"/>
              </w:rPr>
              <w:t>Firmicutes</w:t>
            </w:r>
          </w:p>
        </w:tc>
        <w:tc>
          <w:tcPr>
            <w:tcW w:w="878" w:type="dxa"/>
            <w:noWrap/>
            <w:vAlign w:val="center"/>
          </w:tcPr>
          <w:p w14:paraId="5218B498" w14:textId="04938A88" w:rsidR="00B17987" w:rsidRPr="001136ED" w:rsidRDefault="00B17987" w:rsidP="00782CD9">
            <w:pPr>
              <w:jc w:val="center"/>
              <w:rPr>
                <w:sz w:val="20"/>
                <w:szCs w:val="20"/>
              </w:rPr>
            </w:pPr>
            <w:r w:rsidRPr="001136ED">
              <w:rPr>
                <w:sz w:val="20"/>
                <w:szCs w:val="20"/>
              </w:rPr>
              <w:t>69</w:t>
            </w:r>
            <w:r w:rsidR="00796999">
              <w:rPr>
                <w:sz w:val="20"/>
                <w:szCs w:val="20"/>
              </w:rPr>
              <w:t>.</w:t>
            </w:r>
            <w:r w:rsidRPr="001136ED">
              <w:rPr>
                <w:sz w:val="20"/>
                <w:szCs w:val="20"/>
              </w:rPr>
              <w:t>143</w:t>
            </w:r>
          </w:p>
        </w:tc>
        <w:tc>
          <w:tcPr>
            <w:tcW w:w="1946" w:type="dxa"/>
            <w:vAlign w:val="center"/>
          </w:tcPr>
          <w:p w14:paraId="18D515B2" w14:textId="77777777" w:rsidR="00B17987" w:rsidRPr="001136ED" w:rsidRDefault="00B17987" w:rsidP="00782CD9">
            <w:pPr>
              <w:jc w:val="center"/>
              <w:rPr>
                <w:sz w:val="20"/>
                <w:szCs w:val="20"/>
              </w:rPr>
            </w:pPr>
            <w:r w:rsidRPr="001136ED">
              <w:rPr>
                <w:sz w:val="20"/>
                <w:szCs w:val="20"/>
              </w:rPr>
              <w:t>Deferribacterota</w:t>
            </w:r>
          </w:p>
        </w:tc>
        <w:tc>
          <w:tcPr>
            <w:tcW w:w="822" w:type="dxa"/>
            <w:vAlign w:val="center"/>
          </w:tcPr>
          <w:p w14:paraId="41AE0569" w14:textId="5B937A60"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002</w:t>
            </w:r>
          </w:p>
        </w:tc>
        <w:tc>
          <w:tcPr>
            <w:tcW w:w="1797" w:type="dxa"/>
            <w:vAlign w:val="center"/>
          </w:tcPr>
          <w:p w14:paraId="4C126C61" w14:textId="77777777" w:rsidR="00B17987" w:rsidRPr="001136ED" w:rsidRDefault="00B17987" w:rsidP="00782CD9">
            <w:pPr>
              <w:jc w:val="center"/>
              <w:rPr>
                <w:sz w:val="20"/>
                <w:szCs w:val="20"/>
              </w:rPr>
            </w:pPr>
            <w:r w:rsidRPr="001136ED">
              <w:rPr>
                <w:sz w:val="20"/>
                <w:szCs w:val="20"/>
              </w:rPr>
              <w:t>Desulfobacterota</w:t>
            </w:r>
          </w:p>
        </w:tc>
        <w:tc>
          <w:tcPr>
            <w:tcW w:w="1555" w:type="dxa"/>
            <w:vAlign w:val="center"/>
          </w:tcPr>
          <w:p w14:paraId="79D499E7" w14:textId="4C19DC6E" w:rsidR="00B17987" w:rsidRPr="001136ED" w:rsidRDefault="00B17987" w:rsidP="00782CD9">
            <w:pPr>
              <w:jc w:val="center"/>
              <w:rPr>
                <w:sz w:val="20"/>
                <w:szCs w:val="20"/>
              </w:rPr>
            </w:pPr>
            <w:r w:rsidRPr="001136ED">
              <w:rPr>
                <w:sz w:val="20"/>
                <w:szCs w:val="20"/>
              </w:rPr>
              <w:t>2</w:t>
            </w:r>
            <w:r w:rsidR="00796999">
              <w:rPr>
                <w:sz w:val="20"/>
                <w:szCs w:val="20"/>
              </w:rPr>
              <w:t>.</w:t>
            </w:r>
            <w:r w:rsidRPr="001136ED">
              <w:rPr>
                <w:sz w:val="20"/>
                <w:szCs w:val="20"/>
              </w:rPr>
              <w:t>063</w:t>
            </w:r>
          </w:p>
        </w:tc>
      </w:tr>
      <w:tr w:rsidR="001136ED" w:rsidRPr="001136ED" w14:paraId="7AB3057E" w14:textId="77777777" w:rsidTr="00782CD9">
        <w:trPr>
          <w:trHeight w:val="340"/>
        </w:trPr>
        <w:tc>
          <w:tcPr>
            <w:tcW w:w="887" w:type="dxa"/>
            <w:vAlign w:val="center"/>
          </w:tcPr>
          <w:p w14:paraId="5228AD32" w14:textId="77777777" w:rsidR="00B17987" w:rsidRPr="001136ED" w:rsidRDefault="00B17987" w:rsidP="00782CD9">
            <w:pPr>
              <w:jc w:val="center"/>
              <w:rPr>
                <w:sz w:val="20"/>
                <w:szCs w:val="20"/>
              </w:rPr>
            </w:pPr>
            <w:r w:rsidRPr="001136ED">
              <w:rPr>
                <w:sz w:val="20"/>
                <w:szCs w:val="20"/>
              </w:rPr>
              <w:t>8</w:t>
            </w:r>
          </w:p>
        </w:tc>
        <w:tc>
          <w:tcPr>
            <w:tcW w:w="1749" w:type="dxa"/>
            <w:noWrap/>
            <w:vAlign w:val="center"/>
          </w:tcPr>
          <w:p w14:paraId="7D8938F1" w14:textId="77777777" w:rsidR="00B17987" w:rsidRPr="001136ED" w:rsidRDefault="00B17987" w:rsidP="00782CD9">
            <w:pPr>
              <w:jc w:val="center"/>
              <w:rPr>
                <w:sz w:val="20"/>
                <w:szCs w:val="20"/>
              </w:rPr>
            </w:pPr>
            <w:r w:rsidRPr="001136ED">
              <w:rPr>
                <w:sz w:val="20"/>
                <w:szCs w:val="20"/>
              </w:rPr>
              <w:t>Gemmatimonadota</w:t>
            </w:r>
          </w:p>
        </w:tc>
        <w:tc>
          <w:tcPr>
            <w:tcW w:w="878" w:type="dxa"/>
            <w:noWrap/>
            <w:vAlign w:val="center"/>
          </w:tcPr>
          <w:p w14:paraId="145A7754" w14:textId="4A61F032"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005</w:t>
            </w:r>
          </w:p>
        </w:tc>
        <w:tc>
          <w:tcPr>
            <w:tcW w:w="1946" w:type="dxa"/>
            <w:vAlign w:val="center"/>
          </w:tcPr>
          <w:p w14:paraId="6DA09C11" w14:textId="77777777" w:rsidR="00B17987" w:rsidRPr="001136ED" w:rsidRDefault="00B17987" w:rsidP="00782CD9">
            <w:pPr>
              <w:jc w:val="center"/>
              <w:rPr>
                <w:sz w:val="20"/>
                <w:szCs w:val="20"/>
              </w:rPr>
            </w:pPr>
            <w:r w:rsidRPr="001136ED">
              <w:rPr>
                <w:sz w:val="20"/>
                <w:szCs w:val="20"/>
              </w:rPr>
              <w:t>Desulfobacterota</w:t>
            </w:r>
          </w:p>
        </w:tc>
        <w:tc>
          <w:tcPr>
            <w:tcW w:w="822" w:type="dxa"/>
            <w:vAlign w:val="center"/>
          </w:tcPr>
          <w:p w14:paraId="45902E1D" w14:textId="3E81BE69"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89</w:t>
            </w:r>
          </w:p>
        </w:tc>
        <w:tc>
          <w:tcPr>
            <w:tcW w:w="1797" w:type="dxa"/>
            <w:vAlign w:val="center"/>
          </w:tcPr>
          <w:p w14:paraId="4745E4C7" w14:textId="77777777" w:rsidR="00B17987" w:rsidRPr="001136ED" w:rsidRDefault="00B17987" w:rsidP="00782CD9">
            <w:pPr>
              <w:jc w:val="center"/>
              <w:rPr>
                <w:sz w:val="20"/>
                <w:szCs w:val="20"/>
              </w:rPr>
            </w:pPr>
            <w:r w:rsidRPr="001136ED">
              <w:rPr>
                <w:sz w:val="20"/>
                <w:szCs w:val="20"/>
              </w:rPr>
              <w:t>Firmicutes</w:t>
            </w:r>
          </w:p>
        </w:tc>
        <w:tc>
          <w:tcPr>
            <w:tcW w:w="1555" w:type="dxa"/>
            <w:vAlign w:val="center"/>
          </w:tcPr>
          <w:p w14:paraId="5F6682C1" w14:textId="522D2057" w:rsidR="00B17987" w:rsidRPr="001136ED" w:rsidRDefault="00B17987" w:rsidP="00782CD9">
            <w:pPr>
              <w:jc w:val="center"/>
              <w:rPr>
                <w:sz w:val="20"/>
                <w:szCs w:val="20"/>
              </w:rPr>
            </w:pPr>
            <w:r w:rsidRPr="001136ED">
              <w:rPr>
                <w:sz w:val="20"/>
                <w:szCs w:val="20"/>
              </w:rPr>
              <w:t>63</w:t>
            </w:r>
            <w:r w:rsidR="00796999">
              <w:rPr>
                <w:sz w:val="20"/>
                <w:szCs w:val="20"/>
              </w:rPr>
              <w:t>.</w:t>
            </w:r>
            <w:r w:rsidRPr="001136ED">
              <w:rPr>
                <w:sz w:val="20"/>
                <w:szCs w:val="20"/>
              </w:rPr>
              <w:t>013</w:t>
            </w:r>
          </w:p>
        </w:tc>
      </w:tr>
      <w:tr w:rsidR="001136ED" w:rsidRPr="001136ED" w14:paraId="43D008EF" w14:textId="77777777" w:rsidTr="00782CD9">
        <w:trPr>
          <w:trHeight w:val="340"/>
        </w:trPr>
        <w:tc>
          <w:tcPr>
            <w:tcW w:w="887" w:type="dxa"/>
            <w:vAlign w:val="center"/>
          </w:tcPr>
          <w:p w14:paraId="40E6BBBE" w14:textId="77777777" w:rsidR="00B17987" w:rsidRPr="001136ED" w:rsidRDefault="00B17987" w:rsidP="00782CD9">
            <w:pPr>
              <w:jc w:val="center"/>
              <w:rPr>
                <w:sz w:val="20"/>
                <w:szCs w:val="20"/>
              </w:rPr>
            </w:pPr>
            <w:r w:rsidRPr="001136ED">
              <w:rPr>
                <w:sz w:val="20"/>
                <w:szCs w:val="20"/>
              </w:rPr>
              <w:t>9</w:t>
            </w:r>
          </w:p>
        </w:tc>
        <w:tc>
          <w:tcPr>
            <w:tcW w:w="1749" w:type="dxa"/>
            <w:noWrap/>
            <w:vAlign w:val="center"/>
          </w:tcPr>
          <w:p w14:paraId="6EBD435C" w14:textId="77777777" w:rsidR="00B17987" w:rsidRPr="001136ED" w:rsidRDefault="00B17987" w:rsidP="00782CD9">
            <w:pPr>
              <w:jc w:val="center"/>
              <w:rPr>
                <w:sz w:val="20"/>
                <w:szCs w:val="20"/>
              </w:rPr>
            </w:pPr>
            <w:r w:rsidRPr="001136ED">
              <w:rPr>
                <w:sz w:val="20"/>
                <w:szCs w:val="20"/>
              </w:rPr>
              <w:t>Patescibacteria</w:t>
            </w:r>
          </w:p>
        </w:tc>
        <w:tc>
          <w:tcPr>
            <w:tcW w:w="878" w:type="dxa"/>
            <w:noWrap/>
            <w:vAlign w:val="center"/>
          </w:tcPr>
          <w:p w14:paraId="6DCE0A5E" w14:textId="7FEC8D9A" w:rsidR="00B17987" w:rsidRPr="001136ED" w:rsidRDefault="00B17987" w:rsidP="00782CD9">
            <w:pPr>
              <w:jc w:val="center"/>
              <w:rPr>
                <w:sz w:val="20"/>
                <w:szCs w:val="20"/>
              </w:rPr>
            </w:pPr>
            <w:r w:rsidRPr="001136ED">
              <w:rPr>
                <w:sz w:val="20"/>
                <w:szCs w:val="20"/>
              </w:rPr>
              <w:t>20</w:t>
            </w:r>
            <w:r w:rsidR="00796999">
              <w:rPr>
                <w:sz w:val="20"/>
                <w:szCs w:val="20"/>
              </w:rPr>
              <w:t>.</w:t>
            </w:r>
            <w:r w:rsidRPr="001136ED">
              <w:rPr>
                <w:sz w:val="20"/>
                <w:szCs w:val="20"/>
              </w:rPr>
              <w:t>027</w:t>
            </w:r>
          </w:p>
        </w:tc>
        <w:tc>
          <w:tcPr>
            <w:tcW w:w="1946" w:type="dxa"/>
            <w:vAlign w:val="center"/>
          </w:tcPr>
          <w:p w14:paraId="1470B25C" w14:textId="77777777" w:rsidR="00B17987" w:rsidRPr="001136ED" w:rsidRDefault="00B17987" w:rsidP="00782CD9">
            <w:pPr>
              <w:jc w:val="center"/>
              <w:rPr>
                <w:sz w:val="20"/>
                <w:szCs w:val="20"/>
              </w:rPr>
            </w:pPr>
            <w:r w:rsidRPr="001136ED">
              <w:rPr>
                <w:sz w:val="20"/>
                <w:szCs w:val="20"/>
              </w:rPr>
              <w:t>Firmicutes</w:t>
            </w:r>
          </w:p>
        </w:tc>
        <w:tc>
          <w:tcPr>
            <w:tcW w:w="822" w:type="dxa"/>
            <w:vAlign w:val="center"/>
          </w:tcPr>
          <w:p w14:paraId="427730CA" w14:textId="19474493" w:rsidR="00B17987" w:rsidRPr="001136ED" w:rsidRDefault="00B17987" w:rsidP="00782CD9">
            <w:pPr>
              <w:jc w:val="center"/>
              <w:rPr>
                <w:sz w:val="20"/>
                <w:szCs w:val="20"/>
              </w:rPr>
            </w:pPr>
            <w:r w:rsidRPr="001136ED">
              <w:rPr>
                <w:sz w:val="20"/>
                <w:szCs w:val="20"/>
              </w:rPr>
              <w:t>55</w:t>
            </w:r>
            <w:r w:rsidR="00796999">
              <w:rPr>
                <w:sz w:val="20"/>
                <w:szCs w:val="20"/>
              </w:rPr>
              <w:t>.</w:t>
            </w:r>
            <w:r w:rsidRPr="001136ED">
              <w:rPr>
                <w:sz w:val="20"/>
                <w:szCs w:val="20"/>
              </w:rPr>
              <w:t>703</w:t>
            </w:r>
          </w:p>
        </w:tc>
        <w:tc>
          <w:tcPr>
            <w:tcW w:w="1797" w:type="dxa"/>
            <w:vAlign w:val="center"/>
          </w:tcPr>
          <w:p w14:paraId="71978627" w14:textId="77777777" w:rsidR="00B17987" w:rsidRPr="001136ED" w:rsidRDefault="00B17987" w:rsidP="00782CD9">
            <w:pPr>
              <w:jc w:val="center"/>
              <w:rPr>
                <w:sz w:val="20"/>
                <w:szCs w:val="20"/>
              </w:rPr>
            </w:pPr>
            <w:r w:rsidRPr="001136ED">
              <w:rPr>
                <w:sz w:val="20"/>
                <w:szCs w:val="20"/>
              </w:rPr>
              <w:t>Fusobacteriota</w:t>
            </w:r>
          </w:p>
        </w:tc>
        <w:tc>
          <w:tcPr>
            <w:tcW w:w="1555" w:type="dxa"/>
            <w:vAlign w:val="center"/>
          </w:tcPr>
          <w:p w14:paraId="5D027F07" w14:textId="4F966AA9"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012</w:t>
            </w:r>
          </w:p>
        </w:tc>
      </w:tr>
      <w:tr w:rsidR="001136ED" w:rsidRPr="001136ED" w14:paraId="3B43B6F4" w14:textId="77777777" w:rsidTr="00782CD9">
        <w:trPr>
          <w:trHeight w:val="340"/>
        </w:trPr>
        <w:tc>
          <w:tcPr>
            <w:tcW w:w="887" w:type="dxa"/>
            <w:vAlign w:val="center"/>
          </w:tcPr>
          <w:p w14:paraId="1EF3870D" w14:textId="77777777" w:rsidR="00B17987" w:rsidRPr="001136ED" w:rsidRDefault="00B17987" w:rsidP="00782CD9">
            <w:pPr>
              <w:jc w:val="center"/>
              <w:rPr>
                <w:sz w:val="20"/>
                <w:szCs w:val="20"/>
              </w:rPr>
            </w:pPr>
            <w:r w:rsidRPr="001136ED">
              <w:rPr>
                <w:sz w:val="20"/>
                <w:szCs w:val="20"/>
              </w:rPr>
              <w:t>10</w:t>
            </w:r>
          </w:p>
        </w:tc>
        <w:tc>
          <w:tcPr>
            <w:tcW w:w="1749" w:type="dxa"/>
            <w:noWrap/>
            <w:vAlign w:val="center"/>
          </w:tcPr>
          <w:p w14:paraId="7F90C979" w14:textId="77777777" w:rsidR="00B17987" w:rsidRPr="001136ED" w:rsidRDefault="00B17987" w:rsidP="00782CD9">
            <w:pPr>
              <w:jc w:val="center"/>
              <w:rPr>
                <w:sz w:val="20"/>
                <w:szCs w:val="20"/>
              </w:rPr>
            </w:pPr>
            <w:r w:rsidRPr="001136ED">
              <w:rPr>
                <w:sz w:val="20"/>
                <w:szCs w:val="20"/>
              </w:rPr>
              <w:t>Proteobacteria</w:t>
            </w:r>
          </w:p>
        </w:tc>
        <w:tc>
          <w:tcPr>
            <w:tcW w:w="878" w:type="dxa"/>
            <w:noWrap/>
            <w:vAlign w:val="center"/>
          </w:tcPr>
          <w:p w14:paraId="708E194C" w14:textId="43E8EC5B" w:rsidR="00B17987" w:rsidRPr="001136ED" w:rsidRDefault="00B17987" w:rsidP="00782CD9">
            <w:pPr>
              <w:jc w:val="center"/>
              <w:rPr>
                <w:sz w:val="20"/>
                <w:szCs w:val="20"/>
              </w:rPr>
            </w:pPr>
            <w:r w:rsidRPr="001136ED">
              <w:rPr>
                <w:sz w:val="20"/>
                <w:szCs w:val="20"/>
              </w:rPr>
              <w:t>1</w:t>
            </w:r>
            <w:r w:rsidR="00796999">
              <w:rPr>
                <w:sz w:val="20"/>
                <w:szCs w:val="20"/>
              </w:rPr>
              <w:t>.</w:t>
            </w:r>
            <w:r w:rsidRPr="001136ED">
              <w:rPr>
                <w:sz w:val="20"/>
                <w:szCs w:val="20"/>
              </w:rPr>
              <w:t>207</w:t>
            </w:r>
          </w:p>
        </w:tc>
        <w:tc>
          <w:tcPr>
            <w:tcW w:w="1946" w:type="dxa"/>
            <w:vAlign w:val="center"/>
          </w:tcPr>
          <w:p w14:paraId="166D59A5" w14:textId="77777777" w:rsidR="00B17987" w:rsidRPr="001136ED" w:rsidRDefault="00B17987" w:rsidP="00782CD9">
            <w:pPr>
              <w:jc w:val="center"/>
              <w:rPr>
                <w:sz w:val="20"/>
                <w:szCs w:val="20"/>
              </w:rPr>
            </w:pPr>
            <w:r w:rsidRPr="001136ED">
              <w:rPr>
                <w:sz w:val="20"/>
                <w:szCs w:val="20"/>
              </w:rPr>
              <w:t>Fusobacteriota</w:t>
            </w:r>
          </w:p>
        </w:tc>
        <w:tc>
          <w:tcPr>
            <w:tcW w:w="822" w:type="dxa"/>
            <w:vAlign w:val="center"/>
          </w:tcPr>
          <w:p w14:paraId="7C14CB1B" w14:textId="3C231A72"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004</w:t>
            </w:r>
          </w:p>
        </w:tc>
        <w:tc>
          <w:tcPr>
            <w:tcW w:w="1797" w:type="dxa"/>
            <w:vAlign w:val="center"/>
          </w:tcPr>
          <w:p w14:paraId="44C0C58B" w14:textId="77777777" w:rsidR="00B17987" w:rsidRPr="001136ED" w:rsidRDefault="00B17987" w:rsidP="00782CD9">
            <w:pPr>
              <w:jc w:val="center"/>
              <w:rPr>
                <w:sz w:val="20"/>
                <w:szCs w:val="20"/>
              </w:rPr>
            </w:pPr>
            <w:r w:rsidRPr="001136ED">
              <w:rPr>
                <w:sz w:val="20"/>
                <w:szCs w:val="20"/>
              </w:rPr>
              <w:t>Patescibacteria</w:t>
            </w:r>
          </w:p>
        </w:tc>
        <w:tc>
          <w:tcPr>
            <w:tcW w:w="1555" w:type="dxa"/>
            <w:vAlign w:val="center"/>
          </w:tcPr>
          <w:p w14:paraId="32672D5A" w14:textId="6DD2F08D" w:rsidR="00B17987" w:rsidRPr="001136ED" w:rsidRDefault="00B17987" w:rsidP="00782CD9">
            <w:pPr>
              <w:jc w:val="center"/>
              <w:rPr>
                <w:sz w:val="20"/>
                <w:szCs w:val="20"/>
              </w:rPr>
            </w:pPr>
            <w:r w:rsidRPr="001136ED">
              <w:rPr>
                <w:sz w:val="20"/>
                <w:szCs w:val="20"/>
              </w:rPr>
              <w:t>15</w:t>
            </w:r>
            <w:r w:rsidR="00796999">
              <w:rPr>
                <w:sz w:val="20"/>
                <w:szCs w:val="20"/>
              </w:rPr>
              <w:t>.</w:t>
            </w:r>
            <w:r w:rsidRPr="001136ED">
              <w:rPr>
                <w:sz w:val="20"/>
                <w:szCs w:val="20"/>
              </w:rPr>
              <w:t>491</w:t>
            </w:r>
          </w:p>
        </w:tc>
      </w:tr>
      <w:tr w:rsidR="001136ED" w:rsidRPr="001136ED" w14:paraId="59459FA5" w14:textId="77777777" w:rsidTr="00782CD9">
        <w:trPr>
          <w:trHeight w:val="340"/>
        </w:trPr>
        <w:tc>
          <w:tcPr>
            <w:tcW w:w="887" w:type="dxa"/>
            <w:vAlign w:val="center"/>
          </w:tcPr>
          <w:p w14:paraId="2FCE7FA4" w14:textId="77777777" w:rsidR="00B17987" w:rsidRPr="001136ED" w:rsidRDefault="00B17987" w:rsidP="00782CD9">
            <w:pPr>
              <w:jc w:val="center"/>
              <w:rPr>
                <w:sz w:val="20"/>
                <w:szCs w:val="20"/>
              </w:rPr>
            </w:pPr>
            <w:r w:rsidRPr="001136ED">
              <w:rPr>
                <w:sz w:val="20"/>
                <w:szCs w:val="20"/>
              </w:rPr>
              <w:t>11</w:t>
            </w:r>
          </w:p>
        </w:tc>
        <w:tc>
          <w:tcPr>
            <w:tcW w:w="1749" w:type="dxa"/>
            <w:noWrap/>
            <w:vAlign w:val="center"/>
          </w:tcPr>
          <w:p w14:paraId="2003779E" w14:textId="77777777" w:rsidR="00B17987" w:rsidRPr="001136ED" w:rsidRDefault="00B17987" w:rsidP="00782CD9">
            <w:pPr>
              <w:jc w:val="center"/>
              <w:rPr>
                <w:sz w:val="20"/>
                <w:szCs w:val="20"/>
              </w:rPr>
            </w:pPr>
            <w:r w:rsidRPr="001136ED">
              <w:rPr>
                <w:sz w:val="20"/>
                <w:szCs w:val="20"/>
              </w:rPr>
              <w:t>Verrucomicrobiota</w:t>
            </w:r>
          </w:p>
        </w:tc>
        <w:tc>
          <w:tcPr>
            <w:tcW w:w="878" w:type="dxa"/>
            <w:noWrap/>
            <w:vAlign w:val="center"/>
          </w:tcPr>
          <w:p w14:paraId="4010B55A" w14:textId="0A88932F"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016</w:t>
            </w:r>
          </w:p>
        </w:tc>
        <w:tc>
          <w:tcPr>
            <w:tcW w:w="1946" w:type="dxa"/>
            <w:vAlign w:val="center"/>
          </w:tcPr>
          <w:p w14:paraId="5C0A0613" w14:textId="77777777" w:rsidR="00B17987" w:rsidRPr="001136ED" w:rsidRDefault="00B17987" w:rsidP="00782CD9">
            <w:pPr>
              <w:jc w:val="center"/>
              <w:rPr>
                <w:sz w:val="20"/>
                <w:szCs w:val="20"/>
              </w:rPr>
            </w:pPr>
            <w:r w:rsidRPr="001136ED">
              <w:rPr>
                <w:sz w:val="20"/>
                <w:szCs w:val="20"/>
              </w:rPr>
              <w:t>Gemmatimonadota</w:t>
            </w:r>
          </w:p>
        </w:tc>
        <w:tc>
          <w:tcPr>
            <w:tcW w:w="822" w:type="dxa"/>
            <w:vAlign w:val="center"/>
          </w:tcPr>
          <w:p w14:paraId="0797F294" w14:textId="24531A45"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019</w:t>
            </w:r>
          </w:p>
        </w:tc>
        <w:tc>
          <w:tcPr>
            <w:tcW w:w="1797" w:type="dxa"/>
            <w:vAlign w:val="center"/>
          </w:tcPr>
          <w:p w14:paraId="6B41CBEA" w14:textId="77777777" w:rsidR="00B17987" w:rsidRPr="001136ED" w:rsidRDefault="00B17987" w:rsidP="00782CD9">
            <w:pPr>
              <w:jc w:val="center"/>
              <w:rPr>
                <w:sz w:val="20"/>
                <w:szCs w:val="20"/>
              </w:rPr>
            </w:pPr>
            <w:r w:rsidRPr="001136ED">
              <w:rPr>
                <w:sz w:val="20"/>
                <w:szCs w:val="20"/>
              </w:rPr>
              <w:t>Proteobacteria</w:t>
            </w:r>
          </w:p>
        </w:tc>
        <w:tc>
          <w:tcPr>
            <w:tcW w:w="1555" w:type="dxa"/>
            <w:vAlign w:val="center"/>
          </w:tcPr>
          <w:p w14:paraId="5638BA08" w14:textId="26B7EC47" w:rsidR="00B17987" w:rsidRPr="001136ED" w:rsidRDefault="00B17987" w:rsidP="00782CD9">
            <w:pPr>
              <w:jc w:val="center"/>
              <w:rPr>
                <w:sz w:val="20"/>
                <w:szCs w:val="20"/>
              </w:rPr>
            </w:pPr>
            <w:r w:rsidRPr="001136ED">
              <w:rPr>
                <w:sz w:val="20"/>
                <w:szCs w:val="20"/>
              </w:rPr>
              <w:t>13</w:t>
            </w:r>
            <w:r w:rsidR="00796999">
              <w:rPr>
                <w:sz w:val="20"/>
                <w:szCs w:val="20"/>
              </w:rPr>
              <w:t>.</w:t>
            </w:r>
            <w:r w:rsidRPr="001136ED">
              <w:rPr>
                <w:sz w:val="20"/>
                <w:szCs w:val="20"/>
              </w:rPr>
              <w:t>984</w:t>
            </w:r>
          </w:p>
        </w:tc>
      </w:tr>
      <w:tr w:rsidR="001136ED" w:rsidRPr="001136ED" w14:paraId="381C2216" w14:textId="77777777" w:rsidTr="00782CD9">
        <w:trPr>
          <w:trHeight w:val="340"/>
        </w:trPr>
        <w:tc>
          <w:tcPr>
            <w:tcW w:w="887" w:type="dxa"/>
            <w:vAlign w:val="center"/>
          </w:tcPr>
          <w:p w14:paraId="5F0A5581" w14:textId="77777777" w:rsidR="00B17987" w:rsidRPr="001136ED" w:rsidRDefault="00B17987" w:rsidP="00782CD9">
            <w:pPr>
              <w:jc w:val="center"/>
              <w:rPr>
                <w:sz w:val="20"/>
                <w:szCs w:val="20"/>
              </w:rPr>
            </w:pPr>
            <w:r w:rsidRPr="001136ED">
              <w:rPr>
                <w:sz w:val="20"/>
                <w:szCs w:val="20"/>
              </w:rPr>
              <w:t>12</w:t>
            </w:r>
          </w:p>
        </w:tc>
        <w:tc>
          <w:tcPr>
            <w:tcW w:w="1749" w:type="dxa"/>
            <w:noWrap/>
            <w:vAlign w:val="center"/>
          </w:tcPr>
          <w:p w14:paraId="2A7F2A87" w14:textId="77777777" w:rsidR="00B17987" w:rsidRPr="001136ED" w:rsidRDefault="00B17987" w:rsidP="00782CD9">
            <w:pPr>
              <w:jc w:val="center"/>
              <w:rPr>
                <w:sz w:val="20"/>
                <w:szCs w:val="20"/>
              </w:rPr>
            </w:pPr>
          </w:p>
        </w:tc>
        <w:tc>
          <w:tcPr>
            <w:tcW w:w="878" w:type="dxa"/>
            <w:noWrap/>
            <w:vAlign w:val="center"/>
          </w:tcPr>
          <w:p w14:paraId="6B8F4FC3" w14:textId="77777777" w:rsidR="00B17987" w:rsidRPr="001136ED" w:rsidRDefault="00B17987" w:rsidP="00782CD9">
            <w:pPr>
              <w:jc w:val="center"/>
              <w:rPr>
                <w:sz w:val="20"/>
                <w:szCs w:val="20"/>
              </w:rPr>
            </w:pPr>
          </w:p>
        </w:tc>
        <w:tc>
          <w:tcPr>
            <w:tcW w:w="1946" w:type="dxa"/>
            <w:vAlign w:val="center"/>
          </w:tcPr>
          <w:p w14:paraId="73F3DA0E" w14:textId="77777777" w:rsidR="00B17987" w:rsidRPr="001136ED" w:rsidRDefault="00B17987" w:rsidP="00782CD9">
            <w:pPr>
              <w:jc w:val="center"/>
              <w:rPr>
                <w:sz w:val="20"/>
                <w:szCs w:val="20"/>
              </w:rPr>
            </w:pPr>
            <w:r w:rsidRPr="001136ED">
              <w:rPr>
                <w:sz w:val="20"/>
                <w:szCs w:val="20"/>
              </w:rPr>
              <w:t>Patescibacteria</w:t>
            </w:r>
          </w:p>
        </w:tc>
        <w:tc>
          <w:tcPr>
            <w:tcW w:w="822" w:type="dxa"/>
            <w:vAlign w:val="center"/>
          </w:tcPr>
          <w:p w14:paraId="6D0152C7" w14:textId="30140DBA" w:rsidR="00B17987" w:rsidRPr="001136ED" w:rsidRDefault="00B17987" w:rsidP="00782CD9">
            <w:pPr>
              <w:jc w:val="center"/>
              <w:rPr>
                <w:sz w:val="20"/>
                <w:szCs w:val="20"/>
              </w:rPr>
            </w:pPr>
            <w:r w:rsidRPr="001136ED">
              <w:rPr>
                <w:sz w:val="20"/>
                <w:szCs w:val="20"/>
              </w:rPr>
              <w:t>27</w:t>
            </w:r>
            <w:r w:rsidR="00796999">
              <w:rPr>
                <w:sz w:val="20"/>
                <w:szCs w:val="20"/>
              </w:rPr>
              <w:t>.</w:t>
            </w:r>
            <w:r w:rsidRPr="001136ED">
              <w:rPr>
                <w:sz w:val="20"/>
                <w:szCs w:val="20"/>
              </w:rPr>
              <w:t>171</w:t>
            </w:r>
          </w:p>
        </w:tc>
        <w:tc>
          <w:tcPr>
            <w:tcW w:w="1797" w:type="dxa"/>
            <w:vAlign w:val="center"/>
          </w:tcPr>
          <w:p w14:paraId="66D19AB2" w14:textId="77777777" w:rsidR="00B17987" w:rsidRPr="001136ED" w:rsidRDefault="00B17987" w:rsidP="00782CD9">
            <w:pPr>
              <w:jc w:val="center"/>
              <w:rPr>
                <w:sz w:val="20"/>
                <w:szCs w:val="20"/>
              </w:rPr>
            </w:pPr>
            <w:r w:rsidRPr="001136ED">
              <w:rPr>
                <w:sz w:val="20"/>
                <w:szCs w:val="20"/>
              </w:rPr>
              <w:t>Spirochaetota</w:t>
            </w:r>
          </w:p>
        </w:tc>
        <w:tc>
          <w:tcPr>
            <w:tcW w:w="1555" w:type="dxa"/>
            <w:vAlign w:val="center"/>
          </w:tcPr>
          <w:p w14:paraId="122888FE" w14:textId="4333C925"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006</w:t>
            </w:r>
          </w:p>
        </w:tc>
      </w:tr>
      <w:tr w:rsidR="001136ED" w:rsidRPr="001136ED" w14:paraId="42DCF25E" w14:textId="77777777" w:rsidTr="00782CD9">
        <w:trPr>
          <w:gridAfter w:val="2"/>
          <w:wAfter w:w="3352" w:type="dxa"/>
          <w:trHeight w:val="340"/>
        </w:trPr>
        <w:tc>
          <w:tcPr>
            <w:tcW w:w="887" w:type="dxa"/>
            <w:vAlign w:val="center"/>
          </w:tcPr>
          <w:p w14:paraId="2A54671B" w14:textId="77777777" w:rsidR="00B17987" w:rsidRPr="001136ED" w:rsidRDefault="00B17987" w:rsidP="00782CD9">
            <w:pPr>
              <w:jc w:val="center"/>
              <w:rPr>
                <w:sz w:val="20"/>
                <w:szCs w:val="20"/>
              </w:rPr>
            </w:pPr>
            <w:r w:rsidRPr="001136ED">
              <w:rPr>
                <w:sz w:val="20"/>
                <w:szCs w:val="20"/>
              </w:rPr>
              <w:t>13</w:t>
            </w:r>
          </w:p>
        </w:tc>
        <w:tc>
          <w:tcPr>
            <w:tcW w:w="1749" w:type="dxa"/>
            <w:noWrap/>
            <w:vAlign w:val="center"/>
          </w:tcPr>
          <w:p w14:paraId="03044ABB" w14:textId="77777777" w:rsidR="00B17987" w:rsidRPr="001136ED" w:rsidRDefault="00B17987" w:rsidP="00782CD9">
            <w:pPr>
              <w:jc w:val="center"/>
              <w:rPr>
                <w:sz w:val="20"/>
                <w:szCs w:val="20"/>
              </w:rPr>
            </w:pPr>
          </w:p>
        </w:tc>
        <w:tc>
          <w:tcPr>
            <w:tcW w:w="878" w:type="dxa"/>
            <w:noWrap/>
            <w:vAlign w:val="center"/>
          </w:tcPr>
          <w:p w14:paraId="56B3AC31" w14:textId="77777777" w:rsidR="00B17987" w:rsidRPr="001136ED" w:rsidRDefault="00B17987" w:rsidP="00782CD9">
            <w:pPr>
              <w:jc w:val="center"/>
              <w:rPr>
                <w:sz w:val="20"/>
                <w:szCs w:val="20"/>
              </w:rPr>
            </w:pPr>
          </w:p>
        </w:tc>
        <w:tc>
          <w:tcPr>
            <w:tcW w:w="1946" w:type="dxa"/>
            <w:vAlign w:val="center"/>
          </w:tcPr>
          <w:p w14:paraId="45E1BFDA" w14:textId="77777777" w:rsidR="00B17987" w:rsidRPr="001136ED" w:rsidRDefault="00B17987" w:rsidP="00782CD9">
            <w:pPr>
              <w:jc w:val="center"/>
              <w:rPr>
                <w:sz w:val="20"/>
                <w:szCs w:val="20"/>
              </w:rPr>
            </w:pPr>
            <w:r w:rsidRPr="001136ED">
              <w:rPr>
                <w:sz w:val="20"/>
                <w:szCs w:val="20"/>
              </w:rPr>
              <w:t>Proteobacteria</w:t>
            </w:r>
          </w:p>
        </w:tc>
        <w:tc>
          <w:tcPr>
            <w:tcW w:w="822" w:type="dxa"/>
            <w:vAlign w:val="center"/>
          </w:tcPr>
          <w:p w14:paraId="0089D5D5" w14:textId="2405847B" w:rsidR="00B17987" w:rsidRPr="001136ED" w:rsidRDefault="00B17987" w:rsidP="00782CD9">
            <w:pPr>
              <w:jc w:val="center"/>
              <w:rPr>
                <w:sz w:val="20"/>
                <w:szCs w:val="20"/>
              </w:rPr>
            </w:pPr>
            <w:r w:rsidRPr="001136ED">
              <w:rPr>
                <w:sz w:val="20"/>
                <w:szCs w:val="20"/>
              </w:rPr>
              <w:t>6</w:t>
            </w:r>
            <w:r w:rsidR="00796999">
              <w:rPr>
                <w:sz w:val="20"/>
                <w:szCs w:val="20"/>
              </w:rPr>
              <w:t>.</w:t>
            </w:r>
            <w:r w:rsidRPr="001136ED">
              <w:rPr>
                <w:sz w:val="20"/>
                <w:szCs w:val="20"/>
              </w:rPr>
              <w:t>007</w:t>
            </w:r>
          </w:p>
        </w:tc>
      </w:tr>
      <w:tr w:rsidR="001136ED" w:rsidRPr="001136ED" w14:paraId="1F9A904A" w14:textId="77777777" w:rsidTr="00782CD9">
        <w:trPr>
          <w:gridAfter w:val="2"/>
          <w:wAfter w:w="3352" w:type="dxa"/>
          <w:trHeight w:val="340"/>
        </w:trPr>
        <w:tc>
          <w:tcPr>
            <w:tcW w:w="887" w:type="dxa"/>
            <w:vAlign w:val="center"/>
          </w:tcPr>
          <w:p w14:paraId="314ADD83" w14:textId="77777777" w:rsidR="00B17987" w:rsidRPr="001136ED" w:rsidRDefault="00B17987" w:rsidP="00782CD9">
            <w:pPr>
              <w:jc w:val="center"/>
              <w:rPr>
                <w:sz w:val="20"/>
                <w:szCs w:val="20"/>
              </w:rPr>
            </w:pPr>
            <w:r w:rsidRPr="001136ED">
              <w:rPr>
                <w:sz w:val="20"/>
                <w:szCs w:val="20"/>
              </w:rPr>
              <w:t>14</w:t>
            </w:r>
          </w:p>
        </w:tc>
        <w:tc>
          <w:tcPr>
            <w:tcW w:w="1749" w:type="dxa"/>
            <w:noWrap/>
            <w:vAlign w:val="center"/>
          </w:tcPr>
          <w:p w14:paraId="2020B5F8" w14:textId="77777777" w:rsidR="00B17987" w:rsidRPr="001136ED" w:rsidRDefault="00B17987" w:rsidP="00782CD9">
            <w:pPr>
              <w:jc w:val="center"/>
              <w:rPr>
                <w:sz w:val="20"/>
                <w:szCs w:val="20"/>
              </w:rPr>
            </w:pPr>
          </w:p>
        </w:tc>
        <w:tc>
          <w:tcPr>
            <w:tcW w:w="878" w:type="dxa"/>
            <w:noWrap/>
            <w:vAlign w:val="center"/>
          </w:tcPr>
          <w:p w14:paraId="21F1BA98" w14:textId="77777777" w:rsidR="00B17987" w:rsidRPr="001136ED" w:rsidRDefault="00B17987" w:rsidP="00782CD9">
            <w:pPr>
              <w:jc w:val="center"/>
              <w:rPr>
                <w:sz w:val="20"/>
                <w:szCs w:val="20"/>
              </w:rPr>
            </w:pPr>
          </w:p>
        </w:tc>
        <w:tc>
          <w:tcPr>
            <w:tcW w:w="1946" w:type="dxa"/>
            <w:vAlign w:val="center"/>
          </w:tcPr>
          <w:p w14:paraId="51902858" w14:textId="77777777" w:rsidR="00B17987" w:rsidRPr="001136ED" w:rsidRDefault="00B17987" w:rsidP="00782CD9">
            <w:pPr>
              <w:jc w:val="center"/>
              <w:rPr>
                <w:sz w:val="20"/>
                <w:szCs w:val="20"/>
              </w:rPr>
            </w:pPr>
            <w:r w:rsidRPr="001136ED">
              <w:rPr>
                <w:sz w:val="20"/>
                <w:szCs w:val="20"/>
              </w:rPr>
              <w:t>Spirochaetota</w:t>
            </w:r>
          </w:p>
        </w:tc>
        <w:tc>
          <w:tcPr>
            <w:tcW w:w="822" w:type="dxa"/>
            <w:vAlign w:val="center"/>
          </w:tcPr>
          <w:p w14:paraId="22688A9E" w14:textId="7094F6BF"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011</w:t>
            </w:r>
          </w:p>
        </w:tc>
      </w:tr>
      <w:tr w:rsidR="00B17987" w:rsidRPr="001136ED" w14:paraId="5A222BC4" w14:textId="77777777" w:rsidTr="00782CD9">
        <w:trPr>
          <w:gridAfter w:val="2"/>
          <w:wAfter w:w="3352" w:type="dxa"/>
          <w:trHeight w:val="340"/>
        </w:trPr>
        <w:tc>
          <w:tcPr>
            <w:tcW w:w="887" w:type="dxa"/>
            <w:vAlign w:val="center"/>
          </w:tcPr>
          <w:p w14:paraId="079E25E7" w14:textId="77777777" w:rsidR="00B17987" w:rsidRPr="001136ED" w:rsidRDefault="00B17987" w:rsidP="00782CD9">
            <w:pPr>
              <w:jc w:val="center"/>
              <w:rPr>
                <w:sz w:val="20"/>
                <w:szCs w:val="20"/>
              </w:rPr>
            </w:pPr>
            <w:r w:rsidRPr="001136ED">
              <w:rPr>
                <w:sz w:val="20"/>
                <w:szCs w:val="20"/>
              </w:rPr>
              <w:t>15</w:t>
            </w:r>
          </w:p>
        </w:tc>
        <w:tc>
          <w:tcPr>
            <w:tcW w:w="1749" w:type="dxa"/>
            <w:noWrap/>
            <w:vAlign w:val="center"/>
          </w:tcPr>
          <w:p w14:paraId="5920B92D" w14:textId="77777777" w:rsidR="00B17987" w:rsidRPr="001136ED" w:rsidRDefault="00B17987" w:rsidP="00782CD9">
            <w:pPr>
              <w:jc w:val="center"/>
              <w:rPr>
                <w:sz w:val="20"/>
                <w:szCs w:val="20"/>
              </w:rPr>
            </w:pPr>
          </w:p>
        </w:tc>
        <w:tc>
          <w:tcPr>
            <w:tcW w:w="878" w:type="dxa"/>
            <w:noWrap/>
            <w:vAlign w:val="center"/>
          </w:tcPr>
          <w:p w14:paraId="576CDE45" w14:textId="77777777" w:rsidR="00B17987" w:rsidRPr="001136ED" w:rsidRDefault="00B17987" w:rsidP="00782CD9">
            <w:pPr>
              <w:jc w:val="center"/>
              <w:rPr>
                <w:sz w:val="20"/>
                <w:szCs w:val="20"/>
              </w:rPr>
            </w:pPr>
          </w:p>
        </w:tc>
        <w:tc>
          <w:tcPr>
            <w:tcW w:w="1946" w:type="dxa"/>
            <w:vAlign w:val="center"/>
          </w:tcPr>
          <w:p w14:paraId="0697DEA0" w14:textId="77777777" w:rsidR="00B17987" w:rsidRPr="001136ED" w:rsidRDefault="00B17987" w:rsidP="00782CD9">
            <w:pPr>
              <w:jc w:val="center"/>
              <w:rPr>
                <w:sz w:val="20"/>
                <w:szCs w:val="20"/>
              </w:rPr>
            </w:pPr>
            <w:r w:rsidRPr="001136ED">
              <w:rPr>
                <w:sz w:val="20"/>
                <w:szCs w:val="20"/>
              </w:rPr>
              <w:t>Verrucomicrobiota</w:t>
            </w:r>
          </w:p>
        </w:tc>
        <w:tc>
          <w:tcPr>
            <w:tcW w:w="822" w:type="dxa"/>
            <w:vAlign w:val="center"/>
          </w:tcPr>
          <w:p w14:paraId="0B4466A3" w14:textId="0D5E8A54" w:rsidR="00B17987" w:rsidRPr="001136ED" w:rsidRDefault="00B17987" w:rsidP="00782CD9">
            <w:pPr>
              <w:jc w:val="center"/>
              <w:rPr>
                <w:sz w:val="20"/>
                <w:szCs w:val="20"/>
              </w:rPr>
            </w:pPr>
            <w:r w:rsidRPr="001136ED">
              <w:rPr>
                <w:sz w:val="20"/>
                <w:szCs w:val="20"/>
              </w:rPr>
              <w:t>0</w:t>
            </w:r>
            <w:r w:rsidR="00796999">
              <w:rPr>
                <w:sz w:val="20"/>
                <w:szCs w:val="20"/>
              </w:rPr>
              <w:t>.</w:t>
            </w:r>
            <w:r w:rsidRPr="001136ED">
              <w:rPr>
                <w:sz w:val="20"/>
                <w:szCs w:val="20"/>
              </w:rPr>
              <w:t>065</w:t>
            </w:r>
          </w:p>
        </w:tc>
      </w:tr>
    </w:tbl>
    <w:p w14:paraId="7F0BD175" w14:textId="77777777" w:rsidR="009246F7" w:rsidRPr="009246F7" w:rsidRDefault="009246F7" w:rsidP="009246F7">
      <w:pPr>
        <w:spacing w:after="0" w:line="240" w:lineRule="auto"/>
        <w:jc w:val="both"/>
        <w:rPr>
          <w:sz w:val="22"/>
          <w:szCs w:val="22"/>
        </w:rPr>
      </w:pPr>
    </w:p>
    <w:p w14:paraId="47790C74" w14:textId="036F7735" w:rsidR="003C037B" w:rsidRPr="001136ED" w:rsidRDefault="004B05DF" w:rsidP="00F506CB">
      <w:pPr>
        <w:pStyle w:val="Rn1"/>
      </w:pPr>
      <w:r w:rsidRPr="001136ED">
        <w:lastRenderedPageBreak/>
        <w:t xml:space="preserve">4. </w:t>
      </w:r>
      <w:r w:rsidR="003C037B" w:rsidRPr="001136ED">
        <w:t>Discussion</w:t>
      </w:r>
    </w:p>
    <w:p w14:paraId="09DFA432" w14:textId="5F3D4AC2" w:rsidR="003C037B" w:rsidRPr="00782CD9" w:rsidRDefault="003C037B" w:rsidP="00782CD9">
      <w:pPr>
        <w:spacing w:after="0" w:line="240" w:lineRule="auto"/>
        <w:ind w:firstLine="284"/>
        <w:jc w:val="both"/>
        <w:rPr>
          <w:sz w:val="22"/>
          <w:szCs w:val="22"/>
          <w:lang w:val="en-GB"/>
        </w:rPr>
      </w:pPr>
      <w:r w:rsidRPr="00782CD9">
        <w:rPr>
          <w:sz w:val="22"/>
          <w:szCs w:val="22"/>
          <w:lang w:val="en-GB"/>
        </w:rPr>
        <w:t>An ever-increasing volume of plastic is manufactured. All living creatures are at risk from environmental pollution since it can linger for decades in the air, soil, and water</w:t>
      </w:r>
      <w:r w:rsidR="00893816" w:rsidRPr="00782CD9">
        <w:rPr>
          <w:sz w:val="22"/>
          <w:szCs w:val="22"/>
          <w:lang w:val="en-GB"/>
        </w:rPr>
        <w:t xml:space="preserve"> </w:t>
      </w:r>
      <w:r w:rsidR="000550D9" w:rsidRPr="00782CD9">
        <w:rPr>
          <w:sz w:val="22"/>
          <w:szCs w:val="22"/>
          <w:lang w:val="en-GB"/>
        </w:rPr>
        <w:t>(Tibbetts 2015)</w:t>
      </w:r>
      <w:r w:rsidRPr="00782CD9">
        <w:rPr>
          <w:sz w:val="22"/>
          <w:szCs w:val="22"/>
          <w:lang w:val="en-GB"/>
        </w:rPr>
        <w:t xml:space="preserve">. It is estimated that each year, 8 million tons of plastic reach the ocean. In addition, 5.25 trillion plastic particles are thought to be present in the ocean's surface waters right now </w:t>
      </w:r>
      <w:r w:rsidR="000550D9" w:rsidRPr="00782CD9">
        <w:rPr>
          <w:sz w:val="22"/>
          <w:szCs w:val="22"/>
          <w:lang w:val="en-GB"/>
        </w:rPr>
        <w:t>(Smith et al. 2018)</w:t>
      </w:r>
      <w:r w:rsidRPr="00782CD9">
        <w:rPr>
          <w:sz w:val="22"/>
          <w:szCs w:val="22"/>
          <w:lang w:val="en-GB"/>
        </w:rPr>
        <w:t>. Poor plastic waste management practices, high global demand for plastic goods, and continued manufacturing growth have all contributed to the accumulation of plastic debris in the wo</w:t>
      </w:r>
      <w:r w:rsidR="00F22CBB" w:rsidRPr="00782CD9">
        <w:rPr>
          <w:sz w:val="22"/>
          <w:szCs w:val="22"/>
          <w:lang w:val="en-GB"/>
        </w:rPr>
        <w:t xml:space="preserve">rld's oceans </w:t>
      </w:r>
      <w:r w:rsidR="000550D9" w:rsidRPr="00782CD9">
        <w:rPr>
          <w:sz w:val="22"/>
          <w:szCs w:val="22"/>
          <w:lang w:val="en-GB"/>
        </w:rPr>
        <w:t>(</w:t>
      </w:r>
      <w:proofErr w:type="spellStart"/>
      <w:r w:rsidR="000550D9" w:rsidRPr="00782CD9">
        <w:rPr>
          <w:sz w:val="22"/>
          <w:szCs w:val="22"/>
          <w:lang w:val="en-GB"/>
        </w:rPr>
        <w:t>Lehtinemi</w:t>
      </w:r>
      <w:proofErr w:type="spellEnd"/>
      <w:r w:rsidR="000550D9" w:rsidRPr="00782CD9">
        <w:rPr>
          <w:sz w:val="22"/>
          <w:szCs w:val="22"/>
          <w:lang w:val="en-GB"/>
        </w:rPr>
        <w:t xml:space="preserve"> et al.</w:t>
      </w:r>
      <w:r w:rsidR="001A4B68">
        <w:rPr>
          <w:sz w:val="22"/>
          <w:szCs w:val="22"/>
          <w:lang w:val="en-GB"/>
        </w:rPr>
        <w:t xml:space="preserve"> </w:t>
      </w:r>
      <w:r w:rsidR="000550D9" w:rsidRPr="00782CD9">
        <w:rPr>
          <w:sz w:val="22"/>
          <w:szCs w:val="22"/>
          <w:lang w:val="en-GB"/>
        </w:rPr>
        <w:t>2021)</w:t>
      </w:r>
      <w:r w:rsidRPr="00782CD9">
        <w:rPr>
          <w:sz w:val="22"/>
          <w:szCs w:val="22"/>
          <w:lang w:val="en-GB"/>
        </w:rPr>
        <w:t>.</w:t>
      </w:r>
    </w:p>
    <w:p w14:paraId="63AAD4C6" w14:textId="6F8C37EA" w:rsidR="00BA4C39" w:rsidRPr="00782CD9" w:rsidRDefault="003C037B" w:rsidP="00782CD9">
      <w:pPr>
        <w:spacing w:after="0" w:line="240" w:lineRule="auto"/>
        <w:ind w:firstLine="284"/>
        <w:jc w:val="both"/>
        <w:rPr>
          <w:sz w:val="22"/>
          <w:szCs w:val="22"/>
          <w:lang w:val="en-GB"/>
        </w:rPr>
      </w:pPr>
      <w:r w:rsidRPr="00782CD9">
        <w:rPr>
          <w:sz w:val="22"/>
          <w:szCs w:val="22"/>
          <w:lang w:val="en-GB"/>
        </w:rPr>
        <w:t>Numerous investigations cond</w:t>
      </w:r>
      <w:r w:rsidR="00D42305" w:rsidRPr="00782CD9">
        <w:rPr>
          <w:sz w:val="22"/>
          <w:szCs w:val="22"/>
          <w:lang w:val="en-GB"/>
        </w:rPr>
        <w:t xml:space="preserve">ucted since 2010 </w:t>
      </w:r>
      <w:r w:rsidR="00BA4C39" w:rsidRPr="00782CD9">
        <w:rPr>
          <w:sz w:val="22"/>
          <w:szCs w:val="22"/>
          <w:lang w:val="en-GB"/>
        </w:rPr>
        <w:t>have produced conflicting results about the risks and advantages of microplastics</w:t>
      </w:r>
      <w:r w:rsidR="009D6F77" w:rsidRPr="00782CD9">
        <w:rPr>
          <w:sz w:val="22"/>
          <w:szCs w:val="22"/>
          <w:lang w:val="en-GB"/>
        </w:rPr>
        <w:t>(</w:t>
      </w:r>
      <w:proofErr w:type="spellStart"/>
      <w:r w:rsidR="009D6F77" w:rsidRPr="00782CD9">
        <w:rPr>
          <w:sz w:val="22"/>
          <w:szCs w:val="22"/>
          <w:lang w:val="en-GB"/>
        </w:rPr>
        <w:t>Gündogdu</w:t>
      </w:r>
      <w:proofErr w:type="spellEnd"/>
      <w:r w:rsidR="009D6F77" w:rsidRPr="00782CD9">
        <w:rPr>
          <w:sz w:val="22"/>
          <w:szCs w:val="22"/>
          <w:lang w:val="en-GB"/>
        </w:rPr>
        <w:t xml:space="preserve"> 2018, Karami et al. 2018, Silva et al. 2018)</w:t>
      </w:r>
      <w:r w:rsidR="00BA4C39" w:rsidRPr="00782CD9">
        <w:rPr>
          <w:sz w:val="22"/>
          <w:szCs w:val="22"/>
          <w:lang w:val="en-GB"/>
        </w:rPr>
        <w:t>.</w:t>
      </w:r>
      <w:r w:rsidR="00D020DB" w:rsidRPr="00782CD9">
        <w:rPr>
          <w:sz w:val="22"/>
          <w:szCs w:val="22"/>
          <w:lang w:val="en-GB"/>
        </w:rPr>
        <w:t xml:space="preserve"> </w:t>
      </w:r>
    </w:p>
    <w:p w14:paraId="2BB19C21" w14:textId="1EE3D647" w:rsidR="003C037B" w:rsidRPr="00782CD9" w:rsidRDefault="003C037B" w:rsidP="00782CD9">
      <w:pPr>
        <w:spacing w:after="0" w:line="240" w:lineRule="auto"/>
        <w:ind w:firstLine="284"/>
        <w:jc w:val="both"/>
        <w:rPr>
          <w:sz w:val="22"/>
          <w:szCs w:val="22"/>
          <w:lang w:val="en-GB"/>
        </w:rPr>
      </w:pPr>
      <w:r w:rsidRPr="00782CD9">
        <w:rPr>
          <w:sz w:val="22"/>
          <w:szCs w:val="22"/>
          <w:lang w:val="en-GB"/>
        </w:rPr>
        <w:t>The gut microbiome is now recogni</w:t>
      </w:r>
      <w:r w:rsidR="00E17DC3">
        <w:rPr>
          <w:sz w:val="22"/>
          <w:szCs w:val="22"/>
          <w:lang w:val="en-GB"/>
        </w:rPr>
        <w:t>s</w:t>
      </w:r>
      <w:r w:rsidRPr="00782CD9">
        <w:rPr>
          <w:sz w:val="22"/>
          <w:szCs w:val="22"/>
          <w:lang w:val="en-GB"/>
        </w:rPr>
        <w:t xml:space="preserve">ed as having a considerable impact on both health and disease, as well as the pathophysiological mechanisms we are only now beginning to comprehend. </w:t>
      </w:r>
      <w:r w:rsidR="00E17DC3">
        <w:rPr>
          <w:sz w:val="22"/>
          <w:szCs w:val="22"/>
          <w:lang w:val="en-GB"/>
        </w:rPr>
        <w:t>Most contemporary microbiome observational research is</w:t>
      </w:r>
      <w:r w:rsidRPr="00782CD9">
        <w:rPr>
          <w:sz w:val="22"/>
          <w:szCs w:val="22"/>
          <w:lang w:val="en-GB"/>
        </w:rPr>
        <w:t xml:space="preserve"> limited to finding linkages and correlations rather than causations, even in large-scale lon</w:t>
      </w:r>
      <w:r w:rsidR="00D42305" w:rsidRPr="00782CD9">
        <w:rPr>
          <w:sz w:val="22"/>
          <w:szCs w:val="22"/>
          <w:lang w:val="en-GB"/>
        </w:rPr>
        <w:t>gitudinal datasets</w:t>
      </w:r>
      <w:r w:rsidR="009D6F77" w:rsidRPr="00782CD9">
        <w:rPr>
          <w:sz w:val="22"/>
          <w:szCs w:val="22"/>
          <w:lang w:val="en-GB"/>
        </w:rPr>
        <w:t xml:space="preserve"> (Ling et al. 2022)</w:t>
      </w:r>
      <w:r w:rsidRPr="00782CD9">
        <w:rPr>
          <w:sz w:val="22"/>
          <w:szCs w:val="22"/>
          <w:lang w:val="en-GB"/>
        </w:rPr>
        <w:t>.</w:t>
      </w:r>
    </w:p>
    <w:p w14:paraId="57BF5C8D" w14:textId="09AD461F" w:rsidR="003C037B" w:rsidRPr="00782CD9" w:rsidRDefault="003C037B" w:rsidP="00782CD9">
      <w:pPr>
        <w:spacing w:after="0" w:line="240" w:lineRule="auto"/>
        <w:ind w:firstLine="284"/>
        <w:jc w:val="both"/>
        <w:rPr>
          <w:sz w:val="22"/>
          <w:szCs w:val="22"/>
          <w:lang w:val="en-GB"/>
        </w:rPr>
      </w:pPr>
      <w:r w:rsidRPr="00782CD9">
        <w:rPr>
          <w:sz w:val="22"/>
          <w:szCs w:val="22"/>
          <w:lang w:val="en-GB"/>
        </w:rPr>
        <w:t xml:space="preserve">We still don't fully understand the potential impacts of long-term intake and breathing of microplastics found in food. </w:t>
      </w:r>
      <w:r w:rsidR="00E17DC3">
        <w:rPr>
          <w:sz w:val="22"/>
          <w:szCs w:val="22"/>
          <w:lang w:val="en-GB"/>
        </w:rPr>
        <w:t xml:space="preserve">This study used </w:t>
      </w:r>
      <w:proofErr w:type="spellStart"/>
      <w:r w:rsidR="00E17DC3">
        <w:rPr>
          <w:sz w:val="22"/>
          <w:szCs w:val="22"/>
          <w:lang w:val="en-GB"/>
        </w:rPr>
        <w:t>metagomic</w:t>
      </w:r>
      <w:proofErr w:type="spellEnd"/>
      <w:r w:rsidR="00E17DC3">
        <w:rPr>
          <w:sz w:val="22"/>
          <w:szCs w:val="22"/>
          <w:lang w:val="en-GB"/>
        </w:rPr>
        <w:t xml:space="preserve"> analysis</w:t>
      </w:r>
      <w:r w:rsidRPr="00782CD9">
        <w:rPr>
          <w:sz w:val="22"/>
          <w:szCs w:val="22"/>
          <w:lang w:val="en-GB"/>
        </w:rPr>
        <w:t xml:space="preserve"> to assess the impact of chronic food intake of an untested kind of microplastic (HMW-PVC) on the intestinal microbiota in rats.</w:t>
      </w:r>
    </w:p>
    <w:p w14:paraId="634E80C3" w14:textId="432353A0" w:rsidR="003C037B" w:rsidRPr="00782CD9" w:rsidRDefault="003C037B" w:rsidP="00782CD9">
      <w:pPr>
        <w:spacing w:after="0" w:line="240" w:lineRule="auto"/>
        <w:ind w:firstLine="284"/>
        <w:jc w:val="both"/>
        <w:rPr>
          <w:sz w:val="22"/>
          <w:szCs w:val="22"/>
          <w:lang w:val="en-GB"/>
        </w:rPr>
      </w:pPr>
      <w:r w:rsidRPr="00782CD9">
        <w:rPr>
          <w:sz w:val="22"/>
          <w:szCs w:val="22"/>
          <w:lang w:val="en-GB"/>
        </w:rPr>
        <w:t xml:space="preserve">Since </w:t>
      </w:r>
      <w:r w:rsidR="00E17DC3">
        <w:rPr>
          <w:sz w:val="22"/>
          <w:szCs w:val="22"/>
          <w:lang w:val="en-GB"/>
        </w:rPr>
        <w:t>most</w:t>
      </w:r>
      <w:r w:rsidRPr="00782CD9">
        <w:rPr>
          <w:sz w:val="22"/>
          <w:szCs w:val="22"/>
          <w:lang w:val="en-GB"/>
        </w:rPr>
        <w:t xml:space="preserve"> of the gut microbiome components are anaerobic bacteria with incredibly robust cultures, the analytical approach primarily relies on "16S rRNA genes" </w:t>
      </w:r>
      <w:r w:rsidR="009D6F77" w:rsidRPr="00782CD9">
        <w:rPr>
          <w:sz w:val="22"/>
          <w:szCs w:val="22"/>
          <w:lang w:val="en-GB"/>
        </w:rPr>
        <w:t>(</w:t>
      </w:r>
      <w:proofErr w:type="spellStart"/>
      <w:r w:rsidR="009D6F77" w:rsidRPr="00782CD9">
        <w:rPr>
          <w:sz w:val="22"/>
          <w:szCs w:val="22"/>
          <w:lang w:val="en-GB"/>
        </w:rPr>
        <w:t>Waldor</w:t>
      </w:r>
      <w:proofErr w:type="spellEnd"/>
      <w:r w:rsidR="009D6F77" w:rsidRPr="00782CD9">
        <w:rPr>
          <w:sz w:val="22"/>
          <w:szCs w:val="22"/>
          <w:lang w:val="en-GB"/>
        </w:rPr>
        <w:t xml:space="preserve"> et al. 2015)</w:t>
      </w:r>
      <w:r w:rsidRPr="00782CD9">
        <w:rPr>
          <w:sz w:val="22"/>
          <w:szCs w:val="22"/>
          <w:lang w:val="en-GB"/>
        </w:rPr>
        <w:t xml:space="preserve">. Using 16S rRNA sequencing, typical </w:t>
      </w:r>
      <w:proofErr w:type="spellStart"/>
      <w:r w:rsidRPr="00782CD9">
        <w:rPr>
          <w:sz w:val="22"/>
          <w:szCs w:val="22"/>
          <w:lang w:val="en-GB"/>
        </w:rPr>
        <w:t>Cytophaga</w:t>
      </w:r>
      <w:proofErr w:type="spellEnd"/>
      <w:r w:rsidRPr="00782CD9">
        <w:rPr>
          <w:sz w:val="22"/>
          <w:szCs w:val="22"/>
          <w:lang w:val="en-GB"/>
        </w:rPr>
        <w:t>-Flavobacterium Bacteroides (CFB) microorganisms have been discovered in the intestines of mice, rats, and humans</w:t>
      </w:r>
      <w:r w:rsidR="009D6F77" w:rsidRPr="00782CD9">
        <w:rPr>
          <w:sz w:val="22"/>
          <w:szCs w:val="22"/>
          <w:lang w:val="en-GB"/>
        </w:rPr>
        <w:t xml:space="preserve"> (Mandal et al.</w:t>
      </w:r>
      <w:r w:rsidR="001A4B68">
        <w:rPr>
          <w:sz w:val="22"/>
          <w:szCs w:val="22"/>
          <w:lang w:val="en-GB"/>
        </w:rPr>
        <w:t xml:space="preserve"> </w:t>
      </w:r>
      <w:r w:rsidR="009D6F77" w:rsidRPr="00782CD9">
        <w:rPr>
          <w:sz w:val="22"/>
          <w:szCs w:val="22"/>
          <w:lang w:val="en-GB"/>
        </w:rPr>
        <w:t>2015)</w:t>
      </w:r>
      <w:r w:rsidRPr="00782CD9">
        <w:rPr>
          <w:sz w:val="22"/>
          <w:szCs w:val="22"/>
          <w:lang w:val="en-GB"/>
        </w:rPr>
        <w:t>.</w:t>
      </w:r>
    </w:p>
    <w:p w14:paraId="537E92F4" w14:textId="3BD920EA" w:rsidR="00CF69A7" w:rsidRPr="00782CD9" w:rsidRDefault="006A3B8F" w:rsidP="00782CD9">
      <w:pPr>
        <w:spacing w:after="0" w:line="240" w:lineRule="auto"/>
        <w:ind w:firstLine="284"/>
        <w:jc w:val="both"/>
        <w:rPr>
          <w:sz w:val="22"/>
          <w:szCs w:val="22"/>
          <w:lang w:val="en-GB"/>
        </w:rPr>
      </w:pPr>
      <w:r w:rsidRPr="00782CD9">
        <w:rPr>
          <w:sz w:val="22"/>
          <w:szCs w:val="22"/>
          <w:lang w:val="en-GB"/>
        </w:rPr>
        <w:t xml:space="preserve">In a 2020 study, Zhou et al. identified the gut microbiota of postpartum depression (PPD) and Healthy Control (HC) patients using high-throughput sequencing of the 16S rRNA gene. The results showed that the richness and composition of the gut microbial communities in the PPD </w:t>
      </w:r>
      <w:r w:rsidR="00E17DC3">
        <w:rPr>
          <w:sz w:val="22"/>
          <w:szCs w:val="22"/>
          <w:lang w:val="en-GB"/>
        </w:rPr>
        <w:t>and HC groups</w:t>
      </w:r>
      <w:r w:rsidRPr="00782CD9">
        <w:rPr>
          <w:sz w:val="22"/>
          <w:szCs w:val="22"/>
          <w:lang w:val="en-GB"/>
        </w:rPr>
        <w:t xml:space="preserve"> were very different. They found that the HC group contained large populations of numerous butyrate-producing species, including </w:t>
      </w:r>
      <w:proofErr w:type="spellStart"/>
      <w:r w:rsidRPr="00782CD9">
        <w:rPr>
          <w:sz w:val="22"/>
          <w:szCs w:val="22"/>
          <w:lang w:val="en-GB"/>
        </w:rPr>
        <w:t>Faecalibacterium</w:t>
      </w:r>
      <w:proofErr w:type="spellEnd"/>
      <w:r w:rsidRPr="00782CD9">
        <w:rPr>
          <w:sz w:val="22"/>
          <w:szCs w:val="22"/>
          <w:lang w:val="en-GB"/>
        </w:rPr>
        <w:t xml:space="preserve">, </w:t>
      </w:r>
      <w:proofErr w:type="spellStart"/>
      <w:r w:rsidRPr="00782CD9">
        <w:rPr>
          <w:sz w:val="22"/>
          <w:szCs w:val="22"/>
          <w:lang w:val="en-GB"/>
        </w:rPr>
        <w:t>Phascolarctobacteria</w:t>
      </w:r>
      <w:proofErr w:type="spellEnd"/>
      <w:r w:rsidRPr="00782CD9">
        <w:rPr>
          <w:sz w:val="22"/>
          <w:szCs w:val="22"/>
          <w:lang w:val="en-GB"/>
        </w:rPr>
        <w:t xml:space="preserve">, and </w:t>
      </w:r>
      <w:proofErr w:type="spellStart"/>
      <w:r w:rsidRPr="00782CD9">
        <w:rPr>
          <w:sz w:val="22"/>
          <w:szCs w:val="22"/>
          <w:lang w:val="en-GB"/>
        </w:rPr>
        <w:t>Butyricicoccus</w:t>
      </w:r>
      <w:proofErr w:type="spellEnd"/>
      <w:r w:rsidRPr="00782CD9">
        <w:rPr>
          <w:sz w:val="22"/>
          <w:szCs w:val="22"/>
          <w:lang w:val="en-GB"/>
        </w:rPr>
        <w:t xml:space="preserve">. In the PPD group, Escherichia coli and </w:t>
      </w:r>
      <w:proofErr w:type="spellStart"/>
      <w:r w:rsidRPr="00782CD9">
        <w:rPr>
          <w:sz w:val="22"/>
          <w:szCs w:val="22"/>
          <w:lang w:val="en-GB"/>
        </w:rPr>
        <w:t>Enterococcaceae</w:t>
      </w:r>
      <w:proofErr w:type="spellEnd"/>
      <w:r w:rsidRPr="00782CD9">
        <w:rPr>
          <w:sz w:val="22"/>
          <w:szCs w:val="22"/>
          <w:lang w:val="en-GB"/>
        </w:rPr>
        <w:t xml:space="preserve"> overgrowth were also discovered. Furthermore, there was no obvious distinction between the PPD </w:t>
      </w:r>
      <w:r w:rsidR="00E17DC3">
        <w:rPr>
          <w:sz w:val="22"/>
          <w:szCs w:val="22"/>
          <w:lang w:val="en-GB"/>
        </w:rPr>
        <w:t>and HC groups regarding</w:t>
      </w:r>
      <w:r w:rsidRPr="00782CD9">
        <w:rPr>
          <w:sz w:val="22"/>
          <w:szCs w:val="22"/>
          <w:lang w:val="en-GB"/>
        </w:rPr>
        <w:t xml:space="preserve"> varie</w:t>
      </w:r>
      <w:r w:rsidR="00BD702D" w:rsidRPr="00782CD9">
        <w:rPr>
          <w:sz w:val="22"/>
          <w:szCs w:val="22"/>
          <w:lang w:val="en-GB"/>
        </w:rPr>
        <w:t>ty</w:t>
      </w:r>
      <w:r w:rsidR="009D6F77" w:rsidRPr="00782CD9">
        <w:rPr>
          <w:sz w:val="22"/>
          <w:szCs w:val="22"/>
          <w:lang w:val="en-GB"/>
        </w:rPr>
        <w:t xml:space="preserve"> (Zhou et al.</w:t>
      </w:r>
      <w:r w:rsidR="001A4B68">
        <w:rPr>
          <w:sz w:val="22"/>
          <w:szCs w:val="22"/>
          <w:lang w:val="en-GB"/>
        </w:rPr>
        <w:t xml:space="preserve"> </w:t>
      </w:r>
      <w:r w:rsidR="009D6F77" w:rsidRPr="00782CD9">
        <w:rPr>
          <w:sz w:val="22"/>
          <w:szCs w:val="22"/>
          <w:lang w:val="en-GB"/>
        </w:rPr>
        <w:t>2020)</w:t>
      </w:r>
      <w:r w:rsidRPr="00782CD9">
        <w:rPr>
          <w:sz w:val="22"/>
          <w:szCs w:val="22"/>
          <w:lang w:val="en-GB"/>
        </w:rPr>
        <w:t>.</w:t>
      </w:r>
    </w:p>
    <w:p w14:paraId="24A93477" w14:textId="12124FD4"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Other studies revealed that people with Major Depressive Disorder (MDD) have decreased microbial diversity </w:t>
      </w:r>
      <w:r w:rsidR="009D6F77" w:rsidRPr="00782CD9">
        <w:rPr>
          <w:sz w:val="22"/>
          <w:szCs w:val="22"/>
          <w:lang w:val="en-GB"/>
        </w:rPr>
        <w:t>(Dantzer et al. 2018)</w:t>
      </w:r>
      <w:r w:rsidR="00D020DB" w:rsidRPr="00782CD9">
        <w:rPr>
          <w:sz w:val="22"/>
          <w:szCs w:val="22"/>
          <w:lang w:val="en-GB"/>
        </w:rPr>
        <w:t>.</w:t>
      </w:r>
      <w:r w:rsidR="001A4B68">
        <w:rPr>
          <w:sz w:val="22"/>
          <w:szCs w:val="22"/>
          <w:lang w:val="en-GB"/>
        </w:rPr>
        <w:t xml:space="preserve"> </w:t>
      </w:r>
      <w:r w:rsidRPr="00782CD9">
        <w:rPr>
          <w:sz w:val="22"/>
          <w:szCs w:val="22"/>
          <w:lang w:val="en-GB"/>
        </w:rPr>
        <w:t>Hu et al. (2019) found significant differences between bipolar patients and healthy controls (HCs) in the variety of their gut flora.</w:t>
      </w:r>
    </w:p>
    <w:p w14:paraId="0A4E7254" w14:textId="4B0FBB4B"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The Lactobacillus genus, which is prevalent in the human intestine, is thought to have a key role in regulating the level of many metals, including selenium, in human cells, according to a study looking at the relationship between thyroid problems and the microbiome. Since these bacteria are required </w:t>
      </w:r>
      <w:r w:rsidR="00E17DC3">
        <w:rPr>
          <w:sz w:val="22"/>
          <w:szCs w:val="22"/>
          <w:lang w:val="en-GB"/>
        </w:rPr>
        <w:t>to create</w:t>
      </w:r>
      <w:r w:rsidRPr="00782CD9">
        <w:rPr>
          <w:sz w:val="22"/>
          <w:szCs w:val="22"/>
          <w:lang w:val="en-GB"/>
        </w:rPr>
        <w:t xml:space="preserve"> iodothyroni</w:t>
      </w:r>
      <w:r w:rsidR="00EC1B11" w:rsidRPr="00782CD9">
        <w:rPr>
          <w:sz w:val="22"/>
          <w:szCs w:val="22"/>
          <w:lang w:val="en-GB"/>
        </w:rPr>
        <w:t>ne deiod</w:t>
      </w:r>
      <w:r w:rsidR="00E17DC3">
        <w:rPr>
          <w:sz w:val="22"/>
          <w:szCs w:val="22"/>
          <w:lang w:val="en-GB"/>
        </w:rPr>
        <w:t>i</w:t>
      </w:r>
      <w:r w:rsidR="00EC1B11" w:rsidRPr="00782CD9">
        <w:rPr>
          <w:sz w:val="22"/>
          <w:szCs w:val="22"/>
          <w:lang w:val="en-GB"/>
        </w:rPr>
        <w:t>nases</w:t>
      </w:r>
      <w:r w:rsidR="00E17DC3">
        <w:rPr>
          <w:sz w:val="22"/>
          <w:szCs w:val="22"/>
          <w:lang w:val="en-GB"/>
        </w:rPr>
        <w:t>,</w:t>
      </w:r>
      <w:r w:rsidR="001A4B68">
        <w:rPr>
          <w:sz w:val="22"/>
          <w:szCs w:val="22"/>
          <w:lang w:val="en-GB"/>
        </w:rPr>
        <w:t xml:space="preserve"> </w:t>
      </w:r>
      <w:r w:rsidRPr="00782CD9">
        <w:rPr>
          <w:sz w:val="22"/>
          <w:szCs w:val="22"/>
          <w:lang w:val="en-GB"/>
        </w:rPr>
        <w:t>a decrease in bifidobacterium and lactobacillus levels can cause thyroid dysfunction</w:t>
      </w:r>
      <w:r w:rsidR="00EC1B11" w:rsidRPr="00782CD9">
        <w:rPr>
          <w:sz w:val="22"/>
          <w:szCs w:val="22"/>
          <w:lang w:val="en-GB"/>
        </w:rPr>
        <w:t xml:space="preserve"> </w:t>
      </w:r>
      <w:r w:rsidR="009D6F77" w:rsidRPr="00782CD9">
        <w:rPr>
          <w:sz w:val="22"/>
          <w:szCs w:val="22"/>
          <w:lang w:val="en-GB"/>
        </w:rPr>
        <w:t>(Ferreira et al. 2021)</w:t>
      </w:r>
      <w:r w:rsidRPr="00782CD9">
        <w:rPr>
          <w:sz w:val="22"/>
          <w:szCs w:val="22"/>
          <w:lang w:val="en-GB"/>
        </w:rPr>
        <w:t>.</w:t>
      </w:r>
    </w:p>
    <w:p w14:paraId="7E84C3B9" w14:textId="1A18CF58"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A study on </w:t>
      </w:r>
      <w:proofErr w:type="spellStart"/>
      <w:r w:rsidRPr="00782CD9">
        <w:rPr>
          <w:sz w:val="22"/>
          <w:szCs w:val="22"/>
          <w:lang w:val="en-GB"/>
        </w:rPr>
        <w:t>Graves</w:t>
      </w:r>
      <w:proofErr w:type="spellEnd"/>
      <w:r w:rsidRPr="00782CD9">
        <w:rPr>
          <w:sz w:val="22"/>
          <w:szCs w:val="22"/>
          <w:lang w:val="en-GB"/>
        </w:rPr>
        <w:t xml:space="preserve"> disease (GD) patients discovered that both gaita samples and graves patients had a slight, but not statistically significant, increase in microbial diversity and wealth. </w:t>
      </w:r>
      <w:r w:rsidR="00E17DC3">
        <w:rPr>
          <w:sz w:val="22"/>
          <w:szCs w:val="22"/>
          <w:lang w:val="en-GB"/>
        </w:rPr>
        <w:t>C</w:t>
      </w:r>
      <w:r w:rsidRPr="00782CD9">
        <w:rPr>
          <w:sz w:val="22"/>
          <w:szCs w:val="22"/>
          <w:lang w:val="en-GB"/>
        </w:rPr>
        <w:t xml:space="preserve">ompared to healthy controllers, GDs were shown to have lower levels of Firmicutes and significantly greater levels of Bacteroidetes </w:t>
      </w:r>
      <w:r w:rsidR="00D42305" w:rsidRPr="00782CD9">
        <w:rPr>
          <w:sz w:val="22"/>
          <w:szCs w:val="22"/>
          <w:lang w:val="en-GB"/>
        </w:rPr>
        <w:t xml:space="preserve">and Actinobacteria </w:t>
      </w:r>
      <w:r w:rsidR="009D6F77" w:rsidRPr="00782CD9">
        <w:rPr>
          <w:sz w:val="22"/>
          <w:szCs w:val="22"/>
          <w:lang w:val="en-GB"/>
        </w:rPr>
        <w:t>(Liu et al. 2022)</w:t>
      </w:r>
      <w:r w:rsidR="00D020DB" w:rsidRPr="00782CD9">
        <w:rPr>
          <w:sz w:val="22"/>
          <w:szCs w:val="22"/>
          <w:lang w:val="en-GB"/>
        </w:rPr>
        <w:t>.</w:t>
      </w:r>
    </w:p>
    <w:p w14:paraId="46558DC9" w14:textId="1A80BDFD" w:rsidR="006A3B8F" w:rsidRPr="00782CD9" w:rsidRDefault="006A3B8F" w:rsidP="00782CD9">
      <w:pPr>
        <w:spacing w:after="0" w:line="240" w:lineRule="auto"/>
        <w:ind w:firstLine="284"/>
        <w:jc w:val="both"/>
        <w:rPr>
          <w:sz w:val="22"/>
          <w:szCs w:val="22"/>
          <w:lang w:val="en-GB"/>
        </w:rPr>
      </w:pPr>
      <w:r w:rsidRPr="00782CD9">
        <w:rPr>
          <w:sz w:val="22"/>
          <w:szCs w:val="22"/>
          <w:lang w:val="en-GB"/>
        </w:rPr>
        <w:t>Studies using both human and animal models have demonstrated how obesity changes the flora in the gut. When the gut microbes of lean, wild-type, and obese mice were examined, the abundance of the phyla Bacteroidetes and Firmic</w:t>
      </w:r>
      <w:r w:rsidR="0083236F" w:rsidRPr="00782CD9">
        <w:rPr>
          <w:sz w:val="22"/>
          <w:szCs w:val="22"/>
          <w:lang w:val="en-GB"/>
        </w:rPr>
        <w:t>utes differed. Ley et al.</w:t>
      </w:r>
      <w:r w:rsidR="001A4B68">
        <w:rPr>
          <w:sz w:val="22"/>
          <w:szCs w:val="22"/>
          <w:lang w:val="en-GB"/>
        </w:rPr>
        <w:t xml:space="preserve"> </w:t>
      </w:r>
      <w:r w:rsidRPr="00782CD9">
        <w:rPr>
          <w:sz w:val="22"/>
          <w:szCs w:val="22"/>
          <w:lang w:val="en-GB"/>
        </w:rPr>
        <w:t>found that the Firmicutes:</w:t>
      </w:r>
      <w:r w:rsidR="00E17DC3">
        <w:rPr>
          <w:sz w:val="22"/>
          <w:szCs w:val="22"/>
          <w:lang w:val="en-GB"/>
        </w:rPr>
        <w:t xml:space="preserve"> </w:t>
      </w:r>
      <w:r w:rsidRPr="00782CD9">
        <w:rPr>
          <w:sz w:val="22"/>
          <w:szCs w:val="22"/>
          <w:lang w:val="en-GB"/>
        </w:rPr>
        <w:t>Bacteroidetes ratio</w:t>
      </w:r>
      <w:r w:rsidR="00E17DC3">
        <w:rPr>
          <w:sz w:val="22"/>
          <w:szCs w:val="22"/>
          <w:lang w:val="en-GB"/>
        </w:rPr>
        <w:t>,</w:t>
      </w:r>
      <w:r w:rsidRPr="00782CD9">
        <w:rPr>
          <w:sz w:val="22"/>
          <w:szCs w:val="22"/>
          <w:lang w:val="en-GB"/>
        </w:rPr>
        <w:t xml:space="preserve"> in particular</w:t>
      </w:r>
      <w:r w:rsidR="00E17DC3">
        <w:rPr>
          <w:sz w:val="22"/>
          <w:szCs w:val="22"/>
          <w:lang w:val="en-GB"/>
        </w:rPr>
        <w:t>,</w:t>
      </w:r>
      <w:r w:rsidRPr="00782CD9">
        <w:rPr>
          <w:sz w:val="22"/>
          <w:szCs w:val="22"/>
          <w:lang w:val="en-GB"/>
        </w:rPr>
        <w:t xml:space="preserve"> had a positi</w:t>
      </w:r>
      <w:r w:rsidR="00D42305" w:rsidRPr="00782CD9">
        <w:rPr>
          <w:sz w:val="22"/>
          <w:szCs w:val="22"/>
          <w:lang w:val="en-GB"/>
        </w:rPr>
        <w:t>ve connection with obesity</w:t>
      </w:r>
      <w:r w:rsidR="00BA4C39" w:rsidRPr="00782CD9">
        <w:rPr>
          <w:sz w:val="22"/>
          <w:szCs w:val="22"/>
          <w:lang w:val="en-GB"/>
        </w:rPr>
        <w:t xml:space="preserve"> </w:t>
      </w:r>
      <w:r w:rsidR="009D6F77" w:rsidRPr="00782CD9">
        <w:rPr>
          <w:sz w:val="22"/>
          <w:szCs w:val="22"/>
          <w:lang w:val="en-GB"/>
        </w:rPr>
        <w:t>(Ley et al. 2005)</w:t>
      </w:r>
      <w:r w:rsidR="00D42305" w:rsidRPr="00782CD9">
        <w:rPr>
          <w:sz w:val="22"/>
          <w:szCs w:val="22"/>
          <w:lang w:val="en-GB"/>
        </w:rPr>
        <w:t xml:space="preserve">. </w:t>
      </w:r>
      <w:r w:rsidR="00E17DC3">
        <w:rPr>
          <w:sz w:val="22"/>
          <w:szCs w:val="22"/>
          <w:lang w:val="en-GB"/>
        </w:rPr>
        <w:t>Turnbaugh et al. (2006) also</w:t>
      </w:r>
      <w:r w:rsidR="00FA0F1B" w:rsidRPr="00782CD9">
        <w:rPr>
          <w:sz w:val="22"/>
          <w:szCs w:val="22"/>
          <w:lang w:val="en-GB"/>
        </w:rPr>
        <w:t xml:space="preserve"> </w:t>
      </w:r>
      <w:r w:rsidRPr="00782CD9">
        <w:rPr>
          <w:sz w:val="22"/>
          <w:szCs w:val="22"/>
          <w:lang w:val="en-GB"/>
        </w:rPr>
        <w:t>looked at the gut microbiota of lean and obese mice and found a link between diet-induced obesity and a rise in Firmicutes abundance. However, in animals with diet-induced obesity, the differences were connected to the growth of the Mollicutes class, a specific subclass of the Firmicutes phylum</w:t>
      </w:r>
      <w:r w:rsidR="00FA0F1B" w:rsidRPr="00782CD9">
        <w:rPr>
          <w:sz w:val="22"/>
          <w:szCs w:val="22"/>
          <w:lang w:val="en-GB"/>
        </w:rPr>
        <w:t>.</w:t>
      </w:r>
      <w:r w:rsidR="00D020DB" w:rsidRPr="00782CD9">
        <w:rPr>
          <w:sz w:val="22"/>
          <w:szCs w:val="22"/>
          <w:lang w:val="en-GB"/>
        </w:rPr>
        <w:t xml:space="preserve"> </w:t>
      </w:r>
    </w:p>
    <w:p w14:paraId="5B2D4257" w14:textId="615A4703"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Based on alpha diversity analyses (Shannon, Simpson, and OTU) in our work, young rats exposed to HMW-PVC for 8 weeks displayed </w:t>
      </w:r>
      <w:r w:rsidR="00E17DC3">
        <w:rPr>
          <w:sz w:val="22"/>
          <w:szCs w:val="22"/>
          <w:lang w:val="en-GB"/>
        </w:rPr>
        <w:t>bacterial density and diversity variations</w:t>
      </w:r>
      <w:r w:rsidRPr="00782CD9">
        <w:rPr>
          <w:sz w:val="22"/>
          <w:szCs w:val="22"/>
          <w:lang w:val="en-GB"/>
        </w:rPr>
        <w:t>. In particular, it was discovered that the experimental group's bacterial diversity was higher (Figure 1</w:t>
      </w:r>
      <w:r w:rsidR="009D6F77" w:rsidRPr="00782CD9">
        <w:rPr>
          <w:sz w:val="22"/>
          <w:szCs w:val="22"/>
          <w:lang w:val="en-GB"/>
        </w:rPr>
        <w:t>)</w:t>
      </w:r>
      <w:r w:rsidR="00E17DC3">
        <w:rPr>
          <w:sz w:val="22"/>
          <w:szCs w:val="22"/>
          <w:lang w:val="en-GB"/>
        </w:rPr>
        <w:t xml:space="preserve"> </w:t>
      </w:r>
      <w:r w:rsidR="00B17EFB" w:rsidRPr="00782CD9">
        <w:rPr>
          <w:sz w:val="22"/>
          <w:szCs w:val="22"/>
          <w:lang w:val="en-GB"/>
        </w:rPr>
        <w:t>than control.</w:t>
      </w:r>
    </w:p>
    <w:p w14:paraId="7256FA24" w14:textId="7837F004"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The makeup of microbial communities in each group (sort and corresponding ratio) at various </w:t>
      </w:r>
      <w:r w:rsidR="00E17DC3">
        <w:rPr>
          <w:sz w:val="22"/>
          <w:szCs w:val="22"/>
          <w:lang w:val="en-GB"/>
        </w:rPr>
        <w:t>relative abundance levels</w:t>
      </w:r>
      <w:r w:rsidRPr="00782CD9">
        <w:rPr>
          <w:sz w:val="22"/>
          <w:szCs w:val="22"/>
          <w:lang w:val="en-GB"/>
        </w:rPr>
        <w:t xml:space="preserve"> were shown via histograms depicting species' relative abundance (</w:t>
      </w:r>
      <w:r w:rsidR="009E71B0" w:rsidRPr="00782CD9">
        <w:rPr>
          <w:sz w:val="22"/>
          <w:szCs w:val="22"/>
          <w:lang w:val="en-GB"/>
        </w:rPr>
        <w:t>Table 2</w:t>
      </w:r>
      <w:r w:rsidRPr="00782CD9">
        <w:rPr>
          <w:sz w:val="22"/>
          <w:szCs w:val="22"/>
          <w:lang w:val="en-GB"/>
        </w:rPr>
        <w:t>, Figure 1).</w:t>
      </w:r>
    </w:p>
    <w:p w14:paraId="0DC71E8F" w14:textId="506DF124" w:rsidR="006A3B8F" w:rsidRPr="00FF1623" w:rsidRDefault="006A3B8F" w:rsidP="00782CD9">
      <w:pPr>
        <w:spacing w:after="0" w:line="240" w:lineRule="auto"/>
        <w:ind w:firstLine="284"/>
        <w:jc w:val="both"/>
        <w:rPr>
          <w:spacing w:val="-2"/>
          <w:sz w:val="22"/>
          <w:szCs w:val="22"/>
          <w:lang w:val="en-GB"/>
        </w:rPr>
      </w:pPr>
      <w:r w:rsidRPr="00FF1623">
        <w:rPr>
          <w:spacing w:val="-2"/>
          <w:sz w:val="22"/>
          <w:szCs w:val="22"/>
          <w:lang w:val="en-GB"/>
        </w:rPr>
        <w:t>According to sample-based differences, Group 1's gut microbiota diversity was noticeably higher than that of Groups 2 and the control group (Figure 2). This shows that Group 1 is more susceptible to bacterial transmission.</w:t>
      </w:r>
    </w:p>
    <w:p w14:paraId="2AEC0195" w14:textId="31684432"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Numerous variables, such as diet, age, and others, might </w:t>
      </w:r>
      <w:r w:rsidR="00E17DC3">
        <w:rPr>
          <w:sz w:val="22"/>
          <w:szCs w:val="22"/>
          <w:lang w:val="en-GB"/>
        </w:rPr>
        <w:t>affect</w:t>
      </w:r>
      <w:r w:rsidRPr="00782CD9">
        <w:rPr>
          <w:sz w:val="22"/>
          <w:szCs w:val="22"/>
          <w:lang w:val="en-GB"/>
        </w:rPr>
        <w:t xml:space="preserve"> the bacterial microbiome. </w:t>
      </w:r>
      <w:r w:rsidR="00E17DC3">
        <w:rPr>
          <w:sz w:val="22"/>
          <w:szCs w:val="22"/>
          <w:lang w:val="en-GB"/>
        </w:rPr>
        <w:t>Numerous studies have linked a range of autoimmune and metabolic diseases to intestine dysbiosis</w:t>
      </w:r>
      <w:r w:rsidRPr="00782CD9">
        <w:rPr>
          <w:sz w:val="22"/>
          <w:szCs w:val="22"/>
          <w:lang w:val="en-GB"/>
        </w:rPr>
        <w:t xml:space="preserve"> </w:t>
      </w:r>
      <w:r w:rsidR="009D6F77" w:rsidRPr="00782CD9">
        <w:rPr>
          <w:sz w:val="22"/>
          <w:szCs w:val="22"/>
          <w:lang w:val="en-GB"/>
        </w:rPr>
        <w:t>(Le Chatelier et al. 2013)</w:t>
      </w:r>
      <w:r w:rsidR="00FA0F1B" w:rsidRPr="00782CD9">
        <w:rPr>
          <w:sz w:val="22"/>
          <w:szCs w:val="22"/>
          <w:lang w:val="en-GB"/>
        </w:rPr>
        <w:t>.</w:t>
      </w:r>
    </w:p>
    <w:p w14:paraId="3B057C5C" w14:textId="76D1BCB2" w:rsidR="006A3B8F" w:rsidRPr="00782CD9" w:rsidRDefault="006A3B8F" w:rsidP="00782CD9">
      <w:pPr>
        <w:spacing w:after="0" w:line="240" w:lineRule="auto"/>
        <w:ind w:firstLine="284"/>
        <w:jc w:val="both"/>
        <w:rPr>
          <w:sz w:val="22"/>
          <w:szCs w:val="22"/>
          <w:lang w:val="en-GB"/>
        </w:rPr>
      </w:pPr>
      <w:r w:rsidRPr="00782CD9">
        <w:rPr>
          <w:sz w:val="22"/>
          <w:szCs w:val="22"/>
          <w:lang w:val="en-GB"/>
        </w:rPr>
        <w:t>The Krona analysis in our study paralleled the composition of the intestinal microbiome from the Filum to the genus levels a</w:t>
      </w:r>
      <w:r w:rsidR="00E17DC3">
        <w:rPr>
          <w:sz w:val="22"/>
          <w:szCs w:val="22"/>
          <w:lang w:val="en-GB"/>
        </w:rPr>
        <w:t>nd</w:t>
      </w:r>
      <w:r w:rsidRPr="00782CD9">
        <w:rPr>
          <w:sz w:val="22"/>
          <w:szCs w:val="22"/>
          <w:lang w:val="en-GB"/>
        </w:rPr>
        <w:t xml:space="preserve"> the overall organi</w:t>
      </w:r>
      <w:r w:rsidR="00E17DC3">
        <w:rPr>
          <w:sz w:val="22"/>
          <w:szCs w:val="22"/>
          <w:lang w:val="en-GB"/>
        </w:rPr>
        <w:t>s</w:t>
      </w:r>
      <w:r w:rsidRPr="00782CD9">
        <w:rPr>
          <w:sz w:val="22"/>
          <w:szCs w:val="22"/>
          <w:lang w:val="en-GB"/>
        </w:rPr>
        <w:t>ation of the gut microbiota (</w:t>
      </w:r>
      <w:r w:rsidR="00842EBC" w:rsidRPr="00782CD9">
        <w:rPr>
          <w:sz w:val="22"/>
          <w:szCs w:val="22"/>
          <w:lang w:val="en-GB"/>
        </w:rPr>
        <w:t>Figure 3</w:t>
      </w:r>
      <w:r w:rsidRPr="00782CD9">
        <w:rPr>
          <w:sz w:val="22"/>
          <w:szCs w:val="22"/>
          <w:lang w:val="en-GB"/>
        </w:rPr>
        <w:t>).</w:t>
      </w:r>
    </w:p>
    <w:p w14:paraId="5C8096FC" w14:textId="1B5DE561" w:rsidR="006B6304" w:rsidRPr="00782CD9" w:rsidRDefault="006A3B8F" w:rsidP="00782CD9">
      <w:pPr>
        <w:spacing w:after="0" w:line="240" w:lineRule="auto"/>
        <w:ind w:firstLine="284"/>
        <w:jc w:val="both"/>
        <w:rPr>
          <w:sz w:val="22"/>
          <w:szCs w:val="22"/>
          <w:lang w:val="en-GB"/>
        </w:rPr>
      </w:pPr>
      <w:r w:rsidRPr="00782CD9">
        <w:rPr>
          <w:sz w:val="22"/>
          <w:szCs w:val="22"/>
          <w:lang w:val="en-GB"/>
        </w:rPr>
        <w:lastRenderedPageBreak/>
        <w:t>All our results demonstrate that chronic MP use promotes phylogenetic di</w:t>
      </w:r>
      <w:r w:rsidR="00B17EFB" w:rsidRPr="00782CD9">
        <w:rPr>
          <w:sz w:val="22"/>
          <w:szCs w:val="22"/>
          <w:lang w:val="en-GB"/>
        </w:rPr>
        <w:t>versity in the mammal</w:t>
      </w:r>
      <w:r w:rsidR="001A4B68">
        <w:rPr>
          <w:sz w:val="22"/>
          <w:szCs w:val="22"/>
          <w:lang w:val="en-GB"/>
        </w:rPr>
        <w:t xml:space="preserve"> </w:t>
      </w:r>
      <w:r w:rsidR="00B17EFB" w:rsidRPr="00782CD9">
        <w:rPr>
          <w:sz w:val="22"/>
          <w:szCs w:val="22"/>
          <w:lang w:val="en-GB"/>
        </w:rPr>
        <w:t>rat intestine.</w:t>
      </w:r>
      <w:r w:rsidR="006B6304" w:rsidRPr="00782CD9">
        <w:rPr>
          <w:sz w:val="22"/>
          <w:szCs w:val="22"/>
          <w:lang w:val="en-GB"/>
        </w:rPr>
        <w:t xml:space="preserve"> Due to the lack of comparable studies</w:t>
      </w:r>
      <w:r w:rsidR="0083236F" w:rsidRPr="00782CD9">
        <w:rPr>
          <w:sz w:val="22"/>
          <w:szCs w:val="22"/>
          <w:lang w:val="en-GB"/>
        </w:rPr>
        <w:t xml:space="preserve"> with HMW-PVC</w:t>
      </w:r>
      <w:r w:rsidR="006B6304" w:rsidRPr="00782CD9">
        <w:rPr>
          <w:sz w:val="22"/>
          <w:szCs w:val="22"/>
          <w:lang w:val="en-GB"/>
        </w:rPr>
        <w:t xml:space="preserve">, we </w:t>
      </w:r>
      <w:r w:rsidR="00E17DC3">
        <w:rPr>
          <w:sz w:val="22"/>
          <w:szCs w:val="22"/>
          <w:lang w:val="en-GB"/>
        </w:rPr>
        <w:t>could not</w:t>
      </w:r>
      <w:r w:rsidR="006B6304" w:rsidRPr="00782CD9">
        <w:rPr>
          <w:sz w:val="22"/>
          <w:szCs w:val="22"/>
          <w:lang w:val="en-GB"/>
        </w:rPr>
        <w:t xml:space="preserve"> compare this study with them. However, the findings of other researchers who have discovered that Xenobiotics and microplastics can cause a range of diseases support the conclusions of this study.</w:t>
      </w:r>
    </w:p>
    <w:p w14:paraId="4C2D18EA" w14:textId="0282EE0D"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Gram-positive Firmicutes (Clostridium, Eubacterium, </w:t>
      </w:r>
      <w:proofErr w:type="spellStart"/>
      <w:r w:rsidRPr="00782CD9">
        <w:rPr>
          <w:sz w:val="22"/>
          <w:szCs w:val="22"/>
          <w:lang w:val="en-GB"/>
        </w:rPr>
        <w:t>Ruminococcus</w:t>
      </w:r>
      <w:proofErr w:type="spellEnd"/>
      <w:r w:rsidRPr="00782CD9">
        <w:rPr>
          <w:sz w:val="22"/>
          <w:szCs w:val="22"/>
          <w:lang w:val="en-GB"/>
        </w:rPr>
        <w:t xml:space="preserve">, </w:t>
      </w:r>
      <w:proofErr w:type="spellStart"/>
      <w:r w:rsidRPr="00782CD9">
        <w:rPr>
          <w:sz w:val="22"/>
          <w:szCs w:val="22"/>
          <w:lang w:val="en-GB"/>
        </w:rPr>
        <w:t>Butyrivibrio</w:t>
      </w:r>
      <w:proofErr w:type="spellEnd"/>
      <w:r w:rsidRPr="00782CD9">
        <w:rPr>
          <w:sz w:val="22"/>
          <w:szCs w:val="22"/>
          <w:lang w:val="en-GB"/>
        </w:rPr>
        <w:t xml:space="preserve">, </w:t>
      </w:r>
      <w:proofErr w:type="spellStart"/>
      <w:r w:rsidRPr="00782CD9">
        <w:rPr>
          <w:sz w:val="22"/>
          <w:szCs w:val="22"/>
          <w:lang w:val="en-GB"/>
        </w:rPr>
        <w:t>Roseburia</w:t>
      </w:r>
      <w:proofErr w:type="spellEnd"/>
      <w:r w:rsidRPr="00782CD9">
        <w:rPr>
          <w:sz w:val="22"/>
          <w:szCs w:val="22"/>
          <w:lang w:val="en-GB"/>
        </w:rPr>
        <w:t xml:space="preserve">, </w:t>
      </w:r>
      <w:proofErr w:type="spellStart"/>
      <w:r w:rsidRPr="00782CD9">
        <w:rPr>
          <w:sz w:val="22"/>
          <w:szCs w:val="22"/>
          <w:lang w:val="en-GB"/>
        </w:rPr>
        <w:t>Anaerostipes</w:t>
      </w:r>
      <w:proofErr w:type="spellEnd"/>
      <w:r w:rsidRPr="00782CD9">
        <w:rPr>
          <w:sz w:val="22"/>
          <w:szCs w:val="22"/>
          <w:lang w:val="en-GB"/>
        </w:rPr>
        <w:t xml:space="preserve">, and </w:t>
      </w:r>
      <w:proofErr w:type="spellStart"/>
      <w:r w:rsidRPr="00782CD9">
        <w:rPr>
          <w:sz w:val="22"/>
          <w:szCs w:val="22"/>
          <w:lang w:val="en-GB"/>
        </w:rPr>
        <w:t>Faecalibacterium</w:t>
      </w:r>
      <w:proofErr w:type="spellEnd"/>
      <w:r w:rsidRPr="00782CD9">
        <w:rPr>
          <w:sz w:val="22"/>
          <w:szCs w:val="22"/>
          <w:lang w:val="en-GB"/>
        </w:rPr>
        <w:t>), gram-negative Bacteroidetes, Proteobacteria, and gram-positive Actinobacteria (Bifidobacterium genera) make up 90% of the intestinal flora in healthy people under normal circumst</w:t>
      </w:r>
      <w:r w:rsidR="0083236F" w:rsidRPr="00782CD9">
        <w:rPr>
          <w:sz w:val="22"/>
          <w:szCs w:val="22"/>
          <w:lang w:val="en-GB"/>
        </w:rPr>
        <w:t>anc</w:t>
      </w:r>
      <w:r w:rsidR="00BA4C39" w:rsidRPr="00782CD9">
        <w:rPr>
          <w:sz w:val="22"/>
          <w:szCs w:val="22"/>
          <w:lang w:val="en-GB"/>
        </w:rPr>
        <w:t>es. According to researchers</w:t>
      </w:r>
      <w:r w:rsidRPr="00782CD9">
        <w:rPr>
          <w:sz w:val="22"/>
          <w:szCs w:val="22"/>
          <w:lang w:val="en-GB"/>
        </w:rPr>
        <w:t>, Actinobacteria make up 10%, Bacteroidetes 10%, and Firmicutes 60% of the total flora</w:t>
      </w:r>
      <w:r w:rsidR="00C62A67" w:rsidRPr="00782CD9">
        <w:rPr>
          <w:sz w:val="22"/>
          <w:szCs w:val="22"/>
          <w:lang w:val="en-GB"/>
        </w:rPr>
        <w:t xml:space="preserve"> </w:t>
      </w:r>
      <w:r w:rsidR="009D6F77" w:rsidRPr="00782CD9">
        <w:rPr>
          <w:sz w:val="22"/>
          <w:szCs w:val="22"/>
          <w:lang w:val="en-GB"/>
        </w:rPr>
        <w:t>(</w:t>
      </w:r>
      <w:proofErr w:type="spellStart"/>
      <w:r w:rsidR="009D6F77" w:rsidRPr="00782CD9">
        <w:rPr>
          <w:sz w:val="22"/>
          <w:szCs w:val="22"/>
          <w:lang w:val="en-GB"/>
        </w:rPr>
        <w:t>Küçük</w:t>
      </w:r>
      <w:proofErr w:type="spellEnd"/>
      <w:r w:rsidR="009D6F77" w:rsidRPr="00782CD9">
        <w:rPr>
          <w:sz w:val="22"/>
          <w:szCs w:val="22"/>
          <w:lang w:val="en-GB"/>
        </w:rPr>
        <w:t xml:space="preserve"> &amp; Ülger 2019)</w:t>
      </w:r>
      <w:r w:rsidRPr="00782CD9">
        <w:rPr>
          <w:sz w:val="22"/>
          <w:szCs w:val="22"/>
          <w:lang w:val="en-GB"/>
        </w:rPr>
        <w:t>.</w:t>
      </w:r>
    </w:p>
    <w:p w14:paraId="79219AE7" w14:textId="28DE4174" w:rsidR="006A3B8F" w:rsidRPr="00782CD9" w:rsidRDefault="00625872" w:rsidP="00782CD9">
      <w:pPr>
        <w:spacing w:after="0" w:line="240" w:lineRule="auto"/>
        <w:ind w:firstLine="284"/>
        <w:jc w:val="both"/>
        <w:rPr>
          <w:sz w:val="22"/>
          <w:szCs w:val="22"/>
          <w:lang w:val="en-GB"/>
        </w:rPr>
      </w:pPr>
      <w:r w:rsidRPr="00782CD9">
        <w:rPr>
          <w:sz w:val="22"/>
          <w:szCs w:val="22"/>
          <w:lang w:val="en-GB"/>
        </w:rPr>
        <w:t>In our study</w:t>
      </w:r>
      <w:r w:rsidR="006A3B8F" w:rsidRPr="00782CD9">
        <w:rPr>
          <w:sz w:val="22"/>
          <w:szCs w:val="22"/>
          <w:lang w:val="en-GB"/>
        </w:rPr>
        <w:t xml:space="preserve">, </w:t>
      </w:r>
      <w:r w:rsidRPr="00782CD9">
        <w:rPr>
          <w:sz w:val="22"/>
          <w:szCs w:val="22"/>
          <w:lang w:val="en-GB"/>
        </w:rPr>
        <w:t xml:space="preserve">the major bacterial filaments that predominated in the rat control group were </w:t>
      </w:r>
      <w:proofErr w:type="spellStart"/>
      <w:r w:rsidR="006A3B8F" w:rsidRPr="00782CD9">
        <w:rPr>
          <w:sz w:val="22"/>
          <w:szCs w:val="22"/>
          <w:lang w:val="en-GB"/>
        </w:rPr>
        <w:t>Furmicites</w:t>
      </w:r>
      <w:proofErr w:type="spellEnd"/>
      <w:r w:rsidR="006A3B8F" w:rsidRPr="00782CD9">
        <w:rPr>
          <w:sz w:val="22"/>
          <w:szCs w:val="22"/>
          <w:lang w:val="en-GB"/>
        </w:rPr>
        <w:t xml:space="preserve"> (69</w:t>
      </w:r>
      <w:r w:rsidR="008746D9">
        <w:rPr>
          <w:sz w:val="22"/>
          <w:szCs w:val="22"/>
          <w:lang w:val="en-GB"/>
        </w:rPr>
        <w:t>%</w:t>
      </w:r>
      <w:r w:rsidR="006A3B8F" w:rsidRPr="00782CD9">
        <w:rPr>
          <w:sz w:val="22"/>
          <w:szCs w:val="22"/>
          <w:lang w:val="en-GB"/>
        </w:rPr>
        <w:t xml:space="preserve">), </w:t>
      </w:r>
      <w:proofErr w:type="spellStart"/>
      <w:r w:rsidR="006A3B8F" w:rsidRPr="00782CD9">
        <w:rPr>
          <w:sz w:val="22"/>
          <w:szCs w:val="22"/>
          <w:lang w:val="en-GB"/>
        </w:rPr>
        <w:t>Patescibacteria</w:t>
      </w:r>
      <w:proofErr w:type="spellEnd"/>
      <w:r w:rsidR="006A3B8F" w:rsidRPr="00782CD9">
        <w:rPr>
          <w:sz w:val="22"/>
          <w:szCs w:val="22"/>
          <w:lang w:val="en-GB"/>
        </w:rPr>
        <w:t xml:space="preserve"> (20</w:t>
      </w:r>
      <w:r w:rsidR="008746D9">
        <w:rPr>
          <w:sz w:val="22"/>
          <w:szCs w:val="22"/>
          <w:lang w:val="en-GB"/>
        </w:rPr>
        <w:t>%</w:t>
      </w:r>
      <w:r w:rsidR="006A3B8F" w:rsidRPr="00782CD9">
        <w:rPr>
          <w:sz w:val="22"/>
          <w:szCs w:val="22"/>
          <w:lang w:val="en-GB"/>
        </w:rPr>
        <w:t xml:space="preserve">), </w:t>
      </w:r>
      <w:proofErr w:type="spellStart"/>
      <w:r w:rsidR="006A3B8F" w:rsidRPr="00782CD9">
        <w:rPr>
          <w:sz w:val="22"/>
          <w:szCs w:val="22"/>
          <w:lang w:val="en-GB"/>
        </w:rPr>
        <w:t>Actinobacteriota</w:t>
      </w:r>
      <w:proofErr w:type="spellEnd"/>
      <w:r w:rsidR="006A3B8F" w:rsidRPr="00782CD9">
        <w:rPr>
          <w:sz w:val="22"/>
          <w:szCs w:val="22"/>
          <w:lang w:val="en-GB"/>
        </w:rPr>
        <w:t xml:space="preserve"> (</w:t>
      </w:r>
      <w:r w:rsidR="0083236F" w:rsidRPr="00782CD9">
        <w:rPr>
          <w:sz w:val="22"/>
          <w:szCs w:val="22"/>
          <w:lang w:val="en-GB"/>
        </w:rPr>
        <w:t>6</w:t>
      </w:r>
      <w:r w:rsidR="006A3B8F" w:rsidRPr="00782CD9">
        <w:rPr>
          <w:sz w:val="22"/>
          <w:szCs w:val="22"/>
          <w:lang w:val="en-GB"/>
        </w:rPr>
        <w:t>%), and at least Bacteroidetes (2.43</w:t>
      </w:r>
      <w:r w:rsidR="00B17EFB" w:rsidRPr="00782CD9">
        <w:rPr>
          <w:sz w:val="22"/>
          <w:szCs w:val="22"/>
          <w:lang w:val="en-GB"/>
        </w:rPr>
        <w:t>%</w:t>
      </w:r>
      <w:r w:rsidRPr="00782CD9">
        <w:rPr>
          <w:sz w:val="22"/>
          <w:szCs w:val="22"/>
          <w:lang w:val="en-GB"/>
        </w:rPr>
        <w:t>)</w:t>
      </w:r>
      <w:r w:rsidR="006A3B8F" w:rsidRPr="00782CD9">
        <w:rPr>
          <w:sz w:val="22"/>
          <w:szCs w:val="22"/>
          <w:lang w:val="en-GB"/>
        </w:rPr>
        <w:t xml:space="preserve">. </w:t>
      </w:r>
      <w:r w:rsidRPr="00782CD9">
        <w:rPr>
          <w:sz w:val="22"/>
          <w:szCs w:val="22"/>
          <w:lang w:val="en-GB"/>
        </w:rPr>
        <w:t>In HMW-PVC exposed</w:t>
      </w:r>
      <w:r w:rsidR="0083236F" w:rsidRPr="00782CD9">
        <w:rPr>
          <w:sz w:val="22"/>
          <w:szCs w:val="22"/>
          <w:lang w:val="en-GB"/>
        </w:rPr>
        <w:t xml:space="preserve"> </w:t>
      </w:r>
      <w:r w:rsidR="001A4B68">
        <w:rPr>
          <w:sz w:val="22"/>
          <w:szCs w:val="22"/>
          <w:lang w:val="en-GB"/>
        </w:rPr>
        <w:t xml:space="preserve">Group </w:t>
      </w:r>
      <w:r w:rsidR="008E2921" w:rsidRPr="00782CD9">
        <w:rPr>
          <w:sz w:val="22"/>
          <w:szCs w:val="22"/>
          <w:lang w:val="en-GB"/>
        </w:rPr>
        <w:t>1</w:t>
      </w:r>
      <w:r w:rsidRPr="00782CD9">
        <w:rPr>
          <w:sz w:val="22"/>
          <w:szCs w:val="22"/>
          <w:lang w:val="en-GB"/>
        </w:rPr>
        <w:t>,</w:t>
      </w:r>
      <w:r w:rsidR="0083236F" w:rsidRPr="00782CD9">
        <w:rPr>
          <w:sz w:val="22"/>
          <w:szCs w:val="22"/>
          <w:lang w:val="en-GB"/>
        </w:rPr>
        <w:t xml:space="preserve"> 55,</w:t>
      </w:r>
      <w:r w:rsidR="0091167F" w:rsidRPr="00782CD9">
        <w:rPr>
          <w:sz w:val="22"/>
          <w:szCs w:val="22"/>
          <w:lang w:val="en-GB"/>
        </w:rPr>
        <w:t xml:space="preserve"> </w:t>
      </w:r>
      <w:r w:rsidR="006A3B8F" w:rsidRPr="00782CD9">
        <w:rPr>
          <w:sz w:val="22"/>
          <w:szCs w:val="22"/>
          <w:lang w:val="en-GB"/>
        </w:rPr>
        <w:t>27.17%, 5.38%, and 3.77% of the same filaments, respectively. I</w:t>
      </w:r>
      <w:r w:rsidR="00BA4C39" w:rsidRPr="00782CD9">
        <w:rPr>
          <w:sz w:val="22"/>
          <w:szCs w:val="22"/>
          <w:lang w:val="en-GB"/>
        </w:rPr>
        <w:t xml:space="preserve">n </w:t>
      </w:r>
      <w:r w:rsidR="001A4B68">
        <w:rPr>
          <w:sz w:val="22"/>
          <w:szCs w:val="22"/>
          <w:lang w:val="en-GB"/>
        </w:rPr>
        <w:t xml:space="preserve">Group </w:t>
      </w:r>
      <w:r w:rsidRPr="00782CD9">
        <w:rPr>
          <w:sz w:val="22"/>
          <w:szCs w:val="22"/>
          <w:lang w:val="en-GB"/>
        </w:rPr>
        <w:t>2, it was detected</w:t>
      </w:r>
      <w:r w:rsidR="001A4B68">
        <w:rPr>
          <w:sz w:val="22"/>
          <w:szCs w:val="22"/>
          <w:lang w:val="en-GB"/>
        </w:rPr>
        <w:t xml:space="preserve"> </w:t>
      </w:r>
      <w:r w:rsidR="006A3B8F" w:rsidRPr="00782CD9">
        <w:rPr>
          <w:sz w:val="22"/>
          <w:szCs w:val="22"/>
          <w:lang w:val="en-GB"/>
        </w:rPr>
        <w:t>63%, 15.49%, 4.73%, and 0.53%, respectively.</w:t>
      </w:r>
      <w:r w:rsidRPr="00782CD9">
        <w:rPr>
          <w:sz w:val="22"/>
          <w:szCs w:val="22"/>
          <w:lang w:val="en-GB"/>
        </w:rPr>
        <w:t xml:space="preserve"> </w:t>
      </w:r>
    </w:p>
    <w:p w14:paraId="19407E37" w14:textId="37A938C2"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Some bacteria known as </w:t>
      </w:r>
      <w:proofErr w:type="spellStart"/>
      <w:r w:rsidRPr="00782CD9">
        <w:rPr>
          <w:sz w:val="22"/>
          <w:szCs w:val="22"/>
          <w:lang w:val="en-GB"/>
        </w:rPr>
        <w:t>furmicutes</w:t>
      </w:r>
      <w:proofErr w:type="spellEnd"/>
      <w:r w:rsidRPr="00782CD9">
        <w:rPr>
          <w:sz w:val="22"/>
          <w:szCs w:val="22"/>
          <w:lang w:val="en-GB"/>
        </w:rPr>
        <w:t xml:space="preserve"> are found in the human intestines. </w:t>
      </w:r>
      <w:r w:rsidR="00E17DC3">
        <w:rPr>
          <w:sz w:val="22"/>
          <w:szCs w:val="22"/>
          <w:lang w:val="en-GB"/>
        </w:rPr>
        <w:t>Numerous species of the Firmicutes phylum create butyrate to maintain colon health</w:t>
      </w:r>
      <w:r w:rsidRPr="00782CD9">
        <w:rPr>
          <w:sz w:val="22"/>
          <w:szCs w:val="22"/>
          <w:lang w:val="en-GB"/>
        </w:rPr>
        <w:t xml:space="preserve">. In </w:t>
      </w:r>
      <w:r w:rsidR="00625872" w:rsidRPr="00782CD9">
        <w:rPr>
          <w:sz w:val="22"/>
          <w:szCs w:val="22"/>
          <w:lang w:val="en-GB"/>
        </w:rPr>
        <w:t xml:space="preserve">our </w:t>
      </w:r>
      <w:r w:rsidRPr="00782CD9">
        <w:rPr>
          <w:sz w:val="22"/>
          <w:szCs w:val="22"/>
          <w:lang w:val="en-GB"/>
        </w:rPr>
        <w:t>experimental groups, the Firmicutes phylum, which was the most prevalent in the control group, dropped.</w:t>
      </w:r>
    </w:p>
    <w:p w14:paraId="5A36C5D7" w14:textId="71F335B4" w:rsidR="006A3B8F" w:rsidRPr="00782CD9" w:rsidRDefault="006A3B8F" w:rsidP="00782CD9">
      <w:pPr>
        <w:spacing w:after="0" w:line="240" w:lineRule="auto"/>
        <w:ind w:firstLine="284"/>
        <w:jc w:val="both"/>
        <w:rPr>
          <w:sz w:val="22"/>
          <w:szCs w:val="22"/>
          <w:lang w:val="en-GB"/>
        </w:rPr>
      </w:pPr>
      <w:r w:rsidRPr="00782CD9">
        <w:rPr>
          <w:sz w:val="22"/>
          <w:szCs w:val="22"/>
          <w:lang w:val="en-GB"/>
        </w:rPr>
        <w:t xml:space="preserve">The redundant metabolic, cellular, and stress-response activities have been significantly reduced in the </w:t>
      </w:r>
      <w:proofErr w:type="spellStart"/>
      <w:r w:rsidRPr="00782CD9">
        <w:rPr>
          <w:sz w:val="22"/>
          <w:szCs w:val="22"/>
          <w:lang w:val="en-GB"/>
        </w:rPr>
        <w:t>Patescibacteria</w:t>
      </w:r>
      <w:proofErr w:type="spellEnd"/>
      <w:r w:rsidRPr="00782CD9">
        <w:rPr>
          <w:sz w:val="22"/>
          <w:szCs w:val="22"/>
          <w:lang w:val="en-GB"/>
        </w:rPr>
        <w:t xml:space="preserve"> superphylum while keeping important capacities, such as digesting genetic information </w:t>
      </w:r>
      <w:r w:rsidR="00026FCC" w:rsidRPr="00782CD9">
        <w:rPr>
          <w:sz w:val="22"/>
          <w:szCs w:val="22"/>
          <w:lang w:val="en-GB"/>
        </w:rPr>
        <w:t>(Tian et al. 2020)</w:t>
      </w:r>
      <w:r w:rsidRPr="00782CD9">
        <w:rPr>
          <w:sz w:val="22"/>
          <w:szCs w:val="22"/>
          <w:lang w:val="en-GB"/>
        </w:rPr>
        <w:t xml:space="preserve">. The phylum </w:t>
      </w:r>
      <w:proofErr w:type="spellStart"/>
      <w:r w:rsidR="00625872" w:rsidRPr="00782CD9">
        <w:rPr>
          <w:sz w:val="22"/>
          <w:szCs w:val="22"/>
          <w:lang w:val="en-GB"/>
        </w:rPr>
        <w:t>Bacreiodetes</w:t>
      </w:r>
      <w:proofErr w:type="spellEnd"/>
      <w:r w:rsidR="00625872" w:rsidRPr="00782CD9">
        <w:rPr>
          <w:sz w:val="22"/>
          <w:szCs w:val="22"/>
          <w:lang w:val="en-GB"/>
        </w:rPr>
        <w:t xml:space="preserve"> increased in </w:t>
      </w:r>
      <w:r w:rsidR="001A4B68">
        <w:rPr>
          <w:sz w:val="22"/>
          <w:szCs w:val="22"/>
          <w:lang w:val="en-GB"/>
        </w:rPr>
        <w:t xml:space="preserve">Group </w:t>
      </w:r>
      <w:r w:rsidR="008E2921" w:rsidRPr="00782CD9">
        <w:rPr>
          <w:sz w:val="22"/>
          <w:szCs w:val="22"/>
          <w:lang w:val="en-GB"/>
        </w:rPr>
        <w:t>1</w:t>
      </w:r>
      <w:r w:rsidR="00625872" w:rsidRPr="00782CD9">
        <w:rPr>
          <w:sz w:val="22"/>
          <w:szCs w:val="22"/>
          <w:lang w:val="en-GB"/>
        </w:rPr>
        <w:t xml:space="preserve"> while declining in </w:t>
      </w:r>
      <w:r w:rsidR="001A4B68">
        <w:rPr>
          <w:sz w:val="22"/>
          <w:szCs w:val="22"/>
          <w:lang w:val="en-GB"/>
        </w:rPr>
        <w:t xml:space="preserve">Group </w:t>
      </w:r>
      <w:r w:rsidRPr="00782CD9">
        <w:rPr>
          <w:sz w:val="22"/>
          <w:szCs w:val="22"/>
          <w:lang w:val="en-GB"/>
        </w:rPr>
        <w:t>2, simil</w:t>
      </w:r>
      <w:r w:rsidR="00F43588" w:rsidRPr="00782CD9">
        <w:rPr>
          <w:sz w:val="22"/>
          <w:szCs w:val="22"/>
          <w:lang w:val="en-GB"/>
        </w:rPr>
        <w:t xml:space="preserve">ar to the phylum </w:t>
      </w:r>
      <w:proofErr w:type="spellStart"/>
      <w:r w:rsidR="00F43588" w:rsidRPr="00782CD9">
        <w:rPr>
          <w:sz w:val="22"/>
          <w:szCs w:val="22"/>
          <w:lang w:val="en-GB"/>
        </w:rPr>
        <w:t>Patescibacteria</w:t>
      </w:r>
      <w:proofErr w:type="spellEnd"/>
      <w:r w:rsidR="00F43588" w:rsidRPr="00782CD9">
        <w:rPr>
          <w:sz w:val="22"/>
          <w:szCs w:val="22"/>
          <w:lang w:val="en-GB"/>
        </w:rPr>
        <w:t>.</w:t>
      </w:r>
    </w:p>
    <w:p w14:paraId="0250BC59" w14:textId="751154DD" w:rsidR="00F43588" w:rsidRPr="00782CD9" w:rsidRDefault="00E17DC3" w:rsidP="00782CD9">
      <w:pPr>
        <w:spacing w:after="0" w:line="240" w:lineRule="auto"/>
        <w:ind w:firstLine="284"/>
        <w:jc w:val="both"/>
        <w:rPr>
          <w:sz w:val="22"/>
          <w:szCs w:val="22"/>
          <w:lang w:val="en-GB"/>
        </w:rPr>
      </w:pPr>
      <w:r>
        <w:rPr>
          <w:sz w:val="22"/>
          <w:szCs w:val="22"/>
          <w:lang w:val="en-GB"/>
        </w:rPr>
        <w:t>Using</w:t>
      </w:r>
      <w:r w:rsidR="00F43588" w:rsidRPr="00782CD9">
        <w:rPr>
          <w:sz w:val="22"/>
          <w:szCs w:val="22"/>
          <w:lang w:val="en-GB"/>
        </w:rPr>
        <w:t xml:space="preserve"> starch to break down complex polysaccharides, which encourages the growth of GALT and a fully formed immune system, is a benefit of the Bacteroides phylum. </w:t>
      </w:r>
      <w:r w:rsidR="00625872" w:rsidRPr="00782CD9">
        <w:rPr>
          <w:sz w:val="22"/>
          <w:szCs w:val="22"/>
          <w:lang w:val="en-GB"/>
        </w:rPr>
        <w:t xml:space="preserve">It </w:t>
      </w:r>
      <w:r w:rsidR="00F43588" w:rsidRPr="00782CD9">
        <w:rPr>
          <w:sz w:val="22"/>
          <w:szCs w:val="22"/>
          <w:lang w:val="en-GB"/>
        </w:rPr>
        <w:t>prevents microorganisms from coloni</w:t>
      </w:r>
      <w:r>
        <w:rPr>
          <w:sz w:val="22"/>
          <w:szCs w:val="22"/>
          <w:lang w:val="en-GB"/>
        </w:rPr>
        <w:t>s</w:t>
      </w:r>
      <w:r w:rsidR="00F43588" w:rsidRPr="00782CD9">
        <w:rPr>
          <w:sz w:val="22"/>
          <w:szCs w:val="22"/>
          <w:lang w:val="en-GB"/>
        </w:rPr>
        <w:t>ing the GI tract, encourages a healthy immune system, helps people avoid allergies and asthma, and may even be able to prevent obesity. A</w:t>
      </w:r>
      <w:r w:rsidR="00625872" w:rsidRPr="00782CD9">
        <w:rPr>
          <w:sz w:val="22"/>
          <w:szCs w:val="22"/>
          <w:lang w:val="en-GB"/>
        </w:rPr>
        <w:t>ccording to Wexler et al.</w:t>
      </w:r>
      <w:r w:rsidR="001A4B68">
        <w:rPr>
          <w:sz w:val="22"/>
          <w:szCs w:val="22"/>
          <w:lang w:val="en-GB"/>
        </w:rPr>
        <w:t xml:space="preserve"> </w:t>
      </w:r>
      <w:r w:rsidR="00026FCC" w:rsidRPr="00782CD9">
        <w:rPr>
          <w:sz w:val="22"/>
          <w:szCs w:val="22"/>
          <w:lang w:val="en-GB"/>
        </w:rPr>
        <w:t>(2007)</w:t>
      </w:r>
      <w:r w:rsidR="00F43588" w:rsidRPr="00782CD9">
        <w:rPr>
          <w:sz w:val="22"/>
          <w:szCs w:val="22"/>
          <w:lang w:val="en-GB"/>
        </w:rPr>
        <w:t xml:space="preserve">, Bacteroides can cause </w:t>
      </w:r>
      <w:proofErr w:type="spellStart"/>
      <w:r w:rsidR="00F43588" w:rsidRPr="00782CD9">
        <w:rPr>
          <w:sz w:val="22"/>
          <w:szCs w:val="22"/>
          <w:lang w:val="en-GB"/>
        </w:rPr>
        <w:t>bacteremia</w:t>
      </w:r>
      <w:proofErr w:type="spellEnd"/>
      <w:r w:rsidR="00F43588" w:rsidRPr="00782CD9">
        <w:rPr>
          <w:sz w:val="22"/>
          <w:szCs w:val="22"/>
          <w:lang w:val="en-GB"/>
        </w:rPr>
        <w:t xml:space="preserve"> and infection after colonic contamination of the abdominal cavity and tissue</w:t>
      </w:r>
      <w:r w:rsidR="00625872" w:rsidRPr="00782CD9">
        <w:rPr>
          <w:sz w:val="22"/>
          <w:szCs w:val="22"/>
          <w:lang w:val="en-GB"/>
        </w:rPr>
        <w:t xml:space="preserve"> </w:t>
      </w:r>
      <w:r w:rsidR="00026FCC" w:rsidRPr="00782CD9">
        <w:rPr>
          <w:sz w:val="22"/>
          <w:szCs w:val="22"/>
          <w:lang w:val="en-GB"/>
        </w:rPr>
        <w:t>(Wexler 2007)</w:t>
      </w:r>
      <w:r w:rsidR="00625872" w:rsidRPr="00782CD9">
        <w:rPr>
          <w:sz w:val="22"/>
          <w:szCs w:val="22"/>
          <w:lang w:val="en-GB"/>
        </w:rPr>
        <w:t xml:space="preserve">. </w:t>
      </w:r>
      <w:r w:rsidR="001A4B68">
        <w:rPr>
          <w:sz w:val="22"/>
          <w:szCs w:val="22"/>
          <w:lang w:val="en-GB"/>
        </w:rPr>
        <w:t xml:space="preserve">Group </w:t>
      </w:r>
      <w:r w:rsidR="008E2921" w:rsidRPr="00782CD9">
        <w:rPr>
          <w:sz w:val="22"/>
          <w:szCs w:val="22"/>
          <w:lang w:val="en-GB"/>
        </w:rPr>
        <w:t>1</w:t>
      </w:r>
      <w:r w:rsidR="00F43588" w:rsidRPr="00782CD9">
        <w:rPr>
          <w:sz w:val="22"/>
          <w:szCs w:val="22"/>
          <w:lang w:val="en-GB"/>
        </w:rPr>
        <w:t xml:space="preserve"> also revealed an increa</w:t>
      </w:r>
      <w:r w:rsidR="00625872" w:rsidRPr="00782CD9">
        <w:rPr>
          <w:sz w:val="22"/>
          <w:szCs w:val="22"/>
          <w:lang w:val="en-GB"/>
        </w:rPr>
        <w:t xml:space="preserve">se in the </w:t>
      </w:r>
      <w:proofErr w:type="spellStart"/>
      <w:r w:rsidR="00625872" w:rsidRPr="00782CD9">
        <w:rPr>
          <w:sz w:val="22"/>
          <w:szCs w:val="22"/>
          <w:lang w:val="en-GB"/>
        </w:rPr>
        <w:t>Patescibacterium</w:t>
      </w:r>
      <w:proofErr w:type="spellEnd"/>
      <w:r w:rsidR="00625872" w:rsidRPr="00782CD9">
        <w:rPr>
          <w:sz w:val="22"/>
          <w:szCs w:val="22"/>
          <w:lang w:val="en-GB"/>
        </w:rPr>
        <w:t xml:space="preserve"> phylum</w:t>
      </w:r>
      <w:r w:rsidR="00F43588" w:rsidRPr="00782CD9">
        <w:rPr>
          <w:sz w:val="22"/>
          <w:szCs w:val="22"/>
          <w:lang w:val="en-GB"/>
        </w:rPr>
        <w:t xml:space="preserve"> and the </w:t>
      </w:r>
      <w:proofErr w:type="spellStart"/>
      <w:r w:rsidR="00F43588" w:rsidRPr="00782CD9">
        <w:rPr>
          <w:sz w:val="22"/>
          <w:szCs w:val="22"/>
          <w:lang w:val="en-GB"/>
        </w:rPr>
        <w:t>B</w:t>
      </w:r>
      <w:r w:rsidR="00625872" w:rsidRPr="00782CD9">
        <w:rPr>
          <w:sz w:val="22"/>
          <w:szCs w:val="22"/>
          <w:lang w:val="en-GB"/>
        </w:rPr>
        <w:t>acreiodetes</w:t>
      </w:r>
      <w:proofErr w:type="spellEnd"/>
      <w:r w:rsidR="00625872" w:rsidRPr="00782CD9">
        <w:rPr>
          <w:sz w:val="22"/>
          <w:szCs w:val="22"/>
          <w:lang w:val="en-GB"/>
        </w:rPr>
        <w:t xml:space="preserve"> phylum, while </w:t>
      </w:r>
      <w:r w:rsidR="001A4B68">
        <w:rPr>
          <w:sz w:val="22"/>
          <w:szCs w:val="22"/>
          <w:lang w:val="en-GB"/>
        </w:rPr>
        <w:t xml:space="preserve">Group </w:t>
      </w:r>
      <w:r w:rsidR="00F43588" w:rsidRPr="00782CD9">
        <w:rPr>
          <w:sz w:val="22"/>
          <w:szCs w:val="22"/>
          <w:lang w:val="en-GB"/>
        </w:rPr>
        <w:t>2 revealed a decline.</w:t>
      </w:r>
    </w:p>
    <w:p w14:paraId="18A95C88" w14:textId="5F38C92E" w:rsidR="00FA0F1B" w:rsidRPr="00782CD9" w:rsidRDefault="00F43588" w:rsidP="00782CD9">
      <w:pPr>
        <w:spacing w:after="0" w:line="240" w:lineRule="auto"/>
        <w:ind w:firstLine="284"/>
        <w:jc w:val="both"/>
        <w:rPr>
          <w:sz w:val="22"/>
          <w:szCs w:val="22"/>
          <w:lang w:val="en-GB"/>
        </w:rPr>
      </w:pPr>
      <w:r w:rsidRPr="00782CD9">
        <w:rPr>
          <w:sz w:val="22"/>
          <w:szCs w:val="22"/>
          <w:lang w:val="en-GB"/>
        </w:rPr>
        <w:t xml:space="preserve">Actinobacteria, one of the four major phyla, are crucial for preserving gut homeostasis even though they only </w:t>
      </w:r>
      <w:r w:rsidR="00E17DC3">
        <w:rPr>
          <w:sz w:val="22"/>
          <w:szCs w:val="22"/>
          <w:lang w:val="en-GB"/>
        </w:rPr>
        <w:t>comprise</w:t>
      </w:r>
      <w:r w:rsidRPr="00782CD9">
        <w:rPr>
          <w:sz w:val="22"/>
          <w:szCs w:val="22"/>
          <w:lang w:val="en-GB"/>
        </w:rPr>
        <w:t xml:space="preserve"> a small percentage of the gut microbiota. Classes of bacteria of this phylum, especially Bifidobacteria, are frequently used as probiotics and have been proven successful in treating a range of clinical illnesses </w:t>
      </w:r>
      <w:r w:rsidR="00026FCC" w:rsidRPr="00782CD9">
        <w:rPr>
          <w:sz w:val="22"/>
          <w:szCs w:val="22"/>
          <w:lang w:val="en-GB"/>
        </w:rPr>
        <w:t>(Binda et al. 2018)</w:t>
      </w:r>
      <w:r w:rsidR="00FA0F1B" w:rsidRPr="00782CD9">
        <w:rPr>
          <w:sz w:val="22"/>
          <w:szCs w:val="22"/>
          <w:lang w:val="en-GB"/>
        </w:rPr>
        <w:t>.</w:t>
      </w:r>
    </w:p>
    <w:p w14:paraId="6E5663BE" w14:textId="47908840" w:rsidR="00F43588" w:rsidRPr="00782CD9" w:rsidRDefault="00F43588" w:rsidP="00782CD9">
      <w:pPr>
        <w:spacing w:after="0" w:line="240" w:lineRule="auto"/>
        <w:ind w:firstLine="284"/>
        <w:jc w:val="both"/>
        <w:rPr>
          <w:sz w:val="22"/>
          <w:szCs w:val="22"/>
          <w:lang w:val="en-GB"/>
        </w:rPr>
      </w:pPr>
      <w:r w:rsidRPr="00782CD9">
        <w:rPr>
          <w:sz w:val="22"/>
          <w:szCs w:val="22"/>
          <w:lang w:val="en-GB"/>
        </w:rPr>
        <w:t>This phylum dropped in our study's experimental groups. This finding demonstrates that the intestinal homeostasis and intestinal microbiota of the rats in the experimental groups receiving HMW-PVC were altered.</w:t>
      </w:r>
    </w:p>
    <w:p w14:paraId="033D5FD3" w14:textId="6F42C340" w:rsidR="00F43588" w:rsidRPr="00782CD9" w:rsidRDefault="00F43588" w:rsidP="00782CD9">
      <w:pPr>
        <w:spacing w:after="0" w:line="240" w:lineRule="auto"/>
        <w:ind w:firstLine="284"/>
        <w:jc w:val="both"/>
        <w:rPr>
          <w:sz w:val="22"/>
          <w:szCs w:val="22"/>
          <w:lang w:val="en-GB"/>
        </w:rPr>
      </w:pPr>
      <w:r w:rsidRPr="00782CD9">
        <w:rPr>
          <w:sz w:val="22"/>
          <w:szCs w:val="22"/>
          <w:lang w:val="en-GB"/>
        </w:rPr>
        <w:t>Es</w:t>
      </w:r>
      <w:r w:rsidR="00B17EFB" w:rsidRPr="00782CD9">
        <w:rPr>
          <w:sz w:val="22"/>
          <w:szCs w:val="22"/>
          <w:lang w:val="en-GB"/>
        </w:rPr>
        <w:t>cherichia coli and Shigella</w:t>
      </w:r>
      <w:r w:rsidRPr="00782CD9">
        <w:rPr>
          <w:sz w:val="22"/>
          <w:szCs w:val="22"/>
          <w:lang w:val="en-GB"/>
        </w:rPr>
        <w:t>, two pathogenic species, significantly increased in the gut microbiota of the HMW-PVC MP-e</w:t>
      </w:r>
      <w:r w:rsidR="00B020C4" w:rsidRPr="00782CD9">
        <w:rPr>
          <w:sz w:val="22"/>
          <w:szCs w:val="22"/>
          <w:lang w:val="en-GB"/>
        </w:rPr>
        <w:t>xposed group compared to control</w:t>
      </w:r>
      <w:r w:rsidR="00BA4C39" w:rsidRPr="00782CD9">
        <w:rPr>
          <w:sz w:val="22"/>
          <w:szCs w:val="22"/>
          <w:lang w:val="en-GB"/>
        </w:rPr>
        <w:t xml:space="preserve"> </w:t>
      </w:r>
      <w:r w:rsidR="00B020C4" w:rsidRPr="00782CD9">
        <w:rPr>
          <w:sz w:val="22"/>
          <w:szCs w:val="22"/>
          <w:lang w:val="en-GB"/>
        </w:rPr>
        <w:t>(0.72%)</w:t>
      </w:r>
      <w:r w:rsidR="0091167F">
        <w:rPr>
          <w:sz w:val="22"/>
          <w:szCs w:val="22"/>
          <w:lang w:val="en-GB"/>
        </w:rPr>
        <w:t>,</w:t>
      </w:r>
      <w:r w:rsidR="00BA4C39" w:rsidRPr="00782CD9">
        <w:rPr>
          <w:sz w:val="22"/>
          <w:szCs w:val="22"/>
          <w:lang w:val="en-GB"/>
        </w:rPr>
        <w:t xml:space="preserve"> </w:t>
      </w:r>
      <w:r w:rsidR="001A4B68">
        <w:rPr>
          <w:sz w:val="22"/>
          <w:szCs w:val="22"/>
          <w:lang w:val="en-GB"/>
        </w:rPr>
        <w:t xml:space="preserve">Group </w:t>
      </w:r>
      <w:r w:rsidRPr="00782CD9">
        <w:rPr>
          <w:sz w:val="22"/>
          <w:szCs w:val="22"/>
          <w:lang w:val="en-GB"/>
        </w:rPr>
        <w:t>1 and 2, respectively (3.65% and 14.72%), whereas Firmicutes, a beneficial bacteria, significantly decreased (55.70 and 63.01%).</w:t>
      </w:r>
    </w:p>
    <w:p w14:paraId="6491C624" w14:textId="5F9317CF" w:rsidR="00F43588" w:rsidRPr="00782CD9" w:rsidRDefault="00F43588" w:rsidP="00782CD9">
      <w:pPr>
        <w:spacing w:after="0" w:line="240" w:lineRule="auto"/>
        <w:ind w:firstLine="284"/>
        <w:jc w:val="both"/>
        <w:rPr>
          <w:sz w:val="22"/>
          <w:szCs w:val="22"/>
          <w:lang w:val="en-GB"/>
        </w:rPr>
      </w:pPr>
      <w:r w:rsidRPr="00782CD9">
        <w:rPr>
          <w:sz w:val="22"/>
          <w:szCs w:val="22"/>
          <w:lang w:val="en-GB"/>
        </w:rPr>
        <w:t>Escherichia coli and Shigella in the gut are associated with low short-chain fatty acid (SCFA) concentrations, an increase in metabolic pathways linked to pathogenicity, and the production of compounds associated with endotoxemia</w:t>
      </w:r>
      <w:r w:rsidR="00625872" w:rsidRPr="00782CD9">
        <w:rPr>
          <w:sz w:val="22"/>
          <w:szCs w:val="22"/>
          <w:lang w:val="en-GB"/>
        </w:rPr>
        <w:t xml:space="preserve"> </w:t>
      </w:r>
      <w:r w:rsidR="00026FCC" w:rsidRPr="00782CD9">
        <w:rPr>
          <w:sz w:val="22"/>
          <w:szCs w:val="22"/>
          <w:lang w:val="en-GB"/>
        </w:rPr>
        <w:t>(Baltazar-Díaz</w:t>
      </w:r>
      <w:r w:rsidR="001A4B68">
        <w:rPr>
          <w:sz w:val="22"/>
          <w:szCs w:val="22"/>
          <w:lang w:val="en-GB"/>
        </w:rPr>
        <w:t xml:space="preserve"> </w:t>
      </w:r>
      <w:r w:rsidR="00026FCC" w:rsidRPr="00782CD9">
        <w:rPr>
          <w:sz w:val="22"/>
          <w:szCs w:val="22"/>
          <w:lang w:val="en-GB"/>
        </w:rPr>
        <w:t>et al. 2022).</w:t>
      </w:r>
    </w:p>
    <w:p w14:paraId="476B3E87" w14:textId="2CC4CCF8" w:rsidR="00F43588" w:rsidRPr="00782CD9" w:rsidRDefault="00F43588" w:rsidP="00782CD9">
      <w:pPr>
        <w:spacing w:after="0" w:line="240" w:lineRule="auto"/>
        <w:ind w:firstLine="284"/>
        <w:jc w:val="both"/>
        <w:rPr>
          <w:sz w:val="22"/>
          <w:szCs w:val="22"/>
          <w:lang w:val="en-GB"/>
        </w:rPr>
      </w:pPr>
      <w:r w:rsidRPr="00782CD9">
        <w:rPr>
          <w:sz w:val="22"/>
          <w:szCs w:val="22"/>
          <w:lang w:val="en-GB"/>
        </w:rPr>
        <w:t xml:space="preserve">The probiotic bacteria of the phylum Firmicutes and genus Lactobacillus are the most significant in the gut microbiome. The human body is affected by </w:t>
      </w:r>
      <w:r w:rsidR="00E17DC3">
        <w:rPr>
          <w:sz w:val="22"/>
          <w:szCs w:val="22"/>
          <w:lang w:val="en-GB"/>
        </w:rPr>
        <w:t>various</w:t>
      </w:r>
      <w:r w:rsidRPr="00782CD9">
        <w:rPr>
          <w:sz w:val="22"/>
          <w:szCs w:val="22"/>
          <w:lang w:val="en-GB"/>
        </w:rPr>
        <w:t xml:space="preserve"> inflammatory diseases that affect the intestines, lungs, heart, bones, or neurological tissues. Research continues to support the significance of Lactobacillus spp. and its components in influencing immunological responses (including metabolites, peptidoglycans, and/or surface proteins). </w:t>
      </w:r>
      <w:r w:rsidR="00E17DC3">
        <w:rPr>
          <w:sz w:val="22"/>
          <w:szCs w:val="22"/>
          <w:lang w:val="en-GB"/>
        </w:rPr>
        <w:t>T</w:t>
      </w:r>
      <w:r w:rsidRPr="00782CD9">
        <w:rPr>
          <w:sz w:val="22"/>
          <w:szCs w:val="22"/>
          <w:lang w:val="en-GB"/>
        </w:rPr>
        <w:t>o accomplish this, the gastrointestinal tract and other distant organs primarily exchange immunolog</w:t>
      </w:r>
      <w:r w:rsidR="002F497E" w:rsidRPr="00782CD9">
        <w:rPr>
          <w:sz w:val="22"/>
          <w:szCs w:val="22"/>
          <w:lang w:val="en-GB"/>
        </w:rPr>
        <w:t xml:space="preserve">ical signals </w:t>
      </w:r>
      <w:r w:rsidR="00026FCC" w:rsidRPr="00782CD9">
        <w:rPr>
          <w:sz w:val="22"/>
          <w:szCs w:val="22"/>
          <w:lang w:val="en-GB"/>
        </w:rPr>
        <w:t>(Rastogi</w:t>
      </w:r>
      <w:r w:rsidR="008746D9">
        <w:rPr>
          <w:sz w:val="22"/>
          <w:szCs w:val="22"/>
          <w:lang w:val="en-GB"/>
        </w:rPr>
        <w:t xml:space="preserve"> </w:t>
      </w:r>
      <w:r w:rsidR="00026FCC" w:rsidRPr="00782CD9">
        <w:rPr>
          <w:sz w:val="22"/>
          <w:szCs w:val="22"/>
          <w:lang w:val="en-GB"/>
        </w:rPr>
        <w:t>&amp;</w:t>
      </w:r>
      <w:r w:rsidR="008746D9">
        <w:rPr>
          <w:sz w:val="22"/>
          <w:szCs w:val="22"/>
          <w:lang w:val="en-GB"/>
        </w:rPr>
        <w:t xml:space="preserve"> </w:t>
      </w:r>
      <w:r w:rsidR="00026FCC" w:rsidRPr="00782CD9">
        <w:rPr>
          <w:sz w:val="22"/>
          <w:szCs w:val="22"/>
          <w:lang w:val="en-GB"/>
        </w:rPr>
        <w:t>Singh</w:t>
      </w:r>
      <w:r w:rsidR="001A4B68">
        <w:rPr>
          <w:sz w:val="22"/>
          <w:szCs w:val="22"/>
          <w:lang w:val="en-GB"/>
        </w:rPr>
        <w:t xml:space="preserve"> </w:t>
      </w:r>
      <w:r w:rsidR="00026FCC" w:rsidRPr="00782CD9">
        <w:rPr>
          <w:sz w:val="22"/>
          <w:szCs w:val="22"/>
          <w:lang w:val="en-GB"/>
        </w:rPr>
        <w:t>2022)</w:t>
      </w:r>
      <w:r w:rsidRPr="00782CD9">
        <w:rPr>
          <w:sz w:val="22"/>
          <w:szCs w:val="22"/>
          <w:lang w:val="en-GB"/>
        </w:rPr>
        <w:t xml:space="preserve">. </w:t>
      </w:r>
      <w:r w:rsidR="00842EBC" w:rsidRPr="00782CD9">
        <w:rPr>
          <w:sz w:val="22"/>
          <w:szCs w:val="22"/>
          <w:lang w:val="en-GB"/>
        </w:rPr>
        <w:t xml:space="preserve">Additionally, the rise in lactobacillus raised the possibility that these bacteria could work as a modulator to prevent intestinal damage caused by the immune system. </w:t>
      </w:r>
      <w:r w:rsidRPr="00782CD9">
        <w:rPr>
          <w:sz w:val="22"/>
          <w:szCs w:val="22"/>
          <w:lang w:val="en-GB"/>
        </w:rPr>
        <w:t xml:space="preserve">Escherichia coli and Shigella pathogenic germs were shown to be </w:t>
      </w:r>
      <w:r w:rsidR="00AC33C9" w:rsidRPr="00782CD9">
        <w:rPr>
          <w:sz w:val="22"/>
          <w:szCs w:val="22"/>
          <w:lang w:val="en-GB"/>
        </w:rPr>
        <w:t>on the rise in our study</w:t>
      </w:r>
      <w:r w:rsidRPr="00782CD9">
        <w:rPr>
          <w:sz w:val="22"/>
          <w:szCs w:val="22"/>
          <w:lang w:val="en-GB"/>
        </w:rPr>
        <w:t xml:space="preserve">. </w:t>
      </w:r>
    </w:p>
    <w:p w14:paraId="784A9DA7" w14:textId="520549C0" w:rsidR="002601FF" w:rsidRPr="00782CD9" w:rsidRDefault="002601FF" w:rsidP="00782CD9">
      <w:pPr>
        <w:spacing w:after="0" w:line="240" w:lineRule="auto"/>
        <w:ind w:firstLine="284"/>
        <w:jc w:val="both"/>
        <w:rPr>
          <w:sz w:val="22"/>
          <w:szCs w:val="22"/>
          <w:lang w:val="en-GB"/>
        </w:rPr>
      </w:pPr>
      <w:r w:rsidRPr="00782CD9">
        <w:rPr>
          <w:sz w:val="22"/>
          <w:szCs w:val="22"/>
          <w:lang w:val="en-GB"/>
        </w:rPr>
        <w:t>The study's inclusion of uncultivated species showed a metagenome gap. Therefore, in</w:t>
      </w:r>
      <w:r w:rsidR="004F4AC3" w:rsidRPr="00782CD9">
        <w:rPr>
          <w:sz w:val="22"/>
          <w:szCs w:val="22"/>
          <w:lang w:val="en-GB"/>
        </w:rPr>
        <w:t xml:space="preserve"> comparative study resear</w:t>
      </w:r>
      <w:r w:rsidR="00E17DC3">
        <w:rPr>
          <w:sz w:val="22"/>
          <w:szCs w:val="22"/>
          <w:lang w:val="en-GB"/>
        </w:rPr>
        <w:t>c</w:t>
      </w:r>
      <w:r w:rsidR="004F4AC3" w:rsidRPr="00782CD9">
        <w:rPr>
          <w:sz w:val="22"/>
          <w:szCs w:val="22"/>
          <w:lang w:val="en-GB"/>
        </w:rPr>
        <w:t>h</w:t>
      </w:r>
      <w:r w:rsidR="00E17DC3">
        <w:rPr>
          <w:sz w:val="22"/>
          <w:szCs w:val="22"/>
          <w:lang w:val="en-GB"/>
        </w:rPr>
        <w:t>,</w:t>
      </w:r>
      <w:r w:rsidR="004F4AC3" w:rsidRPr="00782CD9">
        <w:rPr>
          <w:sz w:val="22"/>
          <w:szCs w:val="22"/>
          <w:lang w:val="en-GB"/>
        </w:rPr>
        <w:t xml:space="preserve"> </w:t>
      </w:r>
      <w:r w:rsidRPr="00782CD9">
        <w:rPr>
          <w:sz w:val="22"/>
          <w:szCs w:val="22"/>
          <w:lang w:val="en-GB"/>
        </w:rPr>
        <w:t xml:space="preserve">comparing the results of the metagenomic and </w:t>
      </w:r>
      <w:proofErr w:type="spellStart"/>
      <w:r w:rsidRPr="00782CD9">
        <w:rPr>
          <w:sz w:val="22"/>
          <w:szCs w:val="22"/>
          <w:lang w:val="en-GB"/>
        </w:rPr>
        <w:t>culturomic</w:t>
      </w:r>
      <w:proofErr w:type="spellEnd"/>
      <w:r w:rsidRPr="00782CD9">
        <w:rPr>
          <w:sz w:val="22"/>
          <w:szCs w:val="22"/>
          <w:lang w:val="en-GB"/>
        </w:rPr>
        <w:t xml:space="preserve"> analyses, we show that the use of culturomics allows the culture of organisms corresponding to sequences previously not assigned</w:t>
      </w:r>
      <w:r w:rsidR="0077595E" w:rsidRPr="00782CD9">
        <w:rPr>
          <w:sz w:val="22"/>
          <w:szCs w:val="22"/>
          <w:lang w:val="en-GB"/>
        </w:rPr>
        <w:t xml:space="preserve"> </w:t>
      </w:r>
      <w:r w:rsidR="00026FCC" w:rsidRPr="00782CD9">
        <w:rPr>
          <w:sz w:val="22"/>
          <w:szCs w:val="22"/>
          <w:lang w:val="en-GB"/>
        </w:rPr>
        <w:t>(Xie et al. 2021)</w:t>
      </w:r>
      <w:r w:rsidRPr="00782CD9">
        <w:rPr>
          <w:sz w:val="22"/>
          <w:szCs w:val="22"/>
          <w:lang w:val="en-GB"/>
        </w:rPr>
        <w:t>.</w:t>
      </w:r>
    </w:p>
    <w:p w14:paraId="618EFCFD" w14:textId="343FA1EB" w:rsidR="00F43588" w:rsidRPr="001136ED" w:rsidRDefault="004B05DF" w:rsidP="00F506CB">
      <w:pPr>
        <w:pStyle w:val="Rn1"/>
      </w:pPr>
      <w:r w:rsidRPr="001136ED">
        <w:t xml:space="preserve">5. </w:t>
      </w:r>
      <w:r w:rsidR="004213D8" w:rsidRPr="001136ED">
        <w:t>Conclusion</w:t>
      </w:r>
    </w:p>
    <w:p w14:paraId="459556C7" w14:textId="79687D0F" w:rsidR="00706F23" w:rsidRPr="00782CD9" w:rsidRDefault="00F43588" w:rsidP="00782CD9">
      <w:pPr>
        <w:spacing w:after="0" w:line="240" w:lineRule="auto"/>
        <w:ind w:firstLine="284"/>
        <w:jc w:val="both"/>
        <w:rPr>
          <w:sz w:val="22"/>
          <w:szCs w:val="22"/>
          <w:lang w:val="en-GB"/>
        </w:rPr>
      </w:pPr>
      <w:r w:rsidRPr="00782CD9">
        <w:rPr>
          <w:sz w:val="22"/>
          <w:szCs w:val="22"/>
          <w:lang w:val="en-GB"/>
        </w:rPr>
        <w:t xml:space="preserve">The gut microbiota of Wistar rats exposed to microplastic has a pathogenic or inflammatory environment. </w:t>
      </w:r>
      <w:r w:rsidR="00E17DC3">
        <w:rPr>
          <w:sz w:val="22"/>
          <w:szCs w:val="22"/>
          <w:lang w:val="en-GB"/>
        </w:rPr>
        <w:t>Considering utilising and recycling plastics is crucial</w:t>
      </w:r>
      <w:r w:rsidRPr="00782CD9">
        <w:rPr>
          <w:sz w:val="22"/>
          <w:szCs w:val="22"/>
          <w:lang w:val="en-GB"/>
        </w:rPr>
        <w:t xml:space="preserve"> since intestinal dysbiosis may develop from </w:t>
      </w:r>
      <w:r w:rsidR="00E17DC3">
        <w:rPr>
          <w:sz w:val="22"/>
          <w:szCs w:val="22"/>
          <w:lang w:val="en-GB"/>
        </w:rPr>
        <w:t>microplastic exposure</w:t>
      </w:r>
      <w:r w:rsidRPr="00782CD9">
        <w:rPr>
          <w:sz w:val="22"/>
          <w:szCs w:val="22"/>
          <w:lang w:val="en-GB"/>
        </w:rPr>
        <w:t xml:space="preserve">. These results showed that diverse bacterial species and densities were present in the stomachs of rats exposed to long-term MP. Future microbiota studies involving all microplastics and </w:t>
      </w:r>
      <w:proofErr w:type="spellStart"/>
      <w:r w:rsidRPr="00782CD9">
        <w:rPr>
          <w:sz w:val="22"/>
          <w:szCs w:val="22"/>
          <w:lang w:val="en-GB"/>
        </w:rPr>
        <w:t>nanoplastics</w:t>
      </w:r>
      <w:proofErr w:type="spellEnd"/>
      <w:r w:rsidRPr="00782CD9">
        <w:rPr>
          <w:sz w:val="22"/>
          <w:szCs w:val="22"/>
          <w:lang w:val="en-GB"/>
        </w:rPr>
        <w:t xml:space="preserve"> will provide us with a wealth of insights, keeping with Hippocrates' adage from many years ago that "all diseases begin in the gut." Genome annotation studies further demonstrated that HMW-PVC MP exposure led to a significant </w:t>
      </w:r>
      <w:r w:rsidRPr="00782CD9">
        <w:rPr>
          <w:sz w:val="22"/>
          <w:szCs w:val="22"/>
          <w:lang w:val="en-GB"/>
        </w:rPr>
        <w:lastRenderedPageBreak/>
        <w:t>'functional dysbiosis' of the gut microbiota, impacting, among other things, the metabolic pathway, the regulatory pathway, and the production of secondary metabolites. Analysis of the human genome can also be used to predict the potential damage that xenobiotics may do to the mammalian body.</w:t>
      </w:r>
      <w:r w:rsidR="00706F23" w:rsidRPr="00782CD9">
        <w:rPr>
          <w:sz w:val="22"/>
          <w:szCs w:val="22"/>
          <w:lang w:val="en-GB"/>
        </w:rPr>
        <w:t xml:space="preserve"> </w:t>
      </w:r>
    </w:p>
    <w:p w14:paraId="78F9C0CE" w14:textId="6A2105A9" w:rsidR="00706F23" w:rsidRPr="00782CD9" w:rsidRDefault="00706F23" w:rsidP="00782CD9">
      <w:pPr>
        <w:spacing w:after="0" w:line="240" w:lineRule="auto"/>
        <w:ind w:firstLine="284"/>
        <w:jc w:val="both"/>
        <w:rPr>
          <w:sz w:val="22"/>
          <w:szCs w:val="22"/>
          <w:lang w:val="en-GB"/>
        </w:rPr>
      </w:pPr>
      <w:r w:rsidRPr="00782CD9">
        <w:rPr>
          <w:sz w:val="22"/>
          <w:szCs w:val="22"/>
          <w:lang w:val="en-GB"/>
        </w:rPr>
        <w:t xml:space="preserve">In the study, it was observed that bacterial diversity increased in the experimental groups. Additionally, the presence of organisms that could not be cultured in all groups seems to </w:t>
      </w:r>
      <w:r w:rsidR="00E17DC3">
        <w:rPr>
          <w:sz w:val="22"/>
          <w:szCs w:val="22"/>
          <w:lang w:val="en-GB"/>
        </w:rPr>
        <w:t>limit</w:t>
      </w:r>
      <w:r w:rsidRPr="00782CD9">
        <w:rPr>
          <w:sz w:val="22"/>
          <w:szCs w:val="22"/>
          <w:lang w:val="en-GB"/>
        </w:rPr>
        <w:t xml:space="preserve"> the metagenome analysis.</w:t>
      </w:r>
    </w:p>
    <w:p w14:paraId="30CF1E8E" w14:textId="4E958B12" w:rsidR="00D9743E" w:rsidRPr="00782CD9" w:rsidRDefault="00835189" w:rsidP="00782CD9">
      <w:pPr>
        <w:pStyle w:val="Rn2"/>
      </w:pPr>
      <w:proofErr w:type="spellStart"/>
      <w:r w:rsidRPr="00782CD9">
        <w:t>Statements</w:t>
      </w:r>
      <w:proofErr w:type="spellEnd"/>
      <w:r w:rsidRPr="00782CD9">
        <w:t xml:space="preserve"> and </w:t>
      </w:r>
      <w:proofErr w:type="spellStart"/>
      <w:r w:rsidRPr="00782CD9">
        <w:t>Declarations</w:t>
      </w:r>
      <w:proofErr w:type="spellEnd"/>
    </w:p>
    <w:p w14:paraId="7384B758" w14:textId="2CCF8EF0" w:rsidR="00047E0D" w:rsidRPr="00391F10" w:rsidRDefault="00AF1FA6" w:rsidP="00334760">
      <w:pPr>
        <w:spacing w:before="120" w:after="120" w:line="240" w:lineRule="auto"/>
        <w:jc w:val="both"/>
        <w:rPr>
          <w:b/>
          <w:iCs/>
          <w:sz w:val="20"/>
          <w:szCs w:val="20"/>
        </w:rPr>
      </w:pPr>
      <w:r w:rsidRPr="00391F10">
        <w:rPr>
          <w:b/>
          <w:iCs/>
          <w:sz w:val="20"/>
          <w:szCs w:val="20"/>
        </w:rPr>
        <w:t>Conflict of interest</w:t>
      </w:r>
    </w:p>
    <w:p w14:paraId="39F917AD" w14:textId="77777777" w:rsidR="00AF1FA6" w:rsidRPr="00391F10" w:rsidRDefault="00AF1FA6" w:rsidP="00334760">
      <w:pPr>
        <w:spacing w:before="120" w:after="120" w:line="240" w:lineRule="auto"/>
        <w:jc w:val="both"/>
        <w:rPr>
          <w:sz w:val="20"/>
          <w:szCs w:val="20"/>
        </w:rPr>
      </w:pPr>
      <w:r w:rsidRPr="00391F10">
        <w:rPr>
          <w:sz w:val="20"/>
          <w:szCs w:val="20"/>
        </w:rPr>
        <w:t>There are no conflicts to declare.</w:t>
      </w:r>
    </w:p>
    <w:p w14:paraId="43DF5327" w14:textId="31AB4E60" w:rsidR="00B30482" w:rsidRPr="00391F10" w:rsidRDefault="00B30482" w:rsidP="00334760">
      <w:pPr>
        <w:spacing w:before="120" w:after="120" w:line="240" w:lineRule="auto"/>
        <w:jc w:val="both"/>
        <w:rPr>
          <w:b/>
          <w:sz w:val="20"/>
          <w:szCs w:val="20"/>
        </w:rPr>
      </w:pPr>
      <w:r w:rsidRPr="00391F10">
        <w:rPr>
          <w:b/>
          <w:sz w:val="20"/>
          <w:szCs w:val="20"/>
        </w:rPr>
        <w:t>Financial Interests</w:t>
      </w:r>
    </w:p>
    <w:p w14:paraId="12130BE7" w14:textId="74E87E1E" w:rsidR="00D9743E" w:rsidRPr="00391F10" w:rsidRDefault="00B30482" w:rsidP="00334760">
      <w:pPr>
        <w:spacing w:before="120" w:after="120" w:line="240" w:lineRule="auto"/>
        <w:jc w:val="both"/>
        <w:rPr>
          <w:sz w:val="20"/>
          <w:szCs w:val="20"/>
        </w:rPr>
      </w:pPr>
      <w:r w:rsidRPr="00391F10">
        <w:rPr>
          <w:sz w:val="20"/>
          <w:szCs w:val="20"/>
        </w:rPr>
        <w:t>The authors declare they have no financial interests.</w:t>
      </w:r>
    </w:p>
    <w:p w14:paraId="659B395F" w14:textId="13EA93C4" w:rsidR="00B30482" w:rsidRPr="00391F10" w:rsidRDefault="00B30482" w:rsidP="00334760">
      <w:pPr>
        <w:spacing w:before="120" w:after="120" w:line="240" w:lineRule="auto"/>
        <w:jc w:val="both"/>
        <w:rPr>
          <w:b/>
          <w:sz w:val="20"/>
          <w:szCs w:val="20"/>
        </w:rPr>
      </w:pPr>
      <w:r w:rsidRPr="00391F10">
        <w:rPr>
          <w:b/>
          <w:sz w:val="20"/>
          <w:szCs w:val="20"/>
        </w:rPr>
        <w:t>Author Contribution</w:t>
      </w:r>
    </w:p>
    <w:p w14:paraId="448B3F6C" w14:textId="5BF8A246" w:rsidR="003A0914" w:rsidRPr="00391F10" w:rsidRDefault="003A0914" w:rsidP="00334760">
      <w:pPr>
        <w:spacing w:before="120" w:after="120" w:line="240" w:lineRule="auto"/>
        <w:jc w:val="both"/>
        <w:rPr>
          <w:bCs/>
          <w:sz w:val="20"/>
          <w:szCs w:val="20"/>
        </w:rPr>
      </w:pPr>
      <w:r w:rsidRPr="00391F10">
        <w:rPr>
          <w:bCs/>
          <w:sz w:val="20"/>
          <w:szCs w:val="20"/>
        </w:rPr>
        <w:t>All authors contributed to the study</w:t>
      </w:r>
      <w:r w:rsidR="00E17DC3">
        <w:rPr>
          <w:bCs/>
          <w:sz w:val="20"/>
          <w:szCs w:val="20"/>
        </w:rPr>
        <w:t>'s</w:t>
      </w:r>
      <w:r w:rsidRPr="00391F10">
        <w:rPr>
          <w:bCs/>
          <w:sz w:val="20"/>
          <w:szCs w:val="20"/>
        </w:rPr>
        <w:t xml:space="preserve"> conception and design. Material preparation, data collection and analysis were performed by [</w:t>
      </w:r>
      <w:r w:rsidR="00F8688F" w:rsidRPr="00391F10">
        <w:rPr>
          <w:bCs/>
          <w:sz w:val="20"/>
          <w:szCs w:val="20"/>
          <w:lang w:val="en-US"/>
        </w:rPr>
        <w:t>ABP</w:t>
      </w:r>
      <w:r w:rsidR="00F8688F" w:rsidRPr="00391F10">
        <w:rPr>
          <w:bCs/>
          <w:sz w:val="20"/>
          <w:szCs w:val="20"/>
        </w:rPr>
        <w:t>], [ME], [BK</w:t>
      </w:r>
      <w:r w:rsidR="00FC4611" w:rsidRPr="00391F10">
        <w:rPr>
          <w:bCs/>
          <w:sz w:val="20"/>
          <w:szCs w:val="20"/>
        </w:rPr>
        <w:t>]</w:t>
      </w:r>
      <w:r w:rsidRPr="00391F10">
        <w:rPr>
          <w:bCs/>
          <w:sz w:val="20"/>
          <w:szCs w:val="20"/>
        </w:rPr>
        <w:t>,</w:t>
      </w:r>
      <w:r w:rsidR="00FC4611" w:rsidRPr="00391F10">
        <w:rPr>
          <w:bCs/>
          <w:sz w:val="20"/>
          <w:szCs w:val="20"/>
        </w:rPr>
        <w:t xml:space="preserve"> </w:t>
      </w:r>
      <w:r w:rsidR="00F8688F" w:rsidRPr="00391F10">
        <w:rPr>
          <w:bCs/>
          <w:sz w:val="20"/>
          <w:szCs w:val="20"/>
        </w:rPr>
        <w:t>[SK]</w:t>
      </w:r>
      <w:r w:rsidR="004947D3" w:rsidRPr="00391F10">
        <w:rPr>
          <w:bCs/>
          <w:sz w:val="20"/>
          <w:szCs w:val="20"/>
        </w:rPr>
        <w:t>, [TE]</w:t>
      </w:r>
      <w:r w:rsidR="001A4B68" w:rsidRPr="00391F10">
        <w:rPr>
          <w:bCs/>
          <w:sz w:val="20"/>
          <w:szCs w:val="20"/>
        </w:rPr>
        <w:t xml:space="preserve"> </w:t>
      </w:r>
      <w:r w:rsidR="00F8688F" w:rsidRPr="00391F10">
        <w:rPr>
          <w:bCs/>
          <w:sz w:val="20"/>
          <w:szCs w:val="20"/>
        </w:rPr>
        <w:t>and [NE</w:t>
      </w:r>
      <w:r w:rsidRPr="00391F10">
        <w:rPr>
          <w:bCs/>
          <w:sz w:val="20"/>
          <w:szCs w:val="20"/>
        </w:rPr>
        <w:t>]. The first draft of the manuscript was writt</w:t>
      </w:r>
      <w:r w:rsidR="00F8688F" w:rsidRPr="00391F10">
        <w:rPr>
          <w:bCs/>
          <w:sz w:val="20"/>
          <w:szCs w:val="20"/>
        </w:rPr>
        <w:t>en by [ABP</w:t>
      </w:r>
      <w:r w:rsidR="00FC4611" w:rsidRPr="00391F10">
        <w:rPr>
          <w:bCs/>
          <w:sz w:val="20"/>
          <w:szCs w:val="20"/>
        </w:rPr>
        <w:t>,</w:t>
      </w:r>
      <w:r w:rsidR="00F8688F" w:rsidRPr="00391F10">
        <w:rPr>
          <w:bCs/>
          <w:sz w:val="20"/>
          <w:szCs w:val="20"/>
        </w:rPr>
        <w:t xml:space="preserve"> ET</w:t>
      </w:r>
      <w:r w:rsidRPr="00391F10">
        <w:rPr>
          <w:bCs/>
          <w:sz w:val="20"/>
          <w:szCs w:val="20"/>
        </w:rPr>
        <w:t>]</w:t>
      </w:r>
      <w:r w:rsidR="00E17DC3">
        <w:rPr>
          <w:bCs/>
          <w:sz w:val="20"/>
          <w:szCs w:val="20"/>
        </w:rPr>
        <w:t>,</w:t>
      </w:r>
      <w:r w:rsidRPr="00391F10">
        <w:rPr>
          <w:bCs/>
          <w:sz w:val="20"/>
          <w:szCs w:val="20"/>
        </w:rPr>
        <w:t xml:space="preserve"> and all authors commented on previous versions. All authors read and approved the final manuscript.</w:t>
      </w:r>
    </w:p>
    <w:p w14:paraId="572DF67E" w14:textId="5BE6C251" w:rsidR="00B265CA" w:rsidRPr="00391F10" w:rsidRDefault="00B265CA" w:rsidP="00334760">
      <w:pPr>
        <w:spacing w:before="120" w:after="120" w:line="240" w:lineRule="auto"/>
        <w:jc w:val="both"/>
        <w:rPr>
          <w:b/>
          <w:bCs/>
          <w:sz w:val="20"/>
          <w:szCs w:val="20"/>
        </w:rPr>
      </w:pPr>
      <w:r w:rsidRPr="00391F10">
        <w:rPr>
          <w:b/>
          <w:bCs/>
          <w:sz w:val="20"/>
          <w:szCs w:val="20"/>
        </w:rPr>
        <w:t>Acknowledgements</w:t>
      </w:r>
    </w:p>
    <w:p w14:paraId="5D826AF9" w14:textId="12DE2E5C" w:rsidR="00D9743E" w:rsidRPr="00391F10" w:rsidRDefault="00B265CA" w:rsidP="00334760">
      <w:pPr>
        <w:spacing w:before="120" w:after="120" w:line="240" w:lineRule="auto"/>
        <w:jc w:val="both"/>
        <w:rPr>
          <w:iCs/>
          <w:sz w:val="20"/>
          <w:szCs w:val="20"/>
        </w:rPr>
      </w:pPr>
      <w:r w:rsidRPr="00391F10">
        <w:rPr>
          <w:sz w:val="20"/>
          <w:szCs w:val="20"/>
          <w:lang w:val="en"/>
        </w:rPr>
        <w:t>We t</w:t>
      </w:r>
      <w:r w:rsidR="00D9743E" w:rsidRPr="00391F10">
        <w:rPr>
          <w:sz w:val="20"/>
          <w:szCs w:val="20"/>
          <w:lang w:val="en"/>
        </w:rPr>
        <w:t xml:space="preserve">hank </w:t>
      </w:r>
      <w:r w:rsidRPr="00391F10">
        <w:rPr>
          <w:sz w:val="20"/>
          <w:szCs w:val="20"/>
          <w:lang w:val="en"/>
        </w:rPr>
        <w:t xml:space="preserve">Assoc. Prof. </w:t>
      </w:r>
      <w:r w:rsidR="00D9743E" w:rsidRPr="00391F10">
        <w:rPr>
          <w:sz w:val="20"/>
          <w:szCs w:val="20"/>
          <w:lang w:val="en"/>
        </w:rPr>
        <w:t>Aycan GUND</w:t>
      </w:r>
      <w:r w:rsidRPr="00391F10">
        <w:rPr>
          <w:sz w:val="20"/>
          <w:szCs w:val="20"/>
          <w:lang w:val="en"/>
        </w:rPr>
        <w:t>OGDU</w:t>
      </w:r>
      <w:r w:rsidR="00D9743E" w:rsidRPr="00391F10">
        <w:rPr>
          <w:sz w:val="20"/>
          <w:szCs w:val="20"/>
          <w:lang w:val="en"/>
        </w:rPr>
        <w:t xml:space="preserve"> for her valuable comments</w:t>
      </w:r>
      <w:r w:rsidRPr="00391F10">
        <w:rPr>
          <w:sz w:val="20"/>
          <w:szCs w:val="20"/>
          <w:lang w:val="en"/>
        </w:rPr>
        <w:t xml:space="preserve"> on our paper</w:t>
      </w:r>
      <w:r w:rsidR="00D9743E" w:rsidRPr="00391F10">
        <w:rPr>
          <w:sz w:val="20"/>
          <w:szCs w:val="20"/>
          <w:lang w:val="en"/>
        </w:rPr>
        <w:t>.</w:t>
      </w:r>
      <w:r w:rsidR="00D9743E" w:rsidRPr="00391F10">
        <w:rPr>
          <w:sz w:val="20"/>
          <w:szCs w:val="20"/>
        </w:rPr>
        <w:t xml:space="preserve"> This study was supported (For purchase </w:t>
      </w:r>
      <w:r w:rsidR="00E17DC3">
        <w:rPr>
          <w:sz w:val="20"/>
          <w:szCs w:val="20"/>
        </w:rPr>
        <w:t xml:space="preserve">of </w:t>
      </w:r>
      <w:r w:rsidR="00D9743E" w:rsidRPr="00391F10">
        <w:rPr>
          <w:sz w:val="20"/>
          <w:szCs w:val="20"/>
          <w:lang w:val="en-US"/>
        </w:rPr>
        <w:t>equipment and chemical materials</w:t>
      </w:r>
      <w:r w:rsidR="00D9743E" w:rsidRPr="00391F10">
        <w:rPr>
          <w:sz w:val="20"/>
          <w:szCs w:val="20"/>
        </w:rPr>
        <w:t>)</w:t>
      </w:r>
      <w:r w:rsidR="00E17DC3">
        <w:rPr>
          <w:sz w:val="20"/>
          <w:szCs w:val="20"/>
        </w:rPr>
        <w:t xml:space="preserve"> </w:t>
      </w:r>
      <w:r w:rsidR="00D9743E" w:rsidRPr="00391F10">
        <w:rPr>
          <w:sz w:val="20"/>
          <w:szCs w:val="20"/>
        </w:rPr>
        <w:t xml:space="preserve">by the Çukurova University Research Fund (I.U.BAP) </w:t>
      </w:r>
      <w:r w:rsidR="00D9743E" w:rsidRPr="00391F10">
        <w:rPr>
          <w:iCs/>
          <w:sz w:val="20"/>
          <w:szCs w:val="20"/>
        </w:rPr>
        <w:t>Project number: TSA-2021-13770 (Begin-final:15.11.2021-06.06.2023)</w:t>
      </w:r>
    </w:p>
    <w:p w14:paraId="3A5339C0" w14:textId="165D316D" w:rsidR="002779E7" w:rsidRPr="001136ED" w:rsidRDefault="002779E7" w:rsidP="00782CD9">
      <w:pPr>
        <w:pStyle w:val="Rn2"/>
      </w:pPr>
      <w:proofErr w:type="spellStart"/>
      <w:r w:rsidRPr="001136ED">
        <w:t>References</w:t>
      </w:r>
      <w:proofErr w:type="spellEnd"/>
    </w:p>
    <w:p w14:paraId="6566B2B4" w14:textId="42A983FB" w:rsidR="007355CF" w:rsidRPr="001136ED" w:rsidRDefault="007355CF" w:rsidP="008D2816">
      <w:pPr>
        <w:pStyle w:val="Rlit"/>
      </w:pPr>
      <w:r w:rsidRPr="001136ED">
        <w:t>Bai, J., Wan, Z.</w:t>
      </w:r>
      <w:r w:rsidR="009246F7">
        <w:t>,</w:t>
      </w:r>
      <w:r w:rsidRPr="001136ED">
        <w:t xml:space="preserve"> Zhang, Y. et al</w:t>
      </w:r>
      <w:r w:rsidR="001A4B68">
        <w:t>.</w:t>
      </w:r>
      <w:r w:rsidRPr="001136ED">
        <w:t xml:space="preserve"> (2022). Composition and diversity of gut microbiota in diabetic retinopathy. </w:t>
      </w:r>
      <w:r w:rsidRPr="001136ED">
        <w:rPr>
          <w:i/>
        </w:rPr>
        <w:t>Front Microbiol</w:t>
      </w:r>
      <w:r w:rsidR="00CF010E">
        <w:rPr>
          <w:i/>
        </w:rPr>
        <w:t>.</w:t>
      </w:r>
      <w:r w:rsidR="009246F7">
        <w:t xml:space="preserve">, </w:t>
      </w:r>
      <w:r w:rsidRPr="009246F7">
        <w:rPr>
          <w:i/>
          <w:iCs/>
        </w:rPr>
        <w:t>13</w:t>
      </w:r>
      <w:r w:rsidRPr="001136ED">
        <w:t>, 926926.</w:t>
      </w:r>
    </w:p>
    <w:p w14:paraId="691164D0" w14:textId="1AC10BBC" w:rsidR="007355CF" w:rsidRPr="001136ED" w:rsidRDefault="007355CF" w:rsidP="008D2816">
      <w:pPr>
        <w:pStyle w:val="Rlit"/>
      </w:pPr>
      <w:r w:rsidRPr="001136ED">
        <w:t>Baltazar-Díaz, T., González-Hernández, L.</w:t>
      </w:r>
      <w:r w:rsidR="009246F7">
        <w:t>,</w:t>
      </w:r>
      <w:r w:rsidRPr="001136ED">
        <w:t xml:space="preserve"> Aldana-Ledesma, J.</w:t>
      </w:r>
      <w:r w:rsidR="009246F7">
        <w:t>M.</w:t>
      </w:r>
      <w:r w:rsidR="001A4B68">
        <w:t xml:space="preserve"> </w:t>
      </w:r>
      <w:r w:rsidRPr="001136ED">
        <w:t>et al.</w:t>
      </w:r>
      <w:r w:rsidR="001A4B68">
        <w:t xml:space="preserve"> </w:t>
      </w:r>
      <w:r w:rsidRPr="001136ED">
        <w:t xml:space="preserve">(2022). Notable intestinal dysbiosis orchestrated by Escherichia/Shigella, decreased levels of SCFTA (short chain fatty acids) and alterations in metabolic pathways </w:t>
      </w:r>
      <w:proofErr w:type="spellStart"/>
      <w:r w:rsidRPr="001136ED">
        <w:t>characteri</w:t>
      </w:r>
      <w:r w:rsidR="00E17DC3">
        <w:t>s</w:t>
      </w:r>
      <w:r w:rsidRPr="001136ED">
        <w:t>e</w:t>
      </w:r>
      <w:proofErr w:type="spellEnd"/>
      <w:r w:rsidRPr="001136ED">
        <w:t xml:space="preserve"> patients with alcohol-decompensated cirrhosis in western Mexico. </w:t>
      </w:r>
      <w:r w:rsidRPr="001136ED">
        <w:rPr>
          <w:i/>
        </w:rPr>
        <w:t xml:space="preserve">Annals of </w:t>
      </w:r>
      <w:r w:rsidR="002B5E46" w:rsidRPr="002B5E46">
        <w:rPr>
          <w:i/>
        </w:rPr>
        <w:t>Hepatology</w:t>
      </w:r>
      <w:r w:rsidR="009246F7">
        <w:t xml:space="preserve">, </w:t>
      </w:r>
      <w:r w:rsidRPr="009246F7">
        <w:rPr>
          <w:i/>
          <w:iCs/>
        </w:rPr>
        <w:t>27</w:t>
      </w:r>
      <w:r w:rsidRPr="001136ED">
        <w:t>, 100812.</w:t>
      </w:r>
    </w:p>
    <w:p w14:paraId="571CA113" w14:textId="335552A2" w:rsidR="006B4A39" w:rsidRPr="001136ED" w:rsidRDefault="00552E6C" w:rsidP="008D2816">
      <w:pPr>
        <w:pStyle w:val="Rlit"/>
      </w:pPr>
      <w:r w:rsidRPr="001136ED">
        <w:t>Blacher</w:t>
      </w:r>
      <w:r w:rsidR="006B4A39" w:rsidRPr="001136ED">
        <w:t>,</w:t>
      </w:r>
      <w:r w:rsidRPr="001136ED">
        <w:t xml:space="preserve"> E., </w:t>
      </w:r>
      <w:proofErr w:type="spellStart"/>
      <w:r w:rsidRPr="001136ED">
        <w:t>Bashiardes</w:t>
      </w:r>
      <w:proofErr w:type="spellEnd"/>
      <w:r w:rsidRPr="001136ED">
        <w:t xml:space="preserve">, </w:t>
      </w:r>
      <w:r w:rsidR="006B4A39" w:rsidRPr="001136ED">
        <w:t>S.</w:t>
      </w:r>
      <w:r w:rsidRPr="001136ED">
        <w:t xml:space="preserve"> Shapiro</w:t>
      </w:r>
      <w:r w:rsidR="006B4A39" w:rsidRPr="001136ED">
        <w:t>,</w:t>
      </w:r>
      <w:r w:rsidRPr="001136ED">
        <w:t xml:space="preserve"> H</w:t>
      </w:r>
      <w:r w:rsidR="006B4A39" w:rsidRPr="001136ED">
        <w:t>.</w:t>
      </w:r>
      <w:r w:rsidRPr="001136ED">
        <w:t xml:space="preserve"> et al</w:t>
      </w:r>
      <w:r w:rsidR="006B4A39" w:rsidRPr="001136ED">
        <w:t>.</w:t>
      </w:r>
      <w:r w:rsidRPr="001136ED">
        <w:t xml:space="preserve"> (2019). Potential roles of gut microbiome and metabolites in modulatin</w:t>
      </w:r>
      <w:r w:rsidR="006B4A39" w:rsidRPr="001136ED">
        <w:t xml:space="preserve">g ALS in mice. </w:t>
      </w:r>
      <w:r w:rsidR="006B4A39" w:rsidRPr="001136ED">
        <w:rPr>
          <w:i/>
        </w:rPr>
        <w:t>Nature</w:t>
      </w:r>
      <w:r w:rsidR="00CF010E">
        <w:t xml:space="preserve">, </w:t>
      </w:r>
      <w:r w:rsidR="006B4A39" w:rsidRPr="009246F7">
        <w:rPr>
          <w:i/>
          <w:iCs/>
        </w:rPr>
        <w:t>572</w:t>
      </w:r>
      <w:r w:rsidR="006B4A39" w:rsidRPr="001136ED">
        <w:t>(7770),</w:t>
      </w:r>
      <w:r w:rsidR="002B5E46">
        <w:t xml:space="preserve"> </w:t>
      </w:r>
      <w:r w:rsidRPr="001136ED">
        <w:t>474-480.</w:t>
      </w:r>
    </w:p>
    <w:p w14:paraId="47EEE570" w14:textId="4B1559DB" w:rsidR="006B4A39" w:rsidRPr="001136ED" w:rsidRDefault="00552E6C" w:rsidP="008D2816">
      <w:pPr>
        <w:pStyle w:val="Rlit"/>
      </w:pPr>
      <w:r w:rsidRPr="001136ED">
        <w:t>Binda</w:t>
      </w:r>
      <w:r w:rsidR="006B4A39" w:rsidRPr="001136ED">
        <w:t>,</w:t>
      </w:r>
      <w:r w:rsidRPr="001136ED">
        <w:t xml:space="preserve"> C</w:t>
      </w:r>
      <w:r w:rsidR="006B4A39" w:rsidRPr="001136ED">
        <w:t>.</w:t>
      </w:r>
      <w:r w:rsidR="00E777D3" w:rsidRPr="001136ED">
        <w:t xml:space="preserve">, </w:t>
      </w:r>
      <w:proofErr w:type="spellStart"/>
      <w:r w:rsidRPr="001136ED">
        <w:t>Lopetuso</w:t>
      </w:r>
      <w:proofErr w:type="spellEnd"/>
      <w:r w:rsidR="006B4A39" w:rsidRPr="001136ED">
        <w:t>,</w:t>
      </w:r>
      <w:r w:rsidRPr="001136ED">
        <w:t xml:space="preserve"> L</w:t>
      </w:r>
      <w:r w:rsidR="006B4A39" w:rsidRPr="001136ED">
        <w:t>.</w:t>
      </w:r>
      <w:r w:rsidRPr="001136ED">
        <w:t>R</w:t>
      </w:r>
      <w:r w:rsidR="006B4A39" w:rsidRPr="001136ED">
        <w:t>.</w:t>
      </w:r>
      <w:r w:rsidR="009246F7">
        <w:t xml:space="preserve">, </w:t>
      </w:r>
      <w:proofErr w:type="spellStart"/>
      <w:r w:rsidRPr="001136ED">
        <w:t>Rizzatti</w:t>
      </w:r>
      <w:proofErr w:type="spellEnd"/>
      <w:r w:rsidR="006B4A39" w:rsidRPr="001136ED">
        <w:t xml:space="preserve">, </w:t>
      </w:r>
      <w:r w:rsidRPr="001136ED">
        <w:t>G</w:t>
      </w:r>
      <w:r w:rsidR="00E777D3" w:rsidRPr="001136ED">
        <w:t>.</w:t>
      </w:r>
      <w:r w:rsidRPr="001136ED">
        <w:t xml:space="preserve"> et al</w:t>
      </w:r>
      <w:r w:rsidR="001A4B68">
        <w:t>.</w:t>
      </w:r>
      <w:r w:rsidRPr="001136ED">
        <w:t xml:space="preserve"> (2018). Actinobacteria: A relevant minority for the maintenance of gut homeostasis. </w:t>
      </w:r>
      <w:r w:rsidR="00E777D3" w:rsidRPr="001136ED">
        <w:rPr>
          <w:i/>
        </w:rPr>
        <w:t>Dig Liver Dis</w:t>
      </w:r>
      <w:r w:rsidR="007355CF" w:rsidRPr="001136ED">
        <w:rPr>
          <w:i/>
        </w:rPr>
        <w:t>.</w:t>
      </w:r>
      <w:r w:rsidR="00CF010E">
        <w:t xml:space="preserve">, </w:t>
      </w:r>
      <w:r w:rsidR="00E777D3" w:rsidRPr="009246F7">
        <w:rPr>
          <w:i/>
          <w:iCs/>
        </w:rPr>
        <w:t>50</w:t>
      </w:r>
      <w:r w:rsidR="00E777D3" w:rsidRPr="001136ED">
        <w:t>(5),</w:t>
      </w:r>
      <w:r w:rsidRPr="001136ED">
        <w:t>421-428.</w:t>
      </w:r>
    </w:p>
    <w:p w14:paraId="2847105C" w14:textId="502B9835" w:rsidR="00552E6C" w:rsidRPr="001136ED" w:rsidRDefault="00552E6C" w:rsidP="008D2816">
      <w:pPr>
        <w:pStyle w:val="Rlit"/>
      </w:pPr>
      <w:proofErr w:type="spellStart"/>
      <w:r w:rsidRPr="001136ED">
        <w:t>Bolyen</w:t>
      </w:r>
      <w:proofErr w:type="spellEnd"/>
      <w:r w:rsidR="00E777D3" w:rsidRPr="001136ED">
        <w:t>,</w:t>
      </w:r>
      <w:r w:rsidRPr="001136ED">
        <w:t xml:space="preserve"> E</w:t>
      </w:r>
      <w:r w:rsidR="00E777D3" w:rsidRPr="001136ED">
        <w:t>.</w:t>
      </w:r>
      <w:r w:rsidRPr="001136ED">
        <w:t>, Rideout</w:t>
      </w:r>
      <w:r w:rsidR="00E777D3" w:rsidRPr="001136ED">
        <w:t>,</w:t>
      </w:r>
      <w:r w:rsidRPr="001136ED">
        <w:t xml:space="preserve"> J</w:t>
      </w:r>
      <w:r w:rsidR="00E777D3" w:rsidRPr="001136ED">
        <w:t>.</w:t>
      </w:r>
      <w:r w:rsidRPr="001136ED">
        <w:t>R</w:t>
      </w:r>
      <w:r w:rsidR="00E777D3" w:rsidRPr="001136ED">
        <w:t>.</w:t>
      </w:r>
      <w:r w:rsidR="009246F7">
        <w:t xml:space="preserve">, </w:t>
      </w:r>
      <w:r w:rsidRPr="001136ED">
        <w:t>Dillon</w:t>
      </w:r>
      <w:r w:rsidR="00E777D3" w:rsidRPr="001136ED">
        <w:t>,</w:t>
      </w:r>
      <w:r w:rsidRPr="001136ED">
        <w:t xml:space="preserve"> M</w:t>
      </w:r>
      <w:r w:rsidR="00E777D3" w:rsidRPr="001136ED">
        <w:t>.</w:t>
      </w:r>
      <w:r w:rsidRPr="001136ED">
        <w:t>R</w:t>
      </w:r>
      <w:r w:rsidR="00E777D3" w:rsidRPr="001136ED">
        <w:t>.</w:t>
      </w:r>
      <w:r w:rsidRPr="001136ED">
        <w:t xml:space="preserve"> et al</w:t>
      </w:r>
      <w:r w:rsidR="001A4B68">
        <w:t xml:space="preserve">. </w:t>
      </w:r>
      <w:r w:rsidRPr="001136ED">
        <w:t>(2019). Reproducible, interactive, scalable and extensible microbiome data science using</w:t>
      </w:r>
      <w:r w:rsidR="00E777D3" w:rsidRPr="001136ED">
        <w:t xml:space="preserve"> QIIME 2. </w:t>
      </w:r>
      <w:r w:rsidR="00E777D3" w:rsidRPr="001136ED">
        <w:rPr>
          <w:i/>
        </w:rPr>
        <w:t xml:space="preserve">Nat </w:t>
      </w:r>
      <w:proofErr w:type="spellStart"/>
      <w:r w:rsidR="00E777D3" w:rsidRPr="001136ED">
        <w:rPr>
          <w:i/>
        </w:rPr>
        <w:t>Biotechnol</w:t>
      </w:r>
      <w:proofErr w:type="spellEnd"/>
      <w:r w:rsidR="007355CF" w:rsidRPr="001136ED">
        <w:rPr>
          <w:i/>
        </w:rPr>
        <w:t>.</w:t>
      </w:r>
      <w:r w:rsidR="00CF010E">
        <w:t>,</w:t>
      </w:r>
      <w:r w:rsidR="00E777D3" w:rsidRPr="001136ED">
        <w:t xml:space="preserve"> </w:t>
      </w:r>
      <w:r w:rsidR="00E777D3" w:rsidRPr="009246F7">
        <w:rPr>
          <w:i/>
          <w:iCs/>
        </w:rPr>
        <w:t>37</w:t>
      </w:r>
      <w:r w:rsidR="00E777D3" w:rsidRPr="001136ED">
        <w:t>(8),</w:t>
      </w:r>
      <w:r w:rsidR="009246F7">
        <w:t xml:space="preserve"> </w:t>
      </w:r>
      <w:r w:rsidRPr="001136ED">
        <w:t>852-857.</w:t>
      </w:r>
    </w:p>
    <w:p w14:paraId="494B6DCA" w14:textId="337B04BE" w:rsidR="00552E6C" w:rsidRPr="001136ED" w:rsidRDefault="00552E6C" w:rsidP="008D2816">
      <w:pPr>
        <w:pStyle w:val="Rlit"/>
      </w:pPr>
      <w:bookmarkStart w:id="4" w:name="_ENREF_9"/>
      <w:r w:rsidRPr="001136ED">
        <w:t>Callahan</w:t>
      </w:r>
      <w:r w:rsidR="00E777D3" w:rsidRPr="001136ED">
        <w:t>,</w:t>
      </w:r>
      <w:r w:rsidRPr="001136ED">
        <w:t xml:space="preserve"> B</w:t>
      </w:r>
      <w:r w:rsidR="00E777D3" w:rsidRPr="001136ED">
        <w:t>.</w:t>
      </w:r>
      <w:r w:rsidRPr="001136ED">
        <w:t>J</w:t>
      </w:r>
      <w:r w:rsidR="00E777D3" w:rsidRPr="001136ED">
        <w:t>.</w:t>
      </w:r>
      <w:r w:rsidRPr="001136ED">
        <w:t>, McMurdie</w:t>
      </w:r>
      <w:r w:rsidR="00E777D3" w:rsidRPr="001136ED">
        <w:t>,</w:t>
      </w:r>
      <w:r w:rsidRPr="001136ED">
        <w:t xml:space="preserve"> P</w:t>
      </w:r>
      <w:r w:rsidR="00E777D3" w:rsidRPr="001136ED">
        <w:t>.</w:t>
      </w:r>
      <w:r w:rsidRPr="001136ED">
        <w:t>J</w:t>
      </w:r>
      <w:r w:rsidR="00E777D3" w:rsidRPr="001136ED">
        <w:t>.</w:t>
      </w:r>
      <w:r w:rsidR="009246F7">
        <w:t>,</w:t>
      </w:r>
      <w:r w:rsidRPr="001136ED">
        <w:t xml:space="preserve"> Rosen</w:t>
      </w:r>
      <w:r w:rsidR="00E777D3" w:rsidRPr="001136ED">
        <w:t>,</w:t>
      </w:r>
      <w:r w:rsidRPr="001136ED">
        <w:t xml:space="preserve"> M</w:t>
      </w:r>
      <w:r w:rsidR="00E777D3" w:rsidRPr="001136ED">
        <w:t>.</w:t>
      </w:r>
      <w:r w:rsidRPr="001136ED">
        <w:t>J</w:t>
      </w:r>
      <w:r w:rsidR="00E777D3" w:rsidRPr="001136ED">
        <w:t>.</w:t>
      </w:r>
      <w:r w:rsidRPr="001136ED">
        <w:t xml:space="preserve"> et al</w:t>
      </w:r>
      <w:r w:rsidR="001A4B68">
        <w:t xml:space="preserve">. </w:t>
      </w:r>
      <w:r w:rsidRPr="001136ED">
        <w:t xml:space="preserve">(2016). DADA2: High-resolution sample inference from Illumina amplicon data. </w:t>
      </w:r>
      <w:r w:rsidRPr="001136ED">
        <w:rPr>
          <w:i/>
        </w:rPr>
        <w:t>Nat methods</w:t>
      </w:r>
      <w:r w:rsidR="007355CF" w:rsidRPr="001136ED">
        <w:t>.</w:t>
      </w:r>
      <w:r w:rsidR="00CF010E">
        <w:t>,</w:t>
      </w:r>
      <w:r w:rsidR="007355CF" w:rsidRPr="001136ED">
        <w:t xml:space="preserve"> </w:t>
      </w:r>
      <w:r w:rsidR="00E777D3" w:rsidRPr="009246F7">
        <w:rPr>
          <w:i/>
          <w:iCs/>
        </w:rPr>
        <w:t>13</w:t>
      </w:r>
      <w:r w:rsidR="00E777D3" w:rsidRPr="001136ED">
        <w:t>(7),</w:t>
      </w:r>
      <w:r w:rsidR="001A4B68">
        <w:t xml:space="preserve"> </w:t>
      </w:r>
      <w:r w:rsidRPr="001136ED">
        <w:t>581-583.</w:t>
      </w:r>
      <w:bookmarkEnd w:id="4"/>
    </w:p>
    <w:p w14:paraId="6DBFCC73" w14:textId="479D322A" w:rsidR="00552E6C" w:rsidRPr="001136ED" w:rsidRDefault="00552E6C" w:rsidP="008D2816">
      <w:pPr>
        <w:pStyle w:val="Rlit"/>
      </w:pPr>
      <w:r w:rsidRPr="001136ED">
        <w:t>Carbery</w:t>
      </w:r>
      <w:r w:rsidR="00E777D3" w:rsidRPr="001136ED">
        <w:t>,</w:t>
      </w:r>
      <w:r w:rsidRPr="001136ED">
        <w:t xml:space="preserve"> M</w:t>
      </w:r>
      <w:r w:rsidR="00E777D3" w:rsidRPr="001136ED">
        <w:t>.</w:t>
      </w:r>
      <w:r w:rsidRPr="001136ED">
        <w:t>, O'Connor</w:t>
      </w:r>
      <w:r w:rsidR="00E777D3" w:rsidRPr="001136ED">
        <w:t>,</w:t>
      </w:r>
      <w:r w:rsidRPr="001136ED">
        <w:t xml:space="preserve"> W</w:t>
      </w:r>
      <w:r w:rsidR="00E777D3" w:rsidRPr="001136ED">
        <w:t>.</w:t>
      </w:r>
      <w:r w:rsidR="009246F7">
        <w:t>,</w:t>
      </w:r>
      <w:r w:rsidR="007355CF" w:rsidRPr="001136ED">
        <w:t xml:space="preserve"> </w:t>
      </w:r>
      <w:r w:rsidRPr="001136ED">
        <w:t>Palanisami</w:t>
      </w:r>
      <w:r w:rsidR="007355CF" w:rsidRPr="001136ED">
        <w:t>,</w:t>
      </w:r>
      <w:r w:rsidRPr="001136ED">
        <w:t xml:space="preserve"> T</w:t>
      </w:r>
      <w:r w:rsidR="007355CF" w:rsidRPr="001136ED">
        <w:t>.</w:t>
      </w:r>
      <w:r w:rsidRPr="001136ED">
        <w:t xml:space="preserve"> (2018). Trophic transfer of microplastics and mixed contaminants in the marine food web and implications for human health. </w:t>
      </w:r>
      <w:r w:rsidRPr="001136ED">
        <w:rPr>
          <w:i/>
        </w:rPr>
        <w:t>Environ Int</w:t>
      </w:r>
      <w:r w:rsidR="007355CF" w:rsidRPr="001136ED">
        <w:t>.</w:t>
      </w:r>
      <w:r w:rsidR="00CF010E">
        <w:t>,</w:t>
      </w:r>
      <w:r w:rsidR="007355CF" w:rsidRPr="001136ED">
        <w:t xml:space="preserve"> </w:t>
      </w:r>
      <w:r w:rsidR="007355CF" w:rsidRPr="009246F7">
        <w:rPr>
          <w:i/>
          <w:iCs/>
        </w:rPr>
        <w:t>115</w:t>
      </w:r>
      <w:r w:rsidR="007355CF" w:rsidRPr="001136ED">
        <w:t>,</w:t>
      </w:r>
      <w:r w:rsidR="009246F7">
        <w:t xml:space="preserve"> </w:t>
      </w:r>
      <w:r w:rsidRPr="001136ED">
        <w:t>400-409.</w:t>
      </w:r>
    </w:p>
    <w:p w14:paraId="72135175" w14:textId="2C57B639" w:rsidR="00552E6C" w:rsidRPr="001136ED" w:rsidRDefault="00552E6C" w:rsidP="008D2816">
      <w:pPr>
        <w:pStyle w:val="Rlit"/>
      </w:pPr>
      <w:bookmarkStart w:id="5" w:name="_ENREF_12"/>
      <w:bookmarkStart w:id="6" w:name="_ENREF_31"/>
      <w:r w:rsidRPr="001136ED">
        <w:t>Coleman</w:t>
      </w:r>
      <w:r w:rsidR="007355CF" w:rsidRPr="001136ED">
        <w:t>,</w:t>
      </w:r>
      <w:r w:rsidRPr="001136ED">
        <w:t xml:space="preserve"> O</w:t>
      </w:r>
      <w:r w:rsidR="007355CF" w:rsidRPr="001136ED">
        <w:t>.</w:t>
      </w:r>
      <w:r w:rsidRPr="001136ED">
        <w:t>I</w:t>
      </w:r>
      <w:r w:rsidR="007355CF" w:rsidRPr="001136ED">
        <w:t>.</w:t>
      </w:r>
      <w:r w:rsidRPr="001136ED">
        <w:t>, Lobner</w:t>
      </w:r>
      <w:r w:rsidR="007355CF" w:rsidRPr="001136ED">
        <w:t>,</w:t>
      </w:r>
      <w:r w:rsidRPr="001136ED">
        <w:t xml:space="preserve"> E</w:t>
      </w:r>
      <w:r w:rsidR="007355CF" w:rsidRPr="001136ED">
        <w:t>.</w:t>
      </w:r>
      <w:r w:rsidRPr="001136ED">
        <w:t>M</w:t>
      </w:r>
      <w:r w:rsidR="007355CF" w:rsidRPr="001136ED">
        <w:t>.</w:t>
      </w:r>
      <w:r w:rsidR="009246F7">
        <w:t>,</w:t>
      </w:r>
      <w:r w:rsidRPr="001136ED">
        <w:t xml:space="preserve"> Bierwirth</w:t>
      </w:r>
      <w:r w:rsidR="007355CF" w:rsidRPr="001136ED">
        <w:t>,</w:t>
      </w:r>
      <w:r w:rsidRPr="001136ED">
        <w:t xml:space="preserve"> S</w:t>
      </w:r>
      <w:r w:rsidR="007355CF" w:rsidRPr="001136ED">
        <w:t>.</w:t>
      </w:r>
      <w:r w:rsidRPr="001136ED">
        <w:t xml:space="preserve"> et al. (2018). Activated ATF6 Induces Intestinal Dysbiosis and Innate Immune Response to Promote Colorectal Tumorigenesis. </w:t>
      </w:r>
      <w:r w:rsidRPr="001136ED">
        <w:rPr>
          <w:i/>
        </w:rPr>
        <w:t>Gastroenterol</w:t>
      </w:r>
      <w:r w:rsidR="007355CF" w:rsidRPr="001136ED">
        <w:rPr>
          <w:i/>
        </w:rPr>
        <w:t>.</w:t>
      </w:r>
      <w:r w:rsidR="00CF010E">
        <w:t>,</w:t>
      </w:r>
      <w:r w:rsidR="007355CF" w:rsidRPr="001136ED">
        <w:t xml:space="preserve"> </w:t>
      </w:r>
      <w:r w:rsidR="007355CF" w:rsidRPr="009246F7">
        <w:rPr>
          <w:i/>
          <w:iCs/>
        </w:rPr>
        <w:t>155</w:t>
      </w:r>
      <w:r w:rsidR="007355CF" w:rsidRPr="001136ED">
        <w:t>(5),</w:t>
      </w:r>
      <w:r w:rsidR="009246F7">
        <w:t xml:space="preserve"> </w:t>
      </w:r>
      <w:r w:rsidRPr="001136ED">
        <w:t>1539-1552</w:t>
      </w:r>
      <w:r w:rsidR="009246F7">
        <w:t>,</w:t>
      </w:r>
      <w:r w:rsidRPr="001136ED">
        <w:t xml:space="preserve"> e1512</w:t>
      </w:r>
      <w:bookmarkEnd w:id="5"/>
      <w:r w:rsidRPr="001136ED">
        <w:t>.</w:t>
      </w:r>
    </w:p>
    <w:p w14:paraId="62162DFD" w14:textId="199EAB35" w:rsidR="007355CF" w:rsidRPr="001136ED" w:rsidRDefault="007355CF" w:rsidP="008D2816">
      <w:pPr>
        <w:pStyle w:val="Rlit"/>
      </w:pPr>
      <w:bookmarkStart w:id="7" w:name="_ENREF_69"/>
      <w:r w:rsidRPr="001136ED">
        <w:t>Dantzer, R., Cohen, S., Russo, S.J.</w:t>
      </w:r>
      <w:r w:rsidR="001A4B68">
        <w:t xml:space="preserve"> </w:t>
      </w:r>
      <w:r w:rsidRPr="001136ED">
        <w:t>et al</w:t>
      </w:r>
      <w:r w:rsidR="001A4B68">
        <w:t>.</w:t>
      </w:r>
      <w:r w:rsidRPr="001136ED">
        <w:t xml:space="preserve"> (2018). Resilience and immunity. </w:t>
      </w:r>
      <w:r w:rsidRPr="001136ED">
        <w:rPr>
          <w:i/>
        </w:rPr>
        <w:t xml:space="preserve">Brain </w:t>
      </w:r>
      <w:proofErr w:type="spellStart"/>
      <w:r w:rsidRPr="001136ED">
        <w:rPr>
          <w:i/>
        </w:rPr>
        <w:t>Behav</w:t>
      </w:r>
      <w:proofErr w:type="spellEnd"/>
      <w:r w:rsidRPr="001136ED">
        <w:rPr>
          <w:i/>
        </w:rPr>
        <w:t xml:space="preserve"> Immun.</w:t>
      </w:r>
      <w:r w:rsidR="00CF010E">
        <w:t>,</w:t>
      </w:r>
      <w:r w:rsidRPr="001136ED">
        <w:t xml:space="preserve"> </w:t>
      </w:r>
      <w:r w:rsidRPr="009246F7">
        <w:rPr>
          <w:i/>
          <w:iCs/>
        </w:rPr>
        <w:t>74</w:t>
      </w:r>
      <w:r w:rsidRPr="001136ED">
        <w:t>,</w:t>
      </w:r>
      <w:r w:rsidR="009246F7">
        <w:t xml:space="preserve"> </w:t>
      </w:r>
      <w:r w:rsidRPr="001136ED">
        <w:t>28-42.</w:t>
      </w:r>
    </w:p>
    <w:p w14:paraId="4E6B7B02" w14:textId="029498EC" w:rsidR="007355CF" w:rsidRPr="001136ED" w:rsidRDefault="00552E6C" w:rsidP="008D2816">
      <w:pPr>
        <w:pStyle w:val="Rlit"/>
      </w:pPr>
      <w:r w:rsidRPr="001136ED">
        <w:t>Dominguez-Bello</w:t>
      </w:r>
      <w:r w:rsidR="007355CF" w:rsidRPr="001136ED">
        <w:t>,</w:t>
      </w:r>
      <w:r w:rsidRPr="001136ED">
        <w:t xml:space="preserve"> M</w:t>
      </w:r>
      <w:r w:rsidR="007355CF" w:rsidRPr="001136ED">
        <w:t>.</w:t>
      </w:r>
      <w:r w:rsidRPr="001136ED">
        <w:t>G</w:t>
      </w:r>
      <w:r w:rsidR="007355CF" w:rsidRPr="001136ED">
        <w:t>.</w:t>
      </w:r>
      <w:r w:rsidRPr="001136ED">
        <w:t>, Costello</w:t>
      </w:r>
      <w:r w:rsidR="007355CF" w:rsidRPr="001136ED">
        <w:t>,</w:t>
      </w:r>
      <w:r w:rsidRPr="001136ED">
        <w:t xml:space="preserve"> E</w:t>
      </w:r>
      <w:r w:rsidR="007355CF" w:rsidRPr="001136ED">
        <w:t>.</w:t>
      </w:r>
      <w:r w:rsidRPr="001136ED">
        <w:t>K</w:t>
      </w:r>
      <w:r w:rsidR="007355CF" w:rsidRPr="001136ED">
        <w:t>.</w:t>
      </w:r>
      <w:r w:rsidR="009246F7">
        <w:t>,</w:t>
      </w:r>
      <w:r w:rsidRPr="001136ED">
        <w:t xml:space="preserve"> Contreras</w:t>
      </w:r>
      <w:r w:rsidR="007355CF" w:rsidRPr="001136ED">
        <w:t>,</w:t>
      </w:r>
      <w:r w:rsidRPr="001136ED">
        <w:t xml:space="preserve"> M</w:t>
      </w:r>
      <w:r w:rsidR="007355CF" w:rsidRPr="001136ED">
        <w:t>.</w:t>
      </w:r>
      <w:r w:rsidRPr="001136ED">
        <w:t xml:space="preserve"> (2010). Delivery mode shapes the acquisition and structure of the initial microbiota across multiple body habitats in newborns. </w:t>
      </w:r>
      <w:r w:rsidRPr="001136ED">
        <w:rPr>
          <w:i/>
        </w:rPr>
        <w:t>PNAS</w:t>
      </w:r>
      <w:r w:rsidR="007355CF" w:rsidRPr="001136ED">
        <w:t>.</w:t>
      </w:r>
      <w:r w:rsidR="00CF010E">
        <w:t>,</w:t>
      </w:r>
      <w:r w:rsidR="007355CF" w:rsidRPr="001136ED">
        <w:t xml:space="preserve"> </w:t>
      </w:r>
      <w:r w:rsidR="007355CF" w:rsidRPr="009246F7">
        <w:rPr>
          <w:i/>
          <w:iCs/>
        </w:rPr>
        <w:t>107</w:t>
      </w:r>
      <w:r w:rsidR="007355CF" w:rsidRPr="001136ED">
        <w:t>(26),</w:t>
      </w:r>
      <w:r w:rsidR="009246F7">
        <w:t xml:space="preserve"> </w:t>
      </w:r>
      <w:r w:rsidRPr="001136ED">
        <w:t>11971-11975.</w:t>
      </w:r>
    </w:p>
    <w:p w14:paraId="3D025868" w14:textId="4EA6CB34" w:rsidR="00552E6C" w:rsidRPr="001136ED" w:rsidRDefault="00552E6C" w:rsidP="008D2816">
      <w:pPr>
        <w:pStyle w:val="Rlit"/>
      </w:pPr>
      <w:r w:rsidRPr="001136ED">
        <w:t>Fasano</w:t>
      </w:r>
      <w:r w:rsidR="007355CF" w:rsidRPr="001136ED">
        <w:t>,</w:t>
      </w:r>
      <w:r w:rsidRPr="001136ED">
        <w:t xml:space="preserve"> A</w:t>
      </w:r>
      <w:r w:rsidR="007355CF" w:rsidRPr="001136ED">
        <w:t>.</w:t>
      </w:r>
      <w:r w:rsidRPr="001136ED">
        <w:t xml:space="preserve">, </w:t>
      </w:r>
      <w:proofErr w:type="spellStart"/>
      <w:r w:rsidRPr="001136ED">
        <w:t>Visanji</w:t>
      </w:r>
      <w:proofErr w:type="spellEnd"/>
      <w:r w:rsidR="007355CF" w:rsidRPr="001136ED">
        <w:t>,</w:t>
      </w:r>
      <w:r w:rsidRPr="001136ED">
        <w:t xml:space="preserve"> N</w:t>
      </w:r>
      <w:r w:rsidR="007355CF" w:rsidRPr="001136ED">
        <w:t>.</w:t>
      </w:r>
      <w:r w:rsidRPr="001136ED">
        <w:t>P</w:t>
      </w:r>
      <w:r w:rsidR="007355CF" w:rsidRPr="001136ED">
        <w:t>.</w:t>
      </w:r>
      <w:r w:rsidR="002B5E46">
        <w:t>,</w:t>
      </w:r>
      <w:r w:rsidRPr="001136ED">
        <w:t xml:space="preserve"> Liu</w:t>
      </w:r>
      <w:r w:rsidR="007355CF" w:rsidRPr="001136ED">
        <w:t>,</w:t>
      </w:r>
      <w:r w:rsidRPr="001136ED">
        <w:t xml:space="preserve"> L</w:t>
      </w:r>
      <w:r w:rsidR="007355CF" w:rsidRPr="001136ED">
        <w:t>.</w:t>
      </w:r>
      <w:r w:rsidRPr="001136ED">
        <w:t>W</w:t>
      </w:r>
      <w:r w:rsidR="007355CF" w:rsidRPr="001136ED">
        <w:t>.</w:t>
      </w:r>
      <w:r w:rsidRPr="001136ED">
        <w:t xml:space="preserve"> et al</w:t>
      </w:r>
      <w:r w:rsidR="001A4B68">
        <w:t>.</w:t>
      </w:r>
      <w:r w:rsidRPr="001136ED">
        <w:t xml:space="preserve"> (2015). Gastrointestinal dysfunction in Parkinson's disease. </w:t>
      </w:r>
      <w:r w:rsidRPr="001136ED">
        <w:rPr>
          <w:i/>
        </w:rPr>
        <w:t>Lancet Neurol</w:t>
      </w:r>
      <w:r w:rsidR="007355CF" w:rsidRPr="001136ED">
        <w:t>.</w:t>
      </w:r>
      <w:r w:rsidR="00CF010E">
        <w:t>,</w:t>
      </w:r>
      <w:r w:rsidR="007355CF" w:rsidRPr="001136ED">
        <w:t xml:space="preserve"> </w:t>
      </w:r>
      <w:r w:rsidR="007355CF" w:rsidRPr="002B5E46">
        <w:rPr>
          <w:i/>
          <w:iCs/>
        </w:rPr>
        <w:t>14</w:t>
      </w:r>
      <w:r w:rsidR="007355CF" w:rsidRPr="001136ED">
        <w:t>(6),</w:t>
      </w:r>
      <w:r w:rsidRPr="001136ED">
        <w:t xml:space="preserve"> 625-639.</w:t>
      </w:r>
    </w:p>
    <w:p w14:paraId="7C802BD8" w14:textId="3972FD92" w:rsidR="00EF05A9" w:rsidRPr="001136ED" w:rsidRDefault="00EF05A9" w:rsidP="008D2816">
      <w:pPr>
        <w:pStyle w:val="Rlit"/>
      </w:pPr>
      <w:r w:rsidRPr="001136ED">
        <w:t>Ferreira, R.L.U., Sena-Evangelista, K.C.M.</w:t>
      </w:r>
      <w:r w:rsidR="002B5E46">
        <w:t>,</w:t>
      </w:r>
      <w:r w:rsidRPr="001136ED">
        <w:t xml:space="preserve"> de Azevedo, E.P. et al. (2021). Selenium in Human Health and Gut Microflora: Bioavailability of </w:t>
      </w:r>
      <w:proofErr w:type="spellStart"/>
      <w:r w:rsidRPr="001136ED">
        <w:t>Selenocompounds</w:t>
      </w:r>
      <w:proofErr w:type="spellEnd"/>
      <w:r w:rsidRPr="001136ED">
        <w:t xml:space="preserve"> and Relationship with Diseases. </w:t>
      </w:r>
      <w:r w:rsidRPr="001136ED">
        <w:rPr>
          <w:i/>
        </w:rPr>
        <w:t xml:space="preserve">Front </w:t>
      </w:r>
      <w:proofErr w:type="spellStart"/>
      <w:r w:rsidRPr="001136ED">
        <w:rPr>
          <w:i/>
        </w:rPr>
        <w:t>Nutr</w:t>
      </w:r>
      <w:proofErr w:type="spellEnd"/>
      <w:r w:rsidRPr="001136ED">
        <w:t>.</w:t>
      </w:r>
      <w:r w:rsidR="00CF010E">
        <w:t>,</w:t>
      </w:r>
      <w:r w:rsidR="002B5E46">
        <w:t xml:space="preserve"> </w:t>
      </w:r>
      <w:r w:rsidRPr="002B5E46">
        <w:rPr>
          <w:i/>
          <w:iCs/>
        </w:rPr>
        <w:t>8</w:t>
      </w:r>
      <w:r w:rsidRPr="001136ED">
        <w:t>, 685317.</w:t>
      </w:r>
    </w:p>
    <w:p w14:paraId="1E064FB8" w14:textId="3AE6134A" w:rsidR="00552E6C" w:rsidRPr="001136ED" w:rsidRDefault="00552E6C" w:rsidP="008D2816">
      <w:pPr>
        <w:pStyle w:val="Rlit"/>
      </w:pPr>
      <w:r w:rsidRPr="001136ED">
        <w:t>Galloway</w:t>
      </w:r>
      <w:r w:rsidR="007355CF" w:rsidRPr="001136ED">
        <w:t>,</w:t>
      </w:r>
      <w:r w:rsidRPr="001136ED">
        <w:t xml:space="preserve"> T</w:t>
      </w:r>
      <w:r w:rsidR="007355CF" w:rsidRPr="001136ED">
        <w:t>.</w:t>
      </w:r>
      <w:r w:rsidRPr="001136ED">
        <w:t>S</w:t>
      </w:r>
      <w:r w:rsidR="007355CF" w:rsidRPr="001136ED">
        <w:t>.</w:t>
      </w:r>
      <w:r w:rsidRPr="001136ED">
        <w:t>, Cole</w:t>
      </w:r>
      <w:r w:rsidR="007355CF" w:rsidRPr="001136ED">
        <w:t>,</w:t>
      </w:r>
      <w:r w:rsidRPr="001136ED">
        <w:t xml:space="preserve"> M</w:t>
      </w:r>
      <w:r w:rsidR="007355CF" w:rsidRPr="001136ED">
        <w:t>.</w:t>
      </w:r>
      <w:r w:rsidR="002B5E46">
        <w:t>,</w:t>
      </w:r>
      <w:r w:rsidR="001A4B68">
        <w:t xml:space="preserve"> </w:t>
      </w:r>
      <w:r w:rsidRPr="001136ED">
        <w:t>Lewis</w:t>
      </w:r>
      <w:r w:rsidR="00626718" w:rsidRPr="001136ED">
        <w:t>,</w:t>
      </w:r>
      <w:r w:rsidRPr="001136ED">
        <w:t xml:space="preserve"> C</w:t>
      </w:r>
      <w:r w:rsidR="00626718" w:rsidRPr="001136ED">
        <w:t>.</w:t>
      </w:r>
      <w:r w:rsidRPr="001136ED">
        <w:t xml:space="preserve"> (2017). Interactions of microplastic debris throughout the marine ecosystem. </w:t>
      </w:r>
      <w:r w:rsidRPr="001136ED">
        <w:rPr>
          <w:i/>
        </w:rPr>
        <w:t xml:space="preserve">Nat </w:t>
      </w:r>
      <w:proofErr w:type="spellStart"/>
      <w:r w:rsidRPr="001136ED">
        <w:rPr>
          <w:i/>
        </w:rPr>
        <w:t>Ecol</w:t>
      </w:r>
      <w:proofErr w:type="spellEnd"/>
      <w:r w:rsidRPr="001136ED">
        <w:rPr>
          <w:i/>
        </w:rPr>
        <w:t xml:space="preserve"> </w:t>
      </w:r>
      <w:proofErr w:type="spellStart"/>
      <w:r w:rsidRPr="001136ED">
        <w:rPr>
          <w:i/>
        </w:rPr>
        <w:t>Evol</w:t>
      </w:r>
      <w:proofErr w:type="spellEnd"/>
      <w:r w:rsidR="00626718" w:rsidRPr="001136ED">
        <w:rPr>
          <w:i/>
        </w:rPr>
        <w:t>.</w:t>
      </w:r>
      <w:r w:rsidR="00CF010E">
        <w:t>,</w:t>
      </w:r>
      <w:r w:rsidR="00626718" w:rsidRPr="001136ED">
        <w:t xml:space="preserve"> </w:t>
      </w:r>
      <w:r w:rsidR="00626718" w:rsidRPr="002B5E46">
        <w:rPr>
          <w:i/>
          <w:iCs/>
        </w:rPr>
        <w:t>1</w:t>
      </w:r>
      <w:r w:rsidR="00626718" w:rsidRPr="001136ED">
        <w:t>(5),</w:t>
      </w:r>
      <w:r w:rsidRPr="001136ED">
        <w:t xml:space="preserve"> 116.</w:t>
      </w:r>
    </w:p>
    <w:p w14:paraId="732D19B0" w14:textId="23D971E7" w:rsidR="00552E6C" w:rsidRPr="001136ED" w:rsidRDefault="00552E6C" w:rsidP="008D2816">
      <w:pPr>
        <w:pStyle w:val="Rlit"/>
      </w:pPr>
      <w:bookmarkStart w:id="8" w:name="_ENREF_20"/>
      <w:r w:rsidRPr="001136ED">
        <w:t>Gong</w:t>
      </w:r>
      <w:r w:rsidR="00626718" w:rsidRPr="001136ED">
        <w:t>,</w:t>
      </w:r>
      <w:r w:rsidRPr="001136ED">
        <w:t xml:space="preserve"> H</w:t>
      </w:r>
      <w:r w:rsidR="00626718" w:rsidRPr="001136ED">
        <w:t>.</w:t>
      </w:r>
      <w:r w:rsidRPr="001136ED">
        <w:t>, Zhang</w:t>
      </w:r>
      <w:r w:rsidR="00626718" w:rsidRPr="001136ED">
        <w:t>,</w:t>
      </w:r>
      <w:r w:rsidRPr="001136ED">
        <w:t xml:space="preserve"> S</w:t>
      </w:r>
      <w:r w:rsidR="00626718" w:rsidRPr="001136ED">
        <w:t>.</w:t>
      </w:r>
      <w:r w:rsidR="002B5E46">
        <w:t>,</w:t>
      </w:r>
      <w:r w:rsidRPr="001136ED">
        <w:t xml:space="preserve"> Li</w:t>
      </w:r>
      <w:r w:rsidR="00626718" w:rsidRPr="001136ED">
        <w:t>,</w:t>
      </w:r>
      <w:r w:rsidRPr="001136ED">
        <w:t xml:space="preserve"> Q</w:t>
      </w:r>
      <w:r w:rsidR="00626718" w:rsidRPr="001136ED">
        <w:t>.</w:t>
      </w:r>
      <w:r w:rsidRPr="001136ED">
        <w:t xml:space="preserve"> et al</w:t>
      </w:r>
      <w:r w:rsidR="00626718" w:rsidRPr="001136ED">
        <w:t>.</w:t>
      </w:r>
      <w:r w:rsidR="001A4B68">
        <w:t xml:space="preserve"> </w:t>
      </w:r>
      <w:r w:rsidRPr="001136ED">
        <w:t xml:space="preserve">(2020). Gut microbiota compositional profile and serum metabolic phenotype in patients with primary open-angle glaucoma. </w:t>
      </w:r>
      <w:r w:rsidRPr="001136ED">
        <w:rPr>
          <w:i/>
        </w:rPr>
        <w:t>Exp Eye Res</w:t>
      </w:r>
      <w:r w:rsidR="00626718" w:rsidRPr="001136ED">
        <w:rPr>
          <w:i/>
        </w:rPr>
        <w:t>.</w:t>
      </w:r>
      <w:r w:rsidR="00CF010E">
        <w:t>,</w:t>
      </w:r>
      <w:r w:rsidR="002B5E46">
        <w:t xml:space="preserve"> </w:t>
      </w:r>
      <w:r w:rsidR="00626718" w:rsidRPr="002B5E46">
        <w:rPr>
          <w:i/>
          <w:iCs/>
        </w:rPr>
        <w:t>191</w:t>
      </w:r>
      <w:r w:rsidR="00626718" w:rsidRPr="001136ED">
        <w:t>,</w:t>
      </w:r>
      <w:r w:rsidRPr="001136ED">
        <w:t xml:space="preserve"> 107921.</w:t>
      </w:r>
      <w:bookmarkEnd w:id="8"/>
    </w:p>
    <w:p w14:paraId="243F5898" w14:textId="577D250A" w:rsidR="00552E6C" w:rsidRPr="001136ED" w:rsidRDefault="00552E6C" w:rsidP="008D2816">
      <w:pPr>
        <w:pStyle w:val="Rlit"/>
      </w:pPr>
      <w:r w:rsidRPr="001136ED">
        <w:t>Gundogdu</w:t>
      </w:r>
      <w:r w:rsidR="00626718" w:rsidRPr="001136ED">
        <w:t>,</w:t>
      </w:r>
      <w:r w:rsidRPr="001136ED">
        <w:t xml:space="preserve"> S</w:t>
      </w:r>
      <w:r w:rsidR="00626718" w:rsidRPr="001136ED">
        <w:t>.</w:t>
      </w:r>
      <w:r w:rsidRPr="001136ED">
        <w:t xml:space="preserve"> (2018). Contamination of table salts from Turkey with microplastics. </w:t>
      </w:r>
      <w:r w:rsidRPr="001136ED">
        <w:rPr>
          <w:i/>
        </w:rPr>
        <w:t xml:space="preserve">Food Addit </w:t>
      </w:r>
      <w:proofErr w:type="spellStart"/>
      <w:r w:rsidRPr="001136ED">
        <w:rPr>
          <w:i/>
        </w:rPr>
        <w:t>Contam</w:t>
      </w:r>
      <w:proofErr w:type="spellEnd"/>
      <w:r w:rsidRPr="001136ED">
        <w:rPr>
          <w:i/>
        </w:rPr>
        <w:t xml:space="preserve"> Part A Chem Anal Control Expo Risk Assess</w:t>
      </w:r>
      <w:r w:rsidR="00626718" w:rsidRPr="001136ED">
        <w:rPr>
          <w:i/>
        </w:rPr>
        <w:t>.</w:t>
      </w:r>
      <w:r w:rsidR="00CF010E">
        <w:t>,</w:t>
      </w:r>
      <w:r w:rsidR="00626718" w:rsidRPr="001136ED">
        <w:t xml:space="preserve"> </w:t>
      </w:r>
      <w:r w:rsidR="00626718" w:rsidRPr="002B5E46">
        <w:rPr>
          <w:i/>
          <w:iCs/>
        </w:rPr>
        <w:t>35</w:t>
      </w:r>
      <w:r w:rsidR="00626718" w:rsidRPr="001136ED">
        <w:t>(5),</w:t>
      </w:r>
      <w:r w:rsidRPr="001136ED">
        <w:t xml:space="preserve"> 1006-1014. </w:t>
      </w:r>
    </w:p>
    <w:p w14:paraId="2039418A" w14:textId="04F98747" w:rsidR="00552E6C" w:rsidRPr="001136ED" w:rsidRDefault="00552E6C" w:rsidP="008D2816">
      <w:pPr>
        <w:pStyle w:val="Rlit"/>
      </w:pPr>
      <w:r w:rsidRPr="001136ED">
        <w:t>Hu</w:t>
      </w:r>
      <w:r w:rsidR="00626718" w:rsidRPr="001136ED">
        <w:t>,</w:t>
      </w:r>
      <w:r w:rsidRPr="001136ED">
        <w:t xml:space="preserve"> S</w:t>
      </w:r>
      <w:r w:rsidR="00626718" w:rsidRPr="001136ED">
        <w:t>.</w:t>
      </w:r>
      <w:r w:rsidRPr="001136ED">
        <w:t>, Li</w:t>
      </w:r>
      <w:r w:rsidR="00626718" w:rsidRPr="001136ED">
        <w:t>,</w:t>
      </w:r>
      <w:r w:rsidRPr="001136ED">
        <w:t xml:space="preserve"> A</w:t>
      </w:r>
      <w:r w:rsidR="00626718" w:rsidRPr="001136ED">
        <w:t>.&amp;</w:t>
      </w:r>
      <w:r w:rsidRPr="001136ED">
        <w:t xml:space="preserve"> Huang</w:t>
      </w:r>
      <w:r w:rsidR="00626718" w:rsidRPr="001136ED">
        <w:t>,</w:t>
      </w:r>
      <w:r w:rsidRPr="001136ED">
        <w:t xml:space="preserve"> T</w:t>
      </w:r>
      <w:r w:rsidR="00626718" w:rsidRPr="001136ED">
        <w:t>.</w:t>
      </w:r>
      <w:r w:rsidR="001A4B68">
        <w:t xml:space="preserve"> </w:t>
      </w:r>
      <w:r w:rsidRPr="001136ED">
        <w:t>et al</w:t>
      </w:r>
      <w:r w:rsidR="001A4B68">
        <w:t xml:space="preserve">. </w:t>
      </w:r>
      <w:r w:rsidRPr="001136ED">
        <w:t xml:space="preserve">(2019). Gut Microbiota Changes in Patients with Bipolar Depression. </w:t>
      </w:r>
      <w:r w:rsidRPr="001136ED">
        <w:rPr>
          <w:i/>
        </w:rPr>
        <w:t>Adv Sci (Weinh)</w:t>
      </w:r>
      <w:r w:rsidR="00CF010E">
        <w:t xml:space="preserve">, </w:t>
      </w:r>
      <w:r w:rsidRPr="002B5E46">
        <w:rPr>
          <w:i/>
          <w:iCs/>
        </w:rPr>
        <w:t>6</w:t>
      </w:r>
      <w:r w:rsidRPr="001136ED">
        <w:t>(14), 1900752.</w:t>
      </w:r>
    </w:p>
    <w:p w14:paraId="129B9F7D" w14:textId="48BB9DFC" w:rsidR="00626718" w:rsidRPr="001136ED" w:rsidRDefault="00552E6C" w:rsidP="008D2816">
      <w:pPr>
        <w:pStyle w:val="Rlit"/>
      </w:pPr>
      <w:bookmarkStart w:id="9" w:name="_ENREF_33"/>
      <w:bookmarkStart w:id="10" w:name="_ENREF_29"/>
      <w:r w:rsidRPr="001136ED">
        <w:t>Jangi</w:t>
      </w:r>
      <w:r w:rsidR="00626718" w:rsidRPr="001136ED">
        <w:t>,</w:t>
      </w:r>
      <w:r w:rsidRPr="001136ED">
        <w:t xml:space="preserve"> S</w:t>
      </w:r>
      <w:r w:rsidR="00626718" w:rsidRPr="001136ED">
        <w:t>.</w:t>
      </w:r>
      <w:r w:rsidRPr="001136ED">
        <w:t>, Gandhi</w:t>
      </w:r>
      <w:r w:rsidR="00626718" w:rsidRPr="001136ED">
        <w:t>,</w:t>
      </w:r>
      <w:r w:rsidRPr="001136ED">
        <w:t xml:space="preserve"> R</w:t>
      </w:r>
      <w:r w:rsidR="00626718" w:rsidRPr="001136ED">
        <w:t>.</w:t>
      </w:r>
      <w:r w:rsidR="002B5E46">
        <w:t>,</w:t>
      </w:r>
      <w:r w:rsidRPr="001136ED">
        <w:t xml:space="preserve"> Cox</w:t>
      </w:r>
      <w:r w:rsidR="00626718" w:rsidRPr="001136ED">
        <w:t>,</w:t>
      </w:r>
      <w:r w:rsidRPr="001136ED">
        <w:t xml:space="preserve"> L</w:t>
      </w:r>
      <w:r w:rsidR="00626718" w:rsidRPr="001136ED">
        <w:t>.</w:t>
      </w:r>
      <w:r w:rsidRPr="001136ED">
        <w:t>M</w:t>
      </w:r>
      <w:r w:rsidR="00626718" w:rsidRPr="001136ED">
        <w:t>.</w:t>
      </w:r>
      <w:r w:rsidRPr="001136ED">
        <w:t xml:space="preserve"> et al</w:t>
      </w:r>
      <w:r w:rsidR="00626718" w:rsidRPr="001136ED">
        <w:t>.</w:t>
      </w:r>
      <w:r w:rsidRPr="001136ED">
        <w:t xml:space="preserve"> (2016). Alterations of the human gut microbiome in multiple sclerosis. </w:t>
      </w:r>
      <w:r w:rsidRPr="001136ED">
        <w:rPr>
          <w:i/>
        </w:rPr>
        <w:t xml:space="preserve">Nat </w:t>
      </w:r>
      <w:proofErr w:type="spellStart"/>
      <w:r w:rsidRPr="001136ED">
        <w:rPr>
          <w:i/>
        </w:rPr>
        <w:t>Commun</w:t>
      </w:r>
      <w:proofErr w:type="spellEnd"/>
      <w:r w:rsidR="00626718" w:rsidRPr="001136ED">
        <w:t>.</w:t>
      </w:r>
      <w:r w:rsidR="00CF010E">
        <w:t>,</w:t>
      </w:r>
      <w:r w:rsidR="00626718" w:rsidRPr="001136ED">
        <w:t xml:space="preserve"> </w:t>
      </w:r>
      <w:r w:rsidR="00626718" w:rsidRPr="002B5E46">
        <w:rPr>
          <w:i/>
          <w:iCs/>
        </w:rPr>
        <w:t>7</w:t>
      </w:r>
      <w:r w:rsidR="00626718" w:rsidRPr="001136ED">
        <w:t>,</w:t>
      </w:r>
      <w:r w:rsidRPr="001136ED">
        <w:t xml:space="preserve"> 12015. </w:t>
      </w:r>
    </w:p>
    <w:p w14:paraId="6168D655" w14:textId="5C7A4F5A" w:rsidR="00626718" w:rsidRPr="001136ED" w:rsidRDefault="00626718" w:rsidP="008D2816">
      <w:pPr>
        <w:pStyle w:val="Rlit"/>
      </w:pPr>
      <w:r w:rsidRPr="001136ED">
        <w:t xml:space="preserve">Jovanović, B., </w:t>
      </w:r>
      <w:proofErr w:type="spellStart"/>
      <w:r w:rsidRPr="001136ED">
        <w:t>Gökdağ</w:t>
      </w:r>
      <w:proofErr w:type="spellEnd"/>
      <w:r w:rsidRPr="001136ED">
        <w:t>, K.</w:t>
      </w:r>
      <w:r w:rsidR="002B5E46">
        <w:t>,</w:t>
      </w:r>
      <w:r w:rsidRPr="001136ED">
        <w:t xml:space="preserve"> Güven, O. et al.</w:t>
      </w:r>
      <w:r w:rsidR="001A4B68">
        <w:t xml:space="preserve"> </w:t>
      </w:r>
      <w:r w:rsidRPr="001136ED">
        <w:t>(2018). Virgin microplastics are not causing imminent harm to fish after dietary exposure.</w:t>
      </w:r>
      <w:r w:rsidR="00CF010E">
        <w:t xml:space="preserve"> </w:t>
      </w:r>
      <w:r w:rsidRPr="001136ED">
        <w:rPr>
          <w:i/>
        </w:rPr>
        <w:t xml:space="preserve">Mar </w:t>
      </w:r>
      <w:proofErr w:type="spellStart"/>
      <w:r w:rsidRPr="001136ED">
        <w:rPr>
          <w:i/>
        </w:rPr>
        <w:t>Pollut</w:t>
      </w:r>
      <w:proofErr w:type="spellEnd"/>
      <w:r w:rsidRPr="001136ED">
        <w:rPr>
          <w:i/>
        </w:rPr>
        <w:t xml:space="preserve"> Bull</w:t>
      </w:r>
      <w:r w:rsidRPr="001136ED">
        <w:t>.</w:t>
      </w:r>
      <w:r w:rsidR="00CF010E">
        <w:t>,</w:t>
      </w:r>
      <w:r w:rsidR="002B5E46">
        <w:t xml:space="preserve"> </w:t>
      </w:r>
      <w:r w:rsidRPr="002B5E46">
        <w:rPr>
          <w:i/>
          <w:iCs/>
        </w:rPr>
        <w:t>130</w:t>
      </w:r>
      <w:r w:rsidRPr="001136ED">
        <w:t>,</w:t>
      </w:r>
      <w:r w:rsidR="002B5E46">
        <w:t xml:space="preserve"> </w:t>
      </w:r>
      <w:r w:rsidRPr="001136ED">
        <w:t>123-131.</w:t>
      </w:r>
    </w:p>
    <w:p w14:paraId="45A7C6C6" w14:textId="48EA6509" w:rsidR="00626718" w:rsidRPr="001136ED" w:rsidRDefault="00626718" w:rsidP="008D2816">
      <w:pPr>
        <w:pStyle w:val="Rlit"/>
      </w:pPr>
      <w:r w:rsidRPr="001136ED">
        <w:lastRenderedPageBreak/>
        <w:t xml:space="preserve">Karami, A., </w:t>
      </w:r>
      <w:proofErr w:type="spellStart"/>
      <w:r w:rsidRPr="001136ED">
        <w:t>Golieskardi</w:t>
      </w:r>
      <w:proofErr w:type="spellEnd"/>
      <w:r w:rsidRPr="001136ED">
        <w:t>, A.</w:t>
      </w:r>
      <w:r w:rsidR="002B5E46">
        <w:t>,</w:t>
      </w:r>
      <w:r w:rsidRPr="001136ED">
        <w:t xml:space="preserve"> Choo, C.K.</w:t>
      </w:r>
      <w:r w:rsidR="001A4B68">
        <w:t xml:space="preserve"> </w:t>
      </w:r>
      <w:r w:rsidRPr="001136ED">
        <w:t>et al.</w:t>
      </w:r>
      <w:r w:rsidR="001A4B68">
        <w:t xml:space="preserve"> </w:t>
      </w:r>
      <w:r w:rsidRPr="001136ED">
        <w:t xml:space="preserve">(2018). Microplastic and </w:t>
      </w:r>
      <w:proofErr w:type="spellStart"/>
      <w:r w:rsidRPr="001136ED">
        <w:t>mesoplastic</w:t>
      </w:r>
      <w:proofErr w:type="spellEnd"/>
      <w:r w:rsidRPr="001136ED">
        <w:t xml:space="preserve"> contamination in canned sardines and sprats. </w:t>
      </w:r>
      <w:r w:rsidRPr="001136ED">
        <w:rPr>
          <w:i/>
        </w:rPr>
        <w:t>Sci Total Environ</w:t>
      </w:r>
      <w:r w:rsidR="000431DB" w:rsidRPr="001136ED">
        <w:rPr>
          <w:i/>
        </w:rPr>
        <w:t>.</w:t>
      </w:r>
      <w:r w:rsidR="00CF010E">
        <w:t xml:space="preserve">, </w:t>
      </w:r>
      <w:r w:rsidR="000431DB" w:rsidRPr="002B5E46">
        <w:rPr>
          <w:i/>
          <w:iCs/>
        </w:rPr>
        <w:t>612</w:t>
      </w:r>
      <w:r w:rsidR="000431DB" w:rsidRPr="001136ED">
        <w:t>,</w:t>
      </w:r>
      <w:r w:rsidRPr="001136ED">
        <w:t xml:space="preserve"> 1380-1386. </w:t>
      </w:r>
    </w:p>
    <w:p w14:paraId="50818394" w14:textId="2FF3340A" w:rsidR="00626718" w:rsidRPr="001136ED" w:rsidRDefault="00626718" w:rsidP="008D2816">
      <w:pPr>
        <w:pStyle w:val="Rlit"/>
      </w:pPr>
      <w:r w:rsidRPr="001136ED">
        <w:t>Karatay</w:t>
      </w:r>
      <w:r w:rsidR="000431DB" w:rsidRPr="001136ED">
        <w:t>,</w:t>
      </w:r>
      <w:r w:rsidRPr="001136ED">
        <w:t xml:space="preserve"> E</w:t>
      </w:r>
      <w:r w:rsidR="000431DB" w:rsidRPr="001136ED">
        <w:t>.</w:t>
      </w:r>
      <w:r w:rsidRPr="001136ED">
        <w:t xml:space="preserve"> (2019). Microbiota, probiotic and prebiotics. </w:t>
      </w:r>
      <w:r w:rsidR="000431DB" w:rsidRPr="001136ED">
        <w:rPr>
          <w:i/>
          <w:lang w:val="en"/>
        </w:rPr>
        <w:t>Anatolian Current Medical Journal</w:t>
      </w:r>
      <w:r w:rsidR="00CF010E">
        <w:t>,</w:t>
      </w:r>
      <w:r w:rsidR="000431DB" w:rsidRPr="001136ED">
        <w:t xml:space="preserve"> </w:t>
      </w:r>
      <w:r w:rsidR="000431DB" w:rsidRPr="002B5E46">
        <w:rPr>
          <w:i/>
          <w:iCs/>
        </w:rPr>
        <w:t>1</w:t>
      </w:r>
      <w:r w:rsidR="000431DB" w:rsidRPr="001136ED">
        <w:t>(3),</w:t>
      </w:r>
      <w:r w:rsidRPr="001136ED">
        <w:t xml:space="preserve"> 68-71.</w:t>
      </w:r>
    </w:p>
    <w:p w14:paraId="194AF8F8" w14:textId="50284677" w:rsidR="00626718" w:rsidRPr="001136ED" w:rsidRDefault="00626718" w:rsidP="008D2816">
      <w:pPr>
        <w:pStyle w:val="Rlit"/>
      </w:pPr>
      <w:r w:rsidRPr="001136ED">
        <w:t>Koh</w:t>
      </w:r>
      <w:r w:rsidR="000431DB" w:rsidRPr="001136ED">
        <w:t>,</w:t>
      </w:r>
      <w:r w:rsidRPr="001136ED">
        <w:t xml:space="preserve"> A</w:t>
      </w:r>
      <w:r w:rsidR="000431DB" w:rsidRPr="001136ED">
        <w:t>.</w:t>
      </w:r>
      <w:r w:rsidRPr="001136ED">
        <w:t>, Molinaro</w:t>
      </w:r>
      <w:r w:rsidR="000431DB" w:rsidRPr="001136ED">
        <w:t>,</w:t>
      </w:r>
      <w:r w:rsidRPr="001136ED">
        <w:t xml:space="preserve"> A</w:t>
      </w:r>
      <w:r w:rsidR="000431DB" w:rsidRPr="001136ED">
        <w:t>.</w:t>
      </w:r>
      <w:r w:rsidR="002B5E46">
        <w:t>,</w:t>
      </w:r>
      <w:r w:rsidRPr="001136ED">
        <w:t xml:space="preserve"> </w:t>
      </w:r>
      <w:proofErr w:type="spellStart"/>
      <w:r w:rsidRPr="001136ED">
        <w:t>Ståhlman</w:t>
      </w:r>
      <w:proofErr w:type="spellEnd"/>
      <w:r w:rsidR="000431DB" w:rsidRPr="001136ED">
        <w:t>,</w:t>
      </w:r>
      <w:r w:rsidRPr="001136ED">
        <w:t xml:space="preserve"> M</w:t>
      </w:r>
      <w:r w:rsidR="000431DB" w:rsidRPr="001136ED">
        <w:t>.</w:t>
      </w:r>
      <w:r w:rsidRPr="001136ED">
        <w:t xml:space="preserve"> et al</w:t>
      </w:r>
      <w:r w:rsidR="00E46D86">
        <w:t>.</w:t>
      </w:r>
      <w:r w:rsidRPr="001136ED">
        <w:t xml:space="preserve"> (2018). Microbially produced imidazole propionate impairs insulin signaling through mTORC1. </w:t>
      </w:r>
      <w:r w:rsidRPr="001136ED">
        <w:rPr>
          <w:i/>
        </w:rPr>
        <w:t>Cell</w:t>
      </w:r>
      <w:r w:rsidR="00CF010E">
        <w:t>,</w:t>
      </w:r>
      <w:r w:rsidR="000431DB" w:rsidRPr="001136ED">
        <w:t xml:space="preserve"> </w:t>
      </w:r>
      <w:r w:rsidR="000431DB" w:rsidRPr="002B5E46">
        <w:rPr>
          <w:i/>
          <w:iCs/>
        </w:rPr>
        <w:t>175</w:t>
      </w:r>
      <w:r w:rsidR="000431DB" w:rsidRPr="001136ED">
        <w:t>(4),</w:t>
      </w:r>
      <w:r w:rsidR="00CF010E">
        <w:t xml:space="preserve"> </w:t>
      </w:r>
      <w:r w:rsidRPr="001136ED">
        <w:t>947-961.</w:t>
      </w:r>
    </w:p>
    <w:p w14:paraId="4C1AB1FF" w14:textId="34242A1C" w:rsidR="00552E6C" w:rsidRPr="001136ED" w:rsidRDefault="00552E6C" w:rsidP="008D2816">
      <w:pPr>
        <w:pStyle w:val="Rlit"/>
      </w:pPr>
      <w:proofErr w:type="spellStart"/>
      <w:r w:rsidRPr="001136ED">
        <w:t>Küçük</w:t>
      </w:r>
      <w:proofErr w:type="spellEnd"/>
      <w:r w:rsidR="00626718" w:rsidRPr="001136ED">
        <w:t>,</w:t>
      </w:r>
      <w:r w:rsidRPr="001136ED">
        <w:t xml:space="preserve"> M</w:t>
      </w:r>
      <w:r w:rsidR="00626718" w:rsidRPr="001136ED">
        <w:t>.</w:t>
      </w:r>
      <w:r w:rsidRPr="001136ED">
        <w:t>P</w:t>
      </w:r>
      <w:r w:rsidR="00626718" w:rsidRPr="001136ED">
        <w:t>.</w:t>
      </w:r>
      <w:r w:rsidR="002B5E46">
        <w:t>,</w:t>
      </w:r>
      <w:r w:rsidR="00816ABB" w:rsidRPr="001136ED">
        <w:t xml:space="preserve"> </w:t>
      </w:r>
      <w:r w:rsidRPr="001136ED">
        <w:t>Ülger</w:t>
      </w:r>
      <w:r w:rsidR="00626718" w:rsidRPr="001136ED">
        <w:t>,</w:t>
      </w:r>
      <w:r w:rsidRPr="001136ED">
        <w:t xml:space="preserve"> F</w:t>
      </w:r>
      <w:r w:rsidR="00626718" w:rsidRPr="001136ED">
        <w:t>.</w:t>
      </w:r>
      <w:r w:rsidRPr="001136ED">
        <w:t xml:space="preserve"> (2019).</w:t>
      </w:r>
      <w:r w:rsidR="002B5E46">
        <w:t xml:space="preserve"> </w:t>
      </w:r>
      <w:r w:rsidR="00626718" w:rsidRPr="001136ED">
        <w:rPr>
          <w:lang w:val="en"/>
        </w:rPr>
        <w:t>Microbiota and Intensive Care</w:t>
      </w:r>
      <w:r w:rsidRPr="001136ED">
        <w:t xml:space="preserve">. </w:t>
      </w:r>
      <w:r w:rsidRPr="001136ED">
        <w:rPr>
          <w:i/>
        </w:rPr>
        <w:t>Turk J Intensive Care</w:t>
      </w:r>
      <w:r w:rsidR="00626718" w:rsidRPr="001136ED">
        <w:t>.</w:t>
      </w:r>
      <w:r w:rsidR="00CF010E">
        <w:t>,</w:t>
      </w:r>
      <w:r w:rsidR="00626718" w:rsidRPr="001136ED">
        <w:t xml:space="preserve"> </w:t>
      </w:r>
      <w:r w:rsidR="00626718" w:rsidRPr="002B5E46">
        <w:rPr>
          <w:i/>
          <w:iCs/>
        </w:rPr>
        <w:t>17</w:t>
      </w:r>
      <w:r w:rsidR="00626718" w:rsidRPr="001136ED">
        <w:t>,</w:t>
      </w:r>
      <w:r w:rsidR="002B5E46">
        <w:t xml:space="preserve"> </w:t>
      </w:r>
      <w:r w:rsidRPr="001136ED">
        <w:t>122-129.</w:t>
      </w:r>
      <w:r w:rsidR="002B5E46">
        <w:t xml:space="preserve"> </w:t>
      </w:r>
      <w:r w:rsidR="00626718" w:rsidRPr="001136ED">
        <w:t>(</w:t>
      </w:r>
      <w:r w:rsidR="002B5E46">
        <w:t xml:space="preserve">in </w:t>
      </w:r>
      <w:r w:rsidR="00626718" w:rsidRPr="001136ED">
        <w:t>Turkish)</w:t>
      </w:r>
      <w:bookmarkStart w:id="11" w:name="_ENREF_40"/>
      <w:bookmarkStart w:id="12" w:name="_ENREF_49"/>
      <w:bookmarkEnd w:id="9"/>
      <w:bookmarkEnd w:id="10"/>
    </w:p>
    <w:p w14:paraId="60D1DC1A" w14:textId="6DEFA2FB" w:rsidR="00816ABB" w:rsidRPr="001136ED" w:rsidRDefault="00816ABB" w:rsidP="008D2816">
      <w:pPr>
        <w:pStyle w:val="Rlit"/>
      </w:pPr>
      <w:r w:rsidRPr="001136ED">
        <w:t>Le Chatelier, E, Nielsen, T.</w:t>
      </w:r>
      <w:r w:rsidR="002B5E46">
        <w:t>,</w:t>
      </w:r>
      <w:r w:rsidRPr="001136ED">
        <w:t xml:space="preserve"> Qin, J</w:t>
      </w:r>
      <w:r w:rsidR="002B5E46">
        <w:t>.</w:t>
      </w:r>
      <w:r w:rsidR="001A4B68">
        <w:t xml:space="preserve"> </w:t>
      </w:r>
      <w:r w:rsidRPr="001136ED">
        <w:t xml:space="preserve">(2013). Richness of human gut microbiome correlates with metabolic markers. </w:t>
      </w:r>
      <w:r w:rsidRPr="001136ED">
        <w:rPr>
          <w:i/>
        </w:rPr>
        <w:t>Nature</w:t>
      </w:r>
      <w:r w:rsidR="00CF010E">
        <w:t>,</w:t>
      </w:r>
      <w:r w:rsidRPr="001136ED">
        <w:t xml:space="preserve"> </w:t>
      </w:r>
      <w:r w:rsidRPr="002B5E46">
        <w:rPr>
          <w:i/>
          <w:iCs/>
        </w:rPr>
        <w:t>500</w:t>
      </w:r>
      <w:r w:rsidRPr="001136ED">
        <w:t>(7464), 541-546.</w:t>
      </w:r>
    </w:p>
    <w:p w14:paraId="4519284E" w14:textId="1D4C603C" w:rsidR="00816ABB" w:rsidRPr="009008AB" w:rsidRDefault="00816ABB" w:rsidP="008D2816">
      <w:pPr>
        <w:pStyle w:val="Rlit"/>
        <w:rPr>
          <w:spacing w:val="-2"/>
        </w:rPr>
      </w:pPr>
      <w:proofErr w:type="spellStart"/>
      <w:r w:rsidRPr="009008AB">
        <w:rPr>
          <w:spacing w:val="-2"/>
        </w:rPr>
        <w:t>Lehtiniemi</w:t>
      </w:r>
      <w:proofErr w:type="spellEnd"/>
      <w:r w:rsidRPr="009008AB">
        <w:rPr>
          <w:spacing w:val="-2"/>
        </w:rPr>
        <w:t>, M., Hartikainen, S.</w:t>
      </w:r>
      <w:r w:rsidR="002B5E46" w:rsidRPr="009008AB">
        <w:rPr>
          <w:spacing w:val="-2"/>
        </w:rPr>
        <w:t>,</w:t>
      </w:r>
      <w:r w:rsidRPr="009008AB">
        <w:rPr>
          <w:spacing w:val="-2"/>
        </w:rPr>
        <w:t xml:space="preserve"> Turja, R, et al. (2021). Exposure to leachates from post-consumer plastic and recycled rubber causes stress responses and mortality in a copepod </w:t>
      </w:r>
      <w:proofErr w:type="spellStart"/>
      <w:r w:rsidRPr="009008AB">
        <w:rPr>
          <w:spacing w:val="-2"/>
        </w:rPr>
        <w:t>Limnocalanus</w:t>
      </w:r>
      <w:proofErr w:type="spellEnd"/>
      <w:r w:rsidRPr="009008AB">
        <w:rPr>
          <w:spacing w:val="-2"/>
        </w:rPr>
        <w:t xml:space="preserve"> </w:t>
      </w:r>
      <w:proofErr w:type="spellStart"/>
      <w:r w:rsidRPr="009008AB">
        <w:rPr>
          <w:spacing w:val="-2"/>
        </w:rPr>
        <w:t>macrurus</w:t>
      </w:r>
      <w:proofErr w:type="spellEnd"/>
      <w:r w:rsidRPr="009008AB">
        <w:rPr>
          <w:spacing w:val="-2"/>
        </w:rPr>
        <w:t xml:space="preserve">. </w:t>
      </w:r>
      <w:r w:rsidRPr="009008AB">
        <w:rPr>
          <w:i/>
          <w:spacing w:val="-2"/>
        </w:rPr>
        <w:t xml:space="preserve">Mar </w:t>
      </w:r>
      <w:proofErr w:type="spellStart"/>
      <w:r w:rsidRPr="009008AB">
        <w:rPr>
          <w:i/>
          <w:spacing w:val="-2"/>
        </w:rPr>
        <w:t>Pollut</w:t>
      </w:r>
      <w:proofErr w:type="spellEnd"/>
      <w:r w:rsidRPr="009008AB">
        <w:rPr>
          <w:i/>
          <w:spacing w:val="-2"/>
        </w:rPr>
        <w:t xml:space="preserve"> Bull</w:t>
      </w:r>
      <w:r w:rsidRPr="009008AB">
        <w:rPr>
          <w:spacing w:val="-2"/>
        </w:rPr>
        <w:t>.</w:t>
      </w:r>
      <w:r w:rsidR="00CF010E" w:rsidRPr="009008AB">
        <w:rPr>
          <w:spacing w:val="-2"/>
        </w:rPr>
        <w:t>,</w:t>
      </w:r>
      <w:r w:rsidRPr="009008AB">
        <w:rPr>
          <w:spacing w:val="-2"/>
        </w:rPr>
        <w:t xml:space="preserve"> </w:t>
      </w:r>
      <w:r w:rsidRPr="009008AB">
        <w:rPr>
          <w:i/>
          <w:iCs/>
          <w:spacing w:val="-2"/>
        </w:rPr>
        <w:t>173</w:t>
      </w:r>
      <w:r w:rsidRPr="009008AB">
        <w:rPr>
          <w:spacing w:val="-2"/>
        </w:rPr>
        <w:t>(Pt B), 113103.</w:t>
      </w:r>
    </w:p>
    <w:p w14:paraId="268C4302" w14:textId="1614AAC0" w:rsidR="00816ABB" w:rsidRPr="001136ED" w:rsidRDefault="00816ABB" w:rsidP="008D2816">
      <w:pPr>
        <w:pStyle w:val="Rlit"/>
      </w:pPr>
      <w:r w:rsidRPr="001136ED">
        <w:t xml:space="preserve">Ley, R.E., </w:t>
      </w:r>
      <w:proofErr w:type="spellStart"/>
      <w:r w:rsidRPr="001136ED">
        <w:t>Backhed</w:t>
      </w:r>
      <w:proofErr w:type="spellEnd"/>
      <w:r w:rsidRPr="001136ED">
        <w:t>, F.</w:t>
      </w:r>
      <w:r w:rsidR="002B5E46">
        <w:t>,</w:t>
      </w:r>
      <w:r w:rsidRPr="001136ED">
        <w:t xml:space="preserve"> Turnbaugh, P. et al. (2005)</w:t>
      </w:r>
      <w:r w:rsidR="002B5E46">
        <w:t>.</w:t>
      </w:r>
      <w:r w:rsidRPr="001136ED">
        <w:t xml:space="preserve"> Obesity alters gut microbial ecology</w:t>
      </w:r>
      <w:r w:rsidRPr="001136ED">
        <w:rPr>
          <w:i/>
        </w:rPr>
        <w:t xml:space="preserve">. Proc Natl </w:t>
      </w:r>
      <w:proofErr w:type="spellStart"/>
      <w:r w:rsidRPr="001136ED">
        <w:rPr>
          <w:i/>
        </w:rPr>
        <w:t>Acad</w:t>
      </w:r>
      <w:proofErr w:type="spellEnd"/>
      <w:r w:rsidRPr="001136ED">
        <w:rPr>
          <w:i/>
        </w:rPr>
        <w:t xml:space="preserve"> Sci USA</w:t>
      </w:r>
      <w:r w:rsidRPr="001136ED">
        <w:t>.</w:t>
      </w:r>
      <w:r w:rsidR="00CF010E">
        <w:t>,</w:t>
      </w:r>
      <w:r w:rsidRPr="001136ED">
        <w:t xml:space="preserve"> </w:t>
      </w:r>
      <w:r w:rsidRPr="002B5E46">
        <w:rPr>
          <w:i/>
          <w:iCs/>
        </w:rPr>
        <w:t>102</w:t>
      </w:r>
      <w:r w:rsidRPr="001136ED">
        <w:t xml:space="preserve">(31), 11070-11075. </w:t>
      </w:r>
    </w:p>
    <w:p w14:paraId="5444EC85" w14:textId="4CBA88A3" w:rsidR="00816ABB" w:rsidRPr="001136ED" w:rsidRDefault="00816ABB" w:rsidP="008D2816">
      <w:pPr>
        <w:pStyle w:val="Rlit"/>
      </w:pPr>
      <w:bookmarkStart w:id="13" w:name="_ENREF_47"/>
      <w:r w:rsidRPr="001136ED">
        <w:t>Ling, Z., Xiao, H.</w:t>
      </w:r>
      <w:r w:rsidR="002B5E46">
        <w:t>,</w:t>
      </w:r>
      <w:r w:rsidR="001A4B68">
        <w:t xml:space="preserve"> </w:t>
      </w:r>
      <w:r w:rsidRPr="001136ED">
        <w:t>Chen, W. (2022). Gut microbiome: The cornerstone of life and</w:t>
      </w:r>
      <w:r w:rsidR="001A4B68">
        <w:t xml:space="preserve"> </w:t>
      </w:r>
      <w:r w:rsidRPr="001136ED">
        <w:t xml:space="preserve">health. </w:t>
      </w:r>
      <w:r w:rsidRPr="001136ED">
        <w:rPr>
          <w:i/>
        </w:rPr>
        <w:t>Advanced Gut and Microbiome Research.</w:t>
      </w:r>
      <w:r w:rsidR="004414D8" w:rsidRPr="004414D8">
        <w:rPr>
          <w:iCs/>
        </w:rPr>
        <w:t>,</w:t>
      </w:r>
      <w:r w:rsidR="001A4B68">
        <w:t xml:space="preserve"> </w:t>
      </w:r>
      <w:r w:rsidRPr="002B5E46">
        <w:t>2022</w:t>
      </w:r>
      <w:r w:rsidRPr="001136ED">
        <w:t xml:space="preserve">, 9894812. </w:t>
      </w:r>
    </w:p>
    <w:bookmarkEnd w:id="13"/>
    <w:p w14:paraId="5A30F974" w14:textId="2B18BB58" w:rsidR="00816ABB" w:rsidRPr="001136ED" w:rsidRDefault="00816ABB" w:rsidP="008D2816">
      <w:pPr>
        <w:pStyle w:val="Rlit"/>
      </w:pPr>
      <w:r w:rsidRPr="001136ED">
        <w:t>Liu, H., Liu, H., Liu, C. et al.</w:t>
      </w:r>
      <w:r w:rsidR="001A4B68">
        <w:t xml:space="preserve"> </w:t>
      </w:r>
      <w:r w:rsidRPr="001136ED">
        <w:t xml:space="preserve">(2022). Gut Microbiome and the Role of Metabolites in. the Study of Graves' Disease. </w:t>
      </w:r>
      <w:r w:rsidRPr="001136ED">
        <w:rPr>
          <w:i/>
        </w:rPr>
        <w:t xml:space="preserve">Front Mol </w:t>
      </w:r>
      <w:proofErr w:type="spellStart"/>
      <w:r w:rsidRPr="001136ED">
        <w:rPr>
          <w:i/>
        </w:rPr>
        <w:t>Biosci</w:t>
      </w:r>
      <w:proofErr w:type="spellEnd"/>
      <w:r w:rsidRPr="001136ED">
        <w:t>.</w:t>
      </w:r>
      <w:r w:rsidR="004414D8">
        <w:t>,</w:t>
      </w:r>
      <w:r w:rsidRPr="001136ED">
        <w:t xml:space="preserve"> </w:t>
      </w:r>
      <w:r w:rsidRPr="002B5E46">
        <w:rPr>
          <w:i/>
          <w:iCs/>
        </w:rPr>
        <w:t>9</w:t>
      </w:r>
      <w:r w:rsidRPr="001136ED">
        <w:t>, 841223</w:t>
      </w:r>
    </w:p>
    <w:p w14:paraId="297CD89E" w14:textId="6ED7E88C" w:rsidR="00552E6C" w:rsidRPr="001136ED" w:rsidRDefault="00552E6C" w:rsidP="008D2816">
      <w:pPr>
        <w:pStyle w:val="Rlit"/>
      </w:pPr>
      <w:r w:rsidRPr="001136ED">
        <w:t>Love</w:t>
      </w:r>
      <w:r w:rsidR="00816ABB" w:rsidRPr="001136ED">
        <w:t>,</w:t>
      </w:r>
      <w:r w:rsidRPr="001136ED">
        <w:t xml:space="preserve"> M</w:t>
      </w:r>
      <w:r w:rsidR="00816ABB" w:rsidRPr="001136ED">
        <w:t>.</w:t>
      </w:r>
      <w:r w:rsidRPr="001136ED">
        <w:t>I</w:t>
      </w:r>
      <w:r w:rsidR="00816ABB" w:rsidRPr="001136ED">
        <w:t>.</w:t>
      </w:r>
      <w:r w:rsidRPr="001136ED">
        <w:t>, Huber</w:t>
      </w:r>
      <w:r w:rsidR="00816ABB" w:rsidRPr="001136ED">
        <w:t>,</w:t>
      </w:r>
      <w:r w:rsidRPr="001136ED">
        <w:t xml:space="preserve"> W</w:t>
      </w:r>
      <w:r w:rsidR="00816ABB" w:rsidRPr="001136ED">
        <w:t>.</w:t>
      </w:r>
      <w:r w:rsidRPr="001136ED">
        <w:t>,</w:t>
      </w:r>
      <w:r w:rsidR="001A4B68">
        <w:t xml:space="preserve"> </w:t>
      </w:r>
      <w:r w:rsidRPr="001136ED">
        <w:t>Anders</w:t>
      </w:r>
      <w:r w:rsidR="00816ABB" w:rsidRPr="001136ED">
        <w:t>,</w:t>
      </w:r>
      <w:r w:rsidRPr="001136ED">
        <w:t xml:space="preserve"> S</w:t>
      </w:r>
      <w:r w:rsidR="00816ABB" w:rsidRPr="001136ED">
        <w:t>.</w:t>
      </w:r>
      <w:r w:rsidRPr="001136ED">
        <w:t xml:space="preserve"> (2014). Moderated estimation of fold change and </w:t>
      </w:r>
      <w:bookmarkEnd w:id="11"/>
      <w:r w:rsidRPr="001136ED">
        <w:t xml:space="preserve">dispersion for RNA-seq data with DESeq2. </w:t>
      </w:r>
      <w:r w:rsidRPr="001136ED">
        <w:rPr>
          <w:i/>
        </w:rPr>
        <w:t>Genome Biol</w:t>
      </w:r>
      <w:r w:rsidR="00816ABB" w:rsidRPr="001136ED">
        <w:t>.</w:t>
      </w:r>
      <w:r w:rsidR="004414D8">
        <w:t>,</w:t>
      </w:r>
      <w:r w:rsidR="00816ABB" w:rsidRPr="001136ED">
        <w:t xml:space="preserve"> </w:t>
      </w:r>
      <w:r w:rsidR="00816ABB" w:rsidRPr="002B5E46">
        <w:rPr>
          <w:i/>
          <w:iCs/>
        </w:rPr>
        <w:t>15</w:t>
      </w:r>
      <w:r w:rsidR="00816ABB" w:rsidRPr="001136ED">
        <w:t>(12),</w:t>
      </w:r>
      <w:r w:rsidRPr="001136ED">
        <w:t xml:space="preserve"> 550.</w:t>
      </w:r>
    </w:p>
    <w:p w14:paraId="3CC4C9DA" w14:textId="6C012AEF" w:rsidR="00816ABB" w:rsidRPr="001136ED" w:rsidRDefault="00816ABB" w:rsidP="008D2816">
      <w:pPr>
        <w:pStyle w:val="Rlit"/>
      </w:pPr>
      <w:bookmarkStart w:id="14" w:name="_ENREF_46"/>
      <w:bookmarkEnd w:id="6"/>
      <w:bookmarkEnd w:id="7"/>
      <w:bookmarkEnd w:id="12"/>
      <w:r w:rsidRPr="001136ED">
        <w:t>Mandal, R.S., Saha, S.</w:t>
      </w:r>
      <w:r w:rsidR="002B5E46">
        <w:t>,</w:t>
      </w:r>
      <w:r w:rsidR="001A4B68">
        <w:t xml:space="preserve"> </w:t>
      </w:r>
      <w:r w:rsidRPr="001136ED">
        <w:t xml:space="preserve">Das, S. (2015). Metagenomic surveys of gut microbiota. </w:t>
      </w:r>
      <w:r w:rsidRPr="001136ED">
        <w:rPr>
          <w:i/>
        </w:rPr>
        <w:t>GPB</w:t>
      </w:r>
      <w:r w:rsidRPr="001136ED">
        <w:t>.</w:t>
      </w:r>
      <w:r w:rsidR="004414D8">
        <w:t>,</w:t>
      </w:r>
      <w:r w:rsidRPr="001136ED">
        <w:t xml:space="preserve"> </w:t>
      </w:r>
      <w:r w:rsidRPr="002B5E46">
        <w:rPr>
          <w:i/>
          <w:iCs/>
        </w:rPr>
        <w:t>13</w:t>
      </w:r>
      <w:r w:rsidRPr="001136ED">
        <w:t>(3),148-158.</w:t>
      </w:r>
    </w:p>
    <w:p w14:paraId="269A403B" w14:textId="03D8F835" w:rsidR="00816ABB" w:rsidRPr="001136ED" w:rsidRDefault="00552E6C" w:rsidP="008D2816">
      <w:pPr>
        <w:pStyle w:val="Rlit"/>
      </w:pPr>
      <w:bookmarkStart w:id="15" w:name="_ENREF_55"/>
      <w:bookmarkEnd w:id="14"/>
      <w:r w:rsidRPr="001136ED">
        <w:t>McMurdie</w:t>
      </w:r>
      <w:r w:rsidR="00816ABB" w:rsidRPr="001136ED">
        <w:t>,</w:t>
      </w:r>
      <w:r w:rsidRPr="001136ED">
        <w:t xml:space="preserve"> P</w:t>
      </w:r>
      <w:r w:rsidR="00816ABB" w:rsidRPr="001136ED">
        <w:t>.</w:t>
      </w:r>
      <w:r w:rsidRPr="001136ED">
        <w:t>J</w:t>
      </w:r>
      <w:r w:rsidR="00816ABB" w:rsidRPr="001136ED">
        <w:t>.</w:t>
      </w:r>
      <w:r w:rsidR="002B5E46">
        <w:t>,</w:t>
      </w:r>
      <w:r w:rsidRPr="001136ED">
        <w:t xml:space="preserve"> Holmes</w:t>
      </w:r>
      <w:r w:rsidR="00816ABB" w:rsidRPr="001136ED">
        <w:t>,</w:t>
      </w:r>
      <w:r w:rsidRPr="001136ED">
        <w:t xml:space="preserve"> S</w:t>
      </w:r>
      <w:r w:rsidR="00816ABB" w:rsidRPr="001136ED">
        <w:t>.</w:t>
      </w:r>
      <w:r w:rsidRPr="001136ED">
        <w:t xml:space="preserve"> (2013). </w:t>
      </w:r>
      <w:proofErr w:type="spellStart"/>
      <w:r w:rsidRPr="001136ED">
        <w:t>Phyloseq</w:t>
      </w:r>
      <w:proofErr w:type="spellEnd"/>
      <w:r w:rsidRPr="001136ED">
        <w:t xml:space="preserve">: an R package for reproducible interactive analysis and graphics of microbiome census data. </w:t>
      </w:r>
      <w:proofErr w:type="spellStart"/>
      <w:r w:rsidRPr="001136ED">
        <w:rPr>
          <w:i/>
        </w:rPr>
        <w:t>PLoS</w:t>
      </w:r>
      <w:proofErr w:type="spellEnd"/>
      <w:r w:rsidRPr="001136ED">
        <w:rPr>
          <w:i/>
        </w:rPr>
        <w:t xml:space="preserve"> One</w:t>
      </w:r>
      <w:r w:rsidR="00816ABB" w:rsidRPr="001136ED">
        <w:t>.</w:t>
      </w:r>
      <w:r w:rsidR="004414D8">
        <w:t>,</w:t>
      </w:r>
      <w:r w:rsidR="00816ABB" w:rsidRPr="001136ED">
        <w:t xml:space="preserve"> </w:t>
      </w:r>
      <w:r w:rsidR="00816ABB" w:rsidRPr="002B5E46">
        <w:rPr>
          <w:i/>
          <w:iCs/>
        </w:rPr>
        <w:t>8</w:t>
      </w:r>
      <w:r w:rsidR="00816ABB" w:rsidRPr="001136ED">
        <w:t>(4),</w:t>
      </w:r>
      <w:r w:rsidRPr="001136ED">
        <w:t xml:space="preserve"> e61217. </w:t>
      </w:r>
    </w:p>
    <w:p w14:paraId="6FE415FD" w14:textId="35B6B397" w:rsidR="00816ABB" w:rsidRPr="001136ED" w:rsidRDefault="00816ABB" w:rsidP="008D2816">
      <w:pPr>
        <w:pStyle w:val="Rlit"/>
      </w:pPr>
      <w:r w:rsidRPr="001136ED">
        <w:t>Morgan</w:t>
      </w:r>
      <w:r w:rsidR="00920112" w:rsidRPr="001136ED">
        <w:t>,</w:t>
      </w:r>
      <w:r w:rsidRPr="001136ED">
        <w:t xml:space="preserve"> X</w:t>
      </w:r>
      <w:r w:rsidR="00920112" w:rsidRPr="001136ED">
        <w:t>.</w:t>
      </w:r>
      <w:r w:rsidRPr="001136ED">
        <w:t>C</w:t>
      </w:r>
      <w:r w:rsidR="00920112" w:rsidRPr="001136ED">
        <w:t>.</w:t>
      </w:r>
      <w:r w:rsidRPr="001136ED">
        <w:t>, Tickle</w:t>
      </w:r>
      <w:r w:rsidR="00920112" w:rsidRPr="001136ED">
        <w:t>,</w:t>
      </w:r>
      <w:r w:rsidRPr="001136ED">
        <w:t xml:space="preserve"> T</w:t>
      </w:r>
      <w:r w:rsidR="00920112" w:rsidRPr="001136ED">
        <w:t>.</w:t>
      </w:r>
      <w:r w:rsidRPr="001136ED">
        <w:t>L</w:t>
      </w:r>
      <w:r w:rsidR="00920112" w:rsidRPr="001136ED">
        <w:t>.</w:t>
      </w:r>
      <w:r w:rsidR="002B5E46">
        <w:t>,</w:t>
      </w:r>
      <w:r w:rsidR="00920112" w:rsidRPr="001136ED">
        <w:t xml:space="preserve"> </w:t>
      </w:r>
      <w:r w:rsidRPr="001136ED">
        <w:t>Sokol</w:t>
      </w:r>
      <w:r w:rsidR="00920112" w:rsidRPr="001136ED">
        <w:t>,</w:t>
      </w:r>
      <w:r w:rsidRPr="001136ED">
        <w:t xml:space="preserve"> H</w:t>
      </w:r>
      <w:r w:rsidR="00920112" w:rsidRPr="001136ED">
        <w:t>.</w:t>
      </w:r>
      <w:r w:rsidRPr="001136ED">
        <w:t xml:space="preserve"> et al</w:t>
      </w:r>
      <w:r w:rsidR="00920112" w:rsidRPr="001136ED">
        <w:t>.</w:t>
      </w:r>
      <w:r w:rsidRPr="001136ED">
        <w:t xml:space="preserve"> (2012)</w:t>
      </w:r>
      <w:r w:rsidR="00920112" w:rsidRPr="001136ED">
        <w:t>.</w:t>
      </w:r>
      <w:r w:rsidRPr="001136ED">
        <w:t xml:space="preserve"> Dysfunction of the intestinal microbiome in inflammatory bowel disease and </w:t>
      </w:r>
      <w:r w:rsidR="00920112" w:rsidRPr="001136ED">
        <w:t xml:space="preserve">treatment. </w:t>
      </w:r>
      <w:r w:rsidR="00920112" w:rsidRPr="001136ED">
        <w:rPr>
          <w:i/>
        </w:rPr>
        <w:t>Genome Biol.</w:t>
      </w:r>
      <w:r w:rsidR="004414D8">
        <w:rPr>
          <w:iCs/>
        </w:rPr>
        <w:t>,</w:t>
      </w:r>
      <w:r w:rsidR="00920112" w:rsidRPr="001136ED">
        <w:t xml:space="preserve"> </w:t>
      </w:r>
      <w:r w:rsidR="00920112" w:rsidRPr="002B5E46">
        <w:rPr>
          <w:i/>
          <w:iCs/>
        </w:rPr>
        <w:t>13</w:t>
      </w:r>
      <w:r w:rsidR="00920112" w:rsidRPr="001136ED">
        <w:t>(9),</w:t>
      </w:r>
      <w:r w:rsidRPr="001136ED">
        <w:t xml:space="preserve"> R79.</w:t>
      </w:r>
    </w:p>
    <w:p w14:paraId="4A50504A" w14:textId="3D147362" w:rsidR="00552E6C" w:rsidRPr="001136ED" w:rsidRDefault="00552E6C" w:rsidP="008D2816">
      <w:pPr>
        <w:pStyle w:val="Rlit"/>
      </w:pPr>
      <w:r w:rsidRPr="001136ED">
        <w:t>Neish</w:t>
      </w:r>
      <w:r w:rsidR="00920112" w:rsidRPr="001136ED">
        <w:t>,</w:t>
      </w:r>
      <w:r w:rsidRPr="001136ED">
        <w:t xml:space="preserve"> A</w:t>
      </w:r>
      <w:r w:rsidR="00920112" w:rsidRPr="001136ED">
        <w:t>.</w:t>
      </w:r>
      <w:r w:rsidRPr="001136ED">
        <w:t>S</w:t>
      </w:r>
      <w:r w:rsidR="00920112" w:rsidRPr="001136ED">
        <w:t>.</w:t>
      </w:r>
      <w:r w:rsidRPr="001136ED">
        <w:t xml:space="preserve"> (2014). Mucosal immunity and the microbiome. </w:t>
      </w:r>
      <w:r w:rsidRPr="001136ED">
        <w:rPr>
          <w:i/>
        </w:rPr>
        <w:t xml:space="preserve">Ann Am </w:t>
      </w:r>
      <w:proofErr w:type="spellStart"/>
      <w:r w:rsidRPr="001136ED">
        <w:rPr>
          <w:i/>
        </w:rPr>
        <w:t>Thorac</w:t>
      </w:r>
      <w:proofErr w:type="spellEnd"/>
      <w:r w:rsidRPr="001136ED">
        <w:rPr>
          <w:i/>
        </w:rPr>
        <w:t xml:space="preserve"> Soc</w:t>
      </w:r>
      <w:r w:rsidR="00920112" w:rsidRPr="001136ED">
        <w:rPr>
          <w:i/>
        </w:rPr>
        <w:t>.</w:t>
      </w:r>
      <w:r w:rsidR="004414D8">
        <w:rPr>
          <w:iCs/>
        </w:rPr>
        <w:t>,</w:t>
      </w:r>
      <w:r w:rsidR="00920112" w:rsidRPr="001136ED">
        <w:t xml:space="preserve"> </w:t>
      </w:r>
      <w:r w:rsidR="00920112" w:rsidRPr="002B5E46">
        <w:rPr>
          <w:i/>
          <w:iCs/>
        </w:rPr>
        <w:t>11</w:t>
      </w:r>
      <w:r w:rsidRPr="001136ED">
        <w:t>(Supp</w:t>
      </w:r>
      <w:r w:rsidR="00920112" w:rsidRPr="001136ED">
        <w:t>l 1),</w:t>
      </w:r>
      <w:r w:rsidRPr="001136ED">
        <w:t xml:space="preserve"> S28-32.</w:t>
      </w:r>
    </w:p>
    <w:p w14:paraId="57D07E69" w14:textId="65F3CA83" w:rsidR="00EF05A9" w:rsidRPr="001136ED" w:rsidRDefault="00552E6C" w:rsidP="008D2816">
      <w:pPr>
        <w:pStyle w:val="Rlit"/>
      </w:pPr>
      <w:r w:rsidRPr="001136ED">
        <w:t>Qin</w:t>
      </w:r>
      <w:r w:rsidR="00920112" w:rsidRPr="001136ED">
        <w:t>,</w:t>
      </w:r>
      <w:r w:rsidRPr="001136ED">
        <w:t xml:space="preserve"> J</w:t>
      </w:r>
      <w:r w:rsidR="00920112" w:rsidRPr="001136ED">
        <w:t>.</w:t>
      </w:r>
      <w:r w:rsidRPr="001136ED">
        <w:t>, Li</w:t>
      </w:r>
      <w:r w:rsidR="00920112" w:rsidRPr="001136ED">
        <w:t>,</w:t>
      </w:r>
      <w:r w:rsidRPr="001136ED">
        <w:t xml:space="preserve"> R</w:t>
      </w:r>
      <w:r w:rsidR="00920112" w:rsidRPr="001136ED">
        <w:t>.</w:t>
      </w:r>
      <w:r w:rsidR="002B5E46">
        <w:t>,</w:t>
      </w:r>
      <w:r w:rsidRPr="001136ED">
        <w:t xml:space="preserve"> Raes</w:t>
      </w:r>
      <w:r w:rsidR="00920112" w:rsidRPr="001136ED">
        <w:t>,</w:t>
      </w:r>
      <w:r w:rsidRPr="001136ED">
        <w:t xml:space="preserve"> J</w:t>
      </w:r>
      <w:r w:rsidR="00920112" w:rsidRPr="001136ED">
        <w:t>.</w:t>
      </w:r>
      <w:r w:rsidRPr="001136ED">
        <w:t xml:space="preserve"> et al</w:t>
      </w:r>
      <w:r w:rsidR="00920112" w:rsidRPr="001136ED">
        <w:t>.</w:t>
      </w:r>
      <w:r w:rsidRPr="001136ED">
        <w:t xml:space="preserve"> (2010). A human gut microbial gene catalogue established by metagenomic sequencing. </w:t>
      </w:r>
      <w:r w:rsidRPr="001136ED">
        <w:rPr>
          <w:i/>
        </w:rPr>
        <w:t>Nature</w:t>
      </w:r>
      <w:r w:rsidR="004414D8">
        <w:t>,</w:t>
      </w:r>
      <w:r w:rsidR="00920112" w:rsidRPr="001136ED">
        <w:t xml:space="preserve"> </w:t>
      </w:r>
      <w:r w:rsidR="00920112" w:rsidRPr="002B5E46">
        <w:rPr>
          <w:i/>
          <w:iCs/>
        </w:rPr>
        <w:t>464</w:t>
      </w:r>
      <w:r w:rsidR="00920112" w:rsidRPr="001136ED">
        <w:t>(7285),</w:t>
      </w:r>
      <w:r w:rsidR="002B5E46">
        <w:t xml:space="preserve"> </w:t>
      </w:r>
      <w:r w:rsidRPr="001136ED">
        <w:t>59-65.</w:t>
      </w:r>
      <w:bookmarkStart w:id="16" w:name="_ENREF_53"/>
      <w:bookmarkStart w:id="17" w:name="_ENREF_14"/>
      <w:bookmarkStart w:id="18" w:name="_ENREF_7"/>
    </w:p>
    <w:p w14:paraId="3C70E6C5" w14:textId="54ACFD59" w:rsidR="00EF05A9" w:rsidRPr="001136ED" w:rsidRDefault="00EF05A9" w:rsidP="008D2816">
      <w:pPr>
        <w:pStyle w:val="Rlit"/>
      </w:pPr>
      <w:r w:rsidRPr="001136ED">
        <w:t>Rastogi, S.</w:t>
      </w:r>
      <w:r w:rsidR="002B5E46">
        <w:t>,</w:t>
      </w:r>
      <w:r w:rsidRPr="001136ED">
        <w:t xml:space="preserve"> Singh, A. (2022). Gut microbiome and human health: Exploring how the probiotic genus </w:t>
      </w:r>
      <w:r w:rsidRPr="002B5E46">
        <w:rPr>
          <w:i/>
          <w:iCs/>
        </w:rPr>
        <w:t>Lactobacillus</w:t>
      </w:r>
      <w:r w:rsidRPr="001136ED">
        <w:t xml:space="preserve"> modulate immune responses. </w:t>
      </w:r>
      <w:r w:rsidRPr="001136ED">
        <w:rPr>
          <w:i/>
        </w:rPr>
        <w:t xml:space="preserve">Front </w:t>
      </w:r>
      <w:proofErr w:type="spellStart"/>
      <w:r w:rsidRPr="001136ED">
        <w:rPr>
          <w:i/>
        </w:rPr>
        <w:t>Pharmacol</w:t>
      </w:r>
      <w:proofErr w:type="spellEnd"/>
      <w:r w:rsidRPr="001136ED">
        <w:t>.</w:t>
      </w:r>
      <w:r w:rsidR="004414D8">
        <w:t>,</w:t>
      </w:r>
      <w:r w:rsidRPr="001136ED">
        <w:t xml:space="preserve"> </w:t>
      </w:r>
      <w:r w:rsidRPr="002B5E46">
        <w:rPr>
          <w:i/>
          <w:iCs/>
        </w:rPr>
        <w:t>13</w:t>
      </w:r>
      <w:r w:rsidRPr="001136ED">
        <w:t>,</w:t>
      </w:r>
      <w:r w:rsidR="002B5E46">
        <w:t xml:space="preserve"> </w:t>
      </w:r>
      <w:r w:rsidRPr="001136ED">
        <w:t xml:space="preserve">1042189. </w:t>
      </w:r>
    </w:p>
    <w:p w14:paraId="7238E1EC" w14:textId="4D46D3AA" w:rsidR="00EF05A9" w:rsidRPr="001136ED" w:rsidRDefault="00552E6C" w:rsidP="008D2816">
      <w:pPr>
        <w:pStyle w:val="Rlit"/>
      </w:pPr>
      <w:r w:rsidRPr="001136ED">
        <w:t>Riquelme</w:t>
      </w:r>
      <w:r w:rsidR="00920112" w:rsidRPr="001136ED">
        <w:t>,</w:t>
      </w:r>
      <w:r w:rsidRPr="001136ED">
        <w:t xml:space="preserve"> E</w:t>
      </w:r>
      <w:r w:rsidR="00920112" w:rsidRPr="001136ED">
        <w:t>.</w:t>
      </w:r>
      <w:r w:rsidRPr="001136ED">
        <w:t>, Zhang</w:t>
      </w:r>
      <w:r w:rsidR="00920112" w:rsidRPr="001136ED">
        <w:t>,</w:t>
      </w:r>
      <w:r w:rsidRPr="001136ED">
        <w:t xml:space="preserve"> Y</w:t>
      </w:r>
      <w:r w:rsidR="00920112" w:rsidRPr="001136ED">
        <w:t>.</w:t>
      </w:r>
      <w:r w:rsidR="002B5E46">
        <w:t>,</w:t>
      </w:r>
      <w:r w:rsidRPr="001136ED">
        <w:t xml:space="preserve"> Zhang</w:t>
      </w:r>
      <w:r w:rsidR="00920112" w:rsidRPr="001136ED">
        <w:t>,</w:t>
      </w:r>
      <w:r w:rsidRPr="001136ED">
        <w:t xml:space="preserve"> L</w:t>
      </w:r>
      <w:r w:rsidR="00920112" w:rsidRPr="001136ED">
        <w:t>.</w:t>
      </w:r>
      <w:r w:rsidRPr="001136ED">
        <w:t xml:space="preserve"> et al</w:t>
      </w:r>
      <w:r w:rsidR="00920112" w:rsidRPr="001136ED">
        <w:t>.</w:t>
      </w:r>
      <w:r w:rsidRPr="001136ED">
        <w:t xml:space="preserve"> (2019). Tumor Microbiome Diversity and Composition Influence Pancreati</w:t>
      </w:r>
      <w:r w:rsidR="00920112" w:rsidRPr="001136ED">
        <w:t xml:space="preserve">c Cancer Outcomes. </w:t>
      </w:r>
      <w:r w:rsidR="00920112" w:rsidRPr="001136ED">
        <w:rPr>
          <w:i/>
        </w:rPr>
        <w:t>Cell</w:t>
      </w:r>
      <w:r w:rsidR="004414D8">
        <w:t>,</w:t>
      </w:r>
      <w:r w:rsidR="00920112" w:rsidRPr="001136ED">
        <w:t xml:space="preserve"> </w:t>
      </w:r>
      <w:r w:rsidR="00920112" w:rsidRPr="002B5E46">
        <w:rPr>
          <w:i/>
          <w:iCs/>
        </w:rPr>
        <w:t>178</w:t>
      </w:r>
      <w:r w:rsidR="00920112" w:rsidRPr="001136ED">
        <w:t>(4),</w:t>
      </w:r>
      <w:r w:rsidR="002B5E46">
        <w:t xml:space="preserve"> </w:t>
      </w:r>
      <w:r w:rsidRPr="001136ED">
        <w:t>795-806 e712.</w:t>
      </w:r>
      <w:bookmarkEnd w:id="16"/>
      <w:bookmarkEnd w:id="17"/>
      <w:bookmarkEnd w:id="18"/>
    </w:p>
    <w:p w14:paraId="04ACC107" w14:textId="0AF2BAB3" w:rsidR="00EF05A9" w:rsidRPr="001136ED" w:rsidRDefault="00EF05A9" w:rsidP="008D2816">
      <w:pPr>
        <w:pStyle w:val="Rlit"/>
      </w:pPr>
      <w:r w:rsidRPr="001136ED">
        <w:t xml:space="preserve">Scher, J.U., </w:t>
      </w:r>
      <w:proofErr w:type="spellStart"/>
      <w:r w:rsidRPr="001136ED">
        <w:t>Sczesnak</w:t>
      </w:r>
      <w:proofErr w:type="spellEnd"/>
      <w:r w:rsidRPr="001136ED">
        <w:t>, A.</w:t>
      </w:r>
      <w:r w:rsidR="002B5E46">
        <w:t xml:space="preserve">, </w:t>
      </w:r>
      <w:r w:rsidRPr="001136ED">
        <w:t xml:space="preserve">Longman, R.S. et al. (2013). Expansion of intestinal </w:t>
      </w:r>
      <w:proofErr w:type="spellStart"/>
      <w:r w:rsidRPr="001136ED">
        <w:t>Prevotella</w:t>
      </w:r>
      <w:proofErr w:type="spellEnd"/>
      <w:r w:rsidRPr="001136ED">
        <w:t xml:space="preserve"> </w:t>
      </w:r>
      <w:proofErr w:type="spellStart"/>
      <w:r w:rsidRPr="001136ED">
        <w:t>copri</w:t>
      </w:r>
      <w:proofErr w:type="spellEnd"/>
      <w:r w:rsidRPr="001136ED">
        <w:t xml:space="preserve"> correlates with enhanced susceptibility to arthritis. </w:t>
      </w:r>
      <w:r w:rsidRPr="001136ED">
        <w:rPr>
          <w:i/>
        </w:rPr>
        <w:t>Elife</w:t>
      </w:r>
      <w:r w:rsidR="004414D8">
        <w:t>,</w:t>
      </w:r>
      <w:r w:rsidRPr="001136ED">
        <w:t xml:space="preserve"> </w:t>
      </w:r>
      <w:r w:rsidRPr="002B5E46">
        <w:rPr>
          <w:i/>
          <w:iCs/>
        </w:rPr>
        <w:t>2</w:t>
      </w:r>
      <w:r w:rsidRPr="001136ED">
        <w:t>, e01202.</w:t>
      </w:r>
    </w:p>
    <w:p w14:paraId="71362362" w14:textId="616B3C7A" w:rsidR="00552E6C" w:rsidRPr="001136ED" w:rsidRDefault="00552E6C" w:rsidP="008D2816">
      <w:pPr>
        <w:pStyle w:val="Rlit"/>
      </w:pPr>
      <w:r w:rsidRPr="001136ED">
        <w:t>Schloss</w:t>
      </w:r>
      <w:r w:rsidR="00920112" w:rsidRPr="001136ED">
        <w:t>,</w:t>
      </w:r>
      <w:r w:rsidRPr="001136ED">
        <w:t xml:space="preserve"> P</w:t>
      </w:r>
      <w:r w:rsidR="00920112" w:rsidRPr="001136ED">
        <w:t>.</w:t>
      </w:r>
      <w:r w:rsidRPr="001136ED">
        <w:t>D</w:t>
      </w:r>
      <w:r w:rsidR="00920112" w:rsidRPr="001136ED">
        <w:t>.</w:t>
      </w:r>
      <w:r w:rsidRPr="001136ED">
        <w:t xml:space="preserve"> (2021). Amplicon Sequence Variants Artificially Split Bacterial Genomes into Separate Clusters</w:t>
      </w:r>
      <w:r w:rsidRPr="001136ED">
        <w:rPr>
          <w:i/>
        </w:rPr>
        <w:t xml:space="preserve">. </w:t>
      </w:r>
      <w:proofErr w:type="spellStart"/>
      <w:r w:rsidRPr="001136ED">
        <w:rPr>
          <w:i/>
        </w:rPr>
        <w:t>mSp</w:t>
      </w:r>
      <w:r w:rsidR="00920112" w:rsidRPr="001136ED">
        <w:rPr>
          <w:i/>
        </w:rPr>
        <w:t>here</w:t>
      </w:r>
      <w:proofErr w:type="spellEnd"/>
      <w:r w:rsidR="004414D8">
        <w:rPr>
          <w:iCs/>
        </w:rPr>
        <w:t>,</w:t>
      </w:r>
      <w:r w:rsidR="00920112" w:rsidRPr="001136ED">
        <w:t xml:space="preserve"> </w:t>
      </w:r>
      <w:r w:rsidR="00920112" w:rsidRPr="002B5E46">
        <w:rPr>
          <w:i/>
          <w:iCs/>
        </w:rPr>
        <w:t>6</w:t>
      </w:r>
      <w:r w:rsidR="00920112" w:rsidRPr="001136ED">
        <w:t>(4),</w:t>
      </w:r>
      <w:r w:rsidR="00EF05A9" w:rsidRPr="001136ED">
        <w:t xml:space="preserve"> </w:t>
      </w:r>
      <w:r w:rsidRPr="001136ED">
        <w:t>e0019121.</w:t>
      </w:r>
      <w:bookmarkStart w:id="19" w:name="_ENREF_57"/>
    </w:p>
    <w:bookmarkEnd w:id="19"/>
    <w:p w14:paraId="03FAD326" w14:textId="06B80A27" w:rsidR="00552E6C" w:rsidRPr="00167998" w:rsidRDefault="00167998" w:rsidP="008D2816">
      <w:pPr>
        <w:pStyle w:val="Rlit"/>
        <w:rPr>
          <w:spacing w:val="-2"/>
        </w:rPr>
      </w:pPr>
      <w:proofErr w:type="spellStart"/>
      <w:r w:rsidRPr="00167998">
        <w:rPr>
          <w:spacing w:val="-2"/>
        </w:rPr>
        <w:t>Segata</w:t>
      </w:r>
      <w:proofErr w:type="spellEnd"/>
      <w:r w:rsidRPr="00167998">
        <w:rPr>
          <w:spacing w:val="-2"/>
        </w:rPr>
        <w:t xml:space="preserve">, N., Izard, J., Waldron, L. et al. (2011). Metagenomic biomarker discovery and explanation. </w:t>
      </w:r>
      <w:r w:rsidRPr="00167998">
        <w:rPr>
          <w:i/>
          <w:iCs/>
          <w:spacing w:val="-2"/>
        </w:rPr>
        <w:t>Genome Biol</w:t>
      </w:r>
      <w:r w:rsidRPr="00167998">
        <w:rPr>
          <w:spacing w:val="-2"/>
        </w:rPr>
        <w:t xml:space="preserve">. </w:t>
      </w:r>
      <w:r w:rsidRPr="00167998">
        <w:rPr>
          <w:i/>
          <w:iCs/>
          <w:spacing w:val="-2"/>
        </w:rPr>
        <w:t>12</w:t>
      </w:r>
      <w:r w:rsidRPr="00167998">
        <w:rPr>
          <w:spacing w:val="-2"/>
        </w:rPr>
        <w:t>(6), R60.</w:t>
      </w:r>
    </w:p>
    <w:p w14:paraId="7CC5D21E" w14:textId="69FC05E9" w:rsidR="00EF05A9" w:rsidRPr="001136ED" w:rsidRDefault="00EF05A9" w:rsidP="008D2816">
      <w:pPr>
        <w:pStyle w:val="Rlit"/>
      </w:pPr>
      <w:bookmarkStart w:id="20" w:name="_ENREF_59"/>
      <w:bookmarkStart w:id="21" w:name="_ENREF_64"/>
      <w:bookmarkEnd w:id="15"/>
      <w:r w:rsidRPr="001136ED">
        <w:t>Silva, A.B., Bastos, A.S.</w:t>
      </w:r>
      <w:r w:rsidR="002B5E46">
        <w:t>,</w:t>
      </w:r>
      <w:r w:rsidRPr="001136ED">
        <w:t xml:space="preserve"> Justino, C.I. et al</w:t>
      </w:r>
      <w:r w:rsidR="00E46D86">
        <w:t>.</w:t>
      </w:r>
      <w:r w:rsidR="001A4B68">
        <w:t xml:space="preserve"> </w:t>
      </w:r>
      <w:r w:rsidRPr="001136ED">
        <w:t xml:space="preserve">(2018). Microplastics in the environment: </w:t>
      </w:r>
      <w:bookmarkStart w:id="22" w:name="_ENREF_38"/>
      <w:r w:rsidRPr="001136ED">
        <w:t xml:space="preserve">Challenges in analytical chemistry-A review. </w:t>
      </w:r>
      <w:r w:rsidRPr="001136ED">
        <w:rPr>
          <w:i/>
        </w:rPr>
        <w:t>Anal Chim Acta</w:t>
      </w:r>
      <w:r w:rsidRPr="001136ED">
        <w:t>.</w:t>
      </w:r>
      <w:r w:rsidR="004414D8">
        <w:t>,</w:t>
      </w:r>
      <w:r w:rsidRPr="001136ED">
        <w:t xml:space="preserve"> </w:t>
      </w:r>
      <w:r w:rsidRPr="002B5E46">
        <w:rPr>
          <w:i/>
          <w:iCs/>
        </w:rPr>
        <w:t>1017</w:t>
      </w:r>
      <w:r w:rsidRPr="001136ED">
        <w:t>, 1-19.</w:t>
      </w:r>
      <w:bookmarkEnd w:id="22"/>
    </w:p>
    <w:p w14:paraId="1EA4F380" w14:textId="047BA393" w:rsidR="00552E6C" w:rsidRPr="001136ED" w:rsidRDefault="00552E6C" w:rsidP="008D2816">
      <w:pPr>
        <w:pStyle w:val="Rlit"/>
      </w:pPr>
      <w:r w:rsidRPr="001136ED">
        <w:t>Smith</w:t>
      </w:r>
      <w:r w:rsidR="00EF05A9" w:rsidRPr="001136ED">
        <w:t>,</w:t>
      </w:r>
      <w:r w:rsidRPr="001136ED">
        <w:t xml:space="preserve"> M</w:t>
      </w:r>
      <w:r w:rsidR="00EF05A9" w:rsidRPr="001136ED">
        <w:t>.</w:t>
      </w:r>
      <w:r w:rsidRPr="001136ED">
        <w:t>, Love</w:t>
      </w:r>
      <w:r w:rsidR="00EF05A9" w:rsidRPr="001136ED">
        <w:t>,</w:t>
      </w:r>
      <w:r w:rsidRPr="001136ED">
        <w:t xml:space="preserve"> D</w:t>
      </w:r>
      <w:r w:rsidR="00EF05A9" w:rsidRPr="001136ED">
        <w:t>.</w:t>
      </w:r>
      <w:r w:rsidRPr="001136ED">
        <w:t>C</w:t>
      </w:r>
      <w:r w:rsidR="00EF05A9" w:rsidRPr="001136ED">
        <w:t>.</w:t>
      </w:r>
      <w:r w:rsidR="002B5E46">
        <w:t>,</w:t>
      </w:r>
      <w:r w:rsidRPr="001136ED">
        <w:t xml:space="preserve"> Rochman</w:t>
      </w:r>
      <w:r w:rsidR="00EF05A9" w:rsidRPr="001136ED">
        <w:t>,</w:t>
      </w:r>
      <w:r w:rsidRPr="001136ED">
        <w:t xml:space="preserve"> C</w:t>
      </w:r>
      <w:r w:rsidR="00EF05A9" w:rsidRPr="001136ED">
        <w:t>.</w:t>
      </w:r>
      <w:r w:rsidRPr="001136ED">
        <w:t>M</w:t>
      </w:r>
      <w:r w:rsidR="00EF05A9" w:rsidRPr="001136ED">
        <w:t>.</w:t>
      </w:r>
      <w:r w:rsidRPr="001136ED">
        <w:t xml:space="preserve"> et al</w:t>
      </w:r>
      <w:r w:rsidR="00EF05A9" w:rsidRPr="001136ED">
        <w:t>.</w:t>
      </w:r>
      <w:r w:rsidR="001A4B68">
        <w:t xml:space="preserve"> </w:t>
      </w:r>
      <w:r w:rsidRPr="001136ED">
        <w:t xml:space="preserve">(2018). Microplastics in Seafood and the </w:t>
      </w:r>
      <w:bookmarkEnd w:id="20"/>
      <w:r w:rsidRPr="001136ED">
        <w:t xml:space="preserve">Implications for Human Health. </w:t>
      </w:r>
      <w:r w:rsidRPr="001136ED">
        <w:rPr>
          <w:i/>
        </w:rPr>
        <w:t>Curr Environ Health Rep</w:t>
      </w:r>
      <w:r w:rsidR="00EF05A9" w:rsidRPr="001136ED">
        <w:rPr>
          <w:i/>
        </w:rPr>
        <w:t>.</w:t>
      </w:r>
      <w:r w:rsidR="004414D8">
        <w:rPr>
          <w:iCs/>
        </w:rPr>
        <w:t>,</w:t>
      </w:r>
      <w:r w:rsidR="00EF05A9" w:rsidRPr="001136ED">
        <w:t xml:space="preserve"> </w:t>
      </w:r>
      <w:r w:rsidR="00EF05A9" w:rsidRPr="002B5E46">
        <w:rPr>
          <w:i/>
          <w:iCs/>
        </w:rPr>
        <w:t>5</w:t>
      </w:r>
      <w:r w:rsidR="00EF05A9" w:rsidRPr="001136ED">
        <w:t>(3),</w:t>
      </w:r>
      <w:r w:rsidR="002B5E46">
        <w:t xml:space="preserve"> </w:t>
      </w:r>
      <w:r w:rsidRPr="001136ED">
        <w:t>375-386.</w:t>
      </w:r>
      <w:bookmarkStart w:id="23" w:name="_ENREF_58"/>
    </w:p>
    <w:p w14:paraId="78545B39" w14:textId="6A9EED24" w:rsidR="00552E6C" w:rsidRPr="001136ED" w:rsidRDefault="00552E6C" w:rsidP="008D2816">
      <w:pPr>
        <w:pStyle w:val="Rlit"/>
      </w:pPr>
      <w:bookmarkStart w:id="24" w:name="_ENREF_61"/>
      <w:bookmarkEnd w:id="23"/>
      <w:r w:rsidRPr="001136ED">
        <w:t>Tian</w:t>
      </w:r>
      <w:r w:rsidR="00EF05A9" w:rsidRPr="001136ED">
        <w:t>,</w:t>
      </w:r>
      <w:r w:rsidRPr="001136ED">
        <w:t xml:space="preserve"> R</w:t>
      </w:r>
      <w:r w:rsidR="00EF05A9" w:rsidRPr="001136ED">
        <w:t>.</w:t>
      </w:r>
      <w:r w:rsidRPr="001136ED">
        <w:t>, Ning</w:t>
      </w:r>
      <w:r w:rsidR="00EF05A9" w:rsidRPr="001136ED">
        <w:t>,</w:t>
      </w:r>
      <w:r w:rsidRPr="001136ED">
        <w:t xml:space="preserve"> D</w:t>
      </w:r>
      <w:r w:rsidR="00EF05A9" w:rsidRPr="001136ED">
        <w:t>.</w:t>
      </w:r>
      <w:r w:rsidR="002B5E46">
        <w:t>,</w:t>
      </w:r>
      <w:r w:rsidRPr="001136ED">
        <w:t xml:space="preserve"> He</w:t>
      </w:r>
      <w:r w:rsidR="00EF05A9" w:rsidRPr="001136ED">
        <w:t>,</w:t>
      </w:r>
      <w:r w:rsidRPr="001136ED">
        <w:t xml:space="preserve"> Z</w:t>
      </w:r>
      <w:r w:rsidR="00EF05A9" w:rsidRPr="001136ED">
        <w:t>.</w:t>
      </w:r>
      <w:r w:rsidR="001A4B68">
        <w:t xml:space="preserve"> </w:t>
      </w:r>
      <w:r w:rsidRPr="001136ED">
        <w:t>et al</w:t>
      </w:r>
      <w:r w:rsidR="00EF05A9" w:rsidRPr="001136ED">
        <w:t>.</w:t>
      </w:r>
      <w:r w:rsidRPr="001136ED">
        <w:t xml:space="preserve"> (2020). Small and mighty: adaptation of superphylum </w:t>
      </w:r>
      <w:bookmarkEnd w:id="24"/>
      <w:proofErr w:type="spellStart"/>
      <w:r w:rsidRPr="001136ED">
        <w:t>Patescibacteria</w:t>
      </w:r>
      <w:proofErr w:type="spellEnd"/>
      <w:r w:rsidRPr="001136ED">
        <w:t xml:space="preserve"> to groundwater environment drives their genome simplicity. </w:t>
      </w:r>
      <w:r w:rsidRPr="001136ED">
        <w:rPr>
          <w:i/>
        </w:rPr>
        <w:t>Microbiome</w:t>
      </w:r>
      <w:r w:rsidR="004414D8">
        <w:t>,</w:t>
      </w:r>
      <w:r w:rsidR="00EF05A9" w:rsidRPr="001136ED">
        <w:t xml:space="preserve"> </w:t>
      </w:r>
      <w:r w:rsidR="00EF05A9" w:rsidRPr="002B5E46">
        <w:rPr>
          <w:i/>
          <w:iCs/>
        </w:rPr>
        <w:t>8</w:t>
      </w:r>
      <w:r w:rsidR="00EF05A9" w:rsidRPr="001136ED">
        <w:t>,</w:t>
      </w:r>
      <w:r w:rsidRPr="001136ED">
        <w:t xml:space="preserve"> 1-15.</w:t>
      </w:r>
      <w:bookmarkStart w:id="25" w:name="_ENREF_2"/>
      <w:bookmarkStart w:id="26" w:name="_ENREF_6"/>
      <w:bookmarkEnd w:id="21"/>
    </w:p>
    <w:p w14:paraId="1F0F4366" w14:textId="6DFC664D" w:rsidR="00552E6C" w:rsidRPr="001136ED" w:rsidRDefault="00552E6C" w:rsidP="008D2816">
      <w:pPr>
        <w:pStyle w:val="Rlit"/>
      </w:pPr>
      <w:bookmarkStart w:id="27" w:name="_ENREF_62"/>
      <w:bookmarkStart w:id="28" w:name="_ENREF_36"/>
      <w:bookmarkStart w:id="29" w:name="_ENREF_13"/>
      <w:bookmarkEnd w:id="25"/>
      <w:bookmarkEnd w:id="26"/>
      <w:r w:rsidRPr="001136ED">
        <w:t>Tibbetts</w:t>
      </w:r>
      <w:r w:rsidR="00EF05A9" w:rsidRPr="001136ED">
        <w:t>,</w:t>
      </w:r>
      <w:r w:rsidRPr="001136ED">
        <w:t xml:space="preserve"> J</w:t>
      </w:r>
      <w:r w:rsidR="00EF05A9" w:rsidRPr="001136ED">
        <w:t>.</w:t>
      </w:r>
      <w:r w:rsidRPr="001136ED">
        <w:t>H</w:t>
      </w:r>
      <w:r w:rsidR="00EF05A9" w:rsidRPr="001136ED">
        <w:t>.</w:t>
      </w:r>
      <w:r w:rsidRPr="001136ED">
        <w:t xml:space="preserve"> (2015) Managing marine plastic pollution: policy initiatives to address </w:t>
      </w:r>
      <w:bookmarkEnd w:id="27"/>
      <w:r w:rsidRPr="001136ED">
        <w:t xml:space="preserve">wayward waste. </w:t>
      </w:r>
      <w:r w:rsidRPr="001136ED">
        <w:rPr>
          <w:i/>
        </w:rPr>
        <w:t xml:space="preserve">Environ Health </w:t>
      </w:r>
      <w:proofErr w:type="spellStart"/>
      <w:r w:rsidRPr="001136ED">
        <w:rPr>
          <w:i/>
        </w:rPr>
        <w:t>Perspect</w:t>
      </w:r>
      <w:proofErr w:type="spellEnd"/>
      <w:r w:rsidR="00EF05A9" w:rsidRPr="001136ED">
        <w:t>.</w:t>
      </w:r>
      <w:r w:rsidR="004414D8">
        <w:t>,</w:t>
      </w:r>
      <w:r w:rsidR="00EF05A9" w:rsidRPr="001136ED">
        <w:t xml:space="preserve"> </w:t>
      </w:r>
      <w:r w:rsidR="00EF05A9" w:rsidRPr="002B5E46">
        <w:rPr>
          <w:i/>
          <w:iCs/>
        </w:rPr>
        <w:t>123</w:t>
      </w:r>
      <w:r w:rsidR="00EF05A9" w:rsidRPr="001136ED">
        <w:t>(4),</w:t>
      </w:r>
      <w:r w:rsidR="002B5E46">
        <w:t xml:space="preserve"> </w:t>
      </w:r>
      <w:r w:rsidRPr="001136ED">
        <w:t>A90-3.</w:t>
      </w:r>
      <w:bookmarkStart w:id="30" w:name="_ENREF_65"/>
      <w:bookmarkStart w:id="31" w:name="_ENREF_43"/>
      <w:bookmarkEnd w:id="28"/>
    </w:p>
    <w:p w14:paraId="39B33230" w14:textId="62027E8A" w:rsidR="00EF05A9" w:rsidRPr="001136ED" w:rsidRDefault="00EF05A9" w:rsidP="008D2816">
      <w:pPr>
        <w:pStyle w:val="Rlit"/>
      </w:pPr>
      <w:r w:rsidRPr="001136ED">
        <w:t>Turnbaugh, P.J., Ley, R.E.</w:t>
      </w:r>
      <w:r w:rsidR="002B5E46">
        <w:t>,</w:t>
      </w:r>
      <w:r w:rsidRPr="001136ED">
        <w:t xml:space="preserve"> Mahowald, M.A. et al. (2006). An obesity-associated gut microbiome with increased capacity for energy harvest. </w:t>
      </w:r>
      <w:r w:rsidRPr="001136ED">
        <w:rPr>
          <w:i/>
        </w:rPr>
        <w:t>Nature</w:t>
      </w:r>
      <w:r w:rsidR="004414D8">
        <w:rPr>
          <w:iCs/>
        </w:rPr>
        <w:t>,</w:t>
      </w:r>
      <w:r w:rsidR="001A4B68">
        <w:t xml:space="preserve"> </w:t>
      </w:r>
      <w:r w:rsidRPr="002B5E46">
        <w:rPr>
          <w:i/>
          <w:iCs/>
        </w:rPr>
        <w:t>444</w:t>
      </w:r>
      <w:r w:rsidRPr="001136ED">
        <w:t>(7122),</w:t>
      </w:r>
      <w:r w:rsidR="002B5E46">
        <w:t xml:space="preserve"> </w:t>
      </w:r>
      <w:r w:rsidRPr="001136ED">
        <w:t>1027-1031.</w:t>
      </w:r>
    </w:p>
    <w:p w14:paraId="42BB7C55" w14:textId="14BD71DE" w:rsidR="00552E6C" w:rsidRPr="001136ED" w:rsidRDefault="00552E6C" w:rsidP="008D2816">
      <w:pPr>
        <w:pStyle w:val="Rlit"/>
      </w:pPr>
      <w:r w:rsidRPr="001136ED">
        <w:t>Vogt</w:t>
      </w:r>
      <w:r w:rsidR="00EF05A9" w:rsidRPr="001136ED">
        <w:t>,</w:t>
      </w:r>
      <w:r w:rsidRPr="001136ED">
        <w:t xml:space="preserve"> N</w:t>
      </w:r>
      <w:r w:rsidR="00EF05A9" w:rsidRPr="001136ED">
        <w:t>.</w:t>
      </w:r>
      <w:r w:rsidRPr="001136ED">
        <w:t>M</w:t>
      </w:r>
      <w:r w:rsidR="00EF05A9" w:rsidRPr="001136ED">
        <w:t>.</w:t>
      </w:r>
      <w:r w:rsidRPr="001136ED">
        <w:t>, Kerby</w:t>
      </w:r>
      <w:r w:rsidR="00EF05A9" w:rsidRPr="001136ED">
        <w:t>,</w:t>
      </w:r>
      <w:r w:rsidRPr="001136ED">
        <w:t xml:space="preserve"> R</w:t>
      </w:r>
      <w:r w:rsidR="00EF05A9" w:rsidRPr="001136ED">
        <w:t>.</w:t>
      </w:r>
      <w:r w:rsidRPr="001136ED">
        <w:t>L</w:t>
      </w:r>
      <w:r w:rsidR="00EF05A9" w:rsidRPr="001136ED">
        <w:t>.</w:t>
      </w:r>
      <w:r w:rsidR="002B5E46">
        <w:t>,</w:t>
      </w:r>
      <w:r w:rsidRPr="001136ED">
        <w:t xml:space="preserve"> Dill-McFarland</w:t>
      </w:r>
      <w:r w:rsidR="00EF05A9" w:rsidRPr="001136ED">
        <w:t>,</w:t>
      </w:r>
      <w:r w:rsidRPr="001136ED">
        <w:t xml:space="preserve"> K</w:t>
      </w:r>
      <w:r w:rsidR="00EF05A9" w:rsidRPr="001136ED">
        <w:t>.</w:t>
      </w:r>
      <w:r w:rsidRPr="001136ED">
        <w:t>A</w:t>
      </w:r>
      <w:r w:rsidR="00EF05A9" w:rsidRPr="001136ED">
        <w:t>.</w:t>
      </w:r>
      <w:r w:rsidRPr="001136ED">
        <w:t xml:space="preserve"> et al</w:t>
      </w:r>
      <w:r w:rsidR="002B5E46">
        <w:t>.</w:t>
      </w:r>
      <w:r w:rsidRPr="001136ED">
        <w:t xml:space="preserve"> (2017). Gut microbiome alterations in Alzheimer's disease. </w:t>
      </w:r>
      <w:r w:rsidRPr="004414D8">
        <w:rPr>
          <w:i/>
          <w:iCs/>
        </w:rPr>
        <w:t>Sci Rep</w:t>
      </w:r>
      <w:r w:rsidR="004414D8">
        <w:t>,</w:t>
      </w:r>
      <w:r w:rsidRPr="001136ED">
        <w:t xml:space="preserve"> </w:t>
      </w:r>
      <w:r w:rsidRPr="002B5E46">
        <w:rPr>
          <w:i/>
          <w:iCs/>
        </w:rPr>
        <w:t>7</w:t>
      </w:r>
      <w:r w:rsidRPr="001136ED">
        <w:t>(1)</w:t>
      </w:r>
      <w:r w:rsidR="002B5E46">
        <w:t xml:space="preserve">, </w:t>
      </w:r>
      <w:r w:rsidRPr="001136ED">
        <w:t>13537.</w:t>
      </w:r>
    </w:p>
    <w:p w14:paraId="77F7540D" w14:textId="42C5FD2F" w:rsidR="00552E6C" w:rsidRPr="001136ED" w:rsidRDefault="00552E6C" w:rsidP="008D2816">
      <w:pPr>
        <w:pStyle w:val="Rlit"/>
      </w:pPr>
      <w:proofErr w:type="spellStart"/>
      <w:r w:rsidRPr="001136ED">
        <w:t>Waldor</w:t>
      </w:r>
      <w:proofErr w:type="spellEnd"/>
      <w:r w:rsidR="00531686" w:rsidRPr="001136ED">
        <w:t>,</w:t>
      </w:r>
      <w:r w:rsidRPr="001136ED">
        <w:t xml:space="preserve"> M</w:t>
      </w:r>
      <w:r w:rsidR="00531686" w:rsidRPr="001136ED">
        <w:t>.</w:t>
      </w:r>
      <w:r w:rsidRPr="001136ED">
        <w:t>K</w:t>
      </w:r>
      <w:r w:rsidR="00531686" w:rsidRPr="001136ED">
        <w:t>.</w:t>
      </w:r>
      <w:r w:rsidRPr="001136ED">
        <w:t>, Tyson</w:t>
      </w:r>
      <w:r w:rsidR="00531686" w:rsidRPr="001136ED">
        <w:t>,</w:t>
      </w:r>
      <w:r w:rsidRPr="001136ED">
        <w:t xml:space="preserve"> G</w:t>
      </w:r>
      <w:r w:rsidR="00531686" w:rsidRPr="001136ED">
        <w:t>.</w:t>
      </w:r>
      <w:r w:rsidR="006930F1">
        <w:t>,</w:t>
      </w:r>
      <w:r w:rsidRPr="001136ED">
        <w:t xml:space="preserve"> Borenstein</w:t>
      </w:r>
      <w:r w:rsidR="00531686" w:rsidRPr="001136ED">
        <w:t>,</w:t>
      </w:r>
      <w:r w:rsidRPr="001136ED">
        <w:t xml:space="preserve"> E</w:t>
      </w:r>
      <w:r w:rsidR="00531686" w:rsidRPr="001136ED">
        <w:t>.</w:t>
      </w:r>
      <w:r w:rsidRPr="001136ED">
        <w:t xml:space="preserve"> et al</w:t>
      </w:r>
      <w:r w:rsidR="00531686" w:rsidRPr="001136ED">
        <w:t>.</w:t>
      </w:r>
      <w:r w:rsidRPr="001136ED">
        <w:t xml:space="preserve"> (2015). Where next for micro</w:t>
      </w:r>
      <w:r w:rsidR="00531686" w:rsidRPr="001136ED">
        <w:t xml:space="preserve">biome research? </w:t>
      </w:r>
      <w:proofErr w:type="spellStart"/>
      <w:r w:rsidR="00531686" w:rsidRPr="001136ED">
        <w:rPr>
          <w:i/>
        </w:rPr>
        <w:t>PLoS</w:t>
      </w:r>
      <w:proofErr w:type="spellEnd"/>
      <w:r w:rsidR="00531686" w:rsidRPr="001136ED">
        <w:rPr>
          <w:i/>
        </w:rPr>
        <w:t xml:space="preserve"> Biol</w:t>
      </w:r>
      <w:r w:rsidR="00531686" w:rsidRPr="001136ED">
        <w:t>.</w:t>
      </w:r>
      <w:r w:rsidR="004414D8">
        <w:t>,</w:t>
      </w:r>
      <w:r w:rsidR="00531686" w:rsidRPr="001136ED">
        <w:t xml:space="preserve"> </w:t>
      </w:r>
      <w:r w:rsidR="00531686" w:rsidRPr="006930F1">
        <w:rPr>
          <w:i/>
          <w:iCs/>
        </w:rPr>
        <w:t>13</w:t>
      </w:r>
      <w:r w:rsidR="00531686" w:rsidRPr="001136ED">
        <w:t>(1),</w:t>
      </w:r>
      <w:r w:rsidR="006930F1">
        <w:t xml:space="preserve"> </w:t>
      </w:r>
      <w:r w:rsidRPr="001136ED">
        <w:t>e1002050.</w:t>
      </w:r>
      <w:bookmarkEnd w:id="29"/>
      <w:bookmarkEnd w:id="30"/>
      <w:bookmarkEnd w:id="31"/>
    </w:p>
    <w:p w14:paraId="68512942" w14:textId="408EBC01" w:rsidR="00531686" w:rsidRPr="001136ED" w:rsidRDefault="00531686" w:rsidP="008D2816">
      <w:pPr>
        <w:pStyle w:val="Rlit"/>
      </w:pPr>
      <w:r w:rsidRPr="001136ED">
        <w:t xml:space="preserve">Wexler, H.M. (2007). Bacteroides: the good, the bad, and the nitty-gritty. </w:t>
      </w:r>
      <w:r w:rsidRPr="001136ED">
        <w:rPr>
          <w:i/>
        </w:rPr>
        <w:t>Clin Microbiol Rev</w:t>
      </w:r>
      <w:r w:rsidRPr="001136ED">
        <w:t>.</w:t>
      </w:r>
      <w:r w:rsidR="004414D8">
        <w:t>,</w:t>
      </w:r>
      <w:r w:rsidRPr="001136ED">
        <w:t xml:space="preserve"> </w:t>
      </w:r>
      <w:r w:rsidRPr="006930F1">
        <w:rPr>
          <w:i/>
          <w:iCs/>
        </w:rPr>
        <w:t>20</w:t>
      </w:r>
      <w:r w:rsidRPr="001136ED">
        <w:t>(4), 593-621.</w:t>
      </w:r>
    </w:p>
    <w:p w14:paraId="66605BF3" w14:textId="3ECF5A97" w:rsidR="00552E6C" w:rsidRPr="001136ED" w:rsidRDefault="00552E6C" w:rsidP="008D2816">
      <w:pPr>
        <w:pStyle w:val="Rlit"/>
      </w:pPr>
      <w:r w:rsidRPr="001136ED">
        <w:t>Whitman</w:t>
      </w:r>
      <w:r w:rsidR="00531686" w:rsidRPr="001136ED">
        <w:t>,</w:t>
      </w:r>
      <w:r w:rsidRPr="001136ED">
        <w:t xml:space="preserve"> W</w:t>
      </w:r>
      <w:r w:rsidR="00531686" w:rsidRPr="001136ED">
        <w:t>.</w:t>
      </w:r>
      <w:r w:rsidRPr="001136ED">
        <w:t>B</w:t>
      </w:r>
      <w:r w:rsidR="00531686" w:rsidRPr="001136ED">
        <w:t>.</w:t>
      </w:r>
      <w:r w:rsidRPr="001136ED">
        <w:t>, Coleman</w:t>
      </w:r>
      <w:r w:rsidR="00531686" w:rsidRPr="001136ED">
        <w:t>,</w:t>
      </w:r>
      <w:r w:rsidRPr="001136ED">
        <w:t xml:space="preserve"> D</w:t>
      </w:r>
      <w:r w:rsidR="00531686" w:rsidRPr="001136ED">
        <w:t>.</w:t>
      </w:r>
      <w:r w:rsidRPr="001136ED">
        <w:t>C</w:t>
      </w:r>
      <w:r w:rsidR="00531686" w:rsidRPr="001136ED">
        <w:t>.</w:t>
      </w:r>
      <w:r w:rsidR="006930F1">
        <w:t>,</w:t>
      </w:r>
      <w:r w:rsidRPr="001136ED">
        <w:t xml:space="preserve"> Wiebe</w:t>
      </w:r>
      <w:r w:rsidR="00531686" w:rsidRPr="001136ED">
        <w:t>,</w:t>
      </w:r>
      <w:r w:rsidRPr="001136ED">
        <w:t xml:space="preserve"> W</w:t>
      </w:r>
      <w:r w:rsidR="00531686" w:rsidRPr="001136ED">
        <w:t>.</w:t>
      </w:r>
      <w:r w:rsidRPr="001136ED">
        <w:t>J</w:t>
      </w:r>
      <w:r w:rsidR="00531686" w:rsidRPr="001136ED">
        <w:t>.</w:t>
      </w:r>
      <w:r w:rsidRPr="001136ED">
        <w:t xml:space="preserve"> (1998). Prokaryotes: the unseen majority. </w:t>
      </w:r>
      <w:r w:rsidRPr="001136ED">
        <w:rPr>
          <w:i/>
        </w:rPr>
        <w:t xml:space="preserve">Proc Natl </w:t>
      </w:r>
      <w:proofErr w:type="spellStart"/>
      <w:r w:rsidRPr="001136ED">
        <w:rPr>
          <w:i/>
        </w:rPr>
        <w:t>Acad</w:t>
      </w:r>
      <w:proofErr w:type="spellEnd"/>
      <w:r w:rsidRPr="001136ED">
        <w:rPr>
          <w:i/>
        </w:rPr>
        <w:t xml:space="preserve"> Sci USA</w:t>
      </w:r>
      <w:r w:rsidR="00531686" w:rsidRPr="001136ED">
        <w:t>.</w:t>
      </w:r>
      <w:r w:rsidR="004414D8">
        <w:t>,</w:t>
      </w:r>
      <w:r w:rsidR="00531686" w:rsidRPr="001136ED">
        <w:t xml:space="preserve"> </w:t>
      </w:r>
      <w:r w:rsidR="00531686" w:rsidRPr="006930F1">
        <w:rPr>
          <w:i/>
          <w:iCs/>
        </w:rPr>
        <w:t>95</w:t>
      </w:r>
      <w:r w:rsidR="00531686" w:rsidRPr="001136ED">
        <w:t>(12),</w:t>
      </w:r>
      <w:r w:rsidRPr="001136ED">
        <w:t xml:space="preserve"> 6578-6583.</w:t>
      </w:r>
    </w:p>
    <w:p w14:paraId="422C348D" w14:textId="33D31FBC" w:rsidR="00552E6C" w:rsidRPr="001136ED" w:rsidRDefault="00552E6C" w:rsidP="008D2816">
      <w:pPr>
        <w:pStyle w:val="Rlit"/>
      </w:pPr>
      <w:r w:rsidRPr="001136ED">
        <w:t>Xie</w:t>
      </w:r>
      <w:r w:rsidR="00531686" w:rsidRPr="001136ED">
        <w:t>,</w:t>
      </w:r>
      <w:r w:rsidRPr="001136ED">
        <w:t xml:space="preserve"> B</w:t>
      </w:r>
      <w:r w:rsidR="00531686" w:rsidRPr="001136ED">
        <w:t>.</w:t>
      </w:r>
      <w:r w:rsidRPr="001136ED">
        <w:t>B</w:t>
      </w:r>
      <w:r w:rsidR="00531686" w:rsidRPr="001136ED">
        <w:t>.</w:t>
      </w:r>
      <w:r w:rsidRPr="001136ED">
        <w:t>, Li</w:t>
      </w:r>
      <w:r w:rsidR="00531686" w:rsidRPr="001136ED">
        <w:t>,</w:t>
      </w:r>
      <w:r w:rsidRPr="001136ED">
        <w:t xml:space="preserve"> M</w:t>
      </w:r>
      <w:r w:rsidR="00531686" w:rsidRPr="001136ED">
        <w:t>.</w:t>
      </w:r>
      <w:r w:rsidR="006930F1">
        <w:t>,</w:t>
      </w:r>
      <w:r w:rsidRPr="001136ED">
        <w:t xml:space="preserve"> Anantharaman</w:t>
      </w:r>
      <w:r w:rsidR="00531686" w:rsidRPr="001136ED">
        <w:t>,</w:t>
      </w:r>
      <w:r w:rsidRPr="001136ED">
        <w:t xml:space="preserve"> K</w:t>
      </w:r>
      <w:r w:rsidR="00531686" w:rsidRPr="001136ED">
        <w:t>.</w:t>
      </w:r>
      <w:r w:rsidRPr="001136ED">
        <w:t xml:space="preserve"> et al</w:t>
      </w:r>
      <w:r w:rsidR="00531686" w:rsidRPr="001136ED">
        <w:t>.</w:t>
      </w:r>
      <w:r w:rsidRPr="001136ED">
        <w:t xml:space="preserve"> (2021) Editorial: The Uncultured Microorganisms: Novel Technologies and Applications. </w:t>
      </w:r>
      <w:r w:rsidRPr="001136ED">
        <w:rPr>
          <w:i/>
        </w:rPr>
        <w:t>Front Microbiol</w:t>
      </w:r>
      <w:r w:rsidR="00531686" w:rsidRPr="001136ED">
        <w:rPr>
          <w:i/>
        </w:rPr>
        <w:t>.</w:t>
      </w:r>
      <w:r w:rsidR="004414D8">
        <w:rPr>
          <w:iCs/>
        </w:rPr>
        <w:t>,</w:t>
      </w:r>
      <w:r w:rsidR="00531686" w:rsidRPr="001136ED">
        <w:t xml:space="preserve"> </w:t>
      </w:r>
      <w:r w:rsidR="00531686" w:rsidRPr="006930F1">
        <w:rPr>
          <w:i/>
          <w:iCs/>
        </w:rPr>
        <w:t>24</w:t>
      </w:r>
      <w:r w:rsidR="006930F1">
        <w:t>(</w:t>
      </w:r>
      <w:r w:rsidRPr="001136ED">
        <w:t>12</w:t>
      </w:r>
      <w:r w:rsidR="006930F1">
        <w:t xml:space="preserve">), </w:t>
      </w:r>
      <w:r w:rsidRPr="001136ED">
        <w:t>756287.</w:t>
      </w:r>
    </w:p>
    <w:p w14:paraId="34E8DB77" w14:textId="69AD00E7" w:rsidR="00552E6C" w:rsidRPr="001136ED" w:rsidRDefault="00552E6C" w:rsidP="008D2816">
      <w:pPr>
        <w:pStyle w:val="Rlit"/>
      </w:pPr>
      <w:bookmarkStart w:id="32" w:name="_ENREF_73"/>
      <w:proofErr w:type="spellStart"/>
      <w:r w:rsidRPr="001136ED">
        <w:t>Yurtseve</w:t>
      </w:r>
      <w:proofErr w:type="spellEnd"/>
      <w:r w:rsidR="00531686" w:rsidRPr="001136ED">
        <w:t>,</w:t>
      </w:r>
      <w:r w:rsidR="001A4B68">
        <w:t xml:space="preserve"> </w:t>
      </w:r>
      <w:r w:rsidRPr="001136ED">
        <w:t>M</w:t>
      </w:r>
      <w:r w:rsidR="00531686" w:rsidRPr="001136ED">
        <w:t>.</w:t>
      </w:r>
      <w:r w:rsidRPr="001136ED">
        <w:t xml:space="preserve"> (2019).</w:t>
      </w:r>
      <w:r w:rsidR="006930F1" w:rsidRPr="006930F1">
        <w:rPr>
          <w:lang w:val="en" w:eastAsia="tr-TR"/>
        </w:rPr>
        <w:t xml:space="preserve"> </w:t>
      </w:r>
      <w:r w:rsidR="00531686" w:rsidRPr="001136ED">
        <w:rPr>
          <w:lang w:val="en"/>
        </w:rPr>
        <w:t>Possible effects of nano- and microplastics on human health and ecosystem</w:t>
      </w:r>
      <w:r w:rsidRPr="001136ED">
        <w:t xml:space="preserve">. </w:t>
      </w:r>
      <w:proofErr w:type="spellStart"/>
      <w:r w:rsidRPr="001136ED">
        <w:rPr>
          <w:i/>
        </w:rPr>
        <w:t>Menba</w:t>
      </w:r>
      <w:proofErr w:type="spellEnd"/>
      <w:r w:rsidRPr="001136ED">
        <w:rPr>
          <w:i/>
        </w:rPr>
        <w:t xml:space="preserve"> </w:t>
      </w:r>
      <w:proofErr w:type="spellStart"/>
      <w:r w:rsidRPr="001136ED">
        <w:rPr>
          <w:i/>
        </w:rPr>
        <w:t>Kastamonu</w:t>
      </w:r>
      <w:proofErr w:type="spellEnd"/>
      <w:r w:rsidRPr="001136ED">
        <w:rPr>
          <w:i/>
        </w:rPr>
        <w:t xml:space="preserve"> </w:t>
      </w:r>
      <w:proofErr w:type="spellStart"/>
      <w:r w:rsidRPr="001136ED">
        <w:rPr>
          <w:i/>
        </w:rPr>
        <w:t>Üniversitesi</w:t>
      </w:r>
      <w:proofErr w:type="spellEnd"/>
      <w:r w:rsidRPr="001136ED">
        <w:rPr>
          <w:i/>
        </w:rPr>
        <w:t xml:space="preserve"> Su </w:t>
      </w:r>
      <w:proofErr w:type="spellStart"/>
      <w:r w:rsidR="00531686" w:rsidRPr="001136ED">
        <w:rPr>
          <w:i/>
        </w:rPr>
        <w:t>Ürünleri</w:t>
      </w:r>
      <w:proofErr w:type="spellEnd"/>
      <w:r w:rsidR="00531686" w:rsidRPr="001136ED">
        <w:rPr>
          <w:i/>
        </w:rPr>
        <w:t xml:space="preserve"> </w:t>
      </w:r>
      <w:proofErr w:type="spellStart"/>
      <w:r w:rsidR="00531686" w:rsidRPr="001136ED">
        <w:rPr>
          <w:i/>
        </w:rPr>
        <w:t>Fakültesi</w:t>
      </w:r>
      <w:proofErr w:type="spellEnd"/>
      <w:r w:rsidR="00531686" w:rsidRPr="001136ED">
        <w:rPr>
          <w:i/>
        </w:rPr>
        <w:t xml:space="preserve"> </w:t>
      </w:r>
      <w:proofErr w:type="spellStart"/>
      <w:r w:rsidR="00531686" w:rsidRPr="001136ED">
        <w:rPr>
          <w:i/>
        </w:rPr>
        <w:t>Dergisi</w:t>
      </w:r>
      <w:proofErr w:type="spellEnd"/>
      <w:r w:rsidR="006930F1">
        <w:t xml:space="preserve">, </w:t>
      </w:r>
      <w:r w:rsidR="00531686" w:rsidRPr="006930F1">
        <w:rPr>
          <w:i/>
          <w:iCs/>
        </w:rPr>
        <w:t>5</w:t>
      </w:r>
      <w:r w:rsidR="00531686" w:rsidRPr="001136ED">
        <w:t>(2),</w:t>
      </w:r>
      <w:r w:rsidR="006930F1">
        <w:t xml:space="preserve"> </w:t>
      </w:r>
      <w:r w:rsidRPr="001136ED">
        <w:t>17-24.</w:t>
      </w:r>
      <w:r w:rsidR="006930F1">
        <w:t xml:space="preserve"> </w:t>
      </w:r>
      <w:r w:rsidR="00531686" w:rsidRPr="001136ED">
        <w:t>(</w:t>
      </w:r>
      <w:r w:rsidR="006930F1">
        <w:t xml:space="preserve">in </w:t>
      </w:r>
      <w:r w:rsidR="00531686" w:rsidRPr="001136ED">
        <w:t>Turkish)</w:t>
      </w:r>
      <w:bookmarkEnd w:id="32"/>
    </w:p>
    <w:p w14:paraId="2C38B550" w14:textId="457530B6" w:rsidR="00564827" w:rsidRPr="001136ED" w:rsidRDefault="00552E6C" w:rsidP="008D2816">
      <w:pPr>
        <w:pStyle w:val="Rlit"/>
      </w:pPr>
      <w:r w:rsidRPr="001136ED">
        <w:t>Zhou</w:t>
      </w:r>
      <w:r w:rsidR="00D84B04" w:rsidRPr="001136ED">
        <w:t>,</w:t>
      </w:r>
      <w:r w:rsidRPr="001136ED">
        <w:t xml:space="preserve"> Y</w:t>
      </w:r>
      <w:r w:rsidR="00D84B04" w:rsidRPr="001136ED">
        <w:t>.</w:t>
      </w:r>
      <w:r w:rsidRPr="001136ED">
        <w:t>, Chen</w:t>
      </w:r>
      <w:r w:rsidR="00D84B04" w:rsidRPr="001136ED">
        <w:t>,</w:t>
      </w:r>
      <w:r w:rsidRPr="001136ED">
        <w:t xml:space="preserve"> C</w:t>
      </w:r>
      <w:r w:rsidR="00D84B04" w:rsidRPr="001136ED">
        <w:t>.</w:t>
      </w:r>
      <w:r w:rsidR="006930F1">
        <w:t>,</w:t>
      </w:r>
      <w:r w:rsidRPr="001136ED">
        <w:t xml:space="preserve"> Yu</w:t>
      </w:r>
      <w:r w:rsidR="00D84B04" w:rsidRPr="001136ED">
        <w:t>,</w:t>
      </w:r>
      <w:r w:rsidRPr="001136ED">
        <w:t xml:space="preserve"> H</w:t>
      </w:r>
      <w:r w:rsidR="00D84B04" w:rsidRPr="001136ED">
        <w:t>.</w:t>
      </w:r>
      <w:r w:rsidRPr="001136ED">
        <w:t xml:space="preserve"> (2020). Fecal </w:t>
      </w:r>
      <w:r w:rsidR="00D84B04" w:rsidRPr="001136ED">
        <w:t>Microbiota Changes in Patients w</w:t>
      </w:r>
      <w:r w:rsidRPr="001136ED">
        <w:t xml:space="preserve">ith Postpartum Depressive Disorder. </w:t>
      </w:r>
      <w:r w:rsidRPr="001136ED">
        <w:rPr>
          <w:i/>
        </w:rPr>
        <w:t>Front Cell Infect Microbiol</w:t>
      </w:r>
      <w:r w:rsidR="00D84B04" w:rsidRPr="001136ED">
        <w:t>.</w:t>
      </w:r>
      <w:r w:rsidR="004414D8">
        <w:t>,</w:t>
      </w:r>
      <w:r w:rsidR="00D84B04" w:rsidRPr="001136ED">
        <w:t xml:space="preserve"> </w:t>
      </w:r>
      <w:r w:rsidR="00D84B04" w:rsidRPr="006930F1">
        <w:rPr>
          <w:i/>
          <w:iCs/>
        </w:rPr>
        <w:t>10</w:t>
      </w:r>
      <w:r w:rsidR="00D84B04" w:rsidRPr="001136ED">
        <w:t>,</w:t>
      </w:r>
      <w:r w:rsidR="006930F1">
        <w:t xml:space="preserve"> </w:t>
      </w:r>
      <w:r w:rsidRPr="001136ED">
        <w:t>567268.</w:t>
      </w:r>
    </w:p>
    <w:sectPr w:rsidR="00564827" w:rsidRPr="001136ED" w:rsidSect="00313AAE">
      <w:headerReference w:type="even" r:id="rId18"/>
      <w:headerReference w:type="default" r:id="rId19"/>
      <w:footerReference w:type="first" r:id="rId20"/>
      <w:pgSz w:w="11910" w:h="16840" w:code="9"/>
      <w:pgMar w:top="1134" w:right="1134" w:bottom="1134" w:left="1134" w:header="567" w:footer="567" w:gutter="0"/>
      <w:pgNumType w:start="39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E8594" w14:textId="77777777" w:rsidR="00A24EE1" w:rsidRDefault="00A24EE1" w:rsidP="00CD1CA4">
      <w:pPr>
        <w:spacing w:after="0" w:line="240" w:lineRule="auto"/>
      </w:pPr>
      <w:r>
        <w:separator/>
      </w:r>
    </w:p>
  </w:endnote>
  <w:endnote w:type="continuationSeparator" w:id="0">
    <w:p w14:paraId="1BCFABDF" w14:textId="77777777" w:rsidR="00A24EE1" w:rsidRDefault="00A24EE1" w:rsidP="00CD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F506CB" w:rsidRPr="00850B1F" w14:paraId="48994320" w14:textId="77777777" w:rsidTr="00DA6628">
      <w:trPr>
        <w:trHeight w:val="198"/>
      </w:trPr>
      <w:tc>
        <w:tcPr>
          <w:tcW w:w="1384" w:type="dxa"/>
          <w:shd w:val="clear" w:color="auto" w:fill="auto"/>
          <w:vAlign w:val="center"/>
        </w:tcPr>
        <w:p w14:paraId="3BE05F98" w14:textId="77777777" w:rsidR="00F506CB" w:rsidRPr="00850B1F" w:rsidRDefault="00F506CB" w:rsidP="00F506CB">
          <w:pPr>
            <w:spacing w:after="0" w:line="240" w:lineRule="auto"/>
            <w:ind w:left="-106"/>
          </w:pPr>
          <w:bookmarkStart w:id="33" w:name="_Hlk104286226"/>
          <w:bookmarkStart w:id="34" w:name="_Hlk104286227"/>
          <w:bookmarkStart w:id="35" w:name="_Hlk154270864"/>
          <w:bookmarkStart w:id="36" w:name="_Hlk154270865"/>
          <w:r w:rsidRPr="00850B1F">
            <w:rPr>
              <w:noProof/>
            </w:rPr>
            <w:drawing>
              <wp:inline distT="0" distB="0" distL="0" distR="0" wp14:anchorId="324DF8DA" wp14:editId="74509A56">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9C012AD" w14:textId="77777777" w:rsidR="00F506CB" w:rsidRPr="00850B1F" w:rsidRDefault="00F506CB" w:rsidP="00F506CB">
          <w:pPr>
            <w:suppressAutoHyphens/>
            <w:spacing w:after="0" w:line="240" w:lineRule="auto"/>
            <w:ind w:left="-75"/>
            <w:rPr>
              <w:sz w:val="18"/>
              <w:szCs w:val="18"/>
            </w:rPr>
          </w:pPr>
          <w:r w:rsidRPr="00850B1F">
            <w:rPr>
              <w:sz w:val="18"/>
              <w:szCs w:val="18"/>
            </w:rPr>
            <w:t>© 2024. Author(s). This work is licensed under a Creative Commons Attribution 4.0 International License (CC BY-SA)</w:t>
          </w:r>
        </w:p>
      </w:tc>
    </w:tr>
    <w:bookmarkEnd w:id="33"/>
    <w:bookmarkEnd w:id="34"/>
    <w:bookmarkEnd w:id="35"/>
    <w:bookmarkEnd w:id="36"/>
  </w:tbl>
  <w:p w14:paraId="3AB0F905" w14:textId="77777777" w:rsidR="00F506CB" w:rsidRPr="00850B1F" w:rsidRDefault="00F506CB" w:rsidP="00F506CB">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37FBA" w14:textId="77777777" w:rsidR="00A24EE1" w:rsidRDefault="00A24EE1" w:rsidP="00CD1CA4">
      <w:pPr>
        <w:spacing w:after="0" w:line="240" w:lineRule="auto"/>
      </w:pPr>
      <w:r>
        <w:separator/>
      </w:r>
    </w:p>
  </w:footnote>
  <w:footnote w:type="continuationSeparator" w:id="0">
    <w:p w14:paraId="3D826E7E" w14:textId="77777777" w:rsidR="00A24EE1" w:rsidRDefault="00A24EE1" w:rsidP="00CD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D17B3" w:rsidRPr="00C970C2" w14:paraId="59E8B5AE" w14:textId="77777777" w:rsidTr="00DA6628">
      <w:trPr>
        <w:trHeight w:hRule="exact" w:val="284"/>
      </w:trPr>
      <w:tc>
        <w:tcPr>
          <w:tcW w:w="397" w:type="dxa"/>
          <w:shd w:val="clear" w:color="auto" w:fill="auto"/>
          <w:vAlign w:val="center"/>
        </w:tcPr>
        <w:p w14:paraId="50C9D8DA" w14:textId="77777777" w:rsidR="000D17B3" w:rsidRPr="00C970C2" w:rsidRDefault="000D17B3" w:rsidP="000D17B3">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8</w:t>
          </w:r>
          <w:r w:rsidRPr="00C970C2">
            <w:rPr>
              <w:rFonts w:ascii="Arial" w:hAnsi="Arial" w:cs="Arial"/>
              <w:sz w:val="20"/>
            </w:rPr>
            <w:fldChar w:fldCharType="end"/>
          </w:r>
        </w:p>
      </w:tc>
      <w:tc>
        <w:tcPr>
          <w:tcW w:w="9242" w:type="dxa"/>
          <w:shd w:val="clear" w:color="auto" w:fill="auto"/>
          <w:vAlign w:val="center"/>
        </w:tcPr>
        <w:p w14:paraId="6A910E91" w14:textId="5DDFA943" w:rsidR="000D17B3" w:rsidRPr="00C970C2" w:rsidRDefault="00F506CB" w:rsidP="000D17B3">
          <w:pPr>
            <w:pStyle w:val="Nagwek"/>
            <w:jc w:val="center"/>
            <w:rPr>
              <w:rFonts w:ascii="Arial" w:hAnsi="Arial" w:cs="Arial"/>
              <w:i/>
              <w:sz w:val="20"/>
            </w:rPr>
          </w:pPr>
          <w:r w:rsidRPr="00F506CB">
            <w:rPr>
              <w:rFonts w:ascii="Arial" w:hAnsi="Arial" w:cs="Arial"/>
              <w:i/>
              <w:sz w:val="20"/>
            </w:rPr>
            <w:t>Ayper Boga Pekmezekmek</w:t>
          </w:r>
          <w:r w:rsidR="000D17B3">
            <w:rPr>
              <w:rFonts w:ascii="Arial" w:hAnsi="Arial" w:cs="Arial"/>
              <w:i/>
              <w:sz w:val="20"/>
            </w:rPr>
            <w:t xml:space="preserve"> et al.</w:t>
          </w:r>
        </w:p>
      </w:tc>
    </w:tr>
  </w:tbl>
  <w:p w14:paraId="4F8EA85B" w14:textId="77777777" w:rsidR="000D17B3" w:rsidRPr="00C970C2" w:rsidRDefault="000D17B3" w:rsidP="000D17B3">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D17B3" w:rsidRPr="003337FB" w14:paraId="304AE379" w14:textId="77777777" w:rsidTr="00DA6628">
      <w:trPr>
        <w:trHeight w:hRule="exact" w:val="284"/>
        <w:jc w:val="right"/>
      </w:trPr>
      <w:tc>
        <w:tcPr>
          <w:tcW w:w="9243" w:type="dxa"/>
          <w:shd w:val="clear" w:color="auto" w:fill="auto"/>
          <w:vAlign w:val="center"/>
        </w:tcPr>
        <w:p w14:paraId="40311371" w14:textId="5D00D912" w:rsidR="000D17B3" w:rsidRPr="003337FB" w:rsidRDefault="000D17B3" w:rsidP="000D17B3">
          <w:pPr>
            <w:pStyle w:val="Nagwek"/>
            <w:jc w:val="center"/>
            <w:rPr>
              <w:rFonts w:ascii="Arial" w:hAnsi="Arial" w:cs="Arial"/>
              <w:i/>
              <w:sz w:val="20"/>
              <w:szCs w:val="16"/>
            </w:rPr>
          </w:pPr>
          <w:r w:rsidRPr="000D17B3">
            <w:rPr>
              <w:rFonts w:ascii="Arial" w:hAnsi="Arial" w:cs="Arial"/>
              <w:i/>
              <w:sz w:val="20"/>
              <w:szCs w:val="16"/>
            </w:rPr>
            <w:t>Exposure to High-</w:t>
          </w:r>
          <w:r>
            <w:rPr>
              <w:rFonts w:ascii="Arial" w:hAnsi="Arial" w:cs="Arial"/>
              <w:i/>
              <w:sz w:val="20"/>
              <w:szCs w:val="16"/>
            </w:rPr>
            <w:t>m</w:t>
          </w:r>
          <w:r w:rsidRPr="000D17B3">
            <w:rPr>
              <w:rFonts w:ascii="Arial" w:hAnsi="Arial" w:cs="Arial"/>
              <w:i/>
              <w:sz w:val="20"/>
              <w:szCs w:val="16"/>
            </w:rPr>
            <w:t>olecular-</w:t>
          </w:r>
          <w:r>
            <w:rPr>
              <w:rFonts w:ascii="Arial" w:hAnsi="Arial" w:cs="Arial"/>
              <w:i/>
              <w:sz w:val="20"/>
              <w:szCs w:val="16"/>
            </w:rPr>
            <w:t>w</w:t>
          </w:r>
          <w:r w:rsidRPr="000D17B3">
            <w:rPr>
              <w:rFonts w:ascii="Arial" w:hAnsi="Arial" w:cs="Arial"/>
              <w:i/>
              <w:sz w:val="20"/>
              <w:szCs w:val="16"/>
            </w:rPr>
            <w:t>eight Polyvinyl Chloride</w:t>
          </w:r>
          <w:r>
            <w:rPr>
              <w:rFonts w:ascii="Arial" w:hAnsi="Arial" w:cs="Arial"/>
              <w:i/>
              <w:sz w:val="20"/>
              <w:szCs w:val="16"/>
            </w:rPr>
            <w:t>…</w:t>
          </w:r>
        </w:p>
      </w:tc>
      <w:tc>
        <w:tcPr>
          <w:tcW w:w="397" w:type="dxa"/>
          <w:shd w:val="clear" w:color="auto" w:fill="auto"/>
          <w:vAlign w:val="center"/>
        </w:tcPr>
        <w:p w14:paraId="35C3B6DC" w14:textId="77777777" w:rsidR="000D17B3" w:rsidRPr="003337FB" w:rsidRDefault="000D17B3" w:rsidP="000D17B3">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7</w:t>
          </w:r>
          <w:r w:rsidRPr="003337FB">
            <w:rPr>
              <w:rFonts w:ascii="Arial" w:hAnsi="Arial" w:cs="Arial"/>
              <w:sz w:val="20"/>
              <w:szCs w:val="16"/>
            </w:rPr>
            <w:fldChar w:fldCharType="end"/>
          </w:r>
        </w:p>
      </w:tc>
    </w:tr>
  </w:tbl>
  <w:p w14:paraId="440572B9" w14:textId="77777777" w:rsidR="000D17B3" w:rsidRPr="003337FB" w:rsidRDefault="000D17B3" w:rsidP="000D17B3">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30AEB"/>
    <w:multiLevelType w:val="hybridMultilevel"/>
    <w:tmpl w:val="4C002C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016BA4"/>
    <w:multiLevelType w:val="hybridMultilevel"/>
    <w:tmpl w:val="4F8AB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3CA4045"/>
    <w:multiLevelType w:val="hybridMultilevel"/>
    <w:tmpl w:val="63680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0695452">
    <w:abstractNumId w:val="0"/>
  </w:num>
  <w:num w:numId="2" w16cid:durableId="26951704">
    <w:abstractNumId w:val="1"/>
  </w:num>
  <w:num w:numId="3" w16cid:durableId="366764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hideSpellingErrors/>
  <w:hideGrammaticalErrors/>
  <w:proofState w:spelling="clean"/>
  <w:defaultTabStop w:val="708"/>
  <w:autoHyphenation/>
  <w:hyphenationZone w:val="425"/>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SxMDa0NDYwNbU0NzBT0lEKTi0uzszPAykwrAUAlbkVFC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rxs0x9d4rvezieetarxvz2ep9ppf9rzfzs2&quot;&gt;fetax3&lt;record-ids&gt;&lt;item&gt;2137&lt;/item&gt;&lt;item&gt;2138&lt;/item&gt;&lt;item&gt;2139&lt;/item&gt;&lt;item&gt;2140&lt;/item&gt;&lt;item&gt;2142&lt;/item&gt;&lt;item&gt;2145&lt;/item&gt;&lt;item&gt;2147&lt;/item&gt;&lt;item&gt;2149&lt;/item&gt;&lt;item&gt;2151&lt;/item&gt;&lt;item&gt;2154&lt;/item&gt;&lt;item&gt;2156&lt;/item&gt;&lt;item&gt;2171&lt;/item&gt;&lt;item&gt;2173&lt;/item&gt;&lt;item&gt;2182&lt;/item&gt;&lt;item&gt;2258&lt;/item&gt;&lt;item&gt;2260&lt;/item&gt;&lt;item&gt;2262&lt;/item&gt;&lt;item&gt;2264&lt;/item&gt;&lt;item&gt;2266&lt;/item&gt;&lt;item&gt;2271&lt;/item&gt;&lt;item&gt;2273&lt;/item&gt;&lt;item&gt;2275&lt;/item&gt;&lt;item&gt;2277&lt;/item&gt;&lt;item&gt;2279&lt;/item&gt;&lt;item&gt;2282&lt;/item&gt;&lt;item&gt;2286&lt;/item&gt;&lt;item&gt;2288&lt;/item&gt;&lt;item&gt;2292&lt;/item&gt;&lt;item&gt;2294&lt;/item&gt;&lt;item&gt;2296&lt;/item&gt;&lt;item&gt;2298&lt;/item&gt;&lt;item&gt;2300&lt;/item&gt;&lt;item&gt;2302&lt;/item&gt;&lt;item&gt;2304&lt;/item&gt;&lt;item&gt;2306&lt;/item&gt;&lt;item&gt;2308&lt;/item&gt;&lt;item&gt;2310&lt;/item&gt;&lt;item&gt;2312&lt;/item&gt;&lt;item&gt;2314&lt;/item&gt;&lt;item&gt;2316&lt;/item&gt;&lt;item&gt;2318&lt;/item&gt;&lt;item&gt;2320&lt;/item&gt;&lt;item&gt;2322&lt;/item&gt;&lt;item&gt;2324&lt;/item&gt;&lt;item&gt;2346&lt;/item&gt;&lt;item&gt;2348&lt;/item&gt;&lt;item&gt;2350&lt;/item&gt;&lt;item&gt;2352&lt;/item&gt;&lt;item&gt;2354&lt;/item&gt;&lt;item&gt;2356&lt;/item&gt;&lt;item&gt;2360&lt;/item&gt;&lt;item&gt;2363&lt;/item&gt;&lt;item&gt;2365&lt;/item&gt;&lt;item&gt;2367&lt;/item&gt;&lt;item&gt;2369&lt;/item&gt;&lt;item&gt;2371&lt;/item&gt;&lt;item&gt;2373&lt;/item&gt;&lt;item&gt;2375&lt;/item&gt;&lt;item&gt;2377&lt;/item&gt;&lt;item&gt;2379&lt;/item&gt;&lt;item&gt;2387&lt;/item&gt;&lt;item&gt;2389&lt;/item&gt;&lt;item&gt;2391&lt;/item&gt;&lt;item&gt;2393&lt;/item&gt;&lt;item&gt;2395&lt;/item&gt;&lt;item&gt;2397&lt;/item&gt;&lt;item&gt;2399&lt;/item&gt;&lt;item&gt;2401&lt;/item&gt;&lt;item&gt;2403&lt;/item&gt;&lt;item&gt;2405&lt;/item&gt;&lt;item&gt;2407&lt;/item&gt;&lt;item&gt;2409&lt;/item&gt;&lt;item&gt;2547&lt;/item&gt;&lt;item&gt;2549&lt;/item&gt;&lt;item&gt;2552&lt;/item&gt;&lt;/record-ids&gt;&lt;/item&gt;&lt;/Libraries&gt;"/>
  </w:docVars>
  <w:rsids>
    <w:rsidRoot w:val="00AF5502"/>
    <w:rsid w:val="000038DB"/>
    <w:rsid w:val="00010AF5"/>
    <w:rsid w:val="00014552"/>
    <w:rsid w:val="00016820"/>
    <w:rsid w:val="00020C0D"/>
    <w:rsid w:val="000247D6"/>
    <w:rsid w:val="00026A41"/>
    <w:rsid w:val="00026FCC"/>
    <w:rsid w:val="00035A64"/>
    <w:rsid w:val="000431DB"/>
    <w:rsid w:val="00047E0D"/>
    <w:rsid w:val="000550D9"/>
    <w:rsid w:val="000554F4"/>
    <w:rsid w:val="00061AA6"/>
    <w:rsid w:val="00083079"/>
    <w:rsid w:val="000A5C5E"/>
    <w:rsid w:val="000B4E23"/>
    <w:rsid w:val="000B738E"/>
    <w:rsid w:val="000D17B3"/>
    <w:rsid w:val="000E58DA"/>
    <w:rsid w:val="000E6CA4"/>
    <w:rsid w:val="000F0F29"/>
    <w:rsid w:val="001136ED"/>
    <w:rsid w:val="00152440"/>
    <w:rsid w:val="00157A59"/>
    <w:rsid w:val="00160352"/>
    <w:rsid w:val="00167998"/>
    <w:rsid w:val="00185822"/>
    <w:rsid w:val="001A4B68"/>
    <w:rsid w:val="001B1F4B"/>
    <w:rsid w:val="001B242D"/>
    <w:rsid w:val="001C4994"/>
    <w:rsid w:val="001D205F"/>
    <w:rsid w:val="0020186C"/>
    <w:rsid w:val="00213A8D"/>
    <w:rsid w:val="00214147"/>
    <w:rsid w:val="002601FF"/>
    <w:rsid w:val="002769C3"/>
    <w:rsid w:val="002779E7"/>
    <w:rsid w:val="002A0832"/>
    <w:rsid w:val="002A176F"/>
    <w:rsid w:val="002A53FB"/>
    <w:rsid w:val="002A7D02"/>
    <w:rsid w:val="002B3CBF"/>
    <w:rsid w:val="002B5E46"/>
    <w:rsid w:val="002E0BDD"/>
    <w:rsid w:val="002F497E"/>
    <w:rsid w:val="0031326F"/>
    <w:rsid w:val="00313AAE"/>
    <w:rsid w:val="0031588E"/>
    <w:rsid w:val="0032204B"/>
    <w:rsid w:val="00334760"/>
    <w:rsid w:val="00341451"/>
    <w:rsid w:val="00346167"/>
    <w:rsid w:val="00346B2F"/>
    <w:rsid w:val="00357CA3"/>
    <w:rsid w:val="00376FF5"/>
    <w:rsid w:val="00377E33"/>
    <w:rsid w:val="00383CB9"/>
    <w:rsid w:val="003869DE"/>
    <w:rsid w:val="00391F10"/>
    <w:rsid w:val="003A0914"/>
    <w:rsid w:val="003A7D9E"/>
    <w:rsid w:val="003C037B"/>
    <w:rsid w:val="003C6AFB"/>
    <w:rsid w:val="003D0823"/>
    <w:rsid w:val="003D2C8A"/>
    <w:rsid w:val="003D2FAE"/>
    <w:rsid w:val="003D56D1"/>
    <w:rsid w:val="003D61F3"/>
    <w:rsid w:val="003E0340"/>
    <w:rsid w:val="003E45CA"/>
    <w:rsid w:val="003F0994"/>
    <w:rsid w:val="0041208E"/>
    <w:rsid w:val="00414BFE"/>
    <w:rsid w:val="004213D8"/>
    <w:rsid w:val="004329EF"/>
    <w:rsid w:val="00434758"/>
    <w:rsid w:val="004350D2"/>
    <w:rsid w:val="004414D8"/>
    <w:rsid w:val="00447125"/>
    <w:rsid w:val="0046520D"/>
    <w:rsid w:val="00465DC0"/>
    <w:rsid w:val="00491EF0"/>
    <w:rsid w:val="004947D3"/>
    <w:rsid w:val="004B05DF"/>
    <w:rsid w:val="004B155B"/>
    <w:rsid w:val="004B65E0"/>
    <w:rsid w:val="004C4FCC"/>
    <w:rsid w:val="004D71CE"/>
    <w:rsid w:val="004F39A4"/>
    <w:rsid w:val="004F4AC3"/>
    <w:rsid w:val="00507F24"/>
    <w:rsid w:val="00526B3F"/>
    <w:rsid w:val="00531686"/>
    <w:rsid w:val="00545755"/>
    <w:rsid w:val="00552E6C"/>
    <w:rsid w:val="00564827"/>
    <w:rsid w:val="00565FD7"/>
    <w:rsid w:val="005944AE"/>
    <w:rsid w:val="00595D96"/>
    <w:rsid w:val="005A6A20"/>
    <w:rsid w:val="005C1BEC"/>
    <w:rsid w:val="005D7678"/>
    <w:rsid w:val="005E1C4D"/>
    <w:rsid w:val="005E4000"/>
    <w:rsid w:val="006013B3"/>
    <w:rsid w:val="0060677A"/>
    <w:rsid w:val="00612C77"/>
    <w:rsid w:val="006242E2"/>
    <w:rsid w:val="00625872"/>
    <w:rsid w:val="00626718"/>
    <w:rsid w:val="006375CE"/>
    <w:rsid w:val="0065560B"/>
    <w:rsid w:val="00662998"/>
    <w:rsid w:val="00665766"/>
    <w:rsid w:val="006833C8"/>
    <w:rsid w:val="006930F1"/>
    <w:rsid w:val="00697656"/>
    <w:rsid w:val="006A3B8F"/>
    <w:rsid w:val="006A3F0C"/>
    <w:rsid w:val="006A7A1F"/>
    <w:rsid w:val="006B407F"/>
    <w:rsid w:val="006B4A39"/>
    <w:rsid w:val="006B6304"/>
    <w:rsid w:val="006C3E9B"/>
    <w:rsid w:val="006D3685"/>
    <w:rsid w:val="006E710F"/>
    <w:rsid w:val="00706F23"/>
    <w:rsid w:val="00713409"/>
    <w:rsid w:val="00715E7A"/>
    <w:rsid w:val="0072399A"/>
    <w:rsid w:val="00724119"/>
    <w:rsid w:val="00725E67"/>
    <w:rsid w:val="00733C6D"/>
    <w:rsid w:val="007355CF"/>
    <w:rsid w:val="007371A7"/>
    <w:rsid w:val="00745794"/>
    <w:rsid w:val="0074671E"/>
    <w:rsid w:val="007517F4"/>
    <w:rsid w:val="00751B61"/>
    <w:rsid w:val="00761298"/>
    <w:rsid w:val="007624CA"/>
    <w:rsid w:val="00766FA1"/>
    <w:rsid w:val="007703F3"/>
    <w:rsid w:val="0077455C"/>
    <w:rsid w:val="0077595E"/>
    <w:rsid w:val="007760A8"/>
    <w:rsid w:val="007809C3"/>
    <w:rsid w:val="00782CD9"/>
    <w:rsid w:val="00791A12"/>
    <w:rsid w:val="00796999"/>
    <w:rsid w:val="007D3E2A"/>
    <w:rsid w:val="007D4765"/>
    <w:rsid w:val="007E456B"/>
    <w:rsid w:val="007F2549"/>
    <w:rsid w:val="008119CE"/>
    <w:rsid w:val="00811A79"/>
    <w:rsid w:val="00816ABB"/>
    <w:rsid w:val="008216C0"/>
    <w:rsid w:val="00823FA1"/>
    <w:rsid w:val="00824066"/>
    <w:rsid w:val="0083236F"/>
    <w:rsid w:val="00835189"/>
    <w:rsid w:val="00842EBC"/>
    <w:rsid w:val="008444B3"/>
    <w:rsid w:val="00851454"/>
    <w:rsid w:val="00853E0F"/>
    <w:rsid w:val="008746D9"/>
    <w:rsid w:val="00885E79"/>
    <w:rsid w:val="00893816"/>
    <w:rsid w:val="00897B8C"/>
    <w:rsid w:val="008A1302"/>
    <w:rsid w:val="008B0210"/>
    <w:rsid w:val="008B1E27"/>
    <w:rsid w:val="008B54BE"/>
    <w:rsid w:val="008C77AB"/>
    <w:rsid w:val="008D2816"/>
    <w:rsid w:val="008E2921"/>
    <w:rsid w:val="008E6FB5"/>
    <w:rsid w:val="009008AB"/>
    <w:rsid w:val="0091167F"/>
    <w:rsid w:val="00915080"/>
    <w:rsid w:val="00915994"/>
    <w:rsid w:val="00917043"/>
    <w:rsid w:val="00920112"/>
    <w:rsid w:val="009246F7"/>
    <w:rsid w:val="00927D17"/>
    <w:rsid w:val="00933C45"/>
    <w:rsid w:val="00935787"/>
    <w:rsid w:val="00957178"/>
    <w:rsid w:val="009601A5"/>
    <w:rsid w:val="00964E1C"/>
    <w:rsid w:val="00973F07"/>
    <w:rsid w:val="00982541"/>
    <w:rsid w:val="00986E48"/>
    <w:rsid w:val="00993509"/>
    <w:rsid w:val="009C07C1"/>
    <w:rsid w:val="009C0AB6"/>
    <w:rsid w:val="009D6F77"/>
    <w:rsid w:val="009E71B0"/>
    <w:rsid w:val="009F474B"/>
    <w:rsid w:val="00A047B2"/>
    <w:rsid w:val="00A24EE1"/>
    <w:rsid w:val="00A479A1"/>
    <w:rsid w:val="00A62F94"/>
    <w:rsid w:val="00A670ED"/>
    <w:rsid w:val="00A803D3"/>
    <w:rsid w:val="00A87B71"/>
    <w:rsid w:val="00A92150"/>
    <w:rsid w:val="00A951A4"/>
    <w:rsid w:val="00AA1D20"/>
    <w:rsid w:val="00AB5199"/>
    <w:rsid w:val="00AC33C9"/>
    <w:rsid w:val="00AC5D05"/>
    <w:rsid w:val="00AC754C"/>
    <w:rsid w:val="00AF1FA6"/>
    <w:rsid w:val="00AF5502"/>
    <w:rsid w:val="00B020C4"/>
    <w:rsid w:val="00B02344"/>
    <w:rsid w:val="00B10F80"/>
    <w:rsid w:val="00B17987"/>
    <w:rsid w:val="00B17EFB"/>
    <w:rsid w:val="00B25094"/>
    <w:rsid w:val="00B265CA"/>
    <w:rsid w:val="00B26CD6"/>
    <w:rsid w:val="00B30482"/>
    <w:rsid w:val="00B328C1"/>
    <w:rsid w:val="00B43B35"/>
    <w:rsid w:val="00B444EB"/>
    <w:rsid w:val="00B63FFD"/>
    <w:rsid w:val="00B70526"/>
    <w:rsid w:val="00B733CE"/>
    <w:rsid w:val="00B772F0"/>
    <w:rsid w:val="00B842B5"/>
    <w:rsid w:val="00B84FF0"/>
    <w:rsid w:val="00B85AE8"/>
    <w:rsid w:val="00BA3AD0"/>
    <w:rsid w:val="00BA4C39"/>
    <w:rsid w:val="00BB6E52"/>
    <w:rsid w:val="00BD2367"/>
    <w:rsid w:val="00BD702D"/>
    <w:rsid w:val="00BF1717"/>
    <w:rsid w:val="00C03AB5"/>
    <w:rsid w:val="00C07E9C"/>
    <w:rsid w:val="00C16CBB"/>
    <w:rsid w:val="00C25881"/>
    <w:rsid w:val="00C34E3E"/>
    <w:rsid w:val="00C41B1D"/>
    <w:rsid w:val="00C62A67"/>
    <w:rsid w:val="00C643E3"/>
    <w:rsid w:val="00C81448"/>
    <w:rsid w:val="00CB3F43"/>
    <w:rsid w:val="00CB71CC"/>
    <w:rsid w:val="00CC5C33"/>
    <w:rsid w:val="00CD0020"/>
    <w:rsid w:val="00CD1CA4"/>
    <w:rsid w:val="00CD60A5"/>
    <w:rsid w:val="00CE0C5D"/>
    <w:rsid w:val="00CE0E77"/>
    <w:rsid w:val="00CE10D9"/>
    <w:rsid w:val="00CF010E"/>
    <w:rsid w:val="00CF635A"/>
    <w:rsid w:val="00CF69A7"/>
    <w:rsid w:val="00D020DB"/>
    <w:rsid w:val="00D35D18"/>
    <w:rsid w:val="00D42305"/>
    <w:rsid w:val="00D54096"/>
    <w:rsid w:val="00D65315"/>
    <w:rsid w:val="00D84B04"/>
    <w:rsid w:val="00D9743E"/>
    <w:rsid w:val="00DA1786"/>
    <w:rsid w:val="00DA641F"/>
    <w:rsid w:val="00DB010E"/>
    <w:rsid w:val="00DB72DE"/>
    <w:rsid w:val="00DC6E41"/>
    <w:rsid w:val="00DE1132"/>
    <w:rsid w:val="00DE5433"/>
    <w:rsid w:val="00DF3F80"/>
    <w:rsid w:val="00DF7340"/>
    <w:rsid w:val="00E161FF"/>
    <w:rsid w:val="00E16E1F"/>
    <w:rsid w:val="00E17DC3"/>
    <w:rsid w:val="00E227FF"/>
    <w:rsid w:val="00E430CF"/>
    <w:rsid w:val="00E46D86"/>
    <w:rsid w:val="00E57F0D"/>
    <w:rsid w:val="00E777D3"/>
    <w:rsid w:val="00E94015"/>
    <w:rsid w:val="00EA2CE1"/>
    <w:rsid w:val="00EC1B11"/>
    <w:rsid w:val="00EE47CF"/>
    <w:rsid w:val="00EE7498"/>
    <w:rsid w:val="00EF05A9"/>
    <w:rsid w:val="00EF5E13"/>
    <w:rsid w:val="00EF6088"/>
    <w:rsid w:val="00EF76FE"/>
    <w:rsid w:val="00EF7F95"/>
    <w:rsid w:val="00F00733"/>
    <w:rsid w:val="00F2075F"/>
    <w:rsid w:val="00F22CBB"/>
    <w:rsid w:val="00F3687C"/>
    <w:rsid w:val="00F43588"/>
    <w:rsid w:val="00F506CB"/>
    <w:rsid w:val="00F74F2E"/>
    <w:rsid w:val="00F8688F"/>
    <w:rsid w:val="00F87B75"/>
    <w:rsid w:val="00FA0F1B"/>
    <w:rsid w:val="00FA3CAF"/>
    <w:rsid w:val="00FB1CDA"/>
    <w:rsid w:val="00FC2D45"/>
    <w:rsid w:val="00FC4611"/>
    <w:rsid w:val="00FC7059"/>
    <w:rsid w:val="00FF1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772B"/>
  <w15:chartTrackingRefBased/>
  <w15:docId w15:val="{FA5C209D-B47D-4A65-86A1-BA043471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601A5"/>
    <w:rPr>
      <w:color w:val="0563C1" w:themeColor="hyperlink"/>
      <w:u w:val="single"/>
    </w:rPr>
  </w:style>
  <w:style w:type="paragraph" w:styleId="Nagwek">
    <w:name w:val="header"/>
    <w:basedOn w:val="Normalny"/>
    <w:link w:val="NagwekZnak"/>
    <w:uiPriority w:val="99"/>
    <w:unhideWhenUsed/>
    <w:rsid w:val="00CD1C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1CA4"/>
  </w:style>
  <w:style w:type="paragraph" w:styleId="Stopka">
    <w:name w:val="footer"/>
    <w:basedOn w:val="Normalny"/>
    <w:link w:val="StopkaZnak"/>
    <w:uiPriority w:val="99"/>
    <w:unhideWhenUsed/>
    <w:rsid w:val="00CD1C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CA4"/>
  </w:style>
  <w:style w:type="character" w:styleId="Numerwiersza">
    <w:name w:val="line number"/>
    <w:basedOn w:val="Domylnaczcionkaakapitu"/>
    <w:uiPriority w:val="99"/>
    <w:semiHidden/>
    <w:unhideWhenUsed/>
    <w:rsid w:val="00CD1CA4"/>
  </w:style>
  <w:style w:type="paragraph" w:styleId="HTML-wstpniesformatowany">
    <w:name w:val="HTML Preformatted"/>
    <w:basedOn w:val="Normalny"/>
    <w:link w:val="HTML-wstpniesformatowanyZnak"/>
    <w:uiPriority w:val="99"/>
    <w:semiHidden/>
    <w:unhideWhenUsed/>
    <w:rsid w:val="002601F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601FF"/>
    <w:rPr>
      <w:rFonts w:ascii="Consolas" w:hAnsi="Consolas"/>
      <w:sz w:val="20"/>
      <w:szCs w:val="20"/>
    </w:rPr>
  </w:style>
  <w:style w:type="paragraph" w:customStyle="1" w:styleId="EndNoteBibliographyTitle">
    <w:name w:val="EndNote Bibliography Title"/>
    <w:basedOn w:val="Normalny"/>
    <w:link w:val="EndNoteBibliographyTitleChar"/>
    <w:rsid w:val="00C81448"/>
    <w:pPr>
      <w:spacing w:after="0"/>
      <w:jc w:val="center"/>
    </w:pPr>
    <w:rPr>
      <w:rFonts w:ascii="Calibri" w:hAnsi="Calibri" w:cs="Calibri"/>
      <w:noProof/>
      <w:lang w:val="en-US"/>
    </w:rPr>
  </w:style>
  <w:style w:type="character" w:customStyle="1" w:styleId="EndNoteBibliographyTitleChar">
    <w:name w:val="EndNote Bibliography Title Char"/>
    <w:basedOn w:val="Domylnaczcionkaakapitu"/>
    <w:link w:val="EndNoteBibliographyTitle"/>
    <w:rsid w:val="00C81448"/>
    <w:rPr>
      <w:rFonts w:ascii="Calibri" w:hAnsi="Calibri" w:cs="Calibri"/>
      <w:noProof/>
      <w:lang w:val="en-US"/>
    </w:rPr>
  </w:style>
  <w:style w:type="paragraph" w:customStyle="1" w:styleId="EndNoteBibliography">
    <w:name w:val="EndNote Bibliography"/>
    <w:basedOn w:val="Normalny"/>
    <w:link w:val="EndNoteBibliographyChar"/>
    <w:rsid w:val="00C81448"/>
    <w:pPr>
      <w:spacing w:line="240" w:lineRule="auto"/>
    </w:pPr>
    <w:rPr>
      <w:rFonts w:ascii="Calibri" w:hAnsi="Calibri" w:cs="Calibri"/>
      <w:noProof/>
      <w:lang w:val="en-US"/>
    </w:rPr>
  </w:style>
  <w:style w:type="character" w:customStyle="1" w:styleId="EndNoteBibliographyChar">
    <w:name w:val="EndNote Bibliography Char"/>
    <w:basedOn w:val="Domylnaczcionkaakapitu"/>
    <w:link w:val="EndNoteBibliography"/>
    <w:rsid w:val="00C81448"/>
    <w:rPr>
      <w:rFonts w:ascii="Calibri" w:hAnsi="Calibri" w:cs="Calibri"/>
      <w:noProof/>
      <w:lang w:val="en-US"/>
    </w:rPr>
  </w:style>
  <w:style w:type="character" w:styleId="Odwoaniedokomentarza">
    <w:name w:val="annotation reference"/>
    <w:basedOn w:val="Domylnaczcionkaakapitu"/>
    <w:uiPriority w:val="99"/>
    <w:semiHidden/>
    <w:unhideWhenUsed/>
    <w:rsid w:val="00766FA1"/>
    <w:rPr>
      <w:sz w:val="16"/>
      <w:szCs w:val="16"/>
    </w:rPr>
  </w:style>
  <w:style w:type="paragraph" w:styleId="Tekstkomentarza">
    <w:name w:val="annotation text"/>
    <w:basedOn w:val="Normalny"/>
    <w:link w:val="TekstkomentarzaZnak"/>
    <w:uiPriority w:val="99"/>
    <w:semiHidden/>
    <w:unhideWhenUsed/>
    <w:rsid w:val="00766F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FA1"/>
    <w:rPr>
      <w:sz w:val="20"/>
      <w:szCs w:val="20"/>
    </w:rPr>
  </w:style>
  <w:style w:type="paragraph" w:styleId="Tematkomentarza">
    <w:name w:val="annotation subject"/>
    <w:basedOn w:val="Tekstkomentarza"/>
    <w:next w:val="Tekstkomentarza"/>
    <w:link w:val="TematkomentarzaZnak"/>
    <w:uiPriority w:val="99"/>
    <w:semiHidden/>
    <w:unhideWhenUsed/>
    <w:rsid w:val="00766FA1"/>
    <w:rPr>
      <w:b/>
      <w:bCs/>
    </w:rPr>
  </w:style>
  <w:style w:type="character" w:customStyle="1" w:styleId="TematkomentarzaZnak">
    <w:name w:val="Temat komentarza Znak"/>
    <w:basedOn w:val="TekstkomentarzaZnak"/>
    <w:link w:val="Tematkomentarza"/>
    <w:uiPriority w:val="99"/>
    <w:semiHidden/>
    <w:rsid w:val="00766FA1"/>
    <w:rPr>
      <w:b/>
      <w:bCs/>
      <w:sz w:val="20"/>
      <w:szCs w:val="20"/>
    </w:rPr>
  </w:style>
  <w:style w:type="paragraph" w:styleId="Tekstdymka">
    <w:name w:val="Balloon Text"/>
    <w:basedOn w:val="Normalny"/>
    <w:link w:val="TekstdymkaZnak"/>
    <w:uiPriority w:val="99"/>
    <w:semiHidden/>
    <w:unhideWhenUsed/>
    <w:rsid w:val="00B43B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35"/>
    <w:rPr>
      <w:rFonts w:ascii="Segoe UI" w:hAnsi="Segoe UI" w:cs="Segoe UI"/>
      <w:sz w:val="18"/>
      <w:szCs w:val="18"/>
    </w:rPr>
  </w:style>
  <w:style w:type="table" w:styleId="Tabela-Siatka">
    <w:name w:val="Table Grid"/>
    <w:basedOn w:val="Standardowy"/>
    <w:uiPriority w:val="39"/>
    <w:rsid w:val="002A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B05DF"/>
    <w:pPr>
      <w:ind w:left="720"/>
      <w:contextualSpacing/>
    </w:pPr>
  </w:style>
  <w:style w:type="paragraph" w:customStyle="1" w:styleId="Rab1">
    <w:name w:val="R_ab1"/>
    <w:next w:val="Normalny"/>
    <w:autoRedefine/>
    <w:qFormat/>
    <w:rsid w:val="001136ED"/>
    <w:pPr>
      <w:suppressAutoHyphens/>
      <w:spacing w:before="120" w:after="0" w:line="240" w:lineRule="auto"/>
      <w:ind w:left="567" w:right="567"/>
      <w:jc w:val="both"/>
    </w:pPr>
    <w:rPr>
      <w:rFonts w:eastAsia="SimSun"/>
      <w:kern w:val="2"/>
      <w:sz w:val="18"/>
      <w:szCs w:val="20"/>
      <w:lang w:val="en-GB" w:eastAsia="pl-PL"/>
      <w14:ligatures w14:val="standardContextual"/>
    </w:rPr>
  </w:style>
  <w:style w:type="paragraph" w:customStyle="1" w:styleId="Rab2">
    <w:name w:val="R_ab2"/>
    <w:basedOn w:val="Rab1"/>
    <w:next w:val="Normalny"/>
    <w:autoRedefine/>
    <w:qFormat/>
    <w:rsid w:val="001136ED"/>
    <w:pPr>
      <w:spacing w:before="60"/>
    </w:pPr>
  </w:style>
  <w:style w:type="paragraph" w:customStyle="1" w:styleId="Rafiliacja">
    <w:name w:val="R_afiliacja"/>
    <w:basedOn w:val="Normalny"/>
    <w:link w:val="RafiliacjaZnak"/>
    <w:qFormat/>
    <w:rsid w:val="001136ED"/>
    <w:pPr>
      <w:suppressAutoHyphens/>
      <w:spacing w:after="0" w:line="240" w:lineRule="auto"/>
      <w:jc w:val="center"/>
    </w:pPr>
    <w:rPr>
      <w:i/>
      <w:kern w:val="2"/>
      <w:sz w:val="20"/>
      <w:szCs w:val="28"/>
      <w:lang w:val="pl-PL"/>
      <w14:ligatures w14:val="standardContextual"/>
    </w:rPr>
  </w:style>
  <w:style w:type="character" w:customStyle="1" w:styleId="RafiliacjaZnak">
    <w:name w:val="R_afiliacja Znak"/>
    <w:basedOn w:val="Domylnaczcionkaakapitu"/>
    <w:link w:val="Rafiliacja"/>
    <w:rsid w:val="001136ED"/>
    <w:rPr>
      <w:i/>
      <w:kern w:val="2"/>
      <w:sz w:val="20"/>
      <w:szCs w:val="28"/>
      <w:lang w:val="pl-PL"/>
      <w14:ligatures w14:val="standardContextual"/>
    </w:rPr>
  </w:style>
  <w:style w:type="paragraph" w:customStyle="1" w:styleId="Rauco">
    <w:name w:val="R_au_co"/>
    <w:basedOn w:val="Rafiliacja"/>
    <w:autoRedefine/>
    <w:qFormat/>
    <w:rsid w:val="001136ED"/>
    <w:pPr>
      <w:spacing w:before="120"/>
    </w:pPr>
    <w:rPr>
      <w:lang w:val="en-GB"/>
    </w:rPr>
  </w:style>
  <w:style w:type="paragraph" w:customStyle="1" w:styleId="Rn1">
    <w:name w:val="R_n1"/>
    <w:basedOn w:val="Normalny"/>
    <w:link w:val="Rn1Znak"/>
    <w:qFormat/>
    <w:rsid w:val="001136ED"/>
    <w:pPr>
      <w:suppressAutoHyphens/>
      <w:spacing w:before="240" w:after="120" w:line="240" w:lineRule="auto"/>
      <w:jc w:val="both"/>
    </w:pPr>
    <w:rPr>
      <w:rFonts w:cstheme="minorBidi"/>
      <w:b/>
      <w:kern w:val="2"/>
      <w:szCs w:val="22"/>
      <w:lang w:val="pl-PL"/>
      <w14:ligatures w14:val="standardContextual"/>
    </w:rPr>
  </w:style>
  <w:style w:type="character" w:customStyle="1" w:styleId="Rn1Znak">
    <w:name w:val="R_n1 Znak"/>
    <w:basedOn w:val="Domylnaczcionkaakapitu"/>
    <w:link w:val="Rn1"/>
    <w:rsid w:val="001136ED"/>
    <w:rPr>
      <w:rFonts w:cstheme="minorBidi"/>
      <w:b/>
      <w:kern w:val="2"/>
      <w:szCs w:val="22"/>
      <w:lang w:val="pl-PL"/>
      <w14:ligatures w14:val="standardContextual"/>
    </w:rPr>
  </w:style>
  <w:style w:type="paragraph" w:customStyle="1" w:styleId="Rn2">
    <w:name w:val="R_n2"/>
    <w:basedOn w:val="Rn1"/>
    <w:link w:val="Rn2Znak"/>
    <w:qFormat/>
    <w:rsid w:val="001136ED"/>
    <w:pPr>
      <w:spacing w:before="120"/>
      <w:jc w:val="left"/>
    </w:pPr>
    <w:rPr>
      <w:sz w:val="22"/>
    </w:rPr>
  </w:style>
  <w:style w:type="character" w:customStyle="1" w:styleId="Rn2Znak">
    <w:name w:val="R_n2 Znak"/>
    <w:link w:val="Rn2"/>
    <w:rsid w:val="001136ED"/>
    <w:rPr>
      <w:rFonts w:cstheme="minorBidi"/>
      <w:b/>
      <w:kern w:val="2"/>
      <w:sz w:val="22"/>
      <w:szCs w:val="22"/>
      <w:lang w:val="pl-PL"/>
      <w14:ligatures w14:val="standardContextual"/>
    </w:rPr>
  </w:style>
  <w:style w:type="paragraph" w:customStyle="1" w:styleId="Rtytu">
    <w:name w:val="R_tytuł"/>
    <w:basedOn w:val="Rn2"/>
    <w:link w:val="RtytuZnak"/>
    <w:autoRedefine/>
    <w:qFormat/>
    <w:rsid w:val="00CF635A"/>
    <w:pPr>
      <w:spacing w:before="240" w:after="0"/>
      <w:jc w:val="center"/>
    </w:pPr>
    <w:rPr>
      <w:sz w:val="24"/>
      <w:szCs w:val="32"/>
    </w:rPr>
  </w:style>
  <w:style w:type="character" w:customStyle="1" w:styleId="RtytuZnak">
    <w:name w:val="R_tytuł Znak"/>
    <w:basedOn w:val="Rn2Znak"/>
    <w:link w:val="Rtytu"/>
    <w:rsid w:val="00CF635A"/>
    <w:rPr>
      <w:rFonts w:cstheme="minorBidi"/>
      <w:b/>
      <w:kern w:val="2"/>
      <w:sz w:val="22"/>
      <w:szCs w:val="32"/>
      <w:lang w:val="pl-PL"/>
      <w14:ligatures w14:val="standardContextual"/>
    </w:rPr>
  </w:style>
  <w:style w:type="paragraph" w:customStyle="1" w:styleId="Rautor">
    <w:name w:val="R_autor"/>
    <w:basedOn w:val="Rtytu"/>
    <w:link w:val="RautorZnak"/>
    <w:autoRedefine/>
    <w:qFormat/>
    <w:rsid w:val="001136ED"/>
    <w:pPr>
      <w:spacing w:before="120"/>
    </w:pPr>
    <w:rPr>
      <w:rFonts w:eastAsia="Calibri" w:cs="Times New Roman"/>
      <w:b w:val="0"/>
      <w:i/>
    </w:rPr>
  </w:style>
  <w:style w:type="character" w:customStyle="1" w:styleId="RautorZnak">
    <w:name w:val="R_autor Znak"/>
    <w:link w:val="Rautor"/>
    <w:rsid w:val="001136ED"/>
    <w:rPr>
      <w:rFonts w:eastAsia="Calibri"/>
      <w:i/>
      <w:kern w:val="2"/>
      <w:szCs w:val="28"/>
      <w:lang w:val="pl-PL"/>
      <w14:ligatures w14:val="standardContextual"/>
    </w:rPr>
  </w:style>
  <w:style w:type="paragraph" w:customStyle="1" w:styleId="Rlit">
    <w:name w:val="R_lit"/>
    <w:basedOn w:val="Normalny"/>
    <w:link w:val="RlitZnak"/>
    <w:qFormat/>
    <w:rsid w:val="001136ED"/>
    <w:pPr>
      <w:spacing w:after="0" w:line="240" w:lineRule="auto"/>
      <w:ind w:left="425" w:hanging="425"/>
      <w:jc w:val="both"/>
    </w:pPr>
    <w:rPr>
      <w:rFonts w:eastAsia="Times New Roman"/>
      <w:kern w:val="2"/>
      <w:sz w:val="20"/>
      <w:szCs w:val="20"/>
      <w:lang w:val="en-US" w:eastAsia="pl-PL"/>
      <w14:ligatures w14:val="standardContextual"/>
    </w:rPr>
  </w:style>
  <w:style w:type="character" w:customStyle="1" w:styleId="RlitZnak">
    <w:name w:val="R_lit Znak"/>
    <w:basedOn w:val="Domylnaczcionkaakapitu"/>
    <w:link w:val="Rlit"/>
    <w:rsid w:val="001136ED"/>
    <w:rPr>
      <w:rFonts w:eastAsia="Times New Roman"/>
      <w:kern w:val="2"/>
      <w:sz w:val="20"/>
      <w:szCs w:val="20"/>
      <w:lang w:val="en-US" w:eastAsia="pl-PL"/>
      <w14:ligatures w14:val="standardContextual"/>
    </w:rPr>
  </w:style>
  <w:style w:type="paragraph" w:customStyle="1" w:styleId="Rtab">
    <w:name w:val="R_tab"/>
    <w:basedOn w:val="Normalny"/>
    <w:link w:val="RtabZnak"/>
    <w:qFormat/>
    <w:rsid w:val="001136ED"/>
    <w:pPr>
      <w:suppressAutoHyphens/>
      <w:spacing w:after="120" w:line="240" w:lineRule="auto"/>
    </w:pPr>
    <w:rPr>
      <w:rFonts w:cstheme="minorBidi"/>
      <w:kern w:val="2"/>
      <w:sz w:val="20"/>
      <w:szCs w:val="22"/>
      <w:lang w:val="pl-PL"/>
      <w14:ligatures w14:val="standardContextual"/>
    </w:rPr>
  </w:style>
  <w:style w:type="character" w:customStyle="1" w:styleId="RtabZnak">
    <w:name w:val="R_tab Znak"/>
    <w:basedOn w:val="Domylnaczcionkaakapitu"/>
    <w:link w:val="Rtab"/>
    <w:rsid w:val="001136ED"/>
    <w:rPr>
      <w:rFonts w:cstheme="minorBidi"/>
      <w:kern w:val="2"/>
      <w:sz w:val="20"/>
      <w:szCs w:val="22"/>
      <w:lang w:val="pl-PL"/>
      <w14:ligatures w14:val="standardContextual"/>
    </w:rPr>
  </w:style>
  <w:style w:type="paragraph" w:customStyle="1" w:styleId="Rn3">
    <w:name w:val="R_n3"/>
    <w:basedOn w:val="Rtab"/>
    <w:link w:val="Rn3Znak"/>
    <w:autoRedefine/>
    <w:qFormat/>
    <w:rsid w:val="001136ED"/>
    <w:pPr>
      <w:spacing w:before="120"/>
      <w:jc w:val="both"/>
    </w:pPr>
    <w:rPr>
      <w:i/>
    </w:rPr>
  </w:style>
  <w:style w:type="character" w:customStyle="1" w:styleId="Rn3Znak">
    <w:name w:val="R_n3 Znak"/>
    <w:basedOn w:val="RtabZnak"/>
    <w:link w:val="Rn3"/>
    <w:rsid w:val="001136ED"/>
    <w:rPr>
      <w:rFonts w:cstheme="minorBidi"/>
      <w:i/>
      <w:kern w:val="2"/>
      <w:sz w:val="20"/>
      <w:szCs w:val="22"/>
      <w:lang w:val="pl-PL"/>
      <w14:ligatures w14:val="standardContextual"/>
    </w:rPr>
  </w:style>
  <w:style w:type="paragraph" w:customStyle="1" w:styleId="Rrys">
    <w:name w:val="R_rys"/>
    <w:basedOn w:val="Rafiliacja"/>
    <w:link w:val="RrysZnak"/>
    <w:qFormat/>
    <w:rsid w:val="001136ED"/>
    <w:pPr>
      <w:spacing w:before="120"/>
      <w:jc w:val="left"/>
    </w:pPr>
    <w:rPr>
      <w:i w:val="0"/>
    </w:rPr>
  </w:style>
  <w:style w:type="character" w:customStyle="1" w:styleId="RrysZnak">
    <w:name w:val="R_rys Znak"/>
    <w:basedOn w:val="RafiliacjaZnak"/>
    <w:link w:val="Rrys"/>
    <w:rsid w:val="001136ED"/>
    <w:rPr>
      <w:i w:val="0"/>
      <w:kern w:val="2"/>
      <w:sz w:val="20"/>
      <w:szCs w:val="28"/>
      <w:lang w:val="pl-PL"/>
      <w14:ligatures w14:val="standardContextual"/>
    </w:rPr>
  </w:style>
  <w:style w:type="character" w:styleId="Nierozpoznanawzmianka">
    <w:name w:val="Unresolved Mention"/>
    <w:basedOn w:val="Domylnaczcionkaakapitu"/>
    <w:uiPriority w:val="99"/>
    <w:semiHidden/>
    <w:unhideWhenUsed/>
    <w:rsid w:val="008D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9831">
      <w:bodyDiv w:val="1"/>
      <w:marLeft w:val="0"/>
      <w:marRight w:val="0"/>
      <w:marTop w:val="0"/>
      <w:marBottom w:val="0"/>
      <w:divBdr>
        <w:top w:val="none" w:sz="0" w:space="0" w:color="auto"/>
        <w:left w:val="none" w:sz="0" w:space="0" w:color="auto"/>
        <w:bottom w:val="none" w:sz="0" w:space="0" w:color="auto"/>
        <w:right w:val="none" w:sz="0" w:space="0" w:color="auto"/>
      </w:divBdr>
    </w:div>
    <w:div w:id="177887070">
      <w:bodyDiv w:val="1"/>
      <w:marLeft w:val="0"/>
      <w:marRight w:val="0"/>
      <w:marTop w:val="0"/>
      <w:marBottom w:val="0"/>
      <w:divBdr>
        <w:top w:val="none" w:sz="0" w:space="0" w:color="auto"/>
        <w:left w:val="none" w:sz="0" w:space="0" w:color="auto"/>
        <w:bottom w:val="none" w:sz="0" w:space="0" w:color="auto"/>
        <w:right w:val="none" w:sz="0" w:space="0" w:color="auto"/>
      </w:divBdr>
    </w:div>
    <w:div w:id="199326333">
      <w:bodyDiv w:val="1"/>
      <w:marLeft w:val="0"/>
      <w:marRight w:val="0"/>
      <w:marTop w:val="0"/>
      <w:marBottom w:val="0"/>
      <w:divBdr>
        <w:top w:val="none" w:sz="0" w:space="0" w:color="auto"/>
        <w:left w:val="none" w:sz="0" w:space="0" w:color="auto"/>
        <w:bottom w:val="none" w:sz="0" w:space="0" w:color="auto"/>
        <w:right w:val="none" w:sz="0" w:space="0" w:color="auto"/>
      </w:divBdr>
    </w:div>
    <w:div w:id="215363777">
      <w:bodyDiv w:val="1"/>
      <w:marLeft w:val="0"/>
      <w:marRight w:val="0"/>
      <w:marTop w:val="0"/>
      <w:marBottom w:val="0"/>
      <w:divBdr>
        <w:top w:val="none" w:sz="0" w:space="0" w:color="auto"/>
        <w:left w:val="none" w:sz="0" w:space="0" w:color="auto"/>
        <w:bottom w:val="none" w:sz="0" w:space="0" w:color="auto"/>
        <w:right w:val="none" w:sz="0" w:space="0" w:color="auto"/>
      </w:divBdr>
    </w:div>
    <w:div w:id="642001507">
      <w:bodyDiv w:val="1"/>
      <w:marLeft w:val="0"/>
      <w:marRight w:val="0"/>
      <w:marTop w:val="0"/>
      <w:marBottom w:val="0"/>
      <w:divBdr>
        <w:top w:val="none" w:sz="0" w:space="0" w:color="auto"/>
        <w:left w:val="none" w:sz="0" w:space="0" w:color="auto"/>
        <w:bottom w:val="none" w:sz="0" w:space="0" w:color="auto"/>
        <w:right w:val="none" w:sz="0" w:space="0" w:color="auto"/>
      </w:divBdr>
    </w:div>
    <w:div w:id="772092698">
      <w:bodyDiv w:val="1"/>
      <w:marLeft w:val="0"/>
      <w:marRight w:val="0"/>
      <w:marTop w:val="0"/>
      <w:marBottom w:val="0"/>
      <w:divBdr>
        <w:top w:val="none" w:sz="0" w:space="0" w:color="auto"/>
        <w:left w:val="none" w:sz="0" w:space="0" w:color="auto"/>
        <w:bottom w:val="none" w:sz="0" w:space="0" w:color="auto"/>
        <w:right w:val="none" w:sz="0" w:space="0" w:color="auto"/>
      </w:divBdr>
    </w:div>
    <w:div w:id="874275678">
      <w:bodyDiv w:val="1"/>
      <w:marLeft w:val="0"/>
      <w:marRight w:val="0"/>
      <w:marTop w:val="0"/>
      <w:marBottom w:val="0"/>
      <w:divBdr>
        <w:top w:val="none" w:sz="0" w:space="0" w:color="auto"/>
        <w:left w:val="none" w:sz="0" w:space="0" w:color="auto"/>
        <w:bottom w:val="none" w:sz="0" w:space="0" w:color="auto"/>
        <w:right w:val="none" w:sz="0" w:space="0" w:color="auto"/>
      </w:divBdr>
    </w:div>
    <w:div w:id="928268326">
      <w:bodyDiv w:val="1"/>
      <w:marLeft w:val="0"/>
      <w:marRight w:val="0"/>
      <w:marTop w:val="0"/>
      <w:marBottom w:val="0"/>
      <w:divBdr>
        <w:top w:val="none" w:sz="0" w:space="0" w:color="auto"/>
        <w:left w:val="none" w:sz="0" w:space="0" w:color="auto"/>
        <w:bottom w:val="none" w:sz="0" w:space="0" w:color="auto"/>
        <w:right w:val="none" w:sz="0" w:space="0" w:color="auto"/>
      </w:divBdr>
    </w:div>
    <w:div w:id="1251547857">
      <w:bodyDiv w:val="1"/>
      <w:marLeft w:val="0"/>
      <w:marRight w:val="0"/>
      <w:marTop w:val="0"/>
      <w:marBottom w:val="0"/>
      <w:divBdr>
        <w:top w:val="none" w:sz="0" w:space="0" w:color="auto"/>
        <w:left w:val="none" w:sz="0" w:space="0" w:color="auto"/>
        <w:bottom w:val="none" w:sz="0" w:space="0" w:color="auto"/>
        <w:right w:val="none" w:sz="0" w:space="0" w:color="auto"/>
      </w:divBdr>
    </w:div>
    <w:div w:id="1281646612">
      <w:bodyDiv w:val="1"/>
      <w:marLeft w:val="0"/>
      <w:marRight w:val="0"/>
      <w:marTop w:val="0"/>
      <w:marBottom w:val="0"/>
      <w:divBdr>
        <w:top w:val="none" w:sz="0" w:space="0" w:color="auto"/>
        <w:left w:val="none" w:sz="0" w:space="0" w:color="auto"/>
        <w:bottom w:val="none" w:sz="0" w:space="0" w:color="auto"/>
        <w:right w:val="none" w:sz="0" w:space="0" w:color="auto"/>
      </w:divBdr>
    </w:div>
    <w:div w:id="1285884130">
      <w:bodyDiv w:val="1"/>
      <w:marLeft w:val="0"/>
      <w:marRight w:val="0"/>
      <w:marTop w:val="0"/>
      <w:marBottom w:val="0"/>
      <w:divBdr>
        <w:top w:val="none" w:sz="0" w:space="0" w:color="auto"/>
        <w:left w:val="none" w:sz="0" w:space="0" w:color="auto"/>
        <w:bottom w:val="none" w:sz="0" w:space="0" w:color="auto"/>
        <w:right w:val="none" w:sz="0" w:space="0" w:color="auto"/>
      </w:divBdr>
    </w:div>
    <w:div w:id="1306815033">
      <w:bodyDiv w:val="1"/>
      <w:marLeft w:val="0"/>
      <w:marRight w:val="0"/>
      <w:marTop w:val="0"/>
      <w:marBottom w:val="0"/>
      <w:divBdr>
        <w:top w:val="none" w:sz="0" w:space="0" w:color="auto"/>
        <w:left w:val="none" w:sz="0" w:space="0" w:color="auto"/>
        <w:bottom w:val="none" w:sz="0" w:space="0" w:color="auto"/>
        <w:right w:val="none" w:sz="0" w:space="0" w:color="auto"/>
      </w:divBdr>
    </w:div>
    <w:div w:id="1312515940">
      <w:bodyDiv w:val="1"/>
      <w:marLeft w:val="0"/>
      <w:marRight w:val="0"/>
      <w:marTop w:val="0"/>
      <w:marBottom w:val="0"/>
      <w:divBdr>
        <w:top w:val="none" w:sz="0" w:space="0" w:color="auto"/>
        <w:left w:val="none" w:sz="0" w:space="0" w:color="auto"/>
        <w:bottom w:val="none" w:sz="0" w:space="0" w:color="auto"/>
        <w:right w:val="none" w:sz="0" w:space="0" w:color="auto"/>
      </w:divBdr>
    </w:div>
    <w:div w:id="1535656220">
      <w:bodyDiv w:val="1"/>
      <w:marLeft w:val="0"/>
      <w:marRight w:val="0"/>
      <w:marTop w:val="0"/>
      <w:marBottom w:val="0"/>
      <w:divBdr>
        <w:top w:val="none" w:sz="0" w:space="0" w:color="auto"/>
        <w:left w:val="none" w:sz="0" w:space="0" w:color="auto"/>
        <w:bottom w:val="none" w:sz="0" w:space="0" w:color="auto"/>
        <w:right w:val="none" w:sz="0" w:space="0" w:color="auto"/>
      </w:divBdr>
    </w:div>
    <w:div w:id="1592470164">
      <w:bodyDiv w:val="1"/>
      <w:marLeft w:val="0"/>
      <w:marRight w:val="0"/>
      <w:marTop w:val="0"/>
      <w:marBottom w:val="0"/>
      <w:divBdr>
        <w:top w:val="none" w:sz="0" w:space="0" w:color="auto"/>
        <w:left w:val="none" w:sz="0" w:space="0" w:color="auto"/>
        <w:bottom w:val="none" w:sz="0" w:space="0" w:color="auto"/>
        <w:right w:val="none" w:sz="0" w:space="0" w:color="auto"/>
      </w:divBdr>
    </w:div>
    <w:div w:id="1619608925">
      <w:bodyDiv w:val="1"/>
      <w:marLeft w:val="0"/>
      <w:marRight w:val="0"/>
      <w:marTop w:val="0"/>
      <w:marBottom w:val="0"/>
      <w:divBdr>
        <w:top w:val="none" w:sz="0" w:space="0" w:color="auto"/>
        <w:left w:val="none" w:sz="0" w:space="0" w:color="auto"/>
        <w:bottom w:val="none" w:sz="0" w:space="0" w:color="auto"/>
        <w:right w:val="none" w:sz="0" w:space="0" w:color="auto"/>
      </w:divBdr>
    </w:div>
    <w:div w:id="1638684816">
      <w:bodyDiv w:val="1"/>
      <w:marLeft w:val="0"/>
      <w:marRight w:val="0"/>
      <w:marTop w:val="0"/>
      <w:marBottom w:val="0"/>
      <w:divBdr>
        <w:top w:val="none" w:sz="0" w:space="0" w:color="auto"/>
        <w:left w:val="none" w:sz="0" w:space="0" w:color="auto"/>
        <w:bottom w:val="none" w:sz="0" w:space="0" w:color="auto"/>
        <w:right w:val="none" w:sz="0" w:space="0" w:color="auto"/>
      </w:divBdr>
    </w:div>
    <w:div w:id="1667854169">
      <w:bodyDiv w:val="1"/>
      <w:marLeft w:val="0"/>
      <w:marRight w:val="0"/>
      <w:marTop w:val="0"/>
      <w:marBottom w:val="0"/>
      <w:divBdr>
        <w:top w:val="none" w:sz="0" w:space="0" w:color="auto"/>
        <w:left w:val="none" w:sz="0" w:space="0" w:color="auto"/>
        <w:bottom w:val="none" w:sz="0" w:space="0" w:color="auto"/>
        <w:right w:val="none" w:sz="0" w:space="0" w:color="auto"/>
      </w:divBdr>
    </w:div>
    <w:div w:id="1676951922">
      <w:bodyDiv w:val="1"/>
      <w:marLeft w:val="0"/>
      <w:marRight w:val="0"/>
      <w:marTop w:val="0"/>
      <w:marBottom w:val="0"/>
      <w:divBdr>
        <w:top w:val="none" w:sz="0" w:space="0" w:color="auto"/>
        <w:left w:val="none" w:sz="0" w:space="0" w:color="auto"/>
        <w:bottom w:val="none" w:sz="0" w:space="0" w:color="auto"/>
        <w:right w:val="none" w:sz="0" w:space="0" w:color="auto"/>
      </w:divBdr>
    </w:div>
    <w:div w:id="1896158302">
      <w:bodyDiv w:val="1"/>
      <w:marLeft w:val="0"/>
      <w:marRight w:val="0"/>
      <w:marTop w:val="0"/>
      <w:marBottom w:val="0"/>
      <w:divBdr>
        <w:top w:val="none" w:sz="0" w:space="0" w:color="auto"/>
        <w:left w:val="none" w:sz="0" w:space="0" w:color="auto"/>
        <w:bottom w:val="none" w:sz="0" w:space="0" w:color="auto"/>
        <w:right w:val="none" w:sz="0" w:space="0" w:color="auto"/>
      </w:divBdr>
      <w:divsChild>
        <w:div w:id="2104569823">
          <w:marLeft w:val="0"/>
          <w:marRight w:val="0"/>
          <w:marTop w:val="0"/>
          <w:marBottom w:val="0"/>
          <w:divBdr>
            <w:top w:val="none" w:sz="0" w:space="0" w:color="auto"/>
            <w:left w:val="none" w:sz="0" w:space="0" w:color="auto"/>
            <w:bottom w:val="none" w:sz="0" w:space="0" w:color="auto"/>
            <w:right w:val="none" w:sz="0" w:space="0" w:color="auto"/>
          </w:divBdr>
          <w:divsChild>
            <w:div w:id="773941238">
              <w:marLeft w:val="0"/>
              <w:marRight w:val="0"/>
              <w:marTop w:val="0"/>
              <w:marBottom w:val="0"/>
              <w:divBdr>
                <w:top w:val="none" w:sz="0" w:space="0" w:color="auto"/>
                <w:left w:val="none" w:sz="0" w:space="0" w:color="auto"/>
                <w:bottom w:val="none" w:sz="0" w:space="0" w:color="auto"/>
                <w:right w:val="none" w:sz="0" w:space="0" w:color="auto"/>
              </w:divBdr>
              <w:divsChild>
                <w:div w:id="2092920117">
                  <w:marLeft w:val="0"/>
                  <w:marRight w:val="0"/>
                  <w:marTop w:val="0"/>
                  <w:marBottom w:val="0"/>
                  <w:divBdr>
                    <w:top w:val="none" w:sz="0" w:space="0" w:color="auto"/>
                    <w:left w:val="none" w:sz="0" w:space="0" w:color="auto"/>
                    <w:bottom w:val="none" w:sz="0" w:space="0" w:color="auto"/>
                    <w:right w:val="none" w:sz="0" w:space="0" w:color="auto"/>
                  </w:divBdr>
                  <w:divsChild>
                    <w:div w:id="985626479">
                      <w:marLeft w:val="0"/>
                      <w:marRight w:val="0"/>
                      <w:marTop w:val="0"/>
                      <w:marBottom w:val="0"/>
                      <w:divBdr>
                        <w:top w:val="none" w:sz="0" w:space="0" w:color="auto"/>
                        <w:left w:val="none" w:sz="0" w:space="0" w:color="auto"/>
                        <w:bottom w:val="none" w:sz="0" w:space="0" w:color="auto"/>
                        <w:right w:val="none" w:sz="0" w:space="0" w:color="auto"/>
                      </w:divBdr>
                      <w:divsChild>
                        <w:div w:id="1367828659">
                          <w:marLeft w:val="0"/>
                          <w:marRight w:val="0"/>
                          <w:marTop w:val="0"/>
                          <w:marBottom w:val="0"/>
                          <w:divBdr>
                            <w:top w:val="none" w:sz="0" w:space="0" w:color="auto"/>
                            <w:left w:val="none" w:sz="0" w:space="0" w:color="auto"/>
                            <w:bottom w:val="none" w:sz="0" w:space="0" w:color="auto"/>
                            <w:right w:val="none" w:sz="0" w:space="0" w:color="auto"/>
                          </w:divBdr>
                          <w:divsChild>
                            <w:div w:id="529151158">
                              <w:marLeft w:val="0"/>
                              <w:marRight w:val="0"/>
                              <w:marTop w:val="0"/>
                              <w:marBottom w:val="0"/>
                              <w:divBdr>
                                <w:top w:val="none" w:sz="0" w:space="0" w:color="auto"/>
                                <w:left w:val="none" w:sz="0" w:space="0" w:color="auto"/>
                                <w:bottom w:val="none" w:sz="0" w:space="0" w:color="auto"/>
                                <w:right w:val="none" w:sz="0" w:space="0" w:color="auto"/>
                              </w:divBdr>
                              <w:divsChild>
                                <w:div w:id="985551922">
                                  <w:marLeft w:val="0"/>
                                  <w:marRight w:val="0"/>
                                  <w:marTop w:val="0"/>
                                  <w:marBottom w:val="0"/>
                                  <w:divBdr>
                                    <w:top w:val="none" w:sz="0" w:space="0" w:color="auto"/>
                                    <w:left w:val="none" w:sz="0" w:space="0" w:color="auto"/>
                                    <w:bottom w:val="none" w:sz="0" w:space="0" w:color="auto"/>
                                    <w:right w:val="none" w:sz="0" w:space="0" w:color="auto"/>
                                  </w:divBdr>
                                  <w:divsChild>
                                    <w:div w:id="223609028">
                                      <w:marLeft w:val="0"/>
                                      <w:marRight w:val="0"/>
                                      <w:marTop w:val="0"/>
                                      <w:marBottom w:val="0"/>
                                      <w:divBdr>
                                        <w:top w:val="none" w:sz="0" w:space="0" w:color="auto"/>
                                        <w:left w:val="none" w:sz="0" w:space="0" w:color="auto"/>
                                        <w:bottom w:val="none" w:sz="0" w:space="0" w:color="auto"/>
                                        <w:right w:val="none" w:sz="0" w:space="0" w:color="auto"/>
                                      </w:divBdr>
                                    </w:div>
                                    <w:div w:id="214590286">
                                      <w:marLeft w:val="0"/>
                                      <w:marRight w:val="0"/>
                                      <w:marTop w:val="0"/>
                                      <w:marBottom w:val="0"/>
                                      <w:divBdr>
                                        <w:top w:val="none" w:sz="0" w:space="0" w:color="auto"/>
                                        <w:left w:val="none" w:sz="0" w:space="0" w:color="auto"/>
                                        <w:bottom w:val="none" w:sz="0" w:space="0" w:color="auto"/>
                                        <w:right w:val="none" w:sz="0" w:space="0" w:color="auto"/>
                                      </w:divBdr>
                                      <w:divsChild>
                                        <w:div w:id="983125084">
                                          <w:marLeft w:val="0"/>
                                          <w:marRight w:val="165"/>
                                          <w:marTop w:val="150"/>
                                          <w:marBottom w:val="0"/>
                                          <w:divBdr>
                                            <w:top w:val="none" w:sz="0" w:space="0" w:color="auto"/>
                                            <w:left w:val="none" w:sz="0" w:space="0" w:color="auto"/>
                                            <w:bottom w:val="none" w:sz="0" w:space="0" w:color="auto"/>
                                            <w:right w:val="none" w:sz="0" w:space="0" w:color="auto"/>
                                          </w:divBdr>
                                          <w:divsChild>
                                            <w:div w:id="914050669">
                                              <w:marLeft w:val="0"/>
                                              <w:marRight w:val="0"/>
                                              <w:marTop w:val="0"/>
                                              <w:marBottom w:val="0"/>
                                              <w:divBdr>
                                                <w:top w:val="none" w:sz="0" w:space="0" w:color="auto"/>
                                                <w:left w:val="none" w:sz="0" w:space="0" w:color="auto"/>
                                                <w:bottom w:val="none" w:sz="0" w:space="0" w:color="auto"/>
                                                <w:right w:val="none" w:sz="0" w:space="0" w:color="auto"/>
                                              </w:divBdr>
                                              <w:divsChild>
                                                <w:div w:id="1631473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162149">
      <w:bodyDiv w:val="1"/>
      <w:marLeft w:val="0"/>
      <w:marRight w:val="0"/>
      <w:marTop w:val="0"/>
      <w:marBottom w:val="0"/>
      <w:divBdr>
        <w:top w:val="none" w:sz="0" w:space="0" w:color="auto"/>
        <w:left w:val="none" w:sz="0" w:space="0" w:color="auto"/>
        <w:bottom w:val="none" w:sz="0" w:space="0" w:color="auto"/>
        <w:right w:val="none" w:sz="0" w:space="0" w:color="auto"/>
      </w:divBdr>
    </w:div>
    <w:div w:id="2021078904">
      <w:bodyDiv w:val="1"/>
      <w:marLeft w:val="0"/>
      <w:marRight w:val="0"/>
      <w:marTop w:val="0"/>
      <w:marBottom w:val="0"/>
      <w:divBdr>
        <w:top w:val="none" w:sz="0" w:space="0" w:color="auto"/>
        <w:left w:val="none" w:sz="0" w:space="0" w:color="auto"/>
        <w:bottom w:val="none" w:sz="0" w:space="0" w:color="auto"/>
        <w:right w:val="none" w:sz="0" w:space="0" w:color="auto"/>
      </w:divBdr>
    </w:div>
    <w:div w:id="20981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3161-12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9-0009-4085-3423"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964-1004" TargetMode="Externa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yperlink" Target="https://orcid.org/0000-0001-9897-667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2-3028-605X" TargetMode="External"/><Relationship Id="rId14" Type="http://schemas.openxmlformats.org/officeDocument/2006/relationships/hyperlink" Target="https://orcid.org/0000-0001-9047-182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80DF-2163-42AE-8241-7038846A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5637</Words>
  <Characters>33822</Characters>
  <Application>Microsoft Office Word</Application>
  <DocSecurity>0</DocSecurity>
  <Lines>281</Lines>
  <Paragraphs>78</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Janusz Dabrowski NA</cp:lastModifiedBy>
  <cp:revision>22</cp:revision>
  <cp:lastPrinted>2023-12-18T06:33:00Z</cp:lastPrinted>
  <dcterms:created xsi:type="dcterms:W3CDTF">2024-08-27T12:37:00Z</dcterms:created>
  <dcterms:modified xsi:type="dcterms:W3CDTF">2024-09-12T08:22:00Z</dcterms:modified>
</cp:coreProperties>
</file>