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691CED" w:rsidRPr="00C8445D" w14:paraId="186CA1DF" w14:textId="77777777" w:rsidTr="00C37CF9">
        <w:trPr>
          <w:trHeight w:hRule="exact" w:val="142"/>
        </w:trPr>
        <w:tc>
          <w:tcPr>
            <w:tcW w:w="709" w:type="dxa"/>
            <w:vMerge w:val="restart"/>
            <w:shd w:val="clear" w:color="auto" w:fill="auto"/>
            <w:vAlign w:val="center"/>
          </w:tcPr>
          <w:p w14:paraId="136A746A" w14:textId="77777777" w:rsidR="00691CED" w:rsidRPr="00C8445D" w:rsidRDefault="00691CED" w:rsidP="00C37CF9">
            <w:pPr>
              <w:rPr>
                <w:rFonts w:ascii="Times New Roman" w:hAnsi="Times New Roman"/>
                <w:lang w:val="en-GB"/>
              </w:rPr>
            </w:pPr>
            <w:bookmarkStart w:id="0" w:name="_Hlk145412337"/>
            <w:bookmarkStart w:id="1" w:name="_Hlk103340665"/>
            <w:bookmarkStart w:id="2" w:name="_Hlk24804592"/>
            <w:bookmarkEnd w:id="0"/>
            <w:bookmarkEnd w:id="1"/>
            <w:r w:rsidRPr="00C8445D">
              <w:rPr>
                <w:rFonts w:ascii="Times New Roman" w:hAnsi="Times New Roman"/>
                <w:noProof/>
                <w:lang w:eastAsia="pl-PL" w:bidi="ar-SA"/>
              </w:rPr>
              <w:drawing>
                <wp:anchor distT="0" distB="0" distL="114300" distR="114300" simplePos="0" relativeHeight="251659776" behindDoc="0" locked="0" layoutInCell="1" allowOverlap="1" wp14:anchorId="16644C8B" wp14:editId="20D93DD3">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7600D15C" w14:textId="77777777" w:rsidR="00691CED" w:rsidRPr="00C8445D" w:rsidRDefault="00691CED" w:rsidP="00C37CF9">
            <w:pPr>
              <w:jc w:val="center"/>
              <w:rPr>
                <w:rFonts w:ascii="Times New Roman" w:hAnsi="Times New Roman"/>
                <w:lang w:val="en-GB"/>
              </w:rPr>
            </w:pPr>
          </w:p>
        </w:tc>
      </w:tr>
      <w:tr w:rsidR="00691CED" w:rsidRPr="00C8445D" w14:paraId="0FD3D858" w14:textId="77777777" w:rsidTr="00C37CF9">
        <w:trPr>
          <w:trHeight w:hRule="exact" w:val="283"/>
        </w:trPr>
        <w:tc>
          <w:tcPr>
            <w:tcW w:w="709" w:type="dxa"/>
            <w:vMerge/>
            <w:shd w:val="clear" w:color="auto" w:fill="auto"/>
          </w:tcPr>
          <w:p w14:paraId="1A8AADC6" w14:textId="77777777" w:rsidR="00691CED" w:rsidRPr="00C8445D" w:rsidRDefault="00691CED" w:rsidP="00C37CF9">
            <w:pPr>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55393C87" w14:textId="77777777" w:rsidR="00691CED" w:rsidRPr="00C8445D" w:rsidRDefault="00691CED" w:rsidP="00C37CF9">
            <w:pPr>
              <w:jc w:val="center"/>
              <w:rPr>
                <w:rFonts w:ascii="Times New Roman" w:hAnsi="Times New Roman"/>
                <w:lang w:val="en-GB"/>
              </w:rPr>
            </w:pPr>
            <w:proofErr w:type="spellStart"/>
            <w:r w:rsidRPr="00C8445D">
              <w:rPr>
                <w:rFonts w:ascii="Times New Roman" w:hAnsi="Times New Roman"/>
                <w:b/>
                <w:sz w:val="20"/>
                <w:szCs w:val="20"/>
                <w:lang w:val="en-GB"/>
              </w:rPr>
              <w:t>Rocznik</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Ochrona</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Środowiska</w:t>
            </w:r>
            <w:proofErr w:type="spellEnd"/>
          </w:p>
        </w:tc>
      </w:tr>
      <w:tr w:rsidR="00691CED" w:rsidRPr="00C8445D" w14:paraId="1BBB52E6" w14:textId="77777777" w:rsidTr="00C37CF9">
        <w:trPr>
          <w:trHeight w:hRule="exact" w:val="283"/>
        </w:trPr>
        <w:tc>
          <w:tcPr>
            <w:tcW w:w="709" w:type="dxa"/>
            <w:vMerge/>
            <w:shd w:val="clear" w:color="auto" w:fill="auto"/>
          </w:tcPr>
          <w:p w14:paraId="4D1F5E84" w14:textId="77777777" w:rsidR="00691CED" w:rsidRPr="00C8445D" w:rsidRDefault="00691CED" w:rsidP="00C37CF9">
            <w:pPr>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4779D0C9" w14:textId="77777777" w:rsidR="00691CED" w:rsidRPr="00C8445D" w:rsidRDefault="00691CED" w:rsidP="00C37CF9">
            <w:pPr>
              <w:rPr>
                <w:rFonts w:ascii="Times New Roman" w:hAnsi="Times New Roman"/>
                <w:sz w:val="18"/>
                <w:szCs w:val="18"/>
                <w:lang w:val="en-GB"/>
              </w:rPr>
            </w:pPr>
            <w:r w:rsidRPr="00C8445D">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274B78E7" w14:textId="77777777" w:rsidR="00691CED" w:rsidRPr="00C8445D" w:rsidRDefault="00691CED" w:rsidP="00C37CF9">
            <w:pPr>
              <w:tabs>
                <w:tab w:val="left" w:pos="3057"/>
              </w:tabs>
              <w:ind w:left="141"/>
              <w:rPr>
                <w:rFonts w:ascii="Times New Roman" w:hAnsi="Times New Roman"/>
                <w:sz w:val="18"/>
                <w:szCs w:val="18"/>
                <w:lang w:val="en-GB"/>
              </w:rPr>
            </w:pPr>
            <w:r w:rsidRPr="00C8445D">
              <w:rPr>
                <w:rFonts w:ascii="Times New Roman" w:hAnsi="Times New Roman"/>
                <w:sz w:val="18"/>
                <w:szCs w:val="18"/>
                <w:lang w:val="en-GB"/>
              </w:rPr>
              <w:t>Year 2024</w:t>
            </w:r>
            <w:r w:rsidRPr="00C8445D">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569ED25" w14:textId="6FECA4F3" w:rsidR="00691CED" w:rsidRPr="00C8445D" w:rsidRDefault="00691CED" w:rsidP="00C37CF9">
            <w:pPr>
              <w:jc w:val="right"/>
              <w:rPr>
                <w:rFonts w:ascii="Times New Roman" w:hAnsi="Times New Roman"/>
                <w:sz w:val="18"/>
                <w:szCs w:val="18"/>
                <w:lang w:val="en-GB"/>
              </w:rPr>
            </w:pPr>
            <w:r w:rsidRPr="00C8445D">
              <w:rPr>
                <w:rFonts w:ascii="Times New Roman" w:hAnsi="Times New Roman"/>
                <w:sz w:val="18"/>
                <w:szCs w:val="18"/>
                <w:lang w:val="en-GB"/>
              </w:rPr>
              <w:t xml:space="preserve">pp. </w:t>
            </w:r>
            <w:r w:rsidR="003F6393">
              <w:rPr>
                <w:rFonts w:ascii="Times New Roman" w:hAnsi="Times New Roman"/>
                <w:sz w:val="18"/>
                <w:szCs w:val="18"/>
                <w:lang w:val="en-GB"/>
              </w:rPr>
              <w:t>236</w:t>
            </w:r>
            <w:r w:rsidRPr="00C8445D">
              <w:rPr>
                <w:rFonts w:ascii="Times New Roman" w:hAnsi="Times New Roman"/>
                <w:sz w:val="18"/>
                <w:szCs w:val="18"/>
                <w:lang w:val="en-GB"/>
              </w:rPr>
              <w:t>-</w:t>
            </w:r>
            <w:r w:rsidR="003F6393">
              <w:rPr>
                <w:rFonts w:ascii="Times New Roman" w:hAnsi="Times New Roman"/>
                <w:sz w:val="18"/>
                <w:szCs w:val="18"/>
                <w:lang w:val="en-GB"/>
              </w:rPr>
              <w:t>250</w:t>
            </w:r>
          </w:p>
        </w:tc>
      </w:tr>
      <w:tr w:rsidR="00691CED" w:rsidRPr="00C37CF9" w14:paraId="5B3D8DC1" w14:textId="77777777" w:rsidTr="00C37CF9">
        <w:trPr>
          <w:trHeight w:hRule="exact" w:val="283"/>
        </w:trPr>
        <w:tc>
          <w:tcPr>
            <w:tcW w:w="709" w:type="dxa"/>
            <w:shd w:val="clear" w:color="auto" w:fill="auto"/>
          </w:tcPr>
          <w:p w14:paraId="7C680CB4" w14:textId="77777777" w:rsidR="00691CED" w:rsidRPr="00C8445D" w:rsidRDefault="00691CED" w:rsidP="00C37CF9">
            <w:pPr>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3EBC5CB6" w14:textId="7A39A2CF" w:rsidR="00691CED" w:rsidRPr="00C8445D" w:rsidRDefault="00691CED" w:rsidP="00C37CF9">
            <w:pPr>
              <w:tabs>
                <w:tab w:val="right" w:pos="8928"/>
              </w:tabs>
              <w:rPr>
                <w:rFonts w:ascii="Times New Roman" w:hAnsi="Times New Roman"/>
                <w:sz w:val="18"/>
                <w:szCs w:val="18"/>
                <w:lang w:val="en-GB"/>
              </w:rPr>
            </w:pPr>
            <w:r w:rsidRPr="00C8445D">
              <w:rPr>
                <w:rFonts w:ascii="Times New Roman" w:hAnsi="Times New Roman"/>
                <w:sz w:val="18"/>
                <w:szCs w:val="18"/>
                <w:lang w:val="en-GB"/>
              </w:rPr>
              <w:t>https://doi.org/10.54740/ros.2024.0</w:t>
            </w:r>
            <w:r w:rsidR="003F6393">
              <w:rPr>
                <w:rFonts w:ascii="Times New Roman" w:hAnsi="Times New Roman"/>
                <w:sz w:val="18"/>
                <w:szCs w:val="18"/>
                <w:lang w:val="en-GB"/>
              </w:rPr>
              <w:t>24</w:t>
            </w:r>
            <w:r w:rsidRPr="00C8445D">
              <w:rPr>
                <w:rFonts w:ascii="Times New Roman" w:hAnsi="Times New Roman"/>
                <w:sz w:val="18"/>
                <w:szCs w:val="18"/>
                <w:lang w:val="en-GB"/>
              </w:rPr>
              <w:tab/>
              <w:t>open access</w:t>
            </w:r>
          </w:p>
        </w:tc>
      </w:tr>
      <w:tr w:rsidR="00691CED" w:rsidRPr="00C37CF9" w14:paraId="59CEE440" w14:textId="77777777" w:rsidTr="00C37CF9">
        <w:trPr>
          <w:trHeight w:hRule="exact" w:val="283"/>
        </w:trPr>
        <w:tc>
          <w:tcPr>
            <w:tcW w:w="709" w:type="dxa"/>
            <w:shd w:val="clear" w:color="auto" w:fill="auto"/>
          </w:tcPr>
          <w:p w14:paraId="63740492" w14:textId="77777777" w:rsidR="00691CED" w:rsidRPr="00C8445D" w:rsidRDefault="00691CED" w:rsidP="00C37CF9">
            <w:pPr>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74E03E9C" w14:textId="7E3B6273" w:rsidR="00691CED" w:rsidRPr="00C8445D" w:rsidRDefault="00691CED" w:rsidP="00572B08">
            <w:pPr>
              <w:tabs>
                <w:tab w:val="left" w:pos="3878"/>
                <w:tab w:val="right" w:pos="8928"/>
              </w:tabs>
              <w:rPr>
                <w:rFonts w:ascii="Times New Roman" w:hAnsi="Times New Roman"/>
                <w:sz w:val="18"/>
                <w:szCs w:val="18"/>
                <w:lang w:val="en-GB"/>
              </w:rPr>
            </w:pPr>
            <w:r w:rsidRPr="00C8445D">
              <w:rPr>
                <w:rFonts w:ascii="Times New Roman" w:hAnsi="Times New Roman"/>
                <w:sz w:val="18"/>
                <w:szCs w:val="18"/>
                <w:lang w:val="en-GB"/>
              </w:rPr>
              <w:t>Received: May 2024</w:t>
            </w:r>
            <w:r w:rsidRPr="00C8445D">
              <w:rPr>
                <w:rFonts w:ascii="Times New Roman" w:hAnsi="Times New Roman"/>
                <w:sz w:val="18"/>
                <w:szCs w:val="18"/>
                <w:lang w:val="en-GB"/>
              </w:rPr>
              <w:tab/>
              <w:t>Accepted: June 2024</w:t>
            </w:r>
            <w:r w:rsidRPr="00C8445D">
              <w:rPr>
                <w:rFonts w:ascii="Times New Roman" w:hAnsi="Times New Roman"/>
                <w:sz w:val="18"/>
                <w:szCs w:val="18"/>
                <w:lang w:val="en-GB"/>
              </w:rPr>
              <w:tab/>
              <w:t xml:space="preserve">Published: </w:t>
            </w:r>
            <w:r w:rsidR="00E1038B">
              <w:rPr>
                <w:rFonts w:ascii="Times New Roman" w:hAnsi="Times New Roman"/>
                <w:sz w:val="18"/>
                <w:szCs w:val="18"/>
                <w:lang w:val="en-GB"/>
              </w:rPr>
              <w:t>July</w:t>
            </w:r>
            <w:r w:rsidRPr="00C8445D">
              <w:rPr>
                <w:rFonts w:ascii="Times New Roman" w:hAnsi="Times New Roman"/>
                <w:sz w:val="18"/>
                <w:szCs w:val="18"/>
                <w:lang w:val="en-GB"/>
              </w:rPr>
              <w:t xml:space="preserve"> 2024</w:t>
            </w:r>
          </w:p>
        </w:tc>
      </w:tr>
    </w:tbl>
    <w:bookmarkEnd w:id="2"/>
    <w:p w14:paraId="71175592" w14:textId="473CD9A7" w:rsidR="00CF5075" w:rsidRPr="00B727F5" w:rsidRDefault="001345BB" w:rsidP="00B727F5">
      <w:pPr>
        <w:pStyle w:val="Rtytu"/>
      </w:pPr>
      <w:r w:rsidRPr="00B727F5">
        <w:t xml:space="preserve">The </w:t>
      </w:r>
      <w:r w:rsidR="002745B1" w:rsidRPr="00B727F5">
        <w:t>U</w:t>
      </w:r>
      <w:r w:rsidRPr="00B727F5">
        <w:t xml:space="preserve">se of </w:t>
      </w:r>
      <w:r w:rsidR="002745B1" w:rsidRPr="00B727F5">
        <w:t>M</w:t>
      </w:r>
      <w:r w:rsidRPr="00B727F5">
        <w:t xml:space="preserve">ethane from </w:t>
      </w:r>
      <w:r w:rsidR="002745B1" w:rsidRPr="00B727F5">
        <w:t>L</w:t>
      </w:r>
      <w:r w:rsidRPr="00B727F5">
        <w:t xml:space="preserve">andfill </w:t>
      </w:r>
      <w:r w:rsidR="002745B1" w:rsidRPr="00B727F5">
        <w:t>G</w:t>
      </w:r>
      <w:r w:rsidRPr="00B727F5">
        <w:t xml:space="preserve">as to </w:t>
      </w:r>
      <w:r w:rsidR="002745B1" w:rsidRPr="00B727F5">
        <w:t>G</w:t>
      </w:r>
      <w:r w:rsidRPr="00B727F5">
        <w:t xml:space="preserve">enerate </w:t>
      </w:r>
      <w:r w:rsidR="002745B1" w:rsidRPr="00B727F5">
        <w:t>E</w:t>
      </w:r>
      <w:r w:rsidRPr="00B727F5">
        <w:t xml:space="preserve">nergy </w:t>
      </w:r>
      <w:r w:rsidR="00E1038B" w:rsidRPr="00B727F5">
        <w:br/>
      </w:r>
      <w:r w:rsidRPr="00B727F5">
        <w:t xml:space="preserve">and its </w:t>
      </w:r>
      <w:r w:rsidR="002745B1" w:rsidRPr="00B727F5">
        <w:t>M</w:t>
      </w:r>
      <w:r w:rsidRPr="00B727F5">
        <w:t xml:space="preserve">anagement at the Plant as a </w:t>
      </w:r>
      <w:r w:rsidR="002745B1" w:rsidRPr="00B727F5">
        <w:t>W</w:t>
      </w:r>
      <w:r w:rsidRPr="00B727F5">
        <w:t xml:space="preserve">ay to </w:t>
      </w:r>
      <w:r w:rsidR="002745B1" w:rsidRPr="00B727F5">
        <w:t>R</w:t>
      </w:r>
      <w:r w:rsidRPr="00B727F5">
        <w:t xml:space="preserve">educe </w:t>
      </w:r>
      <w:r w:rsidR="002745B1" w:rsidRPr="00B727F5">
        <w:t>C</w:t>
      </w:r>
      <w:r w:rsidRPr="00B727F5">
        <w:t xml:space="preserve">limate </w:t>
      </w:r>
      <w:r w:rsidR="002745B1" w:rsidRPr="00B727F5">
        <w:t>C</w:t>
      </w:r>
      <w:r w:rsidRPr="00B727F5">
        <w:t>hange</w:t>
      </w:r>
    </w:p>
    <w:p w14:paraId="273AB894" w14:textId="77777777" w:rsidR="00CF5075" w:rsidRPr="002745B1" w:rsidRDefault="001345BB" w:rsidP="00B727F5">
      <w:pPr>
        <w:pStyle w:val="Rautor"/>
      </w:pPr>
      <w:r w:rsidRPr="002745B1">
        <w:t>Emilia Basta</w:t>
      </w:r>
      <w:r w:rsidRPr="002745B1">
        <w:rPr>
          <w:vertAlign w:val="superscript"/>
        </w:rPr>
        <w:t>1*</w:t>
      </w:r>
      <w:r w:rsidRPr="002745B1">
        <w:t>, Piotr Szewczyk</w:t>
      </w:r>
      <w:r w:rsidRPr="002745B1">
        <w:rPr>
          <w:vertAlign w:val="superscript"/>
        </w:rPr>
        <w:t>2</w:t>
      </w:r>
    </w:p>
    <w:p w14:paraId="12C7C708" w14:textId="77777777" w:rsidR="00CF5075" w:rsidRPr="002745B1" w:rsidRDefault="001345BB" w:rsidP="002745B1">
      <w:pPr>
        <w:pStyle w:val="Rafiliacja"/>
        <w:rPr>
          <w:rFonts w:eastAsia="Times New Roman"/>
          <w:lang w:val="en-GB"/>
        </w:rPr>
      </w:pPr>
      <w:r w:rsidRPr="002745B1">
        <w:rPr>
          <w:vertAlign w:val="superscript"/>
          <w:lang w:val="en-GB"/>
        </w:rPr>
        <w:t>1</w:t>
      </w:r>
      <w:r w:rsidRPr="002745B1">
        <w:rPr>
          <w:lang w:val="en-GB"/>
        </w:rPr>
        <w:t xml:space="preserve">Faculty of Engineering Sciences, State University of Applied Sciences in Nowy </w:t>
      </w:r>
      <w:proofErr w:type="spellStart"/>
      <w:r w:rsidRPr="002745B1">
        <w:rPr>
          <w:lang w:val="en-GB"/>
        </w:rPr>
        <w:t>Sącz</w:t>
      </w:r>
      <w:proofErr w:type="spellEnd"/>
      <w:r w:rsidRPr="002745B1">
        <w:rPr>
          <w:lang w:val="en-GB"/>
        </w:rPr>
        <w:t>, Poland</w:t>
      </w:r>
      <w:r w:rsidR="002745B1">
        <w:rPr>
          <w:lang w:val="en-GB"/>
        </w:rPr>
        <w:t xml:space="preserve"> </w:t>
      </w:r>
      <w:r w:rsidR="002745B1">
        <w:rPr>
          <w:lang w:val="en-GB"/>
        </w:rPr>
        <w:br/>
      </w:r>
      <w:r w:rsidRPr="002745B1">
        <w:rPr>
          <w:rFonts w:eastAsia="Times New Roman"/>
          <w:lang w:val="en-GB"/>
        </w:rPr>
        <w:t>https://orcid.org/0009-0006-2911-4193</w:t>
      </w:r>
    </w:p>
    <w:p w14:paraId="152B3967" w14:textId="77777777" w:rsidR="00CF5075" w:rsidRPr="002745B1" w:rsidRDefault="001345BB" w:rsidP="002745B1">
      <w:pPr>
        <w:pStyle w:val="Rafiliacja"/>
        <w:rPr>
          <w:lang w:val="en-GB"/>
        </w:rPr>
      </w:pPr>
      <w:r w:rsidRPr="002745B1">
        <w:rPr>
          <w:vertAlign w:val="superscript"/>
          <w:lang w:val="en-GB"/>
        </w:rPr>
        <w:t>2</w:t>
      </w:r>
      <w:r w:rsidR="00E56D31" w:rsidRPr="002745B1">
        <w:rPr>
          <w:rFonts w:hint="eastAsia"/>
          <w:lang w:val="en-GB"/>
        </w:rPr>
        <w:t>Municipal Waste Disposal Plant</w:t>
      </w:r>
      <w:r w:rsidR="008E5DB8">
        <w:rPr>
          <w:lang w:val="en-GB"/>
        </w:rPr>
        <w:t xml:space="preserve"> "</w:t>
      </w:r>
      <w:r w:rsidRPr="002745B1">
        <w:rPr>
          <w:lang w:val="en-GB"/>
        </w:rPr>
        <w:t xml:space="preserve">Orli </w:t>
      </w:r>
      <w:proofErr w:type="spellStart"/>
      <w:r w:rsidRPr="002745B1">
        <w:rPr>
          <w:lang w:val="en-GB"/>
        </w:rPr>
        <w:t>Staw</w:t>
      </w:r>
      <w:proofErr w:type="spellEnd"/>
      <w:r w:rsidR="008E5DB8">
        <w:rPr>
          <w:lang w:val="en-GB"/>
        </w:rPr>
        <w:t>"</w:t>
      </w:r>
      <w:r w:rsidRPr="002745B1">
        <w:rPr>
          <w:lang w:val="en-GB"/>
        </w:rPr>
        <w:t xml:space="preserve">, Orli </w:t>
      </w:r>
      <w:proofErr w:type="spellStart"/>
      <w:r w:rsidRPr="002745B1">
        <w:rPr>
          <w:lang w:val="en-GB"/>
        </w:rPr>
        <w:t>Staw</w:t>
      </w:r>
      <w:proofErr w:type="spellEnd"/>
      <w:r w:rsidRPr="002745B1">
        <w:rPr>
          <w:lang w:val="en-GB"/>
        </w:rPr>
        <w:t xml:space="preserve"> 2, 62-834 Cekow, Poland</w:t>
      </w:r>
    </w:p>
    <w:p w14:paraId="3645E070" w14:textId="77777777" w:rsidR="00CF5075" w:rsidRPr="002745B1" w:rsidRDefault="001345BB" w:rsidP="002745B1">
      <w:pPr>
        <w:pStyle w:val="Rauco"/>
      </w:pPr>
      <w:r w:rsidRPr="002745B1">
        <w:rPr>
          <w:rFonts w:eastAsia="Times New Roman"/>
          <w:vertAlign w:val="superscript"/>
        </w:rPr>
        <w:t>*</w:t>
      </w:r>
      <w:r w:rsidRPr="002745B1">
        <w:t>corresponding author's e-mail: ebasta@ans-ns.edu.pl</w:t>
      </w:r>
    </w:p>
    <w:p w14:paraId="31BFEF1F" w14:textId="57522297" w:rsidR="00CF5075" w:rsidRPr="002745B1" w:rsidRDefault="001345BB" w:rsidP="002745B1">
      <w:pPr>
        <w:pStyle w:val="Rab1"/>
      </w:pPr>
      <w:r w:rsidRPr="002745B1">
        <w:rPr>
          <w:b/>
          <w:bCs/>
        </w:rPr>
        <w:t>Abstract</w:t>
      </w:r>
      <w:r w:rsidR="002745B1">
        <w:rPr>
          <w:b/>
          <w:bCs/>
        </w:rPr>
        <w:t>:</w:t>
      </w:r>
      <w:r w:rsidR="002745B1" w:rsidRPr="00D87DD4">
        <w:t xml:space="preserve"> </w:t>
      </w:r>
      <w:r w:rsidRPr="00E1038B">
        <w:rPr>
          <w:spacing w:val="-2"/>
        </w:rPr>
        <w:t>In the era of consumerism, increasing amounts of waste constitute an ecological a</w:t>
      </w:r>
      <w:r w:rsidR="008E5DB8" w:rsidRPr="00E1038B">
        <w:rPr>
          <w:spacing w:val="-2"/>
        </w:rPr>
        <w:t>nd</w:t>
      </w:r>
      <w:r w:rsidRPr="00E1038B">
        <w:rPr>
          <w:spacing w:val="-2"/>
        </w:rPr>
        <w:t xml:space="preserve"> logistical problem. Waste landfills are increasingly installing degassing installations and obtaining landfill gas containing methane as a renewable energy source.</w:t>
      </w:r>
      <w:r w:rsidRPr="002745B1">
        <w:t xml:space="preserve"> The </w:t>
      </w:r>
      <w:r w:rsidR="008E5DB8">
        <w:t>work aim</w:t>
      </w:r>
      <w:r w:rsidRPr="002745B1">
        <w:t>s to analy</w:t>
      </w:r>
      <w:r w:rsidR="00B2686E">
        <w:t>s</w:t>
      </w:r>
      <w:r w:rsidRPr="002745B1">
        <w:t xml:space="preserve">e the production and management of energy at a selected waste landfill operating a cogeneration unit. The role of landfill gas, </w:t>
      </w:r>
      <w:r w:rsidR="008E5DB8">
        <w:t xml:space="preserve">its production amount, composition and </w:t>
      </w:r>
      <w:r w:rsidRPr="002745B1">
        <w:t>use in cogeneration units to produce energy were analy</w:t>
      </w:r>
      <w:r w:rsidR="00B2686E">
        <w:t>s</w:t>
      </w:r>
      <w:r w:rsidRPr="002745B1">
        <w:t xml:space="preserve">ed. </w:t>
      </w:r>
      <w:r w:rsidR="00B2686E">
        <w:t>The biogas produced is used to produce electricity and heat at the analysed waste treatment plan</w:t>
      </w:r>
      <w:r w:rsidRPr="002745B1">
        <w:t>t. The research showed the extraction and energy use of biogas in the amount of 916,876 m</w:t>
      </w:r>
      <w:r w:rsidRPr="002745B1">
        <w:rPr>
          <w:vertAlign w:val="superscript"/>
        </w:rPr>
        <w:t>3</w:t>
      </w:r>
      <w:r w:rsidRPr="002745B1">
        <w:t xml:space="preserve"> per year, which </w:t>
      </w:r>
      <w:r w:rsidR="008E5DB8">
        <w:t>produced</w:t>
      </w:r>
      <w:r w:rsidRPr="002745B1">
        <w:t xml:space="preserve"> 1,558 MWh of electricity and 1,589 MWh of heat in cogeneration. The electricity produced is a</w:t>
      </w:r>
      <w:r w:rsidR="00E1038B">
        <w:t> </w:t>
      </w:r>
      <w:r w:rsidR="008E5DB8">
        <w:t>power source</w:t>
      </w:r>
      <w:r w:rsidRPr="002745B1">
        <w:t xml:space="preserve"> for the enterprise and its infrastructure, </w:t>
      </w:r>
      <w:r w:rsidR="008E5DB8">
        <w:t xml:space="preserve">and </w:t>
      </w:r>
      <w:r w:rsidRPr="002745B1">
        <w:t>the surplus is sent to the power grid. However, 34% of the heat is used for the plant's needs. The remaining part can be used in ORC systems</w:t>
      </w:r>
      <w:r w:rsidR="002B2E1E" w:rsidRPr="002745B1">
        <w:t xml:space="preserve"> (</w:t>
      </w:r>
      <w:r w:rsidR="007E06D6" w:rsidRPr="002745B1">
        <w:rPr>
          <w:rFonts w:hint="eastAsia"/>
        </w:rPr>
        <w:t xml:space="preserve">Organic Rankine </w:t>
      </w:r>
      <w:r w:rsidR="007E06D6" w:rsidRPr="002745B1">
        <w:t>C</w:t>
      </w:r>
      <w:r w:rsidR="002B2E1E" w:rsidRPr="002745B1">
        <w:rPr>
          <w:rFonts w:hint="eastAsia"/>
        </w:rPr>
        <w:t>ycle</w:t>
      </w:r>
      <w:r w:rsidR="002B2E1E" w:rsidRPr="002745B1">
        <w:t>)</w:t>
      </w:r>
      <w:r w:rsidRPr="002745B1">
        <w:t xml:space="preserve">. The tests showed that the total efficiency of energy production is 85.80%, with the availability index of the cogeneration unit amounting to 0.95. The energetic use of landfill gas containing methane is an optimal solution from an energy and environmental perspective to limit climate change. </w:t>
      </w:r>
    </w:p>
    <w:p w14:paraId="2B454836" w14:textId="77777777" w:rsidR="00CF5075" w:rsidRPr="002745B1" w:rsidRDefault="001345BB" w:rsidP="002745B1">
      <w:pPr>
        <w:pStyle w:val="Rab2"/>
      </w:pPr>
      <w:r w:rsidRPr="002745B1">
        <w:rPr>
          <w:b/>
        </w:rPr>
        <w:t xml:space="preserve">Keywords: </w:t>
      </w:r>
      <w:r w:rsidRPr="002745B1">
        <w:t>methane, biogas, emissions, landfill gas, atmosphere</w:t>
      </w:r>
    </w:p>
    <w:p w14:paraId="1BF01231" w14:textId="77777777" w:rsidR="00CF5075" w:rsidRPr="002745B1" w:rsidRDefault="001345BB" w:rsidP="002745B1">
      <w:pPr>
        <w:pStyle w:val="Rn1"/>
        <w:rPr>
          <w:lang w:val="en-GB"/>
        </w:rPr>
      </w:pPr>
      <w:r w:rsidRPr="002745B1">
        <w:rPr>
          <w:lang w:val="en-GB"/>
        </w:rPr>
        <w:t>1. Introduction</w:t>
      </w:r>
    </w:p>
    <w:p w14:paraId="63F69BB8" w14:textId="4924D92C" w:rsidR="00CF5075" w:rsidRPr="002745B1" w:rsidRDefault="001345BB" w:rsidP="00660330">
      <w:pPr>
        <w:shd w:val="clear" w:color="auto" w:fill="FFFFFF" w:themeFill="background1"/>
        <w:suppressAutoHyphens w:val="0"/>
        <w:ind w:firstLine="284"/>
        <w:jc w:val="both"/>
        <w:rPr>
          <w:rFonts w:ascii="Times New Roman" w:hAnsi="Times New Roman"/>
          <w:lang w:val="en-GB"/>
        </w:rPr>
      </w:pPr>
      <w:r w:rsidRPr="002745B1">
        <w:rPr>
          <w:rFonts w:ascii="Times New Roman" w:eastAsia="Times New Roman" w:hAnsi="Times New Roman" w:cs="Times New Roman"/>
          <w:sz w:val="22"/>
          <w:szCs w:val="22"/>
          <w:lang w:val="en-GB"/>
        </w:rPr>
        <w:t xml:space="preserve">Energy recovery in the form of biogas from landfills is one of the solutions for obtaining energy from renewable sources. </w:t>
      </w:r>
      <w:r w:rsidR="008E5DB8">
        <w:rPr>
          <w:rFonts w:ascii="Times New Roman" w:eastAsia="Times New Roman" w:hAnsi="Times New Roman" w:cs="Times New Roman"/>
          <w:sz w:val="22"/>
          <w:szCs w:val="22"/>
          <w:lang w:val="en-GB"/>
        </w:rPr>
        <w:t>Appropriate regulations regulate it</w:t>
      </w:r>
      <w:r w:rsidRPr="002745B1">
        <w:rPr>
          <w:rFonts w:ascii="Times New Roman" w:eastAsia="Times New Roman" w:hAnsi="Times New Roman" w:cs="Times New Roman"/>
          <w:sz w:val="22"/>
          <w:szCs w:val="22"/>
          <w:lang w:val="en-GB"/>
        </w:rPr>
        <w:t xml:space="preserve">. The energetic use of methane contained in landfill gas in combined heat and power plants (CHP) is an optimal solution from an environmental and energy perspective (Delgado et al. 2023, </w:t>
      </w:r>
      <w:proofErr w:type="spellStart"/>
      <w:r w:rsidRPr="002745B1">
        <w:rPr>
          <w:rFonts w:ascii="Times New Roman" w:eastAsia="Times New Roman" w:hAnsi="Times New Roman" w:cs="Times New Roman"/>
          <w:sz w:val="22"/>
          <w:szCs w:val="22"/>
          <w:lang w:val="en-GB"/>
        </w:rPr>
        <w:t>Ciuła</w:t>
      </w:r>
      <w:proofErr w:type="spellEnd"/>
      <w:r w:rsidRPr="002745B1">
        <w:rPr>
          <w:rFonts w:ascii="Times New Roman" w:eastAsia="Times New Roman" w:hAnsi="Times New Roman" w:cs="Times New Roman"/>
          <w:sz w:val="22"/>
          <w:szCs w:val="22"/>
          <w:lang w:val="en-GB"/>
        </w:rPr>
        <w:t xml:space="preserve"> et al. 2023a). </w:t>
      </w:r>
      <w:r w:rsidR="008E5DB8">
        <w:rPr>
          <w:rFonts w:ascii="Times New Roman" w:eastAsia="Times New Roman" w:hAnsi="Times New Roman" w:cs="Times New Roman"/>
          <w:sz w:val="22"/>
          <w:szCs w:val="22"/>
          <w:lang w:val="en-GB"/>
        </w:rPr>
        <w:t>A legal act in force in the European Union</w:t>
      </w:r>
      <w:r w:rsidRPr="002745B1">
        <w:rPr>
          <w:rFonts w:ascii="Times New Roman" w:eastAsia="Times New Roman" w:hAnsi="Times New Roman" w:cs="Times New Roman"/>
          <w:sz w:val="22"/>
          <w:szCs w:val="22"/>
          <w:lang w:val="en-GB"/>
        </w:rPr>
        <w:t xml:space="preserve"> specifies the rules for </w:t>
      </w:r>
      <w:r w:rsidR="008E5DB8">
        <w:rPr>
          <w:rFonts w:ascii="Times New Roman" w:eastAsia="Times New Roman" w:hAnsi="Times New Roman" w:cs="Times New Roman"/>
          <w:sz w:val="22"/>
          <w:szCs w:val="22"/>
          <w:lang w:val="en-GB"/>
        </w:rPr>
        <w:t>producing</w:t>
      </w:r>
      <w:r w:rsidRPr="002745B1">
        <w:rPr>
          <w:rFonts w:ascii="Times New Roman" w:eastAsia="Times New Roman" w:hAnsi="Times New Roman" w:cs="Times New Roman"/>
          <w:sz w:val="22"/>
          <w:szCs w:val="22"/>
          <w:lang w:val="en-GB"/>
        </w:rPr>
        <w:t xml:space="preserve"> electricity from renewable energy sources (RES)</w:t>
      </w:r>
      <w:r w:rsidR="008E5DB8">
        <w:rPr>
          <w:rFonts w:ascii="Times New Roman" w:eastAsia="Times New Roman" w:hAnsi="Times New Roman" w:cs="Times New Roman"/>
          <w:sz w:val="22"/>
          <w:szCs w:val="22"/>
          <w:lang w:val="en-GB"/>
        </w:rPr>
        <w:t>:</w:t>
      </w:r>
      <w:r w:rsidRPr="002745B1">
        <w:rPr>
          <w:rFonts w:ascii="Times New Roman" w:eastAsia="Times New Roman" w:hAnsi="Times New Roman" w:cs="Times New Roman"/>
          <w:sz w:val="22"/>
          <w:szCs w:val="22"/>
          <w:lang w:val="en-GB"/>
        </w:rPr>
        <w:t xml:space="preserve"> Directive 2009/28/EC of the European Parliament and of the Council of </w:t>
      </w:r>
      <w:r w:rsidR="008E5DB8">
        <w:rPr>
          <w:rFonts w:ascii="Times New Roman" w:eastAsia="Times New Roman" w:hAnsi="Times New Roman" w:cs="Times New Roman"/>
          <w:sz w:val="22"/>
          <w:szCs w:val="22"/>
          <w:lang w:val="en-GB"/>
        </w:rPr>
        <w:t>April 23</w:t>
      </w:r>
      <w:r w:rsidRPr="002745B1">
        <w:rPr>
          <w:rFonts w:ascii="Times New Roman" w:eastAsia="Times New Roman" w:hAnsi="Times New Roman" w:cs="Times New Roman"/>
          <w:sz w:val="22"/>
          <w:szCs w:val="22"/>
          <w:lang w:val="en-GB"/>
        </w:rPr>
        <w:t xml:space="preserve"> 2009</w:t>
      </w:r>
      <w:r w:rsidR="008E5DB8">
        <w:rPr>
          <w:rFonts w:ascii="Times New Roman" w:eastAsia="Times New Roman" w:hAnsi="Times New Roman" w:cs="Times New Roman"/>
          <w:sz w:val="22"/>
          <w:szCs w:val="22"/>
          <w:lang w:val="en-GB"/>
        </w:rPr>
        <w:t>,</w:t>
      </w:r>
      <w:r w:rsidRPr="002745B1">
        <w:rPr>
          <w:rFonts w:ascii="Times New Roman" w:eastAsia="Times New Roman" w:hAnsi="Times New Roman" w:cs="Times New Roman"/>
          <w:sz w:val="22"/>
          <w:szCs w:val="22"/>
          <w:lang w:val="en-GB"/>
        </w:rPr>
        <w:t xml:space="preserve"> on the promotion of the use of energy from renewable sources (Directive 2009/28/EC). In Poland, the </w:t>
      </w:r>
      <w:r w:rsidR="008E5DB8">
        <w:rPr>
          <w:rFonts w:ascii="Times New Roman" w:eastAsia="Times New Roman" w:hAnsi="Times New Roman" w:cs="Times New Roman"/>
          <w:sz w:val="22"/>
          <w:szCs w:val="22"/>
          <w:lang w:val="en-GB"/>
        </w:rPr>
        <w:t>essential</w:t>
      </w:r>
      <w:r w:rsidRPr="002745B1">
        <w:rPr>
          <w:rFonts w:ascii="Times New Roman" w:eastAsia="Times New Roman" w:hAnsi="Times New Roman" w:cs="Times New Roman"/>
          <w:sz w:val="22"/>
          <w:szCs w:val="22"/>
          <w:lang w:val="en-GB"/>
        </w:rPr>
        <w:t xml:space="preserve"> legal act regulating the principles of renewable energy production is currently the Regulation of the Minister of Economy of August 14, 2008 on the detailed scope of obligations to obtain and submit for redemption certificates of origin, payment of the substitute fee and purchase of electricity and heat generated from renewable energy sources and the obligation to confirm data on the amount of electricity generated from a renewable energy source (as amended) (Journal of Laws No. 156, item 969, of 2008, Journal of Laws No. 34, item 182, 2010). The regulation specifies requirements regarding the measurement, registration and method of calculating the amount of electricity or heat generated from renewable energy sources </w:t>
      </w:r>
      <w:r w:rsidR="008E5DB8">
        <w:rPr>
          <w:rFonts w:ascii="Times New Roman" w:eastAsia="Times New Roman" w:hAnsi="Times New Roman" w:cs="Times New Roman"/>
          <w:sz w:val="22"/>
          <w:szCs w:val="22"/>
          <w:lang w:val="en-GB"/>
        </w:rPr>
        <w:t>using</w:t>
      </w:r>
      <w:r w:rsidRPr="002745B1">
        <w:rPr>
          <w:rFonts w:ascii="Times New Roman" w:eastAsia="Times New Roman" w:hAnsi="Times New Roman" w:cs="Times New Roman"/>
          <w:sz w:val="22"/>
          <w:szCs w:val="22"/>
          <w:lang w:val="en-GB"/>
        </w:rPr>
        <w:t xml:space="preserve"> installations using energy carriers in the energy production process, as</w:t>
      </w:r>
      <w:r w:rsidR="00E1038B">
        <w:rPr>
          <w:rFonts w:ascii="Times New Roman" w:eastAsia="Times New Roman" w:hAnsi="Times New Roman" w:cs="Times New Roman"/>
          <w:sz w:val="22"/>
          <w:szCs w:val="22"/>
          <w:lang w:val="en-GB"/>
        </w:rPr>
        <w:t> </w:t>
      </w:r>
      <w:r w:rsidRPr="002745B1">
        <w:rPr>
          <w:rFonts w:ascii="Times New Roman" w:eastAsia="Times New Roman" w:hAnsi="Times New Roman" w:cs="Times New Roman"/>
          <w:sz w:val="22"/>
          <w:szCs w:val="22"/>
          <w:lang w:val="en-GB"/>
        </w:rPr>
        <w:t xml:space="preserve">well as the places of measurement of the </w:t>
      </w:r>
      <w:r w:rsidRPr="002745B1">
        <w:rPr>
          <w:rFonts w:ascii="Times New Roman" w:eastAsia="Times New Roman" w:hAnsi="Times New Roman" w:cs="Times New Roman"/>
          <w:sz w:val="22"/>
          <w:szCs w:val="22"/>
          <w:shd w:val="clear" w:color="auto" w:fill="FFFFFF" w:themeFill="background1"/>
          <w:lang w:val="en-GB"/>
        </w:rPr>
        <w:t xml:space="preserve">amount of electricity generated from renewable energy sources </w:t>
      </w:r>
      <w:r w:rsidR="008E5DB8">
        <w:rPr>
          <w:rFonts w:ascii="Times New Roman" w:eastAsia="Times New Roman" w:hAnsi="Times New Roman" w:cs="Times New Roman"/>
          <w:sz w:val="22"/>
          <w:szCs w:val="22"/>
          <w:shd w:val="clear" w:color="auto" w:fill="FFFFFF" w:themeFill="background1"/>
          <w:lang w:val="en-GB"/>
        </w:rPr>
        <w:t>to fulfil</w:t>
      </w:r>
      <w:r w:rsidRPr="002745B1">
        <w:rPr>
          <w:rFonts w:ascii="Times New Roman" w:eastAsia="Times New Roman" w:hAnsi="Times New Roman" w:cs="Times New Roman"/>
          <w:sz w:val="22"/>
          <w:szCs w:val="22"/>
          <w:shd w:val="clear" w:color="auto" w:fill="FFFFFF" w:themeFill="background1"/>
          <w:lang w:val="en-GB"/>
        </w:rPr>
        <w:t xml:space="preserve"> the obligation to confirm data regarding this energy production. One </w:t>
      </w:r>
      <w:r w:rsidR="008E5DB8">
        <w:rPr>
          <w:rFonts w:ascii="Times New Roman" w:eastAsia="Times New Roman" w:hAnsi="Times New Roman" w:cs="Times New Roman"/>
          <w:sz w:val="22"/>
          <w:szCs w:val="22"/>
          <w:shd w:val="clear" w:color="auto" w:fill="FFFFFF" w:themeFill="background1"/>
          <w:lang w:val="en-GB"/>
        </w:rPr>
        <w:t>such source is</w:t>
      </w:r>
      <w:r w:rsidRPr="002745B1">
        <w:rPr>
          <w:rFonts w:ascii="Times New Roman" w:eastAsia="Times New Roman" w:hAnsi="Times New Roman" w:cs="Times New Roman"/>
          <w:sz w:val="22"/>
          <w:szCs w:val="22"/>
          <w:shd w:val="clear" w:color="auto" w:fill="FFFFFF" w:themeFill="background1"/>
          <w:lang w:val="en-GB"/>
        </w:rPr>
        <w:t xml:space="preserve"> landfills, where a</w:t>
      </w:r>
      <w:r w:rsidR="00E1038B">
        <w:rPr>
          <w:rFonts w:ascii="Times New Roman" w:eastAsia="Times New Roman" w:hAnsi="Times New Roman" w:cs="Times New Roman"/>
          <w:sz w:val="22"/>
          <w:szCs w:val="22"/>
          <w:shd w:val="clear" w:color="auto" w:fill="FFFFFF" w:themeFill="background1"/>
          <w:lang w:val="en-GB"/>
        </w:rPr>
        <w:t> </w:t>
      </w:r>
      <w:r w:rsidRPr="002745B1">
        <w:rPr>
          <w:rFonts w:ascii="Times New Roman" w:eastAsia="Times New Roman" w:hAnsi="Times New Roman" w:cs="Times New Roman"/>
          <w:sz w:val="22"/>
          <w:szCs w:val="22"/>
          <w:shd w:val="clear" w:color="auto" w:fill="FFFFFF" w:themeFill="background1"/>
          <w:lang w:val="en-GB"/>
        </w:rPr>
        <w:t>continuous increase in the amount of waste generated has been observed in recent years (</w:t>
      </w:r>
      <w:proofErr w:type="spellStart"/>
      <w:r w:rsidRPr="002745B1">
        <w:rPr>
          <w:rFonts w:ascii="Times New Roman" w:eastAsia="Times New Roman" w:hAnsi="Times New Roman" w:cs="Times New Roman"/>
          <w:sz w:val="22"/>
          <w:szCs w:val="22"/>
          <w:shd w:val="clear" w:color="auto" w:fill="FFFFFF" w:themeFill="background1"/>
          <w:lang w:val="en-GB"/>
        </w:rPr>
        <w:t>Sokka</w:t>
      </w:r>
      <w:proofErr w:type="spellEnd"/>
      <w:r w:rsidRPr="002745B1">
        <w:rPr>
          <w:rFonts w:ascii="Times New Roman" w:eastAsia="Times New Roman" w:hAnsi="Times New Roman" w:cs="Times New Roman"/>
          <w:sz w:val="22"/>
          <w:szCs w:val="22"/>
          <w:shd w:val="clear" w:color="auto" w:fill="FFFFFF" w:themeFill="background1"/>
          <w:lang w:val="en-GB"/>
        </w:rPr>
        <w:t xml:space="preserve"> et al. 2007, </w:t>
      </w:r>
      <w:proofErr w:type="spellStart"/>
      <w:r w:rsidRPr="002745B1">
        <w:rPr>
          <w:rFonts w:ascii="Times New Roman" w:eastAsia="Times New Roman" w:hAnsi="Times New Roman" w:cs="Times New Roman"/>
          <w:sz w:val="22"/>
          <w:szCs w:val="22"/>
          <w:shd w:val="clear" w:color="auto" w:fill="FFFFFF" w:themeFill="background1"/>
          <w:lang w:val="en-GB"/>
        </w:rPr>
        <w:t>Przydat</w:t>
      </w:r>
      <w:proofErr w:type="spellEnd"/>
      <w:r w:rsidR="00336666">
        <w:rPr>
          <w:rFonts w:ascii="Times New Roman" w:eastAsia="Times New Roman" w:hAnsi="Times New Roman" w:cs="Times New Roman"/>
          <w:sz w:val="22"/>
          <w:szCs w:val="22"/>
          <w:shd w:val="clear" w:color="auto" w:fill="FFFFFF" w:themeFill="background1"/>
          <w:lang w:val="en-GB"/>
        </w:rPr>
        <w:t xml:space="preserve"> </w:t>
      </w:r>
      <w:r w:rsidRPr="002745B1">
        <w:rPr>
          <w:rFonts w:ascii="Times New Roman" w:eastAsia="Times New Roman" w:hAnsi="Times New Roman" w:cs="Times New Roman"/>
          <w:sz w:val="22"/>
          <w:szCs w:val="22"/>
          <w:shd w:val="clear" w:color="auto" w:fill="FFFFFF" w:themeFill="background1"/>
          <w:lang w:val="en-GB"/>
        </w:rPr>
        <w:t>&amp;</w:t>
      </w:r>
      <w:r w:rsidR="00336666">
        <w:rPr>
          <w:rFonts w:ascii="Times New Roman" w:eastAsia="Times New Roman" w:hAnsi="Times New Roman" w:cs="Times New Roman"/>
          <w:sz w:val="22"/>
          <w:szCs w:val="22"/>
          <w:shd w:val="clear" w:color="auto" w:fill="FFFFFF" w:themeFill="background1"/>
          <w:lang w:val="en-GB"/>
        </w:rPr>
        <w:t xml:space="preserve"> </w:t>
      </w:r>
      <w:r w:rsidRPr="002745B1">
        <w:rPr>
          <w:rFonts w:ascii="Times New Roman" w:eastAsia="Times New Roman" w:hAnsi="Times New Roman" w:cs="Times New Roman"/>
          <w:sz w:val="22"/>
          <w:szCs w:val="22"/>
          <w:shd w:val="clear" w:color="auto" w:fill="FFFFFF" w:themeFill="background1"/>
          <w:lang w:val="en-GB"/>
        </w:rPr>
        <w:t>Basta 2020</w:t>
      </w:r>
      <w:r w:rsidR="00E06B19" w:rsidRPr="002745B1">
        <w:rPr>
          <w:rFonts w:ascii="Times New Roman" w:eastAsia="Times New Roman" w:hAnsi="Times New Roman" w:cs="Times New Roman"/>
          <w:sz w:val="22"/>
          <w:szCs w:val="22"/>
          <w:shd w:val="clear" w:color="auto" w:fill="FFFFFF" w:themeFill="background1"/>
          <w:lang w:val="en-GB"/>
        </w:rPr>
        <w:t xml:space="preserve">, </w:t>
      </w:r>
      <w:proofErr w:type="spellStart"/>
      <w:r w:rsidR="00E06B19" w:rsidRPr="00C37CF9">
        <w:rPr>
          <w:rFonts w:ascii="Times New Roman" w:hAnsi="Times New Roman" w:cs="Times New Roman"/>
          <w:bCs/>
          <w:sz w:val="22"/>
          <w:szCs w:val="22"/>
          <w:shd w:val="clear" w:color="auto" w:fill="FFFFFF" w:themeFill="background1"/>
          <w:lang w:val="en-GB"/>
        </w:rPr>
        <w:t>Kwaśnicki</w:t>
      </w:r>
      <w:proofErr w:type="spellEnd"/>
      <w:r w:rsidR="00E06B19" w:rsidRPr="00C37CF9">
        <w:rPr>
          <w:rFonts w:ascii="Times New Roman" w:hAnsi="Times New Roman" w:cs="Times New Roman"/>
          <w:bCs/>
          <w:sz w:val="22"/>
          <w:szCs w:val="22"/>
          <w:shd w:val="clear" w:color="auto" w:fill="FFFFFF" w:themeFill="background1"/>
          <w:lang w:val="en-GB"/>
        </w:rPr>
        <w:t xml:space="preserve"> et al. 2023).</w:t>
      </w:r>
      <w:r w:rsidRPr="002745B1">
        <w:rPr>
          <w:rFonts w:ascii="Times New Roman" w:eastAsia="Times New Roman" w:hAnsi="Times New Roman" w:cs="Times New Roman"/>
          <w:sz w:val="22"/>
          <w:szCs w:val="22"/>
          <w:shd w:val="clear" w:color="auto" w:fill="FFFFFF" w:themeFill="background1"/>
          <w:lang w:val="en-GB"/>
        </w:rPr>
        <w:t xml:space="preserve"> According to data published by the World Bank, 2.01 billion tons of municipal waste was generated in 2016, and in 2050</w:t>
      </w:r>
      <w:r w:rsidR="008E5DB8">
        <w:rPr>
          <w:rFonts w:ascii="Times New Roman" w:eastAsia="Times New Roman" w:hAnsi="Times New Roman" w:cs="Times New Roman"/>
          <w:sz w:val="22"/>
          <w:szCs w:val="22"/>
          <w:shd w:val="clear" w:color="auto" w:fill="FFFFFF" w:themeFill="background1"/>
          <w:lang w:val="en-GB"/>
        </w:rPr>
        <w:t>,</w:t>
      </w:r>
      <w:r w:rsidRPr="002745B1">
        <w:rPr>
          <w:rFonts w:ascii="Times New Roman" w:eastAsia="Times New Roman" w:hAnsi="Times New Roman" w:cs="Times New Roman"/>
          <w:sz w:val="22"/>
          <w:szCs w:val="22"/>
          <w:shd w:val="clear" w:color="auto" w:fill="FFFFFF" w:themeFill="background1"/>
          <w:lang w:val="en-GB"/>
        </w:rPr>
        <w:t xml:space="preserve"> it is expected that this value will reach a total of 3.40 billion tons (Kaza et al</w:t>
      </w:r>
      <w:r w:rsidR="00336666">
        <w:rPr>
          <w:rFonts w:ascii="Times New Roman" w:eastAsia="Times New Roman" w:hAnsi="Times New Roman" w:cs="Times New Roman"/>
          <w:sz w:val="22"/>
          <w:szCs w:val="22"/>
          <w:shd w:val="clear" w:color="auto" w:fill="FFFFFF" w:themeFill="background1"/>
          <w:lang w:val="en-GB"/>
        </w:rPr>
        <w:t>.</w:t>
      </w:r>
      <w:r w:rsidRPr="002745B1">
        <w:rPr>
          <w:rFonts w:ascii="Times New Roman" w:eastAsia="Times New Roman" w:hAnsi="Times New Roman" w:cs="Times New Roman"/>
          <w:sz w:val="22"/>
          <w:szCs w:val="22"/>
          <w:shd w:val="clear" w:color="auto" w:fill="FFFFFF" w:themeFill="background1"/>
          <w:lang w:val="en-GB"/>
        </w:rPr>
        <w:t xml:space="preserve"> 2018, Duan et al. 2021, Yuan et al. 2022). As a result of such disturbing data, the issue of landfill recultivation should be considered</w:t>
      </w:r>
      <w:r w:rsidR="00336666">
        <w:rPr>
          <w:rFonts w:ascii="Times New Roman" w:eastAsia="Times New Roman" w:hAnsi="Times New Roman" w:cs="Times New Roman"/>
          <w:sz w:val="22"/>
          <w:szCs w:val="22"/>
          <w:shd w:val="clear" w:color="auto" w:fill="FFFFFF" w:themeFill="background1"/>
          <w:lang w:val="en-GB"/>
        </w:rPr>
        <w:t xml:space="preserve"> </w:t>
      </w:r>
      <w:r w:rsidR="00E06B19" w:rsidRPr="00C37CF9">
        <w:rPr>
          <w:rFonts w:ascii="Times New Roman" w:hAnsi="Times New Roman" w:cs="Times New Roman"/>
          <w:bCs/>
          <w:sz w:val="22"/>
          <w:szCs w:val="22"/>
          <w:shd w:val="clear" w:color="auto" w:fill="FFFFFF" w:themeFill="background1"/>
          <w:lang w:val="en-GB"/>
        </w:rPr>
        <w:t>(</w:t>
      </w:r>
      <w:proofErr w:type="spellStart"/>
      <w:r w:rsidR="00E06B19" w:rsidRPr="00C37CF9">
        <w:rPr>
          <w:rFonts w:ascii="Times New Roman" w:hAnsi="Times New Roman" w:cs="Times New Roman"/>
          <w:bCs/>
          <w:sz w:val="22"/>
          <w:szCs w:val="22"/>
          <w:shd w:val="clear" w:color="auto" w:fill="FFFFFF" w:themeFill="background1"/>
          <w:lang w:val="en-GB"/>
        </w:rPr>
        <w:t>Gronba-Chyła</w:t>
      </w:r>
      <w:proofErr w:type="spellEnd"/>
      <w:r w:rsidR="00E06B19" w:rsidRPr="00C37CF9">
        <w:rPr>
          <w:rFonts w:ascii="Times New Roman" w:hAnsi="Times New Roman" w:cs="Times New Roman"/>
          <w:bCs/>
          <w:sz w:val="22"/>
          <w:szCs w:val="22"/>
          <w:shd w:val="clear" w:color="auto" w:fill="FFFFFF" w:themeFill="background1"/>
          <w:lang w:val="en-GB"/>
        </w:rPr>
        <w:t xml:space="preserve"> &amp; </w:t>
      </w:r>
      <w:proofErr w:type="spellStart"/>
      <w:r w:rsidR="00E06B19" w:rsidRPr="00C37CF9">
        <w:rPr>
          <w:rFonts w:ascii="Times New Roman" w:hAnsi="Times New Roman" w:cs="Times New Roman"/>
          <w:bCs/>
          <w:sz w:val="22"/>
          <w:szCs w:val="22"/>
          <w:shd w:val="clear" w:color="auto" w:fill="FFFFFF" w:themeFill="background1"/>
          <w:lang w:val="en-GB"/>
        </w:rPr>
        <w:t>Generowicz</w:t>
      </w:r>
      <w:proofErr w:type="spellEnd"/>
      <w:r w:rsidR="00E06B19" w:rsidRPr="00C37CF9">
        <w:rPr>
          <w:rFonts w:ascii="Times New Roman" w:hAnsi="Times New Roman" w:cs="Times New Roman"/>
          <w:bCs/>
          <w:sz w:val="22"/>
          <w:szCs w:val="22"/>
          <w:shd w:val="clear" w:color="auto" w:fill="FFFFFF" w:themeFill="background1"/>
          <w:lang w:val="en-GB"/>
        </w:rPr>
        <w:t xml:space="preserve"> 2020). </w:t>
      </w:r>
      <w:r w:rsidRPr="002745B1">
        <w:rPr>
          <w:rFonts w:ascii="Times New Roman" w:eastAsia="Times New Roman" w:hAnsi="Times New Roman" w:cs="Times New Roman"/>
          <w:sz w:val="22"/>
          <w:szCs w:val="22"/>
          <w:shd w:val="clear" w:color="auto" w:fill="FFFFFF" w:themeFill="background1"/>
          <w:lang w:val="en-GB"/>
        </w:rPr>
        <w:t xml:space="preserve">One such method is </w:t>
      </w:r>
      <w:r w:rsidR="008E5DB8">
        <w:rPr>
          <w:rFonts w:ascii="Times New Roman" w:eastAsia="Times New Roman" w:hAnsi="Times New Roman" w:cs="Times New Roman"/>
          <w:sz w:val="22"/>
          <w:szCs w:val="22"/>
          <w:shd w:val="clear" w:color="auto" w:fill="FFFFFF" w:themeFill="background1"/>
          <w:lang w:val="en-GB"/>
        </w:rPr>
        <w:t>introducing</w:t>
      </w:r>
      <w:r w:rsidRPr="002745B1">
        <w:rPr>
          <w:rFonts w:ascii="Times New Roman" w:eastAsia="Times New Roman" w:hAnsi="Times New Roman" w:cs="Times New Roman"/>
          <w:sz w:val="22"/>
          <w:szCs w:val="22"/>
          <w:shd w:val="clear" w:color="auto" w:fill="FFFFFF" w:themeFill="background1"/>
          <w:lang w:val="en-GB"/>
        </w:rPr>
        <w:t xml:space="preserve"> the collection and energy use of biogas produced in landfills. This method is classified as renewable energy</w:t>
      </w:r>
      <w:r w:rsidR="008E5DB8">
        <w:rPr>
          <w:rFonts w:ascii="Times New Roman" w:eastAsia="Times New Roman" w:hAnsi="Times New Roman" w:cs="Times New Roman"/>
          <w:sz w:val="22"/>
          <w:szCs w:val="22"/>
          <w:shd w:val="clear" w:color="auto" w:fill="FFFFFF" w:themeFill="background1"/>
          <w:lang w:val="en-GB"/>
        </w:rPr>
        <w:t>. To use biogas for energy, it is most often burned in cogeneration units after purification, which effectively use the energy contained in biogas, converting it into</w:t>
      </w:r>
      <w:r w:rsidRPr="002745B1">
        <w:rPr>
          <w:rFonts w:ascii="Times New Roman" w:eastAsia="Times New Roman" w:hAnsi="Times New Roman" w:cs="Times New Roman"/>
          <w:sz w:val="22"/>
          <w:szCs w:val="22"/>
          <w:lang w:val="en-GB"/>
        </w:rPr>
        <w:t xml:space="preserve"> electricity and heat. Biogas is actively taken from the landfill to accelerate its recultivation and neutrali</w:t>
      </w:r>
      <w:r w:rsidR="00B2686E">
        <w:rPr>
          <w:rFonts w:ascii="Times New Roman" w:eastAsia="Times New Roman" w:hAnsi="Times New Roman" w:cs="Times New Roman"/>
          <w:sz w:val="22"/>
          <w:szCs w:val="22"/>
          <w:lang w:val="en-GB"/>
        </w:rPr>
        <w:t>s</w:t>
      </w:r>
      <w:r w:rsidRPr="002745B1">
        <w:rPr>
          <w:rFonts w:ascii="Times New Roman" w:eastAsia="Times New Roman" w:hAnsi="Times New Roman" w:cs="Times New Roman"/>
          <w:sz w:val="22"/>
          <w:szCs w:val="22"/>
          <w:lang w:val="en-GB"/>
        </w:rPr>
        <w:t>e odo</w:t>
      </w:r>
      <w:r w:rsidR="008E5DB8">
        <w:rPr>
          <w:rFonts w:ascii="Times New Roman" w:eastAsia="Times New Roman" w:hAnsi="Times New Roman" w:cs="Times New Roman"/>
          <w:sz w:val="22"/>
          <w:szCs w:val="22"/>
          <w:lang w:val="en-GB"/>
        </w:rPr>
        <w:t>u</w:t>
      </w:r>
      <w:r w:rsidRPr="002745B1">
        <w:rPr>
          <w:rFonts w:ascii="Times New Roman" w:eastAsia="Times New Roman" w:hAnsi="Times New Roman" w:cs="Times New Roman"/>
          <w:sz w:val="22"/>
          <w:szCs w:val="22"/>
          <w:lang w:val="en-GB"/>
        </w:rPr>
        <w:t>rs, using the so-called wells connected with special perforated pipes and then supplying biogas to the compression station, where devices adjust its parameters and transfer it to the cogeneration unit or units.</w:t>
      </w:r>
      <w:r w:rsidRPr="00E1038B">
        <w:rPr>
          <w:rFonts w:ascii="Times New Roman" w:eastAsia="Times New Roman" w:hAnsi="Times New Roman" w:cs="Times New Roman"/>
          <w:spacing w:val="-2"/>
          <w:sz w:val="22"/>
          <w:szCs w:val="22"/>
          <w:lang w:val="en-GB"/>
        </w:rPr>
        <w:t xml:space="preserve"> Consequently, it is converted into thermal or electrical energy (</w:t>
      </w:r>
      <w:proofErr w:type="spellStart"/>
      <w:r w:rsidRPr="00E1038B">
        <w:rPr>
          <w:rFonts w:ascii="Times New Roman" w:eastAsia="Times New Roman" w:hAnsi="Times New Roman" w:cs="Times New Roman"/>
          <w:spacing w:val="-2"/>
          <w:sz w:val="22"/>
          <w:szCs w:val="22"/>
          <w:lang w:val="en-GB"/>
        </w:rPr>
        <w:t>Abanades</w:t>
      </w:r>
      <w:proofErr w:type="spellEnd"/>
      <w:r w:rsidRPr="00E1038B">
        <w:rPr>
          <w:rFonts w:ascii="Times New Roman" w:eastAsia="Times New Roman" w:hAnsi="Times New Roman" w:cs="Times New Roman"/>
          <w:spacing w:val="-2"/>
          <w:sz w:val="22"/>
          <w:szCs w:val="22"/>
          <w:lang w:val="en-GB"/>
        </w:rPr>
        <w:t xml:space="preserve"> et al. 2022, Zwolińska &amp;</w:t>
      </w:r>
      <w:r w:rsidR="00564CE3" w:rsidRPr="00E1038B">
        <w:rPr>
          <w:rFonts w:ascii="Times New Roman" w:eastAsia="Times New Roman" w:hAnsi="Times New Roman" w:cs="Times New Roman"/>
          <w:spacing w:val="-2"/>
          <w:sz w:val="22"/>
          <w:szCs w:val="22"/>
          <w:lang w:val="en-GB"/>
        </w:rPr>
        <w:t xml:space="preserve"> </w:t>
      </w:r>
      <w:r w:rsidRPr="00E1038B">
        <w:rPr>
          <w:rFonts w:ascii="Times New Roman" w:eastAsia="Times New Roman" w:hAnsi="Times New Roman" w:cs="Times New Roman"/>
          <w:spacing w:val="-2"/>
          <w:sz w:val="22"/>
          <w:szCs w:val="22"/>
          <w:lang w:val="en-GB"/>
        </w:rPr>
        <w:t xml:space="preserve">Basta 2024). On the European scale, the amount of biogas produced is dominated by Germany, where the annual production is 120 TWh, Great Britain with </w:t>
      </w:r>
      <w:r w:rsidRPr="00E1038B">
        <w:rPr>
          <w:rFonts w:ascii="Times New Roman" w:eastAsia="Times New Roman" w:hAnsi="Times New Roman" w:cs="Times New Roman"/>
          <w:spacing w:val="-2"/>
          <w:sz w:val="22"/>
          <w:szCs w:val="22"/>
          <w:lang w:val="en-GB"/>
        </w:rPr>
        <w:lastRenderedPageBreak/>
        <w:t>25</w:t>
      </w:r>
      <w:r w:rsidR="00660330">
        <w:rPr>
          <w:rFonts w:ascii="Times New Roman" w:eastAsia="Times New Roman" w:hAnsi="Times New Roman" w:cs="Times New Roman"/>
          <w:spacing w:val="-2"/>
          <w:sz w:val="22"/>
          <w:szCs w:val="22"/>
          <w:lang w:val="en-GB"/>
        </w:rPr>
        <w:t> </w:t>
      </w:r>
      <w:r w:rsidRPr="00E1038B">
        <w:rPr>
          <w:rFonts w:ascii="Times New Roman" w:eastAsia="Times New Roman" w:hAnsi="Times New Roman" w:cs="Times New Roman"/>
          <w:spacing w:val="-2"/>
          <w:sz w:val="22"/>
          <w:szCs w:val="22"/>
          <w:lang w:val="en-GB"/>
        </w:rPr>
        <w:t>TWh and 9 TWh in France. Compared to these countries, the total production capacity of Denmark and the</w:t>
      </w:r>
      <w:r w:rsidR="00660330">
        <w:rPr>
          <w:rFonts w:ascii="Times New Roman" w:eastAsia="Times New Roman" w:hAnsi="Times New Roman" w:cs="Times New Roman"/>
          <w:spacing w:val="-2"/>
          <w:sz w:val="22"/>
          <w:szCs w:val="22"/>
          <w:lang w:val="en-GB"/>
        </w:rPr>
        <w:t> </w:t>
      </w:r>
      <w:r w:rsidRPr="00E1038B">
        <w:rPr>
          <w:rFonts w:ascii="Times New Roman" w:eastAsia="Times New Roman" w:hAnsi="Times New Roman" w:cs="Times New Roman"/>
          <w:spacing w:val="-2"/>
          <w:sz w:val="22"/>
          <w:szCs w:val="22"/>
          <w:lang w:val="en-GB"/>
        </w:rPr>
        <w:t>Netherlands is approximately 4 TWh, and the share of other countries is le</w:t>
      </w:r>
      <w:r w:rsidR="00A64203" w:rsidRPr="00E1038B">
        <w:rPr>
          <w:rFonts w:ascii="Times New Roman" w:eastAsia="Times New Roman" w:hAnsi="Times New Roman" w:cs="Times New Roman"/>
          <w:spacing w:val="-2"/>
          <w:sz w:val="22"/>
          <w:szCs w:val="22"/>
          <w:lang w:val="en-GB"/>
        </w:rPr>
        <w:t>ss than 3 TWh (Bioenergy 2019</w:t>
      </w:r>
      <w:r w:rsidRPr="00E1038B">
        <w:rPr>
          <w:rFonts w:ascii="Times New Roman" w:eastAsia="Times New Roman" w:hAnsi="Times New Roman" w:cs="Times New Roman"/>
          <w:spacing w:val="-2"/>
          <w:sz w:val="22"/>
          <w:szCs w:val="22"/>
          <w:lang w:val="en-GB"/>
        </w:rPr>
        <w:t>).</w:t>
      </w:r>
    </w:p>
    <w:p w14:paraId="06C0CB59" w14:textId="5D20606F" w:rsidR="00CF5075" w:rsidRPr="002745B1" w:rsidRDefault="001345BB" w:rsidP="00660330">
      <w:pPr>
        <w:shd w:val="clear" w:color="auto" w:fill="FFFFFF" w:themeFill="background1"/>
        <w:suppressAutoHyphens w:val="0"/>
        <w:ind w:firstLine="284"/>
        <w:jc w:val="both"/>
        <w:rPr>
          <w:rFonts w:ascii="Times New Roman" w:hAnsi="Times New Roman"/>
          <w:lang w:val="en-GB"/>
        </w:rPr>
      </w:pPr>
      <w:r w:rsidRPr="002745B1">
        <w:rPr>
          <w:rFonts w:ascii="Times New Roman" w:eastAsia="Times New Roman" w:hAnsi="Times New Roman" w:cs="Times New Roman"/>
          <w:sz w:val="22"/>
          <w:szCs w:val="22"/>
          <w:lang w:val="en-GB"/>
        </w:rPr>
        <w:t>Municipal waste treatment plants often refer to their enterprises as "bioreactors" because</w:t>
      </w:r>
      <w:r w:rsidR="008E5DB8">
        <w:rPr>
          <w:rFonts w:ascii="Times New Roman" w:eastAsia="Times New Roman" w:hAnsi="Times New Roman" w:cs="Times New Roman"/>
          <w:sz w:val="22"/>
          <w:szCs w:val="22"/>
          <w:lang w:val="en-GB"/>
        </w:rPr>
        <w:t>,</w:t>
      </w:r>
      <w:r w:rsidRPr="002745B1">
        <w:rPr>
          <w:rFonts w:ascii="Times New Roman" w:eastAsia="Times New Roman" w:hAnsi="Times New Roman" w:cs="Times New Roman"/>
          <w:sz w:val="22"/>
          <w:szCs w:val="22"/>
          <w:lang w:val="en-GB"/>
        </w:rPr>
        <w:t xml:space="preserve"> in one limited space, </w:t>
      </w:r>
      <w:r w:rsidR="008E5DB8">
        <w:rPr>
          <w:rFonts w:ascii="Times New Roman" w:eastAsia="Times New Roman" w:hAnsi="Times New Roman" w:cs="Times New Roman"/>
          <w:sz w:val="22"/>
          <w:szCs w:val="22"/>
          <w:lang w:val="en-GB"/>
        </w:rPr>
        <w:t>several</w:t>
      </w:r>
      <w:r w:rsidRPr="002745B1">
        <w:rPr>
          <w:rFonts w:ascii="Times New Roman" w:eastAsia="Times New Roman" w:hAnsi="Times New Roman" w:cs="Times New Roman"/>
          <w:sz w:val="22"/>
          <w:szCs w:val="22"/>
          <w:lang w:val="en-GB"/>
        </w:rPr>
        <w:t xml:space="preserve"> transformations of organic matter naturally take place, resulting in the formation of biogas with a different spectrum of content of components such as methane, carbon dioxide or nitrogen (Nanda &amp;</w:t>
      </w:r>
      <w:r w:rsidR="00660330">
        <w:rPr>
          <w:rFonts w:ascii="Times New Roman" w:eastAsia="Times New Roman" w:hAnsi="Times New Roman" w:cs="Times New Roman"/>
          <w:sz w:val="22"/>
          <w:szCs w:val="22"/>
          <w:lang w:val="en-GB"/>
        </w:rPr>
        <w:t> </w:t>
      </w:r>
      <w:r w:rsidRPr="002745B1">
        <w:rPr>
          <w:rFonts w:ascii="Times New Roman" w:eastAsia="Times New Roman" w:hAnsi="Times New Roman" w:cs="Times New Roman"/>
          <w:sz w:val="22"/>
          <w:szCs w:val="22"/>
          <w:lang w:val="en-GB"/>
        </w:rPr>
        <w:t xml:space="preserve">Berutti 2021, </w:t>
      </w:r>
      <w:proofErr w:type="spellStart"/>
      <w:r w:rsidRPr="002745B1">
        <w:rPr>
          <w:rFonts w:ascii="Times New Roman" w:eastAsia="Times New Roman" w:hAnsi="Times New Roman" w:cs="Times New Roman"/>
          <w:sz w:val="22"/>
          <w:szCs w:val="22"/>
          <w:lang w:val="en-GB"/>
        </w:rPr>
        <w:t>Labatutat</w:t>
      </w:r>
      <w:proofErr w:type="spellEnd"/>
      <w:r w:rsidR="00336666">
        <w:rPr>
          <w:rFonts w:ascii="Times New Roman" w:eastAsia="Times New Roman" w:hAnsi="Times New Roman" w:cs="Times New Roman"/>
          <w:sz w:val="22"/>
          <w:szCs w:val="22"/>
          <w:lang w:val="en-GB"/>
        </w:rPr>
        <w:t xml:space="preserve"> </w:t>
      </w:r>
      <w:r w:rsidRPr="002745B1">
        <w:rPr>
          <w:rFonts w:ascii="Times New Roman" w:eastAsia="Times New Roman" w:hAnsi="Times New Roman" w:cs="Times New Roman"/>
          <w:sz w:val="22"/>
          <w:szCs w:val="22"/>
          <w:lang w:val="en-GB"/>
        </w:rPr>
        <w:t>et al. 2011, Li et al. 2013). Th</w:t>
      </w:r>
      <w:r w:rsidR="008E5DB8">
        <w:rPr>
          <w:rFonts w:ascii="Times New Roman" w:eastAsia="Times New Roman" w:hAnsi="Times New Roman" w:cs="Times New Roman"/>
          <w:sz w:val="22"/>
          <w:szCs w:val="22"/>
          <w:lang w:val="en-GB"/>
        </w:rPr>
        <w:t>is fuel's composition varies at the operation stage, after waste storage, and after</w:t>
      </w:r>
      <w:r w:rsidRPr="002745B1">
        <w:rPr>
          <w:rFonts w:ascii="Times New Roman" w:eastAsia="Times New Roman" w:hAnsi="Times New Roman" w:cs="Times New Roman"/>
          <w:sz w:val="22"/>
          <w:szCs w:val="22"/>
          <w:lang w:val="en-GB"/>
        </w:rPr>
        <w:t xml:space="preserve"> recultivation. The intensity and energy efficiency of biogas are mainly determined by the time of waste deposition and environmental conditions (</w:t>
      </w:r>
      <w:proofErr w:type="spellStart"/>
      <w:r w:rsidRPr="002745B1">
        <w:rPr>
          <w:rFonts w:ascii="Times New Roman" w:eastAsia="Times New Roman" w:hAnsi="Times New Roman" w:cs="Times New Roman"/>
          <w:sz w:val="22"/>
          <w:szCs w:val="22"/>
          <w:lang w:val="en-GB"/>
        </w:rPr>
        <w:t>Szyszlak-Bargłowicz</w:t>
      </w:r>
      <w:proofErr w:type="spellEnd"/>
      <w:r w:rsidRPr="002745B1">
        <w:rPr>
          <w:rFonts w:ascii="Times New Roman" w:eastAsia="Times New Roman" w:hAnsi="Times New Roman" w:cs="Times New Roman"/>
          <w:sz w:val="22"/>
          <w:szCs w:val="22"/>
          <w:lang w:val="en-GB"/>
        </w:rPr>
        <w:t xml:space="preserve"> et al. 2012, </w:t>
      </w:r>
      <w:proofErr w:type="spellStart"/>
      <w:r w:rsidRPr="002745B1">
        <w:rPr>
          <w:rFonts w:ascii="Times New Roman" w:eastAsia="Times New Roman" w:hAnsi="Times New Roman" w:cs="Times New Roman"/>
          <w:sz w:val="22"/>
          <w:szCs w:val="22"/>
          <w:lang w:val="en-GB"/>
        </w:rPr>
        <w:t>Angelidaki</w:t>
      </w:r>
      <w:proofErr w:type="spellEnd"/>
      <w:r w:rsidRPr="002745B1">
        <w:rPr>
          <w:rFonts w:ascii="Times New Roman" w:eastAsia="Times New Roman" w:hAnsi="Times New Roman" w:cs="Times New Roman"/>
          <w:sz w:val="22"/>
          <w:szCs w:val="22"/>
          <w:lang w:val="en-GB"/>
        </w:rPr>
        <w:t xml:space="preserve"> et al. 2005). The formation of biogas is a series of biochemical processes that </w:t>
      </w:r>
      <w:r w:rsidR="008E5DB8">
        <w:rPr>
          <w:rFonts w:ascii="Times New Roman" w:eastAsia="Times New Roman" w:hAnsi="Times New Roman" w:cs="Times New Roman"/>
          <w:sz w:val="22"/>
          <w:szCs w:val="22"/>
          <w:lang w:val="en-GB"/>
        </w:rPr>
        <w:t>primarily require an initial raw material: biomass, i.e.,</w:t>
      </w:r>
      <w:r w:rsidRPr="002745B1">
        <w:rPr>
          <w:rFonts w:ascii="Times New Roman" w:eastAsia="Times New Roman" w:hAnsi="Times New Roman" w:cs="Times New Roman"/>
          <w:sz w:val="22"/>
          <w:szCs w:val="22"/>
          <w:lang w:val="en-GB"/>
        </w:rPr>
        <w:t xml:space="preserve"> an organic substance unused by humans and unable to be re-used (</w:t>
      </w:r>
      <w:proofErr w:type="spellStart"/>
      <w:r w:rsidRPr="002745B1">
        <w:rPr>
          <w:rFonts w:ascii="Times New Roman" w:eastAsia="Times New Roman" w:hAnsi="Times New Roman" w:cs="Times New Roman"/>
          <w:sz w:val="22"/>
          <w:szCs w:val="22"/>
          <w:lang w:val="en-GB"/>
        </w:rPr>
        <w:t>Ciuła</w:t>
      </w:r>
      <w:proofErr w:type="spellEnd"/>
      <w:r w:rsidRPr="002745B1">
        <w:rPr>
          <w:rFonts w:ascii="Times New Roman" w:eastAsia="Times New Roman" w:hAnsi="Times New Roman" w:cs="Times New Roman"/>
          <w:sz w:val="22"/>
          <w:szCs w:val="22"/>
          <w:lang w:val="en-GB"/>
        </w:rPr>
        <w:t xml:space="preserve"> et al. 2023b). However, two concepts should be distinguished here. Organic substances and biomass are distinguished by </w:t>
      </w:r>
      <w:r w:rsidR="008E5DB8">
        <w:rPr>
          <w:rFonts w:ascii="Times New Roman" w:eastAsia="Times New Roman" w:hAnsi="Times New Roman" w:cs="Times New Roman"/>
          <w:sz w:val="22"/>
          <w:szCs w:val="22"/>
          <w:lang w:val="en-GB"/>
        </w:rPr>
        <w:t>how they are created, because biomass uses natural processes, i.e., the sun, living organisms, and organic substances originate from chemical and industrial syntheses, which require large amounts of work to decompose</w:t>
      </w:r>
      <w:r w:rsidRPr="002745B1">
        <w:rPr>
          <w:rFonts w:ascii="Times New Roman" w:eastAsia="Times New Roman" w:hAnsi="Times New Roman" w:cs="Times New Roman"/>
          <w:sz w:val="22"/>
          <w:szCs w:val="22"/>
          <w:lang w:val="en-GB"/>
        </w:rPr>
        <w:t xml:space="preserve"> into simple organic compounds. Additionally, organic compounds originating from industrial </w:t>
      </w:r>
      <w:r w:rsidRPr="002745B1">
        <w:rPr>
          <w:rFonts w:ascii="Times New Roman" w:eastAsia="Times New Roman" w:hAnsi="Times New Roman" w:cs="Times New Roman"/>
          <w:sz w:val="22"/>
          <w:szCs w:val="22"/>
          <w:shd w:val="clear" w:color="auto" w:fill="FFFFFF" w:themeFill="background1"/>
          <w:lang w:val="en-GB"/>
        </w:rPr>
        <w:t>processes during decomposition in municipal waste deposits also contribute to the formation of biogas (Stolze et al. 2015</w:t>
      </w:r>
      <w:r w:rsidR="00E06B19" w:rsidRPr="002745B1">
        <w:rPr>
          <w:rFonts w:ascii="Times New Roman" w:eastAsia="Times New Roman" w:hAnsi="Times New Roman" w:cs="Times New Roman"/>
          <w:sz w:val="22"/>
          <w:szCs w:val="22"/>
          <w:shd w:val="clear" w:color="auto" w:fill="FFFFFF" w:themeFill="background1"/>
          <w:lang w:val="en-GB"/>
        </w:rPr>
        <w:t>,</w:t>
      </w:r>
      <w:r w:rsidR="00564CE3" w:rsidRPr="002745B1">
        <w:rPr>
          <w:rFonts w:ascii="Times New Roman" w:eastAsia="Times New Roman" w:hAnsi="Times New Roman" w:cs="Times New Roman"/>
          <w:sz w:val="22"/>
          <w:szCs w:val="22"/>
          <w:shd w:val="clear" w:color="auto" w:fill="FFFFFF" w:themeFill="background1"/>
          <w:lang w:val="en-GB"/>
        </w:rPr>
        <w:t xml:space="preserve"> </w:t>
      </w:r>
      <w:r w:rsidR="00E06B19" w:rsidRPr="00C37CF9">
        <w:rPr>
          <w:rFonts w:ascii="Times New Roman" w:eastAsia="Times New Roman" w:hAnsi="Times New Roman" w:cs="Times New Roman"/>
          <w:sz w:val="22"/>
          <w:szCs w:val="22"/>
          <w:shd w:val="clear" w:color="auto" w:fill="FFFFFF" w:themeFill="background1"/>
          <w:lang w:val="en-GB"/>
        </w:rPr>
        <w:t>Kowalski et al. 2011).</w:t>
      </w:r>
    </w:p>
    <w:p w14:paraId="2D45BF38" w14:textId="26C5AC2E" w:rsidR="00CF5075" w:rsidRPr="00E1038B" w:rsidRDefault="001345BB" w:rsidP="00660330">
      <w:pPr>
        <w:shd w:val="clear" w:color="auto" w:fill="FFFFFF" w:themeFill="background1"/>
        <w:suppressAutoHyphens w:val="0"/>
        <w:ind w:firstLine="284"/>
        <w:jc w:val="both"/>
        <w:rPr>
          <w:rFonts w:ascii="Times New Roman" w:hAnsi="Times New Roman"/>
          <w:spacing w:val="-2"/>
          <w:lang w:val="en-GB"/>
        </w:rPr>
      </w:pPr>
      <w:r w:rsidRPr="00E1038B">
        <w:rPr>
          <w:rFonts w:ascii="Times New Roman" w:eastAsia="Times New Roman" w:hAnsi="Times New Roman" w:cs="Times New Roman"/>
          <w:spacing w:val="-2"/>
          <w:sz w:val="22"/>
          <w:szCs w:val="22"/>
          <w:lang w:val="en-GB"/>
        </w:rPr>
        <w:t xml:space="preserve">The chemical and biochemical processes leading to </w:t>
      </w:r>
      <w:r w:rsidR="008E5DB8" w:rsidRPr="00E1038B">
        <w:rPr>
          <w:rFonts w:ascii="Times New Roman" w:eastAsia="Times New Roman" w:hAnsi="Times New Roman" w:cs="Times New Roman"/>
          <w:spacing w:val="-2"/>
          <w:sz w:val="22"/>
          <w:szCs w:val="22"/>
          <w:lang w:val="en-GB"/>
        </w:rPr>
        <w:t>biogas creation</w:t>
      </w:r>
      <w:r w:rsidRPr="00E1038B">
        <w:rPr>
          <w:rFonts w:ascii="Times New Roman" w:eastAsia="Times New Roman" w:hAnsi="Times New Roman" w:cs="Times New Roman"/>
          <w:spacing w:val="-2"/>
          <w:sz w:val="22"/>
          <w:szCs w:val="22"/>
          <w:lang w:val="en-GB"/>
        </w:rPr>
        <w:t xml:space="preserve"> occur during five </w:t>
      </w:r>
      <w:r w:rsidR="008E5DB8" w:rsidRPr="00E1038B">
        <w:rPr>
          <w:rFonts w:ascii="Times New Roman" w:eastAsia="Times New Roman" w:hAnsi="Times New Roman" w:cs="Times New Roman"/>
          <w:spacing w:val="-2"/>
          <w:sz w:val="22"/>
          <w:szCs w:val="22"/>
          <w:lang w:val="en-GB"/>
        </w:rPr>
        <w:t>primary</w:t>
      </w:r>
      <w:r w:rsidRPr="00E1038B">
        <w:rPr>
          <w:rFonts w:ascii="Times New Roman" w:eastAsia="Times New Roman" w:hAnsi="Times New Roman" w:cs="Times New Roman"/>
          <w:spacing w:val="-2"/>
          <w:sz w:val="22"/>
          <w:szCs w:val="22"/>
          <w:lang w:val="en-GB"/>
        </w:rPr>
        <w:t xml:space="preserve"> phases. The first phase involves the </w:t>
      </w:r>
      <w:r w:rsidR="008E5DB8" w:rsidRPr="00E1038B">
        <w:rPr>
          <w:rFonts w:ascii="Times New Roman" w:eastAsia="Times New Roman" w:hAnsi="Times New Roman" w:cs="Times New Roman"/>
          <w:spacing w:val="-2"/>
          <w:sz w:val="22"/>
          <w:szCs w:val="22"/>
          <w:lang w:val="en-GB"/>
        </w:rPr>
        <w:t>substance's aerobic decomposition,</w:t>
      </w:r>
      <w:r w:rsidRPr="00E1038B">
        <w:rPr>
          <w:rFonts w:ascii="Times New Roman" w:eastAsia="Times New Roman" w:hAnsi="Times New Roman" w:cs="Times New Roman"/>
          <w:spacing w:val="-2"/>
          <w:sz w:val="22"/>
          <w:szCs w:val="22"/>
          <w:lang w:val="en-GB"/>
        </w:rPr>
        <w:t xml:space="preserve"> and its duration is</w:t>
      </w:r>
      <w:r w:rsidR="008E5DB8" w:rsidRPr="00E1038B">
        <w:rPr>
          <w:rFonts w:ascii="Times New Roman" w:eastAsia="Times New Roman" w:hAnsi="Times New Roman" w:cs="Times New Roman"/>
          <w:spacing w:val="-2"/>
          <w:sz w:val="22"/>
          <w:szCs w:val="22"/>
          <w:lang w:val="en-GB"/>
        </w:rPr>
        <w:t>,</w:t>
      </w:r>
      <w:r w:rsidRPr="00E1038B">
        <w:rPr>
          <w:rFonts w:ascii="Times New Roman" w:eastAsia="Times New Roman" w:hAnsi="Times New Roman" w:cs="Times New Roman"/>
          <w:spacing w:val="-2"/>
          <w:sz w:val="22"/>
          <w:szCs w:val="22"/>
          <w:lang w:val="en-GB"/>
        </w:rPr>
        <w:t xml:space="preserve"> on average</w:t>
      </w:r>
      <w:r w:rsidR="008E5DB8" w:rsidRPr="00E1038B">
        <w:rPr>
          <w:rFonts w:ascii="Times New Roman" w:eastAsia="Times New Roman" w:hAnsi="Times New Roman" w:cs="Times New Roman"/>
          <w:spacing w:val="-2"/>
          <w:sz w:val="22"/>
          <w:szCs w:val="22"/>
          <w:lang w:val="en-GB"/>
        </w:rPr>
        <w:t>,</w:t>
      </w:r>
      <w:r w:rsidRPr="00E1038B">
        <w:rPr>
          <w:rFonts w:ascii="Times New Roman" w:eastAsia="Times New Roman" w:hAnsi="Times New Roman" w:cs="Times New Roman"/>
          <w:spacing w:val="-2"/>
          <w:sz w:val="22"/>
          <w:szCs w:val="22"/>
          <w:lang w:val="en-GB"/>
        </w:rPr>
        <w:t xml:space="preserve"> from 7 to 31 days. The next stage is the acid fermentation phase, lasting from 1 to 6 months, from which the fractions smoothly move to the next phase of unstable methanogenesis, lasting from 3 to 36 months. The last stage is the phase of stable methanogenesis, from 5 to 50 years, followed by the cessation of decomposition from 10 to 40 years (Nanda &amp;</w:t>
      </w:r>
      <w:r w:rsidR="00FD029A" w:rsidRPr="00E1038B">
        <w:rPr>
          <w:rFonts w:ascii="Times New Roman" w:eastAsia="Times New Roman" w:hAnsi="Times New Roman" w:cs="Times New Roman"/>
          <w:spacing w:val="-2"/>
          <w:sz w:val="22"/>
          <w:szCs w:val="22"/>
          <w:lang w:val="en-GB"/>
        </w:rPr>
        <w:t xml:space="preserve"> </w:t>
      </w:r>
      <w:r w:rsidRPr="00E1038B">
        <w:rPr>
          <w:rFonts w:ascii="Times New Roman" w:eastAsia="Times New Roman" w:hAnsi="Times New Roman" w:cs="Times New Roman"/>
          <w:spacing w:val="-2"/>
          <w:sz w:val="22"/>
          <w:szCs w:val="22"/>
          <w:lang w:val="en-GB"/>
        </w:rPr>
        <w:t>Berutti 2021, Davidsson 2007). The resulting biogas is primarily a mixture of methane CH</w:t>
      </w:r>
      <w:r w:rsidRPr="00E1038B">
        <w:rPr>
          <w:rFonts w:ascii="Times New Roman" w:eastAsia="Times New Roman" w:hAnsi="Times New Roman" w:cs="Times New Roman"/>
          <w:spacing w:val="-2"/>
          <w:sz w:val="22"/>
          <w:szCs w:val="22"/>
          <w:vertAlign w:val="subscript"/>
          <w:lang w:val="en-GB"/>
        </w:rPr>
        <w:t>4</w:t>
      </w:r>
      <w:r w:rsidRPr="00E1038B">
        <w:rPr>
          <w:rFonts w:ascii="Times New Roman" w:eastAsia="Times New Roman" w:hAnsi="Times New Roman" w:cs="Times New Roman"/>
          <w:spacing w:val="-2"/>
          <w:sz w:val="22"/>
          <w:szCs w:val="22"/>
          <w:lang w:val="en-GB"/>
        </w:rPr>
        <w:t xml:space="preserve"> and non-flammable carbon dioxide CO</w:t>
      </w:r>
      <w:r w:rsidRPr="00E1038B">
        <w:rPr>
          <w:rFonts w:ascii="Times New Roman" w:eastAsia="Times New Roman" w:hAnsi="Times New Roman" w:cs="Times New Roman"/>
          <w:spacing w:val="-2"/>
          <w:sz w:val="22"/>
          <w:szCs w:val="22"/>
          <w:vertAlign w:val="subscript"/>
          <w:lang w:val="en-GB"/>
        </w:rPr>
        <w:t>2</w:t>
      </w:r>
      <w:r w:rsidRPr="00E1038B">
        <w:rPr>
          <w:rFonts w:ascii="Times New Roman" w:eastAsia="Times New Roman" w:hAnsi="Times New Roman" w:cs="Times New Roman"/>
          <w:spacing w:val="-2"/>
          <w:sz w:val="22"/>
          <w:szCs w:val="22"/>
          <w:lang w:val="en-GB"/>
        </w:rPr>
        <w:t xml:space="preserve"> in a </w:t>
      </w:r>
      <w:r w:rsidR="008E5DB8" w:rsidRPr="00E1038B">
        <w:rPr>
          <w:rFonts w:ascii="Times New Roman" w:eastAsia="Times New Roman" w:hAnsi="Times New Roman" w:cs="Times New Roman"/>
          <w:spacing w:val="-2"/>
          <w:sz w:val="22"/>
          <w:szCs w:val="22"/>
          <w:lang w:val="en-GB"/>
        </w:rPr>
        <w:t>60% and 40% ratio</w:t>
      </w:r>
      <w:r w:rsidRPr="00E1038B">
        <w:rPr>
          <w:rFonts w:ascii="Times New Roman" w:eastAsia="Times New Roman" w:hAnsi="Times New Roman" w:cs="Times New Roman"/>
          <w:spacing w:val="-2"/>
          <w:sz w:val="22"/>
          <w:szCs w:val="22"/>
          <w:lang w:val="en-GB"/>
        </w:rPr>
        <w:t xml:space="preserve">, respectively. </w:t>
      </w:r>
      <w:r w:rsidRPr="00E1038B">
        <w:rPr>
          <w:rFonts w:ascii="Times New Roman" w:eastAsia="Times New Roman" w:hAnsi="Times New Roman" w:cs="Times New Roman"/>
          <w:sz w:val="22"/>
          <w:szCs w:val="22"/>
          <w:lang w:val="en-GB"/>
        </w:rPr>
        <w:t>The mixture with carbon dioxide reduces the energy value of this biofuel, and obtaining it from landfills requires companies to install special shafts to</w:t>
      </w:r>
      <w:r w:rsidR="00E1038B" w:rsidRPr="00E1038B">
        <w:rPr>
          <w:rFonts w:ascii="Times New Roman" w:eastAsia="Times New Roman" w:hAnsi="Times New Roman" w:cs="Times New Roman"/>
          <w:sz w:val="22"/>
          <w:szCs w:val="22"/>
          <w:lang w:val="en-GB"/>
        </w:rPr>
        <w:t> </w:t>
      </w:r>
      <w:r w:rsidRPr="00E1038B">
        <w:rPr>
          <w:rFonts w:ascii="Times New Roman" w:eastAsia="Times New Roman" w:hAnsi="Times New Roman" w:cs="Times New Roman"/>
          <w:sz w:val="22"/>
          <w:szCs w:val="22"/>
          <w:lang w:val="en-GB"/>
        </w:rPr>
        <w:t>suck in gases so that it can be converted into both electricity and heat in further processes.</w:t>
      </w:r>
      <w:r w:rsidRPr="00E1038B">
        <w:rPr>
          <w:rFonts w:ascii="Times New Roman" w:eastAsia="Times New Roman" w:hAnsi="Times New Roman" w:cs="Times New Roman"/>
          <w:spacing w:val="-2"/>
          <w:sz w:val="22"/>
          <w:szCs w:val="22"/>
          <w:lang w:val="en-GB"/>
        </w:rPr>
        <w:t xml:space="preserve"> </w:t>
      </w:r>
      <w:r w:rsidRPr="00E1038B">
        <w:rPr>
          <w:rFonts w:ascii="Times New Roman" w:eastAsia="Times New Roman" w:hAnsi="Times New Roman" w:cs="Times New Roman"/>
          <w:sz w:val="22"/>
          <w:szCs w:val="22"/>
          <w:lang w:val="en-GB"/>
        </w:rPr>
        <w:t xml:space="preserve">Additionally, the obtained biogas, the methane value of which exceeds 40% in the entire mixture, is often used as a fuel to drive gas turbines and produce energy, as a result of which it </w:t>
      </w:r>
      <w:r w:rsidR="008E5DB8" w:rsidRPr="00E1038B">
        <w:rPr>
          <w:rFonts w:ascii="Times New Roman" w:eastAsia="Times New Roman" w:hAnsi="Times New Roman" w:cs="Times New Roman"/>
          <w:sz w:val="22"/>
          <w:szCs w:val="22"/>
          <w:lang w:val="en-GB"/>
        </w:rPr>
        <w:t>can</w:t>
      </w:r>
      <w:r w:rsidRPr="00E1038B">
        <w:rPr>
          <w:rFonts w:ascii="Times New Roman" w:eastAsia="Times New Roman" w:hAnsi="Times New Roman" w:cs="Times New Roman"/>
          <w:sz w:val="22"/>
          <w:szCs w:val="22"/>
          <w:lang w:val="en-GB"/>
        </w:rPr>
        <w:t xml:space="preserve"> replace natural gas or propane</w:t>
      </w:r>
      <w:r w:rsidR="008E5DB8" w:rsidRPr="00E1038B">
        <w:rPr>
          <w:rFonts w:ascii="Times New Roman" w:eastAsia="Times New Roman" w:hAnsi="Times New Roman" w:cs="Times New Roman"/>
          <w:sz w:val="22"/>
          <w:szCs w:val="22"/>
          <w:lang w:val="en-GB"/>
        </w:rPr>
        <w:t>-</w:t>
      </w:r>
      <w:r w:rsidRPr="00E1038B">
        <w:rPr>
          <w:rFonts w:ascii="Times New Roman" w:eastAsia="Times New Roman" w:hAnsi="Times New Roman" w:cs="Times New Roman"/>
          <w:sz w:val="22"/>
          <w:szCs w:val="22"/>
          <w:lang w:val="en-GB"/>
        </w:rPr>
        <w:t>butane (Panagiotis</w:t>
      </w:r>
      <w:r w:rsidR="00E1038B" w:rsidRPr="00E1038B">
        <w:rPr>
          <w:rFonts w:ascii="Times New Roman" w:eastAsia="Times New Roman" w:hAnsi="Times New Roman" w:cs="Times New Roman"/>
          <w:sz w:val="22"/>
          <w:szCs w:val="22"/>
          <w:lang w:val="en-GB"/>
        </w:rPr>
        <w:t> </w:t>
      </w:r>
      <w:r w:rsidRPr="00E1038B">
        <w:rPr>
          <w:rFonts w:ascii="Times New Roman" w:eastAsia="Times New Roman" w:hAnsi="Times New Roman" w:cs="Times New Roman"/>
          <w:sz w:val="22"/>
          <w:szCs w:val="22"/>
          <w:lang w:val="en-GB"/>
        </w:rPr>
        <w:t>&amp;</w:t>
      </w:r>
      <w:r w:rsidR="00E1038B" w:rsidRPr="00E1038B">
        <w:rPr>
          <w:rFonts w:ascii="Times New Roman" w:eastAsia="Times New Roman" w:hAnsi="Times New Roman" w:cs="Times New Roman"/>
          <w:sz w:val="22"/>
          <w:szCs w:val="22"/>
          <w:lang w:val="en-GB"/>
        </w:rPr>
        <w:t> </w:t>
      </w:r>
      <w:r w:rsidRPr="00E1038B">
        <w:rPr>
          <w:rFonts w:ascii="Times New Roman" w:eastAsia="Times New Roman" w:hAnsi="Times New Roman" w:cs="Times New Roman"/>
          <w:sz w:val="22"/>
          <w:szCs w:val="22"/>
          <w:lang w:val="en-GB"/>
        </w:rPr>
        <w:t>Irini 2018). Attention should also be paid to the fact that methane cannot be converted from all raw materials</w:t>
      </w:r>
      <w:r w:rsidR="008E5DB8" w:rsidRPr="00E1038B">
        <w:rPr>
          <w:rFonts w:ascii="Times New Roman" w:eastAsia="Times New Roman" w:hAnsi="Times New Roman" w:cs="Times New Roman"/>
          <w:sz w:val="22"/>
          <w:szCs w:val="22"/>
          <w:lang w:val="en-GB"/>
        </w:rPr>
        <w:t>;</w:t>
      </w:r>
      <w:r w:rsidRPr="00E1038B">
        <w:rPr>
          <w:rFonts w:ascii="Times New Roman" w:eastAsia="Times New Roman" w:hAnsi="Times New Roman" w:cs="Times New Roman"/>
          <w:sz w:val="22"/>
          <w:szCs w:val="22"/>
          <w:lang w:val="en-GB"/>
        </w:rPr>
        <w:t xml:space="preserve"> speciali</w:t>
      </w:r>
      <w:r w:rsidR="00B2686E" w:rsidRPr="00E1038B">
        <w:rPr>
          <w:rFonts w:ascii="Times New Roman" w:eastAsia="Times New Roman" w:hAnsi="Times New Roman" w:cs="Times New Roman"/>
          <w:sz w:val="22"/>
          <w:szCs w:val="22"/>
          <w:lang w:val="en-GB"/>
        </w:rPr>
        <w:t>s</w:t>
      </w:r>
      <w:r w:rsidRPr="00E1038B">
        <w:rPr>
          <w:rFonts w:ascii="Times New Roman" w:eastAsia="Times New Roman" w:hAnsi="Times New Roman" w:cs="Times New Roman"/>
          <w:sz w:val="22"/>
          <w:szCs w:val="22"/>
          <w:lang w:val="en-GB"/>
        </w:rPr>
        <w:t>ed equipment is necessary to convert methane (Bochmann</w:t>
      </w:r>
      <w:r w:rsidR="009D4902" w:rsidRPr="00E1038B">
        <w:rPr>
          <w:rFonts w:ascii="Times New Roman" w:eastAsia="Times New Roman" w:hAnsi="Times New Roman" w:cs="Times New Roman"/>
          <w:sz w:val="22"/>
          <w:szCs w:val="22"/>
          <w:lang w:val="en-GB"/>
        </w:rPr>
        <w:t xml:space="preserve"> </w:t>
      </w:r>
      <w:r w:rsidRPr="00E1038B">
        <w:rPr>
          <w:rFonts w:ascii="Times New Roman" w:eastAsia="Times New Roman" w:hAnsi="Times New Roman" w:cs="Times New Roman"/>
          <w:sz w:val="22"/>
          <w:szCs w:val="22"/>
          <w:lang w:val="en-GB"/>
        </w:rPr>
        <w:t>&amp; Montgomery 2013).</w:t>
      </w:r>
    </w:p>
    <w:p w14:paraId="67C58F6C" w14:textId="616B7E92" w:rsidR="00CF5075" w:rsidRPr="002745B1" w:rsidRDefault="001345BB" w:rsidP="00660330">
      <w:pPr>
        <w:shd w:val="clear" w:color="auto" w:fill="FFFFFF" w:themeFill="background1"/>
        <w:suppressAutoHyphens w:val="0"/>
        <w:ind w:firstLine="284"/>
        <w:jc w:val="both"/>
        <w:rPr>
          <w:rFonts w:ascii="Times New Roman" w:eastAsia="Times New Roman" w:hAnsi="Times New Roman" w:cs="Times New Roman"/>
          <w:sz w:val="22"/>
          <w:szCs w:val="22"/>
          <w:lang w:val="en-GB"/>
        </w:rPr>
      </w:pPr>
      <w:r w:rsidRPr="002745B1">
        <w:rPr>
          <w:rFonts w:ascii="Times New Roman" w:eastAsia="Times New Roman" w:hAnsi="Times New Roman" w:cs="Times New Roman"/>
          <w:sz w:val="22"/>
          <w:szCs w:val="22"/>
          <w:lang w:val="en-GB"/>
        </w:rPr>
        <w:t xml:space="preserve">The raw material created in a landfill, straight from gas wells, flows through </w:t>
      </w:r>
      <w:r w:rsidR="008E5DB8">
        <w:rPr>
          <w:rFonts w:ascii="Times New Roman" w:eastAsia="Times New Roman" w:hAnsi="Times New Roman" w:cs="Times New Roman"/>
          <w:sz w:val="22"/>
          <w:szCs w:val="22"/>
          <w:lang w:val="en-GB"/>
        </w:rPr>
        <w:t>several</w:t>
      </w:r>
      <w:r w:rsidRPr="002745B1">
        <w:rPr>
          <w:rFonts w:ascii="Times New Roman" w:eastAsia="Times New Roman" w:hAnsi="Times New Roman" w:cs="Times New Roman"/>
          <w:sz w:val="22"/>
          <w:szCs w:val="22"/>
          <w:lang w:val="en-GB"/>
        </w:rPr>
        <w:t xml:space="preserve"> monitoring and filtering devices up to the compressor and flare, where some of the ingredients are burned</w:t>
      </w:r>
      <w:r w:rsidR="008E5DB8">
        <w:rPr>
          <w:rFonts w:ascii="Times New Roman" w:eastAsia="Times New Roman" w:hAnsi="Times New Roman" w:cs="Times New Roman"/>
          <w:sz w:val="22"/>
          <w:szCs w:val="22"/>
          <w:lang w:val="en-GB"/>
        </w:rPr>
        <w:t>. T</w:t>
      </w:r>
      <w:r w:rsidRPr="002745B1">
        <w:rPr>
          <w:rFonts w:ascii="Times New Roman" w:eastAsia="Times New Roman" w:hAnsi="Times New Roman" w:cs="Times New Roman"/>
          <w:sz w:val="22"/>
          <w:szCs w:val="22"/>
          <w:lang w:val="en-GB"/>
        </w:rPr>
        <w:t>hen, after checking the produced fuel, it is sent to heating networks</w:t>
      </w:r>
      <w:r w:rsidR="008E5DB8">
        <w:rPr>
          <w:rFonts w:ascii="Times New Roman" w:eastAsia="Times New Roman" w:hAnsi="Times New Roman" w:cs="Times New Roman"/>
          <w:sz w:val="22"/>
          <w:szCs w:val="22"/>
          <w:lang w:val="en-GB"/>
        </w:rPr>
        <w:t xml:space="preserve"> and power lines or used in technological processes in</w:t>
      </w:r>
      <w:r w:rsidRPr="002745B1">
        <w:rPr>
          <w:rFonts w:ascii="Times New Roman" w:eastAsia="Times New Roman" w:hAnsi="Times New Roman" w:cs="Times New Roman"/>
          <w:sz w:val="22"/>
          <w:szCs w:val="22"/>
          <w:lang w:val="en-GB"/>
        </w:rPr>
        <w:t xml:space="preserve"> natural gas networks. </w:t>
      </w:r>
      <w:r w:rsidRPr="00E1038B">
        <w:rPr>
          <w:rFonts w:ascii="Times New Roman" w:eastAsia="Times New Roman" w:hAnsi="Times New Roman" w:cs="Times New Roman"/>
          <w:spacing w:val="-2"/>
          <w:sz w:val="22"/>
          <w:szCs w:val="22"/>
          <w:shd w:val="clear" w:color="auto" w:fill="FFFFFF" w:themeFill="background1"/>
          <w:lang w:val="en-GB"/>
        </w:rPr>
        <w:t xml:space="preserve">Environmental conditions play a </w:t>
      </w:r>
      <w:r w:rsidR="008E5DB8" w:rsidRPr="00E1038B">
        <w:rPr>
          <w:rFonts w:ascii="Times New Roman" w:eastAsia="Times New Roman" w:hAnsi="Times New Roman" w:cs="Times New Roman"/>
          <w:spacing w:val="-2"/>
          <w:sz w:val="22"/>
          <w:szCs w:val="22"/>
          <w:shd w:val="clear" w:color="auto" w:fill="FFFFFF" w:themeFill="background1"/>
          <w:lang w:val="en-GB"/>
        </w:rPr>
        <w:t>vital</w:t>
      </w:r>
      <w:r w:rsidRPr="00E1038B">
        <w:rPr>
          <w:rFonts w:ascii="Times New Roman" w:eastAsia="Times New Roman" w:hAnsi="Times New Roman" w:cs="Times New Roman"/>
          <w:spacing w:val="-2"/>
          <w:sz w:val="22"/>
          <w:szCs w:val="22"/>
          <w:shd w:val="clear" w:color="auto" w:fill="FFFFFF" w:themeFill="background1"/>
          <w:lang w:val="en-GB"/>
        </w:rPr>
        <w:t xml:space="preserve"> role in the biogas production process, affecting </w:t>
      </w:r>
      <w:r w:rsidR="00E06B19" w:rsidRPr="00E1038B">
        <w:rPr>
          <w:rFonts w:ascii="Times New Roman" w:eastAsia="Times New Roman" w:hAnsi="Times New Roman" w:cs="Times New Roman"/>
          <w:spacing w:val="-2"/>
          <w:sz w:val="22"/>
          <w:szCs w:val="22"/>
          <w:shd w:val="clear" w:color="auto" w:fill="FFFFFF" w:themeFill="background1"/>
          <w:lang w:val="en-GB"/>
        </w:rPr>
        <w:t xml:space="preserve">the speed of the entire process </w:t>
      </w:r>
      <w:r w:rsidR="00E06B19" w:rsidRPr="00E1038B">
        <w:rPr>
          <w:rFonts w:ascii="Times New Roman" w:hAnsi="Times New Roman" w:cs="Times New Roman"/>
          <w:spacing w:val="-2"/>
          <w:sz w:val="22"/>
          <w:szCs w:val="22"/>
          <w:shd w:val="clear" w:color="auto" w:fill="FFFFFF" w:themeFill="background1"/>
          <w:lang w:val="en-GB"/>
        </w:rPr>
        <w:t>(</w:t>
      </w:r>
      <w:proofErr w:type="spellStart"/>
      <w:r w:rsidR="00E06B19" w:rsidRPr="00E1038B">
        <w:rPr>
          <w:rFonts w:ascii="Times New Roman" w:hAnsi="Times New Roman" w:cs="Times New Roman"/>
          <w:spacing w:val="-2"/>
          <w:sz w:val="22"/>
          <w:szCs w:val="22"/>
          <w:shd w:val="clear" w:color="auto" w:fill="FFFFFF" w:themeFill="background1"/>
          <w:lang w:val="en-GB"/>
        </w:rPr>
        <w:t>Groba</w:t>
      </w:r>
      <w:proofErr w:type="spellEnd"/>
      <w:r w:rsidR="00E06B19" w:rsidRPr="00E1038B">
        <w:rPr>
          <w:rFonts w:ascii="Times New Roman" w:hAnsi="Times New Roman" w:cs="Times New Roman"/>
          <w:spacing w:val="-2"/>
          <w:sz w:val="22"/>
          <w:szCs w:val="22"/>
          <w:shd w:val="clear" w:color="auto" w:fill="FFFFFF" w:themeFill="background1"/>
          <w:lang w:val="en-GB"/>
        </w:rPr>
        <w:t xml:space="preserve">-Chyla et al. 2024). </w:t>
      </w:r>
      <w:r w:rsidRPr="00E1038B">
        <w:rPr>
          <w:rFonts w:ascii="Times New Roman" w:eastAsia="Times New Roman" w:hAnsi="Times New Roman" w:cs="Times New Roman"/>
          <w:spacing w:val="-2"/>
          <w:sz w:val="22"/>
          <w:szCs w:val="22"/>
          <w:shd w:val="clear" w:color="auto" w:fill="FFFFFF" w:themeFill="background1"/>
          <w:lang w:val="en-GB"/>
        </w:rPr>
        <w:t>The</w:t>
      </w:r>
      <w:r w:rsidRPr="00E1038B">
        <w:rPr>
          <w:rFonts w:ascii="Times New Roman" w:eastAsia="Times New Roman" w:hAnsi="Times New Roman" w:cs="Times New Roman"/>
          <w:spacing w:val="-2"/>
          <w:sz w:val="22"/>
          <w:szCs w:val="22"/>
          <w:lang w:val="en-GB"/>
        </w:rPr>
        <w:t xml:space="preserve"> age of the deposit, humidity, temperature, structure of waste, or the method of collecting and storing the raw material in the landfill determines the content of the mixture of necessary gases, in particular for organic waste, which most often constitutes the raw material for the production of biogas from waste (Antoine </w:t>
      </w:r>
      <w:proofErr w:type="spellStart"/>
      <w:r w:rsidRPr="00E1038B">
        <w:rPr>
          <w:rFonts w:ascii="Times New Roman" w:eastAsia="Times New Roman" w:hAnsi="Times New Roman" w:cs="Times New Roman"/>
          <w:spacing w:val="-2"/>
          <w:sz w:val="22"/>
          <w:szCs w:val="22"/>
          <w:lang w:val="en-GB"/>
        </w:rPr>
        <w:t>Beylot</w:t>
      </w:r>
      <w:proofErr w:type="spellEnd"/>
      <w:r w:rsidRPr="00E1038B">
        <w:rPr>
          <w:rFonts w:ascii="Times New Roman" w:eastAsia="Times New Roman" w:hAnsi="Times New Roman" w:cs="Times New Roman"/>
          <w:spacing w:val="-2"/>
          <w:sz w:val="22"/>
          <w:szCs w:val="22"/>
          <w:lang w:val="en-GB"/>
        </w:rPr>
        <w:t xml:space="preserve"> et al. 2018, Luca &amp;</w:t>
      </w:r>
      <w:r w:rsidR="00852B25">
        <w:rPr>
          <w:rFonts w:ascii="Times New Roman" w:eastAsia="Times New Roman" w:hAnsi="Times New Roman" w:cs="Times New Roman"/>
          <w:spacing w:val="-2"/>
          <w:sz w:val="22"/>
          <w:szCs w:val="22"/>
          <w:lang w:val="en-GB"/>
        </w:rPr>
        <w:t xml:space="preserve"> </w:t>
      </w:r>
      <w:r w:rsidRPr="00E1038B">
        <w:rPr>
          <w:rFonts w:ascii="Times New Roman" w:eastAsia="Times New Roman" w:hAnsi="Times New Roman" w:cs="Times New Roman"/>
          <w:spacing w:val="-2"/>
          <w:sz w:val="22"/>
          <w:szCs w:val="22"/>
          <w:lang w:val="en-GB"/>
        </w:rPr>
        <w:t>Cossu</w:t>
      </w:r>
      <w:r w:rsidR="008E5DB8" w:rsidRPr="00E1038B">
        <w:rPr>
          <w:rFonts w:ascii="Times New Roman" w:eastAsia="Times New Roman" w:hAnsi="Times New Roman" w:cs="Times New Roman"/>
          <w:spacing w:val="-2"/>
          <w:sz w:val="22"/>
          <w:szCs w:val="22"/>
          <w:lang w:val="en-GB"/>
        </w:rPr>
        <w:t xml:space="preserve"> </w:t>
      </w:r>
      <w:r w:rsidRPr="00E1038B">
        <w:rPr>
          <w:rFonts w:ascii="Times New Roman" w:eastAsia="Times New Roman" w:hAnsi="Times New Roman" w:cs="Times New Roman"/>
          <w:spacing w:val="-2"/>
          <w:sz w:val="22"/>
          <w:szCs w:val="22"/>
          <w:lang w:val="en-GB"/>
        </w:rPr>
        <w:t>2015).</w:t>
      </w:r>
      <w:r w:rsidRPr="002745B1">
        <w:rPr>
          <w:rFonts w:ascii="Times New Roman" w:eastAsia="Times New Roman" w:hAnsi="Times New Roman" w:cs="Times New Roman"/>
          <w:sz w:val="22"/>
          <w:szCs w:val="22"/>
          <w:lang w:val="en-GB"/>
        </w:rPr>
        <w:t xml:space="preserve"> </w:t>
      </w:r>
    </w:p>
    <w:p w14:paraId="211C1866" w14:textId="4696DBE8" w:rsidR="00CF5075" w:rsidRPr="00660330" w:rsidRDefault="008E5DB8" w:rsidP="00660330">
      <w:pPr>
        <w:shd w:val="clear" w:color="auto" w:fill="FFFFFF" w:themeFill="background1"/>
        <w:suppressAutoHyphens w:val="0"/>
        <w:ind w:firstLine="284"/>
        <w:jc w:val="both"/>
        <w:rPr>
          <w:rFonts w:ascii="Times New Roman" w:hAnsi="Times New Roman"/>
          <w:spacing w:val="-2"/>
          <w:lang w:val="en-GB"/>
        </w:rPr>
      </w:pPr>
      <w:r w:rsidRPr="00660330">
        <w:rPr>
          <w:rFonts w:ascii="Times New Roman" w:eastAsia="Times New Roman" w:hAnsi="Times New Roman" w:cs="Times New Roman"/>
          <w:spacing w:val="-2"/>
          <w:sz w:val="22"/>
          <w:szCs w:val="22"/>
          <w:lang w:val="en-GB"/>
        </w:rPr>
        <w:t>The d</w:t>
      </w:r>
      <w:r w:rsidR="001345BB" w:rsidRPr="00660330">
        <w:rPr>
          <w:rFonts w:ascii="Times New Roman" w:eastAsia="Times New Roman" w:hAnsi="Times New Roman" w:cs="Times New Roman"/>
          <w:spacing w:val="-2"/>
          <w:sz w:val="22"/>
          <w:szCs w:val="22"/>
          <w:lang w:val="en-GB"/>
        </w:rPr>
        <w:t xml:space="preserve">egassing of landfills can be done in two ways. Passive degassing, where biogas flows out through degassing wells through the overpressure prevailing in the landfill, and active degassing, when the gas is sucked out by a special installation as a result of creating a negative pressure. Each </w:t>
      </w:r>
      <w:r w:rsidRPr="00660330">
        <w:rPr>
          <w:rFonts w:ascii="Times New Roman" w:eastAsia="Times New Roman" w:hAnsi="Times New Roman" w:cs="Times New Roman"/>
          <w:spacing w:val="-2"/>
          <w:sz w:val="22"/>
          <w:szCs w:val="22"/>
          <w:lang w:val="en-GB"/>
        </w:rPr>
        <w:t>method</w:t>
      </w:r>
      <w:r w:rsidR="001345BB" w:rsidRPr="00660330">
        <w:rPr>
          <w:rFonts w:ascii="Times New Roman" w:eastAsia="Times New Roman" w:hAnsi="Times New Roman" w:cs="Times New Roman"/>
          <w:spacing w:val="-2"/>
          <w:sz w:val="22"/>
          <w:szCs w:val="22"/>
          <w:lang w:val="en-GB"/>
        </w:rPr>
        <w:t xml:space="preserve"> requires horizontal or vertical perforated pipes placed in the landfill. Comparing both of these systems, we </w:t>
      </w:r>
      <w:r w:rsidRPr="00660330">
        <w:rPr>
          <w:rFonts w:ascii="Times New Roman" w:eastAsia="Times New Roman" w:hAnsi="Times New Roman" w:cs="Times New Roman"/>
          <w:spacing w:val="-2"/>
          <w:sz w:val="22"/>
          <w:szCs w:val="22"/>
          <w:lang w:val="en-GB"/>
        </w:rPr>
        <w:t>can</w:t>
      </w:r>
      <w:r w:rsidR="001345BB" w:rsidRPr="00660330">
        <w:rPr>
          <w:rFonts w:ascii="Times New Roman" w:eastAsia="Times New Roman" w:hAnsi="Times New Roman" w:cs="Times New Roman"/>
          <w:spacing w:val="-2"/>
          <w:sz w:val="22"/>
          <w:szCs w:val="22"/>
          <w:lang w:val="en-GB"/>
        </w:rPr>
        <w:t xml:space="preserve"> achieve 50% speed in the case of the active deaeration system and only 25% in the case of the passive one. The </w:t>
      </w:r>
      <w:r w:rsidR="009D443C" w:rsidRPr="00660330">
        <w:rPr>
          <w:rFonts w:ascii="Times New Roman" w:eastAsia="Times New Roman" w:hAnsi="Times New Roman" w:cs="Times New Roman"/>
          <w:spacing w:val="-2"/>
          <w:sz w:val="22"/>
          <w:szCs w:val="22"/>
          <w:lang w:val="en-GB"/>
        </w:rPr>
        <w:t xml:space="preserve">indicator </w:t>
      </w:r>
      <w:r w:rsidR="001345BB" w:rsidRPr="00660330">
        <w:rPr>
          <w:rFonts w:ascii="Times New Roman" w:eastAsia="Times New Roman" w:hAnsi="Times New Roman" w:cs="Times New Roman"/>
          <w:spacing w:val="-2"/>
          <w:sz w:val="22"/>
          <w:szCs w:val="22"/>
          <w:lang w:val="en-GB"/>
        </w:rPr>
        <w:t>of biogas production with active and passive systems differs significantly. Active degassing has a clear advantage, being approximately half as high as the passive system</w:t>
      </w:r>
      <w:r w:rsidRPr="00660330">
        <w:rPr>
          <w:rFonts w:ascii="Times New Roman" w:eastAsia="Times New Roman" w:hAnsi="Times New Roman" w:cs="Times New Roman"/>
          <w:spacing w:val="-2"/>
          <w:sz w:val="22"/>
          <w:szCs w:val="22"/>
          <w:lang w:val="en-GB"/>
        </w:rPr>
        <w:t>. Still,</w:t>
      </w:r>
      <w:r w:rsidR="001345BB" w:rsidRPr="00660330">
        <w:rPr>
          <w:rFonts w:ascii="Times New Roman" w:eastAsia="Times New Roman" w:hAnsi="Times New Roman" w:cs="Times New Roman"/>
          <w:spacing w:val="-2"/>
          <w:sz w:val="22"/>
          <w:szCs w:val="22"/>
          <w:lang w:val="en-GB"/>
        </w:rPr>
        <w:t xml:space="preserve"> both of these methods are, on average, approximately half lower than the biogas production potential. </w:t>
      </w:r>
      <w:r w:rsidRPr="00660330">
        <w:rPr>
          <w:rFonts w:ascii="Times New Roman" w:eastAsia="Times New Roman" w:hAnsi="Times New Roman" w:cs="Times New Roman"/>
          <w:spacing w:val="-2"/>
          <w:sz w:val="22"/>
          <w:szCs w:val="22"/>
          <w:lang w:val="en-GB"/>
        </w:rPr>
        <w:t>The landfill gas must be deprived of moisture and solid particles in each method</w:t>
      </w:r>
      <w:r w:rsidR="001345BB" w:rsidRPr="00660330">
        <w:rPr>
          <w:rFonts w:ascii="Times New Roman" w:eastAsia="Times New Roman" w:hAnsi="Times New Roman" w:cs="Times New Roman"/>
          <w:spacing w:val="-2"/>
          <w:sz w:val="22"/>
          <w:szCs w:val="22"/>
          <w:lang w:val="en-GB"/>
        </w:rPr>
        <w:t xml:space="preserve"> and then compressed. The most dangerous pollutants in </w:t>
      </w:r>
      <w:r w:rsidRPr="00660330">
        <w:rPr>
          <w:rFonts w:ascii="Times New Roman" w:eastAsia="Times New Roman" w:hAnsi="Times New Roman" w:cs="Times New Roman"/>
          <w:spacing w:val="-2"/>
          <w:sz w:val="22"/>
          <w:szCs w:val="22"/>
          <w:lang w:val="en-GB"/>
        </w:rPr>
        <w:t>energy production</w:t>
      </w:r>
      <w:r w:rsidR="001345BB" w:rsidRPr="00660330">
        <w:rPr>
          <w:rFonts w:ascii="Times New Roman" w:eastAsia="Times New Roman" w:hAnsi="Times New Roman" w:cs="Times New Roman"/>
          <w:spacing w:val="-2"/>
          <w:sz w:val="22"/>
          <w:szCs w:val="22"/>
          <w:lang w:val="en-GB"/>
        </w:rPr>
        <w:t xml:space="preserve"> from biogas are hydrogen </w:t>
      </w:r>
      <w:proofErr w:type="spellStart"/>
      <w:r w:rsidR="001345BB" w:rsidRPr="00660330">
        <w:rPr>
          <w:rFonts w:ascii="Times New Roman" w:eastAsia="Times New Roman" w:hAnsi="Times New Roman" w:cs="Times New Roman"/>
          <w:spacing w:val="-2"/>
          <w:sz w:val="22"/>
          <w:szCs w:val="22"/>
          <w:lang w:val="en-GB"/>
        </w:rPr>
        <w:t>sulfide</w:t>
      </w:r>
      <w:proofErr w:type="spellEnd"/>
      <w:r w:rsidR="001345BB" w:rsidRPr="00660330">
        <w:rPr>
          <w:rFonts w:ascii="Times New Roman" w:eastAsia="Times New Roman" w:hAnsi="Times New Roman" w:cs="Times New Roman"/>
          <w:spacing w:val="-2"/>
          <w:sz w:val="22"/>
          <w:szCs w:val="22"/>
          <w:lang w:val="en-GB"/>
        </w:rPr>
        <w:t xml:space="preserve">, siloxanes, ammonia, aromatic hydrocarbons, </w:t>
      </w:r>
      <w:r w:rsidRPr="00660330">
        <w:rPr>
          <w:rFonts w:ascii="Times New Roman" w:eastAsia="Times New Roman" w:hAnsi="Times New Roman" w:cs="Times New Roman"/>
          <w:spacing w:val="-2"/>
          <w:sz w:val="22"/>
          <w:szCs w:val="22"/>
          <w:lang w:val="en-GB"/>
        </w:rPr>
        <w:t xml:space="preserve">and </w:t>
      </w:r>
      <w:r w:rsidR="001345BB" w:rsidRPr="00660330">
        <w:rPr>
          <w:rFonts w:ascii="Times New Roman" w:eastAsia="Times New Roman" w:hAnsi="Times New Roman" w:cs="Times New Roman"/>
          <w:spacing w:val="-2"/>
          <w:sz w:val="22"/>
          <w:szCs w:val="22"/>
          <w:lang w:val="en-GB"/>
        </w:rPr>
        <w:t>halogens (Hebda</w:t>
      </w:r>
      <w:r w:rsidR="005966CD" w:rsidRPr="00660330">
        <w:rPr>
          <w:rFonts w:ascii="Times New Roman" w:eastAsia="Times New Roman" w:hAnsi="Times New Roman" w:cs="Times New Roman"/>
          <w:spacing w:val="-2"/>
          <w:sz w:val="22"/>
          <w:szCs w:val="22"/>
          <w:lang w:val="en-GB"/>
        </w:rPr>
        <w:t xml:space="preserve"> </w:t>
      </w:r>
      <w:r w:rsidR="001345BB" w:rsidRPr="00660330">
        <w:rPr>
          <w:rFonts w:ascii="Times New Roman" w:eastAsia="Times New Roman" w:hAnsi="Times New Roman" w:cs="Times New Roman"/>
          <w:spacing w:val="-2"/>
          <w:sz w:val="22"/>
          <w:szCs w:val="22"/>
          <w:lang w:val="en-GB"/>
        </w:rPr>
        <w:t>&amp;</w:t>
      </w:r>
      <w:r w:rsidR="005966CD" w:rsidRPr="00660330">
        <w:rPr>
          <w:rFonts w:ascii="Times New Roman" w:eastAsia="Times New Roman" w:hAnsi="Times New Roman" w:cs="Times New Roman"/>
          <w:spacing w:val="-2"/>
          <w:sz w:val="22"/>
          <w:szCs w:val="22"/>
          <w:lang w:val="en-GB"/>
        </w:rPr>
        <w:t xml:space="preserve"> </w:t>
      </w:r>
      <w:proofErr w:type="spellStart"/>
      <w:r w:rsidR="001345BB" w:rsidRPr="00660330">
        <w:rPr>
          <w:rFonts w:ascii="Times New Roman" w:eastAsia="Times New Roman" w:hAnsi="Times New Roman" w:cs="Times New Roman"/>
          <w:spacing w:val="-2"/>
          <w:sz w:val="22"/>
          <w:szCs w:val="22"/>
          <w:lang w:val="en-GB"/>
        </w:rPr>
        <w:t>Kołodziejak</w:t>
      </w:r>
      <w:proofErr w:type="spellEnd"/>
      <w:r w:rsidR="001345BB" w:rsidRPr="00660330">
        <w:rPr>
          <w:rFonts w:ascii="Times New Roman" w:eastAsia="Times New Roman" w:hAnsi="Times New Roman" w:cs="Times New Roman"/>
          <w:spacing w:val="-2"/>
          <w:sz w:val="22"/>
          <w:szCs w:val="22"/>
          <w:lang w:val="en-GB"/>
        </w:rPr>
        <w:t xml:space="preserve"> 2022, Nanda &amp;</w:t>
      </w:r>
      <w:r w:rsidR="00564CE3" w:rsidRPr="00660330">
        <w:rPr>
          <w:rFonts w:ascii="Times New Roman" w:eastAsia="Times New Roman" w:hAnsi="Times New Roman" w:cs="Times New Roman"/>
          <w:spacing w:val="-2"/>
          <w:sz w:val="22"/>
          <w:szCs w:val="22"/>
          <w:lang w:val="en-GB"/>
        </w:rPr>
        <w:t xml:space="preserve"> </w:t>
      </w:r>
      <w:r w:rsidR="001345BB" w:rsidRPr="00660330">
        <w:rPr>
          <w:rFonts w:ascii="Times New Roman" w:eastAsia="Times New Roman" w:hAnsi="Times New Roman" w:cs="Times New Roman"/>
          <w:spacing w:val="-2"/>
          <w:sz w:val="22"/>
          <w:szCs w:val="22"/>
          <w:lang w:val="en-GB"/>
        </w:rPr>
        <w:t>Berutti 2021). An essential element of obtaining biogas at a landfill is</w:t>
      </w:r>
      <w:r w:rsidR="00660330" w:rsidRPr="00660330">
        <w:rPr>
          <w:rFonts w:ascii="Times New Roman" w:eastAsia="Times New Roman" w:hAnsi="Times New Roman" w:cs="Times New Roman"/>
          <w:spacing w:val="-2"/>
          <w:sz w:val="22"/>
          <w:szCs w:val="22"/>
          <w:lang w:val="en-GB"/>
        </w:rPr>
        <w:t xml:space="preserve"> </w:t>
      </w:r>
      <w:r w:rsidR="001345BB" w:rsidRPr="00660330">
        <w:rPr>
          <w:rFonts w:ascii="Times New Roman" w:eastAsia="Times New Roman" w:hAnsi="Times New Roman" w:cs="Times New Roman"/>
          <w:spacing w:val="-2"/>
          <w:sz w:val="22"/>
          <w:szCs w:val="22"/>
          <w:lang w:val="en-GB"/>
        </w:rPr>
        <w:t>an installation consisting of elements extracting biogas from the ground, collectors transmitting the gas and a collection station.</w:t>
      </w:r>
    </w:p>
    <w:p w14:paraId="4DE0C5B0" w14:textId="5F3C6C1A" w:rsidR="00CF5075" w:rsidRPr="002745B1" w:rsidRDefault="001345BB" w:rsidP="00660330">
      <w:pPr>
        <w:suppressAutoHyphens w:val="0"/>
        <w:ind w:firstLine="284"/>
        <w:jc w:val="both"/>
        <w:rPr>
          <w:rFonts w:ascii="Times New Roman" w:hAnsi="Times New Roman"/>
          <w:lang w:val="en-GB"/>
        </w:rPr>
      </w:pPr>
      <w:r w:rsidRPr="002745B1">
        <w:rPr>
          <w:rFonts w:ascii="Times New Roman" w:eastAsia="Times New Roman" w:hAnsi="Times New Roman" w:cs="Times New Roman"/>
          <w:sz w:val="22"/>
          <w:szCs w:val="22"/>
          <w:lang w:val="en-GB"/>
        </w:rPr>
        <w:t xml:space="preserve">Landfill gas is used primarily in cogeneration units or directly burned in boilers. </w:t>
      </w:r>
      <w:r w:rsidR="008E5DB8">
        <w:rPr>
          <w:rFonts w:ascii="Times New Roman" w:eastAsia="Times New Roman" w:hAnsi="Times New Roman" w:cs="Times New Roman"/>
          <w:sz w:val="22"/>
          <w:szCs w:val="22"/>
          <w:lang w:val="en-GB"/>
        </w:rPr>
        <w:t>It</w:t>
      </w:r>
      <w:r w:rsidRPr="002745B1">
        <w:rPr>
          <w:rFonts w:ascii="Times New Roman" w:eastAsia="Times New Roman" w:hAnsi="Times New Roman" w:cs="Times New Roman"/>
          <w:sz w:val="22"/>
          <w:szCs w:val="22"/>
          <w:lang w:val="en-GB"/>
        </w:rPr>
        <w:t xml:space="preserve"> applies not only to landfill gas but also to other types of biogas, agricultural, municipal or produced in sewage treatment plants </w:t>
      </w:r>
      <w:r w:rsidR="008E5DB8">
        <w:rPr>
          <w:rFonts w:ascii="Times New Roman" w:eastAsia="Times New Roman" w:hAnsi="Times New Roman" w:cs="Times New Roman"/>
          <w:sz w:val="22"/>
          <w:szCs w:val="22"/>
          <w:lang w:val="en-GB"/>
        </w:rPr>
        <w:t>due to</w:t>
      </w:r>
      <w:r w:rsidRPr="002745B1">
        <w:rPr>
          <w:rFonts w:ascii="Times New Roman" w:eastAsia="Times New Roman" w:hAnsi="Times New Roman" w:cs="Times New Roman"/>
          <w:sz w:val="22"/>
          <w:szCs w:val="22"/>
          <w:lang w:val="en-GB"/>
        </w:rPr>
        <w:t xml:space="preserve"> fermentation of sewage sludge (</w:t>
      </w:r>
      <w:proofErr w:type="spellStart"/>
      <w:r w:rsidRPr="002745B1">
        <w:rPr>
          <w:rFonts w:ascii="Times New Roman" w:eastAsia="Times New Roman" w:hAnsi="Times New Roman" w:cs="Times New Roman"/>
          <w:sz w:val="22"/>
          <w:szCs w:val="22"/>
          <w:lang w:val="en-GB"/>
        </w:rPr>
        <w:t>Ciuła</w:t>
      </w:r>
      <w:proofErr w:type="spellEnd"/>
      <w:r w:rsidRPr="002745B1">
        <w:rPr>
          <w:rFonts w:ascii="Times New Roman" w:eastAsia="Times New Roman" w:hAnsi="Times New Roman" w:cs="Times New Roman"/>
          <w:sz w:val="22"/>
          <w:szCs w:val="22"/>
          <w:lang w:val="en-GB"/>
        </w:rPr>
        <w:t xml:space="preserve"> et al. 2023c). It </w:t>
      </w:r>
      <w:r w:rsidR="008E5DB8">
        <w:rPr>
          <w:rFonts w:ascii="Times New Roman" w:eastAsia="Times New Roman" w:hAnsi="Times New Roman" w:cs="Times New Roman"/>
          <w:sz w:val="22"/>
          <w:szCs w:val="22"/>
          <w:lang w:val="en-GB"/>
        </w:rPr>
        <w:t>must be</w:t>
      </w:r>
      <w:r w:rsidRPr="002745B1">
        <w:rPr>
          <w:rFonts w:ascii="Times New Roman" w:eastAsia="Times New Roman" w:hAnsi="Times New Roman" w:cs="Times New Roman"/>
          <w:sz w:val="22"/>
          <w:szCs w:val="22"/>
          <w:lang w:val="en-GB"/>
        </w:rPr>
        <w:t xml:space="preserve"> </w:t>
      </w:r>
      <w:r w:rsidR="008E5DB8">
        <w:rPr>
          <w:rFonts w:ascii="Times New Roman" w:eastAsia="Times New Roman" w:hAnsi="Times New Roman" w:cs="Times New Roman"/>
          <w:sz w:val="22"/>
          <w:szCs w:val="22"/>
          <w:lang w:val="en-GB"/>
        </w:rPr>
        <w:t>appropriate</w:t>
      </w:r>
      <w:r w:rsidRPr="002745B1">
        <w:rPr>
          <w:rFonts w:ascii="Times New Roman" w:eastAsia="Times New Roman" w:hAnsi="Times New Roman" w:cs="Times New Roman"/>
          <w:sz w:val="22"/>
          <w:szCs w:val="22"/>
          <w:lang w:val="en-GB"/>
        </w:rPr>
        <w:t>ly purified technologically, then it can effectively help in the production of thermal, electrical or mechanical energy and can also be used in gas turbines, microturbines and fuel cells in CHP units (</w:t>
      </w:r>
      <w:proofErr w:type="spellStart"/>
      <w:r w:rsidRPr="002745B1">
        <w:rPr>
          <w:rFonts w:ascii="Times New Roman" w:eastAsia="Times New Roman" w:hAnsi="Times New Roman" w:cs="Times New Roman"/>
          <w:sz w:val="22"/>
          <w:szCs w:val="22"/>
          <w:lang w:val="en-GB"/>
        </w:rPr>
        <w:t>Kaparaju</w:t>
      </w:r>
      <w:proofErr w:type="spellEnd"/>
      <w:r w:rsidR="005966CD" w:rsidRPr="002745B1">
        <w:rPr>
          <w:rFonts w:ascii="Times New Roman" w:eastAsia="Times New Roman" w:hAnsi="Times New Roman" w:cs="Times New Roman"/>
          <w:sz w:val="22"/>
          <w:szCs w:val="22"/>
          <w:lang w:val="en-GB"/>
        </w:rPr>
        <w:t xml:space="preserve"> </w:t>
      </w:r>
      <w:r w:rsidRPr="002745B1">
        <w:rPr>
          <w:rFonts w:ascii="Times New Roman" w:eastAsia="Times New Roman" w:hAnsi="Times New Roman" w:cs="Times New Roman"/>
          <w:sz w:val="22"/>
          <w:szCs w:val="22"/>
          <w:lang w:val="en-GB"/>
        </w:rPr>
        <w:t>&amp;</w:t>
      </w:r>
      <w:r w:rsidR="005966CD" w:rsidRPr="002745B1">
        <w:rPr>
          <w:rFonts w:ascii="Times New Roman" w:eastAsia="Times New Roman" w:hAnsi="Times New Roman" w:cs="Times New Roman"/>
          <w:sz w:val="22"/>
          <w:szCs w:val="22"/>
          <w:lang w:val="en-GB"/>
        </w:rPr>
        <w:t xml:space="preserve"> </w:t>
      </w:r>
      <w:r w:rsidRPr="002745B1">
        <w:rPr>
          <w:rFonts w:ascii="Times New Roman" w:eastAsia="Times New Roman" w:hAnsi="Times New Roman" w:cs="Times New Roman"/>
          <w:sz w:val="22"/>
          <w:szCs w:val="22"/>
          <w:lang w:val="en-GB"/>
        </w:rPr>
        <w:t xml:space="preserve">Rintala 2013, </w:t>
      </w:r>
      <w:proofErr w:type="spellStart"/>
      <w:r w:rsidRPr="002745B1">
        <w:rPr>
          <w:rFonts w:ascii="Times New Roman" w:eastAsia="Times New Roman" w:hAnsi="Times New Roman" w:cs="Times New Roman"/>
          <w:sz w:val="22"/>
          <w:szCs w:val="22"/>
          <w:lang w:val="en-GB"/>
        </w:rPr>
        <w:t>Nikpey</w:t>
      </w:r>
      <w:proofErr w:type="spellEnd"/>
      <w:r w:rsidR="00FD029A" w:rsidRPr="002745B1">
        <w:rPr>
          <w:rFonts w:ascii="Times New Roman" w:eastAsia="Times New Roman" w:hAnsi="Times New Roman" w:cs="Times New Roman"/>
          <w:sz w:val="22"/>
          <w:szCs w:val="22"/>
          <w:lang w:val="en-GB"/>
        </w:rPr>
        <w:t xml:space="preserve"> </w:t>
      </w:r>
      <w:proofErr w:type="spellStart"/>
      <w:r w:rsidRPr="002745B1">
        <w:rPr>
          <w:rFonts w:ascii="Times New Roman" w:eastAsia="Times New Roman" w:hAnsi="Times New Roman" w:cs="Times New Roman"/>
          <w:sz w:val="22"/>
          <w:szCs w:val="22"/>
          <w:lang w:val="en-GB"/>
        </w:rPr>
        <w:t>Somehsaraei</w:t>
      </w:r>
      <w:proofErr w:type="spellEnd"/>
      <w:r w:rsidR="00FD029A" w:rsidRPr="002745B1">
        <w:rPr>
          <w:rFonts w:ascii="Times New Roman" w:eastAsia="Times New Roman" w:hAnsi="Times New Roman" w:cs="Times New Roman"/>
          <w:sz w:val="22"/>
          <w:szCs w:val="22"/>
          <w:lang w:val="en-GB"/>
        </w:rPr>
        <w:t xml:space="preserve"> </w:t>
      </w:r>
      <w:r w:rsidR="00443CE0" w:rsidRPr="002745B1">
        <w:rPr>
          <w:rFonts w:ascii="Times New Roman" w:eastAsia="Times New Roman" w:hAnsi="Times New Roman" w:cs="Times New Roman"/>
          <w:sz w:val="22"/>
          <w:szCs w:val="22"/>
          <w:lang w:val="en-GB"/>
        </w:rPr>
        <w:t>et</w:t>
      </w:r>
      <w:r w:rsidR="00E1038B">
        <w:rPr>
          <w:rFonts w:ascii="Times New Roman" w:eastAsia="Times New Roman" w:hAnsi="Times New Roman" w:cs="Times New Roman"/>
          <w:sz w:val="22"/>
          <w:szCs w:val="22"/>
          <w:lang w:val="en-GB"/>
        </w:rPr>
        <w:t> </w:t>
      </w:r>
      <w:r w:rsidR="00443CE0" w:rsidRPr="002745B1">
        <w:rPr>
          <w:rFonts w:ascii="Times New Roman" w:eastAsia="Times New Roman" w:hAnsi="Times New Roman" w:cs="Times New Roman"/>
          <w:sz w:val="22"/>
          <w:szCs w:val="22"/>
          <w:lang w:val="en-GB"/>
        </w:rPr>
        <w:t xml:space="preserve">al. </w:t>
      </w:r>
      <w:r w:rsidRPr="002745B1">
        <w:rPr>
          <w:rFonts w:ascii="Times New Roman" w:eastAsia="Times New Roman" w:hAnsi="Times New Roman" w:cs="Times New Roman"/>
          <w:sz w:val="22"/>
          <w:szCs w:val="22"/>
          <w:lang w:val="en-GB"/>
        </w:rPr>
        <w:t xml:space="preserve">2014). At the beginning of the process, the biogas is initially purified, impurities are removed, and then sent to the CHP unit or directly used in boilers. Pollutants contained in landfill gas contribute to mechanical damage, e.g. caused by corrosion in gas engines that are the driving units for electric generators (Kowalski </w:t>
      </w:r>
      <w:r w:rsidRPr="002745B1">
        <w:rPr>
          <w:rFonts w:ascii="Times New Roman" w:eastAsia="Times New Roman" w:hAnsi="Times New Roman" w:cs="Times New Roman"/>
          <w:sz w:val="22"/>
          <w:szCs w:val="22"/>
          <w:lang w:val="en-GB"/>
        </w:rPr>
        <w:lastRenderedPageBreak/>
        <w:t>et</w:t>
      </w:r>
      <w:r w:rsidR="00E1038B">
        <w:rPr>
          <w:rFonts w:ascii="Times New Roman" w:eastAsia="Times New Roman" w:hAnsi="Times New Roman" w:cs="Times New Roman"/>
          <w:sz w:val="22"/>
          <w:szCs w:val="22"/>
          <w:lang w:val="en-GB"/>
        </w:rPr>
        <w:t> </w:t>
      </w:r>
      <w:r w:rsidRPr="002745B1">
        <w:rPr>
          <w:rFonts w:ascii="Times New Roman" w:eastAsia="Times New Roman" w:hAnsi="Times New Roman" w:cs="Times New Roman"/>
          <w:sz w:val="22"/>
          <w:szCs w:val="22"/>
          <w:lang w:val="en-GB"/>
        </w:rPr>
        <w:t xml:space="preserve">al. 2022). Gas transmission to the CHP unit allows for </w:t>
      </w:r>
      <w:r w:rsidR="008E5DB8">
        <w:rPr>
          <w:rFonts w:ascii="Times New Roman" w:eastAsia="Times New Roman" w:hAnsi="Times New Roman" w:cs="Times New Roman"/>
          <w:sz w:val="22"/>
          <w:szCs w:val="22"/>
          <w:lang w:val="en-GB"/>
        </w:rPr>
        <w:t>producing</w:t>
      </w:r>
      <w:r w:rsidRPr="002745B1">
        <w:rPr>
          <w:rFonts w:ascii="Times New Roman" w:eastAsia="Times New Roman" w:hAnsi="Times New Roman" w:cs="Times New Roman"/>
          <w:sz w:val="22"/>
          <w:szCs w:val="22"/>
          <w:lang w:val="en-GB"/>
        </w:rPr>
        <w:t xml:space="preserve"> electricity and/or heat in cogeneration systems (Muche et al. 2016, </w:t>
      </w:r>
      <w:proofErr w:type="spellStart"/>
      <w:r w:rsidRPr="002745B1">
        <w:rPr>
          <w:rFonts w:ascii="Times New Roman" w:eastAsia="Times New Roman" w:hAnsi="Times New Roman" w:cs="Times New Roman"/>
          <w:sz w:val="22"/>
          <w:szCs w:val="22"/>
          <w:lang w:val="en-GB"/>
        </w:rPr>
        <w:t>Damyanova</w:t>
      </w:r>
      <w:proofErr w:type="spellEnd"/>
      <w:r w:rsidR="005966CD" w:rsidRPr="002745B1">
        <w:rPr>
          <w:rFonts w:ascii="Times New Roman" w:eastAsia="Times New Roman" w:hAnsi="Times New Roman" w:cs="Times New Roman"/>
          <w:sz w:val="22"/>
          <w:szCs w:val="22"/>
          <w:lang w:val="en-GB"/>
        </w:rPr>
        <w:t xml:space="preserve"> </w:t>
      </w:r>
      <w:r w:rsidRPr="002745B1">
        <w:rPr>
          <w:rFonts w:ascii="Times New Roman" w:eastAsia="Times New Roman" w:hAnsi="Times New Roman" w:cs="Times New Roman"/>
          <w:sz w:val="22"/>
          <w:szCs w:val="22"/>
          <w:lang w:val="en-GB"/>
        </w:rPr>
        <w:t>&amp;</w:t>
      </w:r>
      <w:r w:rsidR="005966CD" w:rsidRPr="002745B1">
        <w:rPr>
          <w:rFonts w:ascii="Times New Roman" w:eastAsia="Times New Roman" w:hAnsi="Times New Roman" w:cs="Times New Roman"/>
          <w:sz w:val="22"/>
          <w:szCs w:val="22"/>
          <w:lang w:val="en-GB"/>
        </w:rPr>
        <w:t xml:space="preserve"> </w:t>
      </w:r>
      <w:proofErr w:type="spellStart"/>
      <w:r w:rsidRPr="002745B1">
        <w:rPr>
          <w:rFonts w:ascii="Times New Roman" w:eastAsia="Times New Roman" w:hAnsi="Times New Roman" w:cs="Times New Roman"/>
          <w:sz w:val="22"/>
          <w:szCs w:val="22"/>
          <w:lang w:val="en-GB"/>
        </w:rPr>
        <w:t>Beschkov</w:t>
      </w:r>
      <w:proofErr w:type="spellEnd"/>
      <w:r w:rsidRPr="002745B1">
        <w:rPr>
          <w:rFonts w:ascii="Times New Roman" w:eastAsia="Times New Roman" w:hAnsi="Times New Roman" w:cs="Times New Roman"/>
          <w:sz w:val="22"/>
          <w:szCs w:val="22"/>
          <w:lang w:val="en-GB"/>
        </w:rPr>
        <w:t xml:space="preserve"> 2020). </w:t>
      </w:r>
    </w:p>
    <w:p w14:paraId="430CD976" w14:textId="629FD218" w:rsidR="00CF5075" w:rsidRPr="002745B1" w:rsidRDefault="001345BB" w:rsidP="00660330">
      <w:pPr>
        <w:suppressAutoHyphens w:val="0"/>
        <w:ind w:firstLine="284"/>
        <w:jc w:val="both"/>
        <w:rPr>
          <w:rFonts w:ascii="Times New Roman" w:hAnsi="Times New Roman"/>
          <w:lang w:val="en-GB"/>
        </w:rPr>
      </w:pPr>
      <w:r w:rsidRPr="00E1038B">
        <w:rPr>
          <w:rFonts w:ascii="Times New Roman" w:eastAsia="Times New Roman" w:hAnsi="Times New Roman" w:cs="Times New Roman"/>
          <w:spacing w:val="-2"/>
          <w:sz w:val="22"/>
          <w:szCs w:val="22"/>
          <w:lang w:val="en-GB"/>
        </w:rPr>
        <w:t xml:space="preserve">It is also worth </w:t>
      </w:r>
      <w:r w:rsidR="008E5DB8" w:rsidRPr="00E1038B">
        <w:rPr>
          <w:rFonts w:ascii="Times New Roman" w:eastAsia="Times New Roman" w:hAnsi="Times New Roman" w:cs="Times New Roman"/>
          <w:spacing w:val="-2"/>
          <w:sz w:val="22"/>
          <w:szCs w:val="22"/>
          <w:lang w:val="en-GB"/>
        </w:rPr>
        <w:t>considering</w:t>
      </w:r>
      <w:r w:rsidRPr="00E1038B">
        <w:rPr>
          <w:rFonts w:ascii="Times New Roman" w:eastAsia="Times New Roman" w:hAnsi="Times New Roman" w:cs="Times New Roman"/>
          <w:spacing w:val="-2"/>
          <w:sz w:val="22"/>
          <w:szCs w:val="22"/>
          <w:lang w:val="en-GB"/>
        </w:rPr>
        <w:t xml:space="preserve"> that even proper management of municipal waste in a landfill generates an </w:t>
      </w:r>
      <w:r w:rsidRPr="00E1038B">
        <w:rPr>
          <w:rFonts w:ascii="Times New Roman" w:eastAsia="Times New Roman" w:hAnsi="Times New Roman" w:cs="Times New Roman"/>
          <w:spacing w:val="-2"/>
          <w:sz w:val="22"/>
          <w:szCs w:val="22"/>
          <w:shd w:val="clear" w:color="auto" w:fill="FFFFFF" w:themeFill="background1"/>
          <w:lang w:val="en-GB"/>
        </w:rPr>
        <w:t>environmental threat in the form of leachates and landfill gas produced in the waste deposit (Nanda &amp;</w:t>
      </w:r>
      <w:r w:rsidR="005966CD" w:rsidRPr="00E1038B">
        <w:rPr>
          <w:rFonts w:ascii="Times New Roman" w:eastAsia="Times New Roman" w:hAnsi="Times New Roman" w:cs="Times New Roman"/>
          <w:spacing w:val="-2"/>
          <w:sz w:val="22"/>
          <w:szCs w:val="22"/>
          <w:shd w:val="clear" w:color="auto" w:fill="FFFFFF" w:themeFill="background1"/>
          <w:lang w:val="en-GB"/>
        </w:rPr>
        <w:t xml:space="preserve"> </w:t>
      </w:r>
      <w:proofErr w:type="spellStart"/>
      <w:r w:rsidRPr="00E1038B">
        <w:rPr>
          <w:rFonts w:ascii="Times New Roman" w:eastAsia="Times New Roman" w:hAnsi="Times New Roman" w:cs="Times New Roman"/>
          <w:spacing w:val="-2"/>
          <w:sz w:val="22"/>
          <w:szCs w:val="22"/>
          <w:shd w:val="clear" w:color="auto" w:fill="FFFFFF" w:themeFill="background1"/>
          <w:lang w:val="en-GB"/>
        </w:rPr>
        <w:t>Berruti</w:t>
      </w:r>
      <w:proofErr w:type="spellEnd"/>
      <w:r w:rsidRPr="00E1038B">
        <w:rPr>
          <w:rFonts w:ascii="Times New Roman" w:eastAsia="Times New Roman" w:hAnsi="Times New Roman" w:cs="Times New Roman"/>
          <w:spacing w:val="-2"/>
          <w:sz w:val="22"/>
          <w:szCs w:val="22"/>
          <w:shd w:val="clear" w:color="auto" w:fill="FFFFFF" w:themeFill="background1"/>
          <w:lang w:val="en-GB"/>
        </w:rPr>
        <w:t xml:space="preserve"> 2021</w:t>
      </w:r>
      <w:r w:rsidR="00E06B19" w:rsidRPr="00E1038B">
        <w:rPr>
          <w:rFonts w:ascii="Times New Roman" w:eastAsia="Times New Roman" w:hAnsi="Times New Roman" w:cs="Times New Roman"/>
          <w:spacing w:val="-2"/>
          <w:sz w:val="22"/>
          <w:szCs w:val="22"/>
          <w:shd w:val="clear" w:color="auto" w:fill="FFFFFF" w:themeFill="background1"/>
          <w:lang w:val="en-GB"/>
        </w:rPr>
        <w:t xml:space="preserve">, </w:t>
      </w:r>
      <w:r w:rsidR="00E06B19" w:rsidRPr="00E1038B">
        <w:rPr>
          <w:rFonts w:ascii="Times New Roman" w:hAnsi="Times New Roman" w:cs="Times New Roman"/>
          <w:bCs/>
          <w:spacing w:val="-2"/>
          <w:sz w:val="22"/>
          <w:szCs w:val="22"/>
          <w:shd w:val="clear" w:color="auto" w:fill="FFFFFF" w:themeFill="background1"/>
          <w:lang w:val="en-GB"/>
        </w:rPr>
        <w:t>Balcerzak et al. 2014).</w:t>
      </w:r>
      <w:r w:rsidR="009244C2" w:rsidRPr="00C37CF9">
        <w:rPr>
          <w:rFonts w:ascii="Times New Roman" w:hAnsi="Times New Roman" w:cs="Times New Roman"/>
          <w:bCs/>
          <w:sz w:val="22"/>
          <w:szCs w:val="22"/>
          <w:shd w:val="clear" w:color="auto" w:fill="FFFFFF" w:themeFill="background1"/>
          <w:lang w:val="en-GB"/>
        </w:rPr>
        <w:t xml:space="preserve"> </w:t>
      </w:r>
      <w:r w:rsidRPr="002745B1">
        <w:rPr>
          <w:rFonts w:ascii="Times New Roman" w:eastAsia="Times New Roman" w:hAnsi="Times New Roman" w:cs="Times New Roman"/>
          <w:sz w:val="22"/>
          <w:szCs w:val="22"/>
          <w:lang w:val="en-GB"/>
        </w:rPr>
        <w:t xml:space="preserve">Leachate from landfills threatens the contamination of soil, surface and groundwater, and their uncontrolled migration may lead to the contamination of individual and collective water intakes, threatening the health of people using these water reservoirs (Babenko et al. 2020, </w:t>
      </w:r>
      <w:proofErr w:type="spellStart"/>
      <w:r w:rsidRPr="002745B1">
        <w:rPr>
          <w:rFonts w:ascii="Times New Roman" w:eastAsia="Times New Roman" w:hAnsi="Times New Roman" w:cs="Times New Roman"/>
          <w:sz w:val="22"/>
          <w:szCs w:val="22"/>
          <w:lang w:val="en-GB"/>
        </w:rPr>
        <w:t>Wysowska</w:t>
      </w:r>
      <w:proofErr w:type="spellEnd"/>
      <w:r w:rsidRPr="002745B1">
        <w:rPr>
          <w:rFonts w:ascii="Times New Roman" w:eastAsia="Times New Roman" w:hAnsi="Times New Roman" w:cs="Times New Roman"/>
          <w:sz w:val="22"/>
          <w:szCs w:val="22"/>
          <w:lang w:val="en-GB"/>
        </w:rPr>
        <w:t xml:space="preserve"> &amp;</w:t>
      </w:r>
      <w:r w:rsidR="005966CD" w:rsidRPr="002745B1">
        <w:rPr>
          <w:rFonts w:ascii="Times New Roman" w:eastAsia="Times New Roman" w:hAnsi="Times New Roman" w:cs="Times New Roman"/>
          <w:sz w:val="22"/>
          <w:szCs w:val="22"/>
          <w:lang w:val="en-GB"/>
        </w:rPr>
        <w:t xml:space="preserve"> </w:t>
      </w:r>
      <w:r w:rsidRPr="002745B1">
        <w:rPr>
          <w:rFonts w:ascii="Times New Roman" w:eastAsia="Times New Roman" w:hAnsi="Times New Roman" w:cs="Times New Roman"/>
          <w:sz w:val="22"/>
          <w:szCs w:val="22"/>
          <w:lang w:val="en-GB"/>
        </w:rPr>
        <w:t xml:space="preserve">Kicińska 2021). </w:t>
      </w:r>
      <w:r w:rsidR="008E5DB8">
        <w:rPr>
          <w:rFonts w:ascii="Times New Roman" w:eastAsia="Times New Roman" w:hAnsi="Times New Roman" w:cs="Times New Roman"/>
          <w:sz w:val="22"/>
          <w:szCs w:val="22"/>
          <w:lang w:val="en-GB"/>
        </w:rPr>
        <w:t>Landfills need</w:t>
      </w:r>
      <w:r w:rsidRPr="002745B1">
        <w:rPr>
          <w:rFonts w:ascii="Times New Roman" w:eastAsia="Times New Roman" w:hAnsi="Times New Roman" w:cs="Times New Roman"/>
          <w:sz w:val="22"/>
          <w:szCs w:val="22"/>
          <w:lang w:val="en-GB"/>
        </w:rPr>
        <w:t xml:space="preserve"> to monitor both surface and groundwater, especially in the vicinity of the landfill, thus preventing potential dangers of poisoning (</w:t>
      </w:r>
      <w:proofErr w:type="spellStart"/>
      <w:r w:rsidRPr="002745B1">
        <w:rPr>
          <w:rFonts w:ascii="Times New Roman" w:eastAsia="Times New Roman" w:hAnsi="Times New Roman" w:cs="Times New Roman"/>
          <w:sz w:val="22"/>
          <w:szCs w:val="22"/>
          <w:lang w:val="en-GB"/>
        </w:rPr>
        <w:t>Wysowska</w:t>
      </w:r>
      <w:proofErr w:type="spellEnd"/>
      <w:r w:rsidRPr="002745B1">
        <w:rPr>
          <w:rFonts w:ascii="Times New Roman" w:eastAsia="Times New Roman" w:hAnsi="Times New Roman" w:cs="Times New Roman"/>
          <w:sz w:val="22"/>
          <w:szCs w:val="22"/>
          <w:lang w:val="en-GB"/>
        </w:rPr>
        <w:t xml:space="preserve"> et al. 2022). One of the measures to prevent leachate from entering the environment is </w:t>
      </w:r>
      <w:r w:rsidR="008E5DB8">
        <w:rPr>
          <w:rFonts w:ascii="Times New Roman" w:eastAsia="Times New Roman" w:hAnsi="Times New Roman" w:cs="Times New Roman"/>
          <w:sz w:val="22"/>
          <w:szCs w:val="22"/>
          <w:lang w:val="en-GB"/>
        </w:rPr>
        <w:t>using</w:t>
      </w:r>
      <w:r w:rsidRPr="002745B1">
        <w:rPr>
          <w:rFonts w:ascii="Times New Roman" w:eastAsia="Times New Roman" w:hAnsi="Times New Roman" w:cs="Times New Roman"/>
          <w:sz w:val="22"/>
          <w:szCs w:val="22"/>
          <w:lang w:val="en-GB"/>
        </w:rPr>
        <w:t xml:space="preserve"> a drainage system over foil, pre-treatment with aeration or purification before introducing it into sanitary sewage systems (</w:t>
      </w:r>
      <w:proofErr w:type="spellStart"/>
      <w:r w:rsidRPr="002745B1">
        <w:rPr>
          <w:rFonts w:ascii="Times New Roman" w:eastAsia="Times New Roman" w:hAnsi="Times New Roman" w:cs="Times New Roman"/>
          <w:sz w:val="22"/>
          <w:szCs w:val="22"/>
          <w:lang w:val="en-GB"/>
        </w:rPr>
        <w:t>Ciuła</w:t>
      </w:r>
      <w:proofErr w:type="spellEnd"/>
      <w:r w:rsidRPr="002745B1">
        <w:rPr>
          <w:rFonts w:ascii="Times New Roman" w:eastAsia="Times New Roman" w:hAnsi="Times New Roman" w:cs="Times New Roman"/>
          <w:sz w:val="22"/>
          <w:szCs w:val="22"/>
          <w:lang w:val="en-GB"/>
        </w:rPr>
        <w:t xml:space="preserve"> et al. 2019). In this way, it is possible to safely collect and treat leachate together with other municipal sewage and send it to sewage treatment plants. </w:t>
      </w:r>
      <w:r w:rsidRPr="00E1038B">
        <w:rPr>
          <w:rFonts w:ascii="Times New Roman" w:eastAsia="Times New Roman" w:hAnsi="Times New Roman" w:cs="Times New Roman"/>
          <w:spacing w:val="-2"/>
          <w:sz w:val="22"/>
          <w:szCs w:val="22"/>
          <w:lang w:val="en-GB"/>
        </w:rPr>
        <w:t>Sewage sludge generated at sewage treatment plants may constitute fractions of combustible waste as fuel, used to generate electricity and heat in waste transformation installations (Gaska et al. 2019, Xu</w:t>
      </w:r>
      <w:r w:rsidR="00E1038B">
        <w:rPr>
          <w:rFonts w:ascii="Times New Roman" w:eastAsia="Times New Roman" w:hAnsi="Times New Roman" w:cs="Times New Roman"/>
          <w:spacing w:val="-2"/>
          <w:sz w:val="22"/>
          <w:szCs w:val="22"/>
          <w:lang w:val="en-GB"/>
        </w:rPr>
        <w:t> </w:t>
      </w:r>
      <w:r w:rsidRPr="00E1038B">
        <w:rPr>
          <w:rFonts w:ascii="Times New Roman" w:eastAsia="Times New Roman" w:hAnsi="Times New Roman" w:cs="Times New Roman"/>
          <w:spacing w:val="-2"/>
          <w:sz w:val="22"/>
          <w:szCs w:val="22"/>
          <w:lang w:val="en-GB"/>
        </w:rPr>
        <w:t>et al. 2022).</w:t>
      </w:r>
    </w:p>
    <w:p w14:paraId="5EFF6C9E" w14:textId="29FC69BE" w:rsidR="00CF5075" w:rsidRPr="002745B1" w:rsidRDefault="00450F42" w:rsidP="00660330">
      <w:pPr>
        <w:suppressAutoHyphens w:val="0"/>
        <w:spacing w:after="200"/>
        <w:ind w:firstLine="284"/>
        <w:jc w:val="both"/>
        <w:rPr>
          <w:rFonts w:ascii="Times New Roman" w:eastAsia="Times New Roman" w:hAnsi="Times New Roman" w:cs="Times New Roman"/>
          <w:sz w:val="22"/>
          <w:szCs w:val="22"/>
          <w:lang w:val="en-GB"/>
        </w:rPr>
      </w:pPr>
      <w:r w:rsidRPr="002745B1">
        <w:rPr>
          <w:rFonts w:ascii="Times New Roman" w:eastAsia="Times New Roman" w:hAnsi="Times New Roman" w:cs="Times New Roman" w:hint="eastAsia"/>
          <w:sz w:val="22"/>
          <w:szCs w:val="22"/>
          <w:lang w:val="en-GB"/>
        </w:rPr>
        <w:t>Th</w:t>
      </w:r>
      <w:r w:rsidR="008E5DB8">
        <w:rPr>
          <w:rFonts w:ascii="Times New Roman" w:eastAsia="Times New Roman" w:hAnsi="Times New Roman" w:cs="Times New Roman"/>
          <w:sz w:val="22"/>
          <w:szCs w:val="22"/>
          <w:lang w:val="en-GB"/>
        </w:rPr>
        <w:t>is work aim</w:t>
      </w:r>
      <w:r w:rsidRPr="002745B1">
        <w:rPr>
          <w:rFonts w:ascii="Times New Roman" w:eastAsia="Times New Roman" w:hAnsi="Times New Roman" w:cs="Times New Roman" w:hint="eastAsia"/>
          <w:sz w:val="22"/>
          <w:szCs w:val="22"/>
          <w:lang w:val="en-GB"/>
        </w:rPr>
        <w:t>s to analy</w:t>
      </w:r>
      <w:r w:rsidR="00B2686E">
        <w:rPr>
          <w:rFonts w:ascii="Times New Roman" w:eastAsia="Times New Roman" w:hAnsi="Times New Roman" w:cs="Times New Roman"/>
          <w:sz w:val="22"/>
          <w:szCs w:val="22"/>
          <w:lang w:val="en-GB"/>
        </w:rPr>
        <w:t>s</w:t>
      </w:r>
      <w:r w:rsidRPr="002745B1">
        <w:rPr>
          <w:rFonts w:ascii="Times New Roman" w:eastAsia="Times New Roman" w:hAnsi="Times New Roman" w:cs="Times New Roman" w:hint="eastAsia"/>
          <w:sz w:val="22"/>
          <w:szCs w:val="22"/>
          <w:lang w:val="en-GB"/>
        </w:rPr>
        <w:t>e the method of generating and managing energy at a selected waste landfill with a cogeneration unit, taking into account the method of managing the cogeneration unit and energy at the waste landfill.</w:t>
      </w:r>
      <w:r w:rsidR="00FD029A" w:rsidRPr="002745B1">
        <w:rPr>
          <w:rFonts w:ascii="Times New Roman" w:eastAsia="Times New Roman" w:hAnsi="Times New Roman" w:cs="Times New Roman"/>
          <w:sz w:val="22"/>
          <w:szCs w:val="22"/>
          <w:lang w:val="en-GB"/>
        </w:rPr>
        <w:t xml:space="preserve"> </w:t>
      </w:r>
      <w:r w:rsidR="001345BB" w:rsidRPr="002745B1">
        <w:rPr>
          <w:rFonts w:ascii="Times New Roman" w:eastAsia="Times New Roman" w:hAnsi="Times New Roman" w:cs="Times New Roman"/>
          <w:sz w:val="22"/>
          <w:szCs w:val="22"/>
          <w:lang w:val="en-GB"/>
        </w:rPr>
        <w:t>The current state of technology will be analy</w:t>
      </w:r>
      <w:r w:rsidR="00B2686E">
        <w:rPr>
          <w:rFonts w:ascii="Times New Roman" w:eastAsia="Times New Roman" w:hAnsi="Times New Roman" w:cs="Times New Roman"/>
          <w:sz w:val="22"/>
          <w:szCs w:val="22"/>
          <w:lang w:val="en-GB"/>
        </w:rPr>
        <w:t>s</w:t>
      </w:r>
      <w:r w:rsidR="001345BB" w:rsidRPr="002745B1">
        <w:rPr>
          <w:rFonts w:ascii="Times New Roman" w:eastAsia="Times New Roman" w:hAnsi="Times New Roman" w:cs="Times New Roman"/>
          <w:sz w:val="22"/>
          <w:szCs w:val="22"/>
          <w:lang w:val="en-GB"/>
        </w:rPr>
        <w:t>ed regarding municipal waste landfills, biomass, landfill biogas production and the management of heat energy and electricity generated in the cogeneration unit by conducting a qualitative and quantitative analysis of the energy generated in the waste landfill, the efficiency of electricity and heat production in the unit. CHP and energy management at a landfill.</w:t>
      </w:r>
    </w:p>
    <w:p w14:paraId="07F6C0B2" w14:textId="77777777" w:rsidR="00CF5075" w:rsidRPr="002745B1" w:rsidRDefault="001345BB" w:rsidP="002745B1">
      <w:pPr>
        <w:pStyle w:val="Rn1"/>
        <w:rPr>
          <w:lang w:val="en-GB"/>
        </w:rPr>
      </w:pPr>
      <w:r w:rsidRPr="002745B1">
        <w:rPr>
          <w:lang w:val="en-GB"/>
        </w:rPr>
        <w:t xml:space="preserve">2. Tools and </w:t>
      </w:r>
      <w:r w:rsidR="009244C2">
        <w:rPr>
          <w:lang w:val="en-GB"/>
        </w:rPr>
        <w:t>M</w:t>
      </w:r>
      <w:r w:rsidRPr="002745B1">
        <w:rPr>
          <w:lang w:val="en-GB"/>
        </w:rPr>
        <w:t>ethods</w:t>
      </w:r>
    </w:p>
    <w:p w14:paraId="204B113B" w14:textId="77777777" w:rsidR="00CF5075" w:rsidRPr="002745B1" w:rsidRDefault="001345BB" w:rsidP="00CA77C0">
      <w:pPr>
        <w:pStyle w:val="Rn2"/>
        <w:rPr>
          <w:lang w:val="en-GB"/>
        </w:rPr>
      </w:pPr>
      <w:r w:rsidRPr="002745B1">
        <w:rPr>
          <w:lang w:val="en-GB"/>
        </w:rPr>
        <w:t>2.1. Object of research</w:t>
      </w:r>
    </w:p>
    <w:p w14:paraId="7AE0D07C" w14:textId="5D24FACF" w:rsidR="00CF5075" w:rsidRPr="00E1038B" w:rsidRDefault="001345BB" w:rsidP="00660330">
      <w:pPr>
        <w:suppressAutoHyphens w:val="0"/>
        <w:ind w:firstLine="284"/>
        <w:jc w:val="both"/>
        <w:rPr>
          <w:rFonts w:ascii="Times New Roman" w:eastAsia="Times New Roman" w:hAnsi="Times New Roman" w:cs="Times New Roman"/>
          <w:spacing w:val="-2"/>
          <w:sz w:val="22"/>
          <w:szCs w:val="22"/>
          <w:lang w:val="en-GB"/>
        </w:rPr>
      </w:pPr>
      <w:r w:rsidRPr="00E1038B">
        <w:rPr>
          <w:rFonts w:ascii="Times New Roman" w:eastAsia="Times New Roman" w:hAnsi="Times New Roman" w:cs="Times New Roman"/>
          <w:sz w:val="22"/>
          <w:szCs w:val="22"/>
          <w:lang w:val="en-GB"/>
        </w:rPr>
        <w:t>The analy</w:t>
      </w:r>
      <w:r w:rsidR="00B2686E" w:rsidRPr="00E1038B">
        <w:rPr>
          <w:rFonts w:ascii="Times New Roman" w:eastAsia="Times New Roman" w:hAnsi="Times New Roman" w:cs="Times New Roman"/>
          <w:sz w:val="22"/>
          <w:szCs w:val="22"/>
          <w:lang w:val="en-GB"/>
        </w:rPr>
        <w:t>s</w:t>
      </w:r>
      <w:r w:rsidRPr="00E1038B">
        <w:rPr>
          <w:rFonts w:ascii="Times New Roman" w:eastAsia="Times New Roman" w:hAnsi="Times New Roman" w:cs="Times New Roman"/>
          <w:sz w:val="22"/>
          <w:szCs w:val="22"/>
          <w:lang w:val="en-GB"/>
        </w:rPr>
        <w:t xml:space="preserve">ed research object is located at a waste landfill, part of the Municipal Waste Disposal Plant. </w:t>
      </w:r>
      <w:r w:rsidRPr="00E1038B">
        <w:rPr>
          <w:rFonts w:ascii="Times New Roman" w:eastAsia="Times New Roman" w:hAnsi="Times New Roman" w:cs="Times New Roman"/>
          <w:spacing w:val="-2"/>
          <w:sz w:val="22"/>
          <w:szCs w:val="22"/>
          <w:lang w:val="en-GB"/>
        </w:rPr>
        <w:t>The</w:t>
      </w:r>
      <w:r w:rsidR="00E1038B">
        <w:rPr>
          <w:rFonts w:ascii="Times New Roman" w:eastAsia="Times New Roman" w:hAnsi="Times New Roman" w:cs="Times New Roman"/>
          <w:spacing w:val="-2"/>
          <w:sz w:val="22"/>
          <w:szCs w:val="22"/>
          <w:lang w:val="en-GB"/>
        </w:rPr>
        <w:t> </w:t>
      </w:r>
      <w:r w:rsidRPr="00E1038B">
        <w:rPr>
          <w:rFonts w:ascii="Times New Roman" w:eastAsia="Times New Roman" w:hAnsi="Times New Roman" w:cs="Times New Roman"/>
          <w:spacing w:val="-2"/>
          <w:sz w:val="22"/>
          <w:szCs w:val="22"/>
          <w:lang w:val="en-GB"/>
        </w:rPr>
        <w:t>plant accepts approximately 96,000 Mg</w:t>
      </w:r>
      <m:oMath>
        <m:r>
          <w:rPr>
            <w:rFonts w:ascii="Cambria Math" w:hAnsi="Cambria Math"/>
            <w:spacing w:val="-2"/>
            <w:sz w:val="22"/>
            <w:szCs w:val="22"/>
            <w:lang w:val="en-GB"/>
          </w:rPr>
          <m:t>∙</m:t>
        </m:r>
      </m:oMath>
      <w:r w:rsidRPr="00E1038B">
        <w:rPr>
          <w:rFonts w:ascii="Times New Roman" w:eastAsia="Times New Roman" w:hAnsi="Times New Roman" w:cs="Times New Roman"/>
          <w:spacing w:val="-2"/>
          <w:sz w:val="22"/>
          <w:szCs w:val="22"/>
          <w:lang w:val="en-GB"/>
        </w:rPr>
        <w:t>rok</w:t>
      </w:r>
      <w:r w:rsidRPr="00E1038B">
        <w:rPr>
          <w:rFonts w:ascii="Times New Roman" w:eastAsia="Times New Roman" w:hAnsi="Times New Roman" w:cs="Times New Roman"/>
          <w:spacing w:val="-2"/>
          <w:sz w:val="22"/>
          <w:szCs w:val="22"/>
          <w:vertAlign w:val="superscript"/>
          <w:lang w:val="en-GB"/>
        </w:rPr>
        <w:t>-1</w:t>
      </w:r>
      <w:r w:rsidRPr="00E1038B">
        <w:rPr>
          <w:rFonts w:ascii="Times New Roman" w:eastAsia="Times New Roman" w:hAnsi="Times New Roman" w:cs="Times New Roman"/>
          <w:spacing w:val="-2"/>
          <w:sz w:val="22"/>
          <w:szCs w:val="22"/>
          <w:lang w:val="en-GB"/>
        </w:rPr>
        <w:t xml:space="preserve"> waste annually, mainly waste collected selectively at source (paper, plastics, metals, glass, green waste), mixed municipal waste, bulky waste, used electrical and electronic equipment, as well as problematic waste (hazardous from the municipal waste stream).</w:t>
      </w:r>
    </w:p>
    <w:p w14:paraId="1DAB0CE6" w14:textId="77777777" w:rsidR="00CF5075" w:rsidRPr="00E24BDB" w:rsidRDefault="001345BB" w:rsidP="00660330">
      <w:pPr>
        <w:suppressAutoHyphens w:val="0"/>
        <w:spacing w:after="200"/>
        <w:ind w:firstLine="284"/>
        <w:jc w:val="both"/>
        <w:rPr>
          <w:rFonts w:ascii="Times New Roman" w:eastAsia="Times New Roman" w:hAnsi="Times New Roman" w:cs="Times New Roman"/>
          <w:sz w:val="22"/>
          <w:szCs w:val="22"/>
          <w:lang w:val="en-GB"/>
        </w:rPr>
      </w:pPr>
      <w:r w:rsidRPr="00E24BDB">
        <w:rPr>
          <w:rFonts w:ascii="Times New Roman" w:eastAsia="Times New Roman" w:hAnsi="Times New Roman" w:cs="Times New Roman"/>
          <w:sz w:val="22"/>
          <w:szCs w:val="22"/>
          <w:lang w:val="en-GB"/>
        </w:rPr>
        <w:t xml:space="preserve">The plant operates an installation for the energy use of biogas, a cogeneration unit with an electrical power of 250 kW and a thermal power of 265 kW. Landfill biogas obtained from waste deposits using the landfill degassing installation is subjected to a purification process in the conditioning installation. This installation includes a biogas drying module, </w:t>
      </w:r>
      <w:r w:rsidR="008E5DB8">
        <w:rPr>
          <w:rFonts w:ascii="Times New Roman" w:eastAsia="Times New Roman" w:hAnsi="Times New Roman" w:cs="Times New Roman"/>
          <w:sz w:val="22"/>
          <w:szCs w:val="22"/>
          <w:lang w:val="en-GB"/>
        </w:rPr>
        <w:t>silicon compounds and siloxanes removal</w:t>
      </w:r>
      <w:r w:rsidRPr="00E24BDB">
        <w:rPr>
          <w:rFonts w:ascii="Times New Roman" w:eastAsia="Times New Roman" w:hAnsi="Times New Roman" w:cs="Times New Roman"/>
          <w:sz w:val="22"/>
          <w:szCs w:val="22"/>
          <w:lang w:val="en-GB"/>
        </w:rPr>
        <w:t xml:space="preserve"> in a filter containing activated carbon, and a biogas </w:t>
      </w:r>
      <w:proofErr w:type="spellStart"/>
      <w:r w:rsidRPr="00E24BDB">
        <w:rPr>
          <w:rFonts w:ascii="Times New Roman" w:eastAsia="Times New Roman" w:hAnsi="Times New Roman" w:cs="Times New Roman"/>
          <w:sz w:val="22"/>
          <w:szCs w:val="22"/>
          <w:lang w:val="en-GB"/>
        </w:rPr>
        <w:t>desulfuri</w:t>
      </w:r>
      <w:r w:rsidR="00B2686E">
        <w:rPr>
          <w:rFonts w:ascii="Times New Roman" w:eastAsia="Times New Roman" w:hAnsi="Times New Roman" w:cs="Times New Roman"/>
          <w:sz w:val="22"/>
          <w:szCs w:val="22"/>
          <w:lang w:val="en-GB"/>
        </w:rPr>
        <w:t>s</w:t>
      </w:r>
      <w:r w:rsidRPr="00E24BDB">
        <w:rPr>
          <w:rFonts w:ascii="Times New Roman" w:eastAsia="Times New Roman" w:hAnsi="Times New Roman" w:cs="Times New Roman"/>
          <w:sz w:val="22"/>
          <w:szCs w:val="22"/>
          <w:lang w:val="en-GB"/>
        </w:rPr>
        <w:t>ation</w:t>
      </w:r>
      <w:proofErr w:type="spellEnd"/>
      <w:r w:rsidRPr="00E24BDB">
        <w:rPr>
          <w:rFonts w:ascii="Times New Roman" w:eastAsia="Times New Roman" w:hAnsi="Times New Roman" w:cs="Times New Roman"/>
          <w:sz w:val="22"/>
          <w:szCs w:val="22"/>
          <w:lang w:val="en-GB"/>
        </w:rPr>
        <w:t xml:space="preserve"> module. The electricity produced in the cogeneration unit is first used for the facility's needs, while its surplus is sent to the external power grid. The heat recovered from the cogeneration process is used for social purposes at the Plant (preparation of domestic hot water and central heating), while its surplus is not utili</w:t>
      </w:r>
      <w:r w:rsidR="00B2686E">
        <w:rPr>
          <w:rFonts w:ascii="Times New Roman" w:eastAsia="Times New Roman" w:hAnsi="Times New Roman" w:cs="Times New Roman"/>
          <w:sz w:val="22"/>
          <w:szCs w:val="22"/>
          <w:lang w:val="en-GB"/>
        </w:rPr>
        <w:t>s</w:t>
      </w:r>
      <w:r w:rsidRPr="00E24BDB">
        <w:rPr>
          <w:rFonts w:ascii="Times New Roman" w:eastAsia="Times New Roman" w:hAnsi="Times New Roman" w:cs="Times New Roman"/>
          <w:sz w:val="22"/>
          <w:szCs w:val="22"/>
          <w:lang w:val="en-GB"/>
        </w:rPr>
        <w:t xml:space="preserve">ed. </w:t>
      </w:r>
    </w:p>
    <w:p w14:paraId="461AA41A" w14:textId="77777777" w:rsidR="00CF5075" w:rsidRPr="002745B1" w:rsidRDefault="001345BB" w:rsidP="002745B1">
      <w:pPr>
        <w:pStyle w:val="Rn2"/>
        <w:rPr>
          <w:lang w:val="en-GB"/>
        </w:rPr>
      </w:pPr>
      <w:r w:rsidRPr="002745B1">
        <w:rPr>
          <w:lang w:val="en-GB"/>
        </w:rPr>
        <w:t>2.2. Research methodology</w:t>
      </w:r>
    </w:p>
    <w:p w14:paraId="07165D67" w14:textId="77777777" w:rsidR="00CF5075" w:rsidRDefault="001345BB" w:rsidP="00660330">
      <w:pPr>
        <w:suppressAutoHyphens w:val="0"/>
        <w:ind w:firstLine="284"/>
        <w:jc w:val="both"/>
        <w:rPr>
          <w:rFonts w:ascii="Times New Roman" w:eastAsia="Times New Roman" w:hAnsi="Times New Roman" w:cs="Times New Roman"/>
          <w:sz w:val="22"/>
          <w:szCs w:val="22"/>
          <w:lang w:val="en-GB"/>
        </w:rPr>
      </w:pPr>
      <w:r w:rsidRPr="002745B1">
        <w:rPr>
          <w:rFonts w:ascii="Times New Roman" w:eastAsia="Times New Roman" w:hAnsi="Times New Roman" w:cs="Times New Roman"/>
          <w:sz w:val="22"/>
          <w:szCs w:val="22"/>
          <w:lang w:val="en-GB"/>
        </w:rPr>
        <w:t>The study examined the quality of purified landfill gas, which is the fuel for a cogeneration unit. For this purpose, gas parameters were determined, including humidity, methane content, calorific value and other pollutants: carbon dioxide (CO</w:t>
      </w:r>
      <w:r w:rsidRPr="002745B1">
        <w:rPr>
          <w:rFonts w:ascii="Times New Roman" w:eastAsia="Times New Roman" w:hAnsi="Times New Roman" w:cs="Times New Roman"/>
          <w:sz w:val="22"/>
          <w:szCs w:val="22"/>
          <w:vertAlign w:val="subscript"/>
          <w:lang w:val="en-GB"/>
        </w:rPr>
        <w:t>2</w:t>
      </w:r>
      <w:r w:rsidRPr="002745B1">
        <w:rPr>
          <w:rFonts w:ascii="Times New Roman" w:eastAsia="Times New Roman" w:hAnsi="Times New Roman" w:cs="Times New Roman"/>
          <w:sz w:val="22"/>
          <w:szCs w:val="22"/>
          <w:lang w:val="en-GB"/>
        </w:rPr>
        <w:t>), oxygen (O</w:t>
      </w:r>
      <w:r w:rsidRPr="002745B1">
        <w:rPr>
          <w:rFonts w:ascii="Times New Roman" w:eastAsia="Times New Roman" w:hAnsi="Times New Roman" w:cs="Times New Roman"/>
          <w:sz w:val="22"/>
          <w:szCs w:val="22"/>
          <w:vertAlign w:val="subscript"/>
          <w:lang w:val="en-GB"/>
        </w:rPr>
        <w:t>2</w:t>
      </w:r>
      <w:r w:rsidRPr="002745B1">
        <w:rPr>
          <w:rFonts w:ascii="Times New Roman" w:eastAsia="Times New Roman" w:hAnsi="Times New Roman" w:cs="Times New Roman"/>
          <w:sz w:val="22"/>
          <w:szCs w:val="22"/>
          <w:lang w:val="en-GB"/>
        </w:rPr>
        <w:t>), nitrogen (N</w:t>
      </w:r>
      <w:r w:rsidRPr="002745B1">
        <w:rPr>
          <w:rFonts w:ascii="Times New Roman" w:eastAsia="Times New Roman" w:hAnsi="Times New Roman" w:cs="Times New Roman"/>
          <w:sz w:val="22"/>
          <w:szCs w:val="22"/>
          <w:vertAlign w:val="subscript"/>
          <w:lang w:val="en-GB"/>
        </w:rPr>
        <w:t>2</w:t>
      </w:r>
      <w:r w:rsidRPr="002745B1">
        <w:rPr>
          <w:rFonts w:ascii="Times New Roman" w:eastAsia="Times New Roman" w:hAnsi="Times New Roman" w:cs="Times New Roman"/>
          <w:sz w:val="22"/>
          <w:szCs w:val="22"/>
          <w:lang w:val="en-GB"/>
        </w:rPr>
        <w:t xml:space="preserve">), hydrogen </w:t>
      </w:r>
      <w:proofErr w:type="spellStart"/>
      <w:r w:rsidRPr="002745B1">
        <w:rPr>
          <w:rFonts w:ascii="Times New Roman" w:eastAsia="Times New Roman" w:hAnsi="Times New Roman" w:cs="Times New Roman"/>
          <w:sz w:val="22"/>
          <w:szCs w:val="22"/>
          <w:lang w:val="en-GB"/>
        </w:rPr>
        <w:t>sulfide</w:t>
      </w:r>
      <w:proofErr w:type="spellEnd"/>
      <w:r w:rsidRPr="002745B1">
        <w:rPr>
          <w:rFonts w:ascii="Times New Roman" w:eastAsia="Times New Roman" w:hAnsi="Times New Roman" w:cs="Times New Roman"/>
          <w:sz w:val="22"/>
          <w:szCs w:val="22"/>
          <w:lang w:val="en-GB"/>
        </w:rPr>
        <w:t xml:space="preserve"> (H</w:t>
      </w:r>
      <w:r w:rsidRPr="002745B1">
        <w:rPr>
          <w:rFonts w:ascii="Times New Roman" w:eastAsia="Times New Roman" w:hAnsi="Times New Roman" w:cs="Times New Roman"/>
          <w:sz w:val="22"/>
          <w:szCs w:val="22"/>
          <w:vertAlign w:val="subscript"/>
          <w:lang w:val="en-GB"/>
        </w:rPr>
        <w:t>2</w:t>
      </w:r>
      <w:r w:rsidRPr="002745B1">
        <w:rPr>
          <w:rFonts w:ascii="Times New Roman" w:eastAsia="Times New Roman" w:hAnsi="Times New Roman" w:cs="Times New Roman"/>
          <w:sz w:val="22"/>
          <w:szCs w:val="22"/>
          <w:lang w:val="en-GB"/>
        </w:rPr>
        <w:t xml:space="preserve">S), </w:t>
      </w:r>
      <w:proofErr w:type="spellStart"/>
      <w:r w:rsidRPr="002745B1">
        <w:rPr>
          <w:rFonts w:ascii="Times New Roman" w:eastAsia="Times New Roman" w:hAnsi="Times New Roman" w:cs="Times New Roman"/>
          <w:sz w:val="22"/>
          <w:szCs w:val="22"/>
          <w:lang w:val="en-GB"/>
        </w:rPr>
        <w:t>sulfur</w:t>
      </w:r>
      <w:proofErr w:type="spellEnd"/>
      <w:r w:rsidRPr="002745B1">
        <w:rPr>
          <w:rFonts w:ascii="Times New Roman" w:eastAsia="Times New Roman" w:hAnsi="Times New Roman" w:cs="Times New Roman"/>
          <w:sz w:val="22"/>
          <w:szCs w:val="22"/>
          <w:lang w:val="en-GB"/>
        </w:rPr>
        <w:t xml:space="preserve"> (S), ammonia (NH</w:t>
      </w:r>
      <w:r w:rsidRPr="002745B1">
        <w:rPr>
          <w:rFonts w:ascii="Times New Roman" w:eastAsia="Times New Roman" w:hAnsi="Times New Roman" w:cs="Times New Roman"/>
          <w:sz w:val="22"/>
          <w:szCs w:val="22"/>
          <w:vertAlign w:val="subscript"/>
          <w:lang w:val="en-GB"/>
        </w:rPr>
        <w:t>3</w:t>
      </w:r>
      <w:r w:rsidRPr="002745B1">
        <w:rPr>
          <w:rFonts w:ascii="Times New Roman" w:eastAsia="Times New Roman" w:hAnsi="Times New Roman" w:cs="Times New Roman"/>
          <w:sz w:val="22"/>
          <w:szCs w:val="22"/>
          <w:lang w:val="en-GB"/>
        </w:rPr>
        <w:t xml:space="preserve">), chlorine (CL), silicon (Si) and siloxanes. The research was performed in an accredited laboratory based on applicable procedures and standards. </w:t>
      </w:r>
      <w:r w:rsidR="008E5DB8">
        <w:rPr>
          <w:rFonts w:ascii="Times New Roman" w:eastAsia="Times New Roman" w:hAnsi="Times New Roman" w:cs="Times New Roman"/>
          <w:sz w:val="22"/>
          <w:szCs w:val="22"/>
          <w:lang w:val="en-GB"/>
        </w:rPr>
        <w:t>D</w:t>
      </w:r>
      <w:r w:rsidRPr="002745B1">
        <w:rPr>
          <w:rFonts w:ascii="Times New Roman" w:eastAsia="Times New Roman" w:hAnsi="Times New Roman" w:cs="Times New Roman"/>
          <w:sz w:val="22"/>
          <w:szCs w:val="22"/>
          <w:lang w:val="en-GB"/>
        </w:rPr>
        <w:t>ata provided by the installation operator regarding the amount of biogas obtained from the waste landfill for two years was used</w:t>
      </w:r>
      <w:r w:rsidR="008E5DB8" w:rsidRPr="008E5DB8">
        <w:rPr>
          <w:rFonts w:ascii="Times New Roman" w:eastAsia="Times New Roman" w:hAnsi="Times New Roman" w:cs="Times New Roman"/>
          <w:sz w:val="22"/>
          <w:szCs w:val="22"/>
          <w:lang w:val="en-GB"/>
        </w:rPr>
        <w:t xml:space="preserve"> </w:t>
      </w:r>
      <w:r w:rsidR="008E5DB8">
        <w:rPr>
          <w:rFonts w:ascii="Times New Roman" w:eastAsia="Times New Roman" w:hAnsi="Times New Roman" w:cs="Times New Roman"/>
          <w:sz w:val="22"/>
          <w:szCs w:val="22"/>
          <w:lang w:val="en-GB"/>
        </w:rPr>
        <w:t>t</w:t>
      </w:r>
      <w:r w:rsidR="008E5DB8" w:rsidRPr="002745B1">
        <w:rPr>
          <w:rFonts w:ascii="Times New Roman" w:eastAsia="Times New Roman" w:hAnsi="Times New Roman" w:cs="Times New Roman"/>
          <w:sz w:val="22"/>
          <w:szCs w:val="22"/>
          <w:lang w:val="en-GB"/>
        </w:rPr>
        <w:t>o analy</w:t>
      </w:r>
      <w:r w:rsidR="00B2686E">
        <w:rPr>
          <w:rFonts w:ascii="Times New Roman" w:eastAsia="Times New Roman" w:hAnsi="Times New Roman" w:cs="Times New Roman"/>
          <w:sz w:val="22"/>
          <w:szCs w:val="22"/>
          <w:lang w:val="en-GB"/>
        </w:rPr>
        <w:t>s</w:t>
      </w:r>
      <w:r w:rsidR="008E5DB8" w:rsidRPr="002745B1">
        <w:rPr>
          <w:rFonts w:ascii="Times New Roman" w:eastAsia="Times New Roman" w:hAnsi="Times New Roman" w:cs="Times New Roman"/>
          <w:sz w:val="22"/>
          <w:szCs w:val="22"/>
          <w:lang w:val="en-GB"/>
        </w:rPr>
        <w:t>e the energy production and management processes at the Plant</w:t>
      </w:r>
      <w:r w:rsidRPr="002745B1">
        <w:rPr>
          <w:rFonts w:ascii="Times New Roman" w:eastAsia="Times New Roman" w:hAnsi="Times New Roman" w:cs="Times New Roman"/>
          <w:sz w:val="22"/>
          <w:szCs w:val="22"/>
          <w:lang w:val="en-GB"/>
        </w:rPr>
        <w:t xml:space="preserve">. </w:t>
      </w:r>
      <w:r w:rsidR="008E5DB8">
        <w:rPr>
          <w:rFonts w:ascii="Times New Roman" w:eastAsia="Times New Roman" w:hAnsi="Times New Roman" w:cs="Times New Roman"/>
          <w:sz w:val="22"/>
          <w:szCs w:val="22"/>
          <w:lang w:val="en-GB"/>
        </w:rPr>
        <w:t>T</w:t>
      </w:r>
      <w:r w:rsidRPr="002745B1">
        <w:rPr>
          <w:rFonts w:ascii="Times New Roman" w:eastAsia="Times New Roman" w:hAnsi="Times New Roman" w:cs="Times New Roman"/>
          <w:sz w:val="22"/>
          <w:szCs w:val="22"/>
          <w:lang w:val="en-GB"/>
        </w:rPr>
        <w:t xml:space="preserve">he amount of electricity and heat produced in the cogeneration unit and </w:t>
      </w:r>
      <w:r w:rsidR="008E5DB8">
        <w:rPr>
          <w:rFonts w:ascii="Times New Roman" w:eastAsia="Times New Roman" w:hAnsi="Times New Roman" w:cs="Times New Roman"/>
          <w:sz w:val="22"/>
          <w:szCs w:val="22"/>
          <w:lang w:val="en-GB"/>
        </w:rPr>
        <w:t>its management method</w:t>
      </w:r>
      <w:r w:rsidRPr="002745B1">
        <w:rPr>
          <w:rFonts w:ascii="Times New Roman" w:eastAsia="Times New Roman" w:hAnsi="Times New Roman" w:cs="Times New Roman"/>
          <w:sz w:val="22"/>
          <w:szCs w:val="22"/>
          <w:lang w:val="en-GB"/>
        </w:rPr>
        <w:t xml:space="preserve"> (use for the facility's needs, transmission to the electricity network and heat network) were expressed as quantitative values for the examined period and recorded in [MWh].</w:t>
      </w:r>
    </w:p>
    <w:p w14:paraId="0009F7BD" w14:textId="77777777" w:rsidR="00CF5075" w:rsidRPr="002745B1" w:rsidRDefault="001345BB" w:rsidP="002745B1">
      <w:pPr>
        <w:pStyle w:val="Rn1"/>
        <w:rPr>
          <w:lang w:val="en-GB"/>
        </w:rPr>
      </w:pPr>
      <w:r w:rsidRPr="002745B1">
        <w:rPr>
          <w:lang w:val="en-GB"/>
        </w:rPr>
        <w:t xml:space="preserve">3. Research </w:t>
      </w:r>
      <w:r w:rsidR="009244C2">
        <w:rPr>
          <w:lang w:val="en-GB"/>
        </w:rPr>
        <w:t>R</w:t>
      </w:r>
      <w:r w:rsidRPr="002745B1">
        <w:rPr>
          <w:lang w:val="en-GB"/>
        </w:rPr>
        <w:t xml:space="preserve">esults and </w:t>
      </w:r>
      <w:r w:rsidR="009244C2">
        <w:rPr>
          <w:lang w:val="en-GB"/>
        </w:rPr>
        <w:t>D</w:t>
      </w:r>
      <w:r w:rsidRPr="002745B1">
        <w:rPr>
          <w:lang w:val="en-GB"/>
        </w:rPr>
        <w:t>iscussion</w:t>
      </w:r>
    </w:p>
    <w:p w14:paraId="1971AD6F" w14:textId="77777777" w:rsidR="00CF5075" w:rsidRPr="002745B1" w:rsidRDefault="001345BB" w:rsidP="002745B1">
      <w:pPr>
        <w:pStyle w:val="Rn2"/>
        <w:rPr>
          <w:lang w:val="en-GB"/>
        </w:rPr>
      </w:pPr>
      <w:r w:rsidRPr="002745B1">
        <w:rPr>
          <w:lang w:val="en-GB"/>
        </w:rPr>
        <w:t>3.1. Biogas quality analysis</w:t>
      </w:r>
    </w:p>
    <w:p w14:paraId="39172F67" w14:textId="77777777" w:rsidR="00CF5075" w:rsidRPr="00E24BDB" w:rsidRDefault="001345BB" w:rsidP="00660330">
      <w:pPr>
        <w:suppressAutoHyphens w:val="0"/>
        <w:ind w:firstLine="284"/>
        <w:jc w:val="both"/>
        <w:rPr>
          <w:rFonts w:ascii="Times New Roman" w:hAnsi="Times New Roman"/>
          <w:sz w:val="22"/>
          <w:szCs w:val="22"/>
          <w:lang w:val="en-GB"/>
        </w:rPr>
      </w:pPr>
      <w:r w:rsidRPr="00E24BDB">
        <w:rPr>
          <w:rFonts w:ascii="Times New Roman" w:hAnsi="Times New Roman"/>
          <w:sz w:val="22"/>
          <w:szCs w:val="22"/>
          <w:lang w:val="en-GB"/>
        </w:rPr>
        <w:t xml:space="preserve">The landfill gas tested was taken from the valve at the biogas inlet to the gas engine. Biogas </w:t>
      </w:r>
      <w:r w:rsidR="008E5DB8">
        <w:rPr>
          <w:rFonts w:ascii="Times New Roman" w:hAnsi="Times New Roman"/>
          <w:sz w:val="22"/>
          <w:szCs w:val="22"/>
          <w:lang w:val="en-GB"/>
        </w:rPr>
        <w:t>was</w:t>
      </w:r>
      <w:r w:rsidRPr="00E24BDB">
        <w:rPr>
          <w:rFonts w:ascii="Times New Roman" w:hAnsi="Times New Roman"/>
          <w:sz w:val="22"/>
          <w:szCs w:val="22"/>
          <w:lang w:val="en-GB"/>
        </w:rPr>
        <w:t xml:space="preserve"> purified in the conditioning station, where in the initial phase</w:t>
      </w:r>
      <w:r w:rsidR="008E5DB8">
        <w:rPr>
          <w:rFonts w:ascii="Times New Roman" w:hAnsi="Times New Roman"/>
          <w:sz w:val="22"/>
          <w:szCs w:val="22"/>
          <w:lang w:val="en-GB"/>
        </w:rPr>
        <w:t>,</w:t>
      </w:r>
      <w:r w:rsidRPr="00E24BDB">
        <w:rPr>
          <w:rFonts w:ascii="Times New Roman" w:hAnsi="Times New Roman"/>
          <w:sz w:val="22"/>
          <w:szCs w:val="22"/>
          <w:lang w:val="en-GB"/>
        </w:rPr>
        <w:t xml:space="preserve"> it </w:t>
      </w:r>
      <w:r w:rsidR="008E5DB8">
        <w:rPr>
          <w:rFonts w:ascii="Times New Roman" w:hAnsi="Times New Roman"/>
          <w:sz w:val="22"/>
          <w:szCs w:val="22"/>
          <w:lang w:val="en-GB"/>
        </w:rPr>
        <w:t>was</w:t>
      </w:r>
      <w:r w:rsidRPr="00E24BDB">
        <w:rPr>
          <w:rFonts w:ascii="Times New Roman" w:hAnsi="Times New Roman"/>
          <w:sz w:val="22"/>
          <w:szCs w:val="22"/>
          <w:lang w:val="en-GB"/>
        </w:rPr>
        <w:t xml:space="preserve"> deprived of moisture </w:t>
      </w:r>
      <w:r w:rsidR="00E24BDB">
        <w:rPr>
          <w:rFonts w:ascii="Times New Roman" w:hAnsi="Times New Roman"/>
          <w:sz w:val="22"/>
          <w:szCs w:val="22"/>
          <w:lang w:val="en-GB"/>
        </w:rPr>
        <w:t>–</w:t>
      </w:r>
      <w:r w:rsidRPr="00E24BDB">
        <w:rPr>
          <w:rFonts w:ascii="Times New Roman" w:hAnsi="Times New Roman"/>
          <w:sz w:val="22"/>
          <w:szCs w:val="22"/>
          <w:lang w:val="en-GB"/>
        </w:rPr>
        <w:t xml:space="preserve"> dew point, then it </w:t>
      </w:r>
      <w:r w:rsidR="008E5DB8">
        <w:rPr>
          <w:rFonts w:ascii="Times New Roman" w:hAnsi="Times New Roman"/>
          <w:sz w:val="22"/>
          <w:szCs w:val="22"/>
          <w:lang w:val="en-GB"/>
        </w:rPr>
        <w:t>went</w:t>
      </w:r>
      <w:r w:rsidRPr="00E24BDB">
        <w:rPr>
          <w:rFonts w:ascii="Times New Roman" w:hAnsi="Times New Roman"/>
          <w:sz w:val="22"/>
          <w:szCs w:val="22"/>
          <w:lang w:val="en-GB"/>
        </w:rPr>
        <w:t xml:space="preserve"> to a tank with a capacity of approx. 1 </w:t>
      </w:r>
      <w:r w:rsidRPr="00E24BDB">
        <w:rPr>
          <w:rFonts w:ascii="Times New Roman" w:eastAsia="Times New Roman" w:hAnsi="Times New Roman" w:cs="Times New Roman"/>
          <w:sz w:val="22"/>
          <w:szCs w:val="22"/>
          <w:lang w:val="en-GB"/>
        </w:rPr>
        <w:t>m</w:t>
      </w:r>
      <w:r w:rsidRPr="00E24BDB">
        <w:rPr>
          <w:rFonts w:ascii="Times New Roman" w:eastAsia="Times New Roman" w:hAnsi="Times New Roman" w:cs="Times New Roman"/>
          <w:sz w:val="22"/>
          <w:szCs w:val="22"/>
          <w:vertAlign w:val="superscript"/>
          <w:lang w:val="en-GB"/>
        </w:rPr>
        <w:t>3</w:t>
      </w:r>
      <w:r w:rsidRPr="00E24BDB">
        <w:rPr>
          <w:rFonts w:ascii="Times New Roman" w:hAnsi="Times New Roman"/>
          <w:sz w:val="22"/>
          <w:szCs w:val="22"/>
          <w:lang w:val="en-GB"/>
        </w:rPr>
        <w:t xml:space="preserve"> filled with activated carbon. In this filter, the gas </w:t>
      </w:r>
      <w:r w:rsidR="008E5DB8">
        <w:rPr>
          <w:rFonts w:ascii="Times New Roman" w:hAnsi="Times New Roman"/>
          <w:sz w:val="22"/>
          <w:szCs w:val="22"/>
          <w:lang w:val="en-GB"/>
        </w:rPr>
        <w:t>was</w:t>
      </w:r>
      <w:r w:rsidRPr="00E24BDB">
        <w:rPr>
          <w:rFonts w:ascii="Times New Roman" w:hAnsi="Times New Roman"/>
          <w:sz w:val="22"/>
          <w:szCs w:val="22"/>
          <w:lang w:val="en-GB"/>
        </w:rPr>
        <w:t xml:space="preserve"> cleaned of siloxanes and then </w:t>
      </w:r>
      <w:r w:rsidR="008E5DB8">
        <w:rPr>
          <w:rFonts w:ascii="Times New Roman" w:hAnsi="Times New Roman"/>
          <w:sz w:val="22"/>
          <w:szCs w:val="22"/>
          <w:lang w:val="en-GB"/>
        </w:rPr>
        <w:t>went</w:t>
      </w:r>
      <w:r w:rsidRPr="00E24BDB">
        <w:rPr>
          <w:rFonts w:ascii="Times New Roman" w:hAnsi="Times New Roman"/>
          <w:sz w:val="22"/>
          <w:szCs w:val="22"/>
          <w:lang w:val="en-GB"/>
        </w:rPr>
        <w:t xml:space="preserve"> to another tank with a capacity of approx. 6 </w:t>
      </w:r>
      <w:r w:rsidRPr="00E24BDB">
        <w:rPr>
          <w:rFonts w:ascii="Times New Roman" w:eastAsia="Times New Roman" w:hAnsi="Times New Roman" w:cs="Times New Roman"/>
          <w:sz w:val="22"/>
          <w:szCs w:val="22"/>
          <w:lang w:val="en-GB"/>
        </w:rPr>
        <w:t>m</w:t>
      </w:r>
      <w:r w:rsidRPr="00E24BDB">
        <w:rPr>
          <w:rFonts w:ascii="Times New Roman" w:eastAsia="Times New Roman" w:hAnsi="Times New Roman" w:cs="Times New Roman"/>
          <w:sz w:val="22"/>
          <w:szCs w:val="22"/>
          <w:vertAlign w:val="superscript"/>
          <w:lang w:val="en-GB"/>
        </w:rPr>
        <w:t>3</w:t>
      </w:r>
      <w:r w:rsidRPr="00E24BDB">
        <w:rPr>
          <w:rFonts w:ascii="Times New Roman" w:hAnsi="Times New Roman"/>
          <w:sz w:val="22"/>
          <w:szCs w:val="22"/>
          <w:lang w:val="en-GB"/>
        </w:rPr>
        <w:t xml:space="preserve">, filled with </w:t>
      </w:r>
      <w:proofErr w:type="spellStart"/>
      <w:r w:rsidRPr="00E24BDB">
        <w:rPr>
          <w:rFonts w:ascii="Times New Roman" w:hAnsi="Times New Roman"/>
          <w:sz w:val="22"/>
          <w:szCs w:val="22"/>
          <w:lang w:val="en-GB"/>
        </w:rPr>
        <w:t>Sulfur</w:t>
      </w:r>
      <w:proofErr w:type="spellEnd"/>
      <w:r w:rsidRPr="00E24BDB">
        <w:rPr>
          <w:rFonts w:ascii="Times New Roman" w:hAnsi="Times New Roman"/>
          <w:sz w:val="22"/>
          <w:szCs w:val="22"/>
          <w:lang w:val="en-GB"/>
        </w:rPr>
        <w:t xml:space="preserve"> E granules, where it is finally cleaned. The biogas conditioning installation </w:t>
      </w:r>
      <w:r w:rsidR="008E5DB8">
        <w:rPr>
          <w:rFonts w:ascii="Times New Roman" w:hAnsi="Times New Roman"/>
          <w:sz w:val="22"/>
          <w:szCs w:val="22"/>
          <w:lang w:val="en-GB"/>
        </w:rPr>
        <w:t>reduces</w:t>
      </w:r>
      <w:r w:rsidRPr="00E24BDB">
        <w:rPr>
          <w:rFonts w:ascii="Times New Roman" w:hAnsi="Times New Roman"/>
          <w:sz w:val="22"/>
          <w:szCs w:val="22"/>
          <w:lang w:val="en-GB"/>
        </w:rPr>
        <w:t xml:space="preserve"> the main pollutants in biogas, including</w:t>
      </w:r>
      <w:r w:rsidR="00AD64FE" w:rsidRPr="00E24BDB">
        <w:rPr>
          <w:rFonts w:ascii="Times New Roman" w:hAnsi="Times New Roman"/>
          <w:sz w:val="22"/>
          <w:szCs w:val="22"/>
          <w:lang w:val="en-GB"/>
        </w:rPr>
        <w:t xml:space="preserve"> </w:t>
      </w:r>
      <w:r w:rsidRPr="00E24BDB">
        <w:rPr>
          <w:rFonts w:ascii="Times New Roman" w:eastAsia="Times New Roman" w:hAnsi="Times New Roman" w:cs="Times New Roman"/>
          <w:sz w:val="22"/>
          <w:szCs w:val="22"/>
          <w:lang w:val="en-GB"/>
        </w:rPr>
        <w:t>CO</w:t>
      </w:r>
      <w:r w:rsidRPr="00E24BDB">
        <w:rPr>
          <w:rFonts w:ascii="Times New Roman" w:eastAsia="Times New Roman" w:hAnsi="Times New Roman" w:cs="Times New Roman"/>
          <w:sz w:val="22"/>
          <w:szCs w:val="22"/>
          <w:vertAlign w:val="subscript"/>
          <w:lang w:val="en-GB"/>
        </w:rPr>
        <w:t>2</w:t>
      </w:r>
      <w:r w:rsidRPr="00E24BDB">
        <w:rPr>
          <w:rFonts w:ascii="Times New Roman" w:eastAsia="Times New Roman" w:hAnsi="Times New Roman" w:cs="Times New Roman"/>
          <w:sz w:val="22"/>
          <w:szCs w:val="22"/>
          <w:lang w:val="en-GB"/>
        </w:rPr>
        <w:t>, O</w:t>
      </w:r>
      <w:r w:rsidRPr="00E24BDB">
        <w:rPr>
          <w:rFonts w:ascii="Times New Roman" w:eastAsia="Times New Roman" w:hAnsi="Times New Roman" w:cs="Times New Roman"/>
          <w:sz w:val="22"/>
          <w:szCs w:val="22"/>
          <w:vertAlign w:val="subscript"/>
          <w:lang w:val="en-GB"/>
        </w:rPr>
        <w:t>2</w:t>
      </w:r>
      <w:r w:rsidRPr="00E24BDB">
        <w:rPr>
          <w:rFonts w:ascii="Times New Roman" w:eastAsia="Times New Roman" w:hAnsi="Times New Roman" w:cs="Times New Roman"/>
          <w:sz w:val="22"/>
          <w:szCs w:val="22"/>
          <w:lang w:val="en-GB"/>
        </w:rPr>
        <w:t xml:space="preserve">, </w:t>
      </w:r>
      <w:r w:rsidRPr="00E24BDB">
        <w:rPr>
          <w:rFonts w:ascii="Times New Roman" w:eastAsia="Times New Roman" w:hAnsi="Times New Roman" w:cs="Times New Roman"/>
          <w:sz w:val="22"/>
          <w:szCs w:val="22"/>
          <w:lang w:val="en-GB"/>
        </w:rPr>
        <w:lastRenderedPageBreak/>
        <w:t>N</w:t>
      </w:r>
      <w:r w:rsidRPr="00E24BDB">
        <w:rPr>
          <w:rFonts w:ascii="Times New Roman" w:eastAsia="Times New Roman" w:hAnsi="Times New Roman" w:cs="Times New Roman"/>
          <w:sz w:val="22"/>
          <w:szCs w:val="22"/>
          <w:vertAlign w:val="subscript"/>
          <w:lang w:val="en-GB"/>
        </w:rPr>
        <w:t>2</w:t>
      </w:r>
      <w:r w:rsidRPr="00E24BDB">
        <w:rPr>
          <w:rFonts w:ascii="Times New Roman" w:eastAsia="Times New Roman" w:hAnsi="Times New Roman" w:cs="Times New Roman"/>
          <w:sz w:val="22"/>
          <w:szCs w:val="22"/>
          <w:lang w:val="en-GB"/>
        </w:rPr>
        <w:t>, H</w:t>
      </w:r>
      <w:r w:rsidRPr="00E24BDB">
        <w:rPr>
          <w:rFonts w:ascii="Times New Roman" w:eastAsia="Times New Roman" w:hAnsi="Times New Roman" w:cs="Times New Roman"/>
          <w:sz w:val="22"/>
          <w:szCs w:val="22"/>
          <w:vertAlign w:val="subscript"/>
          <w:lang w:val="en-GB"/>
        </w:rPr>
        <w:t>2</w:t>
      </w:r>
      <w:r w:rsidRPr="00E24BDB">
        <w:rPr>
          <w:rFonts w:ascii="Times New Roman" w:eastAsia="Times New Roman" w:hAnsi="Times New Roman" w:cs="Times New Roman"/>
          <w:sz w:val="22"/>
          <w:szCs w:val="22"/>
          <w:lang w:val="en-GB"/>
        </w:rPr>
        <w:t>S, S, NH</w:t>
      </w:r>
      <w:r w:rsidRPr="00E24BDB">
        <w:rPr>
          <w:rFonts w:ascii="Times New Roman" w:eastAsia="Times New Roman" w:hAnsi="Times New Roman" w:cs="Times New Roman"/>
          <w:sz w:val="22"/>
          <w:szCs w:val="22"/>
          <w:vertAlign w:val="subscript"/>
          <w:lang w:val="en-GB"/>
        </w:rPr>
        <w:t>3</w:t>
      </w:r>
      <w:r w:rsidRPr="00E24BDB">
        <w:rPr>
          <w:rFonts w:ascii="Times New Roman" w:hAnsi="Times New Roman"/>
          <w:sz w:val="22"/>
          <w:szCs w:val="22"/>
          <w:lang w:val="en-GB"/>
        </w:rPr>
        <w:t xml:space="preserve">, Cl, Si, </w:t>
      </w:r>
      <w:r w:rsidR="008E5DB8">
        <w:rPr>
          <w:rFonts w:ascii="Times New Roman" w:hAnsi="Times New Roman"/>
          <w:sz w:val="22"/>
          <w:szCs w:val="22"/>
          <w:lang w:val="en-GB"/>
        </w:rPr>
        <w:t xml:space="preserve">and </w:t>
      </w:r>
      <w:r w:rsidRPr="00E24BDB">
        <w:rPr>
          <w:rFonts w:ascii="Times New Roman" w:hAnsi="Times New Roman"/>
          <w:sz w:val="22"/>
          <w:szCs w:val="22"/>
          <w:lang w:val="en-GB"/>
        </w:rPr>
        <w:t xml:space="preserve">siloxanes. The purpose of the biogas test was to check whether the gas parameters meet the quality requirements specified by the gas engine manufacturer. </w:t>
      </w:r>
    </w:p>
    <w:p w14:paraId="49824CC4" w14:textId="77777777" w:rsidR="00CF5075" w:rsidRPr="00E24BDB" w:rsidRDefault="001345BB" w:rsidP="00660330">
      <w:pPr>
        <w:suppressAutoHyphens w:val="0"/>
        <w:spacing w:after="200"/>
        <w:ind w:firstLine="284"/>
        <w:jc w:val="both"/>
        <w:rPr>
          <w:rFonts w:ascii="Times New Roman" w:hAnsi="Times New Roman"/>
          <w:sz w:val="22"/>
          <w:szCs w:val="22"/>
          <w:lang w:val="en-GB"/>
        </w:rPr>
      </w:pPr>
      <w:r w:rsidRPr="00E24BDB">
        <w:rPr>
          <w:rFonts w:ascii="Times New Roman" w:hAnsi="Times New Roman"/>
          <w:sz w:val="22"/>
          <w:szCs w:val="22"/>
          <w:lang w:val="en-GB"/>
        </w:rPr>
        <w:t>The test results, presented in Table 1, showed the values of the analy</w:t>
      </w:r>
      <w:r w:rsidR="00B2686E">
        <w:rPr>
          <w:rFonts w:ascii="Times New Roman" w:hAnsi="Times New Roman"/>
          <w:sz w:val="22"/>
          <w:szCs w:val="22"/>
          <w:lang w:val="en-GB"/>
        </w:rPr>
        <w:t>s</w:t>
      </w:r>
      <w:r w:rsidRPr="00E24BDB">
        <w:rPr>
          <w:rFonts w:ascii="Times New Roman" w:hAnsi="Times New Roman"/>
          <w:sz w:val="22"/>
          <w:szCs w:val="22"/>
          <w:lang w:val="en-GB"/>
        </w:rPr>
        <w:t>ed parameters as follows: sil</w:t>
      </w:r>
      <w:r w:rsidR="008E5DB8">
        <w:rPr>
          <w:rFonts w:ascii="Times New Roman" w:hAnsi="Times New Roman"/>
          <w:sz w:val="22"/>
          <w:szCs w:val="22"/>
          <w:lang w:val="en-GB"/>
        </w:rPr>
        <w:t>ox</w:t>
      </w:r>
      <w:r w:rsidRPr="00E24BDB">
        <w:rPr>
          <w:rFonts w:ascii="Times New Roman" w:hAnsi="Times New Roman"/>
          <w:sz w:val="22"/>
          <w:szCs w:val="22"/>
          <w:lang w:val="en-GB"/>
        </w:rPr>
        <w:t>anes</w:t>
      </w:r>
      <w:r w:rsidR="005966CD" w:rsidRPr="00E24BDB">
        <w:rPr>
          <w:rFonts w:ascii="Times New Roman" w:hAnsi="Times New Roman"/>
          <w:sz w:val="22"/>
          <w:szCs w:val="22"/>
          <w:lang w:val="en-GB"/>
        </w:rPr>
        <w:t xml:space="preserve"> </w:t>
      </w:r>
      <w:r w:rsidRPr="00E24BDB">
        <w:rPr>
          <w:rFonts w:ascii="Times New Roman" w:hAnsi="Times New Roman" w:cs="Times New Roman"/>
          <w:sz w:val="22"/>
          <w:szCs w:val="22"/>
          <w:lang w:val="en-GB"/>
        </w:rPr>
        <w:t>(</w:t>
      </w:r>
      <w:r w:rsidRPr="00E24BDB">
        <w:rPr>
          <w:rFonts w:ascii="Times New Roman" w:eastAsia="Times New Roman" w:hAnsi="Times New Roman" w:cs="Times New Roman"/>
          <w:color w:val="000000"/>
          <w:sz w:val="22"/>
          <w:szCs w:val="22"/>
          <w:lang w:val="en-GB" w:eastAsia="pl-PL"/>
        </w:rPr>
        <w:t>15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w:t>
      </w:r>
      <w:r w:rsidRPr="00E24BDB">
        <w:rPr>
          <w:rFonts w:ascii="Times New Roman" w:hAnsi="Times New Roman"/>
          <w:sz w:val="22"/>
          <w:szCs w:val="22"/>
          <w:lang w:val="en-GB"/>
        </w:rPr>
        <w:t xml:space="preserve">, </w:t>
      </w:r>
      <w:r w:rsidR="005966CD" w:rsidRPr="00E24BDB">
        <w:rPr>
          <w:rFonts w:ascii="Times New Roman" w:hAnsi="Times New Roman"/>
          <w:sz w:val="22"/>
          <w:szCs w:val="22"/>
          <w:lang w:val="en-GB"/>
        </w:rPr>
        <w:t xml:space="preserve">sulphur </w:t>
      </w:r>
      <w:r w:rsidRPr="00E24BDB">
        <w:rPr>
          <w:rFonts w:ascii="Times New Roman" w:eastAsia="Times New Roman" w:hAnsi="Times New Roman" w:cs="Times New Roman"/>
          <w:color w:val="000000"/>
          <w:sz w:val="22"/>
          <w:szCs w:val="22"/>
          <w:lang w:val="en-GB" w:eastAsia="pl-PL"/>
        </w:rPr>
        <w:t>(120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w:t>
      </w:r>
      <w:r w:rsidRPr="00E24BDB">
        <w:rPr>
          <w:rFonts w:ascii="Times New Roman" w:hAnsi="Times New Roman"/>
          <w:sz w:val="22"/>
          <w:szCs w:val="22"/>
          <w:lang w:val="en-GB"/>
        </w:rPr>
        <w:t xml:space="preserve"> and silicon </w:t>
      </w:r>
      <w:r w:rsidRPr="00E24BDB">
        <w:rPr>
          <w:rFonts w:ascii="Times New Roman" w:eastAsia="Times New Roman" w:hAnsi="Times New Roman" w:cs="Times New Roman"/>
          <w:color w:val="000000"/>
          <w:sz w:val="22"/>
          <w:szCs w:val="22"/>
          <w:lang w:val="en-GB" w:eastAsia="pl-PL"/>
        </w:rPr>
        <w:t>(2,74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w:t>
      </w:r>
      <w:r w:rsidRPr="00E24BDB">
        <w:rPr>
          <w:rFonts w:ascii="Times New Roman" w:hAnsi="Times New Roman"/>
          <w:sz w:val="22"/>
          <w:szCs w:val="22"/>
          <w:lang w:val="en-GB"/>
        </w:rPr>
        <w:t xml:space="preserve">, hydrogen </w:t>
      </w:r>
      <w:proofErr w:type="spellStart"/>
      <w:r w:rsidRPr="00E24BDB">
        <w:rPr>
          <w:rFonts w:ascii="Times New Roman" w:hAnsi="Times New Roman"/>
          <w:sz w:val="22"/>
          <w:szCs w:val="22"/>
          <w:lang w:val="en-GB"/>
        </w:rPr>
        <w:t>sulfide</w:t>
      </w:r>
      <w:proofErr w:type="spellEnd"/>
      <w:r w:rsidRPr="00E24BDB">
        <w:rPr>
          <w:rFonts w:ascii="Times New Roman" w:hAnsi="Times New Roman"/>
          <w:sz w:val="22"/>
          <w:szCs w:val="22"/>
          <w:lang w:val="en-GB"/>
        </w:rPr>
        <w:t xml:space="preserve"> (50 </w:t>
      </w:r>
      <w:r w:rsidRPr="00E24BDB">
        <w:rPr>
          <w:rFonts w:ascii="Times New Roman" w:eastAsia="Times New Roman" w:hAnsi="Times New Roman" w:cs="Times New Roman"/>
          <w:color w:val="000000"/>
          <w:sz w:val="22"/>
          <w:szCs w:val="22"/>
          <w:lang w:val="en-GB" w:eastAsia="pl-PL"/>
        </w:rPr>
        <w:t>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below 10</w:t>
      </w:r>
      <w:r w:rsidR="008E5DB8">
        <w:rPr>
          <w:rFonts w:ascii="Times New Roman" w:hAnsi="Times New Roman"/>
          <w:sz w:val="22"/>
          <w:szCs w:val="22"/>
          <w:lang w:val="en-GB"/>
        </w:rPr>
        <w:t> </w:t>
      </w:r>
      <w:r w:rsidRPr="00E24BDB">
        <w:rPr>
          <w:rFonts w:ascii="Times New Roman" w:hAnsi="Times New Roman"/>
          <w:sz w:val="22"/>
          <w:szCs w:val="22"/>
          <w:lang w:val="en-GB"/>
        </w:rPr>
        <w:t>ppm). These values are within the generally accepted limits of their permissible concentration in biogas (Santos-</w:t>
      </w:r>
      <w:proofErr w:type="spellStart"/>
      <w:r w:rsidRPr="00E24BDB">
        <w:rPr>
          <w:rFonts w:ascii="Times New Roman" w:hAnsi="Times New Roman"/>
          <w:sz w:val="22"/>
          <w:szCs w:val="22"/>
          <w:lang w:val="en-GB"/>
        </w:rPr>
        <w:t>Clotas</w:t>
      </w:r>
      <w:proofErr w:type="spellEnd"/>
      <w:r w:rsidRPr="00E24BDB">
        <w:rPr>
          <w:rFonts w:ascii="Times New Roman" w:hAnsi="Times New Roman"/>
          <w:sz w:val="22"/>
          <w:szCs w:val="22"/>
          <w:lang w:val="en-GB"/>
        </w:rPr>
        <w:t xml:space="preserve"> et al. 2020), which ranges for siloxane values up to 120 </w:t>
      </w:r>
      <w:r w:rsidRPr="00E24BDB">
        <w:rPr>
          <w:rFonts w:ascii="Times New Roman" w:eastAsia="Times New Roman" w:hAnsi="Times New Roman" w:cs="Times New Roman"/>
          <w:color w:val="000000"/>
          <w:sz w:val="22"/>
          <w:szCs w:val="22"/>
          <w:lang w:val="en-GB" w:eastAsia="pl-PL"/>
        </w:rPr>
        <w:t>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xml:space="preserve">. </w:t>
      </w:r>
      <w:r w:rsidRPr="00E1038B">
        <w:rPr>
          <w:rFonts w:ascii="Times New Roman" w:hAnsi="Times New Roman"/>
          <w:spacing w:val="-2"/>
          <w:sz w:val="22"/>
          <w:szCs w:val="22"/>
          <w:lang w:val="en-GB"/>
        </w:rPr>
        <w:t>In their publication, Santos-</w:t>
      </w:r>
      <w:proofErr w:type="spellStart"/>
      <w:r w:rsidRPr="00E1038B">
        <w:rPr>
          <w:rFonts w:ascii="Times New Roman" w:hAnsi="Times New Roman"/>
          <w:spacing w:val="-2"/>
          <w:sz w:val="22"/>
          <w:szCs w:val="22"/>
          <w:lang w:val="en-GB"/>
        </w:rPr>
        <w:t>Clotas</w:t>
      </w:r>
      <w:proofErr w:type="spellEnd"/>
      <w:r w:rsidRPr="00E1038B">
        <w:rPr>
          <w:rFonts w:ascii="Times New Roman" w:hAnsi="Times New Roman"/>
          <w:spacing w:val="-2"/>
          <w:sz w:val="22"/>
          <w:szCs w:val="22"/>
          <w:lang w:val="en-GB"/>
        </w:rPr>
        <w:t xml:space="preserve"> et al. (2020) propose not to use them for gas engines powered by landfill biogas, as it could pose a risk of permanent damage.</w:t>
      </w:r>
      <w:r w:rsidRPr="00E24BDB">
        <w:rPr>
          <w:rFonts w:ascii="Times New Roman" w:hAnsi="Times New Roman"/>
          <w:sz w:val="22"/>
          <w:szCs w:val="22"/>
          <w:lang w:val="en-GB"/>
        </w:rPr>
        <w:t xml:space="preserve"> The permissible ranges for </w:t>
      </w:r>
      <w:proofErr w:type="spellStart"/>
      <w:r w:rsidRPr="00E24BDB">
        <w:rPr>
          <w:rFonts w:ascii="Times New Roman" w:hAnsi="Times New Roman"/>
          <w:sz w:val="22"/>
          <w:szCs w:val="22"/>
          <w:lang w:val="en-GB"/>
        </w:rPr>
        <w:t>sulfur</w:t>
      </w:r>
      <w:proofErr w:type="spellEnd"/>
      <w:r w:rsidRPr="00E24BDB">
        <w:rPr>
          <w:rFonts w:ascii="Times New Roman" w:hAnsi="Times New Roman"/>
          <w:sz w:val="22"/>
          <w:szCs w:val="22"/>
          <w:lang w:val="en-GB"/>
        </w:rPr>
        <w:t xml:space="preserve"> and silicon have been the subject of research for years, which show that the upper limits of silicon content should be below </w:t>
      </w:r>
      <w:r w:rsidRPr="00E24BDB">
        <w:rPr>
          <w:rFonts w:ascii="Times New Roman" w:eastAsia="Times New Roman" w:hAnsi="Times New Roman" w:cs="Times New Roman"/>
          <w:color w:val="000000"/>
          <w:sz w:val="22"/>
          <w:szCs w:val="22"/>
          <w:lang w:val="en-GB" w:eastAsia="pl-PL"/>
        </w:rPr>
        <w:t>5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w:t>
      </w:r>
      <w:r w:rsidRPr="00E24BDB">
        <w:rPr>
          <w:rFonts w:ascii="Times New Roman" w:hAnsi="Times New Roman"/>
          <w:sz w:val="22"/>
          <w:szCs w:val="22"/>
          <w:lang w:val="en-GB"/>
        </w:rPr>
        <w:t xml:space="preserve"> while for </w:t>
      </w:r>
      <w:proofErr w:type="spellStart"/>
      <w:r w:rsidRPr="00E24BDB">
        <w:rPr>
          <w:rFonts w:ascii="Times New Roman" w:hAnsi="Times New Roman"/>
          <w:sz w:val="22"/>
          <w:szCs w:val="22"/>
          <w:lang w:val="en-GB"/>
        </w:rPr>
        <w:t>sulfur</w:t>
      </w:r>
      <w:proofErr w:type="spellEnd"/>
      <w:r w:rsidR="008E5DB8">
        <w:rPr>
          <w:rFonts w:ascii="Times New Roman" w:hAnsi="Times New Roman"/>
          <w:sz w:val="22"/>
          <w:szCs w:val="22"/>
          <w:lang w:val="en-GB"/>
        </w:rPr>
        <w:t>,</w:t>
      </w:r>
      <w:r w:rsidRPr="00E24BDB">
        <w:rPr>
          <w:rFonts w:ascii="Times New Roman" w:hAnsi="Times New Roman"/>
          <w:sz w:val="22"/>
          <w:szCs w:val="22"/>
          <w:lang w:val="en-GB"/>
        </w:rPr>
        <w:t xml:space="preserve"> this value should be below </w:t>
      </w:r>
      <w:r w:rsidRPr="00E24BDB">
        <w:rPr>
          <w:rFonts w:ascii="Times New Roman" w:eastAsia="Times New Roman" w:hAnsi="Times New Roman" w:cs="Times New Roman"/>
          <w:color w:val="000000"/>
          <w:sz w:val="22"/>
          <w:szCs w:val="22"/>
          <w:lang w:val="en-GB" w:eastAsia="pl-PL"/>
        </w:rPr>
        <w:t>120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xml:space="preserve"> (Molenda</w:t>
      </w:r>
      <w:r w:rsidR="005966CD" w:rsidRPr="00E24BDB">
        <w:rPr>
          <w:rFonts w:ascii="Times New Roman" w:hAnsi="Times New Roman"/>
          <w:sz w:val="22"/>
          <w:szCs w:val="22"/>
          <w:lang w:val="en-GB"/>
        </w:rPr>
        <w:t xml:space="preserve"> </w:t>
      </w:r>
      <w:r w:rsidRPr="00E24BDB">
        <w:rPr>
          <w:rFonts w:ascii="Times New Roman" w:hAnsi="Times New Roman"/>
          <w:sz w:val="22"/>
          <w:szCs w:val="22"/>
          <w:lang w:val="en-GB"/>
        </w:rPr>
        <w:t>&amp;</w:t>
      </w:r>
      <w:r w:rsidR="005966CD" w:rsidRPr="00E24BDB">
        <w:rPr>
          <w:rFonts w:ascii="Times New Roman" w:hAnsi="Times New Roman"/>
          <w:sz w:val="22"/>
          <w:szCs w:val="22"/>
          <w:lang w:val="en-GB"/>
        </w:rPr>
        <w:t xml:space="preserve"> </w:t>
      </w:r>
      <w:r w:rsidRPr="00E24BDB">
        <w:rPr>
          <w:rFonts w:ascii="Times New Roman" w:hAnsi="Times New Roman"/>
          <w:sz w:val="22"/>
          <w:szCs w:val="22"/>
          <w:lang w:val="en-GB"/>
        </w:rPr>
        <w:t>Steczko 2000).</w:t>
      </w:r>
    </w:p>
    <w:p w14:paraId="26C7D45F" w14:textId="77777777" w:rsidR="00CF5075" w:rsidRPr="002745B1" w:rsidRDefault="001345BB" w:rsidP="00CA77C0">
      <w:pPr>
        <w:pStyle w:val="Rtab"/>
        <w:rPr>
          <w:lang w:val="en-GB"/>
        </w:rPr>
      </w:pPr>
      <w:r w:rsidRPr="002745B1">
        <w:rPr>
          <w:b/>
          <w:bCs/>
          <w:lang w:val="en-GB"/>
        </w:rPr>
        <w:t>Table 1.</w:t>
      </w:r>
      <w:r w:rsidRPr="002745B1">
        <w:rPr>
          <w:lang w:val="en-GB"/>
        </w:rPr>
        <w:t xml:space="preserve"> Basic parameters of landfill gas during tests (own study) </w:t>
      </w:r>
    </w:p>
    <w:tbl>
      <w:tblPr>
        <w:tblW w:w="9077" w:type="dxa"/>
        <w:jc w:val="center"/>
        <w:tblLayout w:type="fixed"/>
        <w:tblCellMar>
          <w:left w:w="70" w:type="dxa"/>
          <w:right w:w="70" w:type="dxa"/>
        </w:tblCellMar>
        <w:tblLook w:val="04A0" w:firstRow="1" w:lastRow="0" w:firstColumn="1" w:lastColumn="0" w:noHBand="0" w:noVBand="1"/>
      </w:tblPr>
      <w:tblGrid>
        <w:gridCol w:w="3025"/>
        <w:gridCol w:w="3926"/>
        <w:gridCol w:w="2126"/>
      </w:tblGrid>
      <w:tr w:rsidR="00CF5075" w:rsidRPr="002745B1" w14:paraId="2369175C" w14:textId="77777777" w:rsidTr="009D4902">
        <w:trPr>
          <w:trHeight w:val="301"/>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5B2AF9D5"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Parameter </w:t>
            </w:r>
          </w:p>
        </w:tc>
        <w:tc>
          <w:tcPr>
            <w:tcW w:w="3926" w:type="dxa"/>
            <w:tcBorders>
              <w:top w:val="single" w:sz="4" w:space="0" w:color="000000"/>
              <w:bottom w:val="single" w:sz="4" w:space="0" w:color="000000"/>
              <w:right w:val="single" w:sz="4" w:space="0" w:color="000000"/>
            </w:tcBorders>
            <w:vAlign w:val="center"/>
          </w:tcPr>
          <w:p w14:paraId="1ABF387F"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Contaminant content in biogas </w:t>
            </w:r>
          </w:p>
        </w:tc>
        <w:tc>
          <w:tcPr>
            <w:tcW w:w="2126" w:type="dxa"/>
            <w:tcBorders>
              <w:top w:val="single" w:sz="4" w:space="0" w:color="000000"/>
              <w:bottom w:val="single" w:sz="4" w:space="0" w:color="000000"/>
              <w:right w:val="single" w:sz="4" w:space="0" w:color="000000"/>
            </w:tcBorders>
            <w:vAlign w:val="center"/>
          </w:tcPr>
          <w:p w14:paraId="34E72AFE"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Unit </w:t>
            </w:r>
          </w:p>
        </w:tc>
      </w:tr>
      <w:tr w:rsidR="00CF5075" w:rsidRPr="002745B1" w14:paraId="7807F43C" w14:textId="77777777">
        <w:trPr>
          <w:trHeight w:val="324"/>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11B1EA09"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Relative humidity </w:t>
            </w:r>
          </w:p>
        </w:tc>
        <w:tc>
          <w:tcPr>
            <w:tcW w:w="3926" w:type="dxa"/>
            <w:tcBorders>
              <w:top w:val="single" w:sz="4" w:space="0" w:color="000000"/>
              <w:bottom w:val="single" w:sz="4" w:space="0" w:color="000000"/>
              <w:right w:val="single" w:sz="4" w:space="0" w:color="000000"/>
            </w:tcBorders>
            <w:vAlign w:val="center"/>
          </w:tcPr>
          <w:p w14:paraId="716C04ED"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65.</w:t>
            </w:r>
            <w:r w:rsidR="001345BB" w:rsidRPr="002745B1">
              <w:rPr>
                <w:rFonts w:ascii="Times New Roman" w:eastAsia="Times New Roman" w:hAnsi="Times New Roman" w:cs="Times New Roman"/>
                <w:color w:val="000000"/>
                <w:sz w:val="20"/>
                <w:szCs w:val="20"/>
                <w:lang w:val="en-GB" w:eastAsia="pl-PL"/>
              </w:rPr>
              <w:t>6</w:t>
            </w:r>
          </w:p>
        </w:tc>
        <w:tc>
          <w:tcPr>
            <w:tcW w:w="2126" w:type="dxa"/>
            <w:tcBorders>
              <w:top w:val="single" w:sz="4" w:space="0" w:color="000000"/>
              <w:bottom w:val="single" w:sz="4" w:space="0" w:color="000000"/>
              <w:right w:val="single" w:sz="4" w:space="0" w:color="000000"/>
            </w:tcBorders>
            <w:vAlign w:val="center"/>
          </w:tcPr>
          <w:p w14:paraId="5805F800"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w:t>
            </w:r>
          </w:p>
        </w:tc>
      </w:tr>
      <w:tr w:rsidR="00CF5075" w:rsidRPr="002745B1" w14:paraId="5025FFD0" w14:textId="77777777">
        <w:trPr>
          <w:trHeight w:val="300"/>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643192A3"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Carbon dioxide CO</w:t>
            </w:r>
            <w:r w:rsidRPr="002745B1">
              <w:rPr>
                <w:rFonts w:ascii="Times New Roman" w:eastAsia="Times New Roman" w:hAnsi="Times New Roman" w:cs="Times New Roman"/>
                <w:color w:val="000000"/>
                <w:sz w:val="20"/>
                <w:szCs w:val="20"/>
                <w:vertAlign w:val="subscript"/>
                <w:lang w:val="en-GB" w:eastAsia="pl-PL"/>
              </w:rPr>
              <w:t>2</w:t>
            </w:r>
          </w:p>
        </w:tc>
        <w:tc>
          <w:tcPr>
            <w:tcW w:w="3926" w:type="dxa"/>
            <w:tcBorders>
              <w:top w:val="single" w:sz="4" w:space="0" w:color="000000"/>
              <w:bottom w:val="single" w:sz="4" w:space="0" w:color="000000"/>
              <w:right w:val="single" w:sz="4" w:space="0" w:color="000000"/>
            </w:tcBorders>
            <w:shd w:val="clear" w:color="auto" w:fill="FFFFFF"/>
            <w:vAlign w:val="center"/>
          </w:tcPr>
          <w:p w14:paraId="5CD36655"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3</w:t>
            </w:r>
          </w:p>
        </w:tc>
        <w:tc>
          <w:tcPr>
            <w:tcW w:w="2126" w:type="dxa"/>
            <w:tcBorders>
              <w:top w:val="single" w:sz="4" w:space="0" w:color="000000"/>
              <w:bottom w:val="single" w:sz="4" w:space="0" w:color="000000"/>
              <w:right w:val="single" w:sz="4" w:space="0" w:color="000000"/>
            </w:tcBorders>
            <w:shd w:val="clear" w:color="auto" w:fill="FFFFFF"/>
            <w:vAlign w:val="center"/>
          </w:tcPr>
          <w:p w14:paraId="3509B308"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vol.</w:t>
            </w:r>
          </w:p>
        </w:tc>
      </w:tr>
      <w:tr w:rsidR="00CF5075" w:rsidRPr="002745B1" w14:paraId="3D9C7E7B" w14:textId="77777777">
        <w:trPr>
          <w:trHeight w:val="300"/>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5CD3BA75"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Oxygen</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O</w:t>
            </w:r>
            <w:r w:rsidRPr="002745B1">
              <w:rPr>
                <w:rFonts w:ascii="Times New Roman" w:eastAsia="Times New Roman" w:hAnsi="Times New Roman" w:cs="Times New Roman"/>
                <w:color w:val="000000"/>
                <w:sz w:val="20"/>
                <w:szCs w:val="20"/>
                <w:vertAlign w:val="subscript"/>
                <w:lang w:val="en-GB" w:eastAsia="pl-PL"/>
              </w:rPr>
              <w:t>2</w:t>
            </w:r>
          </w:p>
        </w:tc>
        <w:tc>
          <w:tcPr>
            <w:tcW w:w="3926" w:type="dxa"/>
            <w:tcBorders>
              <w:top w:val="single" w:sz="4" w:space="0" w:color="000000"/>
              <w:bottom w:val="single" w:sz="4" w:space="0" w:color="000000"/>
              <w:right w:val="single" w:sz="4" w:space="0" w:color="000000"/>
            </w:tcBorders>
            <w:shd w:val="clear" w:color="auto" w:fill="FFFFFF"/>
            <w:vAlign w:val="center"/>
          </w:tcPr>
          <w:p w14:paraId="41A509EC"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0.</w:t>
            </w:r>
            <w:r w:rsidR="001345BB" w:rsidRPr="002745B1">
              <w:rPr>
                <w:rFonts w:ascii="Times New Roman" w:eastAsia="Times New Roman" w:hAnsi="Times New Roman" w:cs="Times New Roman"/>
                <w:color w:val="000000"/>
                <w:sz w:val="20"/>
                <w:szCs w:val="20"/>
                <w:lang w:val="en-GB" w:eastAsia="pl-PL"/>
              </w:rPr>
              <w:t>004</w:t>
            </w:r>
          </w:p>
        </w:tc>
        <w:tc>
          <w:tcPr>
            <w:tcW w:w="2126" w:type="dxa"/>
            <w:tcBorders>
              <w:top w:val="single" w:sz="4" w:space="0" w:color="000000"/>
              <w:bottom w:val="single" w:sz="4" w:space="0" w:color="000000"/>
              <w:right w:val="single" w:sz="4" w:space="0" w:color="000000"/>
            </w:tcBorders>
            <w:shd w:val="clear" w:color="auto" w:fill="FFFFFF"/>
            <w:vAlign w:val="center"/>
          </w:tcPr>
          <w:p w14:paraId="737A8064"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vol.</w:t>
            </w:r>
          </w:p>
        </w:tc>
      </w:tr>
      <w:tr w:rsidR="00CF5075" w:rsidRPr="002745B1" w14:paraId="27D2E188" w14:textId="77777777">
        <w:trPr>
          <w:trHeight w:val="300"/>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37ACFBCB"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Nitrogen</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N</w:t>
            </w:r>
            <w:r w:rsidRPr="002745B1">
              <w:rPr>
                <w:rFonts w:ascii="Times New Roman" w:eastAsia="Times New Roman" w:hAnsi="Times New Roman" w:cs="Times New Roman"/>
                <w:color w:val="000000"/>
                <w:sz w:val="20"/>
                <w:szCs w:val="20"/>
                <w:vertAlign w:val="subscript"/>
                <w:lang w:val="en-GB" w:eastAsia="pl-PL"/>
              </w:rPr>
              <w:t>2</w:t>
            </w:r>
          </w:p>
        </w:tc>
        <w:tc>
          <w:tcPr>
            <w:tcW w:w="3926" w:type="dxa"/>
            <w:tcBorders>
              <w:top w:val="single" w:sz="4" w:space="0" w:color="000000"/>
              <w:bottom w:val="single" w:sz="4" w:space="0" w:color="000000"/>
              <w:right w:val="single" w:sz="4" w:space="0" w:color="000000"/>
            </w:tcBorders>
            <w:shd w:val="clear" w:color="auto" w:fill="FFFFFF"/>
            <w:vAlign w:val="center"/>
          </w:tcPr>
          <w:p w14:paraId="02445CB0"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7.</w:t>
            </w:r>
            <w:r w:rsidR="001345BB" w:rsidRPr="002745B1">
              <w:rPr>
                <w:rFonts w:ascii="Times New Roman" w:eastAsia="Times New Roman" w:hAnsi="Times New Roman" w:cs="Times New Roman"/>
                <w:color w:val="000000"/>
                <w:sz w:val="20"/>
                <w:szCs w:val="20"/>
                <w:lang w:val="en-GB" w:eastAsia="pl-PL"/>
              </w:rPr>
              <w:t>78</w:t>
            </w:r>
          </w:p>
        </w:tc>
        <w:tc>
          <w:tcPr>
            <w:tcW w:w="2126" w:type="dxa"/>
            <w:tcBorders>
              <w:top w:val="single" w:sz="4" w:space="0" w:color="000000"/>
              <w:bottom w:val="single" w:sz="4" w:space="0" w:color="000000"/>
              <w:right w:val="single" w:sz="4" w:space="0" w:color="000000"/>
            </w:tcBorders>
            <w:shd w:val="clear" w:color="auto" w:fill="FFFFFF"/>
            <w:vAlign w:val="center"/>
          </w:tcPr>
          <w:p w14:paraId="13A4796C"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vol.</w:t>
            </w:r>
          </w:p>
        </w:tc>
      </w:tr>
      <w:tr w:rsidR="00CF5075" w:rsidRPr="002745B1" w14:paraId="32D307DF"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022D8D9"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Hydrogen </w:t>
            </w:r>
            <w:proofErr w:type="spellStart"/>
            <w:r w:rsidRPr="002745B1">
              <w:rPr>
                <w:rFonts w:ascii="Times New Roman" w:eastAsia="Times New Roman" w:hAnsi="Times New Roman" w:cs="Times New Roman"/>
                <w:color w:val="000000"/>
                <w:sz w:val="20"/>
                <w:szCs w:val="20"/>
                <w:lang w:val="en-GB" w:eastAsia="pl-PL"/>
              </w:rPr>
              <w:t>sulfide</w:t>
            </w:r>
            <w:proofErr w:type="spellEnd"/>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H</w:t>
            </w:r>
            <w:r w:rsidRPr="002745B1">
              <w:rPr>
                <w:rFonts w:ascii="Times New Roman" w:eastAsia="Times New Roman" w:hAnsi="Times New Roman" w:cs="Times New Roman"/>
                <w:color w:val="000000"/>
                <w:sz w:val="20"/>
                <w:szCs w:val="20"/>
                <w:vertAlign w:val="subscript"/>
                <w:lang w:val="en-GB" w:eastAsia="pl-PL"/>
              </w:rPr>
              <w:t>2</w:t>
            </w:r>
            <w:r w:rsidRPr="002745B1">
              <w:rPr>
                <w:rFonts w:ascii="Times New Roman" w:eastAsia="Times New Roman" w:hAnsi="Times New Roman" w:cs="Times New Roman"/>
                <w:color w:val="000000"/>
                <w:sz w:val="20"/>
                <w:szCs w:val="20"/>
                <w:lang w:val="en-GB" w:eastAsia="pl-PL"/>
              </w:rPr>
              <w:t>S</w:t>
            </w:r>
          </w:p>
        </w:tc>
        <w:tc>
          <w:tcPr>
            <w:tcW w:w="3926" w:type="dxa"/>
            <w:tcBorders>
              <w:bottom w:val="single" w:sz="4" w:space="0" w:color="000000"/>
              <w:right w:val="single" w:sz="4" w:space="0" w:color="000000"/>
            </w:tcBorders>
            <w:shd w:val="clear" w:color="auto" w:fill="FFFFFF"/>
            <w:vAlign w:val="center"/>
          </w:tcPr>
          <w:p w14:paraId="33E5F0BF"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50</w:t>
            </w:r>
          </w:p>
        </w:tc>
        <w:tc>
          <w:tcPr>
            <w:tcW w:w="2126" w:type="dxa"/>
            <w:tcBorders>
              <w:bottom w:val="single" w:sz="4" w:space="0" w:color="000000"/>
              <w:right w:val="single" w:sz="4" w:space="0" w:color="000000"/>
            </w:tcBorders>
            <w:shd w:val="clear" w:color="auto" w:fill="FFFFFF"/>
            <w:vAlign w:val="center"/>
          </w:tcPr>
          <w:p w14:paraId="1751A927"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6341F4CB"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4E1D385"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Methane</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CH</w:t>
            </w:r>
            <w:r w:rsidRPr="002745B1">
              <w:rPr>
                <w:rFonts w:ascii="Times New Roman" w:eastAsia="Times New Roman" w:hAnsi="Times New Roman" w:cs="Times New Roman"/>
                <w:color w:val="000000"/>
                <w:sz w:val="20"/>
                <w:szCs w:val="20"/>
                <w:vertAlign w:val="subscript"/>
                <w:lang w:val="en-GB" w:eastAsia="pl-PL"/>
              </w:rPr>
              <w:t>4</w:t>
            </w:r>
          </w:p>
        </w:tc>
        <w:tc>
          <w:tcPr>
            <w:tcW w:w="3926" w:type="dxa"/>
            <w:tcBorders>
              <w:bottom w:val="single" w:sz="4" w:space="0" w:color="000000"/>
              <w:right w:val="single" w:sz="4" w:space="0" w:color="000000"/>
            </w:tcBorders>
            <w:shd w:val="clear" w:color="auto" w:fill="FFFFFF"/>
            <w:vAlign w:val="center"/>
          </w:tcPr>
          <w:p w14:paraId="467C8988"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49.</w:t>
            </w:r>
            <w:r w:rsidR="001345BB" w:rsidRPr="002745B1">
              <w:rPr>
                <w:rFonts w:ascii="Times New Roman" w:eastAsia="Times New Roman" w:hAnsi="Times New Roman" w:cs="Times New Roman"/>
                <w:color w:val="000000"/>
                <w:sz w:val="20"/>
                <w:szCs w:val="20"/>
                <w:lang w:val="en-GB" w:eastAsia="pl-PL"/>
              </w:rPr>
              <w:t>9</w:t>
            </w:r>
          </w:p>
        </w:tc>
        <w:tc>
          <w:tcPr>
            <w:tcW w:w="2126" w:type="dxa"/>
            <w:tcBorders>
              <w:bottom w:val="single" w:sz="4" w:space="0" w:color="000000"/>
              <w:right w:val="single" w:sz="4" w:space="0" w:color="000000"/>
            </w:tcBorders>
            <w:shd w:val="clear" w:color="auto" w:fill="FFFFFF"/>
            <w:vAlign w:val="center"/>
          </w:tcPr>
          <w:p w14:paraId="32B4F5AE"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vol.</w:t>
            </w:r>
          </w:p>
        </w:tc>
      </w:tr>
      <w:tr w:rsidR="00CF5075" w:rsidRPr="002745B1" w14:paraId="049D7965"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7458EEC1"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proofErr w:type="spellStart"/>
            <w:r w:rsidRPr="002745B1">
              <w:rPr>
                <w:rFonts w:ascii="Times New Roman" w:eastAsia="Times New Roman" w:hAnsi="Times New Roman" w:cs="Times New Roman"/>
                <w:color w:val="000000"/>
                <w:sz w:val="20"/>
                <w:szCs w:val="20"/>
                <w:lang w:val="en-GB" w:eastAsia="pl-PL"/>
              </w:rPr>
              <w:t>Sulfur</w:t>
            </w:r>
            <w:proofErr w:type="spellEnd"/>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S</w:t>
            </w:r>
          </w:p>
        </w:tc>
        <w:tc>
          <w:tcPr>
            <w:tcW w:w="3926" w:type="dxa"/>
            <w:tcBorders>
              <w:bottom w:val="single" w:sz="4" w:space="0" w:color="000000"/>
              <w:right w:val="single" w:sz="4" w:space="0" w:color="000000"/>
            </w:tcBorders>
            <w:shd w:val="clear" w:color="auto" w:fill="FFFFFF"/>
            <w:vAlign w:val="center"/>
          </w:tcPr>
          <w:p w14:paraId="12CC483E"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120</w:t>
            </w:r>
          </w:p>
        </w:tc>
        <w:tc>
          <w:tcPr>
            <w:tcW w:w="2126" w:type="dxa"/>
            <w:tcBorders>
              <w:bottom w:val="single" w:sz="4" w:space="0" w:color="000000"/>
              <w:right w:val="single" w:sz="4" w:space="0" w:color="000000"/>
            </w:tcBorders>
            <w:shd w:val="clear" w:color="auto" w:fill="FFFFFF"/>
            <w:vAlign w:val="center"/>
          </w:tcPr>
          <w:p w14:paraId="41FC3C2E"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29F07F50"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2846D283"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Ammonia</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NH</w:t>
            </w:r>
            <w:r w:rsidRPr="002745B1">
              <w:rPr>
                <w:rFonts w:ascii="Times New Roman" w:eastAsia="Times New Roman" w:hAnsi="Times New Roman" w:cs="Times New Roman"/>
                <w:color w:val="000000"/>
                <w:sz w:val="20"/>
                <w:szCs w:val="20"/>
                <w:vertAlign w:val="subscript"/>
                <w:lang w:val="en-GB" w:eastAsia="pl-PL"/>
              </w:rPr>
              <w:t>3</w:t>
            </w:r>
          </w:p>
        </w:tc>
        <w:tc>
          <w:tcPr>
            <w:tcW w:w="3926" w:type="dxa"/>
            <w:tcBorders>
              <w:bottom w:val="single" w:sz="4" w:space="0" w:color="000000"/>
              <w:right w:val="single" w:sz="4" w:space="0" w:color="000000"/>
            </w:tcBorders>
            <w:shd w:val="clear" w:color="auto" w:fill="FFFFFF"/>
            <w:vAlign w:val="center"/>
          </w:tcPr>
          <w:p w14:paraId="4006B59F"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34.</w:t>
            </w:r>
            <w:r w:rsidR="001345BB" w:rsidRPr="002745B1">
              <w:rPr>
                <w:rFonts w:ascii="Times New Roman" w:eastAsia="Times New Roman" w:hAnsi="Times New Roman" w:cs="Times New Roman"/>
                <w:color w:val="000000"/>
                <w:sz w:val="20"/>
                <w:szCs w:val="20"/>
                <w:lang w:val="en-GB" w:eastAsia="pl-PL"/>
              </w:rPr>
              <w:t>9</w:t>
            </w:r>
          </w:p>
        </w:tc>
        <w:tc>
          <w:tcPr>
            <w:tcW w:w="2126" w:type="dxa"/>
            <w:tcBorders>
              <w:bottom w:val="single" w:sz="4" w:space="0" w:color="000000"/>
              <w:right w:val="single" w:sz="4" w:space="0" w:color="000000"/>
            </w:tcBorders>
            <w:vAlign w:val="center"/>
          </w:tcPr>
          <w:p w14:paraId="5C7259EB"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34F14F66"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0A50EBF8"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Chlorine</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Cl</w:t>
            </w:r>
          </w:p>
        </w:tc>
        <w:tc>
          <w:tcPr>
            <w:tcW w:w="3926" w:type="dxa"/>
            <w:tcBorders>
              <w:bottom w:val="single" w:sz="4" w:space="0" w:color="000000"/>
              <w:right w:val="single" w:sz="4" w:space="0" w:color="000000"/>
            </w:tcBorders>
            <w:shd w:val="clear" w:color="auto" w:fill="FFFFFF"/>
            <w:vAlign w:val="center"/>
          </w:tcPr>
          <w:p w14:paraId="5D793CA5"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&lt;2</w:t>
            </w:r>
          </w:p>
        </w:tc>
        <w:tc>
          <w:tcPr>
            <w:tcW w:w="2126" w:type="dxa"/>
            <w:tcBorders>
              <w:bottom w:val="single" w:sz="4" w:space="0" w:color="000000"/>
              <w:right w:val="single" w:sz="4" w:space="0" w:color="000000"/>
            </w:tcBorders>
            <w:shd w:val="clear" w:color="auto" w:fill="FFFFFF"/>
            <w:vAlign w:val="center"/>
          </w:tcPr>
          <w:p w14:paraId="0F185E96"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18CF52A9"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287FCAA8" w14:textId="77777777" w:rsidR="00CF5075" w:rsidRPr="002745B1" w:rsidRDefault="008E5DB8" w:rsidP="00C954F5">
            <w:pPr>
              <w:widowControl w:val="0"/>
              <w:jc w:val="center"/>
              <w:rPr>
                <w:rFonts w:ascii="Times New Roman" w:eastAsia="Times New Roman" w:hAnsi="Times New Roman" w:cs="Times New Roman"/>
                <w:color w:val="000000"/>
                <w:sz w:val="20"/>
                <w:szCs w:val="20"/>
                <w:lang w:val="en-GB" w:eastAsia="pl-PL"/>
              </w:rPr>
            </w:pPr>
            <w:r>
              <w:rPr>
                <w:rFonts w:ascii="Times New Roman" w:hAnsi="Times New Roman"/>
                <w:sz w:val="22"/>
                <w:szCs w:val="22"/>
                <w:lang w:val="en-GB"/>
              </w:rPr>
              <w:t>S</w:t>
            </w:r>
            <w:r w:rsidRPr="00E24BDB">
              <w:rPr>
                <w:rFonts w:ascii="Times New Roman" w:hAnsi="Times New Roman"/>
                <w:sz w:val="22"/>
                <w:szCs w:val="22"/>
                <w:lang w:val="en-GB"/>
              </w:rPr>
              <w:t>il</w:t>
            </w:r>
            <w:r>
              <w:rPr>
                <w:rFonts w:ascii="Times New Roman" w:hAnsi="Times New Roman"/>
                <w:sz w:val="22"/>
                <w:szCs w:val="22"/>
                <w:lang w:val="en-GB"/>
              </w:rPr>
              <w:t>ox</w:t>
            </w:r>
            <w:r w:rsidRPr="00E24BDB">
              <w:rPr>
                <w:rFonts w:ascii="Times New Roman" w:hAnsi="Times New Roman"/>
                <w:sz w:val="22"/>
                <w:szCs w:val="22"/>
                <w:lang w:val="en-GB"/>
              </w:rPr>
              <w:t>anes</w:t>
            </w:r>
          </w:p>
        </w:tc>
        <w:tc>
          <w:tcPr>
            <w:tcW w:w="3926" w:type="dxa"/>
            <w:tcBorders>
              <w:bottom w:val="single" w:sz="4" w:space="0" w:color="000000"/>
              <w:right w:val="single" w:sz="4" w:space="0" w:color="000000"/>
            </w:tcBorders>
            <w:shd w:val="clear" w:color="auto" w:fill="FFFFFF"/>
            <w:vAlign w:val="center"/>
          </w:tcPr>
          <w:p w14:paraId="498E5743"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15</w:t>
            </w:r>
          </w:p>
        </w:tc>
        <w:tc>
          <w:tcPr>
            <w:tcW w:w="2126" w:type="dxa"/>
            <w:tcBorders>
              <w:bottom w:val="single" w:sz="4" w:space="0" w:color="000000"/>
              <w:right w:val="single" w:sz="4" w:space="0" w:color="000000"/>
            </w:tcBorders>
            <w:shd w:val="clear" w:color="auto" w:fill="FFFFFF"/>
            <w:vAlign w:val="center"/>
          </w:tcPr>
          <w:p w14:paraId="74B68312"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4A57B221"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4A2E074"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Silicon</w:t>
            </w:r>
            <w:r w:rsidR="00AD64FE">
              <w:rPr>
                <w:rFonts w:ascii="Times New Roman" w:eastAsia="Times New Roman" w:hAnsi="Times New Roman" w:cs="Times New Roman"/>
                <w:color w:val="000000"/>
                <w:sz w:val="20"/>
                <w:szCs w:val="20"/>
                <w:lang w:val="en-GB" w:eastAsia="pl-PL"/>
              </w:rPr>
              <w:t xml:space="preserve"> </w:t>
            </w:r>
            <w:r w:rsidRPr="002745B1">
              <w:rPr>
                <w:rFonts w:ascii="Times New Roman" w:eastAsia="Times New Roman" w:hAnsi="Times New Roman" w:cs="Times New Roman"/>
                <w:color w:val="000000"/>
                <w:sz w:val="20"/>
                <w:szCs w:val="20"/>
                <w:lang w:val="en-GB" w:eastAsia="pl-PL"/>
              </w:rPr>
              <w:t>Si</w:t>
            </w:r>
          </w:p>
        </w:tc>
        <w:tc>
          <w:tcPr>
            <w:tcW w:w="3926" w:type="dxa"/>
            <w:tcBorders>
              <w:bottom w:val="single" w:sz="4" w:space="0" w:color="000000"/>
              <w:right w:val="single" w:sz="4" w:space="0" w:color="000000"/>
            </w:tcBorders>
            <w:shd w:val="clear" w:color="auto" w:fill="FFFFFF"/>
            <w:vAlign w:val="center"/>
          </w:tcPr>
          <w:p w14:paraId="5789B1C8"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2.</w:t>
            </w:r>
            <w:r w:rsidR="001345BB" w:rsidRPr="002745B1">
              <w:rPr>
                <w:rFonts w:ascii="Times New Roman" w:eastAsia="Times New Roman" w:hAnsi="Times New Roman" w:cs="Times New Roman"/>
                <w:color w:val="000000"/>
                <w:sz w:val="20"/>
                <w:szCs w:val="20"/>
                <w:lang w:val="en-GB" w:eastAsia="pl-PL"/>
              </w:rPr>
              <w:t>74</w:t>
            </w:r>
          </w:p>
        </w:tc>
        <w:tc>
          <w:tcPr>
            <w:tcW w:w="2126" w:type="dxa"/>
            <w:tcBorders>
              <w:bottom w:val="single" w:sz="4" w:space="0" w:color="000000"/>
              <w:right w:val="single" w:sz="4" w:space="0" w:color="000000"/>
            </w:tcBorders>
            <w:shd w:val="clear" w:color="auto" w:fill="FFFFFF"/>
            <w:vAlign w:val="center"/>
          </w:tcPr>
          <w:p w14:paraId="58763838"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mg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Nm</w:t>
            </w:r>
            <w:r w:rsidRPr="002745B1">
              <w:rPr>
                <w:rFonts w:ascii="Times New Roman" w:eastAsia="Times New Roman" w:hAnsi="Times New Roman" w:cs="Times New Roman"/>
                <w:color w:val="000000"/>
                <w:sz w:val="20"/>
                <w:szCs w:val="20"/>
                <w:vertAlign w:val="superscript"/>
                <w:lang w:val="en-GB" w:eastAsia="pl-PL"/>
              </w:rPr>
              <w:t>-3</w:t>
            </w:r>
          </w:p>
        </w:tc>
      </w:tr>
      <w:tr w:rsidR="00CF5075" w:rsidRPr="002745B1" w14:paraId="7CFCA0B4"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21598A82" w14:textId="77777777" w:rsidR="00CF5075" w:rsidRPr="002745B1" w:rsidRDefault="001345BB"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Gas density </w:t>
            </w:r>
          </w:p>
        </w:tc>
        <w:tc>
          <w:tcPr>
            <w:tcW w:w="3926" w:type="dxa"/>
            <w:tcBorders>
              <w:bottom w:val="single" w:sz="4" w:space="0" w:color="000000"/>
              <w:right w:val="single" w:sz="4" w:space="0" w:color="000000"/>
            </w:tcBorders>
            <w:shd w:val="clear" w:color="auto" w:fill="FFFFFF"/>
            <w:vAlign w:val="center"/>
          </w:tcPr>
          <w:p w14:paraId="032373FF" w14:textId="77777777" w:rsidR="00CF5075" w:rsidRPr="002745B1" w:rsidRDefault="00576208" w:rsidP="00C954F5">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1.</w:t>
            </w:r>
            <w:r w:rsidR="001345BB" w:rsidRPr="002745B1">
              <w:rPr>
                <w:rFonts w:ascii="Times New Roman" w:eastAsia="Times New Roman" w:hAnsi="Times New Roman" w:cs="Times New Roman"/>
                <w:color w:val="000000"/>
                <w:sz w:val="20"/>
                <w:szCs w:val="20"/>
                <w:lang w:val="en-GB" w:eastAsia="pl-PL"/>
              </w:rPr>
              <w:t>212</w:t>
            </w:r>
          </w:p>
        </w:tc>
        <w:tc>
          <w:tcPr>
            <w:tcW w:w="2126" w:type="dxa"/>
            <w:tcBorders>
              <w:bottom w:val="single" w:sz="4" w:space="0" w:color="000000"/>
              <w:right w:val="single" w:sz="4" w:space="0" w:color="000000"/>
            </w:tcBorders>
            <w:shd w:val="clear" w:color="auto" w:fill="FFFFFF"/>
            <w:vAlign w:val="center"/>
          </w:tcPr>
          <w:p w14:paraId="0225BE27" w14:textId="77777777" w:rsidR="00CF5075" w:rsidRPr="002745B1" w:rsidRDefault="001345BB" w:rsidP="00C954F5">
            <w:pPr>
              <w:widowControl w:val="0"/>
              <w:jc w:val="center"/>
              <w:rPr>
                <w:rFonts w:ascii="Times New Roman" w:hAnsi="Times New Roman"/>
                <w:sz w:val="20"/>
                <w:szCs w:val="20"/>
                <w:lang w:val="en-GB"/>
              </w:rPr>
            </w:pPr>
            <w:r w:rsidRPr="002745B1">
              <w:rPr>
                <w:rFonts w:ascii="Times New Roman" w:eastAsia="Times New Roman" w:hAnsi="Times New Roman" w:cs="Times New Roman"/>
                <w:color w:val="000000"/>
                <w:sz w:val="20"/>
                <w:szCs w:val="20"/>
                <w:lang w:val="en-GB" w:eastAsia="pl-PL"/>
              </w:rPr>
              <w:t>kg</w:t>
            </w:r>
            <m:oMath>
              <m:r>
                <w:rPr>
                  <w:rFonts w:ascii="Cambria Math" w:hAnsi="Cambria Math"/>
                  <w:sz w:val="20"/>
                  <w:szCs w:val="20"/>
                </w:rPr>
                <m:t>∙</m:t>
              </m:r>
            </m:oMath>
            <w:r w:rsidRPr="002745B1">
              <w:rPr>
                <w:rFonts w:ascii="Times New Roman" w:eastAsia="Times New Roman" w:hAnsi="Times New Roman" w:cs="Times New Roman"/>
                <w:color w:val="000000"/>
                <w:sz w:val="20"/>
                <w:szCs w:val="20"/>
                <w:lang w:val="en-GB" w:eastAsia="pl-PL"/>
              </w:rPr>
              <w:t>m</w:t>
            </w:r>
            <w:r w:rsidRPr="002745B1">
              <w:rPr>
                <w:rFonts w:ascii="Times New Roman" w:eastAsia="Times New Roman" w:hAnsi="Times New Roman" w:cs="Times New Roman"/>
                <w:color w:val="000000"/>
                <w:sz w:val="20"/>
                <w:szCs w:val="20"/>
                <w:vertAlign w:val="superscript"/>
                <w:lang w:val="en-GB" w:eastAsia="pl-PL"/>
              </w:rPr>
              <w:t>-3</w:t>
            </w:r>
            <w:bookmarkStart w:id="3" w:name="OLE_LINK1"/>
            <w:bookmarkStart w:id="4" w:name="OLE_LINK2"/>
            <w:bookmarkEnd w:id="3"/>
            <w:bookmarkEnd w:id="4"/>
          </w:p>
        </w:tc>
      </w:tr>
    </w:tbl>
    <w:p w14:paraId="02AE159F" w14:textId="77777777" w:rsidR="00CF5075" w:rsidRPr="002745B1" w:rsidRDefault="00CF5075" w:rsidP="00CA77C0">
      <w:pPr>
        <w:ind w:firstLine="284"/>
        <w:jc w:val="both"/>
        <w:rPr>
          <w:rFonts w:ascii="Times New Roman" w:eastAsia="Times New Roman" w:hAnsi="Times New Roman" w:cs="Times New Roman"/>
          <w:color w:val="000000"/>
          <w:sz w:val="22"/>
          <w:szCs w:val="22"/>
          <w:lang w:val="en-GB" w:eastAsia="pl-PL"/>
        </w:rPr>
      </w:pPr>
    </w:p>
    <w:p w14:paraId="6B8026E3" w14:textId="50E172FE" w:rsidR="00CF5075" w:rsidRPr="00E24BDB" w:rsidRDefault="001345BB" w:rsidP="00660330">
      <w:pPr>
        <w:suppressAutoHyphens w:val="0"/>
        <w:ind w:firstLine="284"/>
        <w:jc w:val="both"/>
        <w:rPr>
          <w:rFonts w:ascii="Times New Roman" w:eastAsia="Times New Roman" w:hAnsi="Times New Roman" w:cs="Times New Roman"/>
          <w:color w:val="000000"/>
          <w:sz w:val="22"/>
          <w:szCs w:val="22"/>
          <w:lang w:val="en-GB" w:eastAsia="pl-PL"/>
        </w:rPr>
      </w:pPr>
      <w:r w:rsidRPr="00E24BDB">
        <w:rPr>
          <w:rFonts w:ascii="Times New Roman" w:eastAsia="Times New Roman" w:hAnsi="Times New Roman" w:cs="Times New Roman"/>
          <w:color w:val="000000"/>
          <w:sz w:val="22"/>
          <w:szCs w:val="22"/>
          <w:lang w:val="en-GB" w:eastAsia="pl-PL"/>
        </w:rPr>
        <w:t>The hydrogen sulphide content in landfill biogas adversely affects the functioning of cogeneration units, resulting in frequent failures of gas engines. Due to the above, it is necessary to reduce hydrogen sulphide to a level below 100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 which guarantees stable and failure-free operation of the cogeneration unit (Nitkiewicz</w:t>
      </w:r>
      <w:r w:rsidR="005966CD" w:rsidRPr="00E24BDB">
        <w:rPr>
          <w:rFonts w:ascii="Times New Roman" w:eastAsia="Times New Roman" w:hAnsi="Times New Roman" w:cs="Times New Roman"/>
          <w:color w:val="000000"/>
          <w:sz w:val="22"/>
          <w:szCs w:val="22"/>
          <w:lang w:val="en-GB" w:eastAsia="pl-PL"/>
        </w:rPr>
        <w:t xml:space="preserve"> </w:t>
      </w:r>
      <w:r w:rsidRPr="00E24BDB">
        <w:rPr>
          <w:rFonts w:ascii="Times New Roman" w:eastAsia="Times New Roman" w:hAnsi="Times New Roman" w:cs="Times New Roman"/>
          <w:color w:val="000000"/>
          <w:sz w:val="22"/>
          <w:szCs w:val="22"/>
          <w:lang w:val="en-GB" w:eastAsia="pl-PL"/>
        </w:rPr>
        <w:t>&amp;</w:t>
      </w:r>
      <w:r w:rsidR="005966CD" w:rsidRPr="00E24BDB">
        <w:rPr>
          <w:rFonts w:ascii="Times New Roman" w:eastAsia="Times New Roman" w:hAnsi="Times New Roman" w:cs="Times New Roman"/>
          <w:color w:val="000000"/>
          <w:sz w:val="22"/>
          <w:szCs w:val="22"/>
          <w:lang w:val="en-GB" w:eastAsia="pl-PL"/>
        </w:rPr>
        <w:t xml:space="preserve"> </w:t>
      </w:r>
      <w:r w:rsidRPr="00E24BDB">
        <w:rPr>
          <w:rFonts w:ascii="Times New Roman" w:eastAsia="Times New Roman" w:hAnsi="Times New Roman" w:cs="Times New Roman"/>
          <w:color w:val="000000"/>
          <w:sz w:val="22"/>
          <w:szCs w:val="22"/>
          <w:lang w:val="en-GB" w:eastAsia="pl-PL"/>
        </w:rPr>
        <w:t>Duda 2011). Moreover, typical concentrations of siloxanes in biogas in landfills range from 1</w:t>
      </w:r>
      <w:r w:rsidR="00E1038B">
        <w:rPr>
          <w:rFonts w:ascii="Times New Roman" w:eastAsia="Times New Roman" w:hAnsi="Times New Roman" w:cs="Times New Roman"/>
          <w:color w:val="000000"/>
          <w:sz w:val="22"/>
          <w:szCs w:val="22"/>
          <w:lang w:val="en-GB" w:eastAsia="pl-PL"/>
        </w:rPr>
        <w:t> </w:t>
      </w:r>
      <w:r w:rsidRPr="00E24BDB">
        <w:rPr>
          <w:rFonts w:ascii="Times New Roman" w:eastAsia="Times New Roman" w:hAnsi="Times New Roman" w:cs="Times New Roman"/>
          <w:color w:val="000000"/>
          <w:sz w:val="22"/>
          <w:szCs w:val="22"/>
          <w:lang w:val="en-GB" w:eastAsia="pl-PL"/>
        </w:rPr>
        <w:t>to 400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 xml:space="preserve"> (Dewil et al. 2006). There is no specific legislation regulating the amount of siloxanes in biogas in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009D4902" w:rsidRPr="00E24BDB">
        <w:rPr>
          <w:rFonts w:ascii="Times New Roman" w:eastAsia="Times New Roman" w:hAnsi="Times New Roman" w:cs="Times New Roman"/>
          <w:color w:val="000000"/>
          <w:sz w:val="22"/>
          <w:szCs w:val="22"/>
          <w:lang w:val="en-GB" w:eastAsia="pl-PL"/>
        </w:rPr>
        <w:t xml:space="preserve"> o</w:t>
      </w:r>
      <w:r w:rsidRPr="00E24BDB">
        <w:rPr>
          <w:rFonts w:ascii="Times New Roman" w:eastAsia="Times New Roman" w:hAnsi="Times New Roman" w:cs="Times New Roman"/>
          <w:color w:val="000000"/>
          <w:sz w:val="22"/>
          <w:szCs w:val="22"/>
          <w:lang w:val="en-GB" w:eastAsia="pl-PL"/>
        </w:rPr>
        <w:t>rder to avoid damage during its combustion, but attempts have been made to limit these concentrations from 0.3 to 28.0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eastAsia="Times New Roman" w:hAnsi="Times New Roman" w:cs="Times New Roman"/>
          <w:color w:val="000000"/>
          <w:sz w:val="22"/>
          <w:szCs w:val="22"/>
          <w:lang w:val="en-GB" w:eastAsia="pl-PL"/>
        </w:rPr>
        <w:t xml:space="preserve"> (Gaj 2017). The obtained biogas is also characteri</w:t>
      </w:r>
      <w:r w:rsidR="00B2686E">
        <w:rPr>
          <w:rFonts w:ascii="Times New Roman" w:eastAsia="Times New Roman" w:hAnsi="Times New Roman" w:cs="Times New Roman"/>
          <w:color w:val="000000"/>
          <w:sz w:val="22"/>
          <w:szCs w:val="22"/>
          <w:lang w:val="en-GB" w:eastAsia="pl-PL"/>
        </w:rPr>
        <w:t>s</w:t>
      </w:r>
      <w:r w:rsidRPr="00E24BDB">
        <w:rPr>
          <w:rFonts w:ascii="Times New Roman" w:eastAsia="Times New Roman" w:hAnsi="Times New Roman" w:cs="Times New Roman"/>
          <w:color w:val="000000"/>
          <w:sz w:val="22"/>
          <w:szCs w:val="22"/>
          <w:lang w:val="en-GB" w:eastAsia="pl-PL"/>
        </w:rPr>
        <w:t>ed by a humidity of 65.6%, which corresponds to generally accepted assumptions according to which this humidity should not exceed 80</w:t>
      </w:r>
      <w:r w:rsidR="00F71594">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 xml:space="preserve">90% (Klimek 2009, </w:t>
      </w:r>
      <w:proofErr w:type="spellStart"/>
      <w:r w:rsidRPr="00E24BDB">
        <w:rPr>
          <w:rFonts w:ascii="Times New Roman" w:eastAsia="Times New Roman" w:hAnsi="Times New Roman" w:cs="Times New Roman"/>
          <w:color w:val="000000"/>
          <w:sz w:val="22"/>
          <w:szCs w:val="22"/>
          <w:lang w:val="en-GB" w:eastAsia="pl-PL"/>
        </w:rPr>
        <w:t>Wiśniewska</w:t>
      </w:r>
      <w:proofErr w:type="spellEnd"/>
      <w:r w:rsidRPr="00E24BDB">
        <w:rPr>
          <w:rFonts w:ascii="Times New Roman" w:eastAsia="Times New Roman" w:hAnsi="Times New Roman" w:cs="Times New Roman"/>
          <w:color w:val="000000"/>
          <w:sz w:val="22"/>
          <w:szCs w:val="22"/>
          <w:lang w:val="en-GB" w:eastAsia="pl-PL"/>
        </w:rPr>
        <w:t xml:space="preserve"> 2020). If the upper limit is exceeded, the installation could fail or</w:t>
      </w:r>
      <w:r w:rsidR="00F71594">
        <w:rPr>
          <w:rFonts w:ascii="Times New Roman" w:eastAsia="Times New Roman" w:hAnsi="Times New Roman" w:cs="Times New Roman"/>
          <w:color w:val="000000"/>
          <w:sz w:val="22"/>
          <w:szCs w:val="22"/>
          <w:lang w:val="en-GB" w:eastAsia="pl-PL"/>
        </w:rPr>
        <w:t> </w:t>
      </w:r>
      <w:r w:rsidRPr="00E24BDB">
        <w:rPr>
          <w:rFonts w:ascii="Times New Roman" w:eastAsia="Times New Roman" w:hAnsi="Times New Roman" w:cs="Times New Roman"/>
          <w:color w:val="000000"/>
          <w:sz w:val="22"/>
          <w:szCs w:val="22"/>
          <w:lang w:val="en-GB" w:eastAsia="pl-PL"/>
        </w:rPr>
        <w:t>be destroyed</w:t>
      </w:r>
      <w:r w:rsidR="008E5DB8">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 xml:space="preserve"> or it could accelerate the destruction of the installation. The purification system ensures th</w:t>
      </w:r>
      <w:r w:rsidR="008E5DB8">
        <w:rPr>
          <w:rFonts w:ascii="Times New Roman" w:eastAsia="Times New Roman" w:hAnsi="Times New Roman" w:cs="Times New Roman"/>
          <w:color w:val="000000"/>
          <w:sz w:val="22"/>
          <w:szCs w:val="22"/>
          <w:lang w:val="en-GB" w:eastAsia="pl-PL"/>
        </w:rPr>
        <w:t>at the quality of biogas</w:t>
      </w:r>
      <w:r w:rsidRPr="00E24BDB">
        <w:rPr>
          <w:rFonts w:ascii="Times New Roman" w:eastAsia="Times New Roman" w:hAnsi="Times New Roman" w:cs="Times New Roman"/>
          <w:color w:val="000000"/>
          <w:sz w:val="22"/>
          <w:szCs w:val="22"/>
          <w:lang w:val="en-GB" w:eastAsia="pl-PL"/>
        </w:rPr>
        <w:t xml:space="preserve"> meets the requirements of the gas engine manufacturer. </w:t>
      </w:r>
    </w:p>
    <w:p w14:paraId="2E60C02A" w14:textId="40853FE6" w:rsidR="00CF5075" w:rsidRPr="00E24BDB" w:rsidRDefault="001345BB" w:rsidP="00660330">
      <w:pPr>
        <w:suppressAutoHyphens w:val="0"/>
        <w:ind w:firstLine="284"/>
        <w:jc w:val="both"/>
        <w:rPr>
          <w:rFonts w:ascii="Times New Roman" w:eastAsia="Times New Roman" w:hAnsi="Times New Roman" w:cs="Times New Roman"/>
          <w:color w:val="000000"/>
          <w:sz w:val="22"/>
          <w:szCs w:val="22"/>
          <w:lang w:val="en-GB" w:eastAsia="pl-PL"/>
        </w:rPr>
      </w:pPr>
      <w:r w:rsidRPr="00E24BDB">
        <w:rPr>
          <w:rFonts w:ascii="Times New Roman" w:eastAsia="Times New Roman" w:hAnsi="Times New Roman" w:cs="Times New Roman"/>
          <w:color w:val="000000"/>
          <w:sz w:val="22"/>
          <w:szCs w:val="22"/>
          <w:lang w:val="en-GB" w:eastAsia="pl-PL"/>
        </w:rPr>
        <w:t xml:space="preserve">The main component of landfill biogas is methane, </w:t>
      </w:r>
      <w:r w:rsidR="008E5DB8">
        <w:rPr>
          <w:rFonts w:ascii="Times New Roman" w:eastAsia="Times New Roman" w:hAnsi="Times New Roman" w:cs="Times New Roman"/>
          <w:color w:val="000000"/>
          <w:sz w:val="22"/>
          <w:szCs w:val="22"/>
          <w:lang w:val="en-GB" w:eastAsia="pl-PL"/>
        </w:rPr>
        <w:t>one of</w:t>
      </w:r>
      <w:r w:rsidRPr="00E24BDB">
        <w:rPr>
          <w:rFonts w:ascii="Times New Roman" w:eastAsia="Times New Roman" w:hAnsi="Times New Roman" w:cs="Times New Roman"/>
          <w:color w:val="000000"/>
          <w:sz w:val="22"/>
          <w:szCs w:val="22"/>
          <w:lang w:val="en-GB" w:eastAsia="pl-PL"/>
        </w:rPr>
        <w:t xml:space="preserve"> the main sources of greenhouse gases (Ramprasad et al. 2022, Zwolińska &amp;</w:t>
      </w:r>
      <w:r w:rsidR="005966CD" w:rsidRPr="00E24BDB">
        <w:rPr>
          <w:rFonts w:ascii="Times New Roman" w:eastAsia="Times New Roman" w:hAnsi="Times New Roman" w:cs="Times New Roman"/>
          <w:color w:val="000000"/>
          <w:sz w:val="22"/>
          <w:szCs w:val="22"/>
          <w:lang w:val="en-GB" w:eastAsia="pl-PL"/>
        </w:rPr>
        <w:t xml:space="preserve"> </w:t>
      </w:r>
      <w:r w:rsidRPr="00E24BDB">
        <w:rPr>
          <w:rFonts w:ascii="Times New Roman" w:eastAsia="Times New Roman" w:hAnsi="Times New Roman" w:cs="Times New Roman"/>
          <w:color w:val="000000"/>
          <w:sz w:val="22"/>
          <w:szCs w:val="22"/>
          <w:lang w:val="en-GB" w:eastAsia="pl-PL"/>
        </w:rPr>
        <w:t xml:space="preserve">Basta 2024). Its production </w:t>
      </w:r>
      <w:r w:rsidR="008E5DB8">
        <w:rPr>
          <w:rFonts w:ascii="Times New Roman" w:eastAsia="Times New Roman" w:hAnsi="Times New Roman" w:cs="Times New Roman"/>
          <w:color w:val="000000"/>
          <w:sz w:val="22"/>
          <w:szCs w:val="22"/>
          <w:lang w:val="en-GB" w:eastAsia="pl-PL"/>
        </w:rPr>
        <w:t>occurs</w:t>
      </w:r>
      <w:r w:rsidRPr="00E24BDB">
        <w:rPr>
          <w:rFonts w:ascii="Times New Roman" w:eastAsia="Times New Roman" w:hAnsi="Times New Roman" w:cs="Times New Roman"/>
          <w:color w:val="000000"/>
          <w:sz w:val="22"/>
          <w:szCs w:val="22"/>
          <w:lang w:val="en-GB" w:eastAsia="pl-PL"/>
        </w:rPr>
        <w:t xml:space="preserve"> during </w:t>
      </w:r>
      <w:r w:rsidR="008E5DB8">
        <w:rPr>
          <w:rFonts w:ascii="Times New Roman" w:eastAsia="Times New Roman" w:hAnsi="Times New Roman" w:cs="Times New Roman"/>
          <w:color w:val="000000"/>
          <w:sz w:val="22"/>
          <w:szCs w:val="22"/>
          <w:lang w:val="en-GB" w:eastAsia="pl-PL"/>
        </w:rPr>
        <w:t xml:space="preserve">the </w:t>
      </w:r>
      <w:r w:rsidRPr="00E24BDB">
        <w:rPr>
          <w:rFonts w:ascii="Times New Roman" w:eastAsia="Times New Roman" w:hAnsi="Times New Roman" w:cs="Times New Roman"/>
          <w:color w:val="000000"/>
          <w:sz w:val="22"/>
          <w:szCs w:val="22"/>
          <w:lang w:val="en-GB" w:eastAsia="pl-PL"/>
        </w:rPr>
        <w:t>four-phase fermentation of raw materials collected in landfills, and its composition largely depends on the type of raw materials from which it is obtained. It is assumed that landfills contain nearly 50</w:t>
      </w:r>
      <w:r w:rsidR="009244C2" w:rsidRPr="00E24BDB">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60% of organic substances, which undergo anaerobic decomposition during waste deposition, contributing to a higher percentage of methane emissions from the landfill (Ramprasad et al. 2022). Based on research on the ratio of the amount of biogas production to the tonnage of waste, it appears that</w:t>
      </w:r>
      <w:r w:rsidR="008E5DB8">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 xml:space="preserve"> on average</w:t>
      </w:r>
      <w:r w:rsidR="008E5DB8">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 xml:space="preserve"> 0.024 tons of CH</w:t>
      </w:r>
      <w:r w:rsidRPr="00E24BDB">
        <w:rPr>
          <w:rFonts w:ascii="Times New Roman" w:eastAsia="Times New Roman" w:hAnsi="Times New Roman" w:cs="Times New Roman"/>
          <w:color w:val="000000"/>
          <w:sz w:val="22"/>
          <w:szCs w:val="22"/>
          <w:vertAlign w:val="subscript"/>
          <w:lang w:val="en-GB" w:eastAsia="pl-PL"/>
        </w:rPr>
        <w:t>4</w:t>
      </w:r>
      <w:r w:rsidR="00BC37D8" w:rsidRPr="00E24BDB">
        <w:rPr>
          <w:rFonts w:ascii="Times New Roman" w:eastAsia="Times New Roman" w:hAnsi="Times New Roman" w:cs="Times New Roman"/>
          <w:color w:val="000000"/>
          <w:sz w:val="22"/>
          <w:szCs w:val="22"/>
          <w:lang w:val="en-GB" w:eastAsia="pl-PL"/>
        </w:rPr>
        <w:t>∙</w:t>
      </w:r>
      <w:r w:rsidRPr="00E24BDB">
        <w:rPr>
          <w:rFonts w:ascii="Times New Roman" w:eastAsia="Times New Roman" w:hAnsi="Times New Roman" w:cs="Times New Roman"/>
          <w:color w:val="000000"/>
          <w:sz w:val="22"/>
          <w:szCs w:val="22"/>
          <w:lang w:val="en-GB" w:eastAsia="pl-PL"/>
        </w:rPr>
        <w:t>ton</w:t>
      </w:r>
      <w:r w:rsidR="00BC37D8" w:rsidRPr="00E24BDB">
        <w:rPr>
          <w:rFonts w:ascii="Times New Roman" w:eastAsia="Times New Roman" w:hAnsi="Times New Roman" w:cs="Times New Roman"/>
          <w:color w:val="000000"/>
          <w:sz w:val="22"/>
          <w:szCs w:val="22"/>
          <w:vertAlign w:val="superscript"/>
          <w:lang w:val="en-GB" w:eastAsia="pl-PL"/>
        </w:rPr>
        <w:t>-1</w:t>
      </w:r>
      <w:r w:rsidRPr="00E24BDB">
        <w:rPr>
          <w:rFonts w:ascii="Times New Roman" w:eastAsia="Times New Roman" w:hAnsi="Times New Roman" w:cs="Times New Roman"/>
          <w:color w:val="000000"/>
          <w:sz w:val="22"/>
          <w:szCs w:val="22"/>
          <w:lang w:val="en-GB" w:eastAsia="pl-PL"/>
        </w:rPr>
        <w:t xml:space="preserve"> of waste is captured (Themelis</w:t>
      </w:r>
      <w:r w:rsidR="005966CD" w:rsidRPr="00E24BDB">
        <w:rPr>
          <w:rFonts w:ascii="Times New Roman" w:eastAsia="Times New Roman" w:hAnsi="Times New Roman" w:cs="Times New Roman"/>
          <w:color w:val="000000"/>
          <w:sz w:val="22"/>
          <w:szCs w:val="22"/>
          <w:lang w:val="en-GB" w:eastAsia="pl-PL"/>
        </w:rPr>
        <w:t xml:space="preserve"> </w:t>
      </w:r>
      <w:r w:rsidRPr="00E24BDB">
        <w:rPr>
          <w:rFonts w:ascii="Times New Roman" w:eastAsia="Times New Roman" w:hAnsi="Times New Roman" w:cs="Times New Roman"/>
          <w:color w:val="000000"/>
          <w:sz w:val="22"/>
          <w:szCs w:val="22"/>
          <w:lang w:val="en-GB" w:eastAsia="pl-PL"/>
        </w:rPr>
        <w:t>&amp;</w:t>
      </w:r>
      <w:r w:rsidR="00E1038B">
        <w:rPr>
          <w:rFonts w:ascii="Times New Roman" w:eastAsia="Times New Roman" w:hAnsi="Times New Roman" w:cs="Times New Roman"/>
          <w:color w:val="000000"/>
          <w:sz w:val="22"/>
          <w:szCs w:val="22"/>
          <w:lang w:val="en-GB" w:eastAsia="pl-PL"/>
        </w:rPr>
        <w:t> </w:t>
      </w:r>
      <w:proofErr w:type="spellStart"/>
      <w:r w:rsidRPr="00E24BDB">
        <w:rPr>
          <w:rFonts w:ascii="Times New Roman" w:eastAsia="Times New Roman" w:hAnsi="Times New Roman" w:cs="Times New Roman"/>
          <w:color w:val="000000"/>
          <w:sz w:val="22"/>
          <w:szCs w:val="22"/>
          <w:lang w:val="en-GB" w:eastAsia="pl-PL"/>
        </w:rPr>
        <w:t>Bourtsalas</w:t>
      </w:r>
      <w:proofErr w:type="spellEnd"/>
      <w:r w:rsidRPr="00E24BDB">
        <w:rPr>
          <w:rFonts w:ascii="Times New Roman" w:eastAsia="Times New Roman" w:hAnsi="Times New Roman" w:cs="Times New Roman"/>
          <w:color w:val="000000"/>
          <w:sz w:val="22"/>
          <w:szCs w:val="22"/>
          <w:lang w:val="en-GB" w:eastAsia="pl-PL"/>
        </w:rPr>
        <w:t xml:space="preserve"> 2021). Table 2 shows the weighted average values of methane in biogas obtained at the Plant from the waste landfill in 2020 and 2021.</w:t>
      </w:r>
    </w:p>
    <w:p w14:paraId="50B8D2D0" w14:textId="77777777" w:rsidR="008E5DB8" w:rsidRDefault="008E5DB8"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The methane content in biogas per year is 42.82% </w:t>
      </w:r>
      <w:r>
        <w:rPr>
          <w:rFonts w:ascii="Times New Roman" w:hAnsi="Times New Roman"/>
          <w:sz w:val="22"/>
          <w:szCs w:val="22"/>
          <w:lang w:val="en-GB"/>
        </w:rPr>
        <w:t>in</w:t>
      </w:r>
      <w:r w:rsidRPr="002745B1">
        <w:rPr>
          <w:rFonts w:ascii="Times New Roman" w:hAnsi="Times New Roman"/>
          <w:sz w:val="22"/>
          <w:szCs w:val="22"/>
          <w:lang w:val="en-GB"/>
        </w:rPr>
        <w:t xml:space="preserve"> 2020 and 43.44% in 2021. These values indicate the optimal methane content in biogas because it is assumed that biogas plants cooperating with cogeneration systems can burn gas with methane content, with its average content of approximately 45% (</w:t>
      </w:r>
      <w:proofErr w:type="spellStart"/>
      <w:r w:rsidRPr="002745B1">
        <w:rPr>
          <w:rFonts w:ascii="Times New Roman" w:hAnsi="Times New Roman"/>
          <w:sz w:val="22"/>
          <w:szCs w:val="22"/>
          <w:lang w:val="en-GB"/>
        </w:rPr>
        <w:t>Igliński</w:t>
      </w:r>
      <w:proofErr w:type="spellEnd"/>
      <w:r w:rsidRPr="002745B1">
        <w:rPr>
          <w:rFonts w:ascii="Times New Roman" w:hAnsi="Times New Roman"/>
          <w:sz w:val="22"/>
          <w:szCs w:val="22"/>
          <w:lang w:val="en-GB"/>
        </w:rPr>
        <w:t xml:space="preserve"> et al. 2020). These values result from the natural properties of landfill biogas, as it has a lower calorific value compared to natural gas due to the content of both methane (</w:t>
      </w:r>
      <w:r w:rsidRPr="002745B1">
        <w:rPr>
          <w:rFonts w:ascii="Times New Roman" w:eastAsia="Times New Roman" w:hAnsi="Times New Roman" w:cs="Times New Roman"/>
          <w:color w:val="000000"/>
          <w:sz w:val="22"/>
          <w:szCs w:val="22"/>
          <w:lang w:val="en-GB" w:eastAsia="pl-PL"/>
        </w:rPr>
        <w:t>CH</w:t>
      </w:r>
      <w:r w:rsidRPr="002745B1">
        <w:rPr>
          <w:rFonts w:ascii="Times New Roman" w:eastAsia="Times New Roman" w:hAnsi="Times New Roman" w:cs="Times New Roman"/>
          <w:color w:val="000000"/>
          <w:sz w:val="22"/>
          <w:szCs w:val="22"/>
          <w:vertAlign w:val="subscript"/>
          <w:lang w:val="en-GB" w:eastAsia="pl-PL"/>
        </w:rPr>
        <w:t>4</w:t>
      </w:r>
      <w:r w:rsidRPr="002745B1">
        <w:rPr>
          <w:rFonts w:ascii="Times New Roman" w:hAnsi="Times New Roman"/>
          <w:sz w:val="22"/>
          <w:szCs w:val="22"/>
          <w:lang w:val="en-GB"/>
        </w:rPr>
        <w:t xml:space="preserve">) </w:t>
      </w:r>
      <w:r>
        <w:rPr>
          <w:rFonts w:ascii="Times New Roman" w:hAnsi="Times New Roman"/>
          <w:sz w:val="22"/>
          <w:szCs w:val="22"/>
          <w:lang w:val="en-GB"/>
        </w:rPr>
        <w:t>and</w:t>
      </w:r>
      <w:r w:rsidRPr="002745B1">
        <w:rPr>
          <w:rFonts w:ascii="Times New Roman" w:hAnsi="Times New Roman"/>
          <w:sz w:val="22"/>
          <w:szCs w:val="22"/>
          <w:lang w:val="en-GB"/>
        </w:rPr>
        <w:t xml:space="preserve"> the addition of 25-55% carbon dioxide (</w:t>
      </w:r>
      <w:r w:rsidRPr="002745B1">
        <w:rPr>
          <w:rFonts w:ascii="Times New Roman" w:eastAsia="Times New Roman" w:hAnsi="Times New Roman" w:cs="Times New Roman"/>
          <w:color w:val="000000"/>
          <w:sz w:val="22"/>
          <w:szCs w:val="22"/>
          <w:lang w:val="en-GB" w:eastAsia="pl-PL"/>
        </w:rPr>
        <w:t>CO</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and other pollutants (Kadam &amp; Panwar 2017).</w:t>
      </w:r>
    </w:p>
    <w:p w14:paraId="5D7C614F" w14:textId="77777777" w:rsidR="008E5DB8" w:rsidRDefault="008E5DB8" w:rsidP="008E5DB8">
      <w:pPr>
        <w:ind w:firstLine="284"/>
        <w:jc w:val="both"/>
        <w:rPr>
          <w:rFonts w:ascii="Times New Roman" w:hAnsi="Times New Roman"/>
          <w:lang w:val="en-GB"/>
        </w:rPr>
      </w:pPr>
    </w:p>
    <w:p w14:paraId="57219BB0" w14:textId="77777777" w:rsidR="00660330" w:rsidRPr="002745B1" w:rsidRDefault="00660330" w:rsidP="008E5DB8">
      <w:pPr>
        <w:ind w:firstLine="284"/>
        <w:jc w:val="both"/>
        <w:rPr>
          <w:rFonts w:ascii="Times New Roman" w:hAnsi="Times New Roman"/>
          <w:lang w:val="en-GB"/>
        </w:rPr>
      </w:pPr>
    </w:p>
    <w:p w14:paraId="07ADF52F" w14:textId="04AFD3B7" w:rsidR="00CF5075" w:rsidRPr="002745B1" w:rsidRDefault="001345BB" w:rsidP="00CA77C0">
      <w:pPr>
        <w:pStyle w:val="Rtab"/>
        <w:rPr>
          <w:lang w:val="en-GB"/>
        </w:rPr>
      </w:pPr>
      <w:r w:rsidRPr="002745B1">
        <w:rPr>
          <w:b/>
          <w:bCs/>
          <w:lang w:val="en-GB"/>
        </w:rPr>
        <w:lastRenderedPageBreak/>
        <w:t xml:space="preserve">Table 2. </w:t>
      </w:r>
      <w:r w:rsidRPr="002745B1">
        <w:rPr>
          <w:lang w:val="en-GB"/>
        </w:rPr>
        <w:t>Methane content in biogas for 2020 and 2021 (own study)</w:t>
      </w:r>
    </w:p>
    <w:tbl>
      <w:tblPr>
        <w:tblW w:w="8637" w:type="dxa"/>
        <w:jc w:val="center"/>
        <w:tblLayout w:type="fixed"/>
        <w:tblCellMar>
          <w:left w:w="70" w:type="dxa"/>
          <w:right w:w="70" w:type="dxa"/>
        </w:tblCellMar>
        <w:tblLook w:val="04A0" w:firstRow="1" w:lastRow="0" w:firstColumn="1" w:lastColumn="0" w:noHBand="0" w:noVBand="1"/>
      </w:tblPr>
      <w:tblGrid>
        <w:gridCol w:w="1768"/>
        <w:gridCol w:w="3402"/>
        <w:gridCol w:w="3467"/>
      </w:tblGrid>
      <w:tr w:rsidR="00CF5075" w:rsidRPr="00C37CF9" w14:paraId="6A3B91FF" w14:textId="77777777" w:rsidTr="00E1038B">
        <w:trPr>
          <w:trHeight w:val="534"/>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37A3CB9D" w14:textId="77777777" w:rsidR="00CF5075" w:rsidRPr="002745B1" w:rsidRDefault="001345BB" w:rsidP="009244C2">
            <w:pPr>
              <w:widowControl w:val="0"/>
              <w:ind w:firstLine="209"/>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Month</w:t>
            </w:r>
          </w:p>
        </w:tc>
        <w:tc>
          <w:tcPr>
            <w:tcW w:w="3402" w:type="dxa"/>
            <w:tcBorders>
              <w:top w:val="single" w:sz="4" w:space="0" w:color="000000"/>
              <w:left w:val="single" w:sz="4" w:space="0" w:color="000000"/>
              <w:bottom w:val="single" w:sz="4" w:space="0" w:color="000000"/>
              <w:right w:val="single" w:sz="4" w:space="0" w:color="000000"/>
            </w:tcBorders>
            <w:vAlign w:val="center"/>
          </w:tcPr>
          <w:p w14:paraId="21C72113"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Weighted average methane content </w:t>
            </w:r>
            <w:r w:rsidR="00E7543C">
              <w:rPr>
                <w:rFonts w:ascii="Times New Roman" w:eastAsia="Times New Roman" w:hAnsi="Times New Roman" w:cs="Times New Roman"/>
                <w:color w:val="000000"/>
                <w:sz w:val="20"/>
                <w:szCs w:val="20"/>
                <w:lang w:val="en-GB" w:eastAsia="pl-PL"/>
              </w:rPr>
              <w:br/>
            </w:r>
            <w:r w:rsidRPr="002745B1">
              <w:rPr>
                <w:rFonts w:ascii="Times New Roman" w:eastAsia="Times New Roman" w:hAnsi="Times New Roman" w:cs="Times New Roman"/>
                <w:color w:val="000000"/>
                <w:sz w:val="20"/>
                <w:szCs w:val="20"/>
                <w:lang w:val="en-GB" w:eastAsia="pl-PL"/>
              </w:rPr>
              <w:t>in biogas in 2020 [%]</w:t>
            </w:r>
          </w:p>
        </w:tc>
        <w:tc>
          <w:tcPr>
            <w:tcW w:w="3467" w:type="dxa"/>
            <w:tcBorders>
              <w:top w:val="single" w:sz="4" w:space="0" w:color="000000"/>
              <w:left w:val="single" w:sz="4" w:space="0" w:color="000000"/>
              <w:bottom w:val="single" w:sz="4" w:space="0" w:color="000000"/>
              <w:right w:val="single" w:sz="4" w:space="0" w:color="000000"/>
            </w:tcBorders>
            <w:vAlign w:val="center"/>
          </w:tcPr>
          <w:p w14:paraId="6F4CA3FA"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 xml:space="preserve">Weighted average methane content </w:t>
            </w:r>
            <w:r w:rsidR="00E7543C">
              <w:rPr>
                <w:rFonts w:ascii="Times New Roman" w:eastAsia="Times New Roman" w:hAnsi="Times New Roman" w:cs="Times New Roman"/>
                <w:color w:val="000000"/>
                <w:sz w:val="20"/>
                <w:szCs w:val="20"/>
                <w:lang w:val="en-GB" w:eastAsia="pl-PL"/>
              </w:rPr>
              <w:br/>
            </w:r>
            <w:r w:rsidRPr="002745B1">
              <w:rPr>
                <w:rFonts w:ascii="Times New Roman" w:eastAsia="Times New Roman" w:hAnsi="Times New Roman" w:cs="Times New Roman"/>
                <w:color w:val="000000"/>
                <w:sz w:val="20"/>
                <w:szCs w:val="20"/>
                <w:lang w:val="en-GB" w:eastAsia="pl-PL"/>
              </w:rPr>
              <w:t>in biogas in 2021 [%]</w:t>
            </w:r>
          </w:p>
        </w:tc>
      </w:tr>
      <w:tr w:rsidR="00CF5075" w:rsidRPr="002745B1" w14:paraId="062377CC"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0A5CDE4C"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January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8CA59"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46.</w:t>
            </w:r>
            <w:r w:rsidR="001345BB" w:rsidRPr="002745B1">
              <w:rPr>
                <w:rFonts w:ascii="Times New Roman" w:eastAsia="Times New Roman" w:hAnsi="Times New Roman" w:cs="Times New Roman"/>
                <w:color w:val="000000"/>
                <w:sz w:val="20"/>
                <w:szCs w:val="20"/>
                <w:lang w:val="en-GB" w:eastAsia="pl-PL"/>
              </w:rPr>
              <w:t>86</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8FC6"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38.</w:t>
            </w:r>
            <w:r w:rsidR="001345BB" w:rsidRPr="002745B1">
              <w:rPr>
                <w:rFonts w:ascii="Times New Roman" w:eastAsia="Times New Roman" w:hAnsi="Times New Roman" w:cs="Times New Roman"/>
                <w:color w:val="000000"/>
                <w:sz w:val="20"/>
                <w:szCs w:val="20"/>
                <w:lang w:val="en-GB" w:eastAsia="pl-PL"/>
              </w:rPr>
              <w:t>72</w:t>
            </w:r>
          </w:p>
        </w:tc>
      </w:tr>
      <w:tr w:rsidR="00CF5075" w:rsidRPr="002745B1" w14:paraId="05D63ABD"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19B790EC"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February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6FF9"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46.</w:t>
            </w:r>
            <w:r w:rsidR="001345BB" w:rsidRPr="002745B1">
              <w:rPr>
                <w:rFonts w:ascii="Times New Roman" w:eastAsia="Times New Roman" w:hAnsi="Times New Roman" w:cs="Times New Roman"/>
                <w:color w:val="000000"/>
                <w:sz w:val="20"/>
                <w:szCs w:val="20"/>
                <w:lang w:val="en-GB" w:eastAsia="pl-PL"/>
              </w:rPr>
              <w:t>12</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76CD0"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39.</w:t>
            </w:r>
            <w:r w:rsidR="001345BB" w:rsidRPr="002745B1">
              <w:rPr>
                <w:rFonts w:ascii="Times New Roman" w:eastAsia="Times New Roman" w:hAnsi="Times New Roman" w:cs="Times New Roman"/>
                <w:color w:val="000000"/>
                <w:sz w:val="20"/>
                <w:szCs w:val="20"/>
                <w:lang w:val="en-GB" w:eastAsia="pl-PL"/>
              </w:rPr>
              <w:t>4</w:t>
            </w:r>
            <w:r w:rsidR="008A3EC6">
              <w:rPr>
                <w:rFonts w:ascii="Times New Roman" w:eastAsia="Times New Roman" w:hAnsi="Times New Roman" w:cs="Times New Roman"/>
                <w:color w:val="000000"/>
                <w:sz w:val="20"/>
                <w:szCs w:val="20"/>
                <w:lang w:val="en-GB" w:eastAsia="pl-PL"/>
              </w:rPr>
              <w:t>0</w:t>
            </w:r>
          </w:p>
        </w:tc>
      </w:tr>
      <w:tr w:rsidR="00CF5075" w:rsidRPr="002745B1" w14:paraId="530544F2"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0698099B"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March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217B"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45.</w:t>
            </w:r>
            <w:r w:rsidR="001345BB" w:rsidRPr="002745B1">
              <w:rPr>
                <w:rFonts w:ascii="Times New Roman" w:eastAsia="Times New Roman" w:hAnsi="Times New Roman" w:cs="Times New Roman"/>
                <w:color w:val="000000"/>
                <w:sz w:val="20"/>
                <w:szCs w:val="20"/>
                <w:lang w:val="en-GB" w:eastAsia="pl-PL"/>
              </w:rPr>
              <w:t>43</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21890"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22</w:t>
            </w:r>
          </w:p>
        </w:tc>
      </w:tr>
      <w:tr w:rsidR="00CF5075" w:rsidRPr="002745B1" w14:paraId="25148A9A"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0C32E2D7"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April</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50D4D"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43.</w:t>
            </w:r>
            <w:r w:rsidR="001345BB" w:rsidRPr="002745B1">
              <w:rPr>
                <w:rFonts w:ascii="Times New Roman" w:eastAsia="Times New Roman" w:hAnsi="Times New Roman" w:cs="Times New Roman"/>
                <w:color w:val="000000"/>
                <w:sz w:val="20"/>
                <w:szCs w:val="20"/>
                <w:lang w:val="en-GB" w:eastAsia="pl-PL"/>
              </w:rPr>
              <w:t>82</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C097A"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45.</w:t>
            </w:r>
            <w:r w:rsidR="001345BB" w:rsidRPr="002745B1">
              <w:rPr>
                <w:rFonts w:ascii="Times New Roman" w:eastAsia="Times New Roman" w:hAnsi="Times New Roman" w:cs="Times New Roman"/>
                <w:color w:val="000000"/>
                <w:sz w:val="20"/>
                <w:szCs w:val="20"/>
                <w:lang w:val="en-GB" w:eastAsia="pl-PL"/>
              </w:rPr>
              <w:t>46</w:t>
            </w:r>
          </w:p>
        </w:tc>
      </w:tr>
      <w:tr w:rsidR="00CF5075" w:rsidRPr="002745B1" w14:paraId="2C4BF3B5"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20160466"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May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775A"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42.</w:t>
            </w:r>
            <w:r w:rsidR="001345BB" w:rsidRPr="002745B1">
              <w:rPr>
                <w:rFonts w:ascii="Times New Roman" w:eastAsia="Times New Roman" w:hAnsi="Times New Roman" w:cs="Times New Roman"/>
                <w:color w:val="000000"/>
                <w:sz w:val="20"/>
                <w:szCs w:val="20"/>
                <w:lang w:val="en-GB" w:eastAsia="pl-PL"/>
              </w:rPr>
              <w:t>93</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67750"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47.</w:t>
            </w:r>
            <w:r w:rsidR="001345BB" w:rsidRPr="002745B1">
              <w:rPr>
                <w:rFonts w:ascii="Times New Roman" w:eastAsia="Times New Roman" w:hAnsi="Times New Roman" w:cs="Times New Roman"/>
                <w:color w:val="000000"/>
                <w:sz w:val="20"/>
                <w:szCs w:val="20"/>
                <w:lang w:val="en-GB" w:eastAsia="pl-PL"/>
              </w:rPr>
              <w:t>09</w:t>
            </w:r>
          </w:p>
        </w:tc>
      </w:tr>
      <w:tr w:rsidR="00CF5075" w:rsidRPr="002745B1" w14:paraId="4ED59353"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78D130B4"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June</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67450"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42.</w:t>
            </w:r>
            <w:r w:rsidR="001345BB" w:rsidRPr="002745B1">
              <w:rPr>
                <w:rFonts w:ascii="Times New Roman" w:eastAsia="Times New Roman" w:hAnsi="Times New Roman" w:cs="Times New Roman"/>
                <w:color w:val="000000"/>
                <w:sz w:val="20"/>
                <w:szCs w:val="20"/>
                <w:lang w:val="en-GB" w:eastAsia="pl-PL"/>
              </w:rPr>
              <w:t>18</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CB8D"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47.</w:t>
            </w:r>
            <w:r w:rsidR="001345BB" w:rsidRPr="002745B1">
              <w:rPr>
                <w:rFonts w:ascii="Times New Roman" w:eastAsia="Times New Roman" w:hAnsi="Times New Roman" w:cs="Times New Roman"/>
                <w:color w:val="000000"/>
                <w:sz w:val="20"/>
                <w:szCs w:val="20"/>
                <w:lang w:val="en-GB" w:eastAsia="pl-PL"/>
              </w:rPr>
              <w:t>61</w:t>
            </w:r>
          </w:p>
        </w:tc>
      </w:tr>
      <w:tr w:rsidR="00CF5075" w:rsidRPr="002745B1" w14:paraId="61DAB410"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7281AC58"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July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D99F6"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40.</w:t>
            </w:r>
            <w:r w:rsidR="001345BB" w:rsidRPr="002745B1">
              <w:rPr>
                <w:rFonts w:ascii="Times New Roman" w:eastAsia="Times New Roman" w:hAnsi="Times New Roman" w:cs="Times New Roman"/>
                <w:color w:val="000000"/>
                <w:sz w:val="20"/>
                <w:szCs w:val="20"/>
                <w:lang w:val="en-GB" w:eastAsia="pl-PL"/>
              </w:rPr>
              <w:t>21</w:t>
            </w:r>
          </w:p>
        </w:tc>
        <w:tc>
          <w:tcPr>
            <w:tcW w:w="3467" w:type="dxa"/>
            <w:tcBorders>
              <w:top w:val="single" w:sz="4" w:space="0" w:color="000000"/>
              <w:left w:val="single" w:sz="4" w:space="0" w:color="000000"/>
              <w:bottom w:val="single" w:sz="4" w:space="0" w:color="000000"/>
              <w:right w:val="single" w:sz="4" w:space="0" w:color="000000"/>
            </w:tcBorders>
            <w:vAlign w:val="center"/>
          </w:tcPr>
          <w:p w14:paraId="4BC86515"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49.</w:t>
            </w:r>
            <w:r w:rsidR="001345BB" w:rsidRPr="002745B1">
              <w:rPr>
                <w:rFonts w:ascii="Times New Roman" w:eastAsia="Times New Roman" w:hAnsi="Times New Roman" w:cs="Times New Roman"/>
                <w:color w:val="000000"/>
                <w:sz w:val="20"/>
                <w:szCs w:val="20"/>
                <w:lang w:val="en-GB" w:eastAsia="pl-PL"/>
              </w:rPr>
              <w:t>08</w:t>
            </w:r>
          </w:p>
        </w:tc>
      </w:tr>
      <w:tr w:rsidR="00CF5075" w:rsidRPr="002745B1" w14:paraId="4A070A61"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1E3AB70F"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August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D8DD8"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42.</w:t>
            </w:r>
            <w:r w:rsidR="001345BB" w:rsidRPr="002745B1">
              <w:rPr>
                <w:rFonts w:ascii="Times New Roman" w:eastAsia="Times New Roman" w:hAnsi="Times New Roman" w:cs="Times New Roman"/>
                <w:color w:val="000000"/>
                <w:sz w:val="20"/>
                <w:szCs w:val="20"/>
                <w:lang w:val="en-GB" w:eastAsia="pl-PL"/>
              </w:rPr>
              <w:t>46</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777AD"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44.</w:t>
            </w:r>
            <w:r w:rsidR="001345BB" w:rsidRPr="002745B1">
              <w:rPr>
                <w:rFonts w:ascii="Times New Roman" w:eastAsia="Times New Roman" w:hAnsi="Times New Roman" w:cs="Times New Roman"/>
                <w:color w:val="000000"/>
                <w:sz w:val="20"/>
                <w:szCs w:val="20"/>
                <w:lang w:val="en-GB" w:eastAsia="pl-PL"/>
              </w:rPr>
              <w:t>28</w:t>
            </w:r>
          </w:p>
        </w:tc>
      </w:tr>
      <w:tr w:rsidR="00CF5075" w:rsidRPr="002745B1" w14:paraId="709C1630"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0B25FF9C"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September</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BCB61"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67</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1B8F"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42</w:t>
            </w:r>
            <w:r w:rsidR="00576208" w:rsidRPr="002745B1">
              <w:rPr>
                <w:rFonts w:ascii="Times New Roman" w:eastAsia="Times New Roman" w:hAnsi="Times New Roman" w:cs="Times New Roman"/>
                <w:color w:val="000000"/>
                <w:sz w:val="20"/>
                <w:szCs w:val="20"/>
                <w:lang w:val="en-GB" w:eastAsia="pl-PL"/>
              </w:rPr>
              <w:t>.</w:t>
            </w:r>
            <w:r w:rsidRPr="002745B1">
              <w:rPr>
                <w:rFonts w:ascii="Times New Roman" w:eastAsia="Times New Roman" w:hAnsi="Times New Roman" w:cs="Times New Roman"/>
                <w:color w:val="000000"/>
                <w:sz w:val="20"/>
                <w:szCs w:val="20"/>
                <w:lang w:val="en-GB" w:eastAsia="pl-PL"/>
              </w:rPr>
              <w:t>45</w:t>
            </w:r>
          </w:p>
        </w:tc>
      </w:tr>
      <w:tr w:rsidR="00CF5075" w:rsidRPr="002745B1" w14:paraId="32B44898"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2F0C1617"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October</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8447F"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03</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8BBAB"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43.</w:t>
            </w:r>
            <w:r w:rsidR="001345BB" w:rsidRPr="002745B1">
              <w:rPr>
                <w:rFonts w:ascii="Times New Roman" w:eastAsia="Times New Roman" w:hAnsi="Times New Roman" w:cs="Times New Roman"/>
                <w:color w:val="000000"/>
                <w:sz w:val="20"/>
                <w:szCs w:val="20"/>
                <w:lang w:val="en-GB" w:eastAsia="pl-PL"/>
              </w:rPr>
              <w:t>79</w:t>
            </w:r>
          </w:p>
        </w:tc>
      </w:tr>
      <w:tr w:rsidR="00CF5075" w:rsidRPr="002745B1" w14:paraId="162D8A21"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4951AEE8"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November</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FE341"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66</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E20CF"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40.</w:t>
            </w:r>
            <w:r w:rsidR="001345BB" w:rsidRPr="002745B1">
              <w:rPr>
                <w:rFonts w:ascii="Times New Roman" w:eastAsia="Times New Roman" w:hAnsi="Times New Roman" w:cs="Times New Roman"/>
                <w:color w:val="000000"/>
                <w:sz w:val="20"/>
                <w:szCs w:val="20"/>
                <w:lang w:val="en-GB" w:eastAsia="pl-PL"/>
              </w:rPr>
              <w:t>84</w:t>
            </w:r>
          </w:p>
        </w:tc>
      </w:tr>
      <w:tr w:rsidR="00CF5075" w:rsidRPr="002745B1" w14:paraId="34D56E58"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6C18E129"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December</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2E58C"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39.</w:t>
            </w:r>
            <w:r w:rsidR="001345BB" w:rsidRPr="002745B1">
              <w:rPr>
                <w:rFonts w:ascii="Times New Roman" w:eastAsia="Times New Roman" w:hAnsi="Times New Roman" w:cs="Times New Roman"/>
                <w:color w:val="000000"/>
                <w:sz w:val="20"/>
                <w:szCs w:val="20"/>
                <w:lang w:val="en-GB" w:eastAsia="pl-PL"/>
              </w:rPr>
              <w:t>42</w:t>
            </w:r>
          </w:p>
        </w:tc>
        <w:tc>
          <w:tcPr>
            <w:tcW w:w="3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CE4E1"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41.</w:t>
            </w:r>
            <w:r w:rsidR="001345BB" w:rsidRPr="002745B1">
              <w:rPr>
                <w:rFonts w:ascii="Times New Roman" w:eastAsia="Times New Roman" w:hAnsi="Times New Roman" w:cs="Times New Roman"/>
                <w:color w:val="000000"/>
                <w:sz w:val="20"/>
                <w:szCs w:val="20"/>
                <w:lang w:val="en-GB" w:eastAsia="pl-PL"/>
              </w:rPr>
              <w:t>37</w:t>
            </w:r>
          </w:p>
        </w:tc>
      </w:tr>
      <w:tr w:rsidR="00CF5075" w:rsidRPr="002745B1" w14:paraId="0272F685" w14:textId="77777777" w:rsidTr="00E1038B">
        <w:trPr>
          <w:trHeight w:val="283"/>
          <w:jc w:val="center"/>
        </w:trPr>
        <w:tc>
          <w:tcPr>
            <w:tcW w:w="1768" w:type="dxa"/>
            <w:tcBorders>
              <w:top w:val="single" w:sz="4" w:space="0" w:color="000000"/>
              <w:left w:val="single" w:sz="4" w:space="0" w:color="000000"/>
              <w:bottom w:val="single" w:sz="4" w:space="0" w:color="000000"/>
              <w:right w:val="single" w:sz="4" w:space="0" w:color="000000"/>
            </w:tcBorders>
            <w:vAlign w:val="center"/>
          </w:tcPr>
          <w:p w14:paraId="7AF7014E" w14:textId="77777777" w:rsidR="00CF5075" w:rsidRPr="002745B1" w:rsidRDefault="001345BB"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Annual average</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F748"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42.</w:t>
            </w:r>
            <w:r w:rsidR="001345BB" w:rsidRPr="002745B1">
              <w:rPr>
                <w:rFonts w:ascii="Times New Roman" w:eastAsia="Times New Roman" w:hAnsi="Times New Roman" w:cs="Times New Roman"/>
                <w:color w:val="000000"/>
                <w:sz w:val="20"/>
                <w:szCs w:val="20"/>
                <w:lang w:val="en-GB" w:eastAsia="pl-PL"/>
              </w:rPr>
              <w:t>82</w:t>
            </w:r>
          </w:p>
        </w:tc>
        <w:tc>
          <w:tcPr>
            <w:tcW w:w="3467" w:type="dxa"/>
            <w:tcBorders>
              <w:top w:val="single" w:sz="4" w:space="0" w:color="000000"/>
              <w:left w:val="single" w:sz="4" w:space="0" w:color="000000"/>
              <w:bottom w:val="single" w:sz="4" w:space="0" w:color="000000"/>
              <w:right w:val="single" w:sz="4" w:space="0" w:color="000000"/>
            </w:tcBorders>
            <w:vAlign w:val="center"/>
          </w:tcPr>
          <w:p w14:paraId="40907F5D" w14:textId="77777777" w:rsidR="00CF5075" w:rsidRPr="002745B1" w:rsidRDefault="00576208" w:rsidP="009244C2">
            <w:pPr>
              <w:widowControl w:val="0"/>
              <w:jc w:val="center"/>
              <w:rPr>
                <w:rFonts w:ascii="Times New Roman" w:eastAsia="Times New Roman" w:hAnsi="Times New Roman" w:cs="Times New Roman"/>
                <w:color w:val="000000"/>
                <w:sz w:val="20"/>
                <w:szCs w:val="20"/>
                <w:lang w:val="en-GB" w:eastAsia="pl-PL"/>
              </w:rPr>
            </w:pPr>
            <w:r w:rsidRPr="002745B1">
              <w:rPr>
                <w:rFonts w:ascii="Times New Roman" w:eastAsia="Times New Roman" w:hAnsi="Times New Roman" w:cs="Times New Roman"/>
                <w:color w:val="000000"/>
                <w:sz w:val="20"/>
                <w:szCs w:val="20"/>
                <w:lang w:val="en-GB" w:eastAsia="pl-PL"/>
              </w:rPr>
              <w:t>43.</w:t>
            </w:r>
            <w:r w:rsidR="001345BB" w:rsidRPr="002745B1">
              <w:rPr>
                <w:rFonts w:ascii="Times New Roman" w:eastAsia="Times New Roman" w:hAnsi="Times New Roman" w:cs="Times New Roman"/>
                <w:color w:val="000000"/>
                <w:sz w:val="20"/>
                <w:szCs w:val="20"/>
                <w:lang w:val="en-GB" w:eastAsia="pl-PL"/>
              </w:rPr>
              <w:t>44</w:t>
            </w:r>
          </w:p>
        </w:tc>
      </w:tr>
    </w:tbl>
    <w:p w14:paraId="0F67F6BB" w14:textId="77777777" w:rsidR="00CF5075" w:rsidRPr="002745B1" w:rsidRDefault="00CF5075" w:rsidP="00CA77C0">
      <w:pPr>
        <w:ind w:firstLine="284"/>
        <w:jc w:val="both"/>
        <w:rPr>
          <w:rFonts w:ascii="Times New Roman" w:hAnsi="Times New Roman"/>
          <w:sz w:val="22"/>
          <w:szCs w:val="22"/>
          <w:lang w:val="en-GB"/>
        </w:rPr>
      </w:pPr>
    </w:p>
    <w:p w14:paraId="22711012" w14:textId="09838B8D" w:rsidR="00CF5075" w:rsidRPr="002745B1" w:rsidRDefault="001345BB" w:rsidP="00660330">
      <w:pPr>
        <w:suppressAutoHyphens w:val="0"/>
        <w:ind w:firstLine="284"/>
        <w:jc w:val="both"/>
        <w:rPr>
          <w:rFonts w:ascii="Times New Roman" w:hAnsi="Times New Roman"/>
          <w:lang w:val="en-GB"/>
        </w:rPr>
      </w:pPr>
      <w:r w:rsidRPr="002745B1">
        <w:rPr>
          <w:rFonts w:ascii="Times New Roman" w:hAnsi="Times New Roman"/>
          <w:sz w:val="22"/>
          <w:szCs w:val="22"/>
          <w:lang w:val="en-GB"/>
        </w:rPr>
        <w:t xml:space="preserve">Landfill gas obtained from waste deposits is produced </w:t>
      </w:r>
      <w:r w:rsidR="008E5DB8">
        <w:rPr>
          <w:rFonts w:ascii="Times New Roman" w:hAnsi="Times New Roman"/>
          <w:sz w:val="22"/>
          <w:szCs w:val="22"/>
          <w:lang w:val="en-GB"/>
        </w:rPr>
        <w:t>due to</w:t>
      </w:r>
      <w:r w:rsidRPr="002745B1">
        <w:rPr>
          <w:rFonts w:ascii="Times New Roman" w:hAnsi="Times New Roman"/>
          <w:sz w:val="22"/>
          <w:szCs w:val="22"/>
          <w:lang w:val="en-GB"/>
        </w:rPr>
        <w:t xml:space="preserve"> waste degradation and its direct oxidation into the atmosphere</w:t>
      </w:r>
      <w:r w:rsidR="008E5DB8">
        <w:rPr>
          <w:rFonts w:ascii="Times New Roman" w:hAnsi="Times New Roman"/>
          <w:sz w:val="22"/>
          <w:szCs w:val="22"/>
          <w:lang w:val="en-GB"/>
        </w:rPr>
        <w:t>, and it</w:t>
      </w:r>
      <w:r w:rsidRPr="002745B1">
        <w:rPr>
          <w:rFonts w:ascii="Times New Roman" w:hAnsi="Times New Roman"/>
          <w:sz w:val="22"/>
          <w:szCs w:val="22"/>
          <w:lang w:val="en-GB"/>
        </w:rPr>
        <w:t xml:space="preserve"> has been the subject of research for many years. (Duan et al. 2021, Yuan et al. 2022). Biogas produced in anaerobic conditions contains methane (</w:t>
      </w:r>
      <w:r w:rsidRPr="002745B1">
        <w:rPr>
          <w:rFonts w:ascii="Times New Roman" w:eastAsia="Times New Roman" w:hAnsi="Times New Roman" w:cs="Times New Roman"/>
          <w:color w:val="000000"/>
          <w:sz w:val="22"/>
          <w:szCs w:val="22"/>
          <w:lang w:val="en-GB" w:eastAsia="pl-PL"/>
        </w:rPr>
        <w:t>CH</w:t>
      </w:r>
      <w:r w:rsidRPr="002745B1">
        <w:rPr>
          <w:rFonts w:ascii="Times New Roman" w:eastAsia="Times New Roman" w:hAnsi="Times New Roman" w:cs="Times New Roman"/>
          <w:color w:val="000000"/>
          <w:sz w:val="22"/>
          <w:szCs w:val="22"/>
          <w:vertAlign w:val="subscript"/>
          <w:lang w:val="en-GB" w:eastAsia="pl-PL"/>
        </w:rPr>
        <w:t>4</w:t>
      </w:r>
      <w:r w:rsidRPr="002745B1">
        <w:rPr>
          <w:rFonts w:ascii="Times New Roman" w:hAnsi="Times New Roman"/>
          <w:sz w:val="22"/>
          <w:szCs w:val="22"/>
          <w:lang w:val="en-GB"/>
        </w:rPr>
        <w:t>) and carbon dioxide (</w:t>
      </w:r>
      <w:r w:rsidRPr="002745B1">
        <w:rPr>
          <w:rFonts w:ascii="Times New Roman" w:eastAsia="Times New Roman" w:hAnsi="Times New Roman" w:cs="Times New Roman"/>
          <w:color w:val="000000"/>
          <w:sz w:val="22"/>
          <w:szCs w:val="22"/>
          <w:lang w:val="en-GB" w:eastAsia="pl-PL"/>
        </w:rPr>
        <w:t>CO</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as well as other gases such as nitrogen (</w:t>
      </w:r>
      <w:r w:rsidRPr="002745B1">
        <w:rPr>
          <w:rFonts w:ascii="Times New Roman" w:eastAsia="Times New Roman" w:hAnsi="Times New Roman" w:cs="Times New Roman"/>
          <w:color w:val="000000"/>
          <w:sz w:val="22"/>
          <w:szCs w:val="22"/>
          <w:lang w:val="en-GB" w:eastAsia="pl-PL"/>
        </w:rPr>
        <w:t>N</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oxygen (</w:t>
      </w:r>
      <w:r w:rsidRPr="002745B1">
        <w:rPr>
          <w:rFonts w:ascii="Times New Roman" w:eastAsia="Times New Roman" w:hAnsi="Times New Roman" w:cs="Times New Roman"/>
          <w:color w:val="000000"/>
          <w:sz w:val="22"/>
          <w:szCs w:val="22"/>
          <w:lang w:val="en-GB" w:eastAsia="pl-PL"/>
        </w:rPr>
        <w:t>O</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xml:space="preserve">) and hydrogen </w:t>
      </w:r>
      <w:proofErr w:type="spellStart"/>
      <w:r w:rsidRPr="002745B1">
        <w:rPr>
          <w:rFonts w:ascii="Times New Roman" w:hAnsi="Times New Roman"/>
          <w:sz w:val="22"/>
          <w:szCs w:val="22"/>
          <w:lang w:val="en-GB"/>
        </w:rPr>
        <w:t>sulfide</w:t>
      </w:r>
      <w:proofErr w:type="spellEnd"/>
      <w:r w:rsidRPr="002745B1">
        <w:rPr>
          <w:rFonts w:ascii="Times New Roman" w:hAnsi="Times New Roman"/>
          <w:sz w:val="22"/>
          <w:szCs w:val="22"/>
          <w:lang w:val="en-GB"/>
        </w:rPr>
        <w:t xml:space="preserve"> (</w:t>
      </w:r>
      <w:r w:rsidRPr="002745B1">
        <w:rPr>
          <w:rFonts w:ascii="Times New Roman" w:eastAsia="Times New Roman" w:hAnsi="Times New Roman" w:cs="Times New Roman"/>
          <w:color w:val="000000"/>
          <w:sz w:val="22"/>
          <w:szCs w:val="22"/>
          <w:lang w:val="en-GB" w:eastAsia="pl-PL"/>
        </w:rPr>
        <w:t>H</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eastAsia="Times New Roman" w:hAnsi="Times New Roman" w:cs="Times New Roman"/>
          <w:color w:val="000000"/>
          <w:sz w:val="22"/>
          <w:szCs w:val="22"/>
          <w:lang w:val="en-GB" w:eastAsia="pl-PL"/>
        </w:rPr>
        <w:t>S</w:t>
      </w:r>
      <w:r w:rsidRPr="002745B1">
        <w:rPr>
          <w:rFonts w:ascii="Times New Roman" w:hAnsi="Times New Roman"/>
          <w:sz w:val="22"/>
          <w:szCs w:val="22"/>
          <w:lang w:val="en-GB"/>
        </w:rPr>
        <w:t>), benzene (</w:t>
      </w:r>
      <w:r w:rsidRPr="002745B1">
        <w:rPr>
          <w:rFonts w:ascii="Times New Roman" w:eastAsia="Times New Roman" w:hAnsi="Times New Roman" w:cs="Times New Roman"/>
          <w:color w:val="000000"/>
          <w:sz w:val="22"/>
          <w:szCs w:val="22"/>
          <w:lang w:val="en-GB" w:eastAsia="pl-PL"/>
        </w:rPr>
        <w:t>C</w:t>
      </w:r>
      <w:r w:rsidRPr="002745B1">
        <w:rPr>
          <w:rFonts w:ascii="Times New Roman" w:eastAsia="Times New Roman" w:hAnsi="Times New Roman" w:cs="Times New Roman"/>
          <w:color w:val="000000"/>
          <w:sz w:val="22"/>
          <w:szCs w:val="22"/>
          <w:vertAlign w:val="subscript"/>
          <w:lang w:val="en-GB" w:eastAsia="pl-PL"/>
        </w:rPr>
        <w:t>6</w:t>
      </w:r>
      <w:r w:rsidRPr="002745B1">
        <w:rPr>
          <w:rFonts w:ascii="Times New Roman" w:eastAsia="Times New Roman" w:hAnsi="Times New Roman" w:cs="Times New Roman"/>
          <w:color w:val="000000"/>
          <w:sz w:val="22"/>
          <w:szCs w:val="22"/>
          <w:lang w:val="en-GB" w:eastAsia="pl-PL"/>
        </w:rPr>
        <w:t>H</w:t>
      </w:r>
      <w:r w:rsidRPr="002745B1">
        <w:rPr>
          <w:rFonts w:ascii="Times New Roman" w:eastAsia="Times New Roman" w:hAnsi="Times New Roman" w:cs="Times New Roman"/>
          <w:color w:val="000000"/>
          <w:sz w:val="22"/>
          <w:szCs w:val="22"/>
          <w:vertAlign w:val="subscript"/>
          <w:lang w:val="en-GB" w:eastAsia="pl-PL"/>
        </w:rPr>
        <w:t>6</w:t>
      </w:r>
      <w:r w:rsidRPr="002745B1">
        <w:rPr>
          <w:rFonts w:ascii="Times New Roman" w:hAnsi="Times New Roman"/>
          <w:sz w:val="22"/>
          <w:szCs w:val="22"/>
          <w:lang w:val="en-GB"/>
        </w:rPr>
        <w:t>) and mercury vapo</w:t>
      </w:r>
      <w:r w:rsidR="008E5DB8">
        <w:rPr>
          <w:rFonts w:ascii="Times New Roman" w:hAnsi="Times New Roman"/>
          <w:sz w:val="22"/>
          <w:szCs w:val="22"/>
          <w:lang w:val="en-GB"/>
        </w:rPr>
        <w:t>u</w:t>
      </w:r>
      <w:r w:rsidRPr="002745B1">
        <w:rPr>
          <w:rFonts w:ascii="Times New Roman" w:hAnsi="Times New Roman"/>
          <w:sz w:val="22"/>
          <w:szCs w:val="22"/>
          <w:lang w:val="en-GB"/>
        </w:rPr>
        <w:t xml:space="preserve">r (Oonk 1994, Krause et al. 2016). The research carried out shows that in 2017, the largest share </w:t>
      </w:r>
      <w:r w:rsidR="008E5DB8">
        <w:rPr>
          <w:rFonts w:ascii="Times New Roman" w:hAnsi="Times New Roman"/>
          <w:sz w:val="22"/>
          <w:szCs w:val="22"/>
          <w:lang w:val="en-GB"/>
        </w:rPr>
        <w:t>of</w:t>
      </w:r>
      <w:r w:rsidRPr="002745B1">
        <w:rPr>
          <w:rFonts w:ascii="Times New Roman" w:hAnsi="Times New Roman"/>
          <w:sz w:val="22"/>
          <w:szCs w:val="22"/>
          <w:lang w:val="en-GB"/>
        </w:rPr>
        <w:t xml:space="preserve"> total greenhouse gas emissions had </w:t>
      </w:r>
      <w:r w:rsidRPr="002745B1">
        <w:rPr>
          <w:rFonts w:ascii="Times New Roman" w:eastAsia="Times New Roman" w:hAnsi="Times New Roman" w:cs="Times New Roman"/>
          <w:color w:val="000000"/>
          <w:sz w:val="22"/>
          <w:szCs w:val="22"/>
          <w:lang w:val="en-GB" w:eastAsia="pl-PL"/>
        </w:rPr>
        <w:t>CO</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xml:space="preserve"> (about 76%) and </w:t>
      </w:r>
      <w:r w:rsidRPr="002745B1">
        <w:rPr>
          <w:rFonts w:ascii="Times New Roman" w:eastAsia="Times New Roman" w:hAnsi="Times New Roman" w:cs="Times New Roman"/>
          <w:color w:val="000000"/>
          <w:sz w:val="22"/>
          <w:szCs w:val="22"/>
          <w:lang w:val="en-GB" w:eastAsia="pl-PL"/>
        </w:rPr>
        <w:t>CH</w:t>
      </w:r>
      <w:r w:rsidRPr="002745B1">
        <w:rPr>
          <w:rFonts w:ascii="Times New Roman" w:eastAsia="Times New Roman" w:hAnsi="Times New Roman" w:cs="Times New Roman"/>
          <w:color w:val="000000"/>
          <w:sz w:val="22"/>
          <w:szCs w:val="22"/>
          <w:vertAlign w:val="subscript"/>
          <w:lang w:val="en-GB" w:eastAsia="pl-PL"/>
        </w:rPr>
        <w:t>4</w:t>
      </w:r>
      <w:r w:rsidRPr="002745B1">
        <w:rPr>
          <w:rFonts w:ascii="Times New Roman" w:hAnsi="Times New Roman"/>
          <w:sz w:val="22"/>
          <w:szCs w:val="22"/>
          <w:lang w:val="en-GB"/>
        </w:rPr>
        <w:t xml:space="preserve"> (about 18%) (Mikhaylov</w:t>
      </w:r>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et al. 2020). These compounds have an inherent impact on global warming of up to 94%. It is necessary to develop methods of utili</w:t>
      </w:r>
      <w:r w:rsidR="00B2686E">
        <w:rPr>
          <w:rFonts w:ascii="Times New Roman" w:hAnsi="Times New Roman"/>
          <w:sz w:val="22"/>
          <w:szCs w:val="22"/>
          <w:lang w:val="en-GB"/>
        </w:rPr>
        <w:t>s</w:t>
      </w:r>
      <w:r w:rsidRPr="002745B1">
        <w:rPr>
          <w:rFonts w:ascii="Times New Roman" w:hAnsi="Times New Roman"/>
          <w:sz w:val="22"/>
          <w:szCs w:val="22"/>
          <w:lang w:val="en-GB"/>
        </w:rPr>
        <w:t xml:space="preserve">ation and reduction of </w:t>
      </w:r>
      <w:r w:rsidRPr="002745B1">
        <w:rPr>
          <w:rFonts w:ascii="Times New Roman" w:eastAsia="Times New Roman" w:hAnsi="Times New Roman" w:cs="Times New Roman"/>
          <w:color w:val="000000"/>
          <w:sz w:val="22"/>
          <w:szCs w:val="22"/>
          <w:lang w:val="en-GB" w:eastAsia="pl-PL"/>
        </w:rPr>
        <w:t>CO</w:t>
      </w:r>
      <w:r w:rsidRPr="002745B1">
        <w:rPr>
          <w:rFonts w:ascii="Times New Roman" w:eastAsia="Times New Roman" w:hAnsi="Times New Roman" w:cs="Times New Roman"/>
          <w:color w:val="000000"/>
          <w:sz w:val="22"/>
          <w:szCs w:val="22"/>
          <w:vertAlign w:val="subscript"/>
          <w:lang w:val="en-GB" w:eastAsia="pl-PL"/>
        </w:rPr>
        <w:t>2</w:t>
      </w:r>
      <w:r w:rsidRPr="002745B1">
        <w:rPr>
          <w:rFonts w:ascii="Times New Roman" w:hAnsi="Times New Roman"/>
          <w:sz w:val="22"/>
          <w:szCs w:val="22"/>
          <w:lang w:val="en-GB"/>
        </w:rPr>
        <w:t xml:space="preserve"> and </w:t>
      </w:r>
      <w:r w:rsidRPr="002745B1">
        <w:rPr>
          <w:rFonts w:ascii="Times New Roman" w:eastAsia="Times New Roman" w:hAnsi="Times New Roman" w:cs="Times New Roman"/>
          <w:color w:val="000000"/>
          <w:sz w:val="22"/>
          <w:szCs w:val="22"/>
          <w:lang w:val="en-GB" w:eastAsia="pl-PL"/>
        </w:rPr>
        <w:t>CH</w:t>
      </w:r>
      <w:r w:rsidRPr="002745B1">
        <w:rPr>
          <w:rFonts w:ascii="Times New Roman" w:eastAsia="Times New Roman" w:hAnsi="Times New Roman" w:cs="Times New Roman"/>
          <w:color w:val="000000"/>
          <w:sz w:val="22"/>
          <w:szCs w:val="22"/>
          <w:vertAlign w:val="subscript"/>
          <w:lang w:val="en-GB" w:eastAsia="pl-PL"/>
        </w:rPr>
        <w:t>4</w:t>
      </w:r>
      <w:r w:rsidRPr="002745B1">
        <w:rPr>
          <w:rFonts w:ascii="Times New Roman" w:hAnsi="Times New Roman"/>
          <w:sz w:val="22"/>
          <w:szCs w:val="22"/>
          <w:lang w:val="en-GB"/>
        </w:rPr>
        <w:t xml:space="preserve"> as fuel. One such method is to convert compounds generated in a</w:t>
      </w:r>
      <w:r w:rsidR="00E1038B">
        <w:rPr>
          <w:rFonts w:ascii="Times New Roman" w:hAnsi="Times New Roman"/>
          <w:sz w:val="22"/>
          <w:szCs w:val="22"/>
          <w:lang w:val="en-GB"/>
        </w:rPr>
        <w:t> </w:t>
      </w:r>
      <w:r w:rsidRPr="002745B1">
        <w:rPr>
          <w:rFonts w:ascii="Times New Roman" w:hAnsi="Times New Roman"/>
          <w:sz w:val="22"/>
          <w:szCs w:val="22"/>
          <w:lang w:val="en-GB"/>
        </w:rPr>
        <w:t>landfill into electricity and/or heat using a generation unit (Jang et al. 2022). Energy yield from landfills depends on the amount of biogas produced. Table 3 shows</w:t>
      </w:r>
      <w:r w:rsidR="008E5DB8">
        <w:rPr>
          <w:rFonts w:ascii="Times New Roman" w:hAnsi="Times New Roman"/>
          <w:sz w:val="22"/>
          <w:szCs w:val="22"/>
          <w:lang w:val="en-GB"/>
        </w:rPr>
        <w:t>,</w:t>
      </w:r>
      <w:r w:rsidRPr="002745B1">
        <w:rPr>
          <w:rFonts w:ascii="Times New Roman" w:hAnsi="Times New Roman"/>
          <w:sz w:val="22"/>
          <w:szCs w:val="22"/>
          <w:lang w:val="en-GB"/>
        </w:rPr>
        <w:t xml:space="preserve"> in detail, divided by month, the amount of biogas produced at the landfill in 2020 and 2021.</w:t>
      </w:r>
    </w:p>
    <w:p w14:paraId="66824C7E" w14:textId="77777777" w:rsidR="00CF5075" w:rsidRPr="002745B1" w:rsidRDefault="00CF5075" w:rsidP="00CA77C0">
      <w:pPr>
        <w:ind w:firstLine="284"/>
        <w:rPr>
          <w:rFonts w:ascii="Times New Roman" w:hAnsi="Times New Roman"/>
          <w:sz w:val="22"/>
          <w:szCs w:val="22"/>
          <w:lang w:val="en-GB"/>
        </w:rPr>
      </w:pPr>
    </w:p>
    <w:p w14:paraId="2FBD6254" w14:textId="77777777" w:rsidR="00CF5075" w:rsidRPr="002745B1" w:rsidRDefault="001345BB" w:rsidP="00CA77C0">
      <w:pPr>
        <w:pStyle w:val="Rtab"/>
        <w:rPr>
          <w:sz w:val="22"/>
          <w:lang w:val="en-GB"/>
        </w:rPr>
      </w:pPr>
      <w:r w:rsidRPr="002745B1">
        <w:rPr>
          <w:b/>
          <w:bCs/>
          <w:lang w:val="en-GB"/>
        </w:rPr>
        <w:t>Table 3.</w:t>
      </w:r>
      <w:r w:rsidRPr="002745B1">
        <w:rPr>
          <w:lang w:val="en-GB"/>
        </w:rPr>
        <w:t xml:space="preserve"> Amount of biogas produced at the waste treatment plant in individual months of 2020 and 2021 (own study)</w:t>
      </w:r>
    </w:p>
    <w:tbl>
      <w:tblPr>
        <w:tblW w:w="9077" w:type="dxa"/>
        <w:jc w:val="center"/>
        <w:tblLayout w:type="fixed"/>
        <w:tblCellMar>
          <w:left w:w="70" w:type="dxa"/>
          <w:right w:w="70" w:type="dxa"/>
        </w:tblCellMar>
        <w:tblLook w:val="04A0" w:firstRow="1" w:lastRow="0" w:firstColumn="1" w:lastColumn="0" w:noHBand="0" w:noVBand="1"/>
      </w:tblPr>
      <w:tblGrid>
        <w:gridCol w:w="3025"/>
        <w:gridCol w:w="3026"/>
        <w:gridCol w:w="3026"/>
      </w:tblGrid>
      <w:tr w:rsidR="00CF5075" w:rsidRPr="002745B1" w14:paraId="76214EA3" w14:textId="77777777">
        <w:trPr>
          <w:trHeight w:val="300"/>
          <w:jc w:val="center"/>
        </w:trPr>
        <w:tc>
          <w:tcPr>
            <w:tcW w:w="3025" w:type="dxa"/>
            <w:tcBorders>
              <w:top w:val="single" w:sz="4" w:space="0" w:color="000000"/>
              <w:left w:val="single" w:sz="4" w:space="0" w:color="000000"/>
              <w:bottom w:val="single" w:sz="4" w:space="0" w:color="000000"/>
              <w:right w:val="single" w:sz="4" w:space="0" w:color="000000"/>
            </w:tcBorders>
            <w:vAlign w:val="center"/>
          </w:tcPr>
          <w:p w14:paraId="0F720137"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Month</w:t>
            </w:r>
          </w:p>
        </w:tc>
        <w:tc>
          <w:tcPr>
            <w:tcW w:w="3026" w:type="dxa"/>
            <w:tcBorders>
              <w:top w:val="single" w:sz="4" w:space="0" w:color="000000"/>
              <w:bottom w:val="single" w:sz="4" w:space="0" w:color="000000"/>
              <w:right w:val="single" w:sz="4" w:space="0" w:color="000000"/>
            </w:tcBorders>
            <w:vAlign w:val="center"/>
          </w:tcPr>
          <w:p w14:paraId="23A56683"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Biogas in 2020 [m</w:t>
            </w:r>
            <w:r w:rsidRPr="00471718">
              <w:rPr>
                <w:rFonts w:ascii="Times New Roman" w:eastAsia="Times New Roman" w:hAnsi="Times New Roman" w:cs="Times New Roman"/>
                <w:color w:val="000000"/>
                <w:sz w:val="22"/>
                <w:szCs w:val="20"/>
                <w:vertAlign w:val="superscript"/>
                <w:lang w:val="en-GB" w:eastAsia="pl-PL"/>
              </w:rPr>
              <w:t>3</w:t>
            </w:r>
            <w:r w:rsidRPr="00471718">
              <w:rPr>
                <w:rFonts w:ascii="Times New Roman" w:eastAsia="Times New Roman" w:hAnsi="Times New Roman" w:cs="Times New Roman"/>
                <w:color w:val="000000"/>
                <w:sz w:val="22"/>
                <w:szCs w:val="20"/>
                <w:lang w:val="en-GB" w:eastAsia="pl-PL"/>
              </w:rPr>
              <w:t>]</w:t>
            </w:r>
          </w:p>
        </w:tc>
        <w:tc>
          <w:tcPr>
            <w:tcW w:w="3026" w:type="dxa"/>
            <w:tcBorders>
              <w:top w:val="single" w:sz="4" w:space="0" w:color="000000"/>
              <w:bottom w:val="single" w:sz="4" w:space="0" w:color="000000"/>
              <w:right w:val="single" w:sz="4" w:space="0" w:color="000000"/>
            </w:tcBorders>
            <w:vAlign w:val="center"/>
          </w:tcPr>
          <w:p w14:paraId="1B5A66AA"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Biogas</w:t>
            </w:r>
            <w:r w:rsidR="005966CD" w:rsidRPr="00471718">
              <w:rPr>
                <w:rFonts w:ascii="Times New Roman" w:eastAsia="Times New Roman" w:hAnsi="Times New Roman" w:cs="Times New Roman"/>
                <w:color w:val="000000"/>
                <w:sz w:val="22"/>
                <w:szCs w:val="20"/>
                <w:lang w:val="en-GB" w:eastAsia="pl-PL"/>
              </w:rPr>
              <w:t xml:space="preserve"> </w:t>
            </w:r>
            <w:r w:rsidRPr="00471718">
              <w:rPr>
                <w:rFonts w:ascii="Times New Roman" w:eastAsia="Times New Roman" w:hAnsi="Times New Roman" w:cs="Times New Roman"/>
                <w:color w:val="000000"/>
                <w:sz w:val="22"/>
                <w:szCs w:val="20"/>
                <w:lang w:val="en-GB" w:eastAsia="pl-PL"/>
              </w:rPr>
              <w:t>in 2021 [m</w:t>
            </w:r>
            <w:r w:rsidRPr="00471718">
              <w:rPr>
                <w:rFonts w:ascii="Times New Roman" w:eastAsia="Times New Roman" w:hAnsi="Times New Roman" w:cs="Times New Roman"/>
                <w:color w:val="000000"/>
                <w:sz w:val="22"/>
                <w:szCs w:val="20"/>
                <w:vertAlign w:val="superscript"/>
                <w:lang w:val="en-GB" w:eastAsia="pl-PL"/>
              </w:rPr>
              <w:t>3</w:t>
            </w:r>
            <w:r w:rsidRPr="00471718">
              <w:rPr>
                <w:rFonts w:ascii="Times New Roman" w:eastAsia="Times New Roman" w:hAnsi="Times New Roman" w:cs="Times New Roman"/>
                <w:color w:val="000000"/>
                <w:sz w:val="22"/>
                <w:szCs w:val="20"/>
                <w:lang w:val="en-GB" w:eastAsia="pl-PL"/>
              </w:rPr>
              <w:t>]</w:t>
            </w:r>
          </w:p>
        </w:tc>
      </w:tr>
      <w:tr w:rsidR="00CF5075" w:rsidRPr="002745B1" w14:paraId="38CDFD04"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76D2BCF8"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Janua</w:t>
            </w:r>
            <w:r w:rsidR="008E5DB8" w:rsidRPr="00471718">
              <w:rPr>
                <w:rFonts w:ascii="Times New Roman" w:eastAsia="Times New Roman" w:hAnsi="Times New Roman" w:cs="Times New Roman"/>
                <w:color w:val="000000"/>
                <w:sz w:val="22"/>
                <w:szCs w:val="20"/>
                <w:lang w:val="en-GB" w:eastAsia="pl-PL"/>
              </w:rPr>
              <w:t>r</w:t>
            </w:r>
            <w:r w:rsidRPr="00471718">
              <w:rPr>
                <w:rFonts w:ascii="Times New Roman" w:eastAsia="Times New Roman" w:hAnsi="Times New Roman" w:cs="Times New Roman"/>
                <w:color w:val="000000"/>
                <w:sz w:val="22"/>
                <w:szCs w:val="20"/>
                <w:lang w:val="en-GB" w:eastAsia="pl-PL"/>
              </w:rPr>
              <w:t>y</w:t>
            </w:r>
          </w:p>
        </w:tc>
        <w:tc>
          <w:tcPr>
            <w:tcW w:w="3026" w:type="dxa"/>
            <w:tcBorders>
              <w:bottom w:val="single" w:sz="4" w:space="0" w:color="000000"/>
              <w:right w:val="single" w:sz="4" w:space="0" w:color="000000"/>
            </w:tcBorders>
            <w:shd w:val="clear" w:color="auto" w:fill="FFFFFF"/>
            <w:vAlign w:val="center"/>
          </w:tcPr>
          <w:p w14:paraId="0DA87CB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82</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897</w:t>
            </w:r>
          </w:p>
        </w:tc>
        <w:tc>
          <w:tcPr>
            <w:tcW w:w="3026" w:type="dxa"/>
            <w:tcBorders>
              <w:bottom w:val="single" w:sz="4" w:space="0" w:color="000000"/>
              <w:right w:val="single" w:sz="4" w:space="0" w:color="000000"/>
            </w:tcBorders>
            <w:shd w:val="clear" w:color="auto" w:fill="FFFFFF"/>
            <w:vAlign w:val="center"/>
          </w:tcPr>
          <w:p w14:paraId="13C6483D"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82</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063</w:t>
            </w:r>
          </w:p>
        </w:tc>
      </w:tr>
      <w:tr w:rsidR="00CF5075" w:rsidRPr="002745B1" w14:paraId="083F25DC"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5170466A"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February</w:t>
            </w:r>
          </w:p>
        </w:tc>
        <w:tc>
          <w:tcPr>
            <w:tcW w:w="3026" w:type="dxa"/>
            <w:tcBorders>
              <w:bottom w:val="single" w:sz="4" w:space="0" w:color="000000"/>
              <w:right w:val="single" w:sz="4" w:space="0" w:color="000000"/>
            </w:tcBorders>
            <w:shd w:val="clear" w:color="auto" w:fill="FFFFFF"/>
            <w:vAlign w:val="center"/>
          </w:tcPr>
          <w:p w14:paraId="5B4A20A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73</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167</w:t>
            </w:r>
          </w:p>
        </w:tc>
        <w:tc>
          <w:tcPr>
            <w:tcW w:w="3026" w:type="dxa"/>
            <w:tcBorders>
              <w:bottom w:val="single" w:sz="4" w:space="0" w:color="000000"/>
              <w:right w:val="single" w:sz="4" w:space="0" w:color="000000"/>
            </w:tcBorders>
            <w:shd w:val="clear" w:color="auto" w:fill="FFFFFF"/>
            <w:vAlign w:val="center"/>
          </w:tcPr>
          <w:p w14:paraId="45D49AB0"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67</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557</w:t>
            </w:r>
          </w:p>
        </w:tc>
      </w:tr>
      <w:tr w:rsidR="00CF5075" w:rsidRPr="002745B1" w14:paraId="3F4766D4"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799C2D2E"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March</w:t>
            </w:r>
          </w:p>
        </w:tc>
        <w:tc>
          <w:tcPr>
            <w:tcW w:w="3026" w:type="dxa"/>
            <w:tcBorders>
              <w:bottom w:val="single" w:sz="4" w:space="0" w:color="000000"/>
              <w:right w:val="single" w:sz="4" w:space="0" w:color="000000"/>
            </w:tcBorders>
            <w:shd w:val="clear" w:color="auto" w:fill="FFFFFF"/>
            <w:vAlign w:val="center"/>
          </w:tcPr>
          <w:p w14:paraId="777E29C1"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89</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910</w:t>
            </w:r>
          </w:p>
        </w:tc>
        <w:tc>
          <w:tcPr>
            <w:tcW w:w="3026" w:type="dxa"/>
            <w:tcBorders>
              <w:bottom w:val="single" w:sz="4" w:space="0" w:color="000000"/>
              <w:right w:val="single" w:sz="4" w:space="0" w:color="000000"/>
            </w:tcBorders>
            <w:shd w:val="clear" w:color="auto" w:fill="FFFFFF"/>
            <w:vAlign w:val="center"/>
          </w:tcPr>
          <w:p w14:paraId="3E14CE9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76</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607</w:t>
            </w:r>
          </w:p>
        </w:tc>
      </w:tr>
      <w:tr w:rsidR="00CF5075" w:rsidRPr="002745B1" w14:paraId="4EA6A7BB"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3140AE48"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April</w:t>
            </w:r>
          </w:p>
        </w:tc>
        <w:tc>
          <w:tcPr>
            <w:tcW w:w="3026" w:type="dxa"/>
            <w:tcBorders>
              <w:bottom w:val="single" w:sz="4" w:space="0" w:color="000000"/>
              <w:right w:val="single" w:sz="4" w:space="0" w:color="000000"/>
            </w:tcBorders>
            <w:shd w:val="clear" w:color="auto" w:fill="FFFFFF"/>
            <w:vAlign w:val="center"/>
          </w:tcPr>
          <w:p w14:paraId="196ABCC7"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87</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077</w:t>
            </w:r>
          </w:p>
        </w:tc>
        <w:tc>
          <w:tcPr>
            <w:tcW w:w="3026" w:type="dxa"/>
            <w:tcBorders>
              <w:bottom w:val="single" w:sz="4" w:space="0" w:color="000000"/>
              <w:right w:val="single" w:sz="4" w:space="0" w:color="000000"/>
            </w:tcBorders>
            <w:shd w:val="clear" w:color="auto" w:fill="FFFFFF"/>
            <w:vAlign w:val="center"/>
          </w:tcPr>
          <w:p w14:paraId="2ED8CFBF"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72</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272</w:t>
            </w:r>
          </w:p>
        </w:tc>
      </w:tr>
      <w:tr w:rsidR="00CF5075" w:rsidRPr="002745B1" w14:paraId="6C3FC5E8"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A7D8680"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May</w:t>
            </w:r>
          </w:p>
        </w:tc>
        <w:tc>
          <w:tcPr>
            <w:tcW w:w="3026" w:type="dxa"/>
            <w:tcBorders>
              <w:bottom w:val="single" w:sz="4" w:space="0" w:color="000000"/>
              <w:right w:val="single" w:sz="4" w:space="0" w:color="000000"/>
            </w:tcBorders>
            <w:shd w:val="clear" w:color="auto" w:fill="FFFFFF"/>
            <w:vAlign w:val="center"/>
          </w:tcPr>
          <w:p w14:paraId="6C9DC6F9"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76</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929</w:t>
            </w:r>
          </w:p>
        </w:tc>
        <w:tc>
          <w:tcPr>
            <w:tcW w:w="3026" w:type="dxa"/>
            <w:tcBorders>
              <w:bottom w:val="single" w:sz="4" w:space="0" w:color="000000"/>
              <w:right w:val="single" w:sz="4" w:space="0" w:color="000000"/>
            </w:tcBorders>
            <w:shd w:val="clear" w:color="auto" w:fill="FFFFFF"/>
            <w:vAlign w:val="center"/>
          </w:tcPr>
          <w:p w14:paraId="7BE71C90"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82</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950</w:t>
            </w:r>
          </w:p>
        </w:tc>
      </w:tr>
      <w:tr w:rsidR="00CF5075" w:rsidRPr="002745B1" w14:paraId="2824E320"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5985063"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June</w:t>
            </w:r>
          </w:p>
        </w:tc>
        <w:tc>
          <w:tcPr>
            <w:tcW w:w="3026" w:type="dxa"/>
            <w:tcBorders>
              <w:bottom w:val="single" w:sz="4" w:space="0" w:color="000000"/>
              <w:right w:val="single" w:sz="4" w:space="0" w:color="000000"/>
            </w:tcBorders>
            <w:shd w:val="clear" w:color="auto" w:fill="FFFFFF"/>
            <w:vAlign w:val="center"/>
          </w:tcPr>
          <w:p w14:paraId="1F50D097"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75</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389</w:t>
            </w:r>
          </w:p>
        </w:tc>
        <w:tc>
          <w:tcPr>
            <w:tcW w:w="3026" w:type="dxa"/>
            <w:tcBorders>
              <w:bottom w:val="single" w:sz="4" w:space="0" w:color="000000"/>
              <w:right w:val="single" w:sz="4" w:space="0" w:color="000000"/>
            </w:tcBorders>
            <w:shd w:val="clear" w:color="auto" w:fill="FFFFFF"/>
            <w:vAlign w:val="center"/>
          </w:tcPr>
          <w:p w14:paraId="7A5EF689"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76</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177</w:t>
            </w:r>
          </w:p>
        </w:tc>
      </w:tr>
      <w:tr w:rsidR="00CF5075" w:rsidRPr="002745B1" w14:paraId="5A07962A"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2A2A181F"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July</w:t>
            </w:r>
          </w:p>
        </w:tc>
        <w:tc>
          <w:tcPr>
            <w:tcW w:w="3026" w:type="dxa"/>
            <w:tcBorders>
              <w:bottom w:val="single" w:sz="4" w:space="0" w:color="000000"/>
              <w:right w:val="single" w:sz="4" w:space="0" w:color="000000"/>
            </w:tcBorders>
            <w:shd w:val="clear" w:color="auto" w:fill="FFFFFF"/>
            <w:vAlign w:val="center"/>
          </w:tcPr>
          <w:p w14:paraId="2BEC1A68"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84</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526</w:t>
            </w:r>
          </w:p>
        </w:tc>
        <w:tc>
          <w:tcPr>
            <w:tcW w:w="3026" w:type="dxa"/>
            <w:tcBorders>
              <w:bottom w:val="single" w:sz="4" w:space="0" w:color="000000"/>
              <w:right w:val="single" w:sz="4" w:space="0" w:color="000000"/>
            </w:tcBorders>
            <w:vAlign w:val="center"/>
          </w:tcPr>
          <w:p w14:paraId="1BBDC3A7"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64</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803</w:t>
            </w:r>
          </w:p>
        </w:tc>
      </w:tr>
      <w:tr w:rsidR="00CF5075" w:rsidRPr="002745B1" w14:paraId="17200EB5"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7018A172"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August</w:t>
            </w:r>
          </w:p>
        </w:tc>
        <w:tc>
          <w:tcPr>
            <w:tcW w:w="3026" w:type="dxa"/>
            <w:tcBorders>
              <w:bottom w:val="single" w:sz="4" w:space="0" w:color="000000"/>
              <w:right w:val="single" w:sz="4" w:space="0" w:color="000000"/>
            </w:tcBorders>
            <w:shd w:val="clear" w:color="auto" w:fill="FFFFFF"/>
            <w:vAlign w:val="center"/>
          </w:tcPr>
          <w:p w14:paraId="7BF68A99"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69</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519</w:t>
            </w:r>
          </w:p>
        </w:tc>
        <w:tc>
          <w:tcPr>
            <w:tcW w:w="3026" w:type="dxa"/>
            <w:tcBorders>
              <w:bottom w:val="single" w:sz="4" w:space="0" w:color="000000"/>
              <w:right w:val="single" w:sz="4" w:space="0" w:color="000000"/>
            </w:tcBorders>
            <w:shd w:val="clear" w:color="auto" w:fill="FFFFFF"/>
            <w:vAlign w:val="center"/>
          </w:tcPr>
          <w:p w14:paraId="3C2FF6E9"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78</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148</w:t>
            </w:r>
          </w:p>
        </w:tc>
      </w:tr>
      <w:tr w:rsidR="00CF5075" w:rsidRPr="002745B1" w14:paraId="47124084"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43E0E2DC"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September</w:t>
            </w:r>
          </w:p>
        </w:tc>
        <w:tc>
          <w:tcPr>
            <w:tcW w:w="3026" w:type="dxa"/>
            <w:tcBorders>
              <w:bottom w:val="single" w:sz="4" w:space="0" w:color="000000"/>
              <w:right w:val="single" w:sz="4" w:space="0" w:color="000000"/>
            </w:tcBorders>
            <w:shd w:val="clear" w:color="auto" w:fill="FFFFFF"/>
            <w:vAlign w:val="center"/>
          </w:tcPr>
          <w:p w14:paraId="256BF91A"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68</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675</w:t>
            </w:r>
          </w:p>
        </w:tc>
        <w:tc>
          <w:tcPr>
            <w:tcW w:w="3026" w:type="dxa"/>
            <w:tcBorders>
              <w:bottom w:val="single" w:sz="4" w:space="0" w:color="000000"/>
              <w:right w:val="single" w:sz="4" w:space="0" w:color="000000"/>
            </w:tcBorders>
            <w:shd w:val="clear" w:color="auto" w:fill="FFFFFF"/>
            <w:vAlign w:val="center"/>
          </w:tcPr>
          <w:p w14:paraId="3A40127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65</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585</w:t>
            </w:r>
          </w:p>
        </w:tc>
      </w:tr>
      <w:tr w:rsidR="00CF5075" w:rsidRPr="002745B1" w14:paraId="77A819C7"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2241F281"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October</w:t>
            </w:r>
          </w:p>
        </w:tc>
        <w:tc>
          <w:tcPr>
            <w:tcW w:w="3026" w:type="dxa"/>
            <w:tcBorders>
              <w:bottom w:val="single" w:sz="4" w:space="0" w:color="000000"/>
              <w:right w:val="single" w:sz="4" w:space="0" w:color="000000"/>
            </w:tcBorders>
            <w:shd w:val="clear" w:color="auto" w:fill="FFFFFF"/>
            <w:vAlign w:val="center"/>
          </w:tcPr>
          <w:p w14:paraId="5700FD94"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78</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212</w:t>
            </w:r>
          </w:p>
        </w:tc>
        <w:tc>
          <w:tcPr>
            <w:tcW w:w="3026" w:type="dxa"/>
            <w:tcBorders>
              <w:bottom w:val="single" w:sz="4" w:space="0" w:color="000000"/>
              <w:right w:val="single" w:sz="4" w:space="0" w:color="000000"/>
            </w:tcBorders>
            <w:shd w:val="clear" w:color="auto" w:fill="FFFFFF"/>
            <w:vAlign w:val="center"/>
          </w:tcPr>
          <w:p w14:paraId="5C0CF1E1"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69</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859</w:t>
            </w:r>
          </w:p>
        </w:tc>
      </w:tr>
      <w:tr w:rsidR="00CF5075" w:rsidRPr="002745B1" w14:paraId="25B9CDB2"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06F1EDB8"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November</w:t>
            </w:r>
          </w:p>
        </w:tc>
        <w:tc>
          <w:tcPr>
            <w:tcW w:w="3026" w:type="dxa"/>
            <w:tcBorders>
              <w:bottom w:val="single" w:sz="4" w:space="0" w:color="000000"/>
              <w:right w:val="single" w:sz="4" w:space="0" w:color="000000"/>
            </w:tcBorders>
            <w:shd w:val="clear" w:color="auto" w:fill="FFFFFF"/>
            <w:vAlign w:val="center"/>
          </w:tcPr>
          <w:p w14:paraId="0A395A3A"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86</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822</w:t>
            </w:r>
          </w:p>
        </w:tc>
        <w:tc>
          <w:tcPr>
            <w:tcW w:w="3026" w:type="dxa"/>
            <w:tcBorders>
              <w:bottom w:val="single" w:sz="4" w:space="0" w:color="000000"/>
              <w:right w:val="single" w:sz="4" w:space="0" w:color="000000"/>
            </w:tcBorders>
            <w:shd w:val="clear" w:color="auto" w:fill="FFFFFF"/>
            <w:vAlign w:val="center"/>
          </w:tcPr>
          <w:p w14:paraId="55472741"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80</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195</w:t>
            </w:r>
          </w:p>
        </w:tc>
      </w:tr>
      <w:tr w:rsidR="00CF5075" w:rsidRPr="002745B1" w14:paraId="74F6ECBF"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6414DA69" w14:textId="77777777" w:rsidR="00CF5075" w:rsidRPr="00471718" w:rsidRDefault="001345BB">
            <w:pPr>
              <w:widowControl w:val="0"/>
              <w:jc w:val="center"/>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December</w:t>
            </w:r>
          </w:p>
        </w:tc>
        <w:tc>
          <w:tcPr>
            <w:tcW w:w="3026" w:type="dxa"/>
            <w:tcBorders>
              <w:bottom w:val="single" w:sz="4" w:space="0" w:color="000000"/>
              <w:right w:val="single" w:sz="4" w:space="0" w:color="000000"/>
            </w:tcBorders>
            <w:shd w:val="clear" w:color="auto" w:fill="FFFFFF"/>
            <w:vAlign w:val="center"/>
          </w:tcPr>
          <w:p w14:paraId="0F0BE98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81</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334</w:t>
            </w:r>
          </w:p>
        </w:tc>
        <w:tc>
          <w:tcPr>
            <w:tcW w:w="3026" w:type="dxa"/>
            <w:tcBorders>
              <w:bottom w:val="single" w:sz="4" w:space="0" w:color="000000"/>
              <w:right w:val="single" w:sz="4" w:space="0" w:color="000000"/>
            </w:tcBorders>
            <w:shd w:val="clear" w:color="auto" w:fill="FFFFFF"/>
            <w:vAlign w:val="center"/>
          </w:tcPr>
          <w:p w14:paraId="570BA648"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63</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079</w:t>
            </w:r>
          </w:p>
        </w:tc>
      </w:tr>
      <w:tr w:rsidR="00CF5075" w:rsidRPr="002745B1" w14:paraId="50B2950D" w14:textId="77777777">
        <w:trPr>
          <w:trHeight w:val="300"/>
          <w:jc w:val="center"/>
        </w:trPr>
        <w:tc>
          <w:tcPr>
            <w:tcW w:w="3025" w:type="dxa"/>
            <w:tcBorders>
              <w:left w:val="single" w:sz="4" w:space="0" w:color="000000"/>
              <w:bottom w:val="single" w:sz="4" w:space="0" w:color="000000"/>
              <w:right w:val="single" w:sz="4" w:space="0" w:color="000000"/>
            </w:tcBorders>
            <w:vAlign w:val="center"/>
          </w:tcPr>
          <w:p w14:paraId="3FE55E5D" w14:textId="77777777" w:rsidR="00CF5075" w:rsidRPr="00471718" w:rsidRDefault="00F249A3">
            <w:pPr>
              <w:widowControl w:val="0"/>
              <w:jc w:val="center"/>
              <w:rPr>
                <w:rFonts w:ascii="Times New Roman" w:eastAsia="Times New Roman" w:hAnsi="Times New Roman" w:cs="Times New Roman"/>
                <w:bCs/>
                <w:color w:val="000000"/>
                <w:sz w:val="22"/>
                <w:szCs w:val="20"/>
                <w:lang w:val="en-GB" w:eastAsia="pl-PL"/>
              </w:rPr>
            </w:pPr>
            <w:r w:rsidRPr="00471718">
              <w:rPr>
                <w:rFonts w:ascii="Times New Roman" w:eastAsia="Times New Roman" w:hAnsi="Times New Roman" w:cs="Times New Roman" w:hint="eastAsia"/>
                <w:bCs/>
                <w:color w:val="000000"/>
                <w:sz w:val="22"/>
                <w:szCs w:val="20"/>
                <w:lang w:val="en-GB" w:eastAsia="pl-PL"/>
              </w:rPr>
              <w:t>Together</w:t>
            </w:r>
          </w:p>
        </w:tc>
        <w:tc>
          <w:tcPr>
            <w:tcW w:w="3026" w:type="dxa"/>
            <w:tcBorders>
              <w:bottom w:val="single" w:sz="4" w:space="0" w:color="000000"/>
              <w:right w:val="single" w:sz="4" w:space="0" w:color="000000"/>
            </w:tcBorders>
            <w:vAlign w:val="center"/>
          </w:tcPr>
          <w:p w14:paraId="5D61DCBE"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954</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457</w:t>
            </w:r>
          </w:p>
        </w:tc>
        <w:tc>
          <w:tcPr>
            <w:tcW w:w="3026" w:type="dxa"/>
            <w:tcBorders>
              <w:bottom w:val="single" w:sz="4" w:space="0" w:color="000000"/>
              <w:right w:val="single" w:sz="4" w:space="0" w:color="000000"/>
            </w:tcBorders>
            <w:vAlign w:val="center"/>
          </w:tcPr>
          <w:p w14:paraId="0E5E3F64" w14:textId="77777777" w:rsidR="00CF5075" w:rsidRPr="00471718" w:rsidRDefault="001345BB" w:rsidP="00471718">
            <w:pPr>
              <w:widowControl w:val="0"/>
              <w:ind w:right="1158"/>
              <w:jc w:val="right"/>
              <w:rPr>
                <w:rFonts w:ascii="Times New Roman" w:eastAsia="Times New Roman" w:hAnsi="Times New Roman" w:cs="Times New Roman"/>
                <w:color w:val="000000"/>
                <w:sz w:val="22"/>
                <w:szCs w:val="20"/>
                <w:lang w:val="en-GB" w:eastAsia="pl-PL"/>
              </w:rPr>
            </w:pPr>
            <w:r w:rsidRPr="00471718">
              <w:rPr>
                <w:rFonts w:ascii="Times New Roman" w:eastAsia="Times New Roman" w:hAnsi="Times New Roman" w:cs="Times New Roman"/>
                <w:color w:val="000000"/>
                <w:sz w:val="22"/>
                <w:szCs w:val="20"/>
                <w:lang w:val="en-GB" w:eastAsia="pl-PL"/>
              </w:rPr>
              <w:t>879</w:t>
            </w:r>
            <w:r w:rsidR="00471718" w:rsidRPr="00471718">
              <w:rPr>
                <w:rFonts w:ascii="Times New Roman" w:eastAsia="Times New Roman" w:hAnsi="Times New Roman" w:cs="Times New Roman"/>
                <w:color w:val="000000"/>
                <w:sz w:val="22"/>
                <w:szCs w:val="20"/>
                <w:lang w:val="en-GB" w:eastAsia="pl-PL"/>
              </w:rPr>
              <w:t>,</w:t>
            </w:r>
            <w:r w:rsidRPr="00471718">
              <w:rPr>
                <w:rFonts w:ascii="Times New Roman" w:eastAsia="Times New Roman" w:hAnsi="Times New Roman" w:cs="Times New Roman"/>
                <w:color w:val="000000"/>
                <w:sz w:val="22"/>
                <w:szCs w:val="20"/>
                <w:lang w:val="en-GB" w:eastAsia="pl-PL"/>
              </w:rPr>
              <w:t>295</w:t>
            </w:r>
          </w:p>
        </w:tc>
      </w:tr>
    </w:tbl>
    <w:p w14:paraId="6E0CF6A0" w14:textId="77777777" w:rsidR="008E5DB8" w:rsidRDefault="008E5DB8" w:rsidP="00CA77C0">
      <w:pPr>
        <w:ind w:firstLine="284"/>
        <w:jc w:val="both"/>
        <w:rPr>
          <w:rFonts w:ascii="Times New Roman" w:hAnsi="Times New Roman"/>
          <w:sz w:val="22"/>
          <w:szCs w:val="22"/>
          <w:lang w:val="en-GB"/>
        </w:rPr>
      </w:pPr>
    </w:p>
    <w:p w14:paraId="025E4F57" w14:textId="168D4FA8" w:rsidR="00CF5075" w:rsidRPr="00E24BDB" w:rsidRDefault="001345BB" w:rsidP="00660330">
      <w:pPr>
        <w:suppressAutoHyphens w:val="0"/>
        <w:ind w:firstLine="284"/>
        <w:jc w:val="both"/>
        <w:rPr>
          <w:rFonts w:ascii="Times New Roman" w:hAnsi="Times New Roman"/>
          <w:sz w:val="22"/>
          <w:szCs w:val="22"/>
          <w:lang w:val="en-GB"/>
        </w:rPr>
      </w:pPr>
      <w:r w:rsidRPr="00E24BDB">
        <w:rPr>
          <w:rFonts w:ascii="Times New Roman" w:hAnsi="Times New Roman"/>
          <w:sz w:val="22"/>
          <w:szCs w:val="22"/>
          <w:lang w:val="en-GB"/>
        </w:rPr>
        <w:t xml:space="preserve">In 2020, the amount of biogas obtained from approximately 96,000 </w:t>
      </w:r>
      <w:r w:rsidRPr="00E24BDB">
        <w:rPr>
          <w:rFonts w:ascii="Times New Roman" w:hAnsi="Times New Roman" w:cs="Times New Roman"/>
          <w:sz w:val="22"/>
          <w:szCs w:val="22"/>
          <w:lang w:val="en-GB"/>
        </w:rPr>
        <w:t>Mg</w:t>
      </w:r>
      <m:oMath>
        <m:r>
          <w:rPr>
            <w:rFonts w:ascii="Cambria Math" w:hAnsi="Cambria Math"/>
            <w:sz w:val="22"/>
            <w:szCs w:val="22"/>
            <w:lang w:val="en-GB"/>
          </w:rPr>
          <m:t>∙</m:t>
        </m:r>
      </m:oMath>
      <w:r w:rsidRPr="00E24BDB">
        <w:rPr>
          <w:rFonts w:ascii="Times New Roman" w:hAnsi="Times New Roman" w:cs="Times New Roman"/>
          <w:sz w:val="22"/>
          <w:szCs w:val="22"/>
          <w:lang w:val="en-GB"/>
        </w:rPr>
        <w:t>rok</w:t>
      </w:r>
      <w:r w:rsidRPr="00E24BDB">
        <w:rPr>
          <w:rFonts w:ascii="Times New Roman" w:hAnsi="Times New Roman" w:cs="Times New Roman"/>
          <w:sz w:val="22"/>
          <w:szCs w:val="22"/>
          <w:vertAlign w:val="superscript"/>
          <w:lang w:val="en-GB"/>
        </w:rPr>
        <w:t>-1</w:t>
      </w:r>
      <w:r w:rsidRPr="00E24BDB">
        <w:rPr>
          <w:rFonts w:ascii="Times New Roman" w:hAnsi="Times New Roman"/>
          <w:sz w:val="22"/>
          <w:szCs w:val="22"/>
          <w:lang w:val="en-GB"/>
        </w:rPr>
        <w:t xml:space="preserve"> of waste accepted at the waste treatment plant amounted to 954,457 </w:t>
      </w:r>
      <w:r w:rsidRPr="00E24BDB">
        <w:rPr>
          <w:rFonts w:ascii="Times New Roman" w:eastAsia="Times New Roman" w:hAnsi="Times New Roman" w:cs="Times New Roman"/>
          <w:color w:val="000000"/>
          <w:sz w:val="22"/>
          <w:szCs w:val="22"/>
          <w:lang w:val="en-GB" w:eastAsia="pl-PL"/>
        </w:rPr>
        <w:t>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xml:space="preserve">. In 2021, this value decreased slightly to 878,295 </w:t>
      </w:r>
      <w:r w:rsidRPr="00E24BDB">
        <w:rPr>
          <w:rFonts w:ascii="Times New Roman" w:eastAsia="Times New Roman" w:hAnsi="Times New Roman" w:cs="Times New Roman"/>
          <w:color w:val="000000"/>
          <w:sz w:val="22"/>
          <w:szCs w:val="22"/>
          <w:lang w:val="en-GB" w:eastAsia="pl-PL"/>
        </w:rPr>
        <w:t>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It is estimated that from 1 Mg of municipal waste, 60 to</w:t>
      </w:r>
      <w:r w:rsidR="008E5DB8">
        <w:rPr>
          <w:rFonts w:ascii="Times New Roman" w:hAnsi="Times New Roman"/>
          <w:sz w:val="22"/>
          <w:szCs w:val="22"/>
          <w:lang w:val="en-GB"/>
        </w:rPr>
        <w:t xml:space="preserve"> </w:t>
      </w:r>
      <w:r w:rsidRPr="00E24BDB">
        <w:rPr>
          <w:rFonts w:ascii="Times New Roman" w:hAnsi="Times New Roman"/>
          <w:sz w:val="22"/>
          <w:szCs w:val="22"/>
          <w:lang w:val="en-GB"/>
        </w:rPr>
        <w:t xml:space="preserve">180 </w:t>
      </w:r>
      <w:r w:rsidRPr="00E24BDB">
        <w:rPr>
          <w:rFonts w:ascii="Times New Roman" w:eastAsia="Times New Roman" w:hAnsi="Times New Roman" w:cs="Times New Roman"/>
          <w:color w:val="000000"/>
          <w:sz w:val="22"/>
          <w:szCs w:val="22"/>
          <w:lang w:val="en-GB" w:eastAsia="pl-PL"/>
        </w:rPr>
        <w:t>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sz w:val="22"/>
          <w:szCs w:val="22"/>
          <w:lang w:val="en-GB"/>
        </w:rPr>
        <w:t xml:space="preserve"> of biogas can be produced (Mavridis</w:t>
      </w:r>
      <w:r w:rsidR="005966CD" w:rsidRPr="00E24BDB">
        <w:rPr>
          <w:rFonts w:ascii="Times New Roman" w:hAnsi="Times New Roman"/>
          <w:sz w:val="22"/>
          <w:szCs w:val="22"/>
          <w:lang w:val="en-GB"/>
        </w:rPr>
        <w:t xml:space="preserve"> </w:t>
      </w:r>
      <w:r w:rsidRPr="00E24BDB">
        <w:rPr>
          <w:rFonts w:ascii="Times New Roman" w:hAnsi="Times New Roman"/>
          <w:sz w:val="22"/>
          <w:szCs w:val="22"/>
          <w:lang w:val="en-GB"/>
        </w:rPr>
        <w:t>&amp;</w:t>
      </w:r>
      <w:r w:rsidR="005966CD" w:rsidRPr="00E24BDB">
        <w:rPr>
          <w:rFonts w:ascii="Times New Roman" w:hAnsi="Times New Roman"/>
          <w:sz w:val="22"/>
          <w:szCs w:val="22"/>
          <w:lang w:val="en-GB"/>
        </w:rPr>
        <w:t xml:space="preserve"> </w:t>
      </w:r>
      <w:proofErr w:type="spellStart"/>
      <w:r w:rsidRPr="00E24BDB">
        <w:rPr>
          <w:rFonts w:ascii="Times New Roman" w:hAnsi="Times New Roman"/>
          <w:sz w:val="22"/>
          <w:szCs w:val="22"/>
          <w:lang w:val="en-GB"/>
        </w:rPr>
        <w:t>Voudrias</w:t>
      </w:r>
      <w:proofErr w:type="spellEnd"/>
      <w:r w:rsidRPr="00E24BDB">
        <w:rPr>
          <w:rFonts w:ascii="Times New Roman" w:hAnsi="Times New Roman"/>
          <w:sz w:val="22"/>
          <w:szCs w:val="22"/>
          <w:lang w:val="en-GB"/>
        </w:rPr>
        <w:t xml:space="preserve"> 2021). The values of obtaining the amount of biogas at the analy</w:t>
      </w:r>
      <w:r w:rsidR="00B2686E">
        <w:rPr>
          <w:rFonts w:ascii="Times New Roman" w:hAnsi="Times New Roman"/>
          <w:sz w:val="22"/>
          <w:szCs w:val="22"/>
          <w:lang w:val="en-GB"/>
        </w:rPr>
        <w:t>s</w:t>
      </w:r>
      <w:r w:rsidRPr="00E24BDB">
        <w:rPr>
          <w:rFonts w:ascii="Times New Roman" w:hAnsi="Times New Roman"/>
          <w:sz w:val="22"/>
          <w:szCs w:val="22"/>
          <w:lang w:val="en-GB"/>
        </w:rPr>
        <w:t xml:space="preserve">ed facility correspond to the adopted ratio of the amount of waste to the amount of biogas produced by it, suggesting </w:t>
      </w:r>
      <w:r w:rsidR="008E5DB8">
        <w:rPr>
          <w:rFonts w:ascii="Times New Roman" w:hAnsi="Times New Roman"/>
          <w:sz w:val="22"/>
          <w:szCs w:val="22"/>
          <w:lang w:val="en-GB"/>
        </w:rPr>
        <w:t xml:space="preserve">the </w:t>
      </w:r>
      <w:r w:rsidRPr="00E24BDB">
        <w:rPr>
          <w:rFonts w:ascii="Times New Roman" w:hAnsi="Times New Roman"/>
          <w:sz w:val="22"/>
          <w:szCs w:val="22"/>
          <w:lang w:val="en-GB"/>
        </w:rPr>
        <w:t>proper functioning of the landfill a</w:t>
      </w:r>
      <w:r w:rsidR="008E5DB8">
        <w:rPr>
          <w:rFonts w:ascii="Times New Roman" w:hAnsi="Times New Roman"/>
          <w:sz w:val="22"/>
          <w:szCs w:val="22"/>
          <w:lang w:val="en-GB"/>
        </w:rPr>
        <w:t>nd</w:t>
      </w:r>
      <w:r w:rsidRPr="00E24BDB">
        <w:rPr>
          <w:rFonts w:ascii="Times New Roman" w:hAnsi="Times New Roman"/>
          <w:sz w:val="22"/>
          <w:szCs w:val="22"/>
          <w:lang w:val="en-GB"/>
        </w:rPr>
        <w:t xml:space="preserve"> the landfill gas treatment plant.</w:t>
      </w:r>
    </w:p>
    <w:p w14:paraId="77166FC7" w14:textId="77777777" w:rsidR="00CF5075" w:rsidRPr="002745B1" w:rsidRDefault="001345BB" w:rsidP="002745B1">
      <w:pPr>
        <w:pStyle w:val="Rn2"/>
        <w:rPr>
          <w:lang w:val="en-GB"/>
        </w:rPr>
      </w:pPr>
      <w:r w:rsidRPr="002745B1">
        <w:rPr>
          <w:lang w:val="en-GB"/>
        </w:rPr>
        <w:lastRenderedPageBreak/>
        <w:t>3.2. Energy man</w:t>
      </w:r>
      <w:r w:rsidR="00BB3127" w:rsidRPr="002745B1">
        <w:rPr>
          <w:lang w:val="en-GB"/>
        </w:rPr>
        <w:t>agement on the premises of the p</w:t>
      </w:r>
      <w:r w:rsidRPr="002745B1">
        <w:rPr>
          <w:lang w:val="en-GB"/>
        </w:rPr>
        <w:t>lant</w:t>
      </w:r>
    </w:p>
    <w:p w14:paraId="32CB27D2" w14:textId="17DABC4A" w:rsidR="00CF5075" w:rsidRPr="00C37CF9" w:rsidRDefault="001345BB" w:rsidP="002146FB">
      <w:pPr>
        <w:suppressAutoHyphens w:val="0"/>
        <w:ind w:firstLine="284"/>
        <w:jc w:val="both"/>
        <w:rPr>
          <w:rFonts w:ascii="Times New Roman" w:hAnsi="Times New Roman"/>
          <w:sz w:val="22"/>
          <w:szCs w:val="22"/>
          <w:lang w:val="en-GB"/>
        </w:rPr>
      </w:pPr>
      <w:r w:rsidRPr="00E24BDB">
        <w:rPr>
          <w:rFonts w:ascii="Times New Roman" w:hAnsi="Times New Roman"/>
          <w:sz w:val="22"/>
          <w:szCs w:val="22"/>
          <w:lang w:val="en-GB"/>
        </w:rPr>
        <w:t xml:space="preserve">As part of the quantitative and qualitative analysis of biogas produced at the waste treatment plant, parameters regarding the amount of electricity and heat produced in the cogeneration unit operated at the plant were </w:t>
      </w:r>
      <w:r w:rsidR="00F128B7">
        <w:rPr>
          <w:rFonts w:ascii="Times New Roman" w:hAnsi="Times New Roman"/>
          <w:sz w:val="22"/>
          <w:szCs w:val="22"/>
          <w:lang w:val="en-GB"/>
        </w:rPr>
        <w:t>considered</w:t>
      </w:r>
      <w:r w:rsidRPr="00E24BDB">
        <w:rPr>
          <w:rFonts w:ascii="Times New Roman" w:hAnsi="Times New Roman"/>
          <w:sz w:val="22"/>
          <w:szCs w:val="22"/>
          <w:lang w:val="en-GB"/>
        </w:rPr>
        <w:t>. The res</w:t>
      </w:r>
      <w:r w:rsidR="00F128B7">
        <w:rPr>
          <w:rFonts w:ascii="Times New Roman" w:hAnsi="Times New Roman"/>
          <w:sz w:val="22"/>
          <w:szCs w:val="22"/>
          <w:lang w:val="en-GB"/>
        </w:rPr>
        <w:t>earch results</w:t>
      </w:r>
      <w:r w:rsidRPr="00E24BDB">
        <w:rPr>
          <w:rFonts w:ascii="Times New Roman" w:hAnsi="Times New Roman"/>
          <w:sz w:val="22"/>
          <w:szCs w:val="22"/>
          <w:lang w:val="en-GB"/>
        </w:rPr>
        <w:t xml:space="preserve"> showed that the average methane content of approximately 43% maintains the stability of the methane production process, which implies the presence of a current methanogenic phase in the landfill and constitutes the optimal energy value of biogas as a fuel for the gas engine. The process during which energy is received involves degassing the deposit, compressing and dehydrating landfill gas and delivering this fuel to a cogeneration unit, where it is burned and converted during the chemical conversion of fuel (methane) into work and heat, and at a later stage in the generator into electricity. In the analy</w:t>
      </w:r>
      <w:r w:rsidR="00B2686E">
        <w:rPr>
          <w:rFonts w:ascii="Times New Roman" w:hAnsi="Times New Roman"/>
          <w:sz w:val="22"/>
          <w:szCs w:val="22"/>
          <w:lang w:val="en-GB"/>
        </w:rPr>
        <w:t>s</w:t>
      </w:r>
      <w:r w:rsidRPr="00E24BDB">
        <w:rPr>
          <w:rFonts w:ascii="Times New Roman" w:hAnsi="Times New Roman"/>
          <w:sz w:val="22"/>
          <w:szCs w:val="22"/>
          <w:lang w:val="en-GB"/>
        </w:rPr>
        <w:t xml:space="preserve">ed company, from the data obtained, it was read that the amount of landfill biogas produced in 2020 was 954,457 </w:t>
      </w:r>
      <w:r w:rsidRPr="00E24BDB">
        <w:rPr>
          <w:rFonts w:ascii="Times New Roman" w:hAnsi="Times New Roman" w:cs="Times New Roman"/>
          <w:sz w:val="22"/>
          <w:szCs w:val="22"/>
          <w:lang w:val="en-GB"/>
        </w:rPr>
        <w:t>m</w:t>
      </w:r>
      <w:r w:rsidRPr="00E24BDB">
        <w:rPr>
          <w:rFonts w:ascii="Times New Roman" w:hAnsi="Times New Roman" w:cs="Times New Roman"/>
          <w:sz w:val="22"/>
          <w:szCs w:val="22"/>
          <w:vertAlign w:val="superscript"/>
          <w:lang w:val="en-GB"/>
        </w:rPr>
        <w:t>3</w:t>
      </w:r>
      <w:r w:rsidRPr="00E24BDB">
        <w:rPr>
          <w:rFonts w:ascii="Times New Roman" w:hAnsi="Times New Roman"/>
          <w:sz w:val="22"/>
          <w:szCs w:val="22"/>
          <w:lang w:val="en-GB"/>
        </w:rPr>
        <w:t xml:space="preserve">, </w:t>
      </w:r>
      <w:r w:rsidR="00F128B7">
        <w:rPr>
          <w:rFonts w:ascii="Times New Roman" w:hAnsi="Times New Roman"/>
          <w:sz w:val="22"/>
          <w:szCs w:val="22"/>
          <w:lang w:val="en-GB"/>
        </w:rPr>
        <w:t xml:space="preserve">and </w:t>
      </w:r>
      <w:r w:rsidRPr="00E24BDB">
        <w:rPr>
          <w:rFonts w:ascii="Times New Roman" w:hAnsi="Times New Roman"/>
          <w:sz w:val="22"/>
          <w:szCs w:val="22"/>
          <w:lang w:val="en-GB"/>
        </w:rPr>
        <w:t xml:space="preserve">in 2021 879,295 </w:t>
      </w:r>
      <w:r w:rsidRPr="00E24BDB">
        <w:rPr>
          <w:rFonts w:ascii="Times New Roman" w:hAnsi="Times New Roman" w:cs="Times New Roman"/>
          <w:sz w:val="22"/>
          <w:szCs w:val="22"/>
          <w:lang w:val="en-GB"/>
        </w:rPr>
        <w:t>m</w:t>
      </w:r>
      <w:r w:rsidRPr="00E24BDB">
        <w:rPr>
          <w:rFonts w:ascii="Times New Roman" w:hAnsi="Times New Roman" w:cs="Times New Roman"/>
          <w:sz w:val="22"/>
          <w:szCs w:val="22"/>
          <w:vertAlign w:val="superscript"/>
          <w:lang w:val="en-GB"/>
        </w:rPr>
        <w:t>3</w:t>
      </w:r>
      <w:r w:rsidRPr="00E24BDB">
        <w:rPr>
          <w:rFonts w:ascii="Times New Roman" w:hAnsi="Times New Roman"/>
          <w:sz w:val="22"/>
          <w:szCs w:val="22"/>
          <w:lang w:val="en-GB"/>
        </w:rPr>
        <w:t xml:space="preserve">, which proves the correct operation of the landfill and devices extracting biogas from waste deposits, the average value the heating capacity of biogas ranges </w:t>
      </w:r>
      <w:r w:rsidR="00F128B7">
        <w:rPr>
          <w:rFonts w:ascii="Times New Roman" w:hAnsi="Times New Roman"/>
          <w:sz w:val="22"/>
          <w:szCs w:val="22"/>
          <w:lang w:val="en-GB"/>
        </w:rPr>
        <w:t>monthly</w:t>
      </w:r>
      <w:r w:rsidRPr="00E24BDB">
        <w:rPr>
          <w:rFonts w:ascii="Times New Roman" w:hAnsi="Times New Roman"/>
          <w:sz w:val="22"/>
          <w:szCs w:val="22"/>
          <w:lang w:val="en-GB"/>
        </w:rPr>
        <w:t xml:space="preserve"> from approximately 13 to 17 </w:t>
      </w:r>
      <w:r w:rsidRPr="00E24BDB">
        <w:rPr>
          <w:rFonts w:ascii="Times New Roman" w:hAnsi="Times New Roman" w:cs="Times New Roman"/>
          <w:sz w:val="22"/>
          <w:szCs w:val="22"/>
          <w:lang w:val="en-GB"/>
        </w:rPr>
        <w:t>MJ</w:t>
      </w:r>
      <m:oMath>
        <m:r>
          <w:rPr>
            <w:rFonts w:ascii="Cambria Math" w:hAnsi="Cambria Math"/>
            <w:sz w:val="22"/>
            <w:szCs w:val="22"/>
            <w:lang w:val="en-GB"/>
          </w:rPr>
          <m:t>∙</m:t>
        </m:r>
      </m:oMath>
      <w:r w:rsidRPr="00E24BDB">
        <w:rPr>
          <w:rFonts w:ascii="Times New Roman" w:hAnsi="Times New Roman" w:cs="Times New Roman"/>
          <w:sz w:val="22"/>
          <w:szCs w:val="22"/>
          <w:lang w:val="en-GB"/>
        </w:rPr>
        <w:t>m</w:t>
      </w:r>
      <w:r w:rsidRPr="00E24BDB">
        <w:rPr>
          <w:rFonts w:ascii="Times New Roman" w:hAnsi="Times New Roman" w:cs="Times New Roman"/>
          <w:sz w:val="22"/>
          <w:szCs w:val="22"/>
          <w:vertAlign w:val="superscript"/>
          <w:lang w:val="en-GB"/>
        </w:rPr>
        <w:t>-3</w:t>
      </w:r>
      <w:r w:rsidRPr="00E24BDB">
        <w:rPr>
          <w:rFonts w:ascii="Times New Roman" w:hAnsi="Times New Roman" w:cs="Times New Roman"/>
          <w:sz w:val="22"/>
          <w:szCs w:val="22"/>
          <w:lang w:val="en-GB"/>
        </w:rPr>
        <w:t>,</w:t>
      </w:r>
      <w:r w:rsidRPr="00E24BDB">
        <w:rPr>
          <w:rFonts w:ascii="Times New Roman" w:hAnsi="Times New Roman"/>
          <w:sz w:val="22"/>
          <w:szCs w:val="22"/>
          <w:lang w:val="en-GB"/>
        </w:rPr>
        <w:t xml:space="preserve"> and on an annual basis it is over 15 </w:t>
      </w:r>
      <w:r w:rsidRPr="00E24BDB">
        <w:rPr>
          <w:rFonts w:ascii="Times New Roman" w:hAnsi="Times New Roman" w:cs="Times New Roman"/>
          <w:sz w:val="22"/>
          <w:szCs w:val="22"/>
          <w:lang w:val="en-GB"/>
        </w:rPr>
        <w:t>MJ</w:t>
      </w:r>
      <m:oMath>
        <m:r>
          <w:rPr>
            <w:rFonts w:ascii="Cambria Math" w:hAnsi="Cambria Math"/>
            <w:sz w:val="22"/>
            <w:szCs w:val="22"/>
            <w:lang w:val="en-GB"/>
          </w:rPr>
          <m:t>∙</m:t>
        </m:r>
      </m:oMath>
      <w:r w:rsidRPr="00E24BDB">
        <w:rPr>
          <w:rFonts w:ascii="Times New Roman" w:hAnsi="Times New Roman" w:cs="Times New Roman"/>
          <w:sz w:val="22"/>
          <w:szCs w:val="22"/>
          <w:lang w:val="en-GB"/>
        </w:rPr>
        <w:t>m</w:t>
      </w:r>
      <w:r w:rsidRPr="00E24BDB">
        <w:rPr>
          <w:rFonts w:ascii="Times New Roman" w:hAnsi="Times New Roman" w:cs="Times New Roman"/>
          <w:sz w:val="22"/>
          <w:szCs w:val="22"/>
          <w:vertAlign w:val="superscript"/>
          <w:lang w:val="en-GB"/>
        </w:rPr>
        <w:t>-3</w:t>
      </w:r>
      <w:r w:rsidRPr="00E24BDB">
        <w:rPr>
          <w:rFonts w:ascii="Times New Roman" w:hAnsi="Times New Roman" w:cs="Times New Roman"/>
          <w:sz w:val="22"/>
          <w:szCs w:val="22"/>
          <w:lang w:val="en-GB"/>
        </w:rPr>
        <w:t>.</w:t>
      </w:r>
      <w:r w:rsidRPr="00E24BDB">
        <w:rPr>
          <w:rFonts w:ascii="Times New Roman" w:hAnsi="Times New Roman"/>
          <w:sz w:val="22"/>
          <w:szCs w:val="22"/>
          <w:lang w:val="en-GB"/>
        </w:rPr>
        <w:t xml:space="preserve"> The percentage of methane content in the biogas indicates the content ranges from about 40% to about 50% </w:t>
      </w:r>
      <w:r w:rsidR="00F128B7">
        <w:rPr>
          <w:rFonts w:ascii="Times New Roman" w:hAnsi="Times New Roman"/>
          <w:sz w:val="22"/>
          <w:szCs w:val="22"/>
          <w:lang w:val="en-GB"/>
        </w:rPr>
        <w:t>monthly;</w:t>
      </w:r>
      <w:r w:rsidRPr="00E24BDB">
        <w:rPr>
          <w:rFonts w:ascii="Times New Roman" w:hAnsi="Times New Roman"/>
          <w:sz w:val="22"/>
          <w:szCs w:val="22"/>
          <w:lang w:val="en-GB"/>
        </w:rPr>
        <w:t xml:space="preserve"> </w:t>
      </w:r>
      <w:r w:rsidR="00F128B7">
        <w:rPr>
          <w:rFonts w:ascii="Times New Roman" w:hAnsi="Times New Roman"/>
          <w:sz w:val="22"/>
          <w:szCs w:val="22"/>
          <w:lang w:val="en-GB"/>
        </w:rPr>
        <w:t>annually,</w:t>
      </w:r>
      <w:r w:rsidRPr="00E24BDB">
        <w:rPr>
          <w:rFonts w:ascii="Times New Roman" w:hAnsi="Times New Roman"/>
          <w:sz w:val="22"/>
          <w:szCs w:val="22"/>
          <w:lang w:val="en-GB"/>
        </w:rPr>
        <w:t xml:space="preserve"> these values</w:t>
      </w:r>
      <w:r w:rsidR="00F128B7">
        <w:rPr>
          <w:rFonts w:ascii="Times New Roman" w:hAnsi="Times New Roman"/>
          <w:sz w:val="22"/>
          <w:szCs w:val="22"/>
          <w:lang w:val="en-GB"/>
        </w:rPr>
        <w:t xml:space="preserve"> </w:t>
      </w:r>
      <w:r w:rsidRPr="00E24BDB">
        <w:rPr>
          <w:rFonts w:ascii="Times New Roman" w:hAnsi="Times New Roman"/>
          <w:sz w:val="22"/>
          <w:szCs w:val="22"/>
          <w:lang w:val="en-US"/>
        </w:rPr>
        <w:t>fluctuate around 43%</w:t>
      </w:r>
      <w:r w:rsidRPr="00E24BDB">
        <w:rPr>
          <w:rFonts w:ascii="Times New Roman" w:hAnsi="Times New Roman"/>
          <w:sz w:val="22"/>
          <w:szCs w:val="22"/>
          <w:lang w:val="en-GB"/>
        </w:rPr>
        <w:t xml:space="preserve">. </w:t>
      </w:r>
      <w:r w:rsidRPr="00471718">
        <w:rPr>
          <w:rFonts w:ascii="Times New Roman" w:hAnsi="Times New Roman"/>
          <w:spacing w:val="-2"/>
          <w:sz w:val="22"/>
          <w:szCs w:val="22"/>
          <w:lang w:val="en-GB"/>
        </w:rPr>
        <w:t>Detailed da</w:t>
      </w:r>
      <w:r w:rsidR="00BB3127" w:rsidRPr="00471718">
        <w:rPr>
          <w:rFonts w:ascii="Times New Roman" w:hAnsi="Times New Roman"/>
          <w:spacing w:val="-2"/>
          <w:sz w:val="22"/>
          <w:szCs w:val="22"/>
          <w:lang w:val="en-GB"/>
        </w:rPr>
        <w:t>ta on energy management at the p</w:t>
      </w:r>
      <w:r w:rsidRPr="00471718">
        <w:rPr>
          <w:rFonts w:ascii="Times New Roman" w:hAnsi="Times New Roman"/>
          <w:spacing w:val="-2"/>
          <w:sz w:val="22"/>
          <w:szCs w:val="22"/>
          <w:lang w:val="en-GB"/>
        </w:rPr>
        <w:t>lant are presented in Figure 1.</w:t>
      </w:r>
    </w:p>
    <w:p w14:paraId="04C0EB5F" w14:textId="77777777" w:rsidR="00CF5075" w:rsidRPr="00E24BDB" w:rsidRDefault="00CF5075">
      <w:pPr>
        <w:jc w:val="both"/>
        <w:rPr>
          <w:rFonts w:ascii="Times New Roman" w:hAnsi="Times New Roman" w:cs="Times New Roman"/>
          <w:bCs/>
          <w:kern w:val="0"/>
          <w:sz w:val="22"/>
          <w:szCs w:val="22"/>
          <w:lang w:val="en-GB" w:eastAsia="en-US" w:bidi="ar-SA"/>
        </w:rPr>
      </w:pPr>
    </w:p>
    <w:p w14:paraId="78124BB0" w14:textId="3230464E" w:rsidR="00CF5075" w:rsidRPr="002745B1" w:rsidRDefault="00063B66" w:rsidP="00C37CF9">
      <w:pPr>
        <w:jc w:val="center"/>
        <w:rPr>
          <w:rFonts w:ascii="Times New Roman" w:hAnsi="Times New Roman"/>
          <w:sz w:val="22"/>
          <w:szCs w:val="22"/>
          <w:lang w:val="en-GB"/>
        </w:rPr>
      </w:pPr>
      <w:r>
        <w:rPr>
          <w:rFonts w:ascii="Times New Roman" w:hAnsi="Times New Roman"/>
          <w:sz w:val="22"/>
          <w:szCs w:val="22"/>
          <w:lang w:val="en-GB"/>
        </w:rPr>
        <w:pict w14:anchorId="4925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35pt;height:179.15pt">
            <v:imagedata r:id="rId8" o:title="fig1a"/>
          </v:shape>
        </w:pict>
      </w:r>
      <w:r w:rsidR="00C041A2">
        <w:rPr>
          <w:rFonts w:ascii="Times New Roman" w:hAnsi="Times New Roman"/>
          <w:noProof/>
          <w:sz w:val="22"/>
          <w:szCs w:val="22"/>
          <w:lang w:val="en-GB"/>
        </w:rPr>
        <w:drawing>
          <wp:inline distT="0" distB="0" distL="0" distR="0" wp14:anchorId="6ADC3C32" wp14:editId="230DAFBA">
            <wp:extent cx="3023792" cy="2268000"/>
            <wp:effectExtent l="0" t="0" r="0" b="0"/>
            <wp:docPr id="4870529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792" cy="2268000"/>
                    </a:xfrm>
                    <a:prstGeom prst="rect">
                      <a:avLst/>
                    </a:prstGeom>
                    <a:noFill/>
                    <a:ln>
                      <a:noFill/>
                    </a:ln>
                  </pic:spPr>
                </pic:pic>
              </a:graphicData>
            </a:graphic>
          </wp:inline>
        </w:drawing>
      </w:r>
    </w:p>
    <w:p w14:paraId="70EE9745" w14:textId="77777777" w:rsidR="00CF5075" w:rsidRPr="002745B1" w:rsidRDefault="005A0C16" w:rsidP="00CA77C0">
      <w:pPr>
        <w:pStyle w:val="Rrys"/>
        <w:rPr>
          <w:sz w:val="22"/>
          <w:szCs w:val="22"/>
          <w:lang w:val="en-GB"/>
        </w:rPr>
      </w:pPr>
      <w:r w:rsidRPr="00F71594">
        <w:rPr>
          <w:b/>
          <w:bCs/>
          <w:spacing w:val="-2"/>
          <w:lang w:val="en-GB"/>
        </w:rPr>
        <w:t>Fig. 1.</w:t>
      </w:r>
      <w:r w:rsidRPr="00F71594">
        <w:rPr>
          <w:spacing w:val="-2"/>
          <w:lang w:val="en-GB"/>
        </w:rPr>
        <w:t xml:space="preserve"> </w:t>
      </w:r>
      <w:r w:rsidR="00D4031D" w:rsidRPr="00F71594">
        <w:rPr>
          <w:rFonts w:hint="eastAsia"/>
          <w:spacing w:val="-2"/>
          <w:lang w:val="en-GB"/>
        </w:rPr>
        <w:t>Management of energy generated in cogeneration in the analy</w:t>
      </w:r>
      <w:r w:rsidR="00B2686E" w:rsidRPr="00F71594">
        <w:rPr>
          <w:spacing w:val="-2"/>
          <w:lang w:val="en-GB"/>
        </w:rPr>
        <w:t>s</w:t>
      </w:r>
      <w:r w:rsidR="00D4031D" w:rsidRPr="00F71594">
        <w:rPr>
          <w:rFonts w:hint="eastAsia"/>
          <w:spacing w:val="-2"/>
          <w:lang w:val="en-GB"/>
        </w:rPr>
        <w:t xml:space="preserve">ed years of operation of the waste treatment facility, taking into account </w:t>
      </w:r>
      <w:r w:rsidR="009A5CD3" w:rsidRPr="00F71594">
        <w:rPr>
          <w:rFonts w:hint="eastAsia"/>
          <w:spacing w:val="-2"/>
          <w:lang w:val="en-GB"/>
        </w:rPr>
        <w:t xml:space="preserve">the amount of energy consumption </w:t>
      </w:r>
      <w:r w:rsidR="00D4031D" w:rsidRPr="00F71594">
        <w:rPr>
          <w:rFonts w:hint="eastAsia"/>
          <w:spacing w:val="-2"/>
          <w:lang w:val="en-GB"/>
        </w:rPr>
        <w:t>(own study</w:t>
      </w:r>
      <w:r w:rsidR="00D4031D" w:rsidRPr="002745B1">
        <w:rPr>
          <w:rFonts w:hint="eastAsia"/>
          <w:lang w:val="en-GB"/>
        </w:rPr>
        <w:t>)</w:t>
      </w:r>
    </w:p>
    <w:p w14:paraId="40B0858E" w14:textId="77777777" w:rsidR="00C041A2" w:rsidRDefault="00C041A2" w:rsidP="00C041A2">
      <w:pPr>
        <w:suppressAutoHyphens w:val="0"/>
        <w:ind w:firstLine="284"/>
        <w:jc w:val="both"/>
        <w:rPr>
          <w:rFonts w:ascii="Times New Roman" w:hAnsi="Times New Roman"/>
          <w:sz w:val="22"/>
          <w:szCs w:val="22"/>
          <w:lang w:val="en-GB"/>
        </w:rPr>
      </w:pPr>
    </w:p>
    <w:p w14:paraId="20098B88" w14:textId="4B8CFAD6" w:rsidR="00C041A2" w:rsidRDefault="00C041A2" w:rsidP="00C041A2">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The quantitative analysis showed that the waste landfill managed to produce a total of 1,609.22 MWh from 954,457.0 </w:t>
      </w:r>
      <w:r w:rsidRPr="002745B1">
        <w:rPr>
          <w:rFonts w:ascii="Times New Roman" w:hAnsi="Times New Roman" w:cs="Times New Roman"/>
          <w:sz w:val="22"/>
          <w:szCs w:val="22"/>
          <w:lang w:val="en-GB"/>
        </w:rPr>
        <w:t>m</w:t>
      </w:r>
      <w:r w:rsidRPr="002745B1">
        <w:rPr>
          <w:rFonts w:ascii="Times New Roman" w:hAnsi="Times New Roman" w:cs="Times New Roman"/>
          <w:sz w:val="22"/>
          <w:szCs w:val="22"/>
          <w:vertAlign w:val="superscript"/>
          <w:lang w:val="en-GB"/>
        </w:rPr>
        <w:t>3</w:t>
      </w:r>
      <w:r w:rsidRPr="002745B1">
        <w:rPr>
          <w:rFonts w:ascii="Times New Roman" w:hAnsi="Times New Roman"/>
          <w:sz w:val="22"/>
          <w:szCs w:val="22"/>
          <w:lang w:val="en-GB"/>
        </w:rPr>
        <w:t xml:space="preserve"> of biogas in 2020 and 2021 from 879,295.0 </w:t>
      </w:r>
      <w:r w:rsidRPr="002745B1">
        <w:rPr>
          <w:rFonts w:ascii="Times New Roman" w:hAnsi="Times New Roman" w:cs="Times New Roman"/>
          <w:sz w:val="22"/>
          <w:szCs w:val="22"/>
          <w:lang w:val="en-GB"/>
        </w:rPr>
        <w:t>m</w:t>
      </w:r>
      <w:r w:rsidRPr="002745B1">
        <w:rPr>
          <w:rFonts w:ascii="Times New Roman" w:hAnsi="Times New Roman" w:cs="Times New Roman"/>
          <w:sz w:val="22"/>
          <w:szCs w:val="22"/>
          <w:vertAlign w:val="superscript"/>
          <w:lang w:val="en-GB"/>
        </w:rPr>
        <w:t>3</w:t>
      </w:r>
      <w:r w:rsidRPr="002745B1">
        <w:rPr>
          <w:rFonts w:ascii="Times New Roman" w:hAnsi="Times New Roman"/>
          <w:sz w:val="22"/>
          <w:szCs w:val="22"/>
          <w:lang w:val="en-GB"/>
        </w:rPr>
        <w:t xml:space="preserve"> of biogas, 1,505.65 MWh of electricity (Figure 1). Additionally, biogas was used at the plant for heating purposes, receiving heat from the biogas engine through engine cooling water and exhaust gases 1,644.24 MWh of heat was produced in 2020 and 1,532.8 MWh in 2021. These data indicate the correct functioning of the cogeneration unit. </w:t>
      </w:r>
      <w:r>
        <w:rPr>
          <w:rFonts w:ascii="Times New Roman" w:hAnsi="Times New Roman"/>
          <w:sz w:val="22"/>
          <w:szCs w:val="22"/>
          <w:lang w:val="en-GB"/>
        </w:rPr>
        <w:t>Developing methods for processing waste for energy is also</w:t>
      </w:r>
      <w:r w:rsidRPr="002745B1">
        <w:rPr>
          <w:rFonts w:ascii="Times New Roman" w:hAnsi="Times New Roman"/>
          <w:sz w:val="22"/>
          <w:szCs w:val="22"/>
          <w:lang w:val="en-GB"/>
        </w:rPr>
        <w:t xml:space="preserve"> associated with long-term and future environmental protection activities. According to research, the amount of waste will increase year</w:t>
      </w:r>
      <w:r>
        <w:rPr>
          <w:rFonts w:ascii="Times New Roman" w:hAnsi="Times New Roman"/>
          <w:sz w:val="22"/>
          <w:szCs w:val="22"/>
          <w:lang w:val="en-GB"/>
        </w:rPr>
        <w:t>ly</w:t>
      </w:r>
      <w:r w:rsidRPr="002745B1">
        <w:rPr>
          <w:rFonts w:ascii="Times New Roman" w:hAnsi="Times New Roman"/>
          <w:sz w:val="22"/>
          <w:szCs w:val="22"/>
          <w:lang w:val="en-GB"/>
        </w:rPr>
        <w:t xml:space="preserve">, so it is </w:t>
      </w:r>
      <w:r>
        <w:rPr>
          <w:rFonts w:ascii="Times New Roman" w:hAnsi="Times New Roman"/>
          <w:sz w:val="22"/>
          <w:szCs w:val="22"/>
          <w:lang w:val="en-GB"/>
        </w:rPr>
        <w:t>essential</w:t>
      </w:r>
      <w:r w:rsidRPr="002745B1">
        <w:rPr>
          <w:rFonts w:ascii="Times New Roman" w:hAnsi="Times New Roman"/>
          <w:sz w:val="22"/>
          <w:szCs w:val="22"/>
          <w:lang w:val="en-GB"/>
        </w:rPr>
        <w:t xml:space="preserve"> to </w:t>
      </w:r>
      <w:r>
        <w:rPr>
          <w:rFonts w:ascii="Times New Roman" w:hAnsi="Times New Roman"/>
          <w:sz w:val="22"/>
          <w:szCs w:val="22"/>
          <w:lang w:val="en-GB"/>
        </w:rPr>
        <w:t>effectively transform</w:t>
      </w:r>
      <w:r w:rsidRPr="002745B1">
        <w:rPr>
          <w:rFonts w:ascii="Times New Roman" w:hAnsi="Times New Roman"/>
          <w:sz w:val="22"/>
          <w:szCs w:val="22"/>
          <w:lang w:val="en-GB"/>
        </w:rPr>
        <w:t xml:space="preserve"> waste into energy benefits (Mav</w:t>
      </w:r>
      <w:r>
        <w:rPr>
          <w:rFonts w:ascii="Times New Roman" w:hAnsi="Times New Roman"/>
          <w:sz w:val="22"/>
          <w:szCs w:val="22"/>
          <w:lang w:val="en-GB"/>
        </w:rPr>
        <w:t xml:space="preserve">ridis &amp; </w:t>
      </w:r>
      <w:proofErr w:type="spellStart"/>
      <w:r>
        <w:rPr>
          <w:rFonts w:ascii="Times New Roman" w:hAnsi="Times New Roman"/>
          <w:sz w:val="22"/>
          <w:szCs w:val="22"/>
          <w:lang w:val="en-GB"/>
        </w:rPr>
        <w:t>Voudrias</w:t>
      </w:r>
      <w:proofErr w:type="spellEnd"/>
      <w:r>
        <w:rPr>
          <w:rFonts w:ascii="Times New Roman" w:hAnsi="Times New Roman"/>
          <w:sz w:val="22"/>
          <w:szCs w:val="22"/>
          <w:lang w:val="en-GB"/>
        </w:rPr>
        <w:t xml:space="preserve"> 2021). Figure 2</w:t>
      </w:r>
      <w:r w:rsidRPr="002745B1">
        <w:rPr>
          <w:rFonts w:ascii="Times New Roman" w:hAnsi="Times New Roman"/>
          <w:sz w:val="22"/>
          <w:szCs w:val="22"/>
          <w:lang w:val="en-GB"/>
        </w:rPr>
        <w:t xml:space="preserve"> shows the quantitative </w:t>
      </w:r>
      <w:r>
        <w:rPr>
          <w:rFonts w:ascii="Times New Roman" w:hAnsi="Times New Roman"/>
          <w:sz w:val="22"/>
          <w:szCs w:val="22"/>
          <w:lang w:val="en-GB"/>
        </w:rPr>
        <w:t>electricity production</w:t>
      </w:r>
      <w:r w:rsidRPr="002745B1">
        <w:rPr>
          <w:rFonts w:ascii="Times New Roman" w:hAnsi="Times New Roman"/>
          <w:sz w:val="22"/>
          <w:szCs w:val="22"/>
          <w:lang w:val="en-GB"/>
        </w:rPr>
        <w:t xml:space="preserve"> and its management at the waste treatment plant.</w:t>
      </w:r>
    </w:p>
    <w:p w14:paraId="293AB082" w14:textId="77777777" w:rsidR="00C041A2" w:rsidRPr="002745B1" w:rsidRDefault="00C041A2" w:rsidP="00C041A2">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From the analy</w:t>
      </w:r>
      <w:r>
        <w:rPr>
          <w:rFonts w:ascii="Times New Roman" w:hAnsi="Times New Roman"/>
          <w:sz w:val="22"/>
          <w:szCs w:val="22"/>
          <w:lang w:val="en-GB"/>
        </w:rPr>
        <w:t>s</w:t>
      </w:r>
      <w:r w:rsidRPr="002745B1">
        <w:rPr>
          <w:rFonts w:ascii="Times New Roman" w:hAnsi="Times New Roman"/>
          <w:sz w:val="22"/>
          <w:szCs w:val="22"/>
          <w:lang w:val="en-GB"/>
        </w:rPr>
        <w:t xml:space="preserve">ed electricity source, located on the premises of the waste treatment plant, approximately 884.81 MWh was used for </w:t>
      </w:r>
      <w:r>
        <w:rPr>
          <w:rFonts w:ascii="Times New Roman" w:hAnsi="Times New Roman"/>
          <w:sz w:val="22"/>
          <w:szCs w:val="22"/>
          <w:lang w:val="en-GB"/>
        </w:rPr>
        <w:t xml:space="preserve">its </w:t>
      </w:r>
      <w:r w:rsidRPr="002745B1">
        <w:rPr>
          <w:rFonts w:ascii="Times New Roman" w:hAnsi="Times New Roman"/>
          <w:sz w:val="22"/>
          <w:szCs w:val="22"/>
          <w:lang w:val="en-GB"/>
        </w:rPr>
        <w:t>own needs in 2020</w:t>
      </w:r>
      <w:r>
        <w:rPr>
          <w:rFonts w:ascii="Times New Roman" w:hAnsi="Times New Roman"/>
          <w:sz w:val="22"/>
          <w:szCs w:val="22"/>
          <w:lang w:val="en-GB"/>
        </w:rPr>
        <w:t>;</w:t>
      </w:r>
      <w:r w:rsidRPr="002745B1">
        <w:rPr>
          <w:rFonts w:ascii="Times New Roman" w:hAnsi="Times New Roman"/>
          <w:sz w:val="22"/>
          <w:szCs w:val="22"/>
          <w:lang w:val="en-GB"/>
        </w:rPr>
        <w:t xml:space="preserve"> in 2021</w:t>
      </w:r>
      <w:r>
        <w:rPr>
          <w:rFonts w:ascii="Times New Roman" w:hAnsi="Times New Roman"/>
          <w:sz w:val="22"/>
          <w:szCs w:val="22"/>
          <w:lang w:val="en-GB"/>
        </w:rPr>
        <w:t>,</w:t>
      </w:r>
      <w:r w:rsidRPr="002745B1">
        <w:rPr>
          <w:rFonts w:ascii="Times New Roman" w:hAnsi="Times New Roman"/>
          <w:sz w:val="22"/>
          <w:szCs w:val="22"/>
          <w:lang w:val="en-GB"/>
        </w:rPr>
        <w:t xml:space="preserve"> it was 948.99 MWh, using the energy mainly to power machines and electrical devices and facility lighting. Thanks to the production of its own electricity, the company purchased only approximately 196.06 MWh in 2020 and 294.76 MWh in 2021</w:t>
      </w:r>
      <w:r>
        <w:rPr>
          <w:rFonts w:ascii="Times New Roman" w:hAnsi="Times New Roman"/>
          <w:sz w:val="22"/>
          <w:szCs w:val="22"/>
          <w:lang w:val="en-GB"/>
        </w:rPr>
        <w:t>;</w:t>
      </w:r>
      <w:r w:rsidRPr="002745B1">
        <w:rPr>
          <w:rFonts w:ascii="Times New Roman" w:hAnsi="Times New Roman"/>
          <w:sz w:val="22"/>
          <w:szCs w:val="22"/>
          <w:lang w:val="en-GB"/>
        </w:rPr>
        <w:t xml:space="preserve"> these values may result from possible plant downtime or emergenc</w:t>
      </w:r>
      <w:r>
        <w:rPr>
          <w:rFonts w:ascii="Times New Roman" w:hAnsi="Times New Roman"/>
          <w:sz w:val="22"/>
          <w:szCs w:val="22"/>
          <w:lang w:val="en-GB"/>
        </w:rPr>
        <w:t>ie</w:t>
      </w:r>
      <w:r w:rsidRPr="002745B1">
        <w:rPr>
          <w:rFonts w:ascii="Times New Roman" w:hAnsi="Times New Roman"/>
          <w:sz w:val="22"/>
          <w:szCs w:val="22"/>
          <w:lang w:val="en-GB"/>
        </w:rPr>
        <w:t>s. 724.41 MWh were sold in 2020 and 556.67 MWh in 2021. The electricity produced in the cogeneration unit is first used for the facility's needs, while its surplus is sent to the external power grid.</w:t>
      </w:r>
    </w:p>
    <w:p w14:paraId="0C2E277C" w14:textId="77777777" w:rsidR="009244C2" w:rsidRPr="002745B1" w:rsidRDefault="009244C2" w:rsidP="00CA77C0">
      <w:pPr>
        <w:ind w:firstLine="284"/>
        <w:jc w:val="both"/>
        <w:rPr>
          <w:rFonts w:ascii="Times New Roman" w:hAnsi="Times New Roman"/>
          <w:sz w:val="22"/>
          <w:szCs w:val="22"/>
          <w:lang w:val="en-GB"/>
        </w:rPr>
      </w:pPr>
    </w:p>
    <w:p w14:paraId="61AD656F" w14:textId="77777777" w:rsidR="00CF5075" w:rsidRPr="002745B1" w:rsidRDefault="00063B66">
      <w:pPr>
        <w:ind w:firstLine="360"/>
        <w:jc w:val="center"/>
        <w:rPr>
          <w:rFonts w:ascii="Times New Roman" w:hAnsi="Times New Roman"/>
          <w:sz w:val="22"/>
          <w:szCs w:val="22"/>
          <w:lang w:val="en-GB"/>
        </w:rPr>
      </w:pPr>
      <w:r>
        <w:rPr>
          <w:rFonts w:ascii="Times New Roman" w:hAnsi="Times New Roman"/>
          <w:sz w:val="22"/>
          <w:szCs w:val="22"/>
          <w:lang w:val="en-GB"/>
        </w:rPr>
        <w:lastRenderedPageBreak/>
        <w:pict w14:anchorId="62988D6B">
          <v:shape id="_x0000_i1026" type="#_x0000_t75" style="width:375.55pt;height:281.1pt">
            <v:imagedata r:id="rId10" o:title="Wykres in wykres fig 3 a"/>
          </v:shape>
        </w:pict>
      </w:r>
      <w:r w:rsidR="00000000">
        <w:rPr>
          <w:rFonts w:ascii="Times New Roman" w:hAnsi="Times New Roman"/>
          <w:noProof/>
          <w:sz w:val="22"/>
          <w:szCs w:val="22"/>
          <w:lang w:eastAsia="pl-PL" w:bidi="ar-SA"/>
        </w:rPr>
        <w:pict w14:anchorId="11761A4A">
          <v:rect id="shapetype_ole_rId4" o:spid="_x0000_s1026" style="position:absolute;left:0;text-align:left;margin-left:0;margin-top:0;width:50pt;height:50pt;z-index:25165772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1aXQIAALMEAAAOAAAAZHJzL2Uyb0RvYy54bWysVMFu2zAMvQ/YPwi6p7ZTN02NOkURN0OB&#10;bivQ7VwokhwLsyWNUuJkxf59lJxk6XoZhuXgiCL9+MhH+vpm27VkI8Epo0uanaWUSM2NUHpV0q9f&#10;FqMpJc4zLVhrtCzpTjp6M3v/7rq3hRybxrRCAkEQ7YrelrTx3hZJ4ngjO+bOjJUanbWBjnk0YZUI&#10;YD2id20yTtNJ0hsQFgyXzuFtNTjpLOLXteT+c1076UlbUuTm4xPicxmeyeyaFStgtlF8T4P9A4uO&#10;KY1Jj1AV84ysQb2B6hQH40ztz7jpElPXistYA1aTpX9U89QwK2Mt2Bxnj21y/w+Wf9o8AlGipDkl&#10;mnUokQtZ/c7KZ9PKZ7gX6GmUEDIIHBrWW1fge0/2EULJzj4Y/s0RbZ5kiw0PUWjMG6ZX8tbZN1cA&#10;pm8kE1hGxEteAQbDITRZ9h+NQD5s7U3s7baGLiTErpFtlHB3lFBuPeF4OTm/SFMUmqNrf0bGCSsO&#10;L1tw/oM0HQmHkgKyi+Bs8+D8EHoICbm0Wai2jVOCKTAkXIZkUdyXq/Tqbno3zUf5eHI3ytOqGt0u&#10;5vlossguL6rzaj6vsp8BP8uLoYcB7jBoWf53Qu5HfhiR46g50yoR4AIlB6vlvAWyYTjoi/gLUmHh&#10;J2HJaxrRjbUc/mN1UYzQ/0HnpRE71AIM9grbipuOh8bAD0p63Bqclu9rBpKS9l6jnldZnoc1i0Z+&#10;cTlGA049y1MP0xyhSuopGY5zP6zm2oJaNZgpi9poc4szUKuoT5iPgRXyDgZuRqxgv8Vh9U7tGPX7&#10;WzP7B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DhaDVpdAgAAswQAAA4AAAAAAAAAAAAAAAAALgIAAGRycy9lMm9Eb2MueG1sUEsB&#10;Ai0AFAAGAAgAAAAhAIZbh9XYAAAABQEAAA8AAAAAAAAAAAAAAAAAtwQAAGRycy9kb3ducmV2Lnht&#10;bFBLBQYAAAAABAAEAPMAAAC8BQAAAAA=&#10;" filled="f" stroked="f">
            <o:lock v:ext="edit" aspectratio="t" selection="t"/>
          </v:rect>
        </w:pict>
      </w:r>
    </w:p>
    <w:p w14:paraId="541945AA" w14:textId="77777777" w:rsidR="00CF5075" w:rsidRPr="002745B1" w:rsidRDefault="005A0C16" w:rsidP="00CA77C0">
      <w:pPr>
        <w:pStyle w:val="Rrys"/>
        <w:rPr>
          <w:lang w:val="en-GB"/>
        </w:rPr>
      </w:pPr>
      <w:r w:rsidRPr="002745B1">
        <w:rPr>
          <w:b/>
          <w:bCs/>
          <w:lang w:val="en-GB"/>
        </w:rPr>
        <w:t xml:space="preserve">Fig. </w:t>
      </w:r>
      <w:r w:rsidR="00471718">
        <w:rPr>
          <w:b/>
          <w:bCs/>
          <w:lang w:val="en-GB"/>
        </w:rPr>
        <w:t>2</w:t>
      </w:r>
      <w:r w:rsidR="001345BB" w:rsidRPr="002745B1">
        <w:rPr>
          <w:b/>
          <w:bCs/>
          <w:lang w:val="en-GB"/>
        </w:rPr>
        <w:t>.</w:t>
      </w:r>
      <w:r w:rsidR="001345BB" w:rsidRPr="002745B1">
        <w:rPr>
          <w:lang w:val="en-GB"/>
        </w:rPr>
        <w:t xml:space="preserve"> Quantitative production of electricity and its management at the waste treatment plant (own study)</w:t>
      </w:r>
    </w:p>
    <w:p w14:paraId="68926BA3" w14:textId="77777777" w:rsidR="00CF5075" w:rsidRPr="002745B1" w:rsidRDefault="00CF5075">
      <w:pPr>
        <w:ind w:firstLine="360"/>
        <w:jc w:val="both"/>
        <w:rPr>
          <w:rFonts w:ascii="Times New Roman" w:hAnsi="Times New Roman"/>
          <w:sz w:val="22"/>
          <w:szCs w:val="22"/>
          <w:lang w:val="en-GB"/>
        </w:rPr>
      </w:pPr>
    </w:p>
    <w:p w14:paraId="0E0C5FBA" w14:textId="77777777" w:rsidR="00CF5075" w:rsidRPr="002745B1" w:rsidRDefault="001345BB" w:rsidP="002146FB">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An additional benefit of using landfill biogas is the ability to recover heat from the cogeneration process and use it for social purposes at the plant (preparation of domestic hot water</w:t>
      </w:r>
      <w:r w:rsidR="00471718">
        <w:rPr>
          <w:rFonts w:ascii="Times New Roman" w:hAnsi="Times New Roman"/>
          <w:sz w:val="22"/>
          <w:szCs w:val="22"/>
          <w:lang w:val="en-GB"/>
        </w:rPr>
        <w:t xml:space="preserve"> and central heating). Figure 3</w:t>
      </w:r>
      <w:r w:rsidR="005A0C16" w:rsidRPr="002745B1">
        <w:rPr>
          <w:rFonts w:ascii="Times New Roman" w:hAnsi="Times New Roman"/>
          <w:sz w:val="22"/>
          <w:szCs w:val="22"/>
          <w:lang w:val="en-GB"/>
        </w:rPr>
        <w:t xml:space="preserve"> </w:t>
      </w:r>
      <w:r w:rsidRPr="002745B1">
        <w:rPr>
          <w:rFonts w:ascii="Times New Roman" w:hAnsi="Times New Roman"/>
          <w:sz w:val="22"/>
          <w:szCs w:val="22"/>
          <w:lang w:val="en-GB"/>
        </w:rPr>
        <w:t xml:space="preserve">shows detailed heat management at the plant. </w:t>
      </w:r>
    </w:p>
    <w:p w14:paraId="0BC12DA7" w14:textId="77777777" w:rsidR="00CF5075" w:rsidRPr="002745B1" w:rsidRDefault="00CF5075">
      <w:pPr>
        <w:ind w:firstLine="360"/>
        <w:jc w:val="both"/>
        <w:rPr>
          <w:rFonts w:ascii="Times New Roman" w:hAnsi="Times New Roman"/>
          <w:sz w:val="22"/>
          <w:szCs w:val="22"/>
          <w:lang w:val="en-GB"/>
        </w:rPr>
      </w:pPr>
    </w:p>
    <w:p w14:paraId="0D01134C" w14:textId="77777777" w:rsidR="00CF5075" w:rsidRPr="002745B1" w:rsidRDefault="00063B66">
      <w:pPr>
        <w:ind w:firstLine="360"/>
        <w:jc w:val="center"/>
        <w:rPr>
          <w:rFonts w:ascii="Times New Roman" w:hAnsi="Times New Roman"/>
          <w:sz w:val="22"/>
          <w:szCs w:val="22"/>
          <w:lang w:val="en-GB"/>
        </w:rPr>
      </w:pPr>
      <w:r>
        <w:rPr>
          <w:rFonts w:ascii="Times New Roman" w:hAnsi="Times New Roman"/>
          <w:noProof/>
          <w:sz w:val="22"/>
          <w:szCs w:val="22"/>
          <w:lang w:eastAsia="pl-PL" w:bidi="ar-SA"/>
        </w:rPr>
        <w:pict w14:anchorId="7ADB493E">
          <v:shape id="_x0000_i1027" type="#_x0000_t75" style="width:335.8pt;height:251.7pt">
            <v:imagedata r:id="rId11" o:title="wykres fig"/>
          </v:shape>
        </w:pict>
      </w:r>
    </w:p>
    <w:p w14:paraId="7D4E03DA" w14:textId="77777777" w:rsidR="00CF5075" w:rsidRPr="002745B1" w:rsidRDefault="001345BB" w:rsidP="00CA77C0">
      <w:pPr>
        <w:pStyle w:val="Rrys"/>
        <w:rPr>
          <w:lang w:val="en-GB"/>
        </w:rPr>
      </w:pPr>
      <w:r w:rsidRPr="002745B1">
        <w:rPr>
          <w:b/>
          <w:bCs/>
          <w:lang w:val="en-GB"/>
        </w:rPr>
        <w:t xml:space="preserve">Fig. </w:t>
      </w:r>
      <w:r w:rsidR="00471718">
        <w:rPr>
          <w:b/>
          <w:bCs/>
          <w:lang w:val="en-GB"/>
        </w:rPr>
        <w:t>3</w:t>
      </w:r>
      <w:r w:rsidRPr="009244C2">
        <w:rPr>
          <w:b/>
          <w:bCs/>
          <w:lang w:val="en-GB"/>
        </w:rPr>
        <w:t>.</w:t>
      </w:r>
      <w:r w:rsidRPr="002745B1">
        <w:rPr>
          <w:lang w:val="en-GB"/>
        </w:rPr>
        <w:t xml:space="preserve"> Quantitative production of thermal energy and its management at the waste treatment plant (own study)</w:t>
      </w:r>
    </w:p>
    <w:p w14:paraId="7DA2ABFE" w14:textId="77777777" w:rsidR="002146FB" w:rsidRDefault="002146FB" w:rsidP="00CA77C0">
      <w:pPr>
        <w:ind w:firstLine="284"/>
        <w:jc w:val="both"/>
        <w:rPr>
          <w:rFonts w:ascii="Times New Roman" w:hAnsi="Times New Roman"/>
          <w:sz w:val="22"/>
          <w:szCs w:val="22"/>
          <w:lang w:val="en-GB"/>
        </w:rPr>
      </w:pPr>
    </w:p>
    <w:p w14:paraId="34F6B9B5" w14:textId="19461890" w:rsidR="00CF5075" w:rsidRPr="002745B1" w:rsidRDefault="001345BB" w:rsidP="002146FB">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In 2020, 1,644.24 MWh of heat was produced in the analy</w:t>
      </w:r>
      <w:r w:rsidR="00B2686E">
        <w:rPr>
          <w:rFonts w:ascii="Times New Roman" w:hAnsi="Times New Roman"/>
          <w:sz w:val="22"/>
          <w:szCs w:val="22"/>
          <w:lang w:val="en-GB"/>
        </w:rPr>
        <w:t>s</w:t>
      </w:r>
      <w:r w:rsidRPr="002745B1">
        <w:rPr>
          <w:rFonts w:ascii="Times New Roman" w:hAnsi="Times New Roman"/>
          <w:sz w:val="22"/>
          <w:szCs w:val="22"/>
          <w:lang w:val="en-GB"/>
        </w:rPr>
        <w:t>ed plant</w:t>
      </w:r>
      <w:r w:rsidR="00F128B7">
        <w:rPr>
          <w:rFonts w:ascii="Times New Roman" w:hAnsi="Times New Roman"/>
          <w:sz w:val="22"/>
          <w:szCs w:val="22"/>
          <w:lang w:val="en-GB"/>
        </w:rPr>
        <w:t>; in 2021,</w:t>
      </w:r>
      <w:r w:rsidRPr="002745B1">
        <w:rPr>
          <w:rFonts w:ascii="Times New Roman" w:hAnsi="Times New Roman"/>
          <w:sz w:val="22"/>
          <w:szCs w:val="22"/>
          <w:lang w:val="en-GB"/>
        </w:rPr>
        <w:t xml:space="preserve"> it was 1,532.80 MWh. Of</w:t>
      </w:r>
      <w:r w:rsidR="00A95295">
        <w:rPr>
          <w:rFonts w:ascii="Times New Roman" w:hAnsi="Times New Roman"/>
          <w:sz w:val="22"/>
          <w:szCs w:val="22"/>
          <w:lang w:val="en-GB"/>
        </w:rPr>
        <w:t> </w:t>
      </w:r>
      <w:r w:rsidRPr="002745B1">
        <w:rPr>
          <w:rFonts w:ascii="Times New Roman" w:hAnsi="Times New Roman"/>
          <w:sz w:val="22"/>
          <w:szCs w:val="22"/>
          <w:lang w:val="en-GB"/>
        </w:rPr>
        <w:t>this amount of thermal energy, 829.80 MWh was used for the plant's needs in 2020, and in 2021 it was 815.30 MWh. The difference between the energy produced and consumed was not utili</w:t>
      </w:r>
      <w:r w:rsidR="00B2686E">
        <w:rPr>
          <w:rFonts w:ascii="Times New Roman" w:hAnsi="Times New Roman"/>
          <w:sz w:val="22"/>
          <w:szCs w:val="22"/>
          <w:lang w:val="en-GB"/>
        </w:rPr>
        <w:t>s</w:t>
      </w:r>
      <w:r w:rsidRPr="002745B1">
        <w:rPr>
          <w:rFonts w:ascii="Times New Roman" w:hAnsi="Times New Roman"/>
          <w:sz w:val="22"/>
          <w:szCs w:val="22"/>
          <w:lang w:val="en-GB"/>
        </w:rPr>
        <w:t>ed. The amount of thermal energy unused in the facility is much greater than the energy utili</w:t>
      </w:r>
      <w:r w:rsidR="00B2686E">
        <w:rPr>
          <w:rFonts w:ascii="Times New Roman" w:hAnsi="Times New Roman"/>
          <w:sz w:val="22"/>
          <w:szCs w:val="22"/>
          <w:lang w:val="en-GB"/>
        </w:rPr>
        <w:t>s</w:t>
      </w:r>
      <w:r w:rsidRPr="002745B1">
        <w:rPr>
          <w:rFonts w:ascii="Times New Roman" w:hAnsi="Times New Roman"/>
          <w:sz w:val="22"/>
          <w:szCs w:val="22"/>
          <w:lang w:val="en-GB"/>
        </w:rPr>
        <w:t xml:space="preserve">ed. Therefore, it is necessary to consider how to use the surplus of this energy. Due to the lack of access to the heating network, it is </w:t>
      </w:r>
      <w:r w:rsidR="00F128B7">
        <w:rPr>
          <w:rFonts w:ascii="Times New Roman" w:hAnsi="Times New Roman"/>
          <w:sz w:val="22"/>
          <w:szCs w:val="22"/>
          <w:lang w:val="en-GB"/>
        </w:rPr>
        <w:t>im</w:t>
      </w:r>
      <w:r w:rsidRPr="002745B1">
        <w:rPr>
          <w:rFonts w:ascii="Times New Roman" w:hAnsi="Times New Roman"/>
          <w:sz w:val="22"/>
          <w:szCs w:val="22"/>
          <w:lang w:val="en-GB"/>
        </w:rPr>
        <w:t xml:space="preserve">possible to transmit excess heat energy for heating purposes. Also, due to the considerable distance of the landfill </w:t>
      </w:r>
      <w:r w:rsidRPr="002745B1">
        <w:rPr>
          <w:rFonts w:ascii="Times New Roman" w:hAnsi="Times New Roman"/>
          <w:sz w:val="22"/>
          <w:szCs w:val="22"/>
          <w:lang w:val="en-GB"/>
        </w:rPr>
        <w:lastRenderedPageBreak/>
        <w:t xml:space="preserve">from residential buildings, </w:t>
      </w:r>
      <w:r w:rsidR="00F128B7">
        <w:rPr>
          <w:rFonts w:ascii="Times New Roman" w:hAnsi="Times New Roman"/>
          <w:sz w:val="22"/>
          <w:szCs w:val="22"/>
          <w:lang w:val="en-GB"/>
        </w:rPr>
        <w:t>constructing</w:t>
      </w:r>
      <w:r w:rsidRPr="002745B1">
        <w:rPr>
          <w:rFonts w:ascii="Times New Roman" w:hAnsi="Times New Roman"/>
          <w:sz w:val="22"/>
          <w:szCs w:val="22"/>
          <w:lang w:val="en-GB"/>
        </w:rPr>
        <w:t xml:space="preserve"> a heating network to supply buildings with heat energy is not economically viable.</w:t>
      </w:r>
    </w:p>
    <w:p w14:paraId="783F23CD" w14:textId="64AD1ACB" w:rsidR="00CF5075" w:rsidRPr="002146FB" w:rsidRDefault="001345BB" w:rsidP="002146FB">
      <w:pPr>
        <w:suppressAutoHyphens w:val="0"/>
        <w:ind w:firstLine="284"/>
        <w:jc w:val="both"/>
        <w:rPr>
          <w:rFonts w:ascii="Times New Roman" w:hAnsi="Times New Roman"/>
          <w:spacing w:val="-2"/>
          <w:sz w:val="22"/>
          <w:szCs w:val="22"/>
          <w:lang w:val="en-GB"/>
        </w:rPr>
      </w:pPr>
      <w:r w:rsidRPr="002146FB">
        <w:rPr>
          <w:rFonts w:ascii="Times New Roman" w:hAnsi="Times New Roman"/>
          <w:spacing w:val="-2"/>
          <w:sz w:val="22"/>
          <w:szCs w:val="22"/>
          <w:lang w:val="en-GB"/>
        </w:rPr>
        <w:t>One way to utili</w:t>
      </w:r>
      <w:r w:rsidR="00B2686E" w:rsidRPr="002146FB">
        <w:rPr>
          <w:rFonts w:ascii="Times New Roman" w:hAnsi="Times New Roman"/>
          <w:spacing w:val="-2"/>
          <w:sz w:val="22"/>
          <w:szCs w:val="22"/>
          <w:lang w:val="en-GB"/>
        </w:rPr>
        <w:t>s</w:t>
      </w:r>
      <w:r w:rsidRPr="002146FB">
        <w:rPr>
          <w:rFonts w:ascii="Times New Roman" w:hAnsi="Times New Roman"/>
          <w:spacing w:val="-2"/>
          <w:sz w:val="22"/>
          <w:szCs w:val="22"/>
          <w:lang w:val="en-GB"/>
        </w:rPr>
        <w:t xml:space="preserve">e surplus thermal energy is to convert thermal energy into electricity or heat conversion using ORC (Organic Rankine Cycle) systems. </w:t>
      </w:r>
      <w:r w:rsidR="00F128B7" w:rsidRPr="002146FB">
        <w:rPr>
          <w:rFonts w:ascii="Times New Roman" w:hAnsi="Times New Roman"/>
          <w:spacing w:val="-2"/>
          <w:sz w:val="22"/>
          <w:szCs w:val="22"/>
          <w:lang w:val="en-GB"/>
        </w:rPr>
        <w:t>It</w:t>
      </w:r>
      <w:r w:rsidRPr="002146FB">
        <w:rPr>
          <w:rFonts w:ascii="Times New Roman" w:hAnsi="Times New Roman"/>
          <w:spacing w:val="-2"/>
          <w:sz w:val="22"/>
          <w:szCs w:val="22"/>
          <w:lang w:val="en-GB"/>
        </w:rPr>
        <w:t xml:space="preserve"> is one of the alternative ways of using surplus heat</w:t>
      </w:r>
      <w:r w:rsidR="00F128B7" w:rsidRPr="002146FB">
        <w:rPr>
          <w:rFonts w:ascii="Times New Roman" w:hAnsi="Times New Roman"/>
          <w:spacing w:val="-2"/>
          <w:sz w:val="22"/>
          <w:szCs w:val="22"/>
          <w:lang w:val="en-GB"/>
        </w:rPr>
        <w:t>. M</w:t>
      </w:r>
      <w:r w:rsidRPr="002146FB">
        <w:rPr>
          <w:rFonts w:ascii="Times New Roman" w:hAnsi="Times New Roman"/>
          <w:spacing w:val="-2"/>
          <w:sz w:val="22"/>
          <w:szCs w:val="22"/>
          <w:lang w:val="en-GB"/>
        </w:rPr>
        <w:t>oreover, the production of electricity from biogas can take place both on and off the grid, which makes this fuel an ideal source of energy for decentrali</w:t>
      </w:r>
      <w:r w:rsidR="00B2686E" w:rsidRPr="002146FB">
        <w:rPr>
          <w:rFonts w:ascii="Times New Roman" w:hAnsi="Times New Roman"/>
          <w:spacing w:val="-2"/>
          <w:sz w:val="22"/>
          <w:szCs w:val="22"/>
          <w:lang w:val="en-GB"/>
        </w:rPr>
        <w:t>s</w:t>
      </w:r>
      <w:r w:rsidRPr="002146FB">
        <w:rPr>
          <w:rFonts w:ascii="Times New Roman" w:hAnsi="Times New Roman"/>
          <w:spacing w:val="-2"/>
          <w:sz w:val="22"/>
          <w:szCs w:val="22"/>
          <w:lang w:val="en-GB"/>
        </w:rPr>
        <w:t>ed generation (</w:t>
      </w:r>
      <w:proofErr w:type="spellStart"/>
      <w:r w:rsidRPr="002146FB">
        <w:rPr>
          <w:rFonts w:ascii="Times New Roman" w:hAnsi="Times New Roman"/>
          <w:spacing w:val="-2"/>
          <w:sz w:val="22"/>
          <w:szCs w:val="22"/>
          <w:lang w:val="en-GB"/>
        </w:rPr>
        <w:t>Kabeyi</w:t>
      </w:r>
      <w:proofErr w:type="spellEnd"/>
      <w:r w:rsidR="009A5CD3" w:rsidRPr="002146FB">
        <w:rPr>
          <w:rFonts w:ascii="Times New Roman" w:hAnsi="Times New Roman"/>
          <w:spacing w:val="-2"/>
          <w:sz w:val="22"/>
          <w:szCs w:val="22"/>
          <w:lang w:val="en-GB"/>
        </w:rPr>
        <w:t xml:space="preserve"> </w:t>
      </w:r>
      <w:r w:rsidRPr="002146FB">
        <w:rPr>
          <w:rFonts w:ascii="Times New Roman" w:hAnsi="Times New Roman"/>
          <w:spacing w:val="-2"/>
          <w:sz w:val="22"/>
          <w:szCs w:val="22"/>
          <w:lang w:val="en-GB"/>
        </w:rPr>
        <w:t>&amp;</w:t>
      </w:r>
      <w:r w:rsidR="009A5CD3" w:rsidRPr="002146FB">
        <w:rPr>
          <w:rFonts w:ascii="Times New Roman" w:hAnsi="Times New Roman"/>
          <w:spacing w:val="-2"/>
          <w:sz w:val="22"/>
          <w:szCs w:val="22"/>
          <w:lang w:val="en-GB"/>
        </w:rPr>
        <w:t xml:space="preserve"> </w:t>
      </w:r>
      <w:r w:rsidRPr="002146FB">
        <w:rPr>
          <w:rFonts w:ascii="Times New Roman" w:hAnsi="Times New Roman"/>
          <w:spacing w:val="-2"/>
          <w:sz w:val="22"/>
          <w:szCs w:val="22"/>
          <w:lang w:val="en-GB"/>
        </w:rPr>
        <w:t xml:space="preserve">Olanrewaju 2022, </w:t>
      </w:r>
      <w:proofErr w:type="spellStart"/>
      <w:r w:rsidRPr="002146FB">
        <w:rPr>
          <w:rFonts w:ascii="Times New Roman" w:hAnsi="Times New Roman"/>
          <w:spacing w:val="-2"/>
          <w:sz w:val="22"/>
          <w:szCs w:val="22"/>
          <w:lang w:val="en-GB"/>
        </w:rPr>
        <w:t>Kabeyi</w:t>
      </w:r>
      <w:proofErr w:type="spellEnd"/>
      <w:r w:rsidR="009A5CD3" w:rsidRPr="002146FB">
        <w:rPr>
          <w:rFonts w:ascii="Times New Roman" w:hAnsi="Times New Roman"/>
          <w:spacing w:val="-2"/>
          <w:sz w:val="22"/>
          <w:szCs w:val="22"/>
          <w:lang w:val="en-GB"/>
        </w:rPr>
        <w:t xml:space="preserve"> </w:t>
      </w:r>
      <w:r w:rsidRPr="002146FB">
        <w:rPr>
          <w:rFonts w:ascii="Times New Roman" w:hAnsi="Times New Roman"/>
          <w:spacing w:val="-2"/>
          <w:sz w:val="22"/>
          <w:szCs w:val="22"/>
          <w:lang w:val="en-GB"/>
        </w:rPr>
        <w:t>&amp;</w:t>
      </w:r>
      <w:r w:rsidR="009A5CD3" w:rsidRPr="002146FB">
        <w:rPr>
          <w:rFonts w:ascii="Times New Roman" w:hAnsi="Times New Roman"/>
          <w:spacing w:val="-2"/>
          <w:sz w:val="22"/>
          <w:szCs w:val="22"/>
          <w:lang w:val="en-GB"/>
        </w:rPr>
        <w:t xml:space="preserve"> </w:t>
      </w:r>
      <w:r w:rsidRPr="002146FB">
        <w:rPr>
          <w:rFonts w:ascii="Times New Roman" w:hAnsi="Times New Roman"/>
          <w:spacing w:val="-2"/>
          <w:sz w:val="22"/>
          <w:szCs w:val="22"/>
          <w:lang w:val="en-GB"/>
        </w:rPr>
        <w:t>Olanrewaju 2020, Zwolińska &amp;</w:t>
      </w:r>
      <w:r w:rsidR="009A5CD3" w:rsidRPr="002146FB">
        <w:rPr>
          <w:rFonts w:ascii="Times New Roman" w:hAnsi="Times New Roman"/>
          <w:spacing w:val="-2"/>
          <w:sz w:val="22"/>
          <w:szCs w:val="22"/>
          <w:lang w:val="en-GB"/>
        </w:rPr>
        <w:t xml:space="preserve"> </w:t>
      </w:r>
      <w:r w:rsidRPr="002146FB">
        <w:rPr>
          <w:rFonts w:ascii="Times New Roman" w:hAnsi="Times New Roman"/>
          <w:spacing w:val="-2"/>
          <w:sz w:val="22"/>
          <w:szCs w:val="22"/>
          <w:lang w:val="en-GB"/>
        </w:rPr>
        <w:t>Basta 2024).</w:t>
      </w:r>
    </w:p>
    <w:p w14:paraId="294D6184" w14:textId="77777777" w:rsidR="00CF5075" w:rsidRPr="002745B1" w:rsidRDefault="001345BB" w:rsidP="002146FB">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The surplus heat generated in the waste treatment plant could be converted into electricity thanks to an additional system equipped with an evaporator, a turbine and an alternating current generator. </w:t>
      </w:r>
      <w:r w:rsidRPr="002146FB">
        <w:rPr>
          <w:rFonts w:ascii="Times New Roman" w:hAnsi="Times New Roman"/>
          <w:spacing w:val="-2"/>
          <w:sz w:val="22"/>
          <w:szCs w:val="22"/>
          <w:lang w:val="en-GB"/>
        </w:rPr>
        <w:t xml:space="preserve">The use of the ORC system in cogeneration systems powered by landfill biogas was proposed in the work by </w:t>
      </w:r>
      <w:proofErr w:type="spellStart"/>
      <w:r w:rsidRPr="002146FB">
        <w:rPr>
          <w:rFonts w:ascii="Times New Roman" w:hAnsi="Times New Roman"/>
          <w:spacing w:val="-2"/>
          <w:sz w:val="22"/>
          <w:szCs w:val="22"/>
          <w:lang w:val="en-GB"/>
        </w:rPr>
        <w:t>Caoi</w:t>
      </w:r>
      <w:proofErr w:type="spellEnd"/>
      <w:r w:rsidRPr="002146FB">
        <w:rPr>
          <w:rFonts w:ascii="Times New Roman" w:hAnsi="Times New Roman"/>
          <w:spacing w:val="-2"/>
          <w:sz w:val="22"/>
          <w:szCs w:val="22"/>
          <w:lang w:val="en-GB"/>
        </w:rPr>
        <w:t xml:space="preserve"> et al. (2021), pointing primarily to the issue of replacing fossil fuels with conventional fuels, and thus the use of landfill biogas in cogeneration systems. In this case, driving a gas turbine with biogas, from a thermodynamic and economic point of view, is resistant to changing temperature conditions and can produce electricity and heat (Barragán-</w:t>
      </w:r>
      <w:proofErr w:type="spellStart"/>
      <w:r w:rsidRPr="002146FB">
        <w:rPr>
          <w:rFonts w:ascii="Times New Roman" w:hAnsi="Times New Roman"/>
          <w:spacing w:val="-2"/>
          <w:sz w:val="22"/>
          <w:szCs w:val="22"/>
          <w:lang w:val="en-GB"/>
        </w:rPr>
        <w:t>Escandón</w:t>
      </w:r>
      <w:proofErr w:type="spellEnd"/>
      <w:r w:rsidRPr="002146FB">
        <w:rPr>
          <w:rFonts w:ascii="Times New Roman" w:hAnsi="Times New Roman"/>
          <w:spacing w:val="-2"/>
          <w:sz w:val="22"/>
          <w:szCs w:val="22"/>
          <w:lang w:val="en-GB"/>
        </w:rPr>
        <w:t xml:space="preserve"> et al. 2020).</w:t>
      </w:r>
      <w:r w:rsidRPr="002745B1">
        <w:rPr>
          <w:rFonts w:ascii="Times New Roman" w:hAnsi="Times New Roman"/>
          <w:sz w:val="22"/>
          <w:szCs w:val="22"/>
          <w:lang w:val="en-GB"/>
        </w:rPr>
        <w:t xml:space="preserve"> In ORC systems, the heat supplied to the evaporator causes the working medium to evaporate, contributing to the expansion of the steam in the turbine compressor and then changing in the alternating current generator, which is connected to the expansion machine, into electricity. After this treatment, the expanded factor, usually superheated steam, condenses and is pumped back into the evaporator, and the cycle repeats (Minea 2014, Zhang et al. 2018). Heat recovery using the ORC cycle is also described in their research by Arslan and Yilmaz (2022), where they show that heat recovery using the ORC cycle and integration of recovery with electricity generation systems improves the operating parameters of the entire system and also contributes to increasing savings and reducing economic costs for the company.</w:t>
      </w:r>
    </w:p>
    <w:p w14:paraId="18A2CA1D" w14:textId="0268E37F" w:rsidR="00CF5075" w:rsidRPr="002745B1" w:rsidRDefault="001345BB" w:rsidP="00660330">
      <w:pPr>
        <w:suppressAutoHyphens w:val="0"/>
        <w:ind w:firstLine="284"/>
        <w:jc w:val="both"/>
        <w:rPr>
          <w:rFonts w:ascii="Times New Roman" w:hAnsi="Times New Roman"/>
          <w:sz w:val="22"/>
          <w:szCs w:val="22"/>
          <w:lang w:val="en-GB"/>
        </w:rPr>
      </w:pPr>
      <w:r w:rsidRPr="00A95295">
        <w:rPr>
          <w:rFonts w:ascii="Times New Roman" w:hAnsi="Times New Roman"/>
          <w:spacing w:val="-2"/>
          <w:sz w:val="22"/>
          <w:szCs w:val="22"/>
          <w:lang w:val="en-GB"/>
        </w:rPr>
        <w:t xml:space="preserve">Additionally, ORC technology is one of the reliable ways of converting thermal energy into electricity and is one of the more evolutionary technologies used </w:t>
      </w:r>
      <w:r w:rsidR="00F128B7" w:rsidRPr="00A95295">
        <w:rPr>
          <w:rFonts w:ascii="Times New Roman" w:hAnsi="Times New Roman"/>
          <w:spacing w:val="-2"/>
          <w:sz w:val="22"/>
          <w:szCs w:val="22"/>
          <w:lang w:val="en-GB"/>
        </w:rPr>
        <w:t>worldwide</w:t>
      </w:r>
      <w:r w:rsidRPr="00A95295">
        <w:rPr>
          <w:rFonts w:ascii="Times New Roman" w:hAnsi="Times New Roman"/>
          <w:spacing w:val="-2"/>
          <w:sz w:val="22"/>
          <w:szCs w:val="22"/>
          <w:lang w:val="en-GB"/>
        </w:rPr>
        <w:t xml:space="preserve"> for many years (</w:t>
      </w:r>
      <w:proofErr w:type="spellStart"/>
      <w:r w:rsidRPr="00A95295">
        <w:rPr>
          <w:rFonts w:ascii="Times New Roman" w:hAnsi="Times New Roman"/>
          <w:spacing w:val="-2"/>
          <w:sz w:val="22"/>
          <w:szCs w:val="22"/>
          <w:lang w:val="en-GB"/>
        </w:rPr>
        <w:t>Tartiére</w:t>
      </w:r>
      <w:proofErr w:type="spellEnd"/>
      <w:r w:rsidR="009A5CD3" w:rsidRPr="00A95295">
        <w:rPr>
          <w:rFonts w:ascii="Times New Roman" w:hAnsi="Times New Roman"/>
          <w:spacing w:val="-2"/>
          <w:sz w:val="22"/>
          <w:szCs w:val="22"/>
          <w:lang w:val="en-GB"/>
        </w:rPr>
        <w:t xml:space="preserve"> </w:t>
      </w:r>
      <w:r w:rsidRPr="00A95295">
        <w:rPr>
          <w:rFonts w:ascii="Times New Roman" w:hAnsi="Times New Roman"/>
          <w:spacing w:val="-2"/>
          <w:sz w:val="22"/>
          <w:szCs w:val="22"/>
          <w:lang w:val="en-GB"/>
        </w:rPr>
        <w:t>&amp;</w:t>
      </w:r>
      <w:r w:rsidR="009A5CD3" w:rsidRPr="00A95295">
        <w:rPr>
          <w:rFonts w:ascii="Times New Roman" w:hAnsi="Times New Roman"/>
          <w:spacing w:val="-2"/>
          <w:sz w:val="22"/>
          <w:szCs w:val="22"/>
          <w:lang w:val="en-GB"/>
        </w:rPr>
        <w:t xml:space="preserve"> </w:t>
      </w:r>
      <w:r w:rsidRPr="00A95295">
        <w:rPr>
          <w:rFonts w:ascii="Times New Roman" w:hAnsi="Times New Roman"/>
          <w:spacing w:val="-2"/>
          <w:sz w:val="22"/>
          <w:szCs w:val="22"/>
          <w:lang w:val="en-GB"/>
        </w:rPr>
        <w:t>Astolfi 2017). Colonna et al. (2015)</w:t>
      </w:r>
      <w:r w:rsidR="00F128B7" w:rsidRPr="00A95295">
        <w:rPr>
          <w:rFonts w:ascii="Times New Roman" w:hAnsi="Times New Roman"/>
          <w:spacing w:val="-2"/>
          <w:sz w:val="22"/>
          <w:szCs w:val="22"/>
          <w:lang w:val="en-GB"/>
        </w:rPr>
        <w:t xml:space="preserve"> also show that ORC technology is one of the most flexible technologies in terms of efficiency and temperature level, and it</w:t>
      </w:r>
      <w:r w:rsidRPr="00A95295">
        <w:rPr>
          <w:rFonts w:ascii="Times New Roman" w:hAnsi="Times New Roman"/>
          <w:spacing w:val="-2"/>
          <w:sz w:val="22"/>
          <w:szCs w:val="22"/>
          <w:lang w:val="en-GB"/>
        </w:rPr>
        <w:t xml:space="preserve"> is often the only technology used for the conversion of external sources of thermal energy. ORC power systems are suitable for cogeneration in various variants: only heating, only cooling, but also heating and cooling, which makes this technology a popular choice for distributed energy generation. One of the advantages of ORC units, taking into account the operating period, is their low sensitivity to load changes and a wide range of stable operation</w:t>
      </w:r>
      <w:r w:rsidR="00F128B7" w:rsidRPr="00A95295">
        <w:rPr>
          <w:rFonts w:ascii="Times New Roman" w:hAnsi="Times New Roman"/>
          <w:spacing w:val="-2"/>
          <w:sz w:val="22"/>
          <w:szCs w:val="22"/>
          <w:lang w:val="en-GB"/>
        </w:rPr>
        <w:t>s</w:t>
      </w:r>
      <w:r w:rsidRPr="00A95295">
        <w:rPr>
          <w:rFonts w:ascii="Times New Roman" w:hAnsi="Times New Roman"/>
          <w:spacing w:val="-2"/>
          <w:sz w:val="22"/>
          <w:szCs w:val="22"/>
          <w:lang w:val="en-GB"/>
        </w:rPr>
        <w:t>, where the technological minimum is up to 10% of the nominal load (Minea 2014).</w:t>
      </w:r>
      <w:r w:rsidRPr="002745B1">
        <w:rPr>
          <w:rFonts w:ascii="Times New Roman" w:hAnsi="Times New Roman"/>
          <w:sz w:val="22"/>
          <w:szCs w:val="22"/>
          <w:lang w:val="en-GB"/>
        </w:rPr>
        <w:t xml:space="preserve"> Additionally, industrial ORC systems are </w:t>
      </w:r>
      <w:r w:rsidR="00F128B7">
        <w:rPr>
          <w:rFonts w:ascii="Times New Roman" w:hAnsi="Times New Roman"/>
          <w:sz w:val="22"/>
          <w:szCs w:val="22"/>
          <w:lang w:val="en-GB"/>
        </w:rPr>
        <w:t>often equipped with an automatic system for starting, synchroni</w:t>
      </w:r>
      <w:r w:rsidR="00B2686E">
        <w:rPr>
          <w:rFonts w:ascii="Times New Roman" w:hAnsi="Times New Roman"/>
          <w:sz w:val="22"/>
          <w:szCs w:val="22"/>
          <w:lang w:val="en-GB"/>
        </w:rPr>
        <w:t>s</w:t>
      </w:r>
      <w:r w:rsidR="00F128B7">
        <w:rPr>
          <w:rFonts w:ascii="Times New Roman" w:hAnsi="Times New Roman"/>
          <w:sz w:val="22"/>
          <w:szCs w:val="22"/>
          <w:lang w:val="en-GB"/>
        </w:rPr>
        <w:t>ing with the grid and shutting down the turbine set, allowing</w:t>
      </w:r>
      <w:r w:rsidRPr="002745B1">
        <w:rPr>
          <w:rFonts w:ascii="Times New Roman" w:hAnsi="Times New Roman"/>
          <w:sz w:val="22"/>
          <w:szCs w:val="22"/>
          <w:lang w:val="en-GB"/>
        </w:rPr>
        <w:t xml:space="preserve"> for their flexible operation and high availability. Such a high degree of automation also reduces operating costs</w:t>
      </w:r>
      <w:r w:rsidR="00F128B7">
        <w:rPr>
          <w:rFonts w:ascii="Times New Roman" w:hAnsi="Times New Roman"/>
          <w:sz w:val="22"/>
          <w:szCs w:val="22"/>
          <w:lang w:val="en-GB"/>
        </w:rPr>
        <w:t>, and the nominal efficiency of electricity generation in the ORC reactor reaches 18%, while</w:t>
      </w:r>
      <w:r w:rsidRPr="002745B1">
        <w:rPr>
          <w:rFonts w:ascii="Times New Roman" w:hAnsi="Times New Roman"/>
          <w:sz w:val="22"/>
          <w:szCs w:val="22"/>
          <w:lang w:val="en-GB"/>
        </w:rPr>
        <w:t xml:space="preserve"> the efficiency of heat production is approximately 79-80%. It is possible to convert thermal energy into electricity (</w:t>
      </w:r>
      <w:proofErr w:type="spellStart"/>
      <w:r w:rsidRPr="002745B1">
        <w:rPr>
          <w:rFonts w:ascii="Times New Roman" w:hAnsi="Times New Roman"/>
          <w:sz w:val="22"/>
          <w:szCs w:val="22"/>
          <w:lang w:val="en-GB"/>
        </w:rPr>
        <w:t>Kabeyi</w:t>
      </w:r>
      <w:proofErr w:type="spellEnd"/>
      <w:r w:rsidR="009A5CD3" w:rsidRPr="002745B1">
        <w:rPr>
          <w:rFonts w:ascii="Times New Roman" w:hAnsi="Times New Roman"/>
          <w:sz w:val="22"/>
          <w:szCs w:val="22"/>
          <w:lang w:val="en-GB"/>
        </w:rPr>
        <w:t xml:space="preserve"> </w:t>
      </w:r>
      <w:r w:rsidRPr="002745B1">
        <w:rPr>
          <w:rFonts w:ascii="Times New Roman" w:hAnsi="Times New Roman"/>
          <w:sz w:val="22"/>
          <w:szCs w:val="22"/>
          <w:lang w:val="en-GB"/>
        </w:rPr>
        <w:t>&amp;</w:t>
      </w:r>
      <w:r w:rsidR="009A5CD3" w:rsidRPr="002745B1">
        <w:rPr>
          <w:rFonts w:ascii="Times New Roman" w:hAnsi="Times New Roman"/>
          <w:sz w:val="22"/>
          <w:szCs w:val="22"/>
          <w:lang w:val="en-GB"/>
        </w:rPr>
        <w:t xml:space="preserve"> </w:t>
      </w:r>
      <w:r w:rsidRPr="002745B1">
        <w:rPr>
          <w:rFonts w:ascii="Times New Roman" w:hAnsi="Times New Roman"/>
          <w:sz w:val="22"/>
          <w:szCs w:val="22"/>
          <w:lang w:val="en-GB"/>
        </w:rPr>
        <w:t xml:space="preserve">Olanrewaju 2022). </w:t>
      </w:r>
      <w:r w:rsidR="00A95295">
        <w:rPr>
          <w:rFonts w:ascii="Times New Roman" w:hAnsi="Times New Roman"/>
          <w:sz w:val="22"/>
          <w:szCs w:val="22"/>
          <w:lang w:val="en-GB"/>
        </w:rPr>
        <w:br/>
      </w:r>
      <w:r w:rsidR="00F128B7">
        <w:rPr>
          <w:rFonts w:ascii="Times New Roman" w:hAnsi="Times New Roman"/>
          <w:sz w:val="22"/>
          <w:szCs w:val="22"/>
          <w:lang w:val="en-GB"/>
        </w:rPr>
        <w:t>A</w:t>
      </w:r>
      <w:r w:rsidR="00F128B7" w:rsidRPr="002745B1">
        <w:rPr>
          <w:rFonts w:ascii="Times New Roman" w:hAnsi="Times New Roman"/>
          <w:sz w:val="22"/>
          <w:szCs w:val="22"/>
          <w:lang w:val="en-GB"/>
        </w:rPr>
        <w:t xml:space="preserve">pproximately 3 W of heat must be used </w:t>
      </w:r>
      <w:r w:rsidR="00F128B7">
        <w:rPr>
          <w:rFonts w:ascii="Times New Roman" w:hAnsi="Times New Roman"/>
          <w:sz w:val="22"/>
          <w:szCs w:val="22"/>
          <w:lang w:val="en-GB"/>
        </w:rPr>
        <w:t>t</w:t>
      </w:r>
      <w:r w:rsidRPr="002745B1">
        <w:rPr>
          <w:rFonts w:ascii="Times New Roman" w:hAnsi="Times New Roman"/>
          <w:sz w:val="22"/>
          <w:szCs w:val="22"/>
          <w:lang w:val="en-GB"/>
        </w:rPr>
        <w:t>o produce 1 W of electricity (</w:t>
      </w:r>
      <w:proofErr w:type="spellStart"/>
      <w:r w:rsidRPr="002745B1">
        <w:rPr>
          <w:rFonts w:ascii="Times New Roman" w:hAnsi="Times New Roman"/>
          <w:sz w:val="22"/>
          <w:szCs w:val="22"/>
          <w:lang w:val="en-GB"/>
        </w:rPr>
        <w:t>Kneba</w:t>
      </w:r>
      <w:proofErr w:type="spellEnd"/>
      <w:r w:rsidRPr="002745B1">
        <w:rPr>
          <w:rFonts w:ascii="Times New Roman" w:hAnsi="Times New Roman"/>
          <w:sz w:val="22"/>
          <w:szCs w:val="22"/>
          <w:lang w:val="en-GB"/>
        </w:rPr>
        <w:t xml:space="preserve"> 2011). </w:t>
      </w:r>
      <w:r w:rsidR="00F128B7">
        <w:rPr>
          <w:rFonts w:ascii="Times New Roman" w:hAnsi="Times New Roman"/>
          <w:sz w:val="22"/>
          <w:szCs w:val="22"/>
          <w:lang w:val="en-GB"/>
        </w:rPr>
        <w:t>It</w:t>
      </w:r>
      <w:r w:rsidRPr="002745B1">
        <w:rPr>
          <w:rFonts w:ascii="Times New Roman" w:hAnsi="Times New Roman"/>
          <w:sz w:val="22"/>
          <w:szCs w:val="22"/>
          <w:lang w:val="en-GB"/>
        </w:rPr>
        <w:t xml:space="preserve"> is a potential development opportunity for the analy</w:t>
      </w:r>
      <w:r w:rsidR="00B2686E">
        <w:rPr>
          <w:rFonts w:ascii="Times New Roman" w:hAnsi="Times New Roman"/>
          <w:sz w:val="22"/>
          <w:szCs w:val="22"/>
          <w:lang w:val="en-GB"/>
        </w:rPr>
        <w:t>s</w:t>
      </w:r>
      <w:r w:rsidRPr="002745B1">
        <w:rPr>
          <w:rFonts w:ascii="Times New Roman" w:hAnsi="Times New Roman"/>
          <w:sz w:val="22"/>
          <w:szCs w:val="22"/>
          <w:lang w:val="en-GB"/>
        </w:rPr>
        <w:t xml:space="preserve">ed company. </w:t>
      </w:r>
    </w:p>
    <w:p w14:paraId="3830871D" w14:textId="77777777" w:rsidR="00CF5075" w:rsidRPr="002745B1" w:rsidRDefault="001345BB" w:rsidP="002745B1">
      <w:pPr>
        <w:pStyle w:val="Rn2"/>
        <w:rPr>
          <w:lang w:val="en-GB"/>
        </w:rPr>
      </w:pPr>
      <w:r w:rsidRPr="002745B1">
        <w:rPr>
          <w:lang w:val="en-GB"/>
        </w:rPr>
        <w:t>3.3. Analysis of the efficiency of heat and electricity production</w:t>
      </w:r>
    </w:p>
    <w:p w14:paraId="38BC2F70" w14:textId="77777777" w:rsidR="00CF5075" w:rsidRPr="002745B1" w:rsidRDefault="001345BB"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Based on the available data, it is also possible to analy</w:t>
      </w:r>
      <w:r w:rsidR="00B2686E">
        <w:rPr>
          <w:rFonts w:ascii="Times New Roman" w:hAnsi="Times New Roman"/>
          <w:sz w:val="22"/>
          <w:szCs w:val="22"/>
          <w:lang w:val="en-GB"/>
        </w:rPr>
        <w:t>s</w:t>
      </w:r>
      <w:r w:rsidRPr="002745B1">
        <w:rPr>
          <w:rFonts w:ascii="Times New Roman" w:hAnsi="Times New Roman"/>
          <w:sz w:val="22"/>
          <w:szCs w:val="22"/>
          <w:lang w:val="en-GB"/>
        </w:rPr>
        <w:t>e the e</w:t>
      </w:r>
      <w:r w:rsidR="00B2686E">
        <w:rPr>
          <w:rFonts w:ascii="Times New Roman" w:hAnsi="Times New Roman"/>
          <w:sz w:val="22"/>
          <w:szCs w:val="22"/>
          <w:lang w:val="en-GB"/>
        </w:rPr>
        <w:t>lectricity and heat production efficiency</w:t>
      </w:r>
      <w:r w:rsidRPr="002745B1">
        <w:rPr>
          <w:rFonts w:ascii="Times New Roman" w:hAnsi="Times New Roman"/>
          <w:sz w:val="22"/>
          <w:szCs w:val="22"/>
          <w:lang w:val="en-GB"/>
        </w:rPr>
        <w:t xml:space="preserve"> in the CHP unit. They are carried out as part of the quantitative and qualitative analysis of energy management at the waste treatment plant to perform calculations regarding the efficiency of electricity generation, heat generation efficiency, total efficiency of the heat and power plant and cogeneration </w:t>
      </w:r>
      <w:r w:rsidR="009D443C" w:rsidRPr="002745B1">
        <w:rPr>
          <w:rFonts w:ascii="Times New Roman" w:hAnsi="Times New Roman" w:hint="eastAsia"/>
          <w:sz w:val="22"/>
          <w:szCs w:val="22"/>
          <w:lang w:val="en-GB"/>
        </w:rPr>
        <w:t>indicator</w:t>
      </w:r>
      <w:r w:rsidRPr="002745B1">
        <w:rPr>
          <w:rFonts w:ascii="Times New Roman" w:hAnsi="Times New Roman"/>
          <w:sz w:val="22"/>
          <w:szCs w:val="22"/>
          <w:lang w:val="en-GB"/>
        </w:rPr>
        <w:t xml:space="preserve">. As </w:t>
      </w:r>
      <w:proofErr w:type="spellStart"/>
      <w:r w:rsidRPr="002745B1">
        <w:rPr>
          <w:rFonts w:ascii="Times New Roman" w:hAnsi="Times New Roman"/>
          <w:sz w:val="22"/>
          <w:szCs w:val="22"/>
          <w:lang w:val="en-GB"/>
        </w:rPr>
        <w:t>Skorek</w:t>
      </w:r>
      <w:proofErr w:type="spellEnd"/>
      <w:r w:rsidRPr="002745B1">
        <w:rPr>
          <w:rFonts w:ascii="Times New Roman" w:hAnsi="Times New Roman"/>
          <w:sz w:val="22"/>
          <w:szCs w:val="22"/>
          <w:lang w:val="en-GB"/>
        </w:rPr>
        <w:t xml:space="preserve"> and Kalina (2005) point out, to assess the efficiency of energy production of heat and electricity, the values of indicators used in this process should be taken into account</w:t>
      </w:r>
      <w:r w:rsidR="00B2686E">
        <w:rPr>
          <w:rFonts w:ascii="Times New Roman" w:hAnsi="Times New Roman"/>
          <w:sz w:val="22"/>
          <w:szCs w:val="22"/>
          <w:lang w:val="en-GB"/>
        </w:rPr>
        <w:t>;</w:t>
      </w:r>
      <w:r w:rsidRPr="002745B1">
        <w:rPr>
          <w:rFonts w:ascii="Times New Roman" w:hAnsi="Times New Roman"/>
          <w:sz w:val="22"/>
          <w:szCs w:val="22"/>
          <w:lang w:val="en-GB"/>
        </w:rPr>
        <w:t xml:space="preserve"> the most frequently used indicators include: </w:t>
      </w:r>
    </w:p>
    <w:p w14:paraId="2674B59A" w14:textId="77777777" w:rsidR="00CF5075" w:rsidRPr="002745B1" w:rsidRDefault="001345BB">
      <w:pPr>
        <w:ind w:firstLine="360"/>
        <w:jc w:val="both"/>
        <w:rPr>
          <w:rFonts w:ascii="Times New Roman" w:hAnsi="Times New Roman"/>
          <w:sz w:val="22"/>
          <w:szCs w:val="22"/>
          <w:lang w:val="en-GB"/>
        </w:rPr>
      </w:pPr>
      <w:r w:rsidRPr="002745B1">
        <w:rPr>
          <w:rFonts w:ascii="Times New Roman" w:hAnsi="Times New Roman"/>
          <w:sz w:val="22"/>
          <w:szCs w:val="22"/>
          <w:lang w:val="en-GB"/>
        </w:rPr>
        <w:t xml:space="preserve">• </w:t>
      </w:r>
      <w:proofErr w:type="spellStart"/>
      <w:r w:rsidRPr="002745B1">
        <w:rPr>
          <w:rFonts w:ascii="Times New Roman" w:hAnsi="Times New Roman" w:cs="Times New Roman"/>
          <w:sz w:val="22"/>
          <w:szCs w:val="22"/>
          <w:lang w:val="en-GB"/>
        </w:rPr>
        <w:t>η</w:t>
      </w:r>
      <w:r w:rsidRPr="002745B1">
        <w:rPr>
          <w:rFonts w:ascii="Times New Roman" w:hAnsi="Times New Roman" w:cs="Times New Roman"/>
          <w:sz w:val="22"/>
          <w:szCs w:val="22"/>
          <w:vertAlign w:val="subscript"/>
          <w:lang w:val="en-GB"/>
        </w:rPr>
        <w:t>el_EC</w:t>
      </w:r>
      <w:proofErr w:type="spellEnd"/>
      <w:r w:rsidRPr="002745B1">
        <w:rPr>
          <w:rFonts w:ascii="Times New Roman" w:hAnsi="Times New Roman"/>
          <w:sz w:val="22"/>
          <w:szCs w:val="22"/>
          <w:lang w:val="en-GB"/>
        </w:rPr>
        <w:t xml:space="preserve"> – efficiency of electricity generation (in a combined heat and power plant)</w:t>
      </w:r>
      <w:r w:rsidR="009244C2">
        <w:rPr>
          <w:rFonts w:ascii="Times New Roman" w:hAnsi="Times New Roman"/>
          <w:sz w:val="22"/>
          <w:szCs w:val="22"/>
          <w:lang w:val="en-GB"/>
        </w:rPr>
        <w:t>,</w:t>
      </w:r>
    </w:p>
    <w:p w14:paraId="6667AD95" w14:textId="77777777" w:rsidR="00CF5075" w:rsidRPr="002745B1" w:rsidRDefault="001345BB">
      <w:pPr>
        <w:ind w:firstLine="360"/>
        <w:jc w:val="both"/>
        <w:rPr>
          <w:rFonts w:ascii="Times New Roman" w:hAnsi="Times New Roman"/>
          <w:sz w:val="22"/>
          <w:szCs w:val="22"/>
          <w:lang w:val="en-GB"/>
        </w:rPr>
      </w:pPr>
      <w:r w:rsidRPr="002745B1">
        <w:rPr>
          <w:rFonts w:ascii="Times New Roman" w:hAnsi="Times New Roman"/>
          <w:sz w:val="22"/>
          <w:szCs w:val="22"/>
          <w:lang w:val="en-GB"/>
        </w:rPr>
        <w:t xml:space="preserve">• </w:t>
      </w:r>
      <w:proofErr w:type="spellStart"/>
      <w:r w:rsidRPr="002745B1">
        <w:rPr>
          <w:rFonts w:ascii="Times New Roman" w:hAnsi="Times New Roman" w:cs="Times New Roman"/>
          <w:sz w:val="22"/>
          <w:szCs w:val="22"/>
          <w:lang w:val="en-GB"/>
        </w:rPr>
        <w:t>η</w:t>
      </w:r>
      <w:r w:rsidRPr="002745B1">
        <w:rPr>
          <w:rFonts w:ascii="Times New Roman" w:hAnsi="Times New Roman" w:cs="Times New Roman"/>
          <w:sz w:val="22"/>
          <w:szCs w:val="22"/>
          <w:vertAlign w:val="subscript"/>
          <w:lang w:val="en-GB"/>
        </w:rPr>
        <w:t>m_EC</w:t>
      </w:r>
      <w:proofErr w:type="spellEnd"/>
      <w:r w:rsidRPr="002745B1">
        <w:rPr>
          <w:rFonts w:ascii="Times New Roman" w:hAnsi="Times New Roman"/>
          <w:sz w:val="22"/>
          <w:szCs w:val="22"/>
          <w:lang w:val="en-GB"/>
        </w:rPr>
        <w:t xml:space="preserve"> </w:t>
      </w:r>
      <w:r w:rsidR="009244C2">
        <w:rPr>
          <w:rFonts w:ascii="Times New Roman" w:hAnsi="Times New Roman"/>
          <w:sz w:val="22"/>
          <w:szCs w:val="22"/>
          <w:lang w:val="en-GB"/>
        </w:rPr>
        <w:t>–</w:t>
      </w:r>
      <w:r w:rsidRPr="002745B1">
        <w:rPr>
          <w:rFonts w:ascii="Times New Roman" w:hAnsi="Times New Roman"/>
          <w:sz w:val="22"/>
          <w:szCs w:val="22"/>
          <w:lang w:val="en-GB"/>
        </w:rPr>
        <w:t xml:space="preserve"> heat generation efficiency</w:t>
      </w:r>
      <w:r w:rsidR="009244C2">
        <w:rPr>
          <w:rFonts w:ascii="Times New Roman" w:hAnsi="Times New Roman"/>
          <w:sz w:val="22"/>
          <w:szCs w:val="22"/>
          <w:lang w:val="en-GB"/>
        </w:rPr>
        <w:t>,</w:t>
      </w:r>
    </w:p>
    <w:p w14:paraId="327B28C3" w14:textId="77777777" w:rsidR="00CF5075" w:rsidRPr="002745B1" w:rsidRDefault="001345BB">
      <w:pPr>
        <w:ind w:firstLine="360"/>
        <w:jc w:val="both"/>
        <w:rPr>
          <w:rFonts w:ascii="Times New Roman" w:hAnsi="Times New Roman"/>
          <w:sz w:val="22"/>
          <w:szCs w:val="22"/>
          <w:lang w:val="en-GB"/>
        </w:rPr>
      </w:pPr>
      <w:r w:rsidRPr="002745B1">
        <w:rPr>
          <w:rFonts w:ascii="Times New Roman" w:hAnsi="Times New Roman"/>
          <w:sz w:val="22"/>
          <w:szCs w:val="22"/>
          <w:lang w:val="en-GB"/>
        </w:rPr>
        <w:t xml:space="preserve">• </w:t>
      </w:r>
      <w:proofErr w:type="spellStart"/>
      <w:r w:rsidRPr="002745B1">
        <w:rPr>
          <w:rFonts w:ascii="Times New Roman" w:hAnsi="Times New Roman" w:cs="Times New Roman"/>
          <w:sz w:val="22"/>
          <w:szCs w:val="22"/>
          <w:lang w:val="en-GB"/>
        </w:rPr>
        <w:t>η</w:t>
      </w:r>
      <w:r w:rsidRPr="002745B1">
        <w:rPr>
          <w:rFonts w:ascii="Times New Roman" w:hAnsi="Times New Roman" w:cs="Times New Roman"/>
          <w:sz w:val="22"/>
          <w:szCs w:val="22"/>
          <w:vertAlign w:val="subscript"/>
          <w:lang w:val="en-GB"/>
        </w:rPr>
        <w:t>c_EC</w:t>
      </w:r>
      <w:proofErr w:type="spellEnd"/>
      <w:r w:rsidRPr="002745B1">
        <w:rPr>
          <w:rFonts w:ascii="Times New Roman" w:hAnsi="Times New Roman"/>
          <w:sz w:val="22"/>
          <w:szCs w:val="22"/>
          <w:lang w:val="en-GB"/>
        </w:rPr>
        <w:t xml:space="preserve"> </w:t>
      </w:r>
      <w:r w:rsidR="009244C2">
        <w:rPr>
          <w:rFonts w:ascii="Times New Roman" w:hAnsi="Times New Roman"/>
          <w:sz w:val="22"/>
          <w:szCs w:val="22"/>
          <w:lang w:val="en-GB"/>
        </w:rPr>
        <w:t>–</w:t>
      </w:r>
      <w:r w:rsidRPr="002745B1">
        <w:rPr>
          <w:rFonts w:ascii="Times New Roman" w:hAnsi="Times New Roman"/>
          <w:sz w:val="22"/>
          <w:szCs w:val="22"/>
          <w:lang w:val="en-GB"/>
        </w:rPr>
        <w:t xml:space="preserve"> total efficiency of the combined heat and power plant</w:t>
      </w:r>
      <w:r w:rsidR="009244C2">
        <w:rPr>
          <w:rFonts w:ascii="Times New Roman" w:hAnsi="Times New Roman"/>
          <w:sz w:val="22"/>
          <w:szCs w:val="22"/>
          <w:lang w:val="en-GB"/>
        </w:rPr>
        <w:t>,</w:t>
      </w:r>
    </w:p>
    <w:p w14:paraId="39D78F71" w14:textId="77777777" w:rsidR="00CF5075" w:rsidRPr="002745B1" w:rsidRDefault="001345BB">
      <w:pPr>
        <w:ind w:firstLine="360"/>
        <w:jc w:val="both"/>
        <w:rPr>
          <w:rFonts w:ascii="Times New Roman" w:hAnsi="Times New Roman"/>
          <w:sz w:val="22"/>
          <w:szCs w:val="22"/>
          <w:lang w:val="en-GB"/>
        </w:rPr>
      </w:pPr>
      <w:r w:rsidRPr="002745B1">
        <w:rPr>
          <w:rFonts w:ascii="Times New Roman" w:hAnsi="Times New Roman"/>
          <w:sz w:val="22"/>
          <w:szCs w:val="22"/>
          <w:lang w:val="en-GB"/>
        </w:rPr>
        <w:t xml:space="preserve">• </w:t>
      </w:r>
      <w:r w:rsidRPr="002745B1">
        <w:rPr>
          <w:rFonts w:ascii="Times New Roman" w:hAnsi="Times New Roman" w:cs="Times New Roman"/>
          <w:color w:val="202124"/>
          <w:sz w:val="22"/>
          <w:szCs w:val="22"/>
          <w:lang w:val="en-GB"/>
        </w:rPr>
        <w:t>σ</w:t>
      </w:r>
      <w:r w:rsidR="00B2686E">
        <w:rPr>
          <w:rFonts w:ascii="Times New Roman" w:hAnsi="Times New Roman" w:cs="Times New Roman"/>
          <w:color w:val="202124"/>
          <w:sz w:val="22"/>
          <w:szCs w:val="22"/>
          <w:lang w:val="en-GB"/>
        </w:rPr>
        <w:t xml:space="preserve"> – </w:t>
      </w:r>
      <w:r w:rsidRPr="002745B1">
        <w:rPr>
          <w:rFonts w:ascii="Times New Roman" w:hAnsi="Times New Roman"/>
          <w:sz w:val="22"/>
          <w:szCs w:val="22"/>
          <w:lang w:val="en-GB"/>
        </w:rPr>
        <w:t xml:space="preserve">cogeneration </w:t>
      </w:r>
      <w:r w:rsidR="009D443C" w:rsidRPr="002745B1">
        <w:rPr>
          <w:rFonts w:ascii="Times New Roman" w:hAnsi="Times New Roman" w:hint="eastAsia"/>
          <w:sz w:val="22"/>
          <w:szCs w:val="22"/>
          <w:lang w:val="en-GB"/>
        </w:rPr>
        <w:t>indicator</w:t>
      </w:r>
      <w:r w:rsidRPr="002745B1">
        <w:rPr>
          <w:rFonts w:ascii="Times New Roman" w:hAnsi="Times New Roman"/>
          <w:sz w:val="22"/>
          <w:szCs w:val="22"/>
          <w:lang w:val="en-GB"/>
        </w:rPr>
        <w:t>.</w:t>
      </w:r>
    </w:p>
    <w:p w14:paraId="1DA6AA49" w14:textId="77777777" w:rsidR="00CF5075" w:rsidRPr="002745B1" w:rsidRDefault="001345BB" w:rsidP="00660330">
      <w:pPr>
        <w:suppressAutoHyphens w:val="0"/>
        <w:spacing w:before="120"/>
        <w:ind w:firstLine="284"/>
        <w:jc w:val="both"/>
        <w:rPr>
          <w:rFonts w:ascii="Times New Roman" w:hAnsi="Times New Roman"/>
          <w:sz w:val="22"/>
          <w:szCs w:val="22"/>
          <w:lang w:val="en-GB"/>
        </w:rPr>
      </w:pPr>
      <w:r w:rsidRPr="002745B1">
        <w:rPr>
          <w:rFonts w:ascii="Times New Roman" w:hAnsi="Times New Roman"/>
          <w:sz w:val="22"/>
          <w:szCs w:val="22"/>
          <w:lang w:val="en-GB"/>
        </w:rPr>
        <w:t>The efficiency of electricity generation in a cogeneration system can be calculated using the formula presented below (</w:t>
      </w:r>
      <w:proofErr w:type="spellStart"/>
      <w:r w:rsidRPr="002745B1">
        <w:rPr>
          <w:rFonts w:ascii="Times New Roman" w:hAnsi="Times New Roman"/>
          <w:sz w:val="22"/>
          <w:szCs w:val="22"/>
          <w:lang w:val="en-GB"/>
        </w:rPr>
        <w:t>Skorek</w:t>
      </w:r>
      <w:proofErr w:type="spellEnd"/>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&amp;</w:t>
      </w:r>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Kalina 2005).</w:t>
      </w:r>
    </w:p>
    <w:p w14:paraId="1DDF69E5" w14:textId="77777777" w:rsidR="00CF5075" w:rsidRPr="002745B1" w:rsidRDefault="00000000" w:rsidP="00660330">
      <w:pPr>
        <w:pStyle w:val="Akapitzlist"/>
        <w:widowControl w:val="0"/>
        <w:tabs>
          <w:tab w:val="right" w:pos="9638"/>
        </w:tabs>
        <w:spacing w:before="120" w:after="120" w:line="240" w:lineRule="auto"/>
        <w:ind w:left="3544"/>
        <w:contextualSpacing w:val="0"/>
        <w:jc w:val="right"/>
        <w:rPr>
          <w:rFonts w:ascii="Times New Roman" w:hAnsi="Times New Roman"/>
          <w:sz w:val="22"/>
          <w:szCs w:val="22"/>
          <w:lang w:val="en-GB"/>
        </w:rPr>
      </w:pP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el</m:t>
                </m:r>
              </m:e>
              <m:sub>
                <m:r>
                  <w:rPr>
                    <w:rFonts w:ascii="Cambria Math" w:hAnsi="Cambria Math"/>
                  </w:rPr>
                  <m:t>EC</m:t>
                </m:r>
              </m:sub>
            </m:sSub>
          </m:sub>
        </m:sSub>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el</m:t>
                </m:r>
              </m:sub>
            </m:sSub>
          </m:num>
          <m:den>
            <m:r>
              <w:rPr>
                <w:rFonts w:ascii="Cambria Math" w:hAnsi="Cambria Math"/>
              </w:rPr>
              <m:t>P</m:t>
            </m:r>
            <m:sSub>
              <m:sSubPr>
                <m:ctrlPr>
                  <w:rPr>
                    <w:rFonts w:ascii="Cambria Math" w:hAnsi="Cambria Math"/>
                  </w:rPr>
                </m:ctrlPr>
              </m:sSubPr>
              <m:e>
                <m:r>
                  <w:rPr>
                    <w:rFonts w:ascii="Cambria Math" w:hAnsi="Cambria Math"/>
                  </w:rPr>
                  <m:t>W</m:t>
                </m:r>
              </m:e>
              <m:sub>
                <m:r>
                  <w:rPr>
                    <w:rFonts w:ascii="Cambria Math" w:hAnsi="Cambria Math"/>
                  </w:rPr>
                  <m:t>d</m:t>
                </m:r>
              </m:sub>
            </m:sSub>
          </m:den>
        </m:f>
        <m:r>
          <w:rPr>
            <w:rFonts w:ascii="Cambria Math" w:hAnsi="Cambria Math"/>
            <w:lang w:val="en-GB"/>
          </w:rPr>
          <m:t>∙100</m:t>
        </m:r>
        <m:r>
          <m:rPr>
            <m:lit/>
            <m:nor/>
          </m:rPr>
          <w:rPr>
            <w:rFonts w:ascii="Cambria Math" w:hAnsi="Cambria Math"/>
            <w:lang w:val="en-GB"/>
          </w:rPr>
          <m:t>%</m:t>
        </m:r>
      </m:oMath>
      <w:r w:rsidR="001345BB" w:rsidRPr="002745B1">
        <w:rPr>
          <w:rFonts w:ascii="Times New Roman" w:hAnsi="Times New Roman" w:cs="Times New Roman"/>
          <w:bCs/>
          <w:kern w:val="0"/>
          <w:sz w:val="22"/>
          <w:szCs w:val="22"/>
          <w:lang w:val="en-GB" w:eastAsia="en-US" w:bidi="ar-SA"/>
        </w:rPr>
        <w:t xml:space="preserve"> </w:t>
      </w:r>
      <w:r w:rsidR="00CA77C0">
        <w:rPr>
          <w:rFonts w:ascii="Times New Roman" w:hAnsi="Times New Roman" w:cs="Times New Roman"/>
          <w:bCs/>
          <w:kern w:val="0"/>
          <w:sz w:val="22"/>
          <w:szCs w:val="22"/>
          <w:lang w:val="en-GB" w:eastAsia="en-US" w:bidi="ar-SA"/>
        </w:rPr>
        <w:tab/>
      </w:r>
      <w:r w:rsidR="001345BB" w:rsidRPr="002745B1">
        <w:rPr>
          <w:rFonts w:ascii="Times New Roman" w:hAnsi="Times New Roman" w:cs="Times New Roman"/>
          <w:bCs/>
          <w:kern w:val="0"/>
          <w:sz w:val="22"/>
          <w:szCs w:val="22"/>
          <w:lang w:val="en-GB" w:eastAsia="en-US" w:bidi="ar-SA"/>
        </w:rPr>
        <w:t>(1)</w:t>
      </w:r>
    </w:p>
    <w:p w14:paraId="1EEE3296" w14:textId="77777777" w:rsidR="00CF5075" w:rsidRPr="002745B1" w:rsidRDefault="00CA77C0" w:rsidP="009D55C8">
      <w:pPr>
        <w:pStyle w:val="Akapitzlist"/>
        <w:widowControl w:val="0"/>
        <w:spacing w:after="0" w:line="240" w:lineRule="auto"/>
        <w:ind w:left="0"/>
        <w:rPr>
          <w:rFonts w:ascii="Times New Roman" w:hAnsi="Times New Roman" w:cs="Times New Roman"/>
          <w:bCs/>
          <w:kern w:val="0"/>
          <w:sz w:val="22"/>
          <w:szCs w:val="22"/>
          <w:lang w:val="en-GB" w:eastAsia="en-US" w:bidi="ar-SA"/>
        </w:rPr>
      </w:pPr>
      <w:r>
        <w:rPr>
          <w:rFonts w:ascii="Times New Roman" w:hAnsi="Times New Roman" w:cs="Times New Roman"/>
          <w:bCs/>
          <w:kern w:val="0"/>
          <w:sz w:val="22"/>
          <w:szCs w:val="22"/>
          <w:lang w:val="en-GB" w:eastAsia="en-US" w:bidi="ar-SA"/>
        </w:rPr>
        <w:t>w</w:t>
      </w:r>
      <w:r w:rsidR="001345BB" w:rsidRPr="002745B1">
        <w:rPr>
          <w:rFonts w:ascii="Times New Roman" w:hAnsi="Times New Roman" w:cs="Times New Roman"/>
          <w:bCs/>
          <w:kern w:val="0"/>
          <w:sz w:val="22"/>
          <w:szCs w:val="22"/>
          <w:lang w:val="en-GB" w:eastAsia="en-US" w:bidi="ar-SA"/>
        </w:rPr>
        <w:t>here:</w:t>
      </w:r>
    </w:p>
    <w:p w14:paraId="33176767" w14:textId="77777777" w:rsidR="00CF5075" w:rsidRPr="002745B1" w:rsidRDefault="001345BB" w:rsidP="009D55C8">
      <w:pPr>
        <w:pStyle w:val="Akapitzlist"/>
        <w:widowControl w:val="0"/>
        <w:spacing w:after="0" w:line="240" w:lineRule="auto"/>
        <w:ind w:left="0"/>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E</w:t>
      </w:r>
      <w:r w:rsidRPr="002745B1">
        <w:rPr>
          <w:rFonts w:ascii="Times New Roman" w:hAnsi="Times New Roman" w:cs="Times New Roman"/>
          <w:bCs/>
          <w:i/>
          <w:iCs/>
          <w:kern w:val="0"/>
          <w:sz w:val="22"/>
          <w:szCs w:val="22"/>
          <w:vertAlign w:val="subscript"/>
          <w:lang w:val="en-GB" w:eastAsia="en-US" w:bidi="ar-SA"/>
        </w:rPr>
        <w:t>el</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 xml:space="preserve">amount of electricity produced in a given year [MWh], </w:t>
      </w:r>
    </w:p>
    <w:p w14:paraId="23E6BC20" w14:textId="77777777" w:rsidR="00CF5075" w:rsidRPr="002745B1" w:rsidRDefault="001345BB" w:rsidP="009D55C8">
      <w:pPr>
        <w:pStyle w:val="Akapitzlist"/>
        <w:widowControl w:val="0"/>
        <w:spacing w:after="0" w:line="240" w:lineRule="auto"/>
        <w:ind w:left="0"/>
        <w:rPr>
          <w:rFonts w:ascii="Times New Roman" w:hAnsi="Times New Roman" w:cs="Times New Roman"/>
          <w:bCs/>
          <w:kern w:val="0"/>
          <w:sz w:val="22"/>
          <w:szCs w:val="22"/>
          <w:lang w:val="en-GB" w:eastAsia="en-US" w:bidi="ar-SA"/>
        </w:rPr>
      </w:pPr>
      <w:r w:rsidRPr="002745B1">
        <w:rPr>
          <w:rFonts w:ascii="Times New Roman" w:hAnsi="Times New Roman" w:cs="Times New Roman"/>
          <w:bCs/>
          <w:kern w:val="0"/>
          <w:sz w:val="22"/>
          <w:szCs w:val="22"/>
          <w:lang w:val="en-GB" w:eastAsia="en-US" w:bidi="ar-SA"/>
        </w:rPr>
        <w:t xml:space="preserve">P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amount of fuel used to produce electricity [</w:t>
      </w:r>
      <w:r w:rsidRPr="00C37CF9">
        <w:rPr>
          <w:rFonts w:ascii="Times New Roman" w:hAnsi="Times New Roman" w:cs="Times New Roman"/>
          <w:bCs/>
          <w:kern w:val="0"/>
          <w:sz w:val="22"/>
          <w:szCs w:val="22"/>
          <w:lang w:val="en-GB" w:eastAsia="en-US" w:bidi="ar-SA"/>
        </w:rPr>
        <w:t>m</w:t>
      </w:r>
      <w:r w:rsidRPr="00C37CF9">
        <w:rPr>
          <w:rFonts w:ascii="Times New Roman" w:hAnsi="Times New Roman" w:cs="Times New Roman"/>
          <w:bCs/>
          <w:kern w:val="0"/>
          <w:sz w:val="22"/>
          <w:szCs w:val="22"/>
          <w:vertAlign w:val="superscript"/>
          <w:lang w:val="en-GB" w:eastAsia="en-US" w:bidi="ar-SA"/>
        </w:rPr>
        <w:t>3</w:t>
      </w:r>
      <w:r w:rsidRPr="002745B1">
        <w:rPr>
          <w:rFonts w:ascii="Times New Roman" w:hAnsi="Times New Roman" w:cs="Times New Roman"/>
          <w:bCs/>
          <w:kern w:val="0"/>
          <w:sz w:val="22"/>
          <w:szCs w:val="22"/>
          <w:lang w:val="en-GB" w:eastAsia="en-US" w:bidi="ar-SA"/>
        </w:rPr>
        <w:t xml:space="preserve">], </w:t>
      </w:r>
    </w:p>
    <w:p w14:paraId="65CBEC11" w14:textId="77777777" w:rsidR="00CF5075" w:rsidRPr="002745B1" w:rsidRDefault="001345BB" w:rsidP="009D55C8">
      <w:pPr>
        <w:pStyle w:val="Akapitzlist"/>
        <w:widowControl w:val="0"/>
        <w:spacing w:after="0" w:line="240" w:lineRule="auto"/>
        <w:ind w:left="0"/>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W</w:t>
      </w:r>
      <w:r w:rsidRPr="002745B1">
        <w:rPr>
          <w:rFonts w:ascii="Times New Roman" w:hAnsi="Times New Roman" w:cs="Times New Roman"/>
          <w:bCs/>
          <w:i/>
          <w:iCs/>
          <w:kern w:val="0"/>
          <w:sz w:val="22"/>
          <w:szCs w:val="22"/>
          <w:vertAlign w:val="subscript"/>
          <w:lang w:val="en-GB" w:eastAsia="en-US" w:bidi="ar-SA"/>
        </w:rPr>
        <w:t>d</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 xml:space="preserve">calorific value of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fuel used to produce electricity</w:t>
      </w:r>
      <w:r w:rsidR="009244C2">
        <w:rPr>
          <w:rFonts w:ascii="Times New Roman" w:hAnsi="Times New Roman" w:cs="Times New Roman"/>
          <w:bCs/>
          <w:kern w:val="0"/>
          <w:sz w:val="22"/>
          <w:szCs w:val="22"/>
          <w:lang w:val="en-GB" w:eastAsia="en-US" w:bidi="ar-SA"/>
        </w:rPr>
        <w:t xml:space="preserve"> </w:t>
      </w:r>
      <w:r w:rsidR="009244C2" w:rsidRPr="002745B1">
        <w:rPr>
          <w:rFonts w:ascii="Times New Roman" w:hAnsi="Times New Roman" w:cs="Times New Roman"/>
          <w:bCs/>
          <w:kern w:val="0"/>
          <w:sz w:val="22"/>
          <w:szCs w:val="22"/>
          <w:lang w:val="en-GB" w:eastAsia="en-US" w:bidi="ar-SA"/>
        </w:rPr>
        <w:t>[MWh</w:t>
      </w:r>
      <w:r w:rsidR="009244C2">
        <w:rPr>
          <w:rFonts w:ascii="Times New Roman" w:hAnsi="Times New Roman" w:cs="Times New Roman"/>
          <w:bCs/>
          <w:kern w:val="0"/>
          <w:sz w:val="22"/>
          <w:szCs w:val="22"/>
          <w:lang w:val="en-GB" w:eastAsia="en-US" w:bidi="ar-SA"/>
        </w:rPr>
        <w:t>∙m</w:t>
      </w:r>
      <w:r w:rsidR="009244C2" w:rsidRPr="009244C2">
        <w:rPr>
          <w:rFonts w:ascii="Times New Roman" w:hAnsi="Times New Roman" w:cs="Times New Roman"/>
          <w:bCs/>
          <w:kern w:val="0"/>
          <w:sz w:val="22"/>
          <w:szCs w:val="22"/>
          <w:vertAlign w:val="superscript"/>
          <w:lang w:val="en-GB" w:eastAsia="en-US" w:bidi="ar-SA"/>
        </w:rPr>
        <w:t>-3</w:t>
      </w:r>
      <w:r w:rsidR="009244C2" w:rsidRPr="002745B1">
        <w:rPr>
          <w:rFonts w:ascii="Times New Roman" w:hAnsi="Times New Roman" w:cs="Times New Roman"/>
          <w:bCs/>
          <w:kern w:val="0"/>
          <w:sz w:val="22"/>
          <w:szCs w:val="22"/>
          <w:lang w:val="en-GB" w:eastAsia="en-US" w:bidi="ar-SA"/>
        </w:rPr>
        <w:t>]</w:t>
      </w:r>
      <w:r w:rsidRPr="002745B1">
        <w:rPr>
          <w:rFonts w:ascii="Times New Roman" w:hAnsi="Times New Roman" w:cs="Times New Roman"/>
          <w:bCs/>
          <w:kern w:val="0"/>
          <w:sz w:val="22"/>
          <w:szCs w:val="22"/>
          <w:lang w:val="en-GB" w:eastAsia="en-US" w:bidi="ar-SA"/>
        </w:rPr>
        <w:t>.</w:t>
      </w:r>
    </w:p>
    <w:p w14:paraId="4B35362E" w14:textId="77777777" w:rsidR="00CF5075" w:rsidRPr="002745B1" w:rsidRDefault="001345BB" w:rsidP="00660330">
      <w:pPr>
        <w:pStyle w:val="Akapitzlist"/>
        <w:widowControl w:val="0"/>
        <w:suppressAutoHyphens w:val="0"/>
        <w:spacing w:after="0" w:line="240" w:lineRule="auto"/>
        <w:ind w:left="0" w:firstLine="284"/>
        <w:jc w:val="both"/>
        <w:rPr>
          <w:rFonts w:ascii="Times New Roman" w:hAnsi="Times New Roman"/>
          <w:sz w:val="22"/>
          <w:szCs w:val="22"/>
          <w:lang w:val="en-GB"/>
        </w:rPr>
      </w:pPr>
      <w:r w:rsidRPr="002745B1">
        <w:rPr>
          <w:rFonts w:ascii="Times New Roman" w:hAnsi="Times New Roman" w:cs="Times New Roman"/>
          <w:bCs/>
          <w:kern w:val="0"/>
          <w:sz w:val="22"/>
          <w:szCs w:val="22"/>
          <w:lang w:val="en-GB" w:eastAsia="en-US" w:bidi="ar-SA"/>
        </w:rPr>
        <w:lastRenderedPageBreak/>
        <w:t>It was calculated that the average value of the efficiency of electricity generation for the analy</w:t>
      </w:r>
      <w:r w:rsidR="00B2686E">
        <w:rPr>
          <w:rFonts w:ascii="Times New Roman" w:hAnsi="Times New Roman" w:cs="Times New Roman"/>
          <w:bCs/>
          <w:kern w:val="0"/>
          <w:sz w:val="22"/>
          <w:szCs w:val="22"/>
          <w:lang w:val="en-GB" w:eastAsia="en-US" w:bidi="ar-SA"/>
        </w:rPr>
        <w:t>s</w:t>
      </w:r>
      <w:r w:rsidRPr="002745B1">
        <w:rPr>
          <w:rFonts w:ascii="Times New Roman" w:hAnsi="Times New Roman" w:cs="Times New Roman"/>
          <w:bCs/>
          <w:kern w:val="0"/>
          <w:sz w:val="22"/>
          <w:szCs w:val="22"/>
          <w:lang w:val="en-GB" w:eastAsia="en-US" w:bidi="ar-SA"/>
        </w:rPr>
        <w:t>ed cogeneration unit system at the municipal waste treatment plant was 42.48%. The efficiency of electricity generation was calculated in the cogeneration heat and power system using the formula below (</w:t>
      </w:r>
      <w:proofErr w:type="spellStart"/>
      <w:r w:rsidRPr="002745B1">
        <w:rPr>
          <w:rFonts w:ascii="Times New Roman" w:hAnsi="Times New Roman" w:cs="Times New Roman"/>
          <w:bCs/>
          <w:kern w:val="0"/>
          <w:sz w:val="22"/>
          <w:szCs w:val="22"/>
          <w:lang w:val="en-GB" w:eastAsia="en-US" w:bidi="ar-SA"/>
        </w:rPr>
        <w:t>Skorek</w:t>
      </w:r>
      <w:proofErr w:type="spellEnd"/>
      <w:r w:rsidR="009244C2">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&amp;</w:t>
      </w:r>
      <w:r w:rsidR="009244C2">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Kalina 2005).</w:t>
      </w:r>
    </w:p>
    <w:p w14:paraId="536C5C53" w14:textId="77777777" w:rsidR="00CF5075" w:rsidRPr="002745B1" w:rsidRDefault="00000000" w:rsidP="009D55C8">
      <w:pPr>
        <w:pStyle w:val="Akapitzlist"/>
        <w:widowControl w:val="0"/>
        <w:tabs>
          <w:tab w:val="right" w:pos="9638"/>
        </w:tabs>
        <w:spacing w:after="0" w:line="240" w:lineRule="auto"/>
        <w:ind w:left="4111"/>
        <w:jc w:val="right"/>
        <w:rPr>
          <w:rFonts w:ascii="Times New Roman" w:hAnsi="Times New Roman"/>
          <w:sz w:val="22"/>
          <w:szCs w:val="22"/>
          <w:lang w:val="en-GB"/>
        </w:rPr>
      </w:pP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m</m:t>
                </m:r>
              </m:e>
              <m:sub>
                <m:r>
                  <w:rPr>
                    <w:rFonts w:ascii="Cambria Math" w:hAnsi="Cambria Math"/>
                  </w:rPr>
                  <m:t>EC</m:t>
                </m:r>
              </m:sub>
            </m:sSub>
          </m:sub>
        </m:sSub>
        <m:r>
          <w:rPr>
            <w:rFonts w:ascii="Cambria Math" w:hAnsi="Cambria Math"/>
            <w:lang w:val="en-GB"/>
          </w:rPr>
          <m:t>=</m:t>
        </m:r>
        <m:f>
          <m:fPr>
            <m:ctrlPr>
              <w:rPr>
                <w:rFonts w:ascii="Cambria Math" w:hAnsi="Cambria Math"/>
              </w:rPr>
            </m:ctrlPr>
          </m:fPr>
          <m:num>
            <m:r>
              <w:rPr>
                <w:rFonts w:ascii="Cambria Math" w:hAnsi="Cambria Math"/>
              </w:rPr>
              <m:t>Q</m:t>
            </m:r>
          </m:num>
          <m:den>
            <m:r>
              <w:rPr>
                <w:rFonts w:ascii="Cambria Math" w:hAnsi="Cambria Math"/>
              </w:rPr>
              <m:t>P</m:t>
            </m:r>
            <m:sSub>
              <m:sSubPr>
                <m:ctrlPr>
                  <w:rPr>
                    <w:rFonts w:ascii="Cambria Math" w:hAnsi="Cambria Math"/>
                  </w:rPr>
                </m:ctrlPr>
              </m:sSubPr>
              <m:e>
                <m:r>
                  <w:rPr>
                    <w:rFonts w:ascii="Cambria Math" w:hAnsi="Cambria Math"/>
                  </w:rPr>
                  <m:t>W</m:t>
                </m:r>
              </m:e>
              <m:sub>
                <m:r>
                  <w:rPr>
                    <w:rFonts w:ascii="Cambria Math" w:hAnsi="Cambria Math"/>
                  </w:rPr>
                  <m:t>d</m:t>
                </m:r>
              </m:sub>
            </m:sSub>
          </m:den>
        </m:f>
        <m:r>
          <w:rPr>
            <w:rFonts w:ascii="Cambria Math" w:hAnsi="Cambria Math"/>
            <w:lang w:val="en-GB"/>
          </w:rPr>
          <m:t xml:space="preserve"> </m:t>
        </m:r>
      </m:oMath>
      <w:r w:rsidR="00A64203" w:rsidRPr="002745B1">
        <w:rPr>
          <w:rFonts w:ascii="Times New Roman" w:hAnsi="Times New Roman" w:cs="Times New Roman"/>
          <w:bCs/>
          <w:kern w:val="0"/>
          <w:sz w:val="22"/>
          <w:szCs w:val="22"/>
          <w:lang w:val="en-GB" w:eastAsia="en-US" w:bidi="ar-SA"/>
        </w:rPr>
        <w:t xml:space="preserve">[%] </w:t>
      </w:r>
      <w:r w:rsidR="009D55C8">
        <w:rPr>
          <w:rFonts w:ascii="Times New Roman" w:hAnsi="Times New Roman" w:cs="Times New Roman"/>
          <w:bCs/>
          <w:kern w:val="0"/>
          <w:sz w:val="22"/>
          <w:szCs w:val="22"/>
          <w:lang w:val="en-GB" w:eastAsia="en-US" w:bidi="ar-SA"/>
        </w:rPr>
        <w:tab/>
      </w:r>
      <w:r w:rsidR="001345BB" w:rsidRPr="002745B1">
        <w:rPr>
          <w:rFonts w:ascii="Times New Roman" w:hAnsi="Times New Roman" w:cs="Times New Roman"/>
          <w:bCs/>
          <w:kern w:val="0"/>
          <w:sz w:val="22"/>
          <w:szCs w:val="22"/>
          <w:lang w:val="en-GB" w:eastAsia="en-US" w:bidi="ar-SA"/>
        </w:rPr>
        <w:t>(2)</w:t>
      </w:r>
    </w:p>
    <w:p w14:paraId="7F1EBF47" w14:textId="77777777" w:rsidR="00CF5075" w:rsidRPr="002745B1" w:rsidRDefault="009D55C8">
      <w:pPr>
        <w:pStyle w:val="Akapitzlist"/>
        <w:widowControl w:val="0"/>
        <w:spacing w:after="0" w:line="240" w:lineRule="auto"/>
        <w:ind w:left="0"/>
        <w:jc w:val="both"/>
        <w:rPr>
          <w:rFonts w:ascii="Times New Roman" w:hAnsi="Times New Roman" w:cs="Times New Roman"/>
          <w:bCs/>
          <w:kern w:val="0"/>
          <w:sz w:val="22"/>
          <w:szCs w:val="22"/>
          <w:lang w:val="en-GB" w:eastAsia="en-US" w:bidi="ar-SA"/>
        </w:rPr>
      </w:pPr>
      <w:r>
        <w:rPr>
          <w:rFonts w:ascii="Times New Roman" w:hAnsi="Times New Roman" w:cs="Times New Roman"/>
          <w:bCs/>
          <w:kern w:val="0"/>
          <w:sz w:val="22"/>
          <w:szCs w:val="22"/>
          <w:lang w:val="en-GB" w:eastAsia="en-US" w:bidi="ar-SA"/>
        </w:rPr>
        <w:t>w</w:t>
      </w:r>
      <w:r w:rsidR="001345BB" w:rsidRPr="002745B1">
        <w:rPr>
          <w:rFonts w:ascii="Times New Roman" w:hAnsi="Times New Roman" w:cs="Times New Roman"/>
          <w:bCs/>
          <w:kern w:val="0"/>
          <w:sz w:val="22"/>
          <w:szCs w:val="22"/>
          <w:lang w:val="en-GB" w:eastAsia="en-US" w:bidi="ar-SA"/>
        </w:rPr>
        <w:t>here:</w:t>
      </w:r>
    </w:p>
    <w:p w14:paraId="599D12E8"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Q</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 xml:space="preserve">amount of heat produced in a given year [MWh], </w:t>
      </w:r>
    </w:p>
    <w:p w14:paraId="79EB41E4"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P</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amount of fuel used to produce electricity [</w:t>
      </w:r>
      <w:r w:rsidRPr="00C37CF9">
        <w:rPr>
          <w:rFonts w:ascii="Times New Roman" w:hAnsi="Times New Roman" w:cs="Times New Roman"/>
          <w:bCs/>
          <w:kern w:val="0"/>
          <w:sz w:val="22"/>
          <w:szCs w:val="22"/>
          <w:lang w:val="en-GB" w:eastAsia="en-US" w:bidi="ar-SA"/>
        </w:rPr>
        <w:t>m</w:t>
      </w:r>
      <w:r w:rsidRPr="00C37CF9">
        <w:rPr>
          <w:rFonts w:ascii="Times New Roman" w:hAnsi="Times New Roman" w:cs="Times New Roman"/>
          <w:bCs/>
          <w:kern w:val="0"/>
          <w:sz w:val="22"/>
          <w:szCs w:val="22"/>
          <w:vertAlign w:val="superscript"/>
          <w:lang w:val="en-GB" w:eastAsia="en-US" w:bidi="ar-SA"/>
        </w:rPr>
        <w:t>3</w:t>
      </w:r>
      <w:r w:rsidRPr="002745B1">
        <w:rPr>
          <w:rFonts w:ascii="Times New Roman" w:hAnsi="Times New Roman" w:cs="Times New Roman"/>
          <w:bCs/>
          <w:kern w:val="0"/>
          <w:sz w:val="22"/>
          <w:szCs w:val="22"/>
          <w:lang w:val="en-GB" w:eastAsia="en-US" w:bidi="ar-SA"/>
        </w:rPr>
        <w:t xml:space="preserve">], </w:t>
      </w:r>
    </w:p>
    <w:p w14:paraId="514BD272"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W</w:t>
      </w:r>
      <w:r w:rsidRPr="002745B1">
        <w:rPr>
          <w:rFonts w:ascii="Times New Roman" w:hAnsi="Times New Roman" w:cs="Times New Roman"/>
          <w:bCs/>
          <w:i/>
          <w:iCs/>
          <w:kern w:val="0"/>
          <w:sz w:val="22"/>
          <w:szCs w:val="22"/>
          <w:vertAlign w:val="subscript"/>
          <w:lang w:val="en-GB" w:eastAsia="en-US" w:bidi="ar-SA"/>
        </w:rPr>
        <w:t>d</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 xml:space="preserve">calorific value of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fuel used to produce electricity</w:t>
      </w:r>
      <w:r w:rsidR="009244C2">
        <w:rPr>
          <w:rFonts w:ascii="Times New Roman" w:hAnsi="Times New Roman" w:cs="Times New Roman"/>
          <w:bCs/>
          <w:kern w:val="0"/>
          <w:sz w:val="22"/>
          <w:szCs w:val="22"/>
          <w:lang w:val="en-GB" w:eastAsia="en-US" w:bidi="ar-SA"/>
        </w:rPr>
        <w:t xml:space="preserve"> </w:t>
      </w:r>
      <w:r w:rsidR="009244C2" w:rsidRPr="002745B1">
        <w:rPr>
          <w:rFonts w:ascii="Times New Roman" w:hAnsi="Times New Roman" w:cs="Times New Roman"/>
          <w:bCs/>
          <w:kern w:val="0"/>
          <w:sz w:val="22"/>
          <w:szCs w:val="22"/>
          <w:lang w:val="en-GB" w:eastAsia="en-US" w:bidi="ar-SA"/>
        </w:rPr>
        <w:t>[MWh</w:t>
      </w:r>
      <w:r w:rsidR="009244C2">
        <w:rPr>
          <w:rFonts w:ascii="Times New Roman" w:hAnsi="Times New Roman" w:cs="Times New Roman"/>
          <w:bCs/>
          <w:kern w:val="0"/>
          <w:sz w:val="22"/>
          <w:szCs w:val="22"/>
          <w:lang w:val="en-GB" w:eastAsia="en-US" w:bidi="ar-SA"/>
        </w:rPr>
        <w:t>∙m</w:t>
      </w:r>
      <w:r w:rsidR="009244C2" w:rsidRPr="009244C2">
        <w:rPr>
          <w:rFonts w:ascii="Times New Roman" w:hAnsi="Times New Roman" w:cs="Times New Roman"/>
          <w:bCs/>
          <w:kern w:val="0"/>
          <w:sz w:val="22"/>
          <w:szCs w:val="22"/>
          <w:vertAlign w:val="superscript"/>
          <w:lang w:val="en-GB" w:eastAsia="en-US" w:bidi="ar-SA"/>
        </w:rPr>
        <w:t>-3</w:t>
      </w:r>
      <w:r w:rsidR="009244C2" w:rsidRPr="002745B1">
        <w:rPr>
          <w:rFonts w:ascii="Times New Roman" w:hAnsi="Times New Roman" w:cs="Times New Roman"/>
          <w:bCs/>
          <w:kern w:val="0"/>
          <w:sz w:val="22"/>
          <w:szCs w:val="22"/>
          <w:lang w:val="en-GB" w:eastAsia="en-US" w:bidi="ar-SA"/>
        </w:rPr>
        <w:t>]</w:t>
      </w:r>
      <w:r w:rsidRPr="002745B1">
        <w:rPr>
          <w:rFonts w:ascii="Times New Roman" w:hAnsi="Times New Roman" w:cs="Times New Roman"/>
          <w:bCs/>
          <w:kern w:val="0"/>
          <w:sz w:val="22"/>
          <w:szCs w:val="22"/>
          <w:lang w:val="en-GB" w:eastAsia="en-US" w:bidi="ar-SA"/>
        </w:rPr>
        <w:t>.</w:t>
      </w:r>
    </w:p>
    <w:p w14:paraId="64D53AC0" w14:textId="77777777" w:rsidR="00CF5075" w:rsidRPr="002745B1" w:rsidRDefault="00CF5075">
      <w:pPr>
        <w:pStyle w:val="Akapitzlist"/>
        <w:widowControl w:val="0"/>
        <w:spacing w:after="0" w:line="240" w:lineRule="auto"/>
        <w:ind w:left="0"/>
        <w:jc w:val="both"/>
        <w:rPr>
          <w:rFonts w:ascii="Times New Roman" w:hAnsi="Times New Roman" w:cs="Times New Roman"/>
          <w:bCs/>
          <w:kern w:val="0"/>
          <w:sz w:val="22"/>
          <w:szCs w:val="22"/>
          <w:lang w:val="en-GB" w:eastAsia="en-US" w:bidi="ar-SA"/>
        </w:rPr>
      </w:pPr>
    </w:p>
    <w:p w14:paraId="633BC1B2" w14:textId="77777777" w:rsidR="00CF5075" w:rsidRPr="002745B1" w:rsidRDefault="001345BB" w:rsidP="00660330">
      <w:pPr>
        <w:pStyle w:val="Akapitzlist"/>
        <w:widowControl w:val="0"/>
        <w:suppressAutoHyphens w:val="0"/>
        <w:spacing w:after="0" w:line="240" w:lineRule="auto"/>
        <w:ind w:left="0" w:firstLine="284"/>
        <w:jc w:val="both"/>
        <w:rPr>
          <w:rFonts w:ascii="Times New Roman" w:hAnsi="Times New Roman"/>
          <w:sz w:val="22"/>
          <w:szCs w:val="22"/>
          <w:lang w:val="en-GB"/>
        </w:rPr>
      </w:pPr>
      <w:r w:rsidRPr="002745B1">
        <w:rPr>
          <w:rFonts w:ascii="Times New Roman" w:hAnsi="Times New Roman"/>
          <w:sz w:val="22"/>
          <w:szCs w:val="22"/>
          <w:lang w:val="en-GB"/>
        </w:rPr>
        <w:t>For the analy</w:t>
      </w:r>
      <w:r w:rsidR="00B2686E">
        <w:rPr>
          <w:rFonts w:ascii="Times New Roman" w:hAnsi="Times New Roman"/>
          <w:sz w:val="22"/>
          <w:szCs w:val="22"/>
          <w:lang w:val="en-GB"/>
        </w:rPr>
        <w:t>s</w:t>
      </w:r>
      <w:r w:rsidRPr="002745B1">
        <w:rPr>
          <w:rFonts w:ascii="Times New Roman" w:hAnsi="Times New Roman"/>
          <w:sz w:val="22"/>
          <w:szCs w:val="22"/>
          <w:lang w:val="en-GB"/>
        </w:rPr>
        <w:t>ed cogeneration unit system was 43.33%, and the total efficiency of the cogeneration heat and power plant was calculated using the formula presented below (</w:t>
      </w:r>
      <w:proofErr w:type="spellStart"/>
      <w:r w:rsidRPr="002745B1">
        <w:rPr>
          <w:rFonts w:ascii="Times New Roman" w:hAnsi="Times New Roman"/>
          <w:sz w:val="22"/>
          <w:szCs w:val="22"/>
          <w:lang w:val="en-GB"/>
        </w:rPr>
        <w:t>Skorek</w:t>
      </w:r>
      <w:proofErr w:type="spellEnd"/>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&amp;</w:t>
      </w:r>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Kalina 2005) and amounted to 85.8%</w:t>
      </w:r>
    </w:p>
    <w:p w14:paraId="0682C3BA" w14:textId="77777777" w:rsidR="00CF5075" w:rsidRPr="002745B1" w:rsidRDefault="00000000" w:rsidP="00660330">
      <w:pPr>
        <w:pStyle w:val="Akapitzlist"/>
        <w:widowControl w:val="0"/>
        <w:tabs>
          <w:tab w:val="right" w:pos="9638"/>
        </w:tabs>
        <w:spacing w:before="120" w:after="120" w:line="240" w:lineRule="auto"/>
        <w:ind w:left="4111"/>
        <w:contextualSpacing w:val="0"/>
        <w:jc w:val="right"/>
        <w:rPr>
          <w:rFonts w:ascii="Times New Roman" w:hAnsi="Times New Roman"/>
          <w:sz w:val="22"/>
          <w:szCs w:val="22"/>
          <w:lang w:val="en-GB"/>
        </w:rPr>
      </w:pP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c</m:t>
                </m:r>
              </m:e>
              <m:sub>
                <m:r>
                  <w:rPr>
                    <w:rFonts w:ascii="Cambria Math" w:hAnsi="Cambria Math"/>
                  </w:rPr>
                  <m:t>EC</m:t>
                </m:r>
              </m:sub>
            </m:sSub>
          </m:sub>
        </m:sSub>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el</m:t>
                </m:r>
                <m:r>
                  <w:rPr>
                    <w:rFonts w:ascii="Cambria Math" w:hAnsi="Cambria Math"/>
                    <w:lang w:val="en-GB"/>
                  </w:rPr>
                  <m:t>+</m:t>
                </m:r>
                <m:r>
                  <w:rPr>
                    <w:rFonts w:ascii="Cambria Math" w:hAnsi="Cambria Math"/>
                  </w:rPr>
                  <m:t>Q</m:t>
                </m:r>
                <m:r>
                  <w:rPr>
                    <w:rFonts w:ascii="Cambria Math" w:hAnsi="Cambria Math"/>
                    <w:lang w:val="en-GB"/>
                  </w:rPr>
                  <m:t xml:space="preserve"> </m:t>
                </m:r>
              </m:sub>
            </m:sSub>
          </m:num>
          <m:den>
            <m:r>
              <w:rPr>
                <w:rFonts w:ascii="Cambria Math" w:hAnsi="Cambria Math"/>
              </w:rPr>
              <m:t>P</m:t>
            </m:r>
            <m:sSub>
              <m:sSubPr>
                <m:ctrlPr>
                  <w:rPr>
                    <w:rFonts w:ascii="Cambria Math" w:hAnsi="Cambria Math"/>
                  </w:rPr>
                </m:ctrlPr>
              </m:sSubPr>
              <m:e>
                <m:r>
                  <w:rPr>
                    <w:rFonts w:ascii="Cambria Math" w:hAnsi="Cambria Math"/>
                  </w:rPr>
                  <m:t>W</m:t>
                </m:r>
              </m:e>
              <m:sub>
                <m:r>
                  <w:rPr>
                    <w:rFonts w:ascii="Cambria Math" w:hAnsi="Cambria Math"/>
                  </w:rPr>
                  <m:t>d</m:t>
                </m:r>
              </m:sub>
            </m:sSub>
          </m:den>
        </m:f>
        <m:r>
          <m:rPr>
            <m:sty m:val="p"/>
          </m:rPr>
          <w:rPr>
            <w:rFonts w:ascii="Cambria Math" w:hAnsi="Cambria Math"/>
            <w:lang w:val="en-GB"/>
          </w:rPr>
          <m:t xml:space="preserve"> </m:t>
        </m:r>
      </m:oMath>
      <w:r w:rsidR="001345BB" w:rsidRPr="002745B1">
        <w:rPr>
          <w:rFonts w:ascii="Times New Roman" w:hAnsi="Times New Roman" w:cs="Times New Roman"/>
          <w:bCs/>
          <w:kern w:val="0"/>
          <w:sz w:val="22"/>
          <w:szCs w:val="22"/>
          <w:lang w:val="en-GB" w:eastAsia="en-US" w:bidi="ar-SA"/>
        </w:rPr>
        <w:t xml:space="preserve">[%] </w:t>
      </w:r>
      <w:r w:rsidR="009D55C8">
        <w:rPr>
          <w:rFonts w:ascii="Times New Roman" w:hAnsi="Times New Roman" w:cs="Times New Roman"/>
          <w:bCs/>
          <w:kern w:val="0"/>
          <w:sz w:val="22"/>
          <w:szCs w:val="22"/>
          <w:lang w:val="en-GB" w:eastAsia="en-US" w:bidi="ar-SA"/>
        </w:rPr>
        <w:tab/>
      </w:r>
      <w:r w:rsidR="001345BB" w:rsidRPr="002745B1">
        <w:rPr>
          <w:rFonts w:ascii="Times New Roman" w:hAnsi="Times New Roman" w:cs="Times New Roman"/>
          <w:bCs/>
          <w:kern w:val="0"/>
          <w:sz w:val="22"/>
          <w:szCs w:val="22"/>
          <w:lang w:val="en-GB" w:eastAsia="en-US" w:bidi="ar-SA"/>
        </w:rPr>
        <w:t>(3)</w:t>
      </w:r>
    </w:p>
    <w:p w14:paraId="619B65EC" w14:textId="77777777" w:rsidR="00CF5075" w:rsidRPr="002745B1" w:rsidRDefault="009D55C8" w:rsidP="00B2686E">
      <w:pPr>
        <w:pStyle w:val="Akapitzlist"/>
        <w:widowControl w:val="0"/>
        <w:spacing w:after="0" w:line="240" w:lineRule="auto"/>
        <w:ind w:left="0"/>
        <w:jc w:val="both"/>
        <w:rPr>
          <w:rFonts w:ascii="Times New Roman" w:hAnsi="Times New Roman" w:cs="Times New Roman"/>
          <w:bCs/>
          <w:kern w:val="0"/>
          <w:sz w:val="22"/>
          <w:szCs w:val="22"/>
          <w:lang w:val="en-GB" w:eastAsia="en-US" w:bidi="ar-SA"/>
        </w:rPr>
      </w:pPr>
      <w:r>
        <w:rPr>
          <w:rFonts w:ascii="Times New Roman" w:hAnsi="Times New Roman" w:cs="Times New Roman"/>
          <w:bCs/>
          <w:kern w:val="0"/>
          <w:sz w:val="22"/>
          <w:szCs w:val="22"/>
          <w:lang w:val="en-GB" w:eastAsia="en-US" w:bidi="ar-SA"/>
        </w:rPr>
        <w:t>w</w:t>
      </w:r>
      <w:r w:rsidR="001345BB" w:rsidRPr="002745B1">
        <w:rPr>
          <w:rFonts w:ascii="Times New Roman" w:hAnsi="Times New Roman" w:cs="Times New Roman"/>
          <w:bCs/>
          <w:kern w:val="0"/>
          <w:sz w:val="22"/>
          <w:szCs w:val="22"/>
          <w:lang w:val="en-GB" w:eastAsia="en-US" w:bidi="ar-SA"/>
        </w:rPr>
        <w:t>here:</w:t>
      </w:r>
    </w:p>
    <w:p w14:paraId="21A20725"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Q</w:t>
      </w:r>
      <w:r w:rsidRPr="002745B1">
        <w:rPr>
          <w:rFonts w:ascii="Times New Roman" w:hAnsi="Times New Roman" w:cs="Times New Roman"/>
          <w:bCs/>
          <w:kern w:val="0"/>
          <w:sz w:val="22"/>
          <w:szCs w:val="22"/>
          <w:lang w:val="en-GB" w:eastAsia="en-US" w:bidi="ar-SA"/>
        </w:rPr>
        <w:t xml:space="preserve"> – amount of heat produced in a given year [MWh],</w:t>
      </w:r>
    </w:p>
    <w:p w14:paraId="5FF8EC4F"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E</w:t>
      </w:r>
      <w:r w:rsidRPr="002745B1">
        <w:rPr>
          <w:rFonts w:ascii="Times New Roman" w:hAnsi="Times New Roman" w:cs="Times New Roman"/>
          <w:bCs/>
          <w:i/>
          <w:iCs/>
          <w:kern w:val="0"/>
          <w:sz w:val="22"/>
          <w:szCs w:val="22"/>
          <w:vertAlign w:val="subscript"/>
          <w:lang w:val="en-GB" w:eastAsia="en-US" w:bidi="ar-SA"/>
        </w:rPr>
        <w:t>el</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amount of electricity produced in a given year [MWh],</w:t>
      </w:r>
    </w:p>
    <w:p w14:paraId="6B8E72AE"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P</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amount of fuel used to produce electricity [</w:t>
      </w:r>
      <w:r w:rsidRPr="00C37CF9">
        <w:rPr>
          <w:rFonts w:ascii="Times New Roman" w:hAnsi="Times New Roman" w:cs="Times New Roman"/>
          <w:bCs/>
          <w:kern w:val="0"/>
          <w:sz w:val="22"/>
          <w:szCs w:val="22"/>
          <w:lang w:val="en-GB" w:eastAsia="en-US" w:bidi="ar-SA"/>
        </w:rPr>
        <w:t>m</w:t>
      </w:r>
      <w:r w:rsidRPr="00C37CF9">
        <w:rPr>
          <w:rFonts w:ascii="Times New Roman" w:hAnsi="Times New Roman" w:cs="Times New Roman"/>
          <w:bCs/>
          <w:kern w:val="0"/>
          <w:sz w:val="22"/>
          <w:szCs w:val="22"/>
          <w:vertAlign w:val="superscript"/>
          <w:lang w:val="en-GB" w:eastAsia="en-US" w:bidi="ar-SA"/>
        </w:rPr>
        <w:t>3</w:t>
      </w:r>
      <w:r w:rsidRPr="002745B1">
        <w:rPr>
          <w:rFonts w:ascii="Times New Roman" w:hAnsi="Times New Roman" w:cs="Times New Roman"/>
          <w:bCs/>
          <w:kern w:val="0"/>
          <w:sz w:val="22"/>
          <w:szCs w:val="22"/>
          <w:lang w:val="en-GB" w:eastAsia="en-US" w:bidi="ar-SA"/>
        </w:rPr>
        <w:t>],</w:t>
      </w:r>
    </w:p>
    <w:p w14:paraId="52D27133"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W</w:t>
      </w:r>
      <w:r w:rsidRPr="002745B1">
        <w:rPr>
          <w:rFonts w:ascii="Times New Roman" w:hAnsi="Times New Roman" w:cs="Times New Roman"/>
          <w:bCs/>
          <w:i/>
          <w:iCs/>
          <w:kern w:val="0"/>
          <w:sz w:val="22"/>
          <w:szCs w:val="22"/>
          <w:vertAlign w:val="subscript"/>
          <w:lang w:val="en-GB" w:eastAsia="en-US" w:bidi="ar-SA"/>
        </w:rPr>
        <w:t>d</w:t>
      </w:r>
      <w:r w:rsidR="000F5D64" w:rsidRPr="000F5D64">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 xml:space="preserve">–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 xml:space="preserve">calorific value of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fuel used to produce electricity</w:t>
      </w:r>
      <w:r w:rsidR="009244C2">
        <w:rPr>
          <w:rFonts w:ascii="Times New Roman" w:hAnsi="Times New Roman" w:cs="Times New Roman"/>
          <w:bCs/>
          <w:kern w:val="0"/>
          <w:sz w:val="22"/>
          <w:szCs w:val="22"/>
          <w:lang w:val="en-GB" w:eastAsia="en-US" w:bidi="ar-SA"/>
        </w:rPr>
        <w:t xml:space="preserve"> </w:t>
      </w:r>
      <w:r w:rsidR="009244C2" w:rsidRPr="002745B1">
        <w:rPr>
          <w:rFonts w:ascii="Times New Roman" w:hAnsi="Times New Roman" w:cs="Times New Roman"/>
          <w:bCs/>
          <w:kern w:val="0"/>
          <w:sz w:val="22"/>
          <w:szCs w:val="22"/>
          <w:lang w:val="en-GB" w:eastAsia="en-US" w:bidi="ar-SA"/>
        </w:rPr>
        <w:t>[MWh</w:t>
      </w:r>
      <w:r w:rsidR="009244C2">
        <w:rPr>
          <w:rFonts w:ascii="Times New Roman" w:hAnsi="Times New Roman" w:cs="Times New Roman"/>
          <w:bCs/>
          <w:kern w:val="0"/>
          <w:sz w:val="22"/>
          <w:szCs w:val="22"/>
          <w:lang w:val="en-GB" w:eastAsia="en-US" w:bidi="ar-SA"/>
        </w:rPr>
        <w:t>∙m</w:t>
      </w:r>
      <w:r w:rsidR="009244C2" w:rsidRPr="009244C2">
        <w:rPr>
          <w:rFonts w:ascii="Times New Roman" w:hAnsi="Times New Roman" w:cs="Times New Roman"/>
          <w:bCs/>
          <w:kern w:val="0"/>
          <w:sz w:val="22"/>
          <w:szCs w:val="22"/>
          <w:vertAlign w:val="superscript"/>
          <w:lang w:val="en-GB" w:eastAsia="en-US" w:bidi="ar-SA"/>
        </w:rPr>
        <w:t>-3</w:t>
      </w:r>
      <w:r w:rsidR="009244C2" w:rsidRPr="002745B1">
        <w:rPr>
          <w:rFonts w:ascii="Times New Roman" w:hAnsi="Times New Roman" w:cs="Times New Roman"/>
          <w:bCs/>
          <w:kern w:val="0"/>
          <w:sz w:val="22"/>
          <w:szCs w:val="22"/>
          <w:lang w:val="en-GB" w:eastAsia="en-US" w:bidi="ar-SA"/>
        </w:rPr>
        <w:t>]</w:t>
      </w:r>
      <w:r w:rsidRPr="002745B1">
        <w:rPr>
          <w:rFonts w:ascii="Times New Roman" w:hAnsi="Times New Roman" w:cs="Times New Roman"/>
          <w:bCs/>
          <w:kern w:val="0"/>
          <w:sz w:val="22"/>
          <w:szCs w:val="22"/>
          <w:lang w:val="en-GB" w:eastAsia="en-US" w:bidi="ar-SA"/>
        </w:rPr>
        <w:t>.</w:t>
      </w:r>
    </w:p>
    <w:p w14:paraId="6E4D9242" w14:textId="77777777" w:rsidR="00CF5075" w:rsidRPr="002745B1" w:rsidRDefault="00CF5075">
      <w:pPr>
        <w:pStyle w:val="Akapitzlist"/>
        <w:widowControl w:val="0"/>
        <w:spacing w:after="0" w:line="240" w:lineRule="auto"/>
        <w:ind w:left="0"/>
        <w:jc w:val="both"/>
        <w:rPr>
          <w:rFonts w:ascii="Times New Roman" w:hAnsi="Times New Roman" w:cs="Times New Roman"/>
          <w:bCs/>
          <w:kern w:val="0"/>
          <w:sz w:val="22"/>
          <w:szCs w:val="22"/>
          <w:lang w:val="en-GB" w:eastAsia="en-US" w:bidi="ar-SA"/>
        </w:rPr>
      </w:pPr>
    </w:p>
    <w:p w14:paraId="30F0DAEC" w14:textId="77777777" w:rsidR="00CF5075" w:rsidRPr="002745B1" w:rsidRDefault="001345BB" w:rsidP="00660330">
      <w:pPr>
        <w:pStyle w:val="Akapitzlist"/>
        <w:widowControl w:val="0"/>
        <w:suppressAutoHyphens w:val="0"/>
        <w:spacing w:after="0" w:line="240" w:lineRule="auto"/>
        <w:ind w:left="0" w:firstLine="284"/>
        <w:jc w:val="both"/>
        <w:rPr>
          <w:rFonts w:ascii="Times New Roman" w:hAnsi="Times New Roman"/>
          <w:sz w:val="22"/>
          <w:szCs w:val="22"/>
          <w:lang w:val="en-GB"/>
        </w:rPr>
      </w:pPr>
      <w:r w:rsidRPr="002745B1">
        <w:rPr>
          <w:rFonts w:ascii="Times New Roman" w:hAnsi="Times New Roman" w:cs="Times New Roman"/>
          <w:bCs/>
          <w:kern w:val="0"/>
          <w:sz w:val="22"/>
          <w:szCs w:val="22"/>
          <w:lang w:val="en-GB" w:eastAsia="en-US" w:bidi="ar-SA"/>
        </w:rPr>
        <w:t>The cogeneration</w:t>
      </w:r>
      <w:r w:rsidR="005966CD" w:rsidRPr="002745B1">
        <w:rPr>
          <w:rFonts w:ascii="Times New Roman" w:hAnsi="Times New Roman" w:cs="Times New Roman"/>
          <w:bCs/>
          <w:kern w:val="0"/>
          <w:sz w:val="22"/>
          <w:szCs w:val="22"/>
          <w:lang w:val="en-GB" w:eastAsia="en-US" w:bidi="ar-SA"/>
        </w:rPr>
        <w:t xml:space="preserve"> </w:t>
      </w:r>
      <w:r w:rsidR="009D443C" w:rsidRPr="002745B1">
        <w:rPr>
          <w:rFonts w:ascii="Times New Roman" w:hAnsi="Times New Roman" w:cs="Times New Roman" w:hint="eastAsia"/>
          <w:bCs/>
          <w:kern w:val="0"/>
          <w:sz w:val="22"/>
          <w:szCs w:val="22"/>
          <w:lang w:val="en-GB" w:eastAsia="en-US" w:bidi="ar-SA"/>
        </w:rPr>
        <w:t>indicator</w:t>
      </w:r>
      <w:r w:rsidR="00B2686E">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in the analy</w:t>
      </w:r>
      <w:r w:rsidR="00B2686E">
        <w:rPr>
          <w:rFonts w:ascii="Times New Roman" w:hAnsi="Times New Roman" w:cs="Times New Roman"/>
          <w:bCs/>
          <w:kern w:val="0"/>
          <w:sz w:val="22"/>
          <w:szCs w:val="22"/>
          <w:lang w:val="en-GB" w:eastAsia="en-US" w:bidi="ar-SA"/>
        </w:rPr>
        <w:t>s</w:t>
      </w:r>
      <w:r w:rsidRPr="002745B1">
        <w:rPr>
          <w:rFonts w:ascii="Times New Roman" w:hAnsi="Times New Roman" w:cs="Times New Roman"/>
          <w:bCs/>
          <w:kern w:val="0"/>
          <w:sz w:val="22"/>
          <w:szCs w:val="22"/>
          <w:lang w:val="en-GB" w:eastAsia="en-US" w:bidi="ar-SA"/>
        </w:rPr>
        <w:t>ed system can be calculated using the formula presented below (</w:t>
      </w:r>
      <w:proofErr w:type="spellStart"/>
      <w:r w:rsidRPr="002745B1">
        <w:rPr>
          <w:rFonts w:ascii="Times New Roman" w:hAnsi="Times New Roman" w:cs="Times New Roman"/>
          <w:bCs/>
          <w:kern w:val="0"/>
          <w:sz w:val="22"/>
          <w:szCs w:val="22"/>
          <w:lang w:val="en-GB" w:eastAsia="en-US" w:bidi="ar-SA"/>
        </w:rPr>
        <w:t>Skorek</w:t>
      </w:r>
      <w:proofErr w:type="spellEnd"/>
      <w:r w:rsidR="000F5D64">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&amp;</w:t>
      </w:r>
      <w:r w:rsidR="000F5D64">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Kalina 2005).</w:t>
      </w:r>
    </w:p>
    <w:p w14:paraId="230B6DC5" w14:textId="77777777" w:rsidR="00CF5075" w:rsidRPr="002745B1" w:rsidRDefault="001345BB" w:rsidP="00660330">
      <w:pPr>
        <w:pStyle w:val="Akapitzlist"/>
        <w:widowControl w:val="0"/>
        <w:tabs>
          <w:tab w:val="right" w:pos="9638"/>
        </w:tabs>
        <w:spacing w:before="120" w:after="120" w:line="240" w:lineRule="auto"/>
        <w:ind w:left="4394"/>
        <w:contextualSpacing w:val="0"/>
        <w:jc w:val="right"/>
        <w:rPr>
          <w:rFonts w:ascii="Times New Roman" w:hAnsi="Times New Roman"/>
          <w:sz w:val="22"/>
          <w:szCs w:val="22"/>
          <w:lang w:val="en-GB"/>
        </w:rPr>
      </w:pPr>
      <m:oMath>
        <m:r>
          <w:rPr>
            <w:rFonts w:ascii="Cambria Math" w:hAnsi="Cambria Math"/>
          </w:rPr>
          <m:t>σ</m:t>
        </m:r>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el</m:t>
                </m:r>
              </m:sub>
            </m:sSub>
          </m:num>
          <m:den>
            <m:r>
              <w:rPr>
                <w:rFonts w:ascii="Cambria Math" w:hAnsi="Cambria Math"/>
              </w:rPr>
              <m:t>Q</m:t>
            </m:r>
          </m:den>
        </m:f>
        <m:r>
          <m:rPr>
            <m:sty m:val="p"/>
          </m:rPr>
          <w:rPr>
            <w:rFonts w:ascii="Cambria Math" w:hAnsi="Cambria Math"/>
            <w:lang w:val="en-GB"/>
          </w:rPr>
          <m:t xml:space="preserve"> </m:t>
        </m:r>
      </m:oMath>
      <w:r w:rsidRPr="002745B1">
        <w:rPr>
          <w:rFonts w:ascii="Times New Roman" w:hAnsi="Times New Roman" w:cs="Times New Roman"/>
          <w:bCs/>
          <w:kern w:val="0"/>
          <w:sz w:val="22"/>
          <w:szCs w:val="22"/>
          <w:lang w:val="en-GB" w:eastAsia="en-US" w:bidi="ar-SA"/>
        </w:rPr>
        <w:t xml:space="preserve">[%] </w:t>
      </w:r>
      <w:r w:rsidR="009D55C8">
        <w:rPr>
          <w:rFonts w:ascii="Times New Roman" w:hAnsi="Times New Roman" w:cs="Times New Roman"/>
          <w:bCs/>
          <w:kern w:val="0"/>
          <w:sz w:val="22"/>
          <w:szCs w:val="22"/>
          <w:lang w:val="en-GB" w:eastAsia="en-US" w:bidi="ar-SA"/>
        </w:rPr>
        <w:tab/>
      </w:r>
      <w:r w:rsidRPr="002745B1">
        <w:rPr>
          <w:rFonts w:ascii="Times New Roman" w:hAnsi="Times New Roman" w:cs="Times New Roman"/>
          <w:bCs/>
          <w:kern w:val="0"/>
          <w:sz w:val="22"/>
          <w:szCs w:val="22"/>
          <w:lang w:val="en-GB" w:eastAsia="en-US" w:bidi="ar-SA"/>
        </w:rPr>
        <w:t>(4)</w:t>
      </w:r>
    </w:p>
    <w:p w14:paraId="087EF6D6" w14:textId="77777777" w:rsidR="00CF5075" w:rsidRPr="002745B1" w:rsidRDefault="009D55C8">
      <w:pPr>
        <w:pStyle w:val="Akapitzlist"/>
        <w:widowControl w:val="0"/>
        <w:spacing w:after="0" w:line="240" w:lineRule="auto"/>
        <w:ind w:left="0"/>
        <w:jc w:val="both"/>
        <w:rPr>
          <w:rFonts w:ascii="Times New Roman" w:hAnsi="Times New Roman" w:cs="Times New Roman"/>
          <w:bCs/>
          <w:kern w:val="0"/>
          <w:sz w:val="22"/>
          <w:szCs w:val="22"/>
          <w:lang w:val="en-GB" w:eastAsia="en-US" w:bidi="ar-SA"/>
        </w:rPr>
      </w:pPr>
      <w:r>
        <w:rPr>
          <w:rFonts w:ascii="Times New Roman" w:hAnsi="Times New Roman" w:cs="Times New Roman"/>
          <w:bCs/>
          <w:kern w:val="0"/>
          <w:sz w:val="22"/>
          <w:szCs w:val="22"/>
          <w:lang w:val="en-GB" w:eastAsia="en-US" w:bidi="ar-SA"/>
        </w:rPr>
        <w:t>w</w:t>
      </w:r>
      <w:r w:rsidR="001345BB" w:rsidRPr="002745B1">
        <w:rPr>
          <w:rFonts w:ascii="Times New Roman" w:hAnsi="Times New Roman" w:cs="Times New Roman"/>
          <w:bCs/>
          <w:kern w:val="0"/>
          <w:sz w:val="22"/>
          <w:szCs w:val="22"/>
          <w:lang w:val="en-GB" w:eastAsia="en-US" w:bidi="ar-SA"/>
        </w:rPr>
        <w:t>here:</w:t>
      </w:r>
    </w:p>
    <w:p w14:paraId="09D0222C"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E</w:t>
      </w:r>
      <w:r w:rsidRPr="002745B1">
        <w:rPr>
          <w:rFonts w:ascii="Times New Roman" w:hAnsi="Times New Roman" w:cs="Times New Roman"/>
          <w:bCs/>
          <w:i/>
          <w:iCs/>
          <w:kern w:val="0"/>
          <w:sz w:val="22"/>
          <w:szCs w:val="22"/>
          <w:vertAlign w:val="subscript"/>
          <w:lang w:val="en-GB" w:eastAsia="en-US" w:bidi="ar-SA"/>
        </w:rPr>
        <w:t>el</w:t>
      </w:r>
      <w:r w:rsidRPr="002745B1">
        <w:rPr>
          <w:rFonts w:ascii="Times New Roman" w:hAnsi="Times New Roman" w:cs="Times New Roman"/>
          <w:bCs/>
          <w:kern w:val="0"/>
          <w:sz w:val="22"/>
          <w:szCs w:val="22"/>
          <w:lang w:val="en-GB" w:eastAsia="en-US" w:bidi="ar-SA"/>
        </w:rPr>
        <w:t xml:space="preserve"> – </w:t>
      </w:r>
      <w:r w:rsidR="00B2686E">
        <w:rPr>
          <w:rFonts w:ascii="Times New Roman" w:hAnsi="Times New Roman" w:cs="Times New Roman"/>
          <w:bCs/>
          <w:kern w:val="0"/>
          <w:sz w:val="22"/>
          <w:szCs w:val="22"/>
          <w:lang w:val="en-GB" w:eastAsia="en-US" w:bidi="ar-SA"/>
        </w:rPr>
        <w:t xml:space="preserve">the </w:t>
      </w:r>
      <w:r w:rsidRPr="002745B1">
        <w:rPr>
          <w:rFonts w:ascii="Times New Roman" w:hAnsi="Times New Roman" w:cs="Times New Roman"/>
          <w:bCs/>
          <w:kern w:val="0"/>
          <w:sz w:val="22"/>
          <w:szCs w:val="22"/>
          <w:lang w:val="en-GB" w:eastAsia="en-US" w:bidi="ar-SA"/>
        </w:rPr>
        <w:t>amount of electricity produced in a given year [MWh],</w:t>
      </w:r>
    </w:p>
    <w:p w14:paraId="10BBAED4" w14:textId="77777777" w:rsidR="00CF5075" w:rsidRPr="002745B1" w:rsidRDefault="001345BB">
      <w:pPr>
        <w:pStyle w:val="Akapitzlist"/>
        <w:widowControl w:val="0"/>
        <w:spacing w:after="0" w:line="240" w:lineRule="auto"/>
        <w:ind w:left="0"/>
        <w:jc w:val="both"/>
        <w:rPr>
          <w:rFonts w:ascii="Times New Roman" w:hAnsi="Times New Roman"/>
          <w:sz w:val="22"/>
          <w:szCs w:val="22"/>
          <w:lang w:val="en-GB"/>
        </w:rPr>
      </w:pPr>
      <w:r w:rsidRPr="002745B1">
        <w:rPr>
          <w:rFonts w:ascii="Times New Roman" w:hAnsi="Times New Roman" w:cs="Times New Roman"/>
          <w:bCs/>
          <w:i/>
          <w:iCs/>
          <w:kern w:val="0"/>
          <w:sz w:val="22"/>
          <w:szCs w:val="22"/>
          <w:lang w:val="en-GB" w:eastAsia="en-US" w:bidi="ar-SA"/>
        </w:rPr>
        <w:t>Q</w:t>
      </w:r>
      <w:r w:rsidRPr="002745B1">
        <w:rPr>
          <w:rFonts w:ascii="Times New Roman" w:hAnsi="Times New Roman" w:cs="Times New Roman"/>
          <w:bCs/>
          <w:kern w:val="0"/>
          <w:sz w:val="22"/>
          <w:szCs w:val="22"/>
          <w:lang w:val="en-GB" w:eastAsia="en-US" w:bidi="ar-SA"/>
        </w:rPr>
        <w:t xml:space="preserve"> – amount of heat produced in a given year [MWh].</w:t>
      </w:r>
    </w:p>
    <w:p w14:paraId="20E1968F" w14:textId="77777777" w:rsidR="00660330" w:rsidRDefault="00660330" w:rsidP="009D55C8">
      <w:pPr>
        <w:pStyle w:val="Akapitzlist"/>
        <w:widowControl w:val="0"/>
        <w:spacing w:after="0" w:line="240" w:lineRule="auto"/>
        <w:ind w:left="0" w:firstLine="284"/>
        <w:jc w:val="both"/>
        <w:rPr>
          <w:rFonts w:ascii="Times New Roman" w:hAnsi="Times New Roman" w:cs="Times New Roman"/>
          <w:bCs/>
          <w:kern w:val="0"/>
          <w:sz w:val="22"/>
          <w:szCs w:val="22"/>
          <w:lang w:val="en-GB" w:eastAsia="en-US" w:bidi="ar-SA"/>
        </w:rPr>
      </w:pPr>
    </w:p>
    <w:p w14:paraId="0B2EC160" w14:textId="2507374F" w:rsidR="00CF5075" w:rsidRPr="002745B1" w:rsidRDefault="001345BB" w:rsidP="00660330">
      <w:pPr>
        <w:pStyle w:val="Akapitzlist"/>
        <w:widowControl w:val="0"/>
        <w:suppressAutoHyphens w:val="0"/>
        <w:spacing w:after="0" w:line="240" w:lineRule="auto"/>
        <w:ind w:left="0" w:firstLine="284"/>
        <w:jc w:val="both"/>
        <w:rPr>
          <w:rFonts w:ascii="Times New Roman" w:hAnsi="Times New Roman"/>
          <w:sz w:val="22"/>
          <w:szCs w:val="22"/>
          <w:lang w:val="en-GB"/>
        </w:rPr>
      </w:pPr>
      <w:r w:rsidRPr="002745B1">
        <w:rPr>
          <w:rFonts w:ascii="Times New Roman" w:hAnsi="Times New Roman" w:cs="Times New Roman"/>
          <w:bCs/>
          <w:kern w:val="0"/>
          <w:sz w:val="22"/>
          <w:szCs w:val="22"/>
          <w:lang w:val="en-GB" w:eastAsia="en-US" w:bidi="ar-SA"/>
        </w:rPr>
        <w:t xml:space="preserve">This </w:t>
      </w:r>
      <w:r w:rsidR="009D443C" w:rsidRPr="002745B1">
        <w:rPr>
          <w:rFonts w:ascii="Times New Roman" w:hAnsi="Times New Roman" w:cs="Times New Roman" w:hint="eastAsia"/>
          <w:bCs/>
          <w:kern w:val="0"/>
          <w:sz w:val="22"/>
          <w:szCs w:val="22"/>
          <w:lang w:val="en-GB" w:eastAsia="en-US" w:bidi="ar-SA"/>
        </w:rPr>
        <w:t>indicator</w:t>
      </w:r>
      <w:r w:rsidRPr="002745B1">
        <w:rPr>
          <w:rFonts w:ascii="Times New Roman" w:hAnsi="Times New Roman" w:cs="Times New Roman"/>
          <w:bCs/>
          <w:kern w:val="0"/>
          <w:sz w:val="22"/>
          <w:szCs w:val="22"/>
          <w:lang w:val="en-GB" w:eastAsia="en-US" w:bidi="ar-SA"/>
        </w:rPr>
        <w:t xml:space="preserve"> for the analy</w:t>
      </w:r>
      <w:r w:rsidR="00B2686E">
        <w:rPr>
          <w:rFonts w:ascii="Times New Roman" w:hAnsi="Times New Roman" w:cs="Times New Roman"/>
          <w:bCs/>
          <w:kern w:val="0"/>
          <w:sz w:val="22"/>
          <w:szCs w:val="22"/>
          <w:lang w:val="en-GB" w:eastAsia="en-US" w:bidi="ar-SA"/>
        </w:rPr>
        <w:t>s</w:t>
      </w:r>
      <w:r w:rsidRPr="002745B1">
        <w:rPr>
          <w:rFonts w:ascii="Times New Roman" w:hAnsi="Times New Roman" w:cs="Times New Roman"/>
          <w:bCs/>
          <w:kern w:val="0"/>
          <w:sz w:val="22"/>
          <w:szCs w:val="22"/>
          <w:lang w:val="en-GB" w:eastAsia="en-US" w:bidi="ar-SA"/>
        </w:rPr>
        <w:t xml:space="preserve">ed facility amounted to 98.05% on average. The cogeneration </w:t>
      </w:r>
      <w:r w:rsidR="009D443C" w:rsidRPr="002745B1">
        <w:rPr>
          <w:rFonts w:ascii="Times New Roman" w:hAnsi="Times New Roman"/>
          <w:sz w:val="22"/>
          <w:lang w:val="en-GB"/>
        </w:rPr>
        <w:t>indicator</w:t>
      </w:r>
      <w:r w:rsidRPr="002745B1">
        <w:rPr>
          <w:rFonts w:ascii="Times New Roman" w:hAnsi="Times New Roman" w:cs="Times New Roman"/>
          <w:bCs/>
          <w:kern w:val="0"/>
          <w:sz w:val="22"/>
          <w:szCs w:val="22"/>
          <w:lang w:val="en-GB" w:eastAsia="en-US" w:bidi="ar-SA"/>
        </w:rPr>
        <w:t xml:space="preserve"> means the ratio of electricity generated in the cogeneration system to the amount of heat produced </w:t>
      </w:r>
      <w:r w:rsidR="00B2686E">
        <w:rPr>
          <w:rFonts w:ascii="Times New Roman" w:hAnsi="Times New Roman" w:cs="Times New Roman"/>
          <w:bCs/>
          <w:kern w:val="0"/>
          <w:sz w:val="22"/>
          <w:szCs w:val="22"/>
          <w:lang w:val="en-GB" w:eastAsia="en-US" w:bidi="ar-SA"/>
        </w:rPr>
        <w:t>simultaneously</w:t>
      </w:r>
      <w:r w:rsidRPr="002745B1">
        <w:rPr>
          <w:rFonts w:ascii="Times New Roman" w:hAnsi="Times New Roman" w:cs="Times New Roman"/>
          <w:bCs/>
          <w:kern w:val="0"/>
          <w:sz w:val="22"/>
          <w:szCs w:val="22"/>
          <w:lang w:val="en-GB" w:eastAsia="en-US" w:bidi="ar-SA"/>
        </w:rPr>
        <w:t xml:space="preserve"> (</w:t>
      </w:r>
      <w:proofErr w:type="spellStart"/>
      <w:r w:rsidRPr="002745B1">
        <w:rPr>
          <w:rFonts w:ascii="Times New Roman" w:hAnsi="Times New Roman" w:cs="Times New Roman"/>
          <w:bCs/>
          <w:kern w:val="0"/>
          <w:sz w:val="22"/>
          <w:szCs w:val="22"/>
          <w:lang w:val="en-GB" w:eastAsia="en-US" w:bidi="ar-SA"/>
        </w:rPr>
        <w:t>Skorek</w:t>
      </w:r>
      <w:proofErr w:type="spellEnd"/>
      <w:r w:rsidR="000F5D64">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&amp;</w:t>
      </w:r>
      <w:r w:rsidR="000F5D64">
        <w:rPr>
          <w:rFonts w:ascii="Times New Roman" w:hAnsi="Times New Roman" w:cs="Times New Roman"/>
          <w:bCs/>
          <w:kern w:val="0"/>
          <w:sz w:val="22"/>
          <w:szCs w:val="22"/>
          <w:lang w:val="en-GB" w:eastAsia="en-US" w:bidi="ar-SA"/>
        </w:rPr>
        <w:t xml:space="preserve"> </w:t>
      </w:r>
      <w:r w:rsidRPr="002745B1">
        <w:rPr>
          <w:rFonts w:ascii="Times New Roman" w:hAnsi="Times New Roman" w:cs="Times New Roman"/>
          <w:bCs/>
          <w:kern w:val="0"/>
          <w:sz w:val="22"/>
          <w:szCs w:val="22"/>
          <w:lang w:val="en-GB" w:eastAsia="en-US" w:bidi="ar-SA"/>
        </w:rPr>
        <w:t>Kalina 2005).</w:t>
      </w:r>
    </w:p>
    <w:p w14:paraId="1BBD48DC" w14:textId="77777777" w:rsidR="00CF5075" w:rsidRPr="002745B1" w:rsidRDefault="001345BB" w:rsidP="00660330">
      <w:pPr>
        <w:pStyle w:val="Akapitzlist"/>
        <w:widowControl w:val="0"/>
        <w:suppressAutoHyphens w:val="0"/>
        <w:spacing w:after="0" w:line="240" w:lineRule="auto"/>
        <w:ind w:left="0" w:firstLine="284"/>
        <w:jc w:val="both"/>
        <w:rPr>
          <w:rFonts w:ascii="Times New Roman" w:hAnsi="Times New Roman" w:cs="Times New Roman"/>
          <w:bCs/>
          <w:kern w:val="0"/>
          <w:sz w:val="22"/>
          <w:szCs w:val="22"/>
          <w:lang w:val="en-GB" w:eastAsia="en-US" w:bidi="ar-SA"/>
        </w:rPr>
      </w:pPr>
      <w:r w:rsidRPr="002745B1">
        <w:rPr>
          <w:rFonts w:ascii="Times New Roman" w:hAnsi="Times New Roman" w:cs="Times New Roman"/>
          <w:bCs/>
          <w:kern w:val="0"/>
          <w:sz w:val="22"/>
          <w:szCs w:val="22"/>
          <w:lang w:val="en-GB" w:eastAsia="en-US" w:bidi="ar-SA"/>
        </w:rPr>
        <w:t>Table 1 presents data regarding the summary calculation of the e</w:t>
      </w:r>
      <w:r w:rsidR="00B2686E">
        <w:rPr>
          <w:rFonts w:ascii="Times New Roman" w:hAnsi="Times New Roman" w:cs="Times New Roman"/>
          <w:bCs/>
          <w:kern w:val="0"/>
          <w:sz w:val="22"/>
          <w:szCs w:val="22"/>
          <w:lang w:val="en-GB" w:eastAsia="en-US" w:bidi="ar-SA"/>
        </w:rPr>
        <w:t>nergy efficienc</w:t>
      </w:r>
      <w:r w:rsidR="00BB3127" w:rsidRPr="002745B1">
        <w:rPr>
          <w:rFonts w:ascii="Times New Roman" w:hAnsi="Times New Roman" w:cs="Times New Roman"/>
          <w:bCs/>
          <w:kern w:val="0"/>
          <w:sz w:val="22"/>
          <w:szCs w:val="22"/>
          <w:lang w:val="en-GB" w:eastAsia="en-US" w:bidi="ar-SA"/>
        </w:rPr>
        <w:t>y produced at the p</w:t>
      </w:r>
      <w:r w:rsidRPr="002745B1">
        <w:rPr>
          <w:rFonts w:ascii="Times New Roman" w:hAnsi="Times New Roman" w:cs="Times New Roman"/>
          <w:bCs/>
          <w:kern w:val="0"/>
          <w:sz w:val="22"/>
          <w:szCs w:val="22"/>
          <w:lang w:val="en-GB" w:eastAsia="en-US" w:bidi="ar-SA"/>
        </w:rPr>
        <w:t>lant.</w:t>
      </w:r>
    </w:p>
    <w:p w14:paraId="47A0D040" w14:textId="77777777" w:rsidR="00502039" w:rsidRPr="002745B1" w:rsidRDefault="00502039" w:rsidP="00502039">
      <w:pPr>
        <w:pStyle w:val="Akapitzlist"/>
        <w:widowControl w:val="0"/>
        <w:spacing w:after="0" w:line="240" w:lineRule="auto"/>
        <w:ind w:left="0"/>
        <w:rPr>
          <w:rFonts w:ascii="Times New Roman" w:hAnsi="Times New Roman" w:cs="Times New Roman"/>
          <w:bCs/>
          <w:kern w:val="0"/>
          <w:sz w:val="22"/>
          <w:szCs w:val="22"/>
          <w:lang w:val="en-GB" w:eastAsia="en-US" w:bidi="ar-SA"/>
        </w:rPr>
      </w:pPr>
    </w:p>
    <w:p w14:paraId="7F620728" w14:textId="77777777" w:rsidR="00CF5075" w:rsidRPr="002745B1" w:rsidRDefault="001345BB" w:rsidP="009D55C8">
      <w:pPr>
        <w:pStyle w:val="Rtab"/>
        <w:rPr>
          <w:lang w:val="en-GB"/>
        </w:rPr>
      </w:pPr>
      <w:r w:rsidRPr="002745B1">
        <w:rPr>
          <w:b/>
          <w:lang w:val="en-GB"/>
        </w:rPr>
        <w:t>Table 4.</w:t>
      </w:r>
      <w:r w:rsidRPr="002745B1">
        <w:rPr>
          <w:lang w:val="en-GB"/>
        </w:rPr>
        <w:t xml:space="preserve"> Energy production </w:t>
      </w:r>
      <w:r w:rsidR="009D443C" w:rsidRPr="002745B1">
        <w:rPr>
          <w:rFonts w:hint="eastAsia"/>
          <w:lang w:val="en-GB"/>
        </w:rPr>
        <w:t>indicator</w:t>
      </w:r>
      <w:r w:rsidRPr="002745B1">
        <w:rPr>
          <w:lang w:val="en-GB"/>
        </w:rPr>
        <w:t xml:space="preserve"> in the CHP unit (own study) </w:t>
      </w:r>
    </w:p>
    <w:tbl>
      <w:tblPr>
        <w:tblW w:w="4874" w:type="pct"/>
        <w:tblInd w:w="136" w:type="dxa"/>
        <w:tblLayout w:type="fixed"/>
        <w:tblLook w:val="04A0" w:firstRow="1" w:lastRow="0" w:firstColumn="1" w:lastColumn="0" w:noHBand="0" w:noVBand="1"/>
      </w:tblPr>
      <w:tblGrid>
        <w:gridCol w:w="5000"/>
        <w:gridCol w:w="1706"/>
        <w:gridCol w:w="1005"/>
        <w:gridCol w:w="1895"/>
      </w:tblGrid>
      <w:tr w:rsidR="00CF5075" w:rsidRPr="002745B1" w14:paraId="3273C0D0" w14:textId="77777777" w:rsidTr="00C34872">
        <w:trPr>
          <w:trHeight w:val="279"/>
        </w:trPr>
        <w:tc>
          <w:tcPr>
            <w:tcW w:w="4999" w:type="dxa"/>
            <w:tcBorders>
              <w:top w:val="single" w:sz="4" w:space="0" w:color="000000"/>
              <w:left w:val="single" w:sz="4" w:space="0" w:color="000000"/>
              <w:bottom w:val="single" w:sz="4" w:space="0" w:color="000000"/>
              <w:right w:val="single" w:sz="4" w:space="0" w:color="000000"/>
            </w:tcBorders>
            <w:vAlign w:val="center"/>
          </w:tcPr>
          <w:p w14:paraId="6EB9768D"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Parameter name </w:t>
            </w:r>
          </w:p>
        </w:tc>
        <w:tc>
          <w:tcPr>
            <w:tcW w:w="1706" w:type="dxa"/>
            <w:tcBorders>
              <w:top w:val="single" w:sz="4" w:space="0" w:color="000000"/>
              <w:left w:val="single" w:sz="4" w:space="0" w:color="000000"/>
              <w:bottom w:val="single" w:sz="4" w:space="0" w:color="000000"/>
              <w:right w:val="single" w:sz="4" w:space="0" w:color="000000"/>
            </w:tcBorders>
            <w:vAlign w:val="center"/>
          </w:tcPr>
          <w:p w14:paraId="5C05E426"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Designation </w:t>
            </w:r>
          </w:p>
        </w:tc>
        <w:tc>
          <w:tcPr>
            <w:tcW w:w="1005" w:type="dxa"/>
            <w:tcBorders>
              <w:top w:val="single" w:sz="4" w:space="0" w:color="000000"/>
              <w:left w:val="single" w:sz="4" w:space="0" w:color="000000"/>
              <w:bottom w:val="single" w:sz="4" w:space="0" w:color="000000"/>
              <w:right w:val="single" w:sz="4" w:space="0" w:color="000000"/>
            </w:tcBorders>
            <w:vAlign w:val="center"/>
          </w:tcPr>
          <w:p w14:paraId="690E796B"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Unit </w:t>
            </w:r>
          </w:p>
        </w:tc>
        <w:tc>
          <w:tcPr>
            <w:tcW w:w="1895" w:type="dxa"/>
            <w:tcBorders>
              <w:top w:val="single" w:sz="4" w:space="0" w:color="000000"/>
              <w:left w:val="single" w:sz="4" w:space="0" w:color="000000"/>
              <w:bottom w:val="single" w:sz="4" w:space="0" w:color="000000"/>
              <w:right w:val="single" w:sz="4" w:space="0" w:color="000000"/>
            </w:tcBorders>
            <w:vAlign w:val="center"/>
          </w:tcPr>
          <w:p w14:paraId="6B54E21F" w14:textId="77777777" w:rsidR="00CF5075" w:rsidRPr="002745B1" w:rsidRDefault="001345BB">
            <w:pPr>
              <w:widowControl w:val="0"/>
              <w:jc w:val="center"/>
              <w:rPr>
                <w:rFonts w:ascii="Times New Roman" w:hAnsi="Times New Roman" w:cs="Times New Roman"/>
                <w:sz w:val="20"/>
                <w:szCs w:val="20"/>
                <w:lang w:val="en-GB"/>
              </w:rPr>
            </w:pPr>
            <w:r w:rsidRPr="002745B1">
              <w:rPr>
                <w:rFonts w:ascii="Times New Roman" w:eastAsia="Calibri" w:hAnsi="Times New Roman" w:cs="Times New Roman"/>
                <w:kern w:val="0"/>
                <w:sz w:val="20"/>
                <w:szCs w:val="20"/>
                <w:lang w:val="en-GB" w:eastAsia="en-US" w:bidi="ar-SA"/>
              </w:rPr>
              <w:t xml:space="preserve">Average value </w:t>
            </w:r>
          </w:p>
        </w:tc>
      </w:tr>
      <w:tr w:rsidR="00CF5075" w:rsidRPr="002745B1" w14:paraId="0AD325DC" w14:textId="77777777" w:rsidTr="00C34872">
        <w:trPr>
          <w:trHeight w:val="519"/>
        </w:trPr>
        <w:tc>
          <w:tcPr>
            <w:tcW w:w="4999" w:type="dxa"/>
            <w:tcBorders>
              <w:top w:val="single" w:sz="4" w:space="0" w:color="000000"/>
              <w:left w:val="single" w:sz="4" w:space="0" w:color="000000"/>
              <w:bottom w:val="single" w:sz="4" w:space="0" w:color="000000"/>
              <w:right w:val="single" w:sz="4" w:space="0" w:color="000000"/>
            </w:tcBorders>
            <w:vAlign w:val="center"/>
          </w:tcPr>
          <w:p w14:paraId="1DB8C7A7"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efficiency of electricity generation </w:t>
            </w:r>
            <w:r w:rsidR="000F5D64">
              <w:rPr>
                <w:rFonts w:ascii="Times New Roman" w:eastAsia="Calibri" w:hAnsi="Times New Roman" w:cs="Times New Roman"/>
                <w:kern w:val="0"/>
                <w:sz w:val="20"/>
                <w:szCs w:val="20"/>
                <w:lang w:val="en-GB" w:eastAsia="en-US" w:bidi="ar-SA"/>
              </w:rPr>
              <w:br/>
            </w:r>
            <w:r w:rsidRPr="002745B1">
              <w:rPr>
                <w:rFonts w:ascii="Times New Roman" w:eastAsia="Calibri" w:hAnsi="Times New Roman" w:cs="Times New Roman"/>
                <w:kern w:val="0"/>
                <w:sz w:val="20"/>
                <w:szCs w:val="20"/>
                <w:lang w:val="en-GB" w:eastAsia="en-US" w:bidi="ar-SA"/>
              </w:rPr>
              <w:t xml:space="preserve">(in a combined heat and power plant) </w:t>
            </w:r>
          </w:p>
        </w:tc>
        <w:tc>
          <w:tcPr>
            <w:tcW w:w="1706" w:type="dxa"/>
            <w:tcBorders>
              <w:top w:val="single" w:sz="4" w:space="0" w:color="000000"/>
              <w:left w:val="single" w:sz="4" w:space="0" w:color="000000"/>
              <w:bottom w:val="single" w:sz="4" w:space="0" w:color="000000"/>
              <w:right w:val="single" w:sz="4" w:space="0" w:color="000000"/>
            </w:tcBorders>
            <w:vAlign w:val="center"/>
          </w:tcPr>
          <w:p w14:paraId="54D00E36" w14:textId="77777777" w:rsidR="00CF5075" w:rsidRPr="00C34872" w:rsidRDefault="00000000">
            <w:pPr>
              <w:widowControl w:val="0"/>
              <w:jc w:val="center"/>
              <w:rPr>
                <w:rFonts w:ascii="Times New Roman" w:hAnsi="Times New Roman"/>
                <w:sz w:val="22"/>
                <w:szCs w:val="22"/>
                <w:lang w:val="en-GB"/>
              </w:rPr>
            </w:pPr>
            <m:oMathPara>
              <m:oMathParaPr>
                <m:jc m:val="center"/>
              </m:oMathParaPr>
              <m:oMath>
                <m:sSub>
                  <m:sSubPr>
                    <m:ctrlPr>
                      <w:rPr>
                        <w:rFonts w:ascii="Cambria Math" w:hAnsi="Cambria Math"/>
                        <w:sz w:val="22"/>
                        <w:szCs w:val="22"/>
                      </w:rPr>
                    </m:ctrlPr>
                  </m:sSubPr>
                  <m:e>
                    <m:r>
                      <w:rPr>
                        <w:rFonts w:ascii="Cambria Math" w:hAnsi="Cambria Math"/>
                        <w:sz w:val="22"/>
                        <w:szCs w:val="22"/>
                      </w:rPr>
                      <m:t>η</m:t>
                    </m:r>
                  </m:e>
                  <m:sub>
                    <m:sSub>
                      <m:sSubPr>
                        <m:ctrlPr>
                          <w:rPr>
                            <w:rFonts w:ascii="Cambria Math" w:hAnsi="Cambria Math"/>
                            <w:sz w:val="22"/>
                            <w:szCs w:val="22"/>
                          </w:rPr>
                        </m:ctrlPr>
                      </m:sSubPr>
                      <m:e>
                        <m:r>
                          <w:rPr>
                            <w:rFonts w:ascii="Cambria Math" w:hAnsi="Cambria Math"/>
                            <w:sz w:val="22"/>
                            <w:szCs w:val="22"/>
                          </w:rPr>
                          <m:t>el</m:t>
                        </m:r>
                      </m:e>
                      <m:sub>
                        <m:r>
                          <w:rPr>
                            <w:rFonts w:ascii="Cambria Math" w:hAnsi="Cambria Math"/>
                            <w:sz w:val="22"/>
                            <w:szCs w:val="22"/>
                          </w:rPr>
                          <m:t>EC</m:t>
                        </m:r>
                      </m:sub>
                    </m:sSub>
                  </m:sub>
                </m:sSub>
              </m:oMath>
            </m:oMathPara>
          </w:p>
        </w:tc>
        <w:tc>
          <w:tcPr>
            <w:tcW w:w="1005" w:type="dxa"/>
            <w:tcBorders>
              <w:top w:val="single" w:sz="4" w:space="0" w:color="000000"/>
              <w:left w:val="single" w:sz="4" w:space="0" w:color="000000"/>
              <w:bottom w:val="single" w:sz="4" w:space="0" w:color="000000"/>
              <w:right w:val="single" w:sz="4" w:space="0" w:color="000000"/>
            </w:tcBorders>
            <w:vAlign w:val="center"/>
          </w:tcPr>
          <w:p w14:paraId="4CBDFE77"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2FD7F4B2"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42</w:t>
            </w:r>
            <w:r w:rsidR="000F5D64">
              <w:rPr>
                <w:rFonts w:ascii="Times New Roman" w:eastAsia="Calibri" w:hAnsi="Times New Roman" w:cs="Times New Roman"/>
                <w:kern w:val="0"/>
                <w:sz w:val="20"/>
                <w:szCs w:val="20"/>
                <w:lang w:val="en-GB" w:eastAsia="en-US" w:bidi="ar-SA"/>
              </w:rPr>
              <w:t>.</w:t>
            </w:r>
            <w:r w:rsidRPr="002745B1">
              <w:rPr>
                <w:rFonts w:ascii="Times New Roman" w:eastAsia="Calibri" w:hAnsi="Times New Roman" w:cs="Times New Roman"/>
                <w:kern w:val="0"/>
                <w:sz w:val="20"/>
                <w:szCs w:val="20"/>
                <w:lang w:val="en-GB" w:eastAsia="en-US" w:bidi="ar-SA"/>
              </w:rPr>
              <w:t>48</w:t>
            </w:r>
          </w:p>
        </w:tc>
      </w:tr>
      <w:tr w:rsidR="00CF5075" w:rsidRPr="002745B1" w14:paraId="11FAD63C" w14:textId="77777777" w:rsidTr="00C34872">
        <w:trPr>
          <w:trHeight w:val="352"/>
        </w:trPr>
        <w:tc>
          <w:tcPr>
            <w:tcW w:w="4999" w:type="dxa"/>
            <w:tcBorders>
              <w:top w:val="single" w:sz="4" w:space="0" w:color="000000"/>
              <w:left w:val="single" w:sz="4" w:space="0" w:color="000000"/>
              <w:bottom w:val="single" w:sz="4" w:space="0" w:color="000000"/>
              <w:right w:val="single" w:sz="4" w:space="0" w:color="000000"/>
            </w:tcBorders>
            <w:vAlign w:val="center"/>
          </w:tcPr>
          <w:p w14:paraId="6160308D"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heat generation efficiency </w:t>
            </w:r>
          </w:p>
        </w:tc>
        <w:tc>
          <w:tcPr>
            <w:tcW w:w="1706" w:type="dxa"/>
            <w:tcBorders>
              <w:top w:val="single" w:sz="4" w:space="0" w:color="000000"/>
              <w:left w:val="single" w:sz="4" w:space="0" w:color="000000"/>
              <w:bottom w:val="single" w:sz="4" w:space="0" w:color="000000"/>
              <w:right w:val="single" w:sz="4" w:space="0" w:color="000000"/>
            </w:tcBorders>
            <w:vAlign w:val="center"/>
          </w:tcPr>
          <w:p w14:paraId="423383F0" w14:textId="77777777" w:rsidR="00CF5075" w:rsidRPr="00C34872" w:rsidRDefault="00000000">
            <w:pPr>
              <w:widowControl w:val="0"/>
              <w:jc w:val="center"/>
              <w:rPr>
                <w:rFonts w:ascii="Times New Roman" w:hAnsi="Times New Roman"/>
                <w:sz w:val="22"/>
                <w:szCs w:val="22"/>
                <w:lang w:val="en-GB"/>
              </w:rPr>
            </w:pPr>
            <m:oMathPara>
              <m:oMathParaPr>
                <m:jc m:val="center"/>
              </m:oMathParaPr>
              <m:oMath>
                <m:sSub>
                  <m:sSubPr>
                    <m:ctrlPr>
                      <w:rPr>
                        <w:rFonts w:ascii="Cambria Math" w:hAnsi="Cambria Math"/>
                        <w:sz w:val="22"/>
                        <w:szCs w:val="22"/>
                      </w:rPr>
                    </m:ctrlPr>
                  </m:sSubPr>
                  <m:e>
                    <m:r>
                      <w:rPr>
                        <w:rFonts w:ascii="Cambria Math" w:hAnsi="Cambria Math"/>
                        <w:sz w:val="22"/>
                        <w:szCs w:val="22"/>
                      </w:rPr>
                      <m:t>η</m:t>
                    </m:r>
                  </m:e>
                  <m:sub>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EC</m:t>
                        </m:r>
                      </m:sub>
                    </m:sSub>
                  </m:sub>
                </m:sSub>
              </m:oMath>
            </m:oMathPara>
          </w:p>
        </w:tc>
        <w:tc>
          <w:tcPr>
            <w:tcW w:w="1005" w:type="dxa"/>
            <w:tcBorders>
              <w:top w:val="single" w:sz="4" w:space="0" w:color="000000"/>
              <w:left w:val="single" w:sz="4" w:space="0" w:color="000000"/>
              <w:bottom w:val="single" w:sz="4" w:space="0" w:color="000000"/>
              <w:right w:val="single" w:sz="4" w:space="0" w:color="000000"/>
            </w:tcBorders>
            <w:vAlign w:val="center"/>
          </w:tcPr>
          <w:p w14:paraId="4D596B8C"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7A7FC022"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43</w:t>
            </w:r>
            <w:r w:rsidR="000F5D64">
              <w:rPr>
                <w:rFonts w:ascii="Times New Roman" w:eastAsia="Calibri" w:hAnsi="Times New Roman" w:cs="Times New Roman"/>
                <w:kern w:val="0"/>
                <w:sz w:val="20"/>
                <w:szCs w:val="20"/>
                <w:lang w:val="en-GB" w:eastAsia="en-US" w:bidi="ar-SA"/>
              </w:rPr>
              <w:t>.</w:t>
            </w:r>
            <w:r w:rsidRPr="002745B1">
              <w:rPr>
                <w:rFonts w:ascii="Times New Roman" w:eastAsia="Calibri" w:hAnsi="Times New Roman" w:cs="Times New Roman"/>
                <w:kern w:val="0"/>
                <w:sz w:val="20"/>
                <w:szCs w:val="20"/>
                <w:lang w:val="en-GB" w:eastAsia="en-US" w:bidi="ar-SA"/>
              </w:rPr>
              <w:t>33</w:t>
            </w:r>
          </w:p>
        </w:tc>
      </w:tr>
      <w:tr w:rsidR="00CF5075" w:rsidRPr="002745B1" w14:paraId="33C09E5E" w14:textId="77777777" w:rsidTr="00C34872">
        <w:trPr>
          <w:trHeight w:val="365"/>
        </w:trPr>
        <w:tc>
          <w:tcPr>
            <w:tcW w:w="4999" w:type="dxa"/>
            <w:tcBorders>
              <w:top w:val="single" w:sz="4" w:space="0" w:color="000000"/>
              <w:left w:val="single" w:sz="4" w:space="0" w:color="000000"/>
              <w:bottom w:val="single" w:sz="4" w:space="0" w:color="000000"/>
              <w:right w:val="single" w:sz="4" w:space="0" w:color="000000"/>
            </w:tcBorders>
            <w:vAlign w:val="center"/>
          </w:tcPr>
          <w:p w14:paraId="5EF97544"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overall efficiency of the combined heat and power plant </w:t>
            </w:r>
          </w:p>
        </w:tc>
        <w:tc>
          <w:tcPr>
            <w:tcW w:w="1706" w:type="dxa"/>
            <w:tcBorders>
              <w:top w:val="single" w:sz="4" w:space="0" w:color="000000"/>
              <w:left w:val="single" w:sz="4" w:space="0" w:color="000000"/>
              <w:bottom w:val="single" w:sz="4" w:space="0" w:color="000000"/>
              <w:right w:val="single" w:sz="4" w:space="0" w:color="000000"/>
            </w:tcBorders>
            <w:vAlign w:val="center"/>
          </w:tcPr>
          <w:p w14:paraId="231497C2" w14:textId="77777777" w:rsidR="00CF5075" w:rsidRPr="00C34872" w:rsidRDefault="00000000">
            <w:pPr>
              <w:widowControl w:val="0"/>
              <w:jc w:val="center"/>
              <w:rPr>
                <w:rFonts w:ascii="Times New Roman" w:hAnsi="Times New Roman"/>
                <w:sz w:val="22"/>
                <w:szCs w:val="22"/>
                <w:lang w:val="en-GB"/>
              </w:rPr>
            </w:pPr>
            <m:oMathPara>
              <m:oMathParaPr>
                <m:jc m:val="center"/>
              </m:oMathParaPr>
              <m:oMath>
                <m:sSub>
                  <m:sSubPr>
                    <m:ctrlPr>
                      <w:rPr>
                        <w:rFonts w:ascii="Cambria Math" w:hAnsi="Cambria Math"/>
                        <w:sz w:val="22"/>
                        <w:szCs w:val="22"/>
                      </w:rPr>
                    </m:ctrlPr>
                  </m:sSubPr>
                  <m:e>
                    <m:r>
                      <w:rPr>
                        <w:rFonts w:ascii="Cambria Math" w:hAnsi="Cambria Math"/>
                        <w:sz w:val="22"/>
                        <w:szCs w:val="22"/>
                      </w:rPr>
                      <m:t>η</m:t>
                    </m:r>
                  </m:e>
                  <m: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EC</m:t>
                        </m:r>
                      </m:sub>
                    </m:sSub>
                  </m:sub>
                </m:sSub>
              </m:oMath>
            </m:oMathPara>
          </w:p>
        </w:tc>
        <w:tc>
          <w:tcPr>
            <w:tcW w:w="1005" w:type="dxa"/>
            <w:tcBorders>
              <w:top w:val="single" w:sz="4" w:space="0" w:color="000000"/>
              <w:left w:val="single" w:sz="4" w:space="0" w:color="000000"/>
              <w:bottom w:val="single" w:sz="4" w:space="0" w:color="000000"/>
              <w:right w:val="single" w:sz="4" w:space="0" w:color="000000"/>
            </w:tcBorders>
            <w:vAlign w:val="center"/>
          </w:tcPr>
          <w:p w14:paraId="680EB016"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16862831"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85</w:t>
            </w:r>
            <w:r w:rsidR="000F5D64">
              <w:rPr>
                <w:rFonts w:ascii="Times New Roman" w:eastAsia="Calibri" w:hAnsi="Times New Roman" w:cs="Times New Roman"/>
                <w:kern w:val="0"/>
                <w:sz w:val="20"/>
                <w:szCs w:val="20"/>
                <w:lang w:val="en-GB" w:eastAsia="en-US" w:bidi="ar-SA"/>
              </w:rPr>
              <w:t>.</w:t>
            </w:r>
            <w:r w:rsidRPr="002745B1">
              <w:rPr>
                <w:rFonts w:ascii="Times New Roman" w:eastAsia="Calibri" w:hAnsi="Times New Roman" w:cs="Times New Roman"/>
                <w:kern w:val="0"/>
                <w:sz w:val="20"/>
                <w:szCs w:val="20"/>
                <w:lang w:val="en-GB" w:eastAsia="en-US" w:bidi="ar-SA"/>
              </w:rPr>
              <w:t>80</w:t>
            </w:r>
          </w:p>
        </w:tc>
      </w:tr>
      <w:tr w:rsidR="00CF5075" w:rsidRPr="002745B1" w14:paraId="1D7389C8" w14:textId="77777777" w:rsidTr="00C34872">
        <w:trPr>
          <w:trHeight w:val="275"/>
        </w:trPr>
        <w:tc>
          <w:tcPr>
            <w:tcW w:w="4999" w:type="dxa"/>
            <w:tcBorders>
              <w:top w:val="single" w:sz="4" w:space="0" w:color="000000"/>
              <w:left w:val="single" w:sz="4" w:space="0" w:color="000000"/>
              <w:bottom w:val="single" w:sz="4" w:space="0" w:color="000000"/>
              <w:right w:val="single" w:sz="4" w:space="0" w:color="000000"/>
            </w:tcBorders>
            <w:vAlign w:val="center"/>
          </w:tcPr>
          <w:p w14:paraId="7F884952"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 xml:space="preserve">cogeneration </w:t>
            </w:r>
            <w:r w:rsidR="009D443C" w:rsidRPr="002745B1">
              <w:rPr>
                <w:rFonts w:ascii="Times New Roman" w:eastAsia="Calibri" w:hAnsi="Times New Roman" w:cs="Times New Roman" w:hint="eastAsia"/>
                <w:kern w:val="0"/>
                <w:sz w:val="20"/>
                <w:szCs w:val="20"/>
                <w:lang w:val="en-GB" w:eastAsia="en-US" w:bidi="ar-SA"/>
              </w:rPr>
              <w:t>indicator</w:t>
            </w:r>
          </w:p>
        </w:tc>
        <w:tc>
          <w:tcPr>
            <w:tcW w:w="1706" w:type="dxa"/>
            <w:tcBorders>
              <w:top w:val="single" w:sz="4" w:space="0" w:color="000000"/>
              <w:left w:val="single" w:sz="4" w:space="0" w:color="000000"/>
              <w:bottom w:val="single" w:sz="4" w:space="0" w:color="000000"/>
              <w:right w:val="single" w:sz="4" w:space="0" w:color="000000"/>
            </w:tcBorders>
            <w:vAlign w:val="center"/>
          </w:tcPr>
          <w:p w14:paraId="2A71D271" w14:textId="77777777" w:rsidR="00CF5075" w:rsidRPr="00C34872" w:rsidRDefault="001345BB">
            <w:pPr>
              <w:widowControl w:val="0"/>
              <w:jc w:val="center"/>
              <w:rPr>
                <w:rFonts w:ascii="Times New Roman" w:hAnsi="Times New Roman"/>
                <w:sz w:val="22"/>
                <w:szCs w:val="22"/>
                <w:lang w:val="en-GB"/>
              </w:rPr>
            </w:pPr>
            <m:oMathPara>
              <m:oMathParaPr>
                <m:jc m:val="center"/>
              </m:oMathParaPr>
              <m:oMath>
                <m:r>
                  <w:rPr>
                    <w:rFonts w:ascii="Cambria Math" w:hAnsi="Cambria Math"/>
                    <w:sz w:val="22"/>
                    <w:szCs w:val="22"/>
                  </w:rPr>
                  <m:t>σ</m:t>
                </m:r>
              </m:oMath>
            </m:oMathPara>
          </w:p>
        </w:tc>
        <w:tc>
          <w:tcPr>
            <w:tcW w:w="1005" w:type="dxa"/>
            <w:tcBorders>
              <w:top w:val="single" w:sz="4" w:space="0" w:color="000000"/>
              <w:left w:val="single" w:sz="4" w:space="0" w:color="000000"/>
              <w:bottom w:val="single" w:sz="4" w:space="0" w:color="000000"/>
              <w:right w:val="single" w:sz="4" w:space="0" w:color="000000"/>
            </w:tcBorders>
            <w:vAlign w:val="center"/>
          </w:tcPr>
          <w:p w14:paraId="6BA2F212"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652D7F25" w14:textId="77777777" w:rsidR="00CF5075" w:rsidRPr="002745B1" w:rsidRDefault="001345BB">
            <w:pPr>
              <w:widowControl w:val="0"/>
              <w:jc w:val="center"/>
              <w:rPr>
                <w:rFonts w:ascii="Times New Roman" w:eastAsia="Calibri" w:hAnsi="Times New Roman" w:cs="Times New Roman"/>
                <w:kern w:val="0"/>
                <w:sz w:val="20"/>
                <w:szCs w:val="20"/>
                <w:lang w:val="en-GB" w:eastAsia="en-US" w:bidi="ar-SA"/>
              </w:rPr>
            </w:pPr>
            <w:r w:rsidRPr="002745B1">
              <w:rPr>
                <w:rFonts w:ascii="Times New Roman" w:eastAsia="Calibri" w:hAnsi="Times New Roman" w:cs="Times New Roman"/>
                <w:kern w:val="0"/>
                <w:sz w:val="20"/>
                <w:szCs w:val="20"/>
                <w:lang w:val="en-GB" w:eastAsia="en-US" w:bidi="ar-SA"/>
              </w:rPr>
              <w:t>98</w:t>
            </w:r>
            <w:r w:rsidR="000F5D64">
              <w:rPr>
                <w:rFonts w:ascii="Times New Roman" w:eastAsia="Calibri" w:hAnsi="Times New Roman" w:cs="Times New Roman"/>
                <w:kern w:val="0"/>
                <w:sz w:val="20"/>
                <w:szCs w:val="20"/>
                <w:lang w:val="en-GB" w:eastAsia="en-US" w:bidi="ar-SA"/>
              </w:rPr>
              <w:t>.</w:t>
            </w:r>
            <w:r w:rsidRPr="002745B1">
              <w:rPr>
                <w:rFonts w:ascii="Times New Roman" w:eastAsia="Calibri" w:hAnsi="Times New Roman" w:cs="Times New Roman"/>
                <w:kern w:val="0"/>
                <w:sz w:val="20"/>
                <w:szCs w:val="20"/>
                <w:lang w:val="en-GB" w:eastAsia="en-US" w:bidi="ar-SA"/>
              </w:rPr>
              <w:t>05</w:t>
            </w:r>
          </w:p>
        </w:tc>
      </w:tr>
    </w:tbl>
    <w:p w14:paraId="7479813D" w14:textId="77777777" w:rsidR="00CF5075" w:rsidRPr="002745B1" w:rsidRDefault="00CF5075">
      <w:pPr>
        <w:rPr>
          <w:rFonts w:ascii="Times New Roman" w:hAnsi="Times New Roman"/>
          <w:lang w:val="en-GB"/>
        </w:rPr>
      </w:pPr>
    </w:p>
    <w:p w14:paraId="745FFB37" w14:textId="77777777" w:rsidR="00CF5075" w:rsidRPr="002745B1" w:rsidRDefault="001345BB"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From calculations regarding the efficiency of both electricity and energy production and heat, listed collectively in Table 4, it can be concluded that the efficiency of electricity generation in the analy</w:t>
      </w:r>
      <w:r w:rsidR="00B2686E">
        <w:rPr>
          <w:rFonts w:ascii="Times New Roman" w:hAnsi="Times New Roman"/>
          <w:sz w:val="22"/>
          <w:szCs w:val="22"/>
          <w:lang w:val="en-GB"/>
        </w:rPr>
        <w:t>s</w:t>
      </w:r>
      <w:r w:rsidRPr="002745B1">
        <w:rPr>
          <w:rFonts w:ascii="Times New Roman" w:hAnsi="Times New Roman"/>
          <w:sz w:val="22"/>
          <w:szCs w:val="22"/>
          <w:lang w:val="en-GB"/>
        </w:rPr>
        <w:t>ed years is comparable to the generally accepted values for this power of the cogeneration unit in the range of 30</w:t>
      </w:r>
      <w:r w:rsidR="000F5D64">
        <w:rPr>
          <w:rFonts w:ascii="Times New Roman" w:hAnsi="Times New Roman"/>
          <w:sz w:val="22"/>
          <w:szCs w:val="22"/>
          <w:lang w:val="en-GB"/>
        </w:rPr>
        <w:t>-</w:t>
      </w:r>
      <w:r w:rsidRPr="002745B1">
        <w:rPr>
          <w:rFonts w:ascii="Times New Roman" w:hAnsi="Times New Roman"/>
          <w:sz w:val="22"/>
          <w:szCs w:val="22"/>
          <w:lang w:val="en-GB"/>
        </w:rPr>
        <w:t xml:space="preserve">40%. Similarly, the total efficiency of the combined heat and power plant in the year is high and exceeds 85%, and the cogeneration </w:t>
      </w:r>
      <w:r w:rsidR="009D443C" w:rsidRPr="002745B1">
        <w:rPr>
          <w:rFonts w:ascii="Times New Roman" w:hAnsi="Times New Roman" w:hint="eastAsia"/>
          <w:sz w:val="22"/>
          <w:szCs w:val="22"/>
          <w:lang w:val="en-GB"/>
        </w:rPr>
        <w:t>indicator</w:t>
      </w:r>
      <w:r w:rsidRPr="002745B1">
        <w:rPr>
          <w:rFonts w:ascii="Times New Roman" w:hAnsi="Times New Roman"/>
          <w:sz w:val="22"/>
          <w:szCs w:val="22"/>
          <w:lang w:val="en-GB"/>
        </w:rPr>
        <w:t xml:space="preserve"> is close to 98%. The analysis of </w:t>
      </w:r>
      <w:r w:rsidR="00B2686E">
        <w:rPr>
          <w:rFonts w:ascii="Times New Roman" w:hAnsi="Times New Roman"/>
          <w:sz w:val="22"/>
          <w:szCs w:val="22"/>
          <w:lang w:val="en-GB"/>
        </w:rPr>
        <w:t>electricity and heat production efficiency</w:t>
      </w:r>
      <w:r w:rsidRPr="002745B1">
        <w:rPr>
          <w:rFonts w:ascii="Times New Roman" w:hAnsi="Times New Roman"/>
          <w:sz w:val="22"/>
          <w:szCs w:val="22"/>
          <w:lang w:val="en-GB"/>
        </w:rPr>
        <w:t xml:space="preserve"> showed the correct way to manage the biogas stream, which translates into </w:t>
      </w:r>
      <w:r w:rsidR="00B2686E">
        <w:rPr>
          <w:rFonts w:ascii="Times New Roman" w:hAnsi="Times New Roman"/>
          <w:sz w:val="22"/>
          <w:szCs w:val="22"/>
          <w:lang w:val="en-GB"/>
        </w:rPr>
        <w:t>optimising</w:t>
      </w:r>
      <w:r w:rsidRPr="002745B1">
        <w:rPr>
          <w:rFonts w:ascii="Times New Roman" w:hAnsi="Times New Roman"/>
          <w:sz w:val="22"/>
          <w:szCs w:val="22"/>
          <w:lang w:val="en-GB"/>
        </w:rPr>
        <w:t xml:space="preserve"> energy production. </w:t>
      </w:r>
    </w:p>
    <w:p w14:paraId="21356924" w14:textId="39FA8CD2" w:rsidR="00CF5075" w:rsidRPr="002745B1" w:rsidRDefault="001345BB" w:rsidP="00660330">
      <w:pPr>
        <w:suppressAutoHyphens w:val="0"/>
        <w:ind w:firstLine="284"/>
        <w:jc w:val="both"/>
        <w:rPr>
          <w:rFonts w:ascii="Times New Roman" w:hAnsi="Times New Roman"/>
          <w:sz w:val="22"/>
          <w:szCs w:val="22"/>
          <w:lang w:val="en-GB"/>
        </w:rPr>
      </w:pPr>
      <w:r w:rsidRPr="00063B66">
        <w:rPr>
          <w:rFonts w:ascii="Times New Roman" w:hAnsi="Times New Roman"/>
          <w:spacing w:val="-2"/>
          <w:sz w:val="22"/>
          <w:szCs w:val="22"/>
          <w:lang w:val="en-GB"/>
        </w:rPr>
        <w:t>Based on literature data, it can be assumed that the efficiency of electricity generation should range from 30</w:t>
      </w:r>
      <w:r w:rsidR="00063B66">
        <w:rPr>
          <w:rFonts w:ascii="Times New Roman" w:hAnsi="Times New Roman"/>
          <w:spacing w:val="-2"/>
          <w:sz w:val="22"/>
          <w:szCs w:val="22"/>
          <w:lang w:val="en-GB"/>
        </w:rPr>
        <w:t> </w:t>
      </w:r>
      <w:r w:rsidRPr="00063B66">
        <w:rPr>
          <w:rFonts w:ascii="Times New Roman" w:hAnsi="Times New Roman"/>
          <w:spacing w:val="-2"/>
          <w:sz w:val="22"/>
          <w:szCs w:val="22"/>
          <w:lang w:val="en-GB"/>
        </w:rPr>
        <w:t>to 40%, while the efficiency of heat generation will depend on the configuration of the cogeneration unit and is most often higher than the efficiency of electricity generation (</w:t>
      </w:r>
      <w:proofErr w:type="spellStart"/>
      <w:r w:rsidRPr="00063B66">
        <w:rPr>
          <w:rFonts w:ascii="Times New Roman" w:hAnsi="Times New Roman"/>
          <w:spacing w:val="-2"/>
          <w:sz w:val="22"/>
          <w:szCs w:val="22"/>
          <w:lang w:val="en-GB"/>
        </w:rPr>
        <w:t>Różycki</w:t>
      </w:r>
      <w:proofErr w:type="spellEnd"/>
      <w:r w:rsidR="009A5CD3" w:rsidRPr="00063B66">
        <w:rPr>
          <w:rFonts w:ascii="Times New Roman" w:hAnsi="Times New Roman"/>
          <w:spacing w:val="-2"/>
          <w:sz w:val="22"/>
          <w:szCs w:val="22"/>
          <w:lang w:val="en-GB"/>
        </w:rPr>
        <w:t xml:space="preserve"> </w:t>
      </w:r>
      <w:r w:rsidRPr="00063B66">
        <w:rPr>
          <w:rFonts w:ascii="Times New Roman" w:hAnsi="Times New Roman"/>
          <w:spacing w:val="-2"/>
          <w:sz w:val="22"/>
          <w:szCs w:val="22"/>
          <w:lang w:val="en-GB"/>
        </w:rPr>
        <w:t>&amp;</w:t>
      </w:r>
      <w:r w:rsidR="009A5CD3" w:rsidRPr="00063B66">
        <w:rPr>
          <w:rFonts w:ascii="Times New Roman" w:hAnsi="Times New Roman"/>
          <w:spacing w:val="-2"/>
          <w:sz w:val="22"/>
          <w:szCs w:val="22"/>
          <w:lang w:val="en-GB"/>
        </w:rPr>
        <w:t xml:space="preserve"> </w:t>
      </w:r>
      <w:proofErr w:type="spellStart"/>
      <w:r w:rsidRPr="00063B66">
        <w:rPr>
          <w:rFonts w:ascii="Times New Roman" w:hAnsi="Times New Roman"/>
          <w:spacing w:val="-2"/>
          <w:sz w:val="22"/>
          <w:szCs w:val="22"/>
          <w:lang w:val="en-GB"/>
        </w:rPr>
        <w:t>Szramka</w:t>
      </w:r>
      <w:proofErr w:type="spellEnd"/>
      <w:r w:rsidRPr="00063B66">
        <w:rPr>
          <w:rFonts w:ascii="Times New Roman" w:hAnsi="Times New Roman"/>
          <w:spacing w:val="-2"/>
          <w:sz w:val="22"/>
          <w:szCs w:val="22"/>
          <w:lang w:val="en-GB"/>
        </w:rPr>
        <w:t xml:space="preserve"> 2001, </w:t>
      </w:r>
      <w:proofErr w:type="spellStart"/>
      <w:r w:rsidRPr="00063B66">
        <w:rPr>
          <w:rFonts w:ascii="Times New Roman" w:hAnsi="Times New Roman"/>
          <w:spacing w:val="-2"/>
          <w:sz w:val="22"/>
          <w:szCs w:val="22"/>
          <w:lang w:val="en-GB"/>
        </w:rPr>
        <w:t>Igliński</w:t>
      </w:r>
      <w:proofErr w:type="spellEnd"/>
      <w:r w:rsidRPr="00063B66">
        <w:rPr>
          <w:rFonts w:ascii="Times New Roman" w:hAnsi="Times New Roman"/>
          <w:spacing w:val="-2"/>
          <w:sz w:val="22"/>
          <w:szCs w:val="22"/>
          <w:lang w:val="en-GB"/>
        </w:rPr>
        <w:t xml:space="preserve"> et al. 2012). </w:t>
      </w:r>
      <w:r w:rsidRPr="002745B1">
        <w:rPr>
          <w:rFonts w:ascii="Times New Roman" w:hAnsi="Times New Roman"/>
          <w:sz w:val="22"/>
          <w:szCs w:val="22"/>
          <w:lang w:val="en-GB"/>
        </w:rPr>
        <w:t>The data analy</w:t>
      </w:r>
      <w:r w:rsidR="00B2686E">
        <w:rPr>
          <w:rFonts w:ascii="Times New Roman" w:hAnsi="Times New Roman"/>
          <w:sz w:val="22"/>
          <w:szCs w:val="22"/>
          <w:lang w:val="en-GB"/>
        </w:rPr>
        <w:t>s</w:t>
      </w:r>
      <w:r w:rsidRPr="002745B1">
        <w:rPr>
          <w:rFonts w:ascii="Times New Roman" w:hAnsi="Times New Roman"/>
          <w:sz w:val="22"/>
          <w:szCs w:val="22"/>
          <w:lang w:val="en-GB"/>
        </w:rPr>
        <w:t xml:space="preserve">ed in this work prove the correct operation of the cogeneration unit and the quality of the supplied biogas. The results of the literature analysis showed that the total efficiency of the cogeneration unit </w:t>
      </w:r>
      <w:r w:rsidRPr="002745B1">
        <w:rPr>
          <w:rFonts w:ascii="Times New Roman" w:hAnsi="Times New Roman"/>
          <w:sz w:val="22"/>
          <w:szCs w:val="22"/>
          <w:lang w:val="en-GB"/>
        </w:rPr>
        <w:lastRenderedPageBreak/>
        <w:t>is within the range of optimal total efficiency, which ranges from 80 to 90% (</w:t>
      </w:r>
      <w:proofErr w:type="spellStart"/>
      <w:r w:rsidRPr="002745B1">
        <w:rPr>
          <w:rFonts w:ascii="Times New Roman" w:hAnsi="Times New Roman"/>
          <w:sz w:val="22"/>
          <w:szCs w:val="22"/>
          <w:lang w:val="en-GB"/>
        </w:rPr>
        <w:t>Różycki</w:t>
      </w:r>
      <w:proofErr w:type="spellEnd"/>
      <w:r w:rsidR="009A5CD3" w:rsidRPr="002745B1">
        <w:rPr>
          <w:rFonts w:ascii="Times New Roman" w:hAnsi="Times New Roman"/>
          <w:sz w:val="22"/>
          <w:szCs w:val="22"/>
          <w:lang w:val="en-GB"/>
        </w:rPr>
        <w:t xml:space="preserve"> </w:t>
      </w:r>
      <w:r w:rsidRPr="002745B1">
        <w:rPr>
          <w:rFonts w:ascii="Times New Roman" w:hAnsi="Times New Roman"/>
          <w:sz w:val="22"/>
          <w:szCs w:val="22"/>
          <w:lang w:val="en-GB"/>
        </w:rPr>
        <w:t>&amp;</w:t>
      </w:r>
      <w:r w:rsidR="009A5CD3" w:rsidRPr="002745B1">
        <w:rPr>
          <w:rFonts w:ascii="Times New Roman" w:hAnsi="Times New Roman"/>
          <w:sz w:val="22"/>
          <w:szCs w:val="22"/>
          <w:lang w:val="en-GB"/>
        </w:rPr>
        <w:t xml:space="preserve"> </w:t>
      </w:r>
      <w:proofErr w:type="spellStart"/>
      <w:r w:rsidRPr="002745B1">
        <w:rPr>
          <w:rFonts w:ascii="Times New Roman" w:hAnsi="Times New Roman"/>
          <w:sz w:val="22"/>
          <w:szCs w:val="22"/>
          <w:lang w:val="en-GB"/>
        </w:rPr>
        <w:t>Szramka</w:t>
      </w:r>
      <w:proofErr w:type="spellEnd"/>
      <w:r w:rsidRPr="002745B1">
        <w:rPr>
          <w:rFonts w:ascii="Times New Roman" w:hAnsi="Times New Roman"/>
          <w:sz w:val="22"/>
          <w:szCs w:val="22"/>
          <w:lang w:val="en-GB"/>
        </w:rPr>
        <w:t xml:space="preserve"> 2001, </w:t>
      </w:r>
      <w:proofErr w:type="spellStart"/>
      <w:r w:rsidRPr="002745B1">
        <w:rPr>
          <w:rFonts w:ascii="Times New Roman" w:hAnsi="Times New Roman"/>
          <w:sz w:val="22"/>
          <w:szCs w:val="22"/>
          <w:lang w:val="en-GB"/>
        </w:rPr>
        <w:t>Iliew</w:t>
      </w:r>
      <w:proofErr w:type="spellEnd"/>
      <w:r w:rsidRPr="002745B1">
        <w:rPr>
          <w:rFonts w:ascii="Times New Roman" w:hAnsi="Times New Roman"/>
          <w:sz w:val="22"/>
          <w:szCs w:val="22"/>
          <w:lang w:val="en-GB"/>
        </w:rPr>
        <w:t xml:space="preserve"> et al. 2021). Based on literature data that this indicator may exceed 90% in a properly operating cogeneration unit (</w:t>
      </w:r>
      <w:proofErr w:type="spellStart"/>
      <w:r w:rsidRPr="002745B1">
        <w:rPr>
          <w:rFonts w:ascii="Times New Roman" w:hAnsi="Times New Roman"/>
          <w:sz w:val="22"/>
          <w:szCs w:val="22"/>
          <w:lang w:val="en-GB"/>
        </w:rPr>
        <w:t>Różycki</w:t>
      </w:r>
      <w:proofErr w:type="spellEnd"/>
      <w:r w:rsidR="009A5CD3" w:rsidRPr="002745B1">
        <w:rPr>
          <w:rFonts w:ascii="Times New Roman" w:hAnsi="Times New Roman"/>
          <w:sz w:val="22"/>
          <w:szCs w:val="22"/>
          <w:lang w:val="en-GB"/>
        </w:rPr>
        <w:t xml:space="preserve"> </w:t>
      </w:r>
      <w:r w:rsidRPr="002745B1">
        <w:rPr>
          <w:rFonts w:ascii="Times New Roman" w:hAnsi="Times New Roman"/>
          <w:sz w:val="22"/>
          <w:szCs w:val="22"/>
          <w:lang w:val="en-GB"/>
        </w:rPr>
        <w:t>&amp;</w:t>
      </w:r>
      <w:r w:rsidR="009A5CD3" w:rsidRPr="002745B1">
        <w:rPr>
          <w:rFonts w:ascii="Times New Roman" w:hAnsi="Times New Roman"/>
          <w:sz w:val="22"/>
          <w:szCs w:val="22"/>
          <w:lang w:val="en-GB"/>
        </w:rPr>
        <w:t xml:space="preserve"> </w:t>
      </w:r>
      <w:proofErr w:type="spellStart"/>
      <w:r w:rsidRPr="002745B1">
        <w:rPr>
          <w:rFonts w:ascii="Times New Roman" w:hAnsi="Times New Roman"/>
          <w:sz w:val="22"/>
          <w:szCs w:val="22"/>
          <w:lang w:val="en-GB"/>
        </w:rPr>
        <w:t>Szramka</w:t>
      </w:r>
      <w:proofErr w:type="spellEnd"/>
      <w:r w:rsidRPr="002745B1">
        <w:rPr>
          <w:rFonts w:ascii="Times New Roman" w:hAnsi="Times New Roman"/>
          <w:sz w:val="22"/>
          <w:szCs w:val="22"/>
          <w:lang w:val="en-GB"/>
        </w:rPr>
        <w:t xml:space="preserve"> 2001), it can be concluded that with efficiencies close to 98%, the analy</w:t>
      </w:r>
      <w:r w:rsidR="00B2686E">
        <w:rPr>
          <w:rFonts w:ascii="Times New Roman" w:hAnsi="Times New Roman"/>
          <w:sz w:val="22"/>
          <w:szCs w:val="22"/>
          <w:lang w:val="en-GB"/>
        </w:rPr>
        <w:t>s</w:t>
      </w:r>
      <w:r w:rsidRPr="002745B1">
        <w:rPr>
          <w:rFonts w:ascii="Times New Roman" w:hAnsi="Times New Roman"/>
          <w:sz w:val="22"/>
          <w:szCs w:val="22"/>
          <w:lang w:val="en-GB"/>
        </w:rPr>
        <w:t>ed cogeneration unit operates correctly, is operated properly and brings profits to the company. The analy</w:t>
      </w:r>
      <w:r w:rsidR="00B2686E">
        <w:rPr>
          <w:rFonts w:ascii="Times New Roman" w:hAnsi="Times New Roman"/>
          <w:sz w:val="22"/>
          <w:szCs w:val="22"/>
          <w:lang w:val="en-GB"/>
        </w:rPr>
        <w:t>s</w:t>
      </w:r>
      <w:r w:rsidRPr="002745B1">
        <w:rPr>
          <w:rFonts w:ascii="Times New Roman" w:hAnsi="Times New Roman"/>
          <w:sz w:val="22"/>
          <w:szCs w:val="22"/>
          <w:lang w:val="en-GB"/>
        </w:rPr>
        <w:t>ed efficiency values of the cogeneration unit are included in generally accepted standards and prove the proper functioning of the landfill and the correct production of energy in the cogeneration system. Small exceedances of generally accepted standards regarding the efficiency of electricity generation may result from measurement data of the amount of energy generated and the amount of biogas produced, but these exceedances are small, up to approximately 3%.</w:t>
      </w:r>
    </w:p>
    <w:p w14:paraId="190F3CCF" w14:textId="77777777" w:rsidR="00CF5075" w:rsidRPr="002745B1" w:rsidRDefault="001345BB" w:rsidP="002745B1">
      <w:pPr>
        <w:pStyle w:val="Rn2"/>
        <w:rPr>
          <w:lang w:val="en-GB"/>
        </w:rPr>
      </w:pPr>
      <w:r w:rsidRPr="002745B1">
        <w:rPr>
          <w:lang w:val="en-GB"/>
        </w:rPr>
        <w:t>3.4. Analysis of the availability of a cogeneration unit</w:t>
      </w:r>
    </w:p>
    <w:p w14:paraId="789C838C" w14:textId="77777777" w:rsidR="00CF5075" w:rsidRPr="002745B1" w:rsidRDefault="001345BB"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As part of the analysis of energy management at the landfill, an analysis of the availability of the cogeneration unit operating within two years was also carried out. During the analysis, the following parameters were taken into account: </w:t>
      </w:r>
    </w:p>
    <w:p w14:paraId="276F9476" w14:textId="77777777" w:rsidR="00CF5075" w:rsidRPr="002745B1" w:rsidRDefault="001345BB">
      <w:pPr>
        <w:rPr>
          <w:rFonts w:ascii="Times New Roman" w:hAnsi="Times New Roman"/>
          <w:sz w:val="22"/>
          <w:szCs w:val="22"/>
          <w:lang w:val="en-GB"/>
        </w:rPr>
      </w:pPr>
      <w:r w:rsidRPr="002745B1">
        <w:rPr>
          <w:rFonts w:ascii="Times New Roman" w:hAnsi="Times New Roman"/>
          <w:sz w:val="22"/>
          <w:szCs w:val="22"/>
          <w:lang w:val="en-GB"/>
        </w:rPr>
        <w:t xml:space="preserve">• </w:t>
      </w:r>
      <w:r w:rsidR="000F5D64">
        <w:rPr>
          <w:rFonts w:ascii="Times New Roman" w:hAnsi="Times New Roman"/>
          <w:sz w:val="22"/>
          <w:szCs w:val="22"/>
          <w:lang w:val="en-GB"/>
        </w:rPr>
        <w:t>t</w:t>
      </w:r>
      <w:r w:rsidRPr="002745B1">
        <w:rPr>
          <w:rFonts w:ascii="Times New Roman" w:hAnsi="Times New Roman"/>
          <w:sz w:val="22"/>
          <w:szCs w:val="22"/>
          <w:lang w:val="en-GB"/>
        </w:rPr>
        <w:t>otal time equal to 8,760 h</w:t>
      </w:r>
      <w:r w:rsidR="000F5D64">
        <w:rPr>
          <w:rFonts w:ascii="Times New Roman" w:hAnsi="Times New Roman"/>
          <w:sz w:val="22"/>
          <w:szCs w:val="22"/>
          <w:lang w:val="en-GB"/>
        </w:rPr>
        <w:t>,</w:t>
      </w:r>
    </w:p>
    <w:p w14:paraId="7E9F3D6B" w14:textId="77777777" w:rsidR="00CF5075" w:rsidRPr="002745B1" w:rsidRDefault="001345BB">
      <w:pPr>
        <w:rPr>
          <w:rFonts w:ascii="Times New Roman" w:hAnsi="Times New Roman"/>
          <w:sz w:val="22"/>
          <w:szCs w:val="22"/>
          <w:lang w:val="en-GB"/>
        </w:rPr>
      </w:pPr>
      <w:r w:rsidRPr="002745B1">
        <w:rPr>
          <w:rFonts w:ascii="Times New Roman" w:hAnsi="Times New Roman"/>
          <w:sz w:val="22"/>
          <w:szCs w:val="22"/>
          <w:lang w:val="en-GB"/>
        </w:rPr>
        <w:t xml:space="preserve">• </w:t>
      </w:r>
      <w:r w:rsidR="000F5D64">
        <w:rPr>
          <w:rFonts w:ascii="Times New Roman" w:hAnsi="Times New Roman"/>
          <w:sz w:val="22"/>
          <w:szCs w:val="22"/>
          <w:lang w:val="en-GB"/>
        </w:rPr>
        <w:t>t</w:t>
      </w:r>
      <w:r w:rsidRPr="002745B1">
        <w:rPr>
          <w:rFonts w:ascii="Times New Roman" w:hAnsi="Times New Roman"/>
          <w:sz w:val="22"/>
          <w:szCs w:val="22"/>
          <w:lang w:val="en-GB"/>
        </w:rPr>
        <w:t>ime during which the installation is in use equal to 92%</w:t>
      </w:r>
      <w:r w:rsidR="000F5D64">
        <w:rPr>
          <w:rFonts w:ascii="Times New Roman" w:hAnsi="Times New Roman"/>
          <w:sz w:val="22"/>
          <w:szCs w:val="22"/>
          <w:lang w:val="en-GB"/>
        </w:rPr>
        <w:t>,</w:t>
      </w:r>
    </w:p>
    <w:p w14:paraId="3E0427CF" w14:textId="77777777" w:rsidR="00CF5075" w:rsidRPr="002745B1" w:rsidRDefault="001345BB" w:rsidP="00A64203">
      <w:pPr>
        <w:jc w:val="both"/>
        <w:rPr>
          <w:rFonts w:ascii="Times New Roman" w:hAnsi="Times New Roman"/>
          <w:sz w:val="22"/>
          <w:szCs w:val="22"/>
          <w:lang w:val="en-GB"/>
        </w:rPr>
      </w:pPr>
      <w:r w:rsidRPr="002745B1">
        <w:rPr>
          <w:rFonts w:ascii="Times New Roman" w:hAnsi="Times New Roman"/>
          <w:sz w:val="22"/>
          <w:szCs w:val="22"/>
          <w:lang w:val="en-GB"/>
        </w:rPr>
        <w:t xml:space="preserve">• </w:t>
      </w:r>
      <w:r w:rsidR="000F5D64">
        <w:rPr>
          <w:rFonts w:ascii="Times New Roman" w:hAnsi="Times New Roman"/>
          <w:sz w:val="22"/>
          <w:szCs w:val="22"/>
          <w:lang w:val="en-GB"/>
        </w:rPr>
        <w:t>t</w:t>
      </w:r>
      <w:r w:rsidRPr="002745B1">
        <w:rPr>
          <w:rFonts w:ascii="Times New Roman" w:hAnsi="Times New Roman"/>
          <w:sz w:val="22"/>
          <w:szCs w:val="22"/>
          <w:lang w:val="en-GB"/>
        </w:rPr>
        <w:t>he average amount of electricity generated in the given period equal to 1,557,435 kWh</w:t>
      </w:r>
      <w:r w:rsidR="000F5D64">
        <w:rPr>
          <w:rFonts w:ascii="Times New Roman" w:hAnsi="Times New Roman"/>
          <w:sz w:val="22"/>
          <w:szCs w:val="22"/>
          <w:lang w:val="en-GB"/>
        </w:rPr>
        <w:t>,</w:t>
      </w:r>
    </w:p>
    <w:p w14:paraId="40780671" w14:textId="77777777" w:rsidR="00CF5075" w:rsidRPr="002745B1" w:rsidRDefault="001345BB">
      <w:pPr>
        <w:rPr>
          <w:rFonts w:ascii="Times New Roman" w:hAnsi="Times New Roman"/>
          <w:sz w:val="22"/>
          <w:szCs w:val="22"/>
          <w:lang w:val="en-GB"/>
        </w:rPr>
      </w:pPr>
      <w:r w:rsidRPr="002745B1">
        <w:rPr>
          <w:rFonts w:ascii="Times New Roman" w:hAnsi="Times New Roman"/>
          <w:sz w:val="22"/>
          <w:szCs w:val="22"/>
          <w:lang w:val="en-GB"/>
        </w:rPr>
        <w:t xml:space="preserve">• </w:t>
      </w:r>
      <w:r w:rsidR="000F5D64">
        <w:rPr>
          <w:rFonts w:ascii="Times New Roman" w:hAnsi="Times New Roman"/>
          <w:sz w:val="22"/>
          <w:szCs w:val="22"/>
          <w:lang w:val="en-GB"/>
        </w:rPr>
        <w:t>a</w:t>
      </w:r>
      <w:r w:rsidRPr="002745B1">
        <w:rPr>
          <w:rFonts w:ascii="Times New Roman" w:hAnsi="Times New Roman"/>
          <w:sz w:val="22"/>
          <w:szCs w:val="22"/>
          <w:lang w:val="en-GB"/>
        </w:rPr>
        <w:t>verage annual percentage utili</w:t>
      </w:r>
      <w:r w:rsidR="00B2686E">
        <w:rPr>
          <w:rFonts w:ascii="Times New Roman" w:hAnsi="Times New Roman"/>
          <w:sz w:val="22"/>
          <w:szCs w:val="22"/>
          <w:lang w:val="en-GB"/>
        </w:rPr>
        <w:t>s</w:t>
      </w:r>
      <w:r w:rsidRPr="002745B1">
        <w:rPr>
          <w:rFonts w:ascii="Times New Roman" w:hAnsi="Times New Roman"/>
          <w:sz w:val="22"/>
          <w:szCs w:val="22"/>
          <w:lang w:val="en-GB"/>
        </w:rPr>
        <w:t xml:space="preserve">ation of the generator's </w:t>
      </w:r>
      <w:r w:rsidR="009D443C" w:rsidRPr="002745B1">
        <w:rPr>
          <w:rFonts w:ascii="Times New Roman" w:hAnsi="Times New Roman"/>
          <w:sz w:val="22"/>
          <w:szCs w:val="22"/>
          <w:lang w:val="en-GB"/>
        </w:rPr>
        <w:t>indicator</w:t>
      </w:r>
      <w:r w:rsidRPr="002745B1">
        <w:rPr>
          <w:rFonts w:ascii="Times New Roman" w:hAnsi="Times New Roman"/>
          <w:sz w:val="22"/>
          <w:szCs w:val="22"/>
          <w:lang w:val="en-GB"/>
        </w:rPr>
        <w:t xml:space="preserve"> electrical power of 77.01%</w:t>
      </w:r>
      <w:r w:rsidR="000F5D64">
        <w:rPr>
          <w:rFonts w:ascii="Times New Roman" w:hAnsi="Times New Roman"/>
          <w:sz w:val="22"/>
          <w:szCs w:val="22"/>
          <w:lang w:val="en-GB"/>
        </w:rPr>
        <w:t>,</w:t>
      </w:r>
    </w:p>
    <w:p w14:paraId="579BF983" w14:textId="77777777" w:rsidR="00CF5075" w:rsidRPr="002745B1" w:rsidRDefault="001345BB">
      <w:pPr>
        <w:rPr>
          <w:rFonts w:ascii="Times New Roman" w:hAnsi="Times New Roman"/>
          <w:sz w:val="22"/>
          <w:szCs w:val="22"/>
          <w:lang w:val="en-GB"/>
        </w:rPr>
      </w:pPr>
      <w:r w:rsidRPr="002745B1">
        <w:rPr>
          <w:rFonts w:ascii="Times New Roman" w:hAnsi="Times New Roman"/>
          <w:sz w:val="22"/>
          <w:szCs w:val="22"/>
          <w:lang w:val="en-GB"/>
        </w:rPr>
        <w:t xml:space="preserve">• </w:t>
      </w:r>
      <w:r w:rsidR="00B2686E">
        <w:rPr>
          <w:rFonts w:ascii="Times New Roman" w:hAnsi="Times New Roman"/>
          <w:sz w:val="22"/>
          <w:szCs w:val="22"/>
          <w:lang w:val="en-GB"/>
        </w:rPr>
        <w:t xml:space="preserve">the </w:t>
      </w:r>
      <w:r w:rsidR="000F5D64">
        <w:rPr>
          <w:rFonts w:ascii="Times New Roman" w:hAnsi="Times New Roman"/>
          <w:sz w:val="22"/>
          <w:szCs w:val="22"/>
          <w:lang w:val="en-GB"/>
        </w:rPr>
        <w:t>p</w:t>
      </w:r>
      <w:r w:rsidRPr="002745B1">
        <w:rPr>
          <w:rFonts w:ascii="Times New Roman" w:hAnsi="Times New Roman"/>
          <w:sz w:val="22"/>
          <w:szCs w:val="22"/>
          <w:lang w:val="en-GB"/>
        </w:rPr>
        <w:t>ower of the cogeneration unit is 250 kW</w:t>
      </w:r>
      <w:r w:rsidR="000F5D64">
        <w:rPr>
          <w:rFonts w:ascii="Times New Roman" w:hAnsi="Times New Roman"/>
          <w:sz w:val="22"/>
          <w:szCs w:val="22"/>
          <w:lang w:val="en-GB"/>
        </w:rPr>
        <w:t>,</w:t>
      </w:r>
    </w:p>
    <w:p w14:paraId="15BFF5FA" w14:textId="77777777" w:rsidR="00CF5075" w:rsidRPr="002745B1" w:rsidRDefault="001345BB">
      <w:pPr>
        <w:rPr>
          <w:rFonts w:ascii="Times New Roman" w:hAnsi="Times New Roman"/>
          <w:sz w:val="22"/>
          <w:szCs w:val="22"/>
          <w:lang w:val="en-GB"/>
        </w:rPr>
      </w:pPr>
      <w:r w:rsidRPr="002745B1">
        <w:rPr>
          <w:rFonts w:ascii="Times New Roman" w:hAnsi="Times New Roman"/>
          <w:sz w:val="22"/>
          <w:szCs w:val="22"/>
          <w:lang w:val="en-GB"/>
        </w:rPr>
        <w:t xml:space="preserve">• </w:t>
      </w:r>
      <w:r w:rsidR="000F5D64">
        <w:rPr>
          <w:rFonts w:ascii="Times New Roman" w:hAnsi="Times New Roman"/>
          <w:sz w:val="22"/>
          <w:szCs w:val="22"/>
          <w:lang w:val="en-GB"/>
        </w:rPr>
        <w:t>t</w:t>
      </w:r>
      <w:r w:rsidRPr="002745B1">
        <w:rPr>
          <w:rFonts w:ascii="Times New Roman" w:hAnsi="Times New Roman"/>
          <w:sz w:val="22"/>
          <w:szCs w:val="22"/>
          <w:lang w:val="en-GB"/>
        </w:rPr>
        <w:t>he period of downtime, maintenance work and failure is approximately 408 h.</w:t>
      </w:r>
    </w:p>
    <w:p w14:paraId="004C3411" w14:textId="77777777" w:rsidR="00CF5075" w:rsidRPr="002745B1" w:rsidRDefault="00CF5075">
      <w:pPr>
        <w:rPr>
          <w:rFonts w:ascii="Times New Roman" w:hAnsi="Times New Roman"/>
          <w:sz w:val="22"/>
          <w:szCs w:val="22"/>
          <w:lang w:val="en-GB"/>
        </w:rPr>
      </w:pPr>
    </w:p>
    <w:p w14:paraId="06762527" w14:textId="77777777" w:rsidR="00CF5075" w:rsidRPr="002745B1" w:rsidRDefault="001345BB"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Based on data obtained from the waste treatment plant, calculations were made to assess the failure </w:t>
      </w:r>
      <w:r w:rsidR="009D443C" w:rsidRPr="002745B1">
        <w:rPr>
          <w:rFonts w:ascii="Times New Roman" w:hAnsi="Times New Roman"/>
          <w:sz w:val="22"/>
          <w:szCs w:val="22"/>
          <w:lang w:val="en-GB"/>
        </w:rPr>
        <w:t>indicator</w:t>
      </w:r>
      <w:r w:rsidRPr="002745B1">
        <w:rPr>
          <w:rFonts w:ascii="Times New Roman" w:hAnsi="Times New Roman"/>
          <w:sz w:val="22"/>
          <w:szCs w:val="22"/>
          <w:lang w:val="en-GB"/>
        </w:rPr>
        <w:t xml:space="preserve"> and availability of the analy</w:t>
      </w:r>
      <w:r w:rsidR="00B2686E">
        <w:rPr>
          <w:rFonts w:ascii="Times New Roman" w:hAnsi="Times New Roman"/>
          <w:sz w:val="22"/>
          <w:szCs w:val="22"/>
          <w:lang w:val="en-GB"/>
        </w:rPr>
        <w:t>s</w:t>
      </w:r>
      <w:r w:rsidRPr="002745B1">
        <w:rPr>
          <w:rFonts w:ascii="Times New Roman" w:hAnsi="Times New Roman"/>
          <w:sz w:val="22"/>
          <w:szCs w:val="22"/>
          <w:lang w:val="en-GB"/>
        </w:rPr>
        <w:t xml:space="preserve">ed power unit. </w:t>
      </w:r>
    </w:p>
    <w:p w14:paraId="7D7C0CC0" w14:textId="77777777" w:rsidR="00CF5075" w:rsidRPr="002745B1" w:rsidRDefault="001345BB" w:rsidP="00660330">
      <w:pPr>
        <w:suppressAutoHyphens w:val="0"/>
        <w:ind w:firstLine="284"/>
        <w:jc w:val="both"/>
        <w:rPr>
          <w:rFonts w:ascii="Times New Roman" w:hAnsi="Times New Roman"/>
          <w:sz w:val="22"/>
          <w:szCs w:val="22"/>
          <w:lang w:val="en-GB"/>
        </w:rPr>
      </w:pPr>
      <w:r w:rsidRPr="002745B1">
        <w:rPr>
          <w:rFonts w:ascii="Times New Roman" w:hAnsi="Times New Roman"/>
          <w:sz w:val="22"/>
          <w:szCs w:val="22"/>
          <w:lang w:val="en-GB"/>
        </w:rPr>
        <w:t xml:space="preserve">Based on the available information about the maximum operating time of the cogeneration unit in the period under consideration, as well as the average time of failure during the operation of the cogeneration unit, the average annual operating time of the cogeneration installation was calculated, which can be expressed as follows: </w:t>
      </w:r>
    </w:p>
    <w:p w14:paraId="1B022A2F" w14:textId="77777777" w:rsidR="00CF5075" w:rsidRPr="00C34872" w:rsidRDefault="00000000" w:rsidP="00660330">
      <w:pPr>
        <w:widowControl w:val="0"/>
        <w:tabs>
          <w:tab w:val="right" w:pos="9638"/>
        </w:tabs>
        <w:suppressAutoHyphens w:val="0"/>
        <w:spacing w:before="120" w:after="120"/>
        <w:ind w:left="3827"/>
        <w:jc w:val="right"/>
        <w:rPr>
          <w:rFonts w:ascii="Times New Roman" w:hAnsi="Times New Roman"/>
          <w:sz w:val="20"/>
          <w:szCs w:val="22"/>
          <w:lang w:val="en-GB"/>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lang w:val="en-GB"/>
              </w:rPr>
              <m:t>ś</m:t>
            </m:r>
          </m:sub>
        </m:sSub>
        <m:r>
          <w:rPr>
            <w:rFonts w:ascii="Cambria Math" w:hAnsi="Cambria Math"/>
            <w:sz w:val="22"/>
            <w:szCs w:val="22"/>
            <w:lang w:val="en-GB"/>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lang w:val="en-GB"/>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A</m:t>
            </m:r>
          </m:sub>
        </m:sSub>
      </m:oMath>
      <w:r w:rsidR="009D55C8" w:rsidRPr="00C34872">
        <w:rPr>
          <w:rFonts w:ascii="Times New Roman" w:hAnsi="Times New Roman"/>
          <w:sz w:val="22"/>
          <w:szCs w:val="22"/>
          <w:lang w:val="en-GB"/>
        </w:rPr>
        <w:tab/>
        <w:t>(5)</w:t>
      </w:r>
    </w:p>
    <w:p w14:paraId="3D190725" w14:textId="77777777" w:rsidR="00CF5075" w:rsidRPr="002745B1" w:rsidRDefault="009D55C8">
      <w:pPr>
        <w:widowControl w:val="0"/>
        <w:jc w:val="both"/>
        <w:rPr>
          <w:rFonts w:ascii="Times New Roman" w:hAnsi="Times New Roman"/>
          <w:sz w:val="22"/>
          <w:lang w:val="en-GB"/>
        </w:rPr>
      </w:pPr>
      <w:r>
        <w:rPr>
          <w:rFonts w:ascii="Times New Roman" w:hAnsi="Times New Roman"/>
          <w:sz w:val="22"/>
          <w:lang w:val="en-GB"/>
        </w:rPr>
        <w:t>w</w:t>
      </w:r>
      <w:r w:rsidR="001345BB" w:rsidRPr="002745B1">
        <w:rPr>
          <w:rFonts w:ascii="Times New Roman" w:hAnsi="Times New Roman"/>
          <w:sz w:val="22"/>
          <w:lang w:val="en-GB"/>
        </w:rPr>
        <w:t>here:</w:t>
      </w:r>
    </w:p>
    <w:p w14:paraId="0433E785" w14:textId="77777777" w:rsidR="00CF5075" w:rsidRPr="002745B1" w:rsidRDefault="001345BB">
      <w:pPr>
        <w:widowControl w:val="0"/>
        <w:jc w:val="both"/>
        <w:rPr>
          <w:rFonts w:ascii="Times New Roman" w:hAnsi="Times New Roman"/>
          <w:sz w:val="22"/>
          <w:lang w:val="en-GB"/>
        </w:rPr>
      </w:pPr>
      <w:proofErr w:type="spellStart"/>
      <w:r w:rsidRPr="002745B1">
        <w:rPr>
          <w:rFonts w:ascii="Times New Roman" w:hAnsi="Times New Roman"/>
          <w:sz w:val="22"/>
          <w:lang w:val="en-GB"/>
        </w:rPr>
        <w:t>T</w:t>
      </w:r>
      <w:r w:rsidRPr="002745B1">
        <w:rPr>
          <w:rFonts w:ascii="Times New Roman" w:hAnsi="Times New Roman"/>
          <w:sz w:val="22"/>
          <w:vertAlign w:val="subscript"/>
          <w:lang w:val="en-GB"/>
        </w:rPr>
        <w:t>max</w:t>
      </w:r>
      <w:proofErr w:type="spellEnd"/>
      <w:r w:rsidR="009D55C8" w:rsidRPr="009D55C8">
        <w:rPr>
          <w:rFonts w:ascii="Times New Roman" w:hAnsi="Times New Roman"/>
          <w:sz w:val="22"/>
          <w:lang w:val="en-GB"/>
        </w:rPr>
        <w:t xml:space="preserve"> </w:t>
      </w:r>
      <w:r w:rsidR="000F5D64">
        <w:rPr>
          <w:rFonts w:ascii="Times New Roman" w:hAnsi="Times New Roman"/>
          <w:sz w:val="22"/>
          <w:lang w:val="en-GB"/>
        </w:rPr>
        <w:t>–</w:t>
      </w:r>
      <w:r w:rsidRPr="002745B1">
        <w:rPr>
          <w:rFonts w:ascii="Times New Roman" w:hAnsi="Times New Roman"/>
          <w:sz w:val="22"/>
          <w:lang w:val="en-GB"/>
        </w:rPr>
        <w:t xml:space="preserve"> maximum operating time of the cogeneration unit in the considered period</w:t>
      </w:r>
      <w:r w:rsidR="000F5D64">
        <w:rPr>
          <w:rFonts w:ascii="Times New Roman" w:hAnsi="Times New Roman"/>
          <w:sz w:val="22"/>
          <w:lang w:val="en-GB"/>
        </w:rPr>
        <w:t>,</w:t>
      </w:r>
    </w:p>
    <w:p w14:paraId="56457AF5" w14:textId="77777777" w:rsidR="00CF5075" w:rsidRPr="002745B1" w:rsidRDefault="001345BB">
      <w:pPr>
        <w:widowControl w:val="0"/>
        <w:jc w:val="both"/>
        <w:rPr>
          <w:rFonts w:ascii="Times New Roman" w:hAnsi="Times New Roman"/>
          <w:sz w:val="22"/>
          <w:lang w:val="en-GB"/>
        </w:rPr>
      </w:pPr>
      <w:r w:rsidRPr="002745B1">
        <w:rPr>
          <w:rFonts w:ascii="Times New Roman" w:hAnsi="Times New Roman"/>
          <w:sz w:val="22"/>
          <w:lang w:val="en-GB"/>
        </w:rPr>
        <w:t>T</w:t>
      </w:r>
      <w:r w:rsidRPr="002745B1">
        <w:rPr>
          <w:rFonts w:ascii="Times New Roman" w:hAnsi="Times New Roman"/>
          <w:sz w:val="22"/>
          <w:vertAlign w:val="subscript"/>
          <w:lang w:val="en-GB"/>
        </w:rPr>
        <w:t>A</w:t>
      </w:r>
      <w:r w:rsidRPr="009D55C8">
        <w:rPr>
          <w:rFonts w:ascii="Times New Roman" w:hAnsi="Times New Roman"/>
          <w:sz w:val="22"/>
          <w:lang w:val="en-GB"/>
        </w:rPr>
        <w:t xml:space="preserve"> </w:t>
      </w:r>
      <w:r w:rsidRPr="002745B1">
        <w:rPr>
          <w:rFonts w:ascii="Times New Roman" w:hAnsi="Times New Roman"/>
          <w:sz w:val="22"/>
          <w:lang w:val="en-GB"/>
        </w:rPr>
        <w:t>– average time of failure during operation of the cogeneration unit.</w:t>
      </w:r>
    </w:p>
    <w:p w14:paraId="428AF833" w14:textId="77777777" w:rsidR="00CF5075" w:rsidRPr="002745B1" w:rsidRDefault="00CF5075">
      <w:pPr>
        <w:widowControl w:val="0"/>
        <w:jc w:val="both"/>
        <w:rPr>
          <w:rFonts w:ascii="Times New Roman" w:hAnsi="Times New Roman"/>
          <w:sz w:val="22"/>
          <w:lang w:val="en-GB"/>
        </w:rPr>
      </w:pPr>
    </w:p>
    <w:p w14:paraId="68608548" w14:textId="77777777" w:rsidR="00CF5075" w:rsidRPr="002745B1" w:rsidRDefault="001345BB" w:rsidP="00660330">
      <w:pPr>
        <w:widowControl w:val="0"/>
        <w:suppressAutoHyphens w:val="0"/>
        <w:ind w:firstLine="284"/>
        <w:jc w:val="both"/>
        <w:rPr>
          <w:rFonts w:ascii="Times New Roman" w:hAnsi="Times New Roman"/>
          <w:sz w:val="22"/>
          <w:lang w:val="en-GB"/>
        </w:rPr>
      </w:pPr>
      <w:r w:rsidRPr="002745B1">
        <w:rPr>
          <w:rFonts w:ascii="Times New Roman" w:hAnsi="Times New Roman"/>
          <w:sz w:val="22"/>
          <w:lang w:val="en-GB"/>
        </w:rPr>
        <w:t>The average annual operating time of a cogeneration unit includes the difference in the total operating time of the unit in the period in question and the time spent on inspections, breakdowns and other random events. This time amounts to 8,352 h for the analy</w:t>
      </w:r>
      <w:r w:rsidR="00B2686E">
        <w:rPr>
          <w:rFonts w:ascii="Times New Roman" w:hAnsi="Times New Roman"/>
          <w:sz w:val="22"/>
          <w:lang w:val="en-GB"/>
        </w:rPr>
        <w:t>s</w:t>
      </w:r>
      <w:r w:rsidRPr="002745B1">
        <w:rPr>
          <w:rFonts w:ascii="Times New Roman" w:hAnsi="Times New Roman"/>
          <w:sz w:val="22"/>
          <w:lang w:val="en-GB"/>
        </w:rPr>
        <w:t xml:space="preserve">ed company. </w:t>
      </w:r>
    </w:p>
    <w:p w14:paraId="59E6034E" w14:textId="77777777" w:rsidR="00CF5075" w:rsidRPr="002745B1" w:rsidRDefault="001345BB" w:rsidP="00660330">
      <w:pPr>
        <w:widowControl w:val="0"/>
        <w:suppressAutoHyphens w:val="0"/>
        <w:ind w:firstLine="284"/>
        <w:jc w:val="both"/>
        <w:rPr>
          <w:rFonts w:ascii="Times New Roman" w:hAnsi="Times New Roman"/>
          <w:sz w:val="22"/>
          <w:lang w:val="en-GB"/>
        </w:rPr>
      </w:pPr>
      <w:r w:rsidRPr="002745B1">
        <w:rPr>
          <w:rFonts w:ascii="Times New Roman" w:hAnsi="Times New Roman"/>
          <w:sz w:val="22"/>
          <w:lang w:val="en-GB"/>
        </w:rPr>
        <w:t xml:space="preserve">Based on the data provided by the waste treatment plant regarding the amount of electricity produced and the average annual operating time of the cogeneration unit calculated above, the average annual production of electricity in the cogeneration unit was also calculated, which can be expressed as follows: </w:t>
      </w:r>
    </w:p>
    <w:p w14:paraId="6819B39B" w14:textId="77777777" w:rsidR="00CF5075" w:rsidRPr="002745B1" w:rsidRDefault="00000000" w:rsidP="00660330">
      <w:pPr>
        <w:widowControl w:val="0"/>
        <w:tabs>
          <w:tab w:val="right" w:pos="9638"/>
        </w:tabs>
        <w:spacing w:before="120" w:after="120"/>
        <w:ind w:left="4394"/>
        <w:jc w:val="right"/>
        <w:rPr>
          <w:rFonts w:ascii="Times New Roman" w:hAnsi="Times New Roman"/>
          <w:sz w:val="22"/>
          <w:lang w:val="en-GB"/>
        </w:rPr>
      </w:pPr>
      <m:oMath>
        <m:sSub>
          <m:sSubPr>
            <m:ctrlPr>
              <w:rPr>
                <w:rFonts w:ascii="Cambria Math" w:hAnsi="Cambria Math"/>
              </w:rPr>
            </m:ctrlPr>
          </m:sSubPr>
          <m:e>
            <m:r>
              <w:rPr>
                <w:rFonts w:ascii="Cambria Math" w:hAnsi="Cambria Math"/>
              </w:rPr>
              <m:t>E</m:t>
            </m:r>
          </m:e>
          <m:sub>
            <m:r>
              <w:rPr>
                <w:rFonts w:ascii="Cambria Math" w:hAnsi="Cambria Math"/>
              </w:rPr>
              <m:t>el</m:t>
            </m:r>
            <m:r>
              <w:rPr>
                <w:rFonts w:ascii="Cambria Math" w:hAnsi="Cambria Math"/>
                <w:lang w:val="en-GB"/>
              </w:rPr>
              <m:t>ś</m:t>
            </m:r>
          </m:sub>
        </m:sSub>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el</m:t>
                </m:r>
              </m:sub>
            </m:sSub>
          </m:num>
          <m:den>
            <m:sSub>
              <m:sSubPr>
                <m:ctrlPr>
                  <w:rPr>
                    <w:rFonts w:ascii="Cambria Math" w:hAnsi="Cambria Math"/>
                  </w:rPr>
                </m:ctrlPr>
              </m:sSubPr>
              <m:e>
                <m:r>
                  <w:rPr>
                    <w:rFonts w:ascii="Cambria Math" w:hAnsi="Cambria Math"/>
                  </w:rPr>
                  <m:t>T</m:t>
                </m:r>
              </m:e>
              <m:sub>
                <m:r>
                  <w:rPr>
                    <w:rFonts w:ascii="Cambria Math" w:hAnsi="Cambria Math"/>
                    <w:lang w:val="en-GB"/>
                  </w:rPr>
                  <m:t>ś</m:t>
                </m:r>
              </m:sub>
            </m:sSub>
          </m:den>
        </m:f>
      </m:oMath>
      <w:r w:rsidR="009D55C8" w:rsidRPr="00C37CF9">
        <w:rPr>
          <w:rFonts w:ascii="Times New Roman" w:hAnsi="Times New Roman"/>
          <w:lang w:val="en-GB"/>
        </w:rPr>
        <w:tab/>
      </w:r>
      <w:r w:rsidR="001345BB" w:rsidRPr="002745B1">
        <w:rPr>
          <w:rFonts w:ascii="Times New Roman" w:hAnsi="Times New Roman"/>
          <w:sz w:val="22"/>
          <w:lang w:val="en-GB"/>
        </w:rPr>
        <w:t>(6)</w:t>
      </w:r>
    </w:p>
    <w:p w14:paraId="3D0C2D35" w14:textId="77777777" w:rsidR="00CF5075" w:rsidRPr="000F5D64" w:rsidRDefault="009D55C8">
      <w:pPr>
        <w:widowControl w:val="0"/>
        <w:jc w:val="both"/>
        <w:rPr>
          <w:rFonts w:ascii="Times New Roman" w:hAnsi="Times New Roman"/>
          <w:sz w:val="22"/>
          <w:szCs w:val="22"/>
          <w:lang w:val="en-GB"/>
        </w:rPr>
      </w:pPr>
      <w:r w:rsidRPr="000F5D64">
        <w:rPr>
          <w:rFonts w:ascii="Times New Roman" w:hAnsi="Times New Roman"/>
          <w:sz w:val="22"/>
          <w:szCs w:val="22"/>
          <w:lang w:val="en-GB"/>
        </w:rPr>
        <w:t>w</w:t>
      </w:r>
      <w:r w:rsidR="001345BB" w:rsidRPr="000F5D64">
        <w:rPr>
          <w:rFonts w:ascii="Times New Roman" w:hAnsi="Times New Roman"/>
          <w:sz w:val="22"/>
          <w:szCs w:val="22"/>
          <w:lang w:val="en-GB"/>
        </w:rPr>
        <w:t>here:</w:t>
      </w:r>
    </w:p>
    <w:p w14:paraId="172F1350" w14:textId="77777777" w:rsidR="00CF5075" w:rsidRPr="000F5D64" w:rsidRDefault="001345BB">
      <w:pPr>
        <w:widowControl w:val="0"/>
        <w:jc w:val="both"/>
        <w:rPr>
          <w:rFonts w:ascii="Times New Roman" w:hAnsi="Times New Roman"/>
          <w:sz w:val="22"/>
          <w:szCs w:val="22"/>
          <w:lang w:val="en-GB"/>
        </w:rPr>
      </w:pPr>
      <w:r w:rsidRPr="000F5D64">
        <w:rPr>
          <w:rFonts w:ascii="Times New Roman" w:hAnsi="Times New Roman" w:cs="Times New Roman"/>
          <w:i/>
          <w:kern w:val="0"/>
          <w:sz w:val="22"/>
          <w:szCs w:val="22"/>
          <w:lang w:val="en-GB" w:eastAsia="en-US" w:bidi="ar-SA"/>
        </w:rPr>
        <w:t>E</w:t>
      </w:r>
      <w:r w:rsidRPr="000F5D64">
        <w:rPr>
          <w:rFonts w:ascii="Times New Roman" w:hAnsi="Times New Roman" w:cs="Times New Roman"/>
          <w:i/>
          <w:kern w:val="0"/>
          <w:sz w:val="22"/>
          <w:szCs w:val="22"/>
          <w:vertAlign w:val="subscript"/>
          <w:lang w:val="en-GB" w:eastAsia="en-US" w:bidi="ar-SA"/>
        </w:rPr>
        <w:t>el</w:t>
      </w:r>
      <w:r w:rsidR="009D55C8" w:rsidRPr="000F5D64">
        <w:rPr>
          <w:rFonts w:ascii="Times New Roman" w:hAnsi="Times New Roman" w:cs="Times New Roman"/>
          <w:i/>
          <w:kern w:val="0"/>
          <w:sz w:val="22"/>
          <w:szCs w:val="22"/>
          <w:lang w:val="en-GB" w:eastAsia="en-US" w:bidi="ar-SA"/>
        </w:rPr>
        <w:t xml:space="preserve"> </w:t>
      </w:r>
      <w:r w:rsidR="009D55C8" w:rsidRPr="000F5D64">
        <w:rPr>
          <w:rFonts w:ascii="Times New Roman" w:hAnsi="Times New Roman"/>
          <w:sz w:val="22"/>
          <w:szCs w:val="22"/>
          <w:lang w:val="en-GB"/>
        </w:rPr>
        <w:t>–</w:t>
      </w:r>
      <w:r w:rsidRPr="000F5D64">
        <w:rPr>
          <w:rFonts w:ascii="Times New Roman" w:hAnsi="Times New Roman"/>
          <w:sz w:val="22"/>
          <w:szCs w:val="22"/>
          <w:lang w:val="en-GB"/>
        </w:rPr>
        <w:t xml:space="preserve"> electricity produced</w:t>
      </w:r>
      <w:r w:rsidR="000F5D64">
        <w:rPr>
          <w:rFonts w:ascii="Times New Roman" w:hAnsi="Times New Roman"/>
          <w:sz w:val="22"/>
          <w:szCs w:val="22"/>
          <w:lang w:val="en-GB"/>
        </w:rPr>
        <w:t>,</w:t>
      </w:r>
    </w:p>
    <w:p w14:paraId="04049B5D" w14:textId="77777777" w:rsidR="00CF5075" w:rsidRPr="000F5D64" w:rsidRDefault="001345BB">
      <w:pPr>
        <w:widowControl w:val="0"/>
        <w:jc w:val="both"/>
        <w:rPr>
          <w:rFonts w:ascii="Times New Roman" w:hAnsi="Times New Roman"/>
          <w:sz w:val="22"/>
          <w:szCs w:val="22"/>
          <w:lang w:val="en-GB"/>
        </w:rPr>
      </w:pPr>
      <w:proofErr w:type="spellStart"/>
      <w:r w:rsidRPr="000F5D64">
        <w:rPr>
          <w:rFonts w:ascii="Times New Roman" w:hAnsi="Times New Roman" w:cs="Times New Roman"/>
          <w:i/>
          <w:kern w:val="0"/>
          <w:sz w:val="22"/>
          <w:szCs w:val="22"/>
          <w:lang w:val="en-GB" w:eastAsia="en-US" w:bidi="ar-SA"/>
        </w:rPr>
        <w:t>T</w:t>
      </w:r>
      <w:r w:rsidRPr="000F5D64">
        <w:rPr>
          <w:rFonts w:ascii="Times New Roman" w:hAnsi="Times New Roman" w:cs="Times New Roman"/>
          <w:i/>
          <w:kern w:val="0"/>
          <w:sz w:val="22"/>
          <w:szCs w:val="22"/>
          <w:vertAlign w:val="subscript"/>
          <w:lang w:val="en-GB" w:eastAsia="en-US" w:bidi="ar-SA"/>
        </w:rPr>
        <w:t>ś</w:t>
      </w:r>
      <w:proofErr w:type="spellEnd"/>
      <w:r w:rsidR="009D55C8" w:rsidRPr="000F5D64">
        <w:rPr>
          <w:rFonts w:ascii="Times New Roman" w:hAnsi="Times New Roman" w:cs="Times New Roman"/>
          <w:iCs/>
          <w:kern w:val="0"/>
          <w:sz w:val="22"/>
          <w:szCs w:val="22"/>
          <w:lang w:val="en-GB" w:eastAsia="en-US" w:bidi="ar-SA"/>
        </w:rPr>
        <w:t xml:space="preserve"> </w:t>
      </w:r>
      <w:r w:rsidRPr="000F5D64">
        <w:rPr>
          <w:rFonts w:ascii="Times New Roman" w:hAnsi="Times New Roman"/>
          <w:sz w:val="22"/>
          <w:szCs w:val="22"/>
          <w:lang w:val="en-GB"/>
        </w:rPr>
        <w:t>– average annual operating time of the cogeneration unit.</w:t>
      </w:r>
    </w:p>
    <w:p w14:paraId="3FC8F436" w14:textId="77777777" w:rsidR="00CF5075" w:rsidRPr="000F5D64" w:rsidRDefault="00CF5075">
      <w:pPr>
        <w:widowControl w:val="0"/>
        <w:jc w:val="both"/>
        <w:rPr>
          <w:rFonts w:ascii="Times New Roman" w:hAnsi="Times New Roman"/>
          <w:sz w:val="22"/>
          <w:szCs w:val="22"/>
          <w:lang w:val="en-GB"/>
        </w:rPr>
      </w:pPr>
    </w:p>
    <w:p w14:paraId="1B4D82A7" w14:textId="77777777" w:rsidR="00CF5075" w:rsidRPr="002745B1" w:rsidRDefault="001345BB" w:rsidP="003072A8">
      <w:pPr>
        <w:widowControl w:val="0"/>
        <w:ind w:firstLine="425"/>
        <w:jc w:val="both"/>
        <w:rPr>
          <w:rFonts w:ascii="Times New Roman" w:hAnsi="Times New Roman"/>
          <w:sz w:val="22"/>
          <w:szCs w:val="22"/>
          <w:lang w:val="en-GB"/>
        </w:rPr>
      </w:pPr>
      <w:r w:rsidRPr="002745B1">
        <w:rPr>
          <w:rFonts w:ascii="Times New Roman" w:hAnsi="Times New Roman"/>
          <w:sz w:val="22"/>
          <w:szCs w:val="22"/>
          <w:lang w:val="en-GB"/>
        </w:rPr>
        <w:t>The average annual production of electricity in a cogeneration unit covers the amount of electricity produced in the period under consideration for the average annual operation time of this cogeneration unit. In the analy</w:t>
      </w:r>
      <w:r w:rsidR="00B2686E">
        <w:rPr>
          <w:rFonts w:ascii="Times New Roman" w:hAnsi="Times New Roman"/>
          <w:sz w:val="22"/>
          <w:szCs w:val="22"/>
          <w:lang w:val="en-GB"/>
        </w:rPr>
        <w:t>s</w:t>
      </w:r>
      <w:r w:rsidRPr="002745B1">
        <w:rPr>
          <w:rFonts w:ascii="Times New Roman" w:hAnsi="Times New Roman"/>
          <w:sz w:val="22"/>
          <w:szCs w:val="22"/>
          <w:lang w:val="en-GB"/>
        </w:rPr>
        <w:t>ed cogeneration unit, the amount of electricity produced on average for one year is approximately 187 kW.</w:t>
      </w:r>
    </w:p>
    <w:p w14:paraId="0799FBA4" w14:textId="77777777" w:rsidR="00CF5075" w:rsidRPr="002745B1" w:rsidRDefault="001345BB" w:rsidP="003072A8">
      <w:pPr>
        <w:widowControl w:val="0"/>
        <w:ind w:firstLine="425"/>
        <w:jc w:val="both"/>
        <w:rPr>
          <w:rFonts w:ascii="Times New Roman" w:hAnsi="Times New Roman"/>
          <w:sz w:val="22"/>
          <w:szCs w:val="22"/>
          <w:lang w:val="en-GB"/>
        </w:rPr>
      </w:pPr>
      <w:r w:rsidRPr="002745B1">
        <w:rPr>
          <w:rFonts w:ascii="Times New Roman" w:hAnsi="Times New Roman"/>
          <w:sz w:val="22"/>
          <w:szCs w:val="22"/>
          <w:lang w:val="en-GB"/>
        </w:rPr>
        <w:t xml:space="preserve">From the available data, it is also possible to calculate the availability </w:t>
      </w:r>
      <w:r w:rsidR="009D443C" w:rsidRPr="002745B1">
        <w:rPr>
          <w:rFonts w:ascii="Times New Roman" w:hAnsi="Times New Roman" w:hint="eastAsia"/>
          <w:sz w:val="22"/>
          <w:szCs w:val="22"/>
          <w:lang w:val="en-GB"/>
        </w:rPr>
        <w:t>indicator</w:t>
      </w:r>
      <w:r w:rsidR="005966CD" w:rsidRPr="002745B1">
        <w:rPr>
          <w:rFonts w:ascii="Times New Roman" w:hAnsi="Times New Roman"/>
          <w:sz w:val="22"/>
          <w:szCs w:val="22"/>
          <w:lang w:val="en-GB"/>
        </w:rPr>
        <w:t xml:space="preserve"> </w:t>
      </w:r>
      <w:r w:rsidRPr="002745B1">
        <w:rPr>
          <w:rFonts w:ascii="Times New Roman" w:hAnsi="Times New Roman"/>
          <w:sz w:val="22"/>
          <w:szCs w:val="22"/>
          <w:lang w:val="en-GB"/>
        </w:rPr>
        <w:t xml:space="preserve">of the cogeneration unit, which can be expressed as follows: </w:t>
      </w:r>
    </w:p>
    <w:p w14:paraId="3957742E" w14:textId="77777777" w:rsidR="00CF5075" w:rsidRPr="002745B1" w:rsidRDefault="001345BB" w:rsidP="00660330">
      <w:pPr>
        <w:widowControl w:val="0"/>
        <w:tabs>
          <w:tab w:val="right" w:pos="9638"/>
        </w:tabs>
        <w:spacing w:before="120" w:after="120"/>
        <w:ind w:left="4111"/>
        <w:jc w:val="right"/>
        <w:rPr>
          <w:rFonts w:ascii="Times New Roman" w:hAnsi="Times New Roman"/>
          <w:sz w:val="22"/>
          <w:lang w:val="en-GB"/>
        </w:rPr>
      </w:pPr>
      <m:oMath>
        <m:r>
          <w:rPr>
            <w:rFonts w:ascii="Cambria Math" w:hAnsi="Cambria Math"/>
          </w:rPr>
          <m:t>A</m:t>
        </m:r>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lang w:val="en-GB"/>
              </w:rPr>
              <m:t>-</m:t>
            </m:r>
            <m:sSub>
              <m:sSubPr>
                <m:ctrlPr>
                  <w:rPr>
                    <w:rFonts w:ascii="Cambria Math" w:hAnsi="Cambria Math"/>
                  </w:rPr>
                </m:ctrlPr>
              </m:sSubPr>
              <m:e>
                <m:r>
                  <w:rPr>
                    <w:rFonts w:ascii="Cambria Math" w:hAnsi="Cambria Math"/>
                  </w:rPr>
                  <m:t>T</m:t>
                </m:r>
              </m:e>
              <m:sub>
                <m:r>
                  <w:rPr>
                    <w:rFonts w:ascii="Cambria Math" w:hAnsi="Cambria Math"/>
                  </w:rPr>
                  <m:t>A</m:t>
                </m:r>
                <m:r>
                  <w:rPr>
                    <w:rFonts w:ascii="Cambria Math" w:hAnsi="Cambria Math"/>
                    <w:lang w:val="en-GB"/>
                  </w:rPr>
                  <m:t xml:space="preserve">  </m:t>
                </m:r>
              </m:sub>
            </m:sSub>
          </m:num>
          <m:den>
            <m:sSub>
              <m:sSubPr>
                <m:ctrlPr>
                  <w:rPr>
                    <w:rFonts w:ascii="Cambria Math" w:hAnsi="Cambria Math"/>
                  </w:rPr>
                </m:ctrlPr>
              </m:sSubPr>
              <m:e>
                <m:r>
                  <w:rPr>
                    <w:rFonts w:ascii="Cambria Math" w:hAnsi="Cambria Math"/>
                  </w:rPr>
                  <m:t>T</m:t>
                </m:r>
              </m:e>
              <m:sub>
                <m:r>
                  <w:rPr>
                    <w:rFonts w:ascii="Cambria Math" w:hAnsi="Cambria Math"/>
                  </w:rPr>
                  <m:t>max</m:t>
                </m:r>
              </m:sub>
            </m:sSub>
          </m:den>
        </m:f>
        <m:r>
          <m:rPr>
            <m:sty m:val="p"/>
          </m:rPr>
          <w:rPr>
            <w:rFonts w:ascii="Cambria Math" w:hAnsi="Cambria Math"/>
            <w:lang w:val="en-GB"/>
          </w:rPr>
          <m:t xml:space="preserve"> </m:t>
        </m:r>
      </m:oMath>
      <w:r w:rsidR="009D55C8" w:rsidRPr="00C37CF9">
        <w:rPr>
          <w:rFonts w:ascii="Times New Roman" w:hAnsi="Times New Roman"/>
          <w:lang w:val="en-GB"/>
        </w:rPr>
        <w:tab/>
      </w:r>
      <w:r w:rsidRPr="002745B1">
        <w:rPr>
          <w:rFonts w:ascii="Times New Roman" w:hAnsi="Times New Roman"/>
          <w:sz w:val="22"/>
          <w:lang w:val="en-GB"/>
        </w:rPr>
        <w:t>(7)</w:t>
      </w:r>
    </w:p>
    <w:p w14:paraId="6B10EBFD" w14:textId="77777777" w:rsidR="00CF5075" w:rsidRPr="002745B1" w:rsidRDefault="009D55C8">
      <w:pPr>
        <w:widowControl w:val="0"/>
        <w:jc w:val="both"/>
        <w:rPr>
          <w:rFonts w:ascii="Times New Roman" w:hAnsi="Times New Roman"/>
          <w:sz w:val="22"/>
          <w:lang w:val="en-GB"/>
        </w:rPr>
      </w:pPr>
      <w:r>
        <w:rPr>
          <w:rFonts w:ascii="Times New Roman" w:hAnsi="Times New Roman"/>
          <w:sz w:val="22"/>
          <w:lang w:val="en-GB"/>
        </w:rPr>
        <w:t>w</w:t>
      </w:r>
      <w:r w:rsidR="001345BB" w:rsidRPr="002745B1">
        <w:rPr>
          <w:rFonts w:ascii="Times New Roman" w:hAnsi="Times New Roman"/>
          <w:sz w:val="22"/>
          <w:lang w:val="en-GB"/>
        </w:rPr>
        <w:t>here:</w:t>
      </w:r>
    </w:p>
    <w:p w14:paraId="033A3C9A" w14:textId="77777777" w:rsidR="00CF5075" w:rsidRPr="002745B1" w:rsidRDefault="001345BB">
      <w:pPr>
        <w:widowControl w:val="0"/>
        <w:jc w:val="both"/>
        <w:rPr>
          <w:rFonts w:ascii="Times New Roman" w:hAnsi="Times New Roman"/>
          <w:sz w:val="22"/>
          <w:lang w:val="en-GB"/>
        </w:rPr>
      </w:pPr>
      <w:proofErr w:type="spellStart"/>
      <w:r w:rsidRPr="002745B1">
        <w:rPr>
          <w:rFonts w:ascii="Times New Roman" w:hAnsi="Times New Roman" w:cs="Times New Roman"/>
          <w:i/>
          <w:kern w:val="0"/>
          <w:sz w:val="22"/>
          <w:szCs w:val="22"/>
          <w:lang w:val="en-GB" w:eastAsia="en-US" w:bidi="ar-SA"/>
        </w:rPr>
        <w:t>T</w:t>
      </w:r>
      <w:r w:rsidRPr="002745B1">
        <w:rPr>
          <w:rFonts w:ascii="Times New Roman" w:hAnsi="Times New Roman" w:cs="Times New Roman"/>
          <w:i/>
          <w:kern w:val="0"/>
          <w:sz w:val="22"/>
          <w:szCs w:val="22"/>
          <w:vertAlign w:val="subscript"/>
          <w:lang w:val="en-GB" w:eastAsia="en-US" w:bidi="ar-SA"/>
        </w:rPr>
        <w:t>max</w:t>
      </w:r>
      <w:proofErr w:type="spellEnd"/>
      <w:r w:rsidR="009D55C8" w:rsidRPr="009D55C8">
        <w:rPr>
          <w:rFonts w:ascii="Times New Roman" w:hAnsi="Times New Roman" w:cs="Times New Roman"/>
          <w:i/>
          <w:kern w:val="0"/>
          <w:sz w:val="22"/>
          <w:szCs w:val="22"/>
          <w:lang w:val="en-GB" w:eastAsia="en-US" w:bidi="ar-SA"/>
        </w:rPr>
        <w:t xml:space="preserve"> </w:t>
      </w:r>
      <w:r w:rsidR="009D55C8">
        <w:rPr>
          <w:rFonts w:ascii="Times New Roman" w:hAnsi="Times New Roman"/>
          <w:sz w:val="22"/>
          <w:lang w:val="en-GB"/>
        </w:rPr>
        <w:t>–</w:t>
      </w:r>
      <w:r w:rsidRPr="002745B1">
        <w:rPr>
          <w:rFonts w:ascii="Times New Roman" w:hAnsi="Times New Roman"/>
          <w:sz w:val="22"/>
          <w:lang w:val="en-GB"/>
        </w:rPr>
        <w:t xml:space="preserve"> maximum operating time of the cogeneration unit in the considered period</w:t>
      </w:r>
      <w:r w:rsidR="000F5D64">
        <w:rPr>
          <w:rFonts w:ascii="Times New Roman" w:hAnsi="Times New Roman"/>
          <w:sz w:val="22"/>
          <w:lang w:val="en-GB"/>
        </w:rPr>
        <w:t>,</w:t>
      </w:r>
    </w:p>
    <w:p w14:paraId="6C33A4CD" w14:textId="77777777" w:rsidR="00CF5075" w:rsidRPr="002745B1" w:rsidRDefault="001345BB">
      <w:pPr>
        <w:widowControl w:val="0"/>
        <w:jc w:val="both"/>
        <w:rPr>
          <w:rFonts w:ascii="Times New Roman" w:hAnsi="Times New Roman"/>
          <w:sz w:val="22"/>
          <w:lang w:val="en-GB"/>
        </w:rPr>
      </w:pPr>
      <w:r w:rsidRPr="002745B1">
        <w:rPr>
          <w:rFonts w:ascii="Times New Roman" w:hAnsi="Times New Roman" w:cs="Times New Roman"/>
          <w:i/>
          <w:kern w:val="0"/>
          <w:sz w:val="22"/>
          <w:szCs w:val="22"/>
          <w:lang w:val="en-GB" w:eastAsia="en-US" w:bidi="ar-SA"/>
        </w:rPr>
        <w:t>T</w:t>
      </w:r>
      <w:r w:rsidRPr="002745B1">
        <w:rPr>
          <w:rFonts w:ascii="Times New Roman" w:hAnsi="Times New Roman" w:cs="Times New Roman"/>
          <w:i/>
          <w:kern w:val="0"/>
          <w:sz w:val="22"/>
          <w:szCs w:val="22"/>
          <w:vertAlign w:val="subscript"/>
          <w:lang w:val="en-GB" w:eastAsia="en-US" w:bidi="ar-SA"/>
        </w:rPr>
        <w:t>A</w:t>
      </w:r>
      <w:r w:rsidRPr="002745B1">
        <w:rPr>
          <w:rFonts w:ascii="Times New Roman" w:hAnsi="Times New Roman"/>
          <w:sz w:val="22"/>
          <w:lang w:val="en-GB"/>
        </w:rPr>
        <w:t xml:space="preserve"> – average time of failure during operation of the cogeneration unit.</w:t>
      </w:r>
    </w:p>
    <w:p w14:paraId="678E1661" w14:textId="0444463C" w:rsidR="00CF5075" w:rsidRPr="002745B1" w:rsidRDefault="001345BB" w:rsidP="00660330">
      <w:pPr>
        <w:widowControl w:val="0"/>
        <w:suppressAutoHyphens w:val="0"/>
        <w:ind w:firstLine="284"/>
        <w:jc w:val="both"/>
        <w:rPr>
          <w:rFonts w:ascii="Times New Roman" w:hAnsi="Times New Roman"/>
          <w:sz w:val="22"/>
          <w:lang w:val="en-GB"/>
        </w:rPr>
      </w:pPr>
      <w:r w:rsidRPr="002745B1">
        <w:rPr>
          <w:rFonts w:ascii="Times New Roman" w:hAnsi="Times New Roman"/>
          <w:sz w:val="22"/>
          <w:lang w:val="en-GB"/>
        </w:rPr>
        <w:lastRenderedPageBreak/>
        <w:t>This indicator includes the difference in the maximum operating time of the cogeneration unit during the period under consideration and the average time of failure occurrence during the operation of the cogeneration unit for the maximum operating time. The availability index for the analy</w:t>
      </w:r>
      <w:r w:rsidR="00B2686E">
        <w:rPr>
          <w:rFonts w:ascii="Times New Roman" w:hAnsi="Times New Roman"/>
          <w:sz w:val="22"/>
          <w:lang w:val="en-GB"/>
        </w:rPr>
        <w:t>s</w:t>
      </w:r>
      <w:r w:rsidRPr="002745B1">
        <w:rPr>
          <w:rFonts w:ascii="Times New Roman" w:hAnsi="Times New Roman"/>
          <w:sz w:val="22"/>
          <w:lang w:val="en-GB"/>
        </w:rPr>
        <w:t>ed installation is 0.95.</w:t>
      </w:r>
    </w:p>
    <w:p w14:paraId="50FD83EB" w14:textId="77777777" w:rsidR="00CF5075" w:rsidRPr="002745B1" w:rsidRDefault="001345BB" w:rsidP="00660330">
      <w:pPr>
        <w:widowControl w:val="0"/>
        <w:suppressAutoHyphens w:val="0"/>
        <w:ind w:firstLine="284"/>
        <w:jc w:val="both"/>
        <w:rPr>
          <w:rFonts w:ascii="Times New Roman" w:hAnsi="Times New Roman"/>
          <w:sz w:val="22"/>
          <w:lang w:val="en-GB"/>
        </w:rPr>
      </w:pPr>
      <w:r w:rsidRPr="002745B1">
        <w:rPr>
          <w:rFonts w:ascii="Times New Roman" w:hAnsi="Times New Roman"/>
          <w:sz w:val="22"/>
          <w:lang w:val="en-GB"/>
        </w:rPr>
        <w:t>The high availability of the cogeneration unit in the analy</w:t>
      </w:r>
      <w:r w:rsidR="00B2686E">
        <w:rPr>
          <w:rFonts w:ascii="Times New Roman" w:hAnsi="Times New Roman"/>
          <w:sz w:val="22"/>
          <w:lang w:val="en-GB"/>
        </w:rPr>
        <w:t>s</w:t>
      </w:r>
      <w:r w:rsidRPr="002745B1">
        <w:rPr>
          <w:rFonts w:ascii="Times New Roman" w:hAnsi="Times New Roman"/>
          <w:sz w:val="22"/>
          <w:lang w:val="en-GB"/>
        </w:rPr>
        <w:t xml:space="preserve">ed waste treatment plant is 0.95, which primarily proves the </w:t>
      </w:r>
      <w:r w:rsidR="00B2686E">
        <w:rPr>
          <w:rFonts w:ascii="Times New Roman" w:hAnsi="Times New Roman"/>
          <w:sz w:val="22"/>
          <w:lang w:val="en-GB"/>
        </w:rPr>
        <w:t>CHP unit's very intensive and failure-free operation</w:t>
      </w:r>
      <w:r w:rsidRPr="002745B1">
        <w:rPr>
          <w:rFonts w:ascii="Times New Roman" w:hAnsi="Times New Roman"/>
          <w:sz w:val="22"/>
          <w:lang w:val="en-GB"/>
        </w:rPr>
        <w:t xml:space="preserve"> (</w:t>
      </w:r>
      <w:proofErr w:type="spellStart"/>
      <w:r w:rsidRPr="002745B1">
        <w:rPr>
          <w:rFonts w:ascii="Times New Roman" w:hAnsi="Times New Roman"/>
          <w:sz w:val="22"/>
          <w:lang w:val="en-GB"/>
        </w:rPr>
        <w:t>Dużyński</w:t>
      </w:r>
      <w:proofErr w:type="spellEnd"/>
      <w:r w:rsidRPr="002745B1">
        <w:rPr>
          <w:rFonts w:ascii="Times New Roman" w:hAnsi="Times New Roman"/>
          <w:sz w:val="22"/>
          <w:lang w:val="en-GB"/>
        </w:rPr>
        <w:t xml:space="preserve"> 2012). The small number of interruptions in its operation </w:t>
      </w:r>
      <w:r w:rsidR="00B2686E">
        <w:rPr>
          <w:rFonts w:ascii="Times New Roman" w:hAnsi="Times New Roman"/>
          <w:sz w:val="22"/>
          <w:lang w:val="en-GB"/>
        </w:rPr>
        <w:t>is</w:t>
      </w:r>
      <w:r w:rsidRPr="002745B1">
        <w:rPr>
          <w:rFonts w:ascii="Times New Roman" w:hAnsi="Times New Roman"/>
          <w:sz w:val="22"/>
          <w:lang w:val="en-GB"/>
        </w:rPr>
        <w:t xml:space="preserve"> mainly due to the quality of biogas after cleaning, the timeliness of inspections and renovations of the cogeneration unit, as well as the use of dedicated (manufacturer-recommended) consumables, i.e. engine oils, coolants, spark plugs, oil and air filters. Availability of 85-95% with a biogas operation time of approximately 8,000 hours is an optimal solution for the production of electricity and heat</w:t>
      </w:r>
      <w:r w:rsidR="00B2686E">
        <w:rPr>
          <w:rFonts w:ascii="Times New Roman" w:hAnsi="Times New Roman"/>
          <w:sz w:val="22"/>
          <w:lang w:val="en-GB"/>
        </w:rPr>
        <w:t>;</w:t>
      </w:r>
      <w:r w:rsidRPr="002745B1">
        <w:rPr>
          <w:rFonts w:ascii="Times New Roman" w:hAnsi="Times New Roman"/>
          <w:sz w:val="22"/>
          <w:lang w:val="en-GB"/>
        </w:rPr>
        <w:t xml:space="preserve"> availability of this order is extremely beneficial and</w:t>
      </w:r>
      <w:r w:rsidR="00B2686E">
        <w:rPr>
          <w:rFonts w:ascii="Times New Roman" w:hAnsi="Times New Roman"/>
          <w:sz w:val="22"/>
          <w:lang w:val="en-GB"/>
        </w:rPr>
        <w:t>,</w:t>
      </w:r>
      <w:r w:rsidRPr="002745B1">
        <w:rPr>
          <w:rFonts w:ascii="Times New Roman" w:hAnsi="Times New Roman"/>
          <w:sz w:val="22"/>
          <w:lang w:val="en-GB"/>
        </w:rPr>
        <w:t xml:space="preserve"> at the same time</w:t>
      </w:r>
      <w:r w:rsidR="00B2686E">
        <w:rPr>
          <w:rFonts w:ascii="Times New Roman" w:hAnsi="Times New Roman"/>
          <w:sz w:val="22"/>
          <w:lang w:val="en-GB"/>
        </w:rPr>
        <w:t>,</w:t>
      </w:r>
      <w:r w:rsidRPr="002745B1">
        <w:rPr>
          <w:rFonts w:ascii="Times New Roman" w:hAnsi="Times New Roman"/>
          <w:sz w:val="22"/>
          <w:lang w:val="en-GB"/>
        </w:rPr>
        <w:t xml:space="preserve"> unattainable for other renewable energy sources such as wind farms or photovoltaics, because these sources are unstable in terms of energy production (Zator 2018). Generating energy based on renewable energy sources, in this case biogas, is generally characteri</w:t>
      </w:r>
      <w:r w:rsidR="00B2686E">
        <w:rPr>
          <w:rFonts w:ascii="Times New Roman" w:hAnsi="Times New Roman"/>
          <w:sz w:val="22"/>
          <w:lang w:val="en-GB"/>
        </w:rPr>
        <w:t>s</w:t>
      </w:r>
      <w:r w:rsidRPr="002745B1">
        <w:rPr>
          <w:rFonts w:ascii="Times New Roman" w:hAnsi="Times New Roman"/>
          <w:sz w:val="22"/>
          <w:lang w:val="en-GB"/>
        </w:rPr>
        <w:t>ed by instability in their acquisition, thus reducing the availability of systems generating energy with their participation</w:t>
      </w:r>
      <w:r w:rsidR="00B2686E">
        <w:rPr>
          <w:rFonts w:ascii="Times New Roman" w:hAnsi="Times New Roman"/>
          <w:sz w:val="22"/>
          <w:lang w:val="en-GB"/>
        </w:rPr>
        <w:t>. Still,</w:t>
      </w:r>
      <w:r w:rsidRPr="002745B1">
        <w:rPr>
          <w:rFonts w:ascii="Times New Roman" w:hAnsi="Times New Roman"/>
          <w:sz w:val="22"/>
          <w:lang w:val="en-GB"/>
        </w:rPr>
        <w:t xml:space="preserve"> </w:t>
      </w:r>
      <w:r w:rsidR="00B2686E">
        <w:rPr>
          <w:rFonts w:ascii="Times New Roman" w:hAnsi="Times New Roman"/>
          <w:sz w:val="22"/>
          <w:lang w:val="en-GB"/>
        </w:rPr>
        <w:t>using</w:t>
      </w:r>
      <w:r w:rsidRPr="002745B1">
        <w:rPr>
          <w:rFonts w:ascii="Times New Roman" w:hAnsi="Times New Roman"/>
          <w:sz w:val="22"/>
          <w:lang w:val="en-GB"/>
        </w:rPr>
        <w:t xml:space="preserve"> this type of solution in a waste landfill eliminates this problem because the availability of biogas is continuous and controlled, thereby increasing the availability of the entire system (Gebhardt</w:t>
      </w:r>
      <w:r w:rsidR="008D7B75" w:rsidRPr="002745B1">
        <w:rPr>
          <w:rFonts w:ascii="Times New Roman" w:hAnsi="Times New Roman"/>
          <w:sz w:val="22"/>
          <w:lang w:val="en-GB"/>
        </w:rPr>
        <w:t xml:space="preserve"> </w:t>
      </w:r>
      <w:r w:rsidRPr="002745B1">
        <w:rPr>
          <w:rFonts w:ascii="Times New Roman" w:hAnsi="Times New Roman"/>
          <w:sz w:val="22"/>
          <w:lang w:val="en-GB"/>
        </w:rPr>
        <w:t>&amp;</w:t>
      </w:r>
      <w:r w:rsidR="005966CD" w:rsidRPr="002745B1">
        <w:rPr>
          <w:rFonts w:ascii="Times New Roman" w:hAnsi="Times New Roman"/>
          <w:sz w:val="22"/>
          <w:lang w:val="en-GB"/>
        </w:rPr>
        <w:t xml:space="preserve"> </w:t>
      </w:r>
      <w:r w:rsidRPr="002745B1">
        <w:rPr>
          <w:rFonts w:ascii="Times New Roman" w:hAnsi="Times New Roman"/>
          <w:sz w:val="22"/>
          <w:lang w:val="en-GB"/>
        </w:rPr>
        <w:t xml:space="preserve">Wojtowicz 2019). In enterprises using cogeneration systems, thanks to the gradual implementation of diagnostics and monitoring to maintain the machinery in this type of enterprises, the failure </w:t>
      </w:r>
      <w:r w:rsidR="009D443C" w:rsidRPr="002745B1">
        <w:rPr>
          <w:rFonts w:ascii="Times New Roman" w:hAnsi="Times New Roman"/>
          <w:sz w:val="22"/>
          <w:lang w:val="en-GB"/>
        </w:rPr>
        <w:t>indicator</w:t>
      </w:r>
      <w:r w:rsidRPr="002745B1">
        <w:rPr>
          <w:rFonts w:ascii="Times New Roman" w:hAnsi="Times New Roman"/>
          <w:sz w:val="22"/>
          <w:lang w:val="en-GB"/>
        </w:rPr>
        <w:t xml:space="preserve"> of machine units decreases from year to year, and the number of electrical failures is much smaller than the number of mechanical failures (</w:t>
      </w:r>
      <w:proofErr w:type="spellStart"/>
      <w:r w:rsidRPr="002745B1">
        <w:rPr>
          <w:rFonts w:ascii="Times New Roman" w:hAnsi="Times New Roman"/>
          <w:sz w:val="22"/>
          <w:lang w:val="en-GB"/>
        </w:rPr>
        <w:t>Szymaniec</w:t>
      </w:r>
      <w:proofErr w:type="spellEnd"/>
      <w:r w:rsidRPr="002745B1">
        <w:rPr>
          <w:rFonts w:ascii="Times New Roman" w:hAnsi="Times New Roman"/>
          <w:sz w:val="22"/>
          <w:lang w:val="en-GB"/>
        </w:rPr>
        <w:t xml:space="preserve"> 2017).</w:t>
      </w:r>
    </w:p>
    <w:p w14:paraId="28BAB1CD" w14:textId="77777777" w:rsidR="00A76C0D" w:rsidRDefault="00B2686E" w:rsidP="00660330">
      <w:pPr>
        <w:widowControl w:val="0"/>
        <w:suppressAutoHyphens w:val="0"/>
        <w:ind w:firstLine="284"/>
        <w:jc w:val="both"/>
        <w:rPr>
          <w:rFonts w:ascii="Times New Roman" w:hAnsi="Times New Roman"/>
          <w:sz w:val="22"/>
          <w:lang w:val="en-GB"/>
        </w:rPr>
      </w:pPr>
      <w:r>
        <w:rPr>
          <w:rFonts w:ascii="Times New Roman" w:hAnsi="Times New Roman"/>
          <w:sz w:val="22"/>
          <w:lang w:val="en-GB"/>
        </w:rPr>
        <w:t>T</w:t>
      </w:r>
      <w:r w:rsidR="005966CD" w:rsidRPr="002745B1">
        <w:rPr>
          <w:rFonts w:ascii="Times New Roman" w:hAnsi="Times New Roman"/>
          <w:sz w:val="22"/>
          <w:lang w:val="en-GB"/>
        </w:rPr>
        <w:t xml:space="preserve">he article </w:t>
      </w:r>
      <w:r w:rsidR="00A76C0D" w:rsidRPr="002745B1">
        <w:rPr>
          <w:rFonts w:ascii="Times New Roman" w:hAnsi="Times New Roman" w:hint="eastAsia"/>
          <w:sz w:val="22"/>
          <w:lang w:val="en-GB"/>
        </w:rPr>
        <w:t>presents a case study of a waste landfill equipped with a cogeneration unit, in which the energy generated from biogas is used to power the plant's buildings and for heating purposes. When analy</w:t>
      </w:r>
      <w:r>
        <w:rPr>
          <w:rFonts w:ascii="Times New Roman" w:hAnsi="Times New Roman"/>
          <w:sz w:val="22"/>
          <w:lang w:val="en-GB"/>
        </w:rPr>
        <w:t>s</w:t>
      </w:r>
      <w:r w:rsidR="00A76C0D" w:rsidRPr="002745B1">
        <w:rPr>
          <w:rFonts w:ascii="Times New Roman" w:hAnsi="Times New Roman" w:hint="eastAsia"/>
          <w:sz w:val="22"/>
          <w:lang w:val="en-GB"/>
        </w:rPr>
        <w:t xml:space="preserve">ing such landfills, it should be taken into account that each waste landfill is different in terms of waste composition and the geological and climatic conditions prevailing there. These </w:t>
      </w:r>
      <w:r>
        <w:rPr>
          <w:rFonts w:ascii="Times New Roman" w:hAnsi="Times New Roman"/>
          <w:sz w:val="22"/>
          <w:lang w:val="en-GB"/>
        </w:rPr>
        <w:t>factors</w:t>
      </w:r>
      <w:r w:rsidR="00A76C0D" w:rsidRPr="002745B1">
        <w:rPr>
          <w:rFonts w:ascii="Times New Roman" w:hAnsi="Times New Roman" w:hint="eastAsia"/>
          <w:sz w:val="22"/>
          <w:lang w:val="en-GB"/>
        </w:rPr>
        <w:t xml:space="preserve"> mainly determine the adaptation of landfill gas management systems, taking into account regular monitoring of the composition of landfill gas, which is crucial to prevent uncontrolled emissions and minimi</w:t>
      </w:r>
      <w:r>
        <w:rPr>
          <w:rFonts w:ascii="Times New Roman" w:hAnsi="Times New Roman"/>
          <w:sz w:val="22"/>
          <w:lang w:val="en-GB"/>
        </w:rPr>
        <w:t>s</w:t>
      </w:r>
      <w:r w:rsidR="00A76C0D" w:rsidRPr="002745B1">
        <w:rPr>
          <w:rFonts w:ascii="Times New Roman" w:hAnsi="Times New Roman" w:hint="eastAsia"/>
          <w:sz w:val="22"/>
          <w:lang w:val="en-GB"/>
        </w:rPr>
        <w:t>e the risk of explosions. Additionally, the patency of the degassing installation should be checked to ensure its effectiveness and prevent failures of the cogeneration installation. The efficiency of energy generation from landfill gas also requires constant supervision to maximi</w:t>
      </w:r>
      <w:r>
        <w:rPr>
          <w:rFonts w:ascii="Times New Roman" w:hAnsi="Times New Roman"/>
          <w:sz w:val="22"/>
          <w:lang w:val="en-GB"/>
        </w:rPr>
        <w:t>s</w:t>
      </w:r>
      <w:r w:rsidR="00A76C0D" w:rsidRPr="002745B1">
        <w:rPr>
          <w:rFonts w:ascii="Times New Roman" w:hAnsi="Times New Roman" w:hint="eastAsia"/>
          <w:sz w:val="22"/>
          <w:lang w:val="en-GB"/>
        </w:rPr>
        <w:t>e process efficiency and minimi</w:t>
      </w:r>
      <w:r>
        <w:rPr>
          <w:rFonts w:ascii="Times New Roman" w:hAnsi="Times New Roman"/>
          <w:sz w:val="22"/>
          <w:lang w:val="en-GB"/>
        </w:rPr>
        <w:t>s</w:t>
      </w:r>
      <w:r w:rsidR="00A76C0D" w:rsidRPr="002745B1">
        <w:rPr>
          <w:rFonts w:ascii="Times New Roman" w:hAnsi="Times New Roman" w:hint="eastAsia"/>
          <w:sz w:val="22"/>
          <w:lang w:val="en-GB"/>
        </w:rPr>
        <w:t xml:space="preserve">e energy losses. The efficiency of the energy produced is crucial for the profitability of the entire project. Depending on the location and available infrastructure, the problem may be </w:t>
      </w:r>
      <w:r>
        <w:rPr>
          <w:rFonts w:ascii="Times New Roman" w:hAnsi="Times New Roman"/>
          <w:sz w:val="22"/>
          <w:lang w:val="en-GB"/>
        </w:rPr>
        <w:t>transmitting energy to consumers or using</w:t>
      </w:r>
      <w:r w:rsidR="00A76C0D" w:rsidRPr="002745B1">
        <w:rPr>
          <w:rFonts w:ascii="Times New Roman" w:hAnsi="Times New Roman" w:hint="eastAsia"/>
          <w:sz w:val="22"/>
          <w:lang w:val="en-GB"/>
        </w:rPr>
        <w:t xml:space="preserve"> it directly on</w:t>
      </w:r>
      <w:r>
        <w:rPr>
          <w:rFonts w:ascii="Times New Roman" w:hAnsi="Times New Roman"/>
          <w:sz w:val="22"/>
          <w:lang w:val="en-GB"/>
        </w:rPr>
        <w:t>-</w:t>
      </w:r>
      <w:r w:rsidR="00A76C0D" w:rsidRPr="002745B1">
        <w:rPr>
          <w:rFonts w:ascii="Times New Roman" w:hAnsi="Times New Roman" w:hint="eastAsia"/>
          <w:sz w:val="22"/>
          <w:lang w:val="en-GB"/>
        </w:rPr>
        <w:t xml:space="preserve">site. Each of these aspects requires an individual approach and adapted technical solutions, </w:t>
      </w:r>
      <w:r>
        <w:rPr>
          <w:rFonts w:ascii="Times New Roman" w:hAnsi="Times New Roman"/>
          <w:sz w:val="22"/>
          <w:lang w:val="en-GB"/>
        </w:rPr>
        <w:t>highlighting</w:t>
      </w:r>
      <w:r w:rsidR="00A76C0D" w:rsidRPr="002745B1">
        <w:rPr>
          <w:rFonts w:ascii="Times New Roman" w:hAnsi="Times New Roman" w:hint="eastAsia"/>
          <w:sz w:val="22"/>
          <w:lang w:val="en-GB"/>
        </w:rPr>
        <w:t xml:space="preserve"> the complexity of managing waste landfills and selecting appropriate solutions for the analy</w:t>
      </w:r>
      <w:r>
        <w:rPr>
          <w:rFonts w:ascii="Times New Roman" w:hAnsi="Times New Roman"/>
          <w:sz w:val="22"/>
          <w:lang w:val="en-GB"/>
        </w:rPr>
        <w:t>s</w:t>
      </w:r>
      <w:r w:rsidR="00A76C0D" w:rsidRPr="002745B1">
        <w:rPr>
          <w:rFonts w:ascii="Times New Roman" w:hAnsi="Times New Roman" w:hint="eastAsia"/>
          <w:sz w:val="22"/>
          <w:lang w:val="en-GB"/>
        </w:rPr>
        <w:t>ed landfills.</w:t>
      </w:r>
    </w:p>
    <w:p w14:paraId="50116F47" w14:textId="77777777" w:rsidR="00CF5075" w:rsidRPr="002745B1" w:rsidRDefault="001345BB" w:rsidP="002745B1">
      <w:pPr>
        <w:pStyle w:val="Rn1"/>
        <w:rPr>
          <w:lang w:val="en-GB"/>
        </w:rPr>
      </w:pPr>
      <w:r w:rsidRPr="002745B1">
        <w:rPr>
          <w:lang w:val="en-GB"/>
        </w:rPr>
        <w:t>4. Summary</w:t>
      </w:r>
    </w:p>
    <w:p w14:paraId="47E6CE9C" w14:textId="77777777" w:rsidR="00CF5075" w:rsidRPr="00E24BDB" w:rsidRDefault="00B2686E" w:rsidP="00660330">
      <w:pPr>
        <w:suppressAutoHyphens w:val="0"/>
        <w:ind w:firstLine="284"/>
        <w:jc w:val="both"/>
        <w:rPr>
          <w:rFonts w:ascii="Times New Roman" w:hAnsi="Times New Roman"/>
          <w:sz w:val="22"/>
          <w:szCs w:val="22"/>
          <w:lang w:val="en-GB"/>
        </w:rPr>
      </w:pPr>
      <w:r>
        <w:rPr>
          <w:rFonts w:ascii="Times New Roman" w:hAnsi="Times New Roman" w:cs="Times New Roman"/>
          <w:sz w:val="22"/>
          <w:szCs w:val="22"/>
          <w:lang w:val="en-GB"/>
        </w:rPr>
        <w:t>O</w:t>
      </w:r>
      <w:r w:rsidR="001345BB" w:rsidRPr="00E24BDB">
        <w:rPr>
          <w:rFonts w:ascii="Times New Roman" w:hAnsi="Times New Roman" w:cs="Times New Roman"/>
          <w:sz w:val="22"/>
          <w:szCs w:val="22"/>
          <w:lang w:val="en-GB"/>
        </w:rPr>
        <w:t xml:space="preserve">btaining energy from renewable energy sources is an </w:t>
      </w:r>
      <w:r>
        <w:rPr>
          <w:rFonts w:ascii="Times New Roman" w:hAnsi="Times New Roman" w:cs="Times New Roman"/>
          <w:sz w:val="22"/>
          <w:szCs w:val="22"/>
          <w:lang w:val="en-GB"/>
        </w:rPr>
        <w:t>essential</w:t>
      </w:r>
      <w:r w:rsidR="001345BB" w:rsidRPr="00E24BDB">
        <w:rPr>
          <w:rFonts w:ascii="Times New Roman" w:hAnsi="Times New Roman" w:cs="Times New Roman"/>
          <w:sz w:val="22"/>
          <w:szCs w:val="22"/>
          <w:lang w:val="en-GB"/>
        </w:rPr>
        <w:t xml:space="preserve"> issue in the functioning of every country. Energy recovery in a waste landfill is an optimal solution for this type of enterprise, combining the possibility of generating electricity and heat in cogeneration systems. The analy</w:t>
      </w:r>
      <w:r>
        <w:rPr>
          <w:rFonts w:ascii="Times New Roman" w:hAnsi="Times New Roman" w:cs="Times New Roman"/>
          <w:sz w:val="22"/>
          <w:szCs w:val="22"/>
          <w:lang w:val="en-GB"/>
        </w:rPr>
        <w:t>s</w:t>
      </w:r>
      <w:r w:rsidR="001345BB" w:rsidRPr="00E24BDB">
        <w:rPr>
          <w:rFonts w:ascii="Times New Roman" w:hAnsi="Times New Roman" w:cs="Times New Roman"/>
          <w:sz w:val="22"/>
          <w:szCs w:val="22"/>
          <w:lang w:val="en-GB"/>
        </w:rPr>
        <w:t xml:space="preserve">ed waste treatment plant deals with </w:t>
      </w:r>
      <w:r>
        <w:rPr>
          <w:rFonts w:ascii="Times New Roman" w:hAnsi="Times New Roman" w:cs="Times New Roman"/>
          <w:sz w:val="22"/>
          <w:szCs w:val="22"/>
          <w:lang w:val="en-GB"/>
        </w:rPr>
        <w:t>collecting, recovering,</w:t>
      </w:r>
      <w:r w:rsidR="001345BB" w:rsidRPr="00E24BDB">
        <w:rPr>
          <w:rFonts w:ascii="Times New Roman" w:hAnsi="Times New Roman" w:cs="Times New Roman"/>
          <w:sz w:val="22"/>
          <w:szCs w:val="22"/>
          <w:lang w:val="en-GB"/>
        </w:rPr>
        <w:t xml:space="preserve"> recycling, a</w:t>
      </w:r>
      <w:r>
        <w:rPr>
          <w:rFonts w:ascii="Times New Roman" w:hAnsi="Times New Roman" w:cs="Times New Roman"/>
          <w:sz w:val="22"/>
          <w:szCs w:val="22"/>
          <w:lang w:val="en-GB"/>
        </w:rPr>
        <w:t>nd</w:t>
      </w:r>
      <w:r w:rsidR="001345BB" w:rsidRPr="00E24BDB">
        <w:rPr>
          <w:rFonts w:ascii="Times New Roman" w:hAnsi="Times New Roman" w:cs="Times New Roman"/>
          <w:sz w:val="22"/>
          <w:szCs w:val="22"/>
          <w:lang w:val="en-GB"/>
        </w:rPr>
        <w:t xml:space="preserve"> disposal of municipal waste. There is a landfill degassing installation at the plant, along with the energy use of biogas in a cogeneration unit. Based on documents provided by the company regarding the amount of biogas, electricity, heat produced and the use of output products for own use, an analysis was carried out to examine the processes of energy production and management at the landfill, using data on the amount of biogas obtained from the landfill over </w:t>
      </w:r>
      <w:r>
        <w:rPr>
          <w:rFonts w:ascii="Times New Roman" w:hAnsi="Times New Roman" w:cs="Times New Roman"/>
          <w:sz w:val="22"/>
          <w:szCs w:val="22"/>
          <w:lang w:val="en-GB"/>
        </w:rPr>
        <w:t>two years</w:t>
      </w:r>
      <w:r w:rsidR="001345BB" w:rsidRPr="00E24BDB">
        <w:rPr>
          <w:rFonts w:ascii="Times New Roman" w:hAnsi="Times New Roman" w:cs="Times New Roman"/>
          <w:sz w:val="22"/>
          <w:szCs w:val="22"/>
          <w:lang w:val="en-GB"/>
        </w:rPr>
        <w:t xml:space="preserve">. </w:t>
      </w:r>
    </w:p>
    <w:p w14:paraId="7C910C03" w14:textId="77777777" w:rsidR="00CF5075" w:rsidRPr="00E24BDB" w:rsidRDefault="001345BB" w:rsidP="00660330">
      <w:pPr>
        <w:suppressAutoHyphens w:val="0"/>
        <w:ind w:firstLine="284"/>
        <w:jc w:val="both"/>
        <w:rPr>
          <w:rFonts w:ascii="Times New Roman" w:hAnsi="Times New Roman"/>
          <w:sz w:val="22"/>
          <w:szCs w:val="22"/>
          <w:lang w:val="en-GB"/>
        </w:rPr>
      </w:pPr>
      <w:r w:rsidRPr="00E24BDB">
        <w:rPr>
          <w:rFonts w:ascii="Times New Roman" w:hAnsi="Times New Roman" w:cs="Times New Roman"/>
          <w:sz w:val="22"/>
          <w:szCs w:val="22"/>
          <w:lang w:val="en-GB"/>
        </w:rPr>
        <w:t xml:space="preserve">Electricity and heat generated in the cogeneration unit are managed within the </w:t>
      </w:r>
      <w:r w:rsidR="00B2686E">
        <w:rPr>
          <w:rFonts w:ascii="Times New Roman" w:hAnsi="Times New Roman" w:cs="Times New Roman"/>
          <w:sz w:val="22"/>
          <w:szCs w:val="22"/>
          <w:lang w:val="en-GB"/>
        </w:rPr>
        <w:t>plant facilities, which include</w:t>
      </w:r>
      <w:r w:rsidRPr="00E24BDB">
        <w:rPr>
          <w:rFonts w:ascii="Times New Roman" w:hAnsi="Times New Roman" w:cs="Times New Roman"/>
          <w:sz w:val="22"/>
          <w:szCs w:val="22"/>
          <w:lang w:val="en-GB"/>
        </w:rPr>
        <w:t xml:space="preserve"> a landfill. The scope of energy management generated in cogeneration systems includes the production of this energy, using it for the plant's needs, thus minimi</w:t>
      </w:r>
      <w:r w:rsidR="00B2686E">
        <w:rPr>
          <w:rFonts w:ascii="Times New Roman" w:hAnsi="Times New Roman" w:cs="Times New Roman"/>
          <w:sz w:val="22"/>
          <w:szCs w:val="22"/>
          <w:lang w:val="en-GB"/>
        </w:rPr>
        <w:t>s</w:t>
      </w:r>
      <w:r w:rsidRPr="00E24BDB">
        <w:rPr>
          <w:rFonts w:ascii="Times New Roman" w:hAnsi="Times New Roman" w:cs="Times New Roman"/>
          <w:sz w:val="22"/>
          <w:szCs w:val="22"/>
          <w:lang w:val="en-GB"/>
        </w:rPr>
        <w:t xml:space="preserve">ing maintenance costs and selling energy to external entities. </w:t>
      </w:r>
      <w:r w:rsidRPr="00C34872">
        <w:rPr>
          <w:rFonts w:ascii="Times New Roman" w:hAnsi="Times New Roman" w:cs="Times New Roman"/>
          <w:spacing w:val="-2"/>
          <w:sz w:val="22"/>
          <w:szCs w:val="22"/>
          <w:lang w:val="en-GB"/>
        </w:rPr>
        <w:t>The analy</w:t>
      </w:r>
      <w:r w:rsidR="00B2686E" w:rsidRPr="00C34872">
        <w:rPr>
          <w:rFonts w:ascii="Times New Roman" w:hAnsi="Times New Roman" w:cs="Times New Roman"/>
          <w:spacing w:val="-2"/>
          <w:sz w:val="22"/>
          <w:szCs w:val="22"/>
          <w:lang w:val="en-GB"/>
        </w:rPr>
        <w:t>s</w:t>
      </w:r>
      <w:r w:rsidRPr="00C34872">
        <w:rPr>
          <w:rFonts w:ascii="Times New Roman" w:hAnsi="Times New Roman" w:cs="Times New Roman"/>
          <w:spacing w:val="-2"/>
          <w:sz w:val="22"/>
          <w:szCs w:val="22"/>
          <w:lang w:val="en-GB"/>
        </w:rPr>
        <w:t>ed waste disposal company produced a total of 1,833,752 m</w:t>
      </w:r>
      <w:r w:rsidRPr="00C34872">
        <w:rPr>
          <w:rFonts w:ascii="Times New Roman" w:hAnsi="Times New Roman" w:cs="Times New Roman"/>
          <w:spacing w:val="-2"/>
          <w:sz w:val="22"/>
          <w:szCs w:val="22"/>
          <w:vertAlign w:val="superscript"/>
          <w:lang w:val="en-GB"/>
        </w:rPr>
        <w:t>3</w:t>
      </w:r>
      <w:r w:rsidRPr="00C34872">
        <w:rPr>
          <w:rFonts w:ascii="Times New Roman" w:hAnsi="Times New Roman" w:cs="Times New Roman"/>
          <w:spacing w:val="-2"/>
          <w:sz w:val="22"/>
          <w:szCs w:val="22"/>
          <w:lang w:val="en-GB"/>
        </w:rPr>
        <w:t xml:space="preserve"> of biogas during the analy</w:t>
      </w:r>
      <w:r w:rsidR="00B2686E" w:rsidRPr="00C34872">
        <w:rPr>
          <w:rFonts w:ascii="Times New Roman" w:hAnsi="Times New Roman" w:cs="Times New Roman"/>
          <w:spacing w:val="-2"/>
          <w:sz w:val="22"/>
          <w:szCs w:val="22"/>
          <w:lang w:val="en-GB"/>
        </w:rPr>
        <w:t>s</w:t>
      </w:r>
      <w:r w:rsidRPr="00C34872">
        <w:rPr>
          <w:rFonts w:ascii="Times New Roman" w:hAnsi="Times New Roman" w:cs="Times New Roman"/>
          <w:spacing w:val="-2"/>
          <w:sz w:val="22"/>
          <w:szCs w:val="22"/>
          <w:lang w:val="en-GB"/>
        </w:rPr>
        <w:t xml:space="preserve">ed 2 years, of which 3,114.87 MWh of electricity was produced, 1,281.08 MWh was sold, and 1,833.3 MWh was used for its own needs], 490.82 MWh was purchased. </w:t>
      </w:r>
      <w:r w:rsidR="00B2686E" w:rsidRPr="00C34872">
        <w:rPr>
          <w:rFonts w:ascii="Times New Roman" w:hAnsi="Times New Roman" w:cs="Times New Roman"/>
          <w:spacing w:val="-2"/>
          <w:sz w:val="22"/>
          <w:szCs w:val="22"/>
          <w:lang w:val="en-GB"/>
        </w:rPr>
        <w:t>Regarding</w:t>
      </w:r>
      <w:r w:rsidRPr="00C34872">
        <w:rPr>
          <w:rFonts w:ascii="Times New Roman" w:hAnsi="Times New Roman" w:cs="Times New Roman"/>
          <w:spacing w:val="-2"/>
          <w:sz w:val="22"/>
          <w:szCs w:val="22"/>
          <w:lang w:val="en-GB"/>
        </w:rPr>
        <w:t xml:space="preserve"> thermal energy, 3,177.04 MWh was produced</w:t>
      </w:r>
      <w:r w:rsidR="00B2686E" w:rsidRPr="00C34872">
        <w:rPr>
          <w:rFonts w:ascii="Times New Roman" w:hAnsi="Times New Roman" w:cs="Times New Roman"/>
          <w:spacing w:val="-2"/>
          <w:sz w:val="22"/>
          <w:szCs w:val="22"/>
          <w:lang w:val="en-GB"/>
        </w:rPr>
        <w:t>,</w:t>
      </w:r>
      <w:r w:rsidRPr="00C34872">
        <w:rPr>
          <w:rFonts w:ascii="Times New Roman" w:hAnsi="Times New Roman" w:cs="Times New Roman"/>
          <w:spacing w:val="-2"/>
          <w:sz w:val="22"/>
          <w:szCs w:val="22"/>
          <w:lang w:val="en-GB"/>
        </w:rPr>
        <w:t xml:space="preserve"> and approximately 1,645.1 MWh was used for </w:t>
      </w:r>
      <w:r w:rsidR="00B2686E" w:rsidRPr="00C34872">
        <w:rPr>
          <w:rFonts w:ascii="Times New Roman" w:hAnsi="Times New Roman" w:cs="Times New Roman"/>
          <w:spacing w:val="-2"/>
          <w:sz w:val="22"/>
          <w:szCs w:val="22"/>
          <w:lang w:val="en-GB"/>
        </w:rPr>
        <w:t xml:space="preserve">its </w:t>
      </w:r>
      <w:r w:rsidRPr="00C34872">
        <w:rPr>
          <w:rFonts w:ascii="Times New Roman" w:hAnsi="Times New Roman" w:cs="Times New Roman"/>
          <w:spacing w:val="-2"/>
          <w:sz w:val="22"/>
          <w:szCs w:val="22"/>
          <w:lang w:val="en-GB"/>
        </w:rPr>
        <w:t>own needs; the remaining amount was not used.</w:t>
      </w:r>
      <w:r w:rsidRPr="00E24BDB">
        <w:rPr>
          <w:rFonts w:ascii="Times New Roman" w:hAnsi="Times New Roman" w:cs="Times New Roman"/>
          <w:sz w:val="22"/>
          <w:szCs w:val="22"/>
          <w:lang w:val="en-GB"/>
        </w:rPr>
        <w:t xml:space="preserve"> The analysis of the efficiency of electricity and heat production showed that the biogas supplied to the cogeneration system contains small pollutants: sil</w:t>
      </w:r>
      <w:r w:rsidR="00B2686E">
        <w:rPr>
          <w:rFonts w:ascii="Times New Roman" w:hAnsi="Times New Roman" w:cs="Times New Roman"/>
          <w:sz w:val="22"/>
          <w:szCs w:val="22"/>
          <w:lang w:val="en-GB"/>
        </w:rPr>
        <w:t>ox</w:t>
      </w:r>
      <w:r w:rsidRPr="00E24BDB">
        <w:rPr>
          <w:rFonts w:ascii="Times New Roman" w:hAnsi="Times New Roman" w:cs="Times New Roman"/>
          <w:sz w:val="22"/>
          <w:szCs w:val="22"/>
          <w:lang w:val="en-GB"/>
        </w:rPr>
        <w:t>anes (</w:t>
      </w:r>
      <w:r w:rsidRPr="00E24BDB">
        <w:rPr>
          <w:rFonts w:ascii="Times New Roman" w:eastAsia="Times New Roman" w:hAnsi="Times New Roman" w:cs="Times New Roman"/>
          <w:color w:val="000000"/>
          <w:sz w:val="22"/>
          <w:szCs w:val="22"/>
          <w:lang w:val="en-GB" w:eastAsia="pl-PL"/>
        </w:rPr>
        <w:t>15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cs="Times New Roman"/>
          <w:sz w:val="22"/>
          <w:szCs w:val="22"/>
          <w:lang w:val="en-GB"/>
        </w:rPr>
        <w:t xml:space="preserve">), </w:t>
      </w:r>
      <w:proofErr w:type="spellStart"/>
      <w:r w:rsidRPr="00E24BDB">
        <w:rPr>
          <w:rFonts w:ascii="Times New Roman" w:hAnsi="Times New Roman" w:cs="Times New Roman"/>
          <w:sz w:val="22"/>
          <w:szCs w:val="22"/>
          <w:lang w:val="en-GB"/>
        </w:rPr>
        <w:t>sulfur</w:t>
      </w:r>
      <w:proofErr w:type="spellEnd"/>
      <w:r w:rsidRPr="00E24BDB">
        <w:rPr>
          <w:rFonts w:ascii="Times New Roman" w:hAnsi="Times New Roman" w:cs="Times New Roman"/>
          <w:sz w:val="22"/>
          <w:szCs w:val="22"/>
          <w:lang w:val="en-GB"/>
        </w:rPr>
        <w:t xml:space="preserve"> (</w:t>
      </w:r>
      <w:r w:rsidRPr="00E24BDB">
        <w:rPr>
          <w:rFonts w:ascii="Times New Roman" w:eastAsia="Times New Roman" w:hAnsi="Times New Roman" w:cs="Times New Roman"/>
          <w:color w:val="000000"/>
          <w:sz w:val="22"/>
          <w:szCs w:val="22"/>
          <w:lang w:val="en-GB" w:eastAsia="pl-PL"/>
        </w:rPr>
        <w:t>120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cs="Times New Roman"/>
          <w:sz w:val="22"/>
          <w:szCs w:val="22"/>
          <w:lang w:val="en-GB"/>
        </w:rPr>
        <w:t>) and silicon (</w:t>
      </w:r>
      <w:r w:rsidRPr="00E24BDB">
        <w:rPr>
          <w:rFonts w:ascii="Times New Roman" w:eastAsia="Times New Roman" w:hAnsi="Times New Roman" w:cs="Times New Roman"/>
          <w:color w:val="000000"/>
          <w:sz w:val="22"/>
          <w:szCs w:val="22"/>
          <w:lang w:val="en-GB" w:eastAsia="pl-PL"/>
        </w:rPr>
        <w:t>2,74 mg</w:t>
      </w:r>
      <m:oMath>
        <m: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cs="Times New Roman"/>
          <w:sz w:val="22"/>
          <w:szCs w:val="22"/>
          <w:lang w:val="en-GB"/>
        </w:rPr>
        <w:t xml:space="preserve">), hydrogen </w:t>
      </w:r>
      <w:proofErr w:type="spellStart"/>
      <w:r w:rsidRPr="00E24BDB">
        <w:rPr>
          <w:rFonts w:ascii="Times New Roman" w:hAnsi="Times New Roman" w:cs="Times New Roman"/>
          <w:sz w:val="22"/>
          <w:szCs w:val="22"/>
          <w:lang w:val="en-GB"/>
        </w:rPr>
        <w:t>sulfide</w:t>
      </w:r>
      <w:proofErr w:type="spellEnd"/>
      <w:r w:rsidRPr="00E24BDB">
        <w:rPr>
          <w:rFonts w:ascii="Times New Roman" w:hAnsi="Times New Roman" w:cs="Times New Roman"/>
          <w:sz w:val="22"/>
          <w:szCs w:val="22"/>
          <w:lang w:val="en-GB"/>
        </w:rPr>
        <w:t xml:space="preserve"> (</w:t>
      </w:r>
      <w:r w:rsidRPr="00E24BDB">
        <w:rPr>
          <w:rFonts w:ascii="Times New Roman" w:eastAsia="Times New Roman" w:hAnsi="Times New Roman" w:cs="Times New Roman"/>
          <w:color w:val="000000"/>
          <w:sz w:val="22"/>
          <w:szCs w:val="22"/>
          <w:lang w:val="en-GB" w:eastAsia="pl-PL"/>
        </w:rPr>
        <w:t>50 mg</w:t>
      </w:r>
      <m:oMath>
        <m:r>
          <m:rPr>
            <m:sty m:val="p"/>
          </m:rPr>
          <w:rPr>
            <w:rFonts w:ascii="Cambria Math" w:hAnsi="Cambria Math"/>
            <w:sz w:val="22"/>
            <w:szCs w:val="22"/>
            <w:lang w:val="en-GB"/>
          </w:rPr>
          <m:t>∙</m:t>
        </m:r>
      </m:oMath>
      <w:r w:rsidRPr="00E24BDB">
        <w:rPr>
          <w:rFonts w:ascii="Times New Roman" w:eastAsia="Times New Roman" w:hAnsi="Times New Roman" w:cs="Times New Roman"/>
          <w:color w:val="000000"/>
          <w:sz w:val="22"/>
          <w:szCs w:val="22"/>
          <w:lang w:val="en-GB" w:eastAsia="pl-PL"/>
        </w:rPr>
        <w:t>Nm</w:t>
      </w:r>
      <w:r w:rsidRPr="00E24BDB">
        <w:rPr>
          <w:rFonts w:ascii="Times New Roman" w:eastAsia="Times New Roman" w:hAnsi="Times New Roman" w:cs="Times New Roman"/>
          <w:color w:val="000000"/>
          <w:sz w:val="22"/>
          <w:szCs w:val="22"/>
          <w:vertAlign w:val="superscript"/>
          <w:lang w:val="en-GB" w:eastAsia="pl-PL"/>
        </w:rPr>
        <w:t>-3</w:t>
      </w:r>
      <w:r w:rsidRPr="00E24BDB">
        <w:rPr>
          <w:rFonts w:ascii="Times New Roman" w:hAnsi="Times New Roman" w:cs="Times New Roman"/>
          <w:sz w:val="22"/>
          <w:szCs w:val="22"/>
          <w:lang w:val="en-GB"/>
        </w:rPr>
        <w:t>), meeting generally accepted standards, which proves its high quality and at the same time contributing to high efficiency, availability and optimal energy production results. The average value of the efficiency of electricity generation during the analy</w:t>
      </w:r>
      <w:r w:rsidR="00B2686E">
        <w:rPr>
          <w:rFonts w:ascii="Times New Roman" w:hAnsi="Times New Roman" w:cs="Times New Roman"/>
          <w:sz w:val="22"/>
          <w:szCs w:val="22"/>
          <w:lang w:val="en-GB"/>
        </w:rPr>
        <w:t>s</w:t>
      </w:r>
      <w:r w:rsidRPr="00E24BDB">
        <w:rPr>
          <w:rFonts w:ascii="Times New Roman" w:hAnsi="Times New Roman" w:cs="Times New Roman"/>
          <w:sz w:val="22"/>
          <w:szCs w:val="22"/>
          <w:lang w:val="en-GB"/>
        </w:rPr>
        <w:t>ed two years of operation of the cogeneration system is 42.48%, the efficiency of heat production is 43.33%, the efficiency of the total heat and power plant is 85.8%</w:t>
      </w:r>
      <w:r w:rsidR="00B2686E">
        <w:rPr>
          <w:rFonts w:ascii="Times New Roman" w:hAnsi="Times New Roman" w:cs="Times New Roman"/>
          <w:sz w:val="22"/>
          <w:szCs w:val="22"/>
          <w:lang w:val="en-GB"/>
        </w:rPr>
        <w:t>,</w:t>
      </w:r>
      <w:r w:rsidRPr="00E24BDB">
        <w:rPr>
          <w:rFonts w:ascii="Times New Roman" w:hAnsi="Times New Roman" w:cs="Times New Roman"/>
          <w:sz w:val="22"/>
          <w:szCs w:val="22"/>
          <w:lang w:val="en-GB"/>
        </w:rPr>
        <w:t xml:space="preserve"> and the cogeneration </w:t>
      </w:r>
      <w:r w:rsidR="009D443C" w:rsidRPr="00E24BDB">
        <w:rPr>
          <w:rFonts w:ascii="Times New Roman" w:hAnsi="Times New Roman"/>
          <w:sz w:val="22"/>
          <w:szCs w:val="22"/>
          <w:lang w:val="en-GB"/>
        </w:rPr>
        <w:t>indicators</w:t>
      </w:r>
      <w:r w:rsidRPr="00E24BDB">
        <w:rPr>
          <w:rFonts w:ascii="Times New Roman" w:hAnsi="Times New Roman" w:cs="Times New Roman"/>
          <w:sz w:val="22"/>
          <w:szCs w:val="22"/>
          <w:lang w:val="en-GB"/>
        </w:rPr>
        <w:t xml:space="preserve"> are 98.05%. Based on the data provided, it was also possible to determine the availability of the cogeneration unit, which in the analy</w:t>
      </w:r>
      <w:r w:rsidR="00B2686E">
        <w:rPr>
          <w:rFonts w:ascii="Times New Roman" w:hAnsi="Times New Roman" w:cs="Times New Roman"/>
          <w:sz w:val="22"/>
          <w:szCs w:val="22"/>
          <w:lang w:val="en-GB"/>
        </w:rPr>
        <w:t>s</w:t>
      </w:r>
      <w:r w:rsidRPr="00E24BDB">
        <w:rPr>
          <w:rFonts w:ascii="Times New Roman" w:hAnsi="Times New Roman" w:cs="Times New Roman"/>
          <w:sz w:val="22"/>
          <w:szCs w:val="22"/>
          <w:lang w:val="en-GB"/>
        </w:rPr>
        <w:t xml:space="preserve">ed case was 0.95. Results of this </w:t>
      </w:r>
      <w:r w:rsidRPr="00E24BDB">
        <w:rPr>
          <w:rFonts w:ascii="Times New Roman" w:hAnsi="Times New Roman" w:cs="Times New Roman"/>
          <w:sz w:val="22"/>
          <w:szCs w:val="22"/>
          <w:lang w:val="en-GB"/>
        </w:rPr>
        <w:lastRenderedPageBreak/>
        <w:t xml:space="preserve">order are possible, among others, due to the </w:t>
      </w:r>
      <w:r w:rsidR="00B2686E">
        <w:rPr>
          <w:rFonts w:ascii="Times New Roman" w:hAnsi="Times New Roman" w:cs="Times New Roman"/>
          <w:sz w:val="22"/>
          <w:szCs w:val="22"/>
          <w:lang w:val="en-GB"/>
        </w:rPr>
        <w:t>CHP unit's low failure indicator, attention to machinery inspections</w:t>
      </w:r>
      <w:r w:rsidRPr="00E24BDB">
        <w:rPr>
          <w:rFonts w:ascii="Times New Roman" w:hAnsi="Times New Roman" w:cs="Times New Roman"/>
          <w:sz w:val="22"/>
          <w:szCs w:val="22"/>
          <w:lang w:val="en-GB"/>
        </w:rPr>
        <w:t xml:space="preserve">, and the supply of high-quality biogas. </w:t>
      </w:r>
    </w:p>
    <w:p w14:paraId="6386CB05" w14:textId="77777777" w:rsidR="00CF5075" w:rsidRDefault="001345BB" w:rsidP="00660330">
      <w:pPr>
        <w:suppressAutoHyphens w:val="0"/>
        <w:ind w:firstLine="284"/>
        <w:jc w:val="both"/>
        <w:rPr>
          <w:rFonts w:ascii="Times New Roman" w:hAnsi="Times New Roman" w:cs="Times New Roman"/>
          <w:sz w:val="22"/>
          <w:szCs w:val="22"/>
          <w:lang w:val="en-GB"/>
        </w:rPr>
      </w:pPr>
      <w:r w:rsidRPr="00E24BDB">
        <w:rPr>
          <w:rFonts w:ascii="Times New Roman" w:hAnsi="Times New Roman" w:cs="Times New Roman"/>
          <w:sz w:val="22"/>
          <w:szCs w:val="22"/>
          <w:lang w:val="en-GB"/>
        </w:rPr>
        <w:t xml:space="preserve">The average </w:t>
      </w:r>
      <w:r w:rsidR="00B2686E">
        <w:rPr>
          <w:rFonts w:ascii="Times New Roman" w:hAnsi="Times New Roman" w:cs="Times New Roman"/>
          <w:sz w:val="22"/>
          <w:szCs w:val="22"/>
          <w:lang w:val="en-GB"/>
        </w:rPr>
        <w:t>electricity consumption</w:t>
      </w:r>
      <w:r w:rsidRPr="00E24BDB">
        <w:rPr>
          <w:rFonts w:ascii="Times New Roman" w:hAnsi="Times New Roman" w:cs="Times New Roman"/>
          <w:sz w:val="22"/>
          <w:szCs w:val="22"/>
          <w:lang w:val="en-GB"/>
        </w:rPr>
        <w:t xml:space="preserve"> over two years for the company's own needs accounted for </w:t>
      </w:r>
      <w:r w:rsidR="00B2686E">
        <w:rPr>
          <w:rFonts w:ascii="Times New Roman" w:hAnsi="Times New Roman" w:cs="Times New Roman"/>
          <w:sz w:val="22"/>
          <w:szCs w:val="22"/>
          <w:lang w:val="en-GB"/>
        </w:rPr>
        <w:t>51% of the total energy obtained, and</w:t>
      </w:r>
      <w:r w:rsidRPr="00E24BDB">
        <w:rPr>
          <w:rFonts w:ascii="Times New Roman" w:hAnsi="Times New Roman" w:cs="Times New Roman"/>
          <w:sz w:val="22"/>
          <w:szCs w:val="22"/>
          <w:lang w:val="en-GB"/>
        </w:rPr>
        <w:t xml:space="preserve"> approximately 36% was intended for sale at reference prices. The plant purchases only about 12%, </w:t>
      </w:r>
      <w:r w:rsidR="00B2686E">
        <w:rPr>
          <w:rFonts w:ascii="Times New Roman" w:hAnsi="Times New Roman" w:cs="Times New Roman"/>
          <w:sz w:val="22"/>
          <w:szCs w:val="22"/>
          <w:lang w:val="en-GB"/>
        </w:rPr>
        <w:t>resulting from installation downtime caused by</w:t>
      </w:r>
      <w:r w:rsidRPr="00E24BDB">
        <w:rPr>
          <w:rFonts w:ascii="Times New Roman" w:hAnsi="Times New Roman" w:cs="Times New Roman"/>
          <w:sz w:val="22"/>
          <w:szCs w:val="22"/>
          <w:lang w:val="en-GB"/>
        </w:rPr>
        <w:t xml:space="preserve"> failure or periodic inspections and possible repairs. Heat recovered from the cogeneration process is used for social purposes at the plant (preparation of domestic hot water and central heating) and constitutes 33 to 35%, while its surplus is not utili</w:t>
      </w:r>
      <w:r w:rsidR="00B2686E">
        <w:rPr>
          <w:rFonts w:ascii="Times New Roman" w:hAnsi="Times New Roman" w:cs="Times New Roman"/>
          <w:sz w:val="22"/>
          <w:szCs w:val="22"/>
          <w:lang w:val="en-GB"/>
        </w:rPr>
        <w:t>s</w:t>
      </w:r>
      <w:r w:rsidRPr="00E24BDB">
        <w:rPr>
          <w:rFonts w:ascii="Times New Roman" w:hAnsi="Times New Roman" w:cs="Times New Roman"/>
          <w:sz w:val="22"/>
          <w:szCs w:val="22"/>
          <w:lang w:val="en-GB"/>
        </w:rPr>
        <w:t xml:space="preserve">ed and amounts to 65-67% of the total heat produced. Due to the lack of access to the heating network, it is </w:t>
      </w:r>
      <w:r w:rsidR="00B2686E">
        <w:rPr>
          <w:rFonts w:ascii="Times New Roman" w:hAnsi="Times New Roman" w:cs="Times New Roman"/>
          <w:sz w:val="22"/>
          <w:szCs w:val="22"/>
          <w:lang w:val="en-GB"/>
        </w:rPr>
        <w:t>im</w:t>
      </w:r>
      <w:r w:rsidRPr="00E24BDB">
        <w:rPr>
          <w:rFonts w:ascii="Times New Roman" w:hAnsi="Times New Roman" w:cs="Times New Roman"/>
          <w:sz w:val="22"/>
          <w:szCs w:val="22"/>
          <w:lang w:val="en-GB"/>
        </w:rPr>
        <w:t xml:space="preserve">possible to transmit excess heat energy for heating purposes. Also, due to the considerable distance of the landfill from residential buildings, </w:t>
      </w:r>
      <w:r w:rsidR="00B2686E">
        <w:rPr>
          <w:rFonts w:ascii="Times New Roman" w:hAnsi="Times New Roman" w:cs="Times New Roman"/>
          <w:sz w:val="22"/>
          <w:szCs w:val="22"/>
          <w:lang w:val="en-GB"/>
        </w:rPr>
        <w:t>constructing</w:t>
      </w:r>
      <w:r w:rsidRPr="00E24BDB">
        <w:rPr>
          <w:rFonts w:ascii="Times New Roman" w:hAnsi="Times New Roman" w:cs="Times New Roman"/>
          <w:sz w:val="22"/>
          <w:szCs w:val="22"/>
          <w:lang w:val="en-GB"/>
        </w:rPr>
        <w:t xml:space="preserve"> a heating network to supply external buildings with thermal energy is not economically viable.</w:t>
      </w:r>
    </w:p>
    <w:p w14:paraId="45276970" w14:textId="77777777" w:rsidR="007E06D6" w:rsidRPr="002745B1" w:rsidRDefault="007E06D6" w:rsidP="002745B1">
      <w:pPr>
        <w:pStyle w:val="Rn1"/>
        <w:rPr>
          <w:lang w:val="en-GB"/>
        </w:rPr>
      </w:pPr>
      <w:r w:rsidRPr="002745B1">
        <w:rPr>
          <w:lang w:val="en-GB"/>
        </w:rPr>
        <w:t>5. C</w:t>
      </w:r>
      <w:r w:rsidRPr="002745B1">
        <w:rPr>
          <w:rFonts w:hint="eastAsia"/>
          <w:lang w:val="en-GB"/>
        </w:rPr>
        <w:t>onclusions</w:t>
      </w:r>
    </w:p>
    <w:p w14:paraId="1404D9BD" w14:textId="77777777" w:rsidR="00A76C0D" w:rsidRPr="002745B1" w:rsidRDefault="00A76C0D" w:rsidP="00660330">
      <w:pPr>
        <w:suppressAutoHyphens w:val="0"/>
        <w:ind w:firstLine="284"/>
        <w:jc w:val="both"/>
        <w:rPr>
          <w:rFonts w:ascii="Times New Roman" w:hAnsi="Times New Roman" w:cs="Times New Roman"/>
          <w:sz w:val="22"/>
          <w:szCs w:val="22"/>
          <w:lang w:val="en-GB"/>
        </w:rPr>
      </w:pPr>
      <w:r w:rsidRPr="002745B1">
        <w:rPr>
          <w:rFonts w:ascii="Times New Roman" w:hAnsi="Times New Roman" w:cs="Times New Roman" w:hint="eastAsia"/>
          <w:sz w:val="22"/>
          <w:szCs w:val="22"/>
          <w:lang w:val="en-GB"/>
        </w:rPr>
        <w:t>Managing heat in landfills with cogeneration units is a challenge because the heat generated is often a by-product of the processes taking place in the cogeneration unit. These parameters may be unstable in terms of their quantity and quality. Additionally, the location of landfills, usually far from built-up areas, makes it difficult to effectively use the generated heat because transmitting it over long distances is expensive and inefficient. One of the promising solutions for heat management in landfills is the use of ORC technology.</w:t>
      </w:r>
      <w:r w:rsidR="00AD64FE">
        <w:rPr>
          <w:rFonts w:ascii="Times New Roman" w:hAnsi="Times New Roman" w:cs="Times New Roman" w:hint="eastAsia"/>
          <w:sz w:val="22"/>
          <w:szCs w:val="22"/>
          <w:lang w:val="en-GB"/>
        </w:rPr>
        <w:t xml:space="preserve"> </w:t>
      </w:r>
      <w:r w:rsidRPr="002745B1">
        <w:rPr>
          <w:rFonts w:ascii="Times New Roman" w:hAnsi="Times New Roman" w:cs="Times New Roman" w:hint="eastAsia"/>
          <w:sz w:val="22"/>
          <w:szCs w:val="22"/>
          <w:lang w:val="en-GB"/>
        </w:rPr>
        <w:t xml:space="preserve">ORC enables the efficient conversion of low-temperature heat into electricity, which is ideal for landfill conditions. This technology </w:t>
      </w:r>
      <w:r w:rsidR="00B2686E">
        <w:rPr>
          <w:rFonts w:ascii="Times New Roman" w:hAnsi="Times New Roman" w:cs="Times New Roman"/>
          <w:sz w:val="22"/>
          <w:szCs w:val="22"/>
          <w:lang w:val="en-GB"/>
        </w:rPr>
        <w:t>can</w:t>
      </w:r>
      <w:r w:rsidRPr="002745B1">
        <w:rPr>
          <w:rFonts w:ascii="Times New Roman" w:hAnsi="Times New Roman" w:cs="Times New Roman" w:hint="eastAsia"/>
          <w:sz w:val="22"/>
          <w:szCs w:val="22"/>
          <w:lang w:val="en-GB"/>
        </w:rPr>
        <w:t xml:space="preserve"> use lower</w:t>
      </w:r>
      <w:r w:rsidR="00B2686E">
        <w:rPr>
          <w:rFonts w:ascii="Times New Roman" w:hAnsi="Times New Roman" w:cs="Times New Roman"/>
          <w:sz w:val="22"/>
          <w:szCs w:val="22"/>
          <w:lang w:val="en-GB"/>
        </w:rPr>
        <w:t>-</w:t>
      </w:r>
      <w:r w:rsidRPr="002745B1">
        <w:rPr>
          <w:rFonts w:ascii="Times New Roman" w:hAnsi="Times New Roman" w:cs="Times New Roman" w:hint="eastAsia"/>
          <w:sz w:val="22"/>
          <w:szCs w:val="22"/>
          <w:lang w:val="en-GB"/>
        </w:rPr>
        <w:t>quality heat that would be difficult to use in traditional systems.</w:t>
      </w:r>
    </w:p>
    <w:p w14:paraId="1921D84B" w14:textId="77777777" w:rsidR="00CF5075" w:rsidRPr="00660330" w:rsidRDefault="00A76C0D" w:rsidP="00660330">
      <w:pPr>
        <w:suppressAutoHyphens w:val="0"/>
        <w:ind w:firstLine="284"/>
        <w:jc w:val="both"/>
        <w:rPr>
          <w:rFonts w:ascii="Times New Roman" w:hAnsi="Times New Roman" w:cs="Times New Roman"/>
          <w:spacing w:val="-2"/>
          <w:sz w:val="22"/>
          <w:szCs w:val="22"/>
          <w:lang w:val="en-GB"/>
        </w:rPr>
      </w:pPr>
      <w:r w:rsidRPr="00660330">
        <w:rPr>
          <w:rFonts w:ascii="Times New Roman" w:hAnsi="Times New Roman" w:cs="Times New Roman" w:hint="eastAsia"/>
          <w:spacing w:val="-2"/>
          <w:sz w:val="22"/>
          <w:szCs w:val="22"/>
          <w:lang w:val="en-GB"/>
        </w:rPr>
        <w:t>By using ORC, the energy efficiency of the process can be significantly increased, as this technology is well adapted to work with unstable heat sources. Moreover, the production of electricity directly on</w:t>
      </w:r>
      <w:r w:rsidR="00B2686E" w:rsidRPr="00660330">
        <w:rPr>
          <w:rFonts w:ascii="Times New Roman" w:hAnsi="Times New Roman" w:cs="Times New Roman"/>
          <w:spacing w:val="-2"/>
          <w:sz w:val="22"/>
          <w:szCs w:val="22"/>
          <w:lang w:val="en-GB"/>
        </w:rPr>
        <w:t>-</w:t>
      </w:r>
      <w:r w:rsidRPr="00660330">
        <w:rPr>
          <w:rFonts w:ascii="Times New Roman" w:hAnsi="Times New Roman" w:cs="Times New Roman" w:hint="eastAsia"/>
          <w:spacing w:val="-2"/>
          <w:sz w:val="22"/>
          <w:szCs w:val="22"/>
          <w:lang w:val="en-GB"/>
        </w:rPr>
        <w:t>site eliminates problems related to heat transport. ORC systems are also relatively easy to maintain and operate, which is important in landfill management.</w:t>
      </w:r>
      <w:r w:rsidR="00AD4A5E" w:rsidRPr="00660330">
        <w:rPr>
          <w:rFonts w:ascii="Times New Roman" w:hAnsi="Times New Roman" w:cs="Times New Roman"/>
          <w:spacing w:val="-2"/>
          <w:sz w:val="22"/>
          <w:szCs w:val="22"/>
          <w:lang w:val="en-GB"/>
        </w:rPr>
        <w:t xml:space="preserve"> </w:t>
      </w:r>
      <w:r w:rsidR="001345BB" w:rsidRPr="00660330">
        <w:rPr>
          <w:rFonts w:ascii="Times New Roman" w:hAnsi="Times New Roman" w:cs="Times New Roman"/>
          <w:spacing w:val="-2"/>
          <w:sz w:val="22"/>
          <w:szCs w:val="22"/>
          <w:lang w:val="en-GB"/>
        </w:rPr>
        <w:t>Therefore, the ORC system is recommended as an alternative to managing the surplus heat from cogeneration. The use of surplus thermal energy to generate electricity will result in the utili</w:t>
      </w:r>
      <w:r w:rsidR="00B2686E" w:rsidRPr="00660330">
        <w:rPr>
          <w:rFonts w:ascii="Times New Roman" w:hAnsi="Times New Roman" w:cs="Times New Roman"/>
          <w:spacing w:val="-2"/>
          <w:sz w:val="22"/>
          <w:szCs w:val="22"/>
          <w:lang w:val="en-GB"/>
        </w:rPr>
        <w:t>s</w:t>
      </w:r>
      <w:r w:rsidR="001345BB" w:rsidRPr="00660330">
        <w:rPr>
          <w:rFonts w:ascii="Times New Roman" w:hAnsi="Times New Roman" w:cs="Times New Roman"/>
          <w:spacing w:val="-2"/>
          <w:sz w:val="22"/>
          <w:szCs w:val="22"/>
          <w:lang w:val="en-GB"/>
        </w:rPr>
        <w:t>ation of irretrievably lost heat, which will result in additional income in the company's operations.</w:t>
      </w:r>
    </w:p>
    <w:p w14:paraId="06235341" w14:textId="77777777" w:rsidR="00CF5075" w:rsidRPr="002745B1" w:rsidRDefault="001345BB" w:rsidP="002745B1">
      <w:pPr>
        <w:pStyle w:val="Rn2"/>
        <w:rPr>
          <w:lang w:val="en-GB"/>
        </w:rPr>
      </w:pPr>
      <w:r w:rsidRPr="002745B1">
        <w:rPr>
          <w:lang w:val="en-GB"/>
        </w:rPr>
        <w:t>References</w:t>
      </w:r>
    </w:p>
    <w:p w14:paraId="143D99F7" w14:textId="77777777" w:rsidR="00CF5075" w:rsidRPr="00E24BDB" w:rsidRDefault="001345BB" w:rsidP="002745B1">
      <w:pPr>
        <w:pStyle w:val="Rlit"/>
      </w:pPr>
      <w:proofErr w:type="spellStart"/>
      <w:r w:rsidRPr="00E24BDB">
        <w:t>Abanades</w:t>
      </w:r>
      <w:proofErr w:type="spellEnd"/>
      <w:r w:rsidRPr="00E24BDB">
        <w:t xml:space="preserve">, S., Abbaspour, H., Ahmadi, A., Das, B., </w:t>
      </w:r>
      <w:proofErr w:type="spellStart"/>
      <w:r w:rsidRPr="00E24BDB">
        <w:t>Ehyaei</w:t>
      </w:r>
      <w:proofErr w:type="spellEnd"/>
      <w:r w:rsidRPr="00E24BDB">
        <w:t xml:space="preserve">, M.A., </w:t>
      </w:r>
      <w:proofErr w:type="spellStart"/>
      <w:r w:rsidRPr="00E24BDB">
        <w:t>Esmaeilion</w:t>
      </w:r>
      <w:proofErr w:type="spellEnd"/>
      <w:r w:rsidRPr="00E24BDB">
        <w:t xml:space="preserve">, F., El Haj Assad, M., </w:t>
      </w:r>
      <w:proofErr w:type="spellStart"/>
      <w:r w:rsidRPr="00E24BDB">
        <w:t>Hajilounezhad</w:t>
      </w:r>
      <w:proofErr w:type="spellEnd"/>
      <w:r w:rsidRPr="00E24BDB">
        <w:t xml:space="preserve">, T., Jamali, D. H., </w:t>
      </w:r>
      <w:proofErr w:type="spellStart"/>
      <w:r w:rsidRPr="00E24BDB">
        <w:t>Hmida</w:t>
      </w:r>
      <w:proofErr w:type="spellEnd"/>
      <w:r w:rsidRPr="00E24BDB">
        <w:t xml:space="preserve">, A., </w:t>
      </w:r>
      <w:proofErr w:type="spellStart"/>
      <w:r w:rsidRPr="00E24BDB">
        <w:t>Ozgoli</w:t>
      </w:r>
      <w:proofErr w:type="spellEnd"/>
      <w:r w:rsidRPr="00E24BDB">
        <w:t>, H.A.,</w:t>
      </w:r>
      <w:r w:rsidR="00E42443" w:rsidRPr="00E24BDB">
        <w:t xml:space="preserve"> </w:t>
      </w:r>
      <w:r w:rsidRPr="00E24BDB">
        <w:t>Safari, S., Al</w:t>
      </w:r>
      <w:r w:rsidR="00E42443" w:rsidRPr="00E24BDB">
        <w:t xml:space="preserve"> </w:t>
      </w:r>
      <w:r w:rsidRPr="00E24BDB">
        <w:t>Shabi, M., Bani-Hani, E.H. (2022). A critical</w:t>
      </w:r>
      <w:r w:rsidR="00E42443" w:rsidRPr="00E24BDB">
        <w:t xml:space="preserve"> </w:t>
      </w:r>
      <w:r w:rsidRPr="00E24BDB">
        <w:t>review of biogas</w:t>
      </w:r>
      <w:r w:rsidR="00E42443" w:rsidRPr="00E24BDB">
        <w:t xml:space="preserve"> </w:t>
      </w:r>
      <w:r w:rsidRPr="00E24BDB">
        <w:t>production and usage with legislations Frome work</w:t>
      </w:r>
      <w:r w:rsidR="00E42443" w:rsidRPr="00E24BDB">
        <w:t xml:space="preserve"> </w:t>
      </w:r>
      <w:r w:rsidRPr="00E24BDB">
        <w:t>across the Globe</w:t>
      </w:r>
      <w:r w:rsidR="00871E33" w:rsidRPr="00E24BDB">
        <w:t>.</w:t>
      </w:r>
      <w:r w:rsidRPr="00E24BDB">
        <w:t xml:space="preserve"> </w:t>
      </w:r>
      <w:r w:rsidR="00871E33" w:rsidRPr="00E24BDB">
        <w:rPr>
          <w:rFonts w:hint="eastAsia"/>
          <w:i/>
        </w:rPr>
        <w:t>Environ. Sci. Technol.</w:t>
      </w:r>
      <w:r w:rsidRPr="00E24BDB">
        <w:t xml:space="preserve">, </w:t>
      </w:r>
      <w:r w:rsidRPr="00E24BDB">
        <w:rPr>
          <w:i/>
        </w:rPr>
        <w:t>19</w:t>
      </w:r>
      <w:r w:rsidRPr="00E24BDB">
        <w:t>, 3377</w:t>
      </w:r>
      <w:r w:rsidR="000F5D64" w:rsidRPr="00E24BDB">
        <w:t>-</w:t>
      </w:r>
      <w:r w:rsidRPr="00E24BDB">
        <w:t>3400. https://doi.org/10.1007/s13762-021-03301-6</w:t>
      </w:r>
    </w:p>
    <w:p w14:paraId="1A4858CC" w14:textId="77777777" w:rsidR="00CF5075" w:rsidRPr="00E24BDB" w:rsidRDefault="001345BB" w:rsidP="002745B1">
      <w:pPr>
        <w:pStyle w:val="Rlit"/>
      </w:pPr>
      <w:proofErr w:type="spellStart"/>
      <w:r w:rsidRPr="00E24BDB">
        <w:rPr>
          <w:rFonts w:eastAsia="Calibri"/>
        </w:rPr>
        <w:t>Angelidaki</w:t>
      </w:r>
      <w:proofErr w:type="spellEnd"/>
      <w:r w:rsidR="00850E07" w:rsidRPr="00E24BDB">
        <w:rPr>
          <w:rFonts w:eastAsia="Calibri"/>
        </w:rPr>
        <w:t>,</w:t>
      </w:r>
      <w:r w:rsidRPr="00E24BDB">
        <w:rPr>
          <w:rFonts w:eastAsia="Calibri"/>
        </w:rPr>
        <w:t xml:space="preserve"> I, </w:t>
      </w:r>
      <w:proofErr w:type="spellStart"/>
      <w:r w:rsidRPr="00E24BDB">
        <w:rPr>
          <w:rFonts w:eastAsia="Calibri"/>
        </w:rPr>
        <w:t>Boe</w:t>
      </w:r>
      <w:proofErr w:type="spellEnd"/>
      <w:r w:rsidR="00850E07" w:rsidRPr="00E24BDB">
        <w:rPr>
          <w:rFonts w:eastAsia="Calibri"/>
        </w:rPr>
        <w:t>,</w:t>
      </w:r>
      <w:r w:rsidRPr="00E24BDB">
        <w:rPr>
          <w:rFonts w:eastAsia="Calibri"/>
        </w:rPr>
        <w:t xml:space="preserve"> K, Ellegaard</w:t>
      </w:r>
      <w:r w:rsidR="00850E07" w:rsidRPr="00E24BDB">
        <w:rPr>
          <w:rFonts w:eastAsia="Calibri"/>
        </w:rPr>
        <w:t>,</w:t>
      </w:r>
      <w:r w:rsidRPr="00E24BDB">
        <w:rPr>
          <w:rFonts w:eastAsia="Calibri"/>
        </w:rPr>
        <w:t xml:space="preserve"> L. (2005). Effect of operating</w:t>
      </w:r>
      <w:r w:rsidR="00E42443" w:rsidRPr="00E24BDB">
        <w:rPr>
          <w:rFonts w:eastAsia="Calibri"/>
        </w:rPr>
        <w:t xml:space="preserve"> </w:t>
      </w:r>
      <w:r w:rsidRPr="00E24BDB">
        <w:rPr>
          <w:rFonts w:eastAsia="Calibri"/>
        </w:rPr>
        <w:t>conditions and react</w:t>
      </w:r>
      <w:r w:rsidR="00E42443" w:rsidRPr="00E24BDB">
        <w:rPr>
          <w:rFonts w:eastAsia="Calibri"/>
        </w:rPr>
        <w:t xml:space="preserve"> </w:t>
      </w:r>
      <w:r w:rsidRPr="00E24BDB">
        <w:rPr>
          <w:rFonts w:eastAsia="Calibri"/>
        </w:rPr>
        <w:t>or</w:t>
      </w:r>
      <w:r w:rsidR="00E42443" w:rsidRPr="00E24BDB">
        <w:rPr>
          <w:rFonts w:eastAsia="Calibri"/>
        </w:rPr>
        <w:t xml:space="preserve"> </w:t>
      </w:r>
      <w:r w:rsidRPr="00E24BDB">
        <w:rPr>
          <w:rFonts w:eastAsia="Calibri"/>
        </w:rPr>
        <w:t>configuration on efficiency of full-scale</w:t>
      </w:r>
      <w:r w:rsidR="00E42443" w:rsidRPr="00E24BDB">
        <w:rPr>
          <w:rFonts w:eastAsia="Calibri"/>
        </w:rPr>
        <w:t xml:space="preserve"> </w:t>
      </w:r>
      <w:r w:rsidRPr="00E24BDB">
        <w:rPr>
          <w:rFonts w:eastAsia="Calibri"/>
        </w:rPr>
        <w:t>biogas</w:t>
      </w:r>
      <w:r w:rsidR="00E42443" w:rsidRPr="00E24BDB">
        <w:rPr>
          <w:rFonts w:eastAsia="Calibri"/>
        </w:rPr>
        <w:t xml:space="preserve"> </w:t>
      </w:r>
      <w:r w:rsidRPr="00E24BDB">
        <w:rPr>
          <w:rFonts w:eastAsia="Calibri"/>
        </w:rPr>
        <w:t xml:space="preserve">plants. </w:t>
      </w:r>
      <w:r w:rsidRPr="00E24BDB">
        <w:rPr>
          <w:rFonts w:eastAsia="Calibri"/>
          <w:i/>
        </w:rPr>
        <w:t>Water Science and Technology</w:t>
      </w:r>
      <w:r w:rsidRPr="00E24BDB">
        <w:rPr>
          <w:rFonts w:eastAsia="Calibri"/>
        </w:rPr>
        <w:t xml:space="preserve">, </w:t>
      </w:r>
      <w:r w:rsidRPr="00E24BDB">
        <w:rPr>
          <w:rFonts w:eastAsia="Calibri"/>
          <w:i/>
        </w:rPr>
        <w:t>52</w:t>
      </w:r>
      <w:r w:rsidR="00F63A50" w:rsidRPr="00E24BDB">
        <w:rPr>
          <w:rFonts w:eastAsia="Calibri"/>
        </w:rPr>
        <w:t>(1</w:t>
      </w:r>
      <w:r w:rsidR="007A3D87" w:rsidRPr="00E24BDB">
        <w:rPr>
          <w:rFonts w:eastAsia="Calibri"/>
        </w:rPr>
        <w:t>-</w:t>
      </w:r>
      <w:r w:rsidR="00F63A50" w:rsidRPr="00E24BDB">
        <w:rPr>
          <w:rFonts w:eastAsia="Calibri"/>
        </w:rPr>
        <w:t>2), 189</w:t>
      </w:r>
      <w:r w:rsidR="007A3D87" w:rsidRPr="00E24BDB">
        <w:rPr>
          <w:rFonts w:eastAsia="Calibri"/>
        </w:rPr>
        <w:t>-</w:t>
      </w:r>
      <w:r w:rsidR="00F63A50" w:rsidRPr="00E24BDB">
        <w:rPr>
          <w:rFonts w:eastAsia="Calibri"/>
        </w:rPr>
        <w:t>194.</w:t>
      </w:r>
      <w:r w:rsidR="00AD64FE" w:rsidRPr="00E24BDB">
        <w:rPr>
          <w:rFonts w:eastAsia="Calibri"/>
        </w:rPr>
        <w:t xml:space="preserve"> </w:t>
      </w:r>
      <w:r w:rsidR="00F63A50" w:rsidRPr="00E24BDB">
        <w:rPr>
          <w:rFonts w:eastAsia="Calibri" w:hint="eastAsia"/>
        </w:rPr>
        <w:t>https://doi.org/10</w:t>
      </w:r>
      <w:r w:rsidRPr="00E24BDB">
        <w:rPr>
          <w:rFonts w:eastAsia="Calibri"/>
        </w:rPr>
        <w:t>.2166/wst.2005.0516</w:t>
      </w:r>
    </w:p>
    <w:p w14:paraId="64834932" w14:textId="77777777" w:rsidR="00CF5075" w:rsidRPr="00E24BDB" w:rsidRDefault="001345BB" w:rsidP="002745B1">
      <w:pPr>
        <w:pStyle w:val="Rlit"/>
      </w:pPr>
      <w:proofErr w:type="spellStart"/>
      <w:r w:rsidRPr="00E24BDB">
        <w:t>AntoineBeylot</w:t>
      </w:r>
      <w:proofErr w:type="spellEnd"/>
      <w:r w:rsidRPr="00E24BDB">
        <w:t xml:space="preserve">. SM., </w:t>
      </w:r>
      <w:proofErr w:type="spellStart"/>
      <w:r w:rsidRPr="00E24BDB">
        <w:t>Descat</w:t>
      </w:r>
      <w:proofErr w:type="spellEnd"/>
      <w:r w:rsidRPr="00E24BDB">
        <w:t>, M., Ménard, Y., Villeneuve, J. (2018). Life cycle</w:t>
      </w:r>
      <w:r w:rsidR="00E42443" w:rsidRPr="00E24BDB">
        <w:t xml:space="preserve"> </w:t>
      </w:r>
      <w:r w:rsidRPr="00E24BDB">
        <w:t>assessment of the French municipal solid waste incineration</w:t>
      </w:r>
      <w:r w:rsidR="005966CD" w:rsidRPr="00E24BDB">
        <w:t xml:space="preserve"> </w:t>
      </w:r>
      <w:r w:rsidRPr="00E24BDB">
        <w:t xml:space="preserve">sector. </w:t>
      </w:r>
      <w:r w:rsidRPr="00E24BDB">
        <w:rPr>
          <w:i/>
        </w:rPr>
        <w:t>Waste Management</w:t>
      </w:r>
      <w:r w:rsidRPr="00E24BDB">
        <w:t xml:space="preserve">, </w:t>
      </w:r>
      <w:r w:rsidRPr="00E24BDB">
        <w:rPr>
          <w:i/>
        </w:rPr>
        <w:t>80</w:t>
      </w:r>
      <w:r w:rsidRPr="00E24BDB">
        <w:t>, 144</w:t>
      </w:r>
      <w:r w:rsidR="007A3D87" w:rsidRPr="00E24BDB">
        <w:t>-</w:t>
      </w:r>
      <w:r w:rsidRPr="00E24BDB">
        <w:t>53. https://doi.org/10.1016/j.wasman.2018.08.037</w:t>
      </w:r>
    </w:p>
    <w:p w14:paraId="1B9C011F" w14:textId="77777777" w:rsidR="00CF5075" w:rsidRPr="00E24BDB" w:rsidRDefault="001345BB" w:rsidP="002745B1">
      <w:pPr>
        <w:pStyle w:val="Rlit"/>
      </w:pPr>
      <w:r w:rsidRPr="00E24BDB">
        <w:rPr>
          <w:color w:val="222222"/>
        </w:rPr>
        <w:t xml:space="preserve">Arsal, M., Yilmaz, C. (2022). </w:t>
      </w:r>
      <w:r w:rsidRPr="00E24BDB">
        <w:rPr>
          <w:rStyle w:val="title-text"/>
          <w:color w:val="1F1F1F"/>
          <w:lang w:val="en-GB"/>
        </w:rPr>
        <w:t>Design and optimi</w:t>
      </w:r>
      <w:r w:rsidR="00B2686E">
        <w:rPr>
          <w:rStyle w:val="title-text"/>
          <w:color w:val="1F1F1F"/>
          <w:lang w:val="en-GB"/>
        </w:rPr>
        <w:t>s</w:t>
      </w:r>
      <w:r w:rsidRPr="00E24BDB">
        <w:rPr>
          <w:rStyle w:val="title-text"/>
          <w:color w:val="1F1F1F"/>
          <w:lang w:val="en-GB"/>
        </w:rPr>
        <w:t>ation of mult</w:t>
      </w:r>
      <w:r w:rsidR="00C954F5" w:rsidRPr="00E24BDB">
        <w:rPr>
          <w:rStyle w:val="title-text"/>
          <w:color w:val="1F1F1F"/>
          <w:lang w:val="en-GB"/>
        </w:rPr>
        <w:t xml:space="preserve">i </w:t>
      </w:r>
      <w:r w:rsidRPr="00E24BDB">
        <w:rPr>
          <w:rStyle w:val="title-text"/>
          <w:color w:val="1F1F1F"/>
          <w:lang w:val="en-GB"/>
        </w:rPr>
        <w:t>generation</w:t>
      </w:r>
      <w:r w:rsidR="00E42443" w:rsidRPr="00E24BDB">
        <w:rPr>
          <w:rStyle w:val="title-text"/>
          <w:color w:val="1F1F1F"/>
          <w:lang w:val="en-GB"/>
        </w:rPr>
        <w:t xml:space="preserve"> </w:t>
      </w:r>
      <w:r w:rsidRPr="00E24BDB">
        <w:rPr>
          <w:rStyle w:val="title-text"/>
          <w:color w:val="1F1F1F"/>
          <w:lang w:val="en-GB"/>
        </w:rPr>
        <w:t>biogas</w:t>
      </w:r>
      <w:r w:rsidR="00E42443" w:rsidRPr="00E24BDB">
        <w:rPr>
          <w:rStyle w:val="title-text"/>
          <w:color w:val="1F1F1F"/>
          <w:lang w:val="en-GB"/>
        </w:rPr>
        <w:t xml:space="preserve"> </w:t>
      </w:r>
      <w:r w:rsidRPr="00E24BDB">
        <w:rPr>
          <w:rStyle w:val="title-text"/>
          <w:color w:val="1F1F1F"/>
          <w:lang w:val="en-GB"/>
        </w:rPr>
        <w:t>power plant using waste heat</w:t>
      </w:r>
      <w:r w:rsidR="00E42443" w:rsidRPr="00E24BDB">
        <w:rPr>
          <w:rStyle w:val="title-text"/>
          <w:color w:val="1F1F1F"/>
          <w:lang w:val="en-GB"/>
        </w:rPr>
        <w:t xml:space="preserve"> </w:t>
      </w:r>
      <w:r w:rsidRPr="00E24BDB">
        <w:rPr>
          <w:rStyle w:val="title-text"/>
          <w:color w:val="1F1F1F"/>
          <w:lang w:val="en-GB"/>
        </w:rPr>
        <w:t>recovery System: A case</w:t>
      </w:r>
      <w:r w:rsidR="00E42443" w:rsidRPr="00E24BDB">
        <w:rPr>
          <w:rStyle w:val="title-text"/>
          <w:color w:val="1F1F1F"/>
          <w:lang w:val="en-GB"/>
        </w:rPr>
        <w:t xml:space="preserve"> </w:t>
      </w:r>
      <w:r w:rsidRPr="00E24BDB">
        <w:rPr>
          <w:rStyle w:val="title-text"/>
          <w:color w:val="1F1F1F"/>
          <w:lang w:val="en-GB"/>
        </w:rPr>
        <w:t xml:space="preserve">study with Energy, Exergy, and </w:t>
      </w:r>
      <w:proofErr w:type="spellStart"/>
      <w:r w:rsidRPr="00E24BDB">
        <w:rPr>
          <w:rStyle w:val="title-text"/>
          <w:color w:val="1F1F1F"/>
          <w:lang w:val="en-GB"/>
        </w:rPr>
        <w:t>thermoeconomic</w:t>
      </w:r>
      <w:proofErr w:type="spellEnd"/>
      <w:r w:rsidR="00E42443" w:rsidRPr="00E24BDB">
        <w:rPr>
          <w:rStyle w:val="title-text"/>
          <w:color w:val="1F1F1F"/>
          <w:lang w:val="en-GB"/>
        </w:rPr>
        <w:t xml:space="preserve"> </w:t>
      </w:r>
      <w:r w:rsidRPr="00E24BDB">
        <w:rPr>
          <w:rStyle w:val="title-text"/>
          <w:color w:val="1F1F1F"/>
          <w:lang w:val="en-GB"/>
        </w:rPr>
        <w:t>approach of Power, cooling and heating</w:t>
      </w:r>
      <w:r w:rsidR="00850E07" w:rsidRPr="00E24BDB">
        <w:rPr>
          <w:rStyle w:val="title-text"/>
          <w:color w:val="1F1F1F"/>
          <w:lang w:val="en-GB"/>
        </w:rPr>
        <w:t>.</w:t>
      </w:r>
      <w:r w:rsidRPr="00E24BDB">
        <w:rPr>
          <w:rStyle w:val="title-text"/>
          <w:color w:val="1F1F1F"/>
          <w:lang w:val="en-GB"/>
        </w:rPr>
        <w:t xml:space="preserve"> </w:t>
      </w:r>
      <w:r w:rsidR="00850E07" w:rsidRPr="00E24BDB">
        <w:rPr>
          <w:rFonts w:hint="eastAsia"/>
          <w:i/>
          <w:color w:val="000000"/>
        </w:rPr>
        <w:t>Fuel</w:t>
      </w:r>
      <w:r w:rsidRPr="00E24BDB">
        <w:rPr>
          <w:color w:val="000000"/>
        </w:rPr>
        <w:t>,</w:t>
      </w:r>
      <w:r w:rsidR="00850E07" w:rsidRPr="00E24BDB">
        <w:rPr>
          <w:color w:val="000000"/>
        </w:rPr>
        <w:t xml:space="preserve"> </w:t>
      </w:r>
      <w:r w:rsidRPr="00E24BDB">
        <w:rPr>
          <w:i/>
          <w:color w:val="000000"/>
        </w:rPr>
        <w:t>324</w:t>
      </w:r>
      <w:r w:rsidRPr="00E24BDB">
        <w:rPr>
          <w:color w:val="000000"/>
        </w:rPr>
        <w:t xml:space="preserve">, </w:t>
      </w:r>
      <w:r w:rsidR="00850E07" w:rsidRPr="00E24BDB">
        <w:rPr>
          <w:color w:val="000000"/>
        </w:rPr>
        <w:t xml:space="preserve">Part C, </w:t>
      </w:r>
      <w:r w:rsidRPr="00E24BDB">
        <w:rPr>
          <w:color w:val="000000"/>
        </w:rPr>
        <w:t>124779. https://doi.org/10.1016/j.fuel.2022.124779</w:t>
      </w:r>
    </w:p>
    <w:p w14:paraId="4AE3C2B3" w14:textId="77777777" w:rsidR="00CF5075" w:rsidRPr="00E24BDB" w:rsidRDefault="001345BB" w:rsidP="00871E33">
      <w:pPr>
        <w:pStyle w:val="Rlit"/>
        <w:jc w:val="left"/>
      </w:pPr>
      <w:r w:rsidRPr="00E24BDB">
        <w:rPr>
          <w:color w:val="222222"/>
        </w:rPr>
        <w:t>Arsal, M., Yilmaz, C. (2022). Thermodynamic</w:t>
      </w:r>
      <w:r w:rsidR="00E42443" w:rsidRPr="00E24BDB">
        <w:rPr>
          <w:color w:val="222222"/>
        </w:rPr>
        <w:t xml:space="preserve"> </w:t>
      </w:r>
      <w:proofErr w:type="spellStart"/>
      <w:r w:rsidRPr="00E24BDB">
        <w:rPr>
          <w:color w:val="222222"/>
        </w:rPr>
        <w:t>Optimi</w:t>
      </w:r>
      <w:r w:rsidR="00B2686E">
        <w:rPr>
          <w:color w:val="222222"/>
        </w:rPr>
        <w:t>s</w:t>
      </w:r>
      <w:r w:rsidRPr="00E24BDB">
        <w:rPr>
          <w:color w:val="222222"/>
        </w:rPr>
        <w:t>ation</w:t>
      </w:r>
      <w:proofErr w:type="spellEnd"/>
      <w:r w:rsidRPr="00E24BDB">
        <w:rPr>
          <w:color w:val="222222"/>
        </w:rPr>
        <w:t xml:space="preserve"> and </w:t>
      </w:r>
      <w:proofErr w:type="spellStart"/>
      <w:r w:rsidRPr="00E24BDB">
        <w:rPr>
          <w:color w:val="222222"/>
        </w:rPr>
        <w:t>Thermoeconomic</w:t>
      </w:r>
      <w:proofErr w:type="spellEnd"/>
      <w:r w:rsidRPr="00E24BDB">
        <w:rPr>
          <w:color w:val="222222"/>
        </w:rPr>
        <w:t xml:space="preserve"> Evaluation of</w:t>
      </w:r>
      <w:r w:rsidR="005966CD" w:rsidRPr="00E24BDB">
        <w:rPr>
          <w:color w:val="222222"/>
        </w:rPr>
        <w:t xml:space="preserve"> </w:t>
      </w:r>
      <w:proofErr w:type="spellStart"/>
      <w:r w:rsidR="00E42443" w:rsidRPr="00E24BDB">
        <w:rPr>
          <w:color w:val="000000"/>
        </w:rPr>
        <w:t>Afyon</w:t>
      </w:r>
      <w:proofErr w:type="spellEnd"/>
      <w:r w:rsidR="005966CD" w:rsidRPr="00E24BDB">
        <w:rPr>
          <w:color w:val="000000"/>
        </w:rPr>
        <w:t xml:space="preserve"> </w:t>
      </w:r>
      <w:r w:rsidR="00E42443" w:rsidRPr="00E24BDB">
        <w:rPr>
          <w:color w:val="000000"/>
        </w:rPr>
        <w:t>Biogas Plant assisted by O</w:t>
      </w:r>
      <w:r w:rsidRPr="00E24BDB">
        <w:rPr>
          <w:color w:val="000000"/>
        </w:rPr>
        <w:t>rganic</w:t>
      </w:r>
      <w:r w:rsidR="00E42443" w:rsidRPr="00E24BDB">
        <w:rPr>
          <w:color w:val="000000"/>
        </w:rPr>
        <w:t xml:space="preserve"> </w:t>
      </w:r>
      <w:r w:rsidRPr="00E24BDB">
        <w:rPr>
          <w:color w:val="000000"/>
        </w:rPr>
        <w:t>Rankine</w:t>
      </w:r>
      <w:r w:rsidR="00E42443" w:rsidRPr="00E24BDB">
        <w:rPr>
          <w:color w:val="000000"/>
        </w:rPr>
        <w:t xml:space="preserve"> </w:t>
      </w:r>
      <w:r w:rsidRPr="00E24BDB">
        <w:rPr>
          <w:color w:val="000000"/>
        </w:rPr>
        <w:t>Cycle for waste heat</w:t>
      </w:r>
      <w:r w:rsidR="00E42443" w:rsidRPr="00E24BDB">
        <w:rPr>
          <w:color w:val="000000"/>
        </w:rPr>
        <w:t xml:space="preserve"> </w:t>
      </w:r>
      <w:r w:rsidRPr="00E24BDB">
        <w:rPr>
          <w:color w:val="000000"/>
        </w:rPr>
        <w:t>recovery</w:t>
      </w:r>
      <w:r w:rsidR="00871E33" w:rsidRPr="00E24BDB">
        <w:rPr>
          <w:color w:val="000000"/>
        </w:rPr>
        <w:t>.</w:t>
      </w:r>
      <w:r w:rsidRPr="00E24BDB">
        <w:rPr>
          <w:i/>
          <w:color w:val="000000"/>
        </w:rPr>
        <w:t xml:space="preserve"> </w:t>
      </w:r>
      <w:r w:rsidR="00871E33" w:rsidRPr="00E24BDB">
        <w:rPr>
          <w:rFonts w:hint="eastAsia"/>
          <w:i/>
          <w:color w:val="000000"/>
        </w:rPr>
        <w:t>Energy</w:t>
      </w:r>
      <w:r w:rsidRPr="00E24BDB">
        <w:rPr>
          <w:color w:val="000000"/>
        </w:rPr>
        <w:t>,</w:t>
      </w:r>
      <w:r w:rsidRPr="00E24BDB">
        <w:rPr>
          <w:i/>
          <w:color w:val="000000"/>
        </w:rPr>
        <w:t xml:space="preserve"> 248</w:t>
      </w:r>
      <w:r w:rsidRPr="00E24BDB">
        <w:rPr>
          <w:color w:val="000000"/>
        </w:rPr>
        <w:t>,</w:t>
      </w:r>
      <w:r w:rsidR="007A3D87" w:rsidRPr="00E24BDB">
        <w:rPr>
          <w:color w:val="000000"/>
        </w:rPr>
        <w:t xml:space="preserve"> </w:t>
      </w:r>
      <w:r w:rsidRPr="00E24BDB">
        <w:rPr>
          <w:color w:val="000000"/>
        </w:rPr>
        <w:t>123487.</w:t>
      </w:r>
      <w:r w:rsidR="007A3D87" w:rsidRPr="00E24BDB">
        <w:rPr>
          <w:color w:val="000000"/>
        </w:rPr>
        <w:t xml:space="preserve"> </w:t>
      </w:r>
      <w:r w:rsidRPr="00E24BDB">
        <w:rPr>
          <w:color w:val="000000"/>
        </w:rPr>
        <w:t>https:/doi.org/10.1016/j.energy.2022.123487</w:t>
      </w:r>
    </w:p>
    <w:p w14:paraId="1EB12EF6" w14:textId="77777777" w:rsidR="00CF5075" w:rsidRPr="00E24BDB" w:rsidRDefault="001345BB" w:rsidP="002745B1">
      <w:pPr>
        <w:pStyle w:val="Rlit"/>
        <w:rPr>
          <w:rFonts w:eastAsia="Calibri"/>
        </w:rPr>
      </w:pPr>
      <w:r w:rsidRPr="00E24BDB">
        <w:t xml:space="preserve">Babenko, D.A., Pashkevich, M.A., Alekseenko, A.V. (2020). </w:t>
      </w:r>
      <w:r w:rsidR="007A3D87" w:rsidRPr="00E24BDB">
        <w:rPr>
          <w:rFonts w:hint="eastAsia"/>
        </w:rPr>
        <w:t xml:space="preserve">Water Quality Management at the Tailings Storage Facility of the </w:t>
      </w:r>
      <w:proofErr w:type="spellStart"/>
      <w:r w:rsidR="007A3D87" w:rsidRPr="00E24BDB">
        <w:rPr>
          <w:rFonts w:hint="eastAsia"/>
        </w:rPr>
        <w:t>Gaisky</w:t>
      </w:r>
      <w:proofErr w:type="spellEnd"/>
      <w:r w:rsidR="007A3D87" w:rsidRPr="00E24BDB">
        <w:rPr>
          <w:rFonts w:hint="eastAsia"/>
        </w:rPr>
        <w:t xml:space="preserve"> Mining and Processing Plant</w:t>
      </w:r>
      <w:r w:rsidR="007A3D87" w:rsidRPr="00E24BDB">
        <w:t>.</w:t>
      </w:r>
      <w:r w:rsidRPr="00E24BDB">
        <w:t xml:space="preserve"> </w:t>
      </w:r>
      <w:proofErr w:type="spellStart"/>
      <w:r w:rsidRPr="00E24BDB">
        <w:rPr>
          <w:i/>
        </w:rPr>
        <w:t>Rocznik</w:t>
      </w:r>
      <w:proofErr w:type="spellEnd"/>
      <w:r w:rsidRPr="00E24BDB">
        <w:rPr>
          <w:i/>
        </w:rPr>
        <w:t xml:space="preserve"> </w:t>
      </w:r>
      <w:proofErr w:type="spellStart"/>
      <w:r w:rsidRPr="00E24BDB">
        <w:rPr>
          <w:i/>
        </w:rPr>
        <w:t>Ochrona</w:t>
      </w:r>
      <w:proofErr w:type="spellEnd"/>
      <w:r w:rsidRPr="00E24BDB">
        <w:rPr>
          <w:i/>
        </w:rPr>
        <w:t xml:space="preserve"> </w:t>
      </w:r>
      <w:proofErr w:type="spellStart"/>
      <w:r w:rsidRPr="00E24BDB">
        <w:rPr>
          <w:i/>
        </w:rPr>
        <w:t>Środowiska</w:t>
      </w:r>
      <w:proofErr w:type="spellEnd"/>
      <w:r w:rsidRPr="00E24BDB">
        <w:rPr>
          <w:rFonts w:eastAsia="Calibri"/>
        </w:rPr>
        <w:t xml:space="preserve">, </w:t>
      </w:r>
      <w:r w:rsidRPr="00E24BDB">
        <w:rPr>
          <w:rFonts w:eastAsia="Calibri"/>
          <w:i/>
        </w:rPr>
        <w:t>22</w:t>
      </w:r>
      <w:r w:rsidRPr="00E24BDB">
        <w:rPr>
          <w:rFonts w:eastAsia="Calibri"/>
        </w:rPr>
        <w:t>(1), 214-225.</w:t>
      </w:r>
    </w:p>
    <w:p w14:paraId="0E63565B" w14:textId="77777777" w:rsidR="000F3992" w:rsidRPr="00E24BDB" w:rsidRDefault="000F3992" w:rsidP="002745B1">
      <w:pPr>
        <w:pStyle w:val="Rlit"/>
      </w:pPr>
      <w:r w:rsidRPr="00E24BDB">
        <w:t xml:space="preserve">Balcerzak W, </w:t>
      </w:r>
      <w:proofErr w:type="spellStart"/>
      <w:r w:rsidRPr="00E24BDB">
        <w:t>Generowicz</w:t>
      </w:r>
      <w:proofErr w:type="spellEnd"/>
      <w:r w:rsidRPr="00E24BDB">
        <w:t xml:space="preserve"> A, Mucha Z. (2014). Application of a multi-criteria analysis for selection of a method of reclamation</w:t>
      </w:r>
      <w:r w:rsidR="00E42443" w:rsidRPr="00E24BDB">
        <w:t xml:space="preserve"> </w:t>
      </w:r>
      <w:r w:rsidRPr="00E24BDB">
        <w:t>method of a hazard</w:t>
      </w:r>
      <w:r w:rsidR="00E42443" w:rsidRPr="00E24BDB">
        <w:t xml:space="preserve"> </w:t>
      </w:r>
      <w:proofErr w:type="spellStart"/>
      <w:r w:rsidRPr="00E24BDB">
        <w:t>ous</w:t>
      </w:r>
      <w:proofErr w:type="spellEnd"/>
      <w:r w:rsidRPr="00E24BDB">
        <w:t xml:space="preserve"> waste landfill. </w:t>
      </w:r>
      <w:r w:rsidRPr="00E24BDB">
        <w:rPr>
          <w:i/>
        </w:rPr>
        <w:t xml:space="preserve">Polish </w:t>
      </w:r>
      <w:r w:rsidRPr="00E24BDB">
        <w:rPr>
          <w:i/>
          <w:lang w:val="en-GB"/>
        </w:rPr>
        <w:t>Jo</w:t>
      </w:r>
      <w:r w:rsidR="00850E07" w:rsidRPr="00E24BDB">
        <w:rPr>
          <w:i/>
          <w:lang w:val="en-GB"/>
        </w:rPr>
        <w:t>u</w:t>
      </w:r>
      <w:r w:rsidRPr="00E24BDB">
        <w:rPr>
          <w:i/>
          <w:lang w:val="en-GB"/>
        </w:rPr>
        <w:t>rnal</w:t>
      </w:r>
      <w:r w:rsidRPr="00E24BDB">
        <w:rPr>
          <w:i/>
        </w:rPr>
        <w:t xml:space="preserve"> of Environmental Studies</w:t>
      </w:r>
      <w:r w:rsidR="00871E33" w:rsidRPr="00E24BDB">
        <w:rPr>
          <w:iCs/>
        </w:rPr>
        <w:t>,</w:t>
      </w:r>
      <w:r w:rsidRPr="00E24BDB">
        <w:t xml:space="preserve"> </w:t>
      </w:r>
      <w:r w:rsidRPr="00E24BDB">
        <w:rPr>
          <w:i/>
          <w:iCs/>
        </w:rPr>
        <w:t>23</w:t>
      </w:r>
      <w:r w:rsidR="00871E33" w:rsidRPr="00E24BDB">
        <w:t>(</w:t>
      </w:r>
      <w:r w:rsidRPr="00E24BDB">
        <w:t>3</w:t>
      </w:r>
      <w:r w:rsidR="00871E33" w:rsidRPr="00E24BDB">
        <w:t>)</w:t>
      </w:r>
      <w:r w:rsidRPr="00E24BDB">
        <w:t>, 983</w:t>
      </w:r>
      <w:r w:rsidR="007A3D87" w:rsidRPr="00E24BDB">
        <w:t>-</w:t>
      </w:r>
      <w:r w:rsidRPr="00E24BDB">
        <w:t>987.</w:t>
      </w:r>
    </w:p>
    <w:p w14:paraId="13F4A360" w14:textId="77777777" w:rsidR="00CF5075" w:rsidRPr="00E24BDB" w:rsidRDefault="001345BB" w:rsidP="002745B1">
      <w:pPr>
        <w:pStyle w:val="Rlit"/>
      </w:pPr>
      <w:r w:rsidRPr="00E24BDB">
        <w:rPr>
          <w:color w:val="1F1F1F"/>
        </w:rPr>
        <w:t>Barragán-</w:t>
      </w:r>
      <w:proofErr w:type="spellStart"/>
      <w:r w:rsidRPr="00E24BDB">
        <w:rPr>
          <w:color w:val="1F1F1F"/>
        </w:rPr>
        <w:t>Escandón</w:t>
      </w:r>
      <w:proofErr w:type="spellEnd"/>
      <w:r w:rsidRPr="00E24BDB">
        <w:rPr>
          <w:color w:val="1F1F1F"/>
        </w:rPr>
        <w:t xml:space="preserve">, A., Olmedo Ruiz, J.M., </w:t>
      </w:r>
      <w:proofErr w:type="spellStart"/>
      <w:r w:rsidRPr="00E24BDB">
        <w:rPr>
          <w:color w:val="1F1F1F"/>
        </w:rPr>
        <w:t>CurilloTigre</w:t>
      </w:r>
      <w:proofErr w:type="spellEnd"/>
      <w:r w:rsidRPr="00E24BDB">
        <w:rPr>
          <w:color w:val="1F1F1F"/>
        </w:rPr>
        <w:t>, J.D., Zalamea-León, E.F. (2020). Assessment of power</w:t>
      </w:r>
      <w:r w:rsidR="00E42443" w:rsidRPr="00E24BDB">
        <w:rPr>
          <w:color w:val="1F1F1F"/>
        </w:rPr>
        <w:t xml:space="preserve"> </w:t>
      </w:r>
      <w:r w:rsidRPr="00E24BDB">
        <w:rPr>
          <w:color w:val="1F1F1F"/>
        </w:rPr>
        <w:t>generation</w:t>
      </w:r>
      <w:r w:rsidR="00E42443" w:rsidRPr="00E24BDB">
        <w:rPr>
          <w:color w:val="1F1F1F"/>
        </w:rPr>
        <w:t xml:space="preserve"> </w:t>
      </w:r>
      <w:r w:rsidRPr="00E24BDB">
        <w:rPr>
          <w:color w:val="1F1F1F"/>
        </w:rPr>
        <w:t>using</w:t>
      </w:r>
      <w:r w:rsidR="00E42443" w:rsidRPr="00E24BDB">
        <w:rPr>
          <w:color w:val="1F1F1F"/>
        </w:rPr>
        <w:t xml:space="preserve"> </w:t>
      </w:r>
      <w:r w:rsidRPr="00E24BDB">
        <w:rPr>
          <w:color w:val="1F1F1F"/>
        </w:rPr>
        <w:t>biogas from landfills in an</w:t>
      </w:r>
      <w:r w:rsidR="00E42443" w:rsidRPr="00E24BDB">
        <w:rPr>
          <w:color w:val="1F1F1F"/>
        </w:rPr>
        <w:t xml:space="preserve"> </w:t>
      </w:r>
      <w:r w:rsidRPr="00E24BDB">
        <w:rPr>
          <w:color w:val="1F1F1F"/>
        </w:rPr>
        <w:t>equatorial</w:t>
      </w:r>
      <w:r w:rsidR="00E42443" w:rsidRPr="00E24BDB">
        <w:rPr>
          <w:color w:val="1F1F1F"/>
        </w:rPr>
        <w:t xml:space="preserve"> </w:t>
      </w:r>
      <w:r w:rsidRPr="00E24BDB">
        <w:rPr>
          <w:color w:val="1F1F1F"/>
        </w:rPr>
        <w:t>tropical</w:t>
      </w:r>
      <w:r w:rsidR="00E42443" w:rsidRPr="00E24BDB">
        <w:rPr>
          <w:color w:val="1F1F1F"/>
        </w:rPr>
        <w:t xml:space="preserve"> </w:t>
      </w:r>
      <w:r w:rsidRPr="00E24BDB">
        <w:rPr>
          <w:color w:val="1F1F1F"/>
        </w:rPr>
        <w:t>context</w:t>
      </w:r>
      <w:r w:rsidR="00871E33" w:rsidRPr="00E24BDB">
        <w:rPr>
          <w:color w:val="1F1F1F"/>
        </w:rPr>
        <w:t>.</w:t>
      </w:r>
      <w:r w:rsidRPr="00E24BDB">
        <w:rPr>
          <w:color w:val="1F1F1F"/>
        </w:rPr>
        <w:t xml:space="preserve"> </w:t>
      </w:r>
      <w:r w:rsidRPr="00E24BDB">
        <w:rPr>
          <w:i/>
          <w:color w:val="1F1F1F"/>
        </w:rPr>
        <w:t>Sustainability</w:t>
      </w:r>
      <w:r w:rsidRPr="00E24BDB">
        <w:rPr>
          <w:color w:val="1F1F1F"/>
        </w:rPr>
        <w:t>,</w:t>
      </w:r>
      <w:r w:rsidR="00871E33" w:rsidRPr="00E24BDB">
        <w:rPr>
          <w:color w:val="1F1F1F"/>
        </w:rPr>
        <w:t xml:space="preserve"> </w:t>
      </w:r>
      <w:r w:rsidRPr="00E24BDB">
        <w:rPr>
          <w:i/>
          <w:color w:val="1F1F1F"/>
        </w:rPr>
        <w:t>12</w:t>
      </w:r>
      <w:r w:rsidRPr="00E24BDB">
        <w:rPr>
          <w:color w:val="1F1F1F"/>
        </w:rPr>
        <w:t>(7), 2669. https://doi.org/10.3390/su12072669</w:t>
      </w:r>
    </w:p>
    <w:p w14:paraId="2B2C43D6" w14:textId="77777777" w:rsidR="00CF5075" w:rsidRPr="00E24BDB" w:rsidRDefault="001345BB" w:rsidP="002745B1">
      <w:pPr>
        <w:pStyle w:val="Rlit"/>
      </w:pPr>
      <w:r w:rsidRPr="00E24BDB">
        <w:t>Bioenergy IEAI. (2019). Country Report Summaries 2019</w:t>
      </w:r>
      <w:r w:rsidR="00850E07" w:rsidRPr="00E24BDB">
        <w:t xml:space="preserve">. </w:t>
      </w:r>
      <w:r w:rsidRPr="00E24BDB">
        <w:t>Downloaded from: https://www.ieabioenergy.com/wp-content/uploads/2020/03/IEA-Task-37-Country-Report-Summaries-2019-1.pdf (22.03.2024)</w:t>
      </w:r>
    </w:p>
    <w:p w14:paraId="5C3337CA" w14:textId="77777777" w:rsidR="00CF5075" w:rsidRPr="00E24BDB" w:rsidRDefault="001345BB" w:rsidP="002745B1">
      <w:pPr>
        <w:pStyle w:val="Rlit"/>
      </w:pPr>
      <w:r w:rsidRPr="00E24BDB">
        <w:t>Bochmann, G., Montgomery, L.F.R. (2013). Storage and pre-treatment of substrates for biogas</w:t>
      </w:r>
      <w:r w:rsidR="00E42443" w:rsidRPr="00E24BDB">
        <w:t xml:space="preserve"> </w:t>
      </w:r>
      <w:r w:rsidRPr="00E24BDB">
        <w:t xml:space="preserve">production, </w:t>
      </w:r>
      <w:r w:rsidRPr="00E24BDB">
        <w:rPr>
          <w:i/>
        </w:rPr>
        <w:t>Wood</w:t>
      </w:r>
      <w:r w:rsidR="00E42443" w:rsidRPr="00E24BDB">
        <w:rPr>
          <w:i/>
        </w:rPr>
        <w:t xml:space="preserve"> </w:t>
      </w:r>
      <w:r w:rsidRPr="00E24BDB">
        <w:rPr>
          <w:i/>
        </w:rPr>
        <w:t>head Publishing Series in Energy</w:t>
      </w:r>
      <w:r w:rsidRPr="00E24BDB">
        <w:t>, 85-103. https://doi.org/10.1533/9780857097415.1.85</w:t>
      </w:r>
    </w:p>
    <w:p w14:paraId="33F0326D" w14:textId="77777777" w:rsidR="00CF5075" w:rsidRPr="00E24BDB" w:rsidRDefault="001345BB" w:rsidP="00CE0659">
      <w:pPr>
        <w:pStyle w:val="Rlit"/>
      </w:pPr>
      <w:r w:rsidRPr="00E24BDB">
        <w:rPr>
          <w:rFonts w:eastAsia="Calibri"/>
        </w:rPr>
        <w:t xml:space="preserve">Cao, Y., </w:t>
      </w:r>
      <w:proofErr w:type="spellStart"/>
      <w:r w:rsidRPr="00E24BDB">
        <w:rPr>
          <w:rFonts w:eastAsia="Calibri"/>
        </w:rPr>
        <w:t>Dhahad</w:t>
      </w:r>
      <w:proofErr w:type="spellEnd"/>
      <w:r w:rsidRPr="00E24BDB">
        <w:rPr>
          <w:rFonts w:eastAsia="Calibri"/>
        </w:rPr>
        <w:t xml:space="preserve">, H.A., </w:t>
      </w:r>
      <w:proofErr w:type="spellStart"/>
      <w:r w:rsidRPr="00E24BDB">
        <w:rPr>
          <w:rFonts w:eastAsia="Calibri"/>
        </w:rPr>
        <w:t>Togun</w:t>
      </w:r>
      <w:proofErr w:type="spellEnd"/>
      <w:r w:rsidRPr="00E24BDB">
        <w:rPr>
          <w:rFonts w:eastAsia="Calibri"/>
        </w:rPr>
        <w:t xml:space="preserve">, H., </w:t>
      </w:r>
      <w:proofErr w:type="spellStart"/>
      <w:r w:rsidRPr="00E24BDB">
        <w:rPr>
          <w:rFonts w:eastAsia="Calibri"/>
        </w:rPr>
        <w:t>Haghghi</w:t>
      </w:r>
      <w:proofErr w:type="spellEnd"/>
      <w:r w:rsidRPr="00E24BDB">
        <w:rPr>
          <w:rFonts w:eastAsia="Calibri"/>
        </w:rPr>
        <w:t>, M.A., Anqi, A.E., Farouk, N., Rosen, M.A. (2021). Seasonal</w:t>
      </w:r>
      <w:r w:rsidR="00E42443" w:rsidRPr="00E24BDB">
        <w:rPr>
          <w:rFonts w:eastAsia="Calibri"/>
        </w:rPr>
        <w:t xml:space="preserve"> </w:t>
      </w:r>
      <w:r w:rsidRPr="00E24BDB">
        <w:rPr>
          <w:rFonts w:eastAsia="Calibri"/>
        </w:rPr>
        <w:t>design and multi-objective</w:t>
      </w:r>
      <w:r w:rsidR="0049006D" w:rsidRPr="00E24BDB">
        <w:rPr>
          <w:rFonts w:eastAsia="Calibri"/>
        </w:rPr>
        <w:t xml:space="preserve"> </w:t>
      </w:r>
      <w:proofErr w:type="spellStart"/>
      <w:r w:rsidRPr="00E24BDB">
        <w:rPr>
          <w:rFonts w:eastAsia="Calibri"/>
        </w:rPr>
        <w:t>optimi</w:t>
      </w:r>
      <w:r w:rsidR="00B2686E">
        <w:rPr>
          <w:rFonts w:eastAsia="Calibri"/>
        </w:rPr>
        <w:t>s</w:t>
      </w:r>
      <w:r w:rsidRPr="00E24BDB">
        <w:rPr>
          <w:rFonts w:eastAsia="Calibri"/>
        </w:rPr>
        <w:t>ation</w:t>
      </w:r>
      <w:proofErr w:type="spellEnd"/>
      <w:r w:rsidRPr="00E24BDB">
        <w:rPr>
          <w:rFonts w:eastAsia="Calibri"/>
        </w:rPr>
        <w:t xml:space="preserve"> of a novel</w:t>
      </w:r>
      <w:r w:rsidR="00E42443" w:rsidRPr="00E24BDB">
        <w:rPr>
          <w:rFonts w:eastAsia="Calibri"/>
        </w:rPr>
        <w:t xml:space="preserve"> </w:t>
      </w:r>
      <w:r w:rsidRPr="00E24BDB">
        <w:rPr>
          <w:rFonts w:eastAsia="Calibri"/>
        </w:rPr>
        <w:t>biogas-fueled</w:t>
      </w:r>
      <w:r w:rsidR="005966CD" w:rsidRPr="00E24BDB">
        <w:rPr>
          <w:rFonts w:eastAsia="Calibri"/>
        </w:rPr>
        <w:t xml:space="preserve"> </w:t>
      </w:r>
      <w:r w:rsidRPr="00E24BDB">
        <w:rPr>
          <w:rFonts w:eastAsia="Calibri"/>
        </w:rPr>
        <w:t>cogeneration</w:t>
      </w:r>
      <w:r w:rsidR="005966CD" w:rsidRPr="00E24BDB">
        <w:rPr>
          <w:rFonts w:eastAsia="Calibri"/>
        </w:rPr>
        <w:t xml:space="preserve"> </w:t>
      </w:r>
      <w:r w:rsidRPr="00E24BDB">
        <w:rPr>
          <w:rFonts w:eastAsia="Calibri"/>
        </w:rPr>
        <w:t xml:space="preserve">application. </w:t>
      </w:r>
      <w:r w:rsidR="00850E07" w:rsidRPr="00E24BDB">
        <w:rPr>
          <w:rFonts w:eastAsia="Calibri" w:hint="eastAsia"/>
          <w:i/>
        </w:rPr>
        <w:t>International Journal of Hydrogen Energy</w:t>
      </w:r>
      <w:r w:rsidRPr="00E24BDB">
        <w:rPr>
          <w:rFonts w:eastAsia="Calibri"/>
          <w:iCs/>
        </w:rPr>
        <w:t>,</w:t>
      </w:r>
      <w:r w:rsidR="00850E07" w:rsidRPr="00E24BDB">
        <w:rPr>
          <w:rFonts w:eastAsia="Calibri"/>
          <w:iCs/>
        </w:rPr>
        <w:t xml:space="preserve"> </w:t>
      </w:r>
      <w:r w:rsidRPr="00E24BDB">
        <w:rPr>
          <w:rFonts w:eastAsia="Calibri"/>
          <w:i/>
        </w:rPr>
        <w:t>4</w:t>
      </w:r>
      <w:r w:rsidR="00850E07" w:rsidRPr="00E24BDB">
        <w:rPr>
          <w:rFonts w:eastAsia="Calibri"/>
          <w:i/>
        </w:rPr>
        <w:t>6</w:t>
      </w:r>
      <w:r w:rsidRPr="00E24BDB">
        <w:rPr>
          <w:rFonts w:eastAsia="Calibri"/>
        </w:rPr>
        <w:t>(42), 21822-21843</w:t>
      </w:r>
      <w:r w:rsidR="0049006D" w:rsidRPr="00E24BDB">
        <w:rPr>
          <w:rFonts w:eastAsia="Calibri"/>
        </w:rPr>
        <w:t>.</w:t>
      </w:r>
      <w:r w:rsidRPr="00E24BDB">
        <w:rPr>
          <w:rFonts w:eastAsia="Calibri"/>
        </w:rPr>
        <w:t xml:space="preserve"> https://doi.org/</w:t>
      </w:r>
      <w:r w:rsidR="00CE0659" w:rsidRPr="00E24BDB">
        <w:rPr>
          <w:rFonts w:eastAsia="Calibri" w:hint="eastAsia"/>
        </w:rPr>
        <w:t>10.1016/j.ijhydene.2021.04.044</w:t>
      </w:r>
    </w:p>
    <w:p w14:paraId="20CB449C" w14:textId="77777777" w:rsidR="00CF5075" w:rsidRPr="00C37CF9" w:rsidRDefault="001345BB" w:rsidP="002745B1">
      <w:pPr>
        <w:pStyle w:val="Rlit"/>
        <w:rPr>
          <w:lang w:val="pl-PL"/>
        </w:rPr>
      </w:pPr>
      <w:r w:rsidRPr="00C37CF9">
        <w:rPr>
          <w:lang w:val="pl-PL"/>
        </w:rPr>
        <w:t xml:space="preserve">Ciuła, J., Gaska, K., </w:t>
      </w:r>
      <w:proofErr w:type="spellStart"/>
      <w:r w:rsidRPr="00C37CF9">
        <w:rPr>
          <w:lang w:val="pl-PL"/>
        </w:rPr>
        <w:t>Siedlarz</w:t>
      </w:r>
      <w:proofErr w:type="spellEnd"/>
      <w:r w:rsidRPr="00C37CF9">
        <w:rPr>
          <w:lang w:val="pl-PL"/>
        </w:rPr>
        <w:t xml:space="preserve"> D., </w:t>
      </w:r>
      <w:proofErr w:type="spellStart"/>
      <w:r w:rsidRPr="00C37CF9">
        <w:rPr>
          <w:lang w:val="pl-PL"/>
        </w:rPr>
        <w:t>Koval</w:t>
      </w:r>
      <w:proofErr w:type="spellEnd"/>
      <w:r w:rsidRPr="00C37CF9">
        <w:rPr>
          <w:lang w:val="pl-PL"/>
        </w:rPr>
        <w:t xml:space="preserve"> V. (2019). </w:t>
      </w:r>
      <w:r w:rsidRPr="00E24BDB">
        <w:t>Management of sewage</w:t>
      </w:r>
      <w:r w:rsidR="00E42443" w:rsidRPr="00E24BDB">
        <w:t xml:space="preserve"> </w:t>
      </w:r>
      <w:r w:rsidRPr="00E24BDB">
        <w:t>sludge</w:t>
      </w:r>
      <w:r w:rsidR="00E42443" w:rsidRPr="00E24BDB">
        <w:t xml:space="preserve"> </w:t>
      </w:r>
      <w:r w:rsidRPr="00E24BDB">
        <w:t>energy</w:t>
      </w:r>
      <w:r w:rsidR="00E42443" w:rsidRPr="00E24BDB">
        <w:t xml:space="preserve"> </w:t>
      </w:r>
      <w:r w:rsidRPr="00E24BDB">
        <w:t>use with the application of bi-functional</w:t>
      </w:r>
      <w:r w:rsidR="00E42443" w:rsidRPr="00E24BDB">
        <w:t xml:space="preserve"> </w:t>
      </w:r>
      <w:r w:rsidRPr="00E24BDB">
        <w:t>bioreactor as an element of pure</w:t>
      </w:r>
      <w:r w:rsidR="00E42443" w:rsidRPr="00E24BDB">
        <w:t xml:space="preserve"> </w:t>
      </w:r>
      <w:r w:rsidRPr="00E24BDB">
        <w:t xml:space="preserve">production in industry. </w:t>
      </w:r>
      <w:r w:rsidRPr="00C37CF9">
        <w:rPr>
          <w:i/>
          <w:lang w:val="pl-PL"/>
        </w:rPr>
        <w:t xml:space="preserve">E3S Web of </w:t>
      </w:r>
      <w:proofErr w:type="spellStart"/>
      <w:r w:rsidRPr="00C37CF9">
        <w:rPr>
          <w:i/>
          <w:lang w:val="pl-PL"/>
        </w:rPr>
        <w:t>Conferences</w:t>
      </w:r>
      <w:proofErr w:type="spellEnd"/>
      <w:r w:rsidRPr="00C37CF9">
        <w:rPr>
          <w:lang w:val="pl-PL"/>
        </w:rPr>
        <w:t>,</w:t>
      </w:r>
      <w:r w:rsidRPr="00C37CF9">
        <w:rPr>
          <w:i/>
          <w:lang w:val="pl-PL"/>
        </w:rPr>
        <w:t xml:space="preserve"> 123</w:t>
      </w:r>
      <w:r w:rsidRPr="00C37CF9">
        <w:rPr>
          <w:lang w:val="pl-PL"/>
        </w:rPr>
        <w:t xml:space="preserve">, 01016. </w:t>
      </w:r>
      <w:r w:rsidR="003001E8" w:rsidRPr="00C37CF9">
        <w:rPr>
          <w:rFonts w:hint="eastAsia"/>
          <w:lang w:val="pl-PL"/>
        </w:rPr>
        <w:t>https://doi.org/10.1016/j.ijhydene.2021.04.044</w:t>
      </w:r>
    </w:p>
    <w:p w14:paraId="3113D350" w14:textId="77777777" w:rsidR="00CF5075" w:rsidRPr="00E24BDB" w:rsidRDefault="001345BB" w:rsidP="00B82C71">
      <w:pPr>
        <w:pStyle w:val="Rlit"/>
        <w:jc w:val="left"/>
      </w:pPr>
      <w:r w:rsidRPr="00C37CF9">
        <w:rPr>
          <w:lang w:val="pl-PL"/>
        </w:rPr>
        <w:lastRenderedPageBreak/>
        <w:t xml:space="preserve">Ciuła, J., Kowalski, S., </w:t>
      </w:r>
      <w:proofErr w:type="spellStart"/>
      <w:r w:rsidRPr="00C37CF9">
        <w:rPr>
          <w:lang w:val="pl-PL"/>
        </w:rPr>
        <w:t>Generowicz</w:t>
      </w:r>
      <w:proofErr w:type="spellEnd"/>
      <w:r w:rsidRPr="00C37CF9">
        <w:rPr>
          <w:lang w:val="pl-PL"/>
        </w:rPr>
        <w:t xml:space="preserve">, A., </w:t>
      </w:r>
      <w:proofErr w:type="spellStart"/>
      <w:r w:rsidRPr="00C37CF9">
        <w:rPr>
          <w:lang w:val="pl-PL"/>
        </w:rPr>
        <w:t>Barbusiński</w:t>
      </w:r>
      <w:proofErr w:type="spellEnd"/>
      <w:r w:rsidRPr="00C37CF9">
        <w:rPr>
          <w:lang w:val="pl-PL"/>
        </w:rPr>
        <w:t xml:space="preserve">, K., Matuszak, Z., Gaska, K. (2023a). </w:t>
      </w:r>
      <w:r w:rsidRPr="00E24BDB">
        <w:t xml:space="preserve">Analysis of Energy </w:t>
      </w:r>
      <w:proofErr w:type="spellStart"/>
      <w:r w:rsidRPr="00E24BDB">
        <w:t>GenerationEfficiency</w:t>
      </w:r>
      <w:proofErr w:type="spellEnd"/>
      <w:r w:rsidRPr="00E24BDB">
        <w:t xml:space="preserve"> and Reliability of a Cogeneration Unit Powered by Biogas.</w:t>
      </w:r>
      <w:r w:rsidR="00B82C71" w:rsidRPr="00E24BDB">
        <w:t xml:space="preserve"> </w:t>
      </w:r>
      <w:r w:rsidRPr="00E24BDB">
        <w:rPr>
          <w:i/>
        </w:rPr>
        <w:t>Energies</w:t>
      </w:r>
      <w:r w:rsidRPr="00E24BDB">
        <w:t>,</w:t>
      </w:r>
      <w:r w:rsidR="00AD64FE" w:rsidRPr="00E24BDB">
        <w:t xml:space="preserve"> </w:t>
      </w:r>
      <w:r w:rsidRPr="00E24BDB">
        <w:rPr>
          <w:i/>
        </w:rPr>
        <w:t>16</w:t>
      </w:r>
      <w:r w:rsidRPr="00E24BDB">
        <w:rPr>
          <w:iCs/>
        </w:rPr>
        <w:t>,</w:t>
      </w:r>
      <w:r w:rsidRPr="00E24BDB">
        <w:t xml:space="preserve"> 2180. https://doi.org/10.3390/en16052180</w:t>
      </w:r>
    </w:p>
    <w:p w14:paraId="609E7835" w14:textId="77777777" w:rsidR="00CF5075" w:rsidRPr="00E24BDB" w:rsidRDefault="001345BB" w:rsidP="002745B1">
      <w:pPr>
        <w:pStyle w:val="Rlit"/>
      </w:pPr>
      <w:proofErr w:type="spellStart"/>
      <w:r w:rsidRPr="00E24BDB">
        <w:t>Ciuła</w:t>
      </w:r>
      <w:proofErr w:type="spellEnd"/>
      <w:r w:rsidRPr="00E24BDB">
        <w:t xml:space="preserve">, J., Kowalski, S., </w:t>
      </w:r>
      <w:proofErr w:type="spellStart"/>
      <w:r w:rsidRPr="00E24BDB">
        <w:t>Wiewiórska</w:t>
      </w:r>
      <w:proofErr w:type="spellEnd"/>
      <w:r w:rsidRPr="00E24BDB">
        <w:t>, I. (2023c) Pollution</w:t>
      </w:r>
      <w:r w:rsidR="00B82C71" w:rsidRPr="00E24BDB">
        <w:t xml:space="preserve"> </w:t>
      </w:r>
      <w:r w:rsidRPr="00E24BDB">
        <w:t>Indicator of a Megawatt</w:t>
      </w:r>
      <w:r w:rsidR="005966CD" w:rsidRPr="00E24BDB">
        <w:t xml:space="preserve"> </w:t>
      </w:r>
      <w:r w:rsidRPr="00E24BDB">
        <w:t>Hour</w:t>
      </w:r>
      <w:r w:rsidR="005966CD" w:rsidRPr="00E24BDB">
        <w:t xml:space="preserve"> </w:t>
      </w:r>
      <w:r w:rsidRPr="00E24BDB">
        <w:t>Produced in Cogeneration – the Efficiency of Biogas</w:t>
      </w:r>
      <w:r w:rsidR="005966CD" w:rsidRPr="00E24BDB">
        <w:t xml:space="preserve"> </w:t>
      </w:r>
      <w:r w:rsidRPr="00E24BDB">
        <w:t>Purification</w:t>
      </w:r>
      <w:r w:rsidR="005966CD" w:rsidRPr="00E24BDB">
        <w:t xml:space="preserve"> </w:t>
      </w:r>
      <w:r w:rsidRPr="00E24BDB">
        <w:t>Process as an Energy Source for Waste</w:t>
      </w:r>
      <w:r w:rsidR="005966CD" w:rsidRPr="00E24BDB">
        <w:t xml:space="preserve"> </w:t>
      </w:r>
      <w:r w:rsidRPr="00E24BDB">
        <w:t>water</w:t>
      </w:r>
      <w:r w:rsidR="005966CD" w:rsidRPr="00E24BDB">
        <w:t xml:space="preserve"> </w:t>
      </w:r>
      <w:r w:rsidRPr="00E24BDB">
        <w:t>Treatment</w:t>
      </w:r>
      <w:r w:rsidR="005966CD" w:rsidRPr="00E24BDB">
        <w:t xml:space="preserve"> </w:t>
      </w:r>
      <w:r w:rsidRPr="00E24BDB">
        <w:t xml:space="preserve">Plants. </w:t>
      </w:r>
      <w:r w:rsidRPr="00E24BDB">
        <w:rPr>
          <w:i/>
        </w:rPr>
        <w:t>Journal of Ecological Engineering</w:t>
      </w:r>
      <w:r w:rsidRPr="00E24BDB">
        <w:rPr>
          <w:iCs/>
        </w:rPr>
        <w:t xml:space="preserve">, </w:t>
      </w:r>
      <w:r w:rsidRPr="00E24BDB">
        <w:rPr>
          <w:i/>
        </w:rPr>
        <w:t>24</w:t>
      </w:r>
      <w:r w:rsidRPr="00E24BDB">
        <w:t>(3), 232</w:t>
      </w:r>
      <w:r w:rsidR="007A3D87" w:rsidRPr="00E24BDB">
        <w:t>-</w:t>
      </w:r>
      <w:r w:rsidRPr="00E24BDB">
        <w:t>245. https://doi.org/10.12911/22998993/158562</w:t>
      </w:r>
    </w:p>
    <w:p w14:paraId="3A76626B" w14:textId="77777777" w:rsidR="00CF5075" w:rsidRPr="00E24BDB" w:rsidRDefault="001345BB" w:rsidP="00B82C71">
      <w:pPr>
        <w:pStyle w:val="Rlit"/>
        <w:jc w:val="left"/>
      </w:pPr>
      <w:proofErr w:type="spellStart"/>
      <w:r w:rsidRPr="00E24BDB">
        <w:t>Ciuła</w:t>
      </w:r>
      <w:proofErr w:type="spellEnd"/>
      <w:r w:rsidRPr="00E24BDB">
        <w:t xml:space="preserve">, J., </w:t>
      </w:r>
      <w:proofErr w:type="spellStart"/>
      <w:r w:rsidRPr="00E24BDB">
        <w:t>Wiewiórska</w:t>
      </w:r>
      <w:proofErr w:type="spellEnd"/>
      <w:r w:rsidRPr="00E24BDB">
        <w:t xml:space="preserve">, I., </w:t>
      </w:r>
      <w:proofErr w:type="spellStart"/>
      <w:r w:rsidRPr="00E24BDB">
        <w:t>Banaś</w:t>
      </w:r>
      <w:proofErr w:type="spellEnd"/>
      <w:r w:rsidRPr="00E24BDB">
        <w:t xml:space="preserve">, M., </w:t>
      </w:r>
      <w:proofErr w:type="spellStart"/>
      <w:r w:rsidRPr="00E24BDB">
        <w:t>Pająk</w:t>
      </w:r>
      <w:proofErr w:type="spellEnd"/>
      <w:r w:rsidRPr="00E24BDB">
        <w:t>, T., Szewczyk, P. (2023b). Balance and Energy Use of Biogas in Poland: Prospects and Directions of Development for the Circular</w:t>
      </w:r>
      <w:r w:rsidR="005966CD" w:rsidRPr="00E24BDB">
        <w:t xml:space="preserve"> </w:t>
      </w:r>
      <w:r w:rsidRPr="00E24BDB">
        <w:t>Economy.</w:t>
      </w:r>
      <w:r w:rsidR="00B82C71" w:rsidRPr="00E24BDB">
        <w:t xml:space="preserve"> </w:t>
      </w:r>
      <w:r w:rsidRPr="00E24BDB">
        <w:rPr>
          <w:i/>
        </w:rPr>
        <w:t>Energies</w:t>
      </w:r>
      <w:r w:rsidRPr="00E24BDB">
        <w:t>,</w:t>
      </w:r>
      <w:r w:rsidR="00B82C71" w:rsidRPr="00E24BDB">
        <w:rPr>
          <w:i/>
        </w:rPr>
        <w:t xml:space="preserve"> </w:t>
      </w:r>
      <w:r w:rsidRPr="00E24BDB">
        <w:rPr>
          <w:i/>
        </w:rPr>
        <w:t>16</w:t>
      </w:r>
      <w:r w:rsidRPr="00E24BDB">
        <w:rPr>
          <w:iCs/>
        </w:rPr>
        <w:t>,</w:t>
      </w:r>
      <w:r w:rsidR="00B82C71" w:rsidRPr="00E24BDB">
        <w:rPr>
          <w:iCs/>
        </w:rPr>
        <w:t xml:space="preserve"> </w:t>
      </w:r>
      <w:r w:rsidRPr="00E24BDB">
        <w:t>3910. https://doi.org/10.3390/en16093910</w:t>
      </w:r>
    </w:p>
    <w:p w14:paraId="6AAA828D" w14:textId="77777777" w:rsidR="00CF5075" w:rsidRPr="00E24BDB" w:rsidRDefault="001345BB" w:rsidP="002745B1">
      <w:pPr>
        <w:pStyle w:val="Rlit"/>
      </w:pPr>
      <w:r w:rsidRPr="00E24BDB">
        <w:rPr>
          <w:rFonts w:eastAsia="Calibri"/>
        </w:rPr>
        <w:t xml:space="preserve">Colonna, P., Casati, E., </w:t>
      </w:r>
      <w:proofErr w:type="spellStart"/>
      <w:r w:rsidRPr="00E24BDB">
        <w:rPr>
          <w:rFonts w:eastAsia="Calibri"/>
        </w:rPr>
        <w:t>Carsento</w:t>
      </w:r>
      <w:proofErr w:type="spellEnd"/>
      <w:r w:rsidRPr="00E24BDB">
        <w:rPr>
          <w:rFonts w:eastAsia="Calibri"/>
        </w:rPr>
        <w:t xml:space="preserve">, T., </w:t>
      </w:r>
      <w:proofErr w:type="spellStart"/>
      <w:r w:rsidRPr="00E24BDB">
        <w:rPr>
          <w:rFonts w:eastAsia="Calibri"/>
        </w:rPr>
        <w:t>Mathijssen</w:t>
      </w:r>
      <w:proofErr w:type="spellEnd"/>
      <w:r w:rsidRPr="00E24BDB">
        <w:rPr>
          <w:rFonts w:eastAsia="Calibri"/>
        </w:rPr>
        <w:t xml:space="preserve">, T., </w:t>
      </w:r>
      <w:proofErr w:type="spellStart"/>
      <w:r w:rsidRPr="00E24BDB">
        <w:rPr>
          <w:rFonts w:eastAsia="Calibri"/>
        </w:rPr>
        <w:t>Larjola</w:t>
      </w:r>
      <w:proofErr w:type="spellEnd"/>
      <w:r w:rsidRPr="00E24BDB">
        <w:rPr>
          <w:rFonts w:eastAsia="Calibri"/>
        </w:rPr>
        <w:t>, J., Turunen-</w:t>
      </w:r>
      <w:proofErr w:type="spellStart"/>
      <w:r w:rsidRPr="00E24BDB">
        <w:rPr>
          <w:rFonts w:eastAsia="Calibri"/>
        </w:rPr>
        <w:t>Saaresti</w:t>
      </w:r>
      <w:proofErr w:type="spellEnd"/>
      <w:r w:rsidRPr="00E24BDB">
        <w:rPr>
          <w:rFonts w:eastAsia="Calibri"/>
        </w:rPr>
        <w:t>, T., Uusitalo, A. (2015). Organic</w:t>
      </w:r>
      <w:r w:rsidR="005966CD" w:rsidRPr="00E24BDB">
        <w:rPr>
          <w:rFonts w:eastAsia="Calibri"/>
        </w:rPr>
        <w:t xml:space="preserve"> </w:t>
      </w:r>
      <w:r w:rsidR="0049006D" w:rsidRPr="00E24BDB">
        <w:rPr>
          <w:rFonts w:eastAsia="Calibri"/>
        </w:rPr>
        <w:t>Rankine Cycle</w:t>
      </w:r>
      <w:r w:rsidRPr="00E24BDB">
        <w:rPr>
          <w:rFonts w:eastAsia="Calibri"/>
        </w:rPr>
        <w:t xml:space="preserve"> Power Systems: From the Concept to Current Technology, Applications, and an Outlook to the Future. </w:t>
      </w:r>
      <w:r w:rsidRPr="00E24BDB">
        <w:rPr>
          <w:rFonts w:eastAsia="Calibri"/>
          <w:i/>
        </w:rPr>
        <w:t>J. Eng. Gas</w:t>
      </w:r>
      <w:r w:rsidR="00B82C71" w:rsidRPr="00E24BDB">
        <w:rPr>
          <w:rFonts w:eastAsia="Calibri"/>
          <w:i/>
        </w:rPr>
        <w:t xml:space="preserve"> </w:t>
      </w:r>
      <w:r w:rsidRPr="00E24BDB">
        <w:rPr>
          <w:rFonts w:eastAsia="Calibri"/>
          <w:i/>
        </w:rPr>
        <w:t>Turbines Power</w:t>
      </w:r>
      <w:r w:rsidRPr="00E24BDB">
        <w:rPr>
          <w:rFonts w:eastAsia="Calibri"/>
        </w:rPr>
        <w:t xml:space="preserve">, </w:t>
      </w:r>
      <w:r w:rsidRPr="00E24BDB">
        <w:rPr>
          <w:rFonts w:eastAsia="Calibri"/>
          <w:i/>
        </w:rPr>
        <w:t>137</w:t>
      </w:r>
      <w:r w:rsidRPr="00E24BDB">
        <w:rPr>
          <w:rFonts w:eastAsia="Calibri"/>
        </w:rPr>
        <w:t>(10), 1-9. https://doi.org/10.1115/1.4029884</w:t>
      </w:r>
    </w:p>
    <w:p w14:paraId="2A5F59B4" w14:textId="77777777" w:rsidR="00CF5075" w:rsidRPr="00E24BDB" w:rsidRDefault="001345BB" w:rsidP="002745B1">
      <w:pPr>
        <w:pStyle w:val="Rlit"/>
      </w:pPr>
      <w:proofErr w:type="spellStart"/>
      <w:r w:rsidRPr="00E24BDB">
        <w:t>Damyanova</w:t>
      </w:r>
      <w:proofErr w:type="spellEnd"/>
      <w:r w:rsidRPr="00E24BDB">
        <w:t xml:space="preserve">, S., </w:t>
      </w:r>
      <w:proofErr w:type="spellStart"/>
      <w:r w:rsidRPr="00E24BDB">
        <w:t>Beschkov</w:t>
      </w:r>
      <w:proofErr w:type="spellEnd"/>
      <w:r w:rsidRPr="00E24BDB">
        <w:t xml:space="preserve">, V. (2020). </w:t>
      </w:r>
      <w:r w:rsidRPr="00E24BDB">
        <w:rPr>
          <w:i/>
        </w:rPr>
        <w:t>Biogas as a source of energy and chemicals</w:t>
      </w:r>
      <w:r w:rsidRPr="00E24BDB">
        <w:t xml:space="preserve">. In: </w:t>
      </w:r>
      <w:proofErr w:type="spellStart"/>
      <w:r w:rsidRPr="00E24BDB">
        <w:t>Beschkov</w:t>
      </w:r>
      <w:proofErr w:type="spellEnd"/>
      <w:r w:rsidRPr="00E24BDB">
        <w:t xml:space="preserve"> V</w:t>
      </w:r>
      <w:r w:rsidR="00B82C71" w:rsidRPr="00E24BDB">
        <w:t>.</w:t>
      </w:r>
      <w:r w:rsidRPr="00E24BDB">
        <w:t xml:space="preserve"> (ed</w:t>
      </w:r>
      <w:r w:rsidR="00B82C71" w:rsidRPr="00E24BDB">
        <w:t>.</w:t>
      </w:r>
      <w:r w:rsidRPr="00E24BDB">
        <w:t>) Biorefinery</w:t>
      </w:r>
      <w:r w:rsidR="00B82C71" w:rsidRPr="00E24BDB">
        <w:t xml:space="preserve"> </w:t>
      </w:r>
      <w:r w:rsidRPr="00E24BDB">
        <w:t>concepts</w:t>
      </w:r>
      <w:r w:rsidR="00B82C71" w:rsidRPr="00E24BDB">
        <w:t xml:space="preserve">, </w:t>
      </w:r>
      <w:r w:rsidR="00B82C71" w:rsidRPr="00E24BDB">
        <w:rPr>
          <w:rFonts w:hint="eastAsia"/>
        </w:rPr>
        <w:t>Energy and Products</w:t>
      </w:r>
      <w:r w:rsidRPr="00E24BDB">
        <w:t xml:space="preserve">. </w:t>
      </w:r>
      <w:r w:rsidR="00B82C71" w:rsidRPr="00E24BDB">
        <w:rPr>
          <w:rFonts w:eastAsia="Calibri"/>
        </w:rPr>
        <w:t>https://doi.org/</w:t>
      </w:r>
      <w:r w:rsidRPr="00E24BDB">
        <w:t>10.5772/intechopen.90558</w:t>
      </w:r>
    </w:p>
    <w:p w14:paraId="2701193F" w14:textId="77777777" w:rsidR="00CF5075" w:rsidRPr="00E24BDB" w:rsidRDefault="001345BB" w:rsidP="00B82C71">
      <w:pPr>
        <w:pStyle w:val="Rlit"/>
        <w:jc w:val="left"/>
      </w:pPr>
      <w:r w:rsidRPr="00E24BDB">
        <w:rPr>
          <w:rFonts w:eastAsia="Calibri"/>
        </w:rPr>
        <w:t>Davidsson</w:t>
      </w:r>
      <w:r w:rsidR="00B82C71" w:rsidRPr="00E24BDB">
        <w:rPr>
          <w:rFonts w:eastAsia="Calibri"/>
        </w:rPr>
        <w:t>,</w:t>
      </w:r>
      <w:r w:rsidRPr="00E24BDB">
        <w:rPr>
          <w:rFonts w:eastAsia="Calibri"/>
        </w:rPr>
        <w:t xml:space="preserve"> A, </w:t>
      </w:r>
      <w:proofErr w:type="spellStart"/>
      <w:r w:rsidRPr="00E24BDB">
        <w:rPr>
          <w:rFonts w:eastAsia="Calibri"/>
        </w:rPr>
        <w:t>Gruvberger</w:t>
      </w:r>
      <w:proofErr w:type="spellEnd"/>
      <w:r w:rsidR="00B82C71" w:rsidRPr="00E24BDB">
        <w:rPr>
          <w:rFonts w:eastAsia="Calibri"/>
        </w:rPr>
        <w:t>,</w:t>
      </w:r>
      <w:r w:rsidRPr="00E24BDB">
        <w:rPr>
          <w:rFonts w:eastAsia="Calibri"/>
        </w:rPr>
        <w:t xml:space="preserve"> C, Christensen</w:t>
      </w:r>
      <w:r w:rsidR="00B82C71" w:rsidRPr="00E24BDB">
        <w:rPr>
          <w:rFonts w:eastAsia="Calibri"/>
        </w:rPr>
        <w:t>,</w:t>
      </w:r>
      <w:r w:rsidRPr="00E24BDB">
        <w:rPr>
          <w:rFonts w:eastAsia="Calibri"/>
        </w:rPr>
        <w:t xml:space="preserve"> T</w:t>
      </w:r>
      <w:r w:rsidR="00B82C71" w:rsidRPr="00E24BDB">
        <w:rPr>
          <w:rFonts w:eastAsia="Calibri"/>
        </w:rPr>
        <w:t>.</w:t>
      </w:r>
      <w:r w:rsidRPr="00E24BDB">
        <w:rPr>
          <w:rFonts w:eastAsia="Calibri"/>
        </w:rPr>
        <w:t>H, Hansen</w:t>
      </w:r>
      <w:r w:rsidR="00B82C71" w:rsidRPr="00E24BDB">
        <w:rPr>
          <w:rFonts w:eastAsia="Calibri"/>
        </w:rPr>
        <w:t>,</w:t>
      </w:r>
      <w:r w:rsidRPr="00E24BDB">
        <w:rPr>
          <w:rFonts w:eastAsia="Calibri"/>
        </w:rPr>
        <w:t xml:space="preserve"> T</w:t>
      </w:r>
      <w:r w:rsidR="00B82C71" w:rsidRPr="00E24BDB">
        <w:rPr>
          <w:rFonts w:eastAsia="Calibri"/>
        </w:rPr>
        <w:t>.</w:t>
      </w:r>
      <w:r w:rsidRPr="00E24BDB">
        <w:rPr>
          <w:rFonts w:eastAsia="Calibri"/>
        </w:rPr>
        <w:t>L, Jansen</w:t>
      </w:r>
      <w:r w:rsidR="00B82C71" w:rsidRPr="00E24BDB">
        <w:rPr>
          <w:rFonts w:eastAsia="Calibri"/>
        </w:rPr>
        <w:t>,</w:t>
      </w:r>
      <w:r w:rsidRPr="00E24BDB">
        <w:rPr>
          <w:rFonts w:eastAsia="Calibri"/>
        </w:rPr>
        <w:t xml:space="preserve"> J. (2007).</w:t>
      </w:r>
      <w:r w:rsidR="005966CD" w:rsidRPr="00E24BDB">
        <w:rPr>
          <w:rFonts w:eastAsia="Calibri"/>
        </w:rPr>
        <w:t xml:space="preserve"> </w:t>
      </w:r>
      <w:r w:rsidR="0049006D" w:rsidRPr="00E24BDB">
        <w:rPr>
          <w:rFonts w:eastAsia="Calibri"/>
        </w:rPr>
        <w:t>Methane yield</w:t>
      </w:r>
      <w:r w:rsidRPr="00E24BDB">
        <w:rPr>
          <w:rFonts w:eastAsia="Calibri"/>
        </w:rPr>
        <w:t xml:space="preserve"> in source-sorted</w:t>
      </w:r>
      <w:r w:rsidR="005966CD" w:rsidRPr="00E24BDB">
        <w:rPr>
          <w:rFonts w:eastAsia="Calibri"/>
        </w:rPr>
        <w:t xml:space="preserve"> </w:t>
      </w:r>
      <w:r w:rsidRPr="00E24BDB">
        <w:rPr>
          <w:rFonts w:eastAsia="Calibri"/>
        </w:rPr>
        <w:t>organic</w:t>
      </w:r>
      <w:r w:rsidR="005966CD" w:rsidRPr="00E24BDB">
        <w:rPr>
          <w:rFonts w:eastAsia="Calibri"/>
        </w:rPr>
        <w:t xml:space="preserve"> </w:t>
      </w:r>
      <w:r w:rsidRPr="00E24BDB">
        <w:rPr>
          <w:rFonts w:eastAsia="Calibri"/>
        </w:rPr>
        <w:t xml:space="preserve">fraction of municipal solid waste. </w:t>
      </w:r>
      <w:r w:rsidRPr="00E24BDB">
        <w:rPr>
          <w:rFonts w:eastAsia="Calibri"/>
          <w:i/>
        </w:rPr>
        <w:t>Waste Management</w:t>
      </w:r>
      <w:r w:rsidRPr="00E24BDB">
        <w:rPr>
          <w:rFonts w:eastAsia="Calibri"/>
        </w:rPr>
        <w:t xml:space="preserve">, </w:t>
      </w:r>
      <w:r w:rsidRPr="00E24BDB">
        <w:rPr>
          <w:rFonts w:eastAsia="Calibri"/>
          <w:i/>
        </w:rPr>
        <w:t>27</w:t>
      </w:r>
      <w:r w:rsidRPr="00E24BDB">
        <w:rPr>
          <w:rFonts w:eastAsia="Calibri"/>
        </w:rPr>
        <w:t>(3), 406</w:t>
      </w:r>
      <w:r w:rsidR="007A3D87" w:rsidRPr="00E24BDB">
        <w:rPr>
          <w:rFonts w:eastAsia="Calibri"/>
        </w:rPr>
        <w:t>-</w:t>
      </w:r>
      <w:r w:rsidRPr="00E24BDB">
        <w:rPr>
          <w:rFonts w:eastAsia="Calibri"/>
        </w:rPr>
        <w:t>414.</w:t>
      </w:r>
      <w:r w:rsidR="007A3D87" w:rsidRPr="00E24BDB">
        <w:rPr>
          <w:rFonts w:eastAsia="Calibri"/>
        </w:rPr>
        <w:t xml:space="preserve"> </w:t>
      </w:r>
      <w:r w:rsidR="007A3D87" w:rsidRPr="00E24BDB">
        <w:t>https://doi.org/</w:t>
      </w:r>
      <w:r w:rsidRPr="00E24BDB">
        <w:rPr>
          <w:rFonts w:eastAsia="Calibri"/>
        </w:rPr>
        <w:t>10.1016/j.wasman.2006.02.013</w:t>
      </w:r>
    </w:p>
    <w:p w14:paraId="70324AF8" w14:textId="77777777" w:rsidR="00CF5075" w:rsidRPr="00E24BDB" w:rsidRDefault="001345BB" w:rsidP="002745B1">
      <w:pPr>
        <w:pStyle w:val="Rlit"/>
      </w:pPr>
      <w:r w:rsidRPr="00E24BDB">
        <w:t xml:space="preserve">Delgado, M., López, A., Esteban-García, A., Lobo, A. (2023). The importance of </w:t>
      </w:r>
      <w:proofErr w:type="spellStart"/>
      <w:r w:rsidRPr="00E24BDB">
        <w:t>particularising</w:t>
      </w:r>
      <w:proofErr w:type="spellEnd"/>
      <w:r w:rsidRPr="00E24BDB">
        <w:t xml:space="preserve"> the model to estimate</w:t>
      </w:r>
      <w:r w:rsidR="005966CD" w:rsidRPr="00E24BDB">
        <w:t xml:space="preserve"> </w:t>
      </w:r>
      <w:r w:rsidRPr="00E24BDB">
        <w:t xml:space="preserve">landfill GHG emissions. </w:t>
      </w:r>
      <w:r w:rsidRPr="00E24BDB">
        <w:rPr>
          <w:i/>
        </w:rPr>
        <w:t>J Environ</w:t>
      </w:r>
      <w:r w:rsidR="005966CD" w:rsidRPr="00E24BDB">
        <w:rPr>
          <w:i/>
        </w:rPr>
        <w:t xml:space="preserve"> </w:t>
      </w:r>
      <w:r w:rsidRPr="00E24BDB">
        <w:rPr>
          <w:i/>
        </w:rPr>
        <w:t>Manage</w:t>
      </w:r>
      <w:r w:rsidR="00B82C71" w:rsidRPr="00E24BDB">
        <w:rPr>
          <w:iCs/>
        </w:rPr>
        <w:t>,</w:t>
      </w:r>
      <w:r w:rsidRPr="00E24BDB">
        <w:rPr>
          <w:iCs/>
        </w:rPr>
        <w:t xml:space="preserve"> </w:t>
      </w:r>
      <w:r w:rsidRPr="00E24BDB">
        <w:rPr>
          <w:i/>
        </w:rPr>
        <w:t>3259</w:t>
      </w:r>
      <w:r w:rsidRPr="00E24BDB">
        <w:t>(B),</w:t>
      </w:r>
      <w:r w:rsidR="00B82C71" w:rsidRPr="00E24BDB">
        <w:t xml:space="preserve"> </w:t>
      </w:r>
      <w:r w:rsidRPr="00E24BDB">
        <w:t>116600. https://doi.org/10.1016/j.jenvman.2022.116600</w:t>
      </w:r>
    </w:p>
    <w:p w14:paraId="5472F811" w14:textId="77777777" w:rsidR="00CF5075" w:rsidRPr="00E24BDB" w:rsidRDefault="001345BB" w:rsidP="002745B1">
      <w:pPr>
        <w:pStyle w:val="Rlit"/>
      </w:pPr>
      <w:r w:rsidRPr="00E24BDB">
        <w:rPr>
          <w:rFonts w:eastAsia="Calibri"/>
        </w:rPr>
        <w:t xml:space="preserve">Dewil, R., Appels, L., </w:t>
      </w:r>
      <w:proofErr w:type="spellStart"/>
      <w:r w:rsidRPr="00E24BDB">
        <w:rPr>
          <w:rFonts w:eastAsia="Calibri"/>
        </w:rPr>
        <w:t>Baeyens</w:t>
      </w:r>
      <w:proofErr w:type="spellEnd"/>
      <w:r w:rsidRPr="00E24BDB">
        <w:rPr>
          <w:rFonts w:eastAsia="Calibri"/>
        </w:rPr>
        <w:t>, J. (2006). Energy use of biogas</w:t>
      </w:r>
      <w:r w:rsidR="005966CD" w:rsidRPr="00E24BDB">
        <w:rPr>
          <w:rFonts w:eastAsia="Calibri"/>
        </w:rPr>
        <w:t xml:space="preserve"> </w:t>
      </w:r>
      <w:r w:rsidRPr="00E24BDB">
        <w:rPr>
          <w:rFonts w:eastAsia="Calibri"/>
        </w:rPr>
        <w:t>hampered by the presence</w:t>
      </w:r>
      <w:r w:rsidR="005966CD" w:rsidRPr="00E24BDB">
        <w:rPr>
          <w:rFonts w:eastAsia="Calibri"/>
        </w:rPr>
        <w:t xml:space="preserve"> </w:t>
      </w:r>
      <w:r w:rsidRPr="00E24BDB">
        <w:rPr>
          <w:rFonts w:eastAsia="Calibri"/>
        </w:rPr>
        <w:t>of</w:t>
      </w:r>
      <w:r w:rsidR="005966CD" w:rsidRPr="00E24BDB">
        <w:rPr>
          <w:rFonts w:eastAsia="Calibri"/>
        </w:rPr>
        <w:t xml:space="preserve"> </w:t>
      </w:r>
      <w:r w:rsidRPr="00E24BDB">
        <w:rPr>
          <w:rFonts w:eastAsia="Calibri"/>
        </w:rPr>
        <w:t xml:space="preserve">siloxanes. </w:t>
      </w:r>
      <w:r w:rsidR="00B82C71" w:rsidRPr="00E24BDB">
        <w:rPr>
          <w:rFonts w:eastAsia="Calibri" w:hint="eastAsia"/>
          <w:i/>
        </w:rPr>
        <w:t>Energy Conversion and Management</w:t>
      </w:r>
      <w:r w:rsidR="00B82C71" w:rsidRPr="00E24BDB">
        <w:rPr>
          <w:rFonts w:eastAsia="Calibri"/>
          <w:iCs/>
        </w:rPr>
        <w:t>,</w:t>
      </w:r>
      <w:r w:rsidRPr="00E24BDB">
        <w:rPr>
          <w:rFonts w:eastAsia="Calibri"/>
          <w:iCs/>
        </w:rPr>
        <w:t xml:space="preserve"> </w:t>
      </w:r>
      <w:r w:rsidRPr="00E24BDB">
        <w:rPr>
          <w:rFonts w:eastAsia="Calibri"/>
          <w:i/>
          <w:iCs/>
        </w:rPr>
        <w:t>47</w:t>
      </w:r>
      <w:r w:rsidR="00B82C71" w:rsidRPr="00E24BDB">
        <w:rPr>
          <w:rFonts w:eastAsia="Calibri"/>
        </w:rPr>
        <w:t>(13-14)</w:t>
      </w:r>
      <w:r w:rsidRPr="00E24BDB">
        <w:rPr>
          <w:rFonts w:eastAsia="Calibri"/>
        </w:rPr>
        <w:t>, 1711</w:t>
      </w:r>
      <w:r w:rsidR="007A3D87" w:rsidRPr="00E24BDB">
        <w:rPr>
          <w:rFonts w:eastAsia="Calibri"/>
        </w:rPr>
        <w:t>-</w:t>
      </w:r>
      <w:r w:rsidRPr="00E24BDB">
        <w:rPr>
          <w:rFonts w:eastAsia="Calibri"/>
        </w:rPr>
        <w:t>1722.</w:t>
      </w:r>
      <w:r w:rsidR="007A3D87" w:rsidRPr="00E24BDB">
        <w:rPr>
          <w:rFonts w:eastAsia="Calibri"/>
        </w:rPr>
        <w:t xml:space="preserve"> </w:t>
      </w:r>
      <w:r w:rsidRPr="00E24BDB">
        <w:rPr>
          <w:rFonts w:eastAsia="Calibri"/>
        </w:rPr>
        <w:t>https://doi.org/10.1016/j.enconman.2005.10.016</w:t>
      </w:r>
    </w:p>
    <w:p w14:paraId="59A37446" w14:textId="77777777" w:rsidR="00CF5075" w:rsidRPr="00E24BDB" w:rsidRDefault="001345BB" w:rsidP="002107C1">
      <w:pPr>
        <w:pStyle w:val="Rlit"/>
        <w:jc w:val="left"/>
        <w:rPr>
          <w:rFonts w:eastAsia="Calibri"/>
        </w:rPr>
      </w:pPr>
      <w:r w:rsidRPr="00E24BDB">
        <w:rPr>
          <w:rFonts w:eastAsia="Calibri"/>
        </w:rPr>
        <w:t>Directive 2008/98/EC of the European</w:t>
      </w:r>
      <w:r w:rsidR="005966CD" w:rsidRPr="00E24BDB">
        <w:rPr>
          <w:rFonts w:eastAsia="Calibri"/>
        </w:rPr>
        <w:t xml:space="preserve"> </w:t>
      </w:r>
      <w:r w:rsidRPr="00E24BDB">
        <w:rPr>
          <w:rFonts w:eastAsia="Calibri"/>
        </w:rPr>
        <w:t xml:space="preserve">Parliament and of the Council of </w:t>
      </w:r>
      <w:r w:rsidR="008E5DB8">
        <w:rPr>
          <w:rFonts w:eastAsia="Calibri"/>
        </w:rPr>
        <w:t>November 19</w:t>
      </w:r>
      <w:r w:rsidRPr="00E24BDB">
        <w:rPr>
          <w:rFonts w:eastAsia="Calibri"/>
        </w:rPr>
        <w:t xml:space="preserve"> 2008 on waste and repealing</w:t>
      </w:r>
      <w:r w:rsidR="005966CD" w:rsidRPr="00E24BDB">
        <w:rPr>
          <w:rFonts w:eastAsia="Calibri"/>
        </w:rPr>
        <w:t xml:space="preserve"> </w:t>
      </w:r>
      <w:r w:rsidRPr="00E24BDB">
        <w:rPr>
          <w:rFonts w:eastAsia="Calibri"/>
        </w:rPr>
        <w:t>certain</w:t>
      </w:r>
      <w:r w:rsidR="005966CD" w:rsidRPr="00E24BDB">
        <w:rPr>
          <w:rFonts w:eastAsia="Calibri"/>
        </w:rPr>
        <w:t xml:space="preserve"> </w:t>
      </w:r>
      <w:r w:rsidRPr="00E24BDB">
        <w:rPr>
          <w:rFonts w:eastAsia="Calibri"/>
        </w:rPr>
        <w:t>directives, OJ 312 of 22/11/2008, (02.02.2024), https://eurlex.europa.eu/legalcontent/pl/TXT/PDF/?uri=CELEX:02008L009820180705&amp;from=EN (in Polish)</w:t>
      </w:r>
    </w:p>
    <w:p w14:paraId="6EB081EF" w14:textId="0FD5CE16" w:rsidR="00CF5075" w:rsidRPr="00E24BDB" w:rsidRDefault="001345BB" w:rsidP="002107C1">
      <w:pPr>
        <w:pStyle w:val="Rlit"/>
        <w:jc w:val="left"/>
        <w:rPr>
          <w:rFonts w:eastAsia="Calibri"/>
        </w:rPr>
      </w:pPr>
      <w:r w:rsidRPr="00E24BDB">
        <w:rPr>
          <w:rFonts w:eastAsia="Calibri"/>
        </w:rPr>
        <w:t>Directive 2009/28/EC of the European</w:t>
      </w:r>
      <w:r w:rsidR="005966CD" w:rsidRPr="00E24BDB">
        <w:rPr>
          <w:rFonts w:eastAsia="Calibri"/>
        </w:rPr>
        <w:t xml:space="preserve"> </w:t>
      </w:r>
      <w:r w:rsidRPr="00E24BDB">
        <w:rPr>
          <w:rFonts w:eastAsia="Calibri"/>
        </w:rPr>
        <w:t xml:space="preserve">Parliament and of the Council of </w:t>
      </w:r>
      <w:r w:rsidR="008E5DB8">
        <w:rPr>
          <w:rFonts w:eastAsia="Calibri"/>
        </w:rPr>
        <w:t>April 23</w:t>
      </w:r>
      <w:r w:rsidRPr="00E24BDB">
        <w:rPr>
          <w:rFonts w:eastAsia="Calibri"/>
        </w:rPr>
        <w:t xml:space="preserve"> 2009 on the promotion of the use of</w:t>
      </w:r>
      <w:r w:rsidR="00063B66">
        <w:rPr>
          <w:rFonts w:eastAsia="Calibri"/>
        </w:rPr>
        <w:t> </w:t>
      </w:r>
      <w:r w:rsidRPr="00E24BDB">
        <w:rPr>
          <w:rFonts w:eastAsia="Calibri"/>
        </w:rPr>
        <w:t xml:space="preserve">energy from </w:t>
      </w:r>
      <w:r w:rsidR="0049006D" w:rsidRPr="00E24BDB">
        <w:rPr>
          <w:rFonts w:eastAsia="Calibri"/>
        </w:rPr>
        <w:t>renewable sources</w:t>
      </w:r>
      <w:r w:rsidRPr="00E24BDB">
        <w:rPr>
          <w:rFonts w:eastAsia="Calibri"/>
        </w:rPr>
        <w:t xml:space="preserve"> and amending and subsequently</w:t>
      </w:r>
      <w:r w:rsidR="005966CD" w:rsidRPr="00E24BDB">
        <w:rPr>
          <w:rFonts w:eastAsia="Calibri"/>
        </w:rPr>
        <w:t xml:space="preserve"> </w:t>
      </w:r>
      <w:r w:rsidRPr="00E24BDB">
        <w:rPr>
          <w:rFonts w:eastAsia="Calibri"/>
        </w:rPr>
        <w:t>repealing</w:t>
      </w:r>
      <w:r w:rsidR="005966CD" w:rsidRPr="00E24BDB">
        <w:rPr>
          <w:rFonts w:eastAsia="Calibri"/>
        </w:rPr>
        <w:t xml:space="preserve"> </w:t>
      </w:r>
      <w:r w:rsidRPr="00E24BDB">
        <w:rPr>
          <w:rFonts w:eastAsia="Calibri"/>
        </w:rPr>
        <w:t xml:space="preserve">Directives 2001/77/EC and 2003/30/EC, download from:https://eur-lex.europa.eu/legal-content/EN/ALL/?uri=CELEX%3A32009L0028, </w:t>
      </w:r>
      <w:r w:rsidR="00063B66">
        <w:rPr>
          <w:rFonts w:eastAsia="Calibri"/>
        </w:rPr>
        <w:br/>
      </w:r>
      <w:r w:rsidRPr="00E24BDB">
        <w:rPr>
          <w:rFonts w:eastAsia="Calibri"/>
        </w:rPr>
        <w:t>access</w:t>
      </w:r>
      <w:r w:rsidR="005966CD" w:rsidRPr="00E24BDB">
        <w:rPr>
          <w:rFonts w:eastAsia="Calibri"/>
        </w:rPr>
        <w:t xml:space="preserve"> </w:t>
      </w:r>
      <w:r w:rsidRPr="00E24BDB">
        <w:rPr>
          <w:rFonts w:eastAsia="Calibri"/>
        </w:rPr>
        <w:t>date: 02.02.2024.</w:t>
      </w:r>
    </w:p>
    <w:p w14:paraId="0475AC3B" w14:textId="77777777" w:rsidR="00CF5075" w:rsidRPr="00E24BDB" w:rsidRDefault="001345BB" w:rsidP="002745B1">
      <w:pPr>
        <w:pStyle w:val="Rlit"/>
      </w:pPr>
      <w:r w:rsidRPr="00E24BDB">
        <w:t>Duan, Z., Scheutz, Ch., Kjeldsen, P. (2021). Trace</w:t>
      </w:r>
      <w:r w:rsidR="005966CD" w:rsidRPr="00E24BDB">
        <w:t xml:space="preserve"> </w:t>
      </w:r>
      <w:r w:rsidRPr="00E24BDB">
        <w:t>gas</w:t>
      </w:r>
      <w:r w:rsidR="005966CD" w:rsidRPr="00E24BDB">
        <w:t xml:space="preserve"> </w:t>
      </w:r>
      <w:r w:rsidRPr="00E24BDB">
        <w:t>emissions from municipal solid waste landfills: A review</w:t>
      </w:r>
      <w:r w:rsidR="00296B8A" w:rsidRPr="00E24BDB">
        <w:t>.</w:t>
      </w:r>
      <w:r w:rsidRPr="00E24BDB">
        <w:t xml:space="preserve"> </w:t>
      </w:r>
      <w:r w:rsidR="002107C1" w:rsidRPr="00E24BDB">
        <w:rPr>
          <w:rFonts w:hint="eastAsia"/>
          <w:i/>
        </w:rPr>
        <w:t>Waste Management</w:t>
      </w:r>
      <w:r w:rsidRPr="00E24BDB">
        <w:t xml:space="preserve">, </w:t>
      </w:r>
      <w:r w:rsidRPr="00E24BDB">
        <w:rPr>
          <w:i/>
        </w:rPr>
        <w:t>119</w:t>
      </w:r>
      <w:r w:rsidRPr="00E24BDB">
        <w:t>, 39-62. https://doi.org/10.1016/j.wasman.2020.09.015</w:t>
      </w:r>
    </w:p>
    <w:p w14:paraId="315D1765" w14:textId="77777777" w:rsidR="00CF5075" w:rsidRPr="00E24BDB" w:rsidRDefault="001345BB" w:rsidP="002745B1">
      <w:pPr>
        <w:pStyle w:val="Rlit"/>
        <w:rPr>
          <w:spacing w:val="-2"/>
        </w:rPr>
      </w:pPr>
      <w:proofErr w:type="spellStart"/>
      <w:r w:rsidRPr="00E24BDB">
        <w:rPr>
          <w:rFonts w:eastAsia="Calibri"/>
          <w:spacing w:val="-2"/>
        </w:rPr>
        <w:t>Dużyński</w:t>
      </w:r>
      <w:proofErr w:type="spellEnd"/>
      <w:r w:rsidRPr="00E24BDB">
        <w:rPr>
          <w:rFonts w:eastAsia="Calibri"/>
          <w:spacing w:val="-2"/>
        </w:rPr>
        <w:t xml:space="preserve">, A. (2012). Summary of </w:t>
      </w:r>
      <w:proofErr w:type="spellStart"/>
      <w:r w:rsidRPr="00E24BDB">
        <w:rPr>
          <w:rFonts w:eastAsia="Calibri"/>
          <w:spacing w:val="-2"/>
        </w:rPr>
        <w:t>threeyears</w:t>
      </w:r>
      <w:proofErr w:type="spellEnd"/>
      <w:r w:rsidRPr="00E24BDB">
        <w:rPr>
          <w:rFonts w:eastAsia="Calibri"/>
          <w:spacing w:val="-2"/>
        </w:rPr>
        <w:t xml:space="preserve"> of operation of the biogas</w:t>
      </w:r>
      <w:r w:rsidR="005966CD" w:rsidRPr="00E24BDB">
        <w:rPr>
          <w:rFonts w:eastAsia="Calibri"/>
          <w:spacing w:val="-2"/>
        </w:rPr>
        <w:t xml:space="preserve"> </w:t>
      </w:r>
      <w:r w:rsidRPr="00E24BDB">
        <w:rPr>
          <w:rFonts w:eastAsia="Calibri"/>
          <w:spacing w:val="-2"/>
        </w:rPr>
        <w:t>cogeneration unit at the Warta S.A. sewage</w:t>
      </w:r>
      <w:r w:rsidR="005966CD" w:rsidRPr="00E24BDB">
        <w:rPr>
          <w:rFonts w:eastAsia="Calibri"/>
          <w:spacing w:val="-2"/>
        </w:rPr>
        <w:t xml:space="preserve"> </w:t>
      </w:r>
      <w:r w:rsidRPr="00E24BDB">
        <w:rPr>
          <w:rFonts w:eastAsia="Calibri"/>
          <w:spacing w:val="-2"/>
        </w:rPr>
        <w:t xml:space="preserve">treatment plant in </w:t>
      </w:r>
      <w:proofErr w:type="spellStart"/>
      <w:r w:rsidRPr="00E24BDB">
        <w:rPr>
          <w:rFonts w:eastAsia="Calibri"/>
          <w:spacing w:val="-2"/>
        </w:rPr>
        <w:t>Częstochowa</w:t>
      </w:r>
      <w:proofErr w:type="spellEnd"/>
      <w:r w:rsidRPr="00E24BDB">
        <w:rPr>
          <w:rFonts w:eastAsia="Calibri"/>
          <w:spacing w:val="-2"/>
        </w:rPr>
        <w:t xml:space="preserve">. </w:t>
      </w:r>
      <w:proofErr w:type="spellStart"/>
      <w:r w:rsidR="003F4F23" w:rsidRPr="00E24BDB">
        <w:rPr>
          <w:rFonts w:eastAsia="Calibri"/>
          <w:i/>
          <w:spacing w:val="-2"/>
        </w:rPr>
        <w:t>Autobusy</w:t>
      </w:r>
      <w:proofErr w:type="spellEnd"/>
      <w:r w:rsidR="003F4F23" w:rsidRPr="00E24BDB">
        <w:rPr>
          <w:rFonts w:eastAsia="Calibri" w:hint="eastAsia"/>
          <w:i/>
          <w:spacing w:val="-2"/>
        </w:rPr>
        <w:t xml:space="preserve"> : </w:t>
      </w:r>
      <w:proofErr w:type="spellStart"/>
      <w:r w:rsidR="003F4F23" w:rsidRPr="00E24BDB">
        <w:rPr>
          <w:rFonts w:eastAsia="Calibri" w:hint="eastAsia"/>
          <w:i/>
          <w:spacing w:val="-2"/>
        </w:rPr>
        <w:t>technika</w:t>
      </w:r>
      <w:proofErr w:type="spellEnd"/>
      <w:r w:rsidR="003F4F23" w:rsidRPr="00E24BDB">
        <w:rPr>
          <w:rFonts w:eastAsia="Calibri" w:hint="eastAsia"/>
          <w:i/>
          <w:spacing w:val="-2"/>
        </w:rPr>
        <w:t xml:space="preserve">, </w:t>
      </w:r>
      <w:proofErr w:type="spellStart"/>
      <w:r w:rsidR="003F4F23" w:rsidRPr="00E24BDB">
        <w:rPr>
          <w:rFonts w:eastAsia="Calibri" w:hint="eastAsia"/>
          <w:i/>
          <w:spacing w:val="-2"/>
        </w:rPr>
        <w:t>eksploatacja</w:t>
      </w:r>
      <w:proofErr w:type="spellEnd"/>
      <w:r w:rsidR="003F4F23" w:rsidRPr="00E24BDB">
        <w:rPr>
          <w:rFonts w:eastAsia="Calibri" w:hint="eastAsia"/>
          <w:i/>
          <w:spacing w:val="-2"/>
        </w:rPr>
        <w:t xml:space="preserve">, </w:t>
      </w:r>
      <w:proofErr w:type="spellStart"/>
      <w:r w:rsidR="003F4F23" w:rsidRPr="00E24BDB">
        <w:rPr>
          <w:rFonts w:eastAsia="Calibri" w:hint="eastAsia"/>
          <w:i/>
          <w:spacing w:val="-2"/>
        </w:rPr>
        <w:t>systemy</w:t>
      </w:r>
      <w:proofErr w:type="spellEnd"/>
      <w:r w:rsidR="003F4F23" w:rsidRPr="00E24BDB">
        <w:rPr>
          <w:rFonts w:eastAsia="Calibri" w:hint="eastAsia"/>
          <w:i/>
          <w:spacing w:val="-2"/>
        </w:rPr>
        <w:t xml:space="preserve"> </w:t>
      </w:r>
      <w:proofErr w:type="spellStart"/>
      <w:r w:rsidR="003F4F23" w:rsidRPr="00E24BDB">
        <w:rPr>
          <w:rFonts w:eastAsia="Calibri" w:hint="eastAsia"/>
          <w:i/>
          <w:spacing w:val="-2"/>
        </w:rPr>
        <w:t>transportowe</w:t>
      </w:r>
      <w:proofErr w:type="spellEnd"/>
      <w:r w:rsidRPr="00E24BDB">
        <w:rPr>
          <w:rFonts w:eastAsia="Calibri"/>
          <w:spacing w:val="-2"/>
        </w:rPr>
        <w:t>,</w:t>
      </w:r>
      <w:r w:rsidR="003F4F23" w:rsidRPr="00E24BDB">
        <w:rPr>
          <w:rFonts w:eastAsia="Calibri"/>
          <w:spacing w:val="-2"/>
        </w:rPr>
        <w:t xml:space="preserve"> </w:t>
      </w:r>
      <w:r w:rsidR="003F4F23" w:rsidRPr="00E24BDB">
        <w:rPr>
          <w:rFonts w:eastAsia="Calibri"/>
          <w:i/>
          <w:iCs/>
          <w:spacing w:val="-2"/>
        </w:rPr>
        <w:t>13</w:t>
      </w:r>
      <w:r w:rsidR="003F4F23" w:rsidRPr="00E24BDB">
        <w:rPr>
          <w:rFonts w:eastAsia="Calibri"/>
          <w:spacing w:val="-2"/>
        </w:rPr>
        <w:t>(10),</w:t>
      </w:r>
      <w:r w:rsidRPr="00E24BDB">
        <w:rPr>
          <w:rFonts w:eastAsia="Calibri"/>
          <w:spacing w:val="-2"/>
        </w:rPr>
        <w:t xml:space="preserve"> 43-51. (in Polish)</w:t>
      </w:r>
      <w:r w:rsidR="003F4F23" w:rsidRPr="00E24BDB">
        <w:rPr>
          <w:rFonts w:eastAsia="Calibri"/>
          <w:spacing w:val="-2"/>
        </w:rPr>
        <w:t>.</w:t>
      </w:r>
    </w:p>
    <w:p w14:paraId="5B574DDD" w14:textId="77777777" w:rsidR="00CF5075" w:rsidRPr="00E24BDB" w:rsidRDefault="001345BB" w:rsidP="002745B1">
      <w:pPr>
        <w:pStyle w:val="Rlit"/>
      </w:pPr>
      <w:r w:rsidRPr="00E24BDB">
        <w:rPr>
          <w:rFonts w:eastAsia="Calibri"/>
        </w:rPr>
        <w:t>Gaj, K. (2017). Applicability of selected</w:t>
      </w:r>
      <w:r w:rsidR="005966CD" w:rsidRPr="00E24BDB">
        <w:rPr>
          <w:rFonts w:eastAsia="Calibri"/>
        </w:rPr>
        <w:t xml:space="preserve"> </w:t>
      </w:r>
      <w:r w:rsidRPr="00E24BDB">
        <w:rPr>
          <w:rFonts w:eastAsia="Calibri"/>
        </w:rPr>
        <w:t>methods and sorbents to simultaneous</w:t>
      </w:r>
      <w:r w:rsidR="0049006D" w:rsidRPr="00E24BDB">
        <w:rPr>
          <w:rFonts w:eastAsia="Calibri"/>
        </w:rPr>
        <w:t xml:space="preserve"> </w:t>
      </w:r>
      <w:r w:rsidRPr="00E24BDB">
        <w:rPr>
          <w:rFonts w:eastAsia="Calibri"/>
        </w:rPr>
        <w:t xml:space="preserve">removal of siloxanes and Rother impurities from biogas. </w:t>
      </w:r>
      <w:proofErr w:type="spellStart"/>
      <w:r w:rsidRPr="00E24BDB">
        <w:rPr>
          <w:rFonts w:eastAsia="Calibri"/>
          <w:i/>
        </w:rPr>
        <w:t>CleanTechnol</w:t>
      </w:r>
      <w:proofErr w:type="spellEnd"/>
      <w:r w:rsidRPr="00E24BDB">
        <w:rPr>
          <w:rFonts w:eastAsia="Calibri"/>
          <w:i/>
        </w:rPr>
        <w:t>. Environ. Policy</w:t>
      </w:r>
      <w:r w:rsidRPr="00E24BDB">
        <w:rPr>
          <w:rFonts w:eastAsia="Calibri"/>
        </w:rPr>
        <w:t>,</w:t>
      </w:r>
      <w:r w:rsidR="008031E4" w:rsidRPr="00E24BDB">
        <w:rPr>
          <w:rFonts w:eastAsia="Calibri"/>
        </w:rPr>
        <w:t xml:space="preserve"> </w:t>
      </w:r>
      <w:r w:rsidRPr="00E24BDB">
        <w:rPr>
          <w:rFonts w:eastAsia="Calibri"/>
          <w:i/>
        </w:rPr>
        <w:t>19</w:t>
      </w:r>
      <w:r w:rsidRPr="00E24BDB">
        <w:rPr>
          <w:rFonts w:eastAsia="Calibri"/>
        </w:rPr>
        <w:t>, 2181</w:t>
      </w:r>
      <w:r w:rsidR="007A3D87" w:rsidRPr="00E24BDB">
        <w:rPr>
          <w:rFonts w:eastAsia="Calibri"/>
        </w:rPr>
        <w:t>-</w:t>
      </w:r>
      <w:r w:rsidRPr="00E24BDB">
        <w:rPr>
          <w:rFonts w:eastAsia="Calibri"/>
        </w:rPr>
        <w:t>2189. https://doi.org/10.1007/s10098-017-1422-1</w:t>
      </w:r>
    </w:p>
    <w:p w14:paraId="3F52FEC3" w14:textId="77777777" w:rsidR="00CF5075" w:rsidRPr="00E24BDB" w:rsidRDefault="001345BB" w:rsidP="00195AC7">
      <w:pPr>
        <w:pStyle w:val="Rlit"/>
        <w:jc w:val="left"/>
      </w:pPr>
      <w:r w:rsidRPr="00E24BDB">
        <w:t>Gaska</w:t>
      </w:r>
      <w:r w:rsidR="00195AC7" w:rsidRPr="00E24BDB">
        <w:t>,</w:t>
      </w:r>
      <w:r w:rsidRPr="00E24BDB">
        <w:t xml:space="preserve"> K., </w:t>
      </w:r>
      <w:proofErr w:type="spellStart"/>
      <w:r w:rsidRPr="00E24BDB">
        <w:t>Generowicz</w:t>
      </w:r>
      <w:proofErr w:type="spellEnd"/>
      <w:r w:rsidR="00195AC7" w:rsidRPr="00E24BDB">
        <w:t>,</w:t>
      </w:r>
      <w:r w:rsidRPr="00E24BDB">
        <w:t xml:space="preserve"> A., Lobur</w:t>
      </w:r>
      <w:r w:rsidR="00195AC7" w:rsidRPr="00E24BDB">
        <w:t>,</w:t>
      </w:r>
      <w:r w:rsidRPr="00E24BDB">
        <w:t xml:space="preserve"> M., Jaworski</w:t>
      </w:r>
      <w:r w:rsidR="00195AC7" w:rsidRPr="00E24BDB">
        <w:t>,</w:t>
      </w:r>
      <w:r w:rsidRPr="00E24BDB">
        <w:t xml:space="preserve"> N.,</w:t>
      </w:r>
      <w:r w:rsidR="00AD64FE" w:rsidRPr="00E24BDB">
        <w:t xml:space="preserve"> </w:t>
      </w:r>
      <w:proofErr w:type="spellStart"/>
      <w:r w:rsidRPr="00E24BDB">
        <w:t>Ciuła</w:t>
      </w:r>
      <w:proofErr w:type="spellEnd"/>
      <w:r w:rsidR="00195AC7" w:rsidRPr="00E24BDB">
        <w:t>,</w:t>
      </w:r>
      <w:r w:rsidRPr="00E24BDB">
        <w:t xml:space="preserve"> J., Vovk</w:t>
      </w:r>
      <w:r w:rsidR="00195AC7" w:rsidRPr="00E24BDB">
        <w:t>,</w:t>
      </w:r>
      <w:r w:rsidRPr="00E24BDB">
        <w:t xml:space="preserve"> M. (2019). Advanced algorithmic model for poly-</w:t>
      </w:r>
      <w:proofErr w:type="spellStart"/>
      <w:r w:rsidRPr="00E24BDB">
        <w:t>optimi</w:t>
      </w:r>
      <w:r w:rsidR="00B2686E">
        <w:t>s</w:t>
      </w:r>
      <w:r w:rsidRPr="00E24BDB">
        <w:t>ation</w:t>
      </w:r>
      <w:proofErr w:type="spellEnd"/>
      <w:r w:rsidRPr="00E24BDB">
        <w:t xml:space="preserve"> of biomass</w:t>
      </w:r>
      <w:r w:rsidR="005966CD" w:rsidRPr="00E24BDB">
        <w:t xml:space="preserve"> </w:t>
      </w:r>
      <w:r w:rsidRPr="00E24BDB">
        <w:t>fuel</w:t>
      </w:r>
      <w:r w:rsidR="005966CD" w:rsidRPr="00E24BDB">
        <w:t xml:space="preserve"> </w:t>
      </w:r>
      <w:r w:rsidRPr="00E24BDB">
        <w:t>production from separate</w:t>
      </w:r>
      <w:r w:rsidR="005966CD" w:rsidRPr="00E24BDB">
        <w:t xml:space="preserve"> </w:t>
      </w:r>
      <w:r w:rsidRPr="00E24BDB">
        <w:t>combustible</w:t>
      </w:r>
      <w:r w:rsidR="005966CD" w:rsidRPr="00E24BDB">
        <w:t xml:space="preserve"> </w:t>
      </w:r>
      <w:r w:rsidRPr="00E24BDB">
        <w:t xml:space="preserve">fractions of </w:t>
      </w:r>
      <w:proofErr w:type="spellStart"/>
      <w:r w:rsidR="005966CD" w:rsidRPr="00E24BDB">
        <w:t>municipal</w:t>
      </w:r>
      <w:r w:rsidRPr="00E24BDB">
        <w:t>l</w:t>
      </w:r>
      <w:proofErr w:type="spellEnd"/>
      <w:r w:rsidR="005966CD" w:rsidRPr="00E24BDB">
        <w:t xml:space="preserve"> </w:t>
      </w:r>
      <w:r w:rsidRPr="00E24BDB">
        <w:t>wastes as a progress in improving</w:t>
      </w:r>
      <w:r w:rsidR="005966CD" w:rsidRPr="00E24BDB">
        <w:t xml:space="preserve"> </w:t>
      </w:r>
      <w:r w:rsidRPr="00E24BDB">
        <w:t>energy</w:t>
      </w:r>
      <w:r w:rsidR="005966CD" w:rsidRPr="00E24BDB">
        <w:t xml:space="preserve"> </w:t>
      </w:r>
      <w:r w:rsidRPr="00E24BDB">
        <w:t xml:space="preserve">efficiency of waste </w:t>
      </w:r>
      <w:proofErr w:type="spellStart"/>
      <w:r w:rsidRPr="00E24BDB">
        <w:t>utili</w:t>
      </w:r>
      <w:r w:rsidR="00B2686E">
        <w:t>s</w:t>
      </w:r>
      <w:r w:rsidRPr="00E24BDB">
        <w:t>ation</w:t>
      </w:r>
      <w:proofErr w:type="spellEnd"/>
      <w:r w:rsidRPr="00E24BDB">
        <w:t xml:space="preserve">. </w:t>
      </w:r>
      <w:r w:rsidRPr="00E24BDB">
        <w:rPr>
          <w:i/>
        </w:rPr>
        <w:t>E3S Web of Conferences</w:t>
      </w:r>
      <w:r w:rsidR="00FD029A" w:rsidRPr="00E24BDB">
        <w:rPr>
          <w:i/>
        </w:rPr>
        <w:t xml:space="preserve"> </w:t>
      </w:r>
      <w:r w:rsidRPr="00E24BDB">
        <w:rPr>
          <w:i/>
        </w:rPr>
        <w:t>122,</w:t>
      </w:r>
      <w:r w:rsidRPr="00E24BDB">
        <w:t xml:space="preserve"> 01004, https://doi.org/10.1051/e3sconf/201912201004</w:t>
      </w:r>
    </w:p>
    <w:p w14:paraId="6E0452C2" w14:textId="77777777" w:rsidR="00CF5075" w:rsidRPr="00C37CF9" w:rsidRDefault="001345BB" w:rsidP="002745B1">
      <w:pPr>
        <w:pStyle w:val="Rlit"/>
        <w:rPr>
          <w:rFonts w:eastAsia="Calibri"/>
          <w:lang w:val="pl-PL"/>
        </w:rPr>
      </w:pPr>
      <w:r w:rsidRPr="00E24BDB">
        <w:rPr>
          <w:rFonts w:eastAsia="Calibri"/>
        </w:rPr>
        <w:t>Gebhardt, Z., Wojtowicz, R. (2019). The use of fossil</w:t>
      </w:r>
      <w:r w:rsidR="005966CD" w:rsidRPr="00E24BDB">
        <w:rPr>
          <w:rFonts w:eastAsia="Calibri"/>
        </w:rPr>
        <w:t xml:space="preserve"> </w:t>
      </w:r>
      <w:r w:rsidRPr="00E24BDB">
        <w:rPr>
          <w:rFonts w:eastAsia="Calibri"/>
        </w:rPr>
        <w:t>gas</w:t>
      </w:r>
      <w:r w:rsidR="005966CD" w:rsidRPr="00E24BDB">
        <w:rPr>
          <w:rFonts w:eastAsia="Calibri"/>
        </w:rPr>
        <w:t xml:space="preserve"> </w:t>
      </w:r>
      <w:r w:rsidRPr="00E24BDB">
        <w:rPr>
          <w:rFonts w:eastAsia="Calibri"/>
        </w:rPr>
        <w:t>fuels to improve the efficiency of energy</w:t>
      </w:r>
      <w:r w:rsidR="005966CD" w:rsidRPr="00E24BDB">
        <w:rPr>
          <w:rFonts w:eastAsia="Calibri"/>
        </w:rPr>
        <w:t xml:space="preserve"> </w:t>
      </w:r>
      <w:r w:rsidRPr="00E24BDB">
        <w:rPr>
          <w:rFonts w:eastAsia="Calibri"/>
        </w:rPr>
        <w:t>production</w:t>
      </w:r>
      <w:r w:rsidR="00AD64FE" w:rsidRPr="00E24BDB">
        <w:rPr>
          <w:rFonts w:eastAsia="Calibri"/>
        </w:rPr>
        <w:t xml:space="preserve"> </w:t>
      </w:r>
      <w:r w:rsidRPr="00E24BDB">
        <w:rPr>
          <w:rFonts w:eastAsia="Calibri"/>
        </w:rPr>
        <w:t>from renewable</w:t>
      </w:r>
      <w:r w:rsidR="005966CD" w:rsidRPr="00E24BDB">
        <w:rPr>
          <w:rFonts w:eastAsia="Calibri"/>
        </w:rPr>
        <w:t xml:space="preserve"> </w:t>
      </w:r>
      <w:r w:rsidRPr="00E24BDB">
        <w:rPr>
          <w:rFonts w:eastAsia="Calibri"/>
        </w:rPr>
        <w:t>sources</w:t>
      </w:r>
      <w:r w:rsidRPr="00E24BDB">
        <w:rPr>
          <w:rFonts w:eastAsia="Calibri"/>
          <w:i/>
        </w:rPr>
        <w:t>.</w:t>
      </w:r>
      <w:r w:rsidR="005966CD" w:rsidRPr="00E24BDB">
        <w:rPr>
          <w:rFonts w:eastAsia="Calibri"/>
          <w:i/>
        </w:rPr>
        <w:t xml:space="preserve"> </w:t>
      </w:r>
      <w:r w:rsidR="0049006D" w:rsidRPr="00C37CF9">
        <w:rPr>
          <w:rFonts w:eastAsia="Calibri" w:hint="eastAsia"/>
          <w:i/>
          <w:lang w:val="pl-PL"/>
        </w:rPr>
        <w:t>Nafta-Gaz</w:t>
      </w:r>
      <w:r w:rsidRPr="00C37CF9">
        <w:rPr>
          <w:rFonts w:eastAsia="Calibri"/>
          <w:lang w:val="pl-PL"/>
        </w:rPr>
        <w:t>,</w:t>
      </w:r>
      <w:r w:rsidRPr="00C37CF9">
        <w:rPr>
          <w:rFonts w:eastAsia="Calibri"/>
          <w:i/>
          <w:lang w:val="pl-PL"/>
        </w:rPr>
        <w:t xml:space="preserve"> 7</w:t>
      </w:r>
      <w:r w:rsidRPr="00C37CF9">
        <w:rPr>
          <w:rFonts w:eastAsia="Calibri"/>
          <w:lang w:val="pl-PL"/>
        </w:rPr>
        <w:t>, 413</w:t>
      </w:r>
      <w:r w:rsidR="007A3D87" w:rsidRPr="00C37CF9">
        <w:rPr>
          <w:rFonts w:eastAsia="Calibri"/>
          <w:lang w:val="pl-PL"/>
        </w:rPr>
        <w:t>-</w:t>
      </w:r>
      <w:r w:rsidRPr="00C37CF9">
        <w:rPr>
          <w:rFonts w:eastAsia="Calibri"/>
          <w:lang w:val="pl-PL"/>
        </w:rPr>
        <w:t xml:space="preserve">419. </w:t>
      </w:r>
      <w:r w:rsidR="00E2033E" w:rsidRPr="00C37CF9">
        <w:rPr>
          <w:lang w:val="pl-PL"/>
        </w:rPr>
        <w:t>https://doi.org/</w:t>
      </w:r>
      <w:r w:rsidRPr="00C37CF9">
        <w:rPr>
          <w:rFonts w:eastAsia="Calibri"/>
          <w:lang w:val="pl-PL"/>
        </w:rPr>
        <w:t>10.18668/NG.2019.07.05</w:t>
      </w:r>
    </w:p>
    <w:p w14:paraId="36E7C71A" w14:textId="77777777" w:rsidR="00171267" w:rsidRPr="00C37CF9" w:rsidRDefault="00171267" w:rsidP="002745B1">
      <w:pPr>
        <w:pStyle w:val="Rlit"/>
        <w:rPr>
          <w:lang w:val="pl-PL"/>
        </w:rPr>
      </w:pPr>
      <w:proofErr w:type="spellStart"/>
      <w:r w:rsidRPr="00C37CF9">
        <w:rPr>
          <w:lang w:val="pl-PL"/>
        </w:rPr>
        <w:t>Gronba</w:t>
      </w:r>
      <w:proofErr w:type="spellEnd"/>
      <w:r w:rsidRPr="00C37CF9">
        <w:rPr>
          <w:lang w:val="pl-PL"/>
        </w:rPr>
        <w:t>-Chyła</w:t>
      </w:r>
      <w:r w:rsidR="00797722" w:rsidRPr="00C37CF9">
        <w:rPr>
          <w:lang w:val="pl-PL"/>
        </w:rPr>
        <w:t>,</w:t>
      </w:r>
      <w:r w:rsidRPr="00C37CF9">
        <w:rPr>
          <w:lang w:val="pl-PL"/>
        </w:rPr>
        <w:t xml:space="preserve"> A</w:t>
      </w:r>
      <w:r w:rsidR="00797722" w:rsidRPr="00C37CF9">
        <w:rPr>
          <w:lang w:val="pl-PL"/>
        </w:rPr>
        <w:t>.</w:t>
      </w:r>
      <w:r w:rsidRPr="00C37CF9">
        <w:rPr>
          <w:lang w:val="pl-PL"/>
        </w:rPr>
        <w:t xml:space="preserve">, </w:t>
      </w:r>
      <w:proofErr w:type="spellStart"/>
      <w:r w:rsidRPr="00C37CF9">
        <w:rPr>
          <w:lang w:val="pl-PL"/>
        </w:rPr>
        <w:t>Genereowicz</w:t>
      </w:r>
      <w:proofErr w:type="spellEnd"/>
      <w:r w:rsidR="00797722" w:rsidRPr="00C37CF9">
        <w:rPr>
          <w:lang w:val="pl-PL"/>
        </w:rPr>
        <w:t>,</w:t>
      </w:r>
      <w:r w:rsidRPr="00C37CF9">
        <w:rPr>
          <w:lang w:val="pl-PL"/>
        </w:rPr>
        <w:t xml:space="preserve"> A. (2020).</w:t>
      </w:r>
      <w:r w:rsidR="00AD64FE" w:rsidRPr="00C37CF9">
        <w:rPr>
          <w:lang w:val="pl-PL"/>
        </w:rPr>
        <w:t xml:space="preserve"> </w:t>
      </w:r>
      <w:r w:rsidRPr="00E24BDB">
        <w:t>Municipal waste fraction</w:t>
      </w:r>
      <w:r w:rsidR="005966CD" w:rsidRPr="00E24BDB">
        <w:t xml:space="preserve"> </w:t>
      </w:r>
      <w:r w:rsidRPr="00E24BDB">
        <w:t xml:space="preserve">below 10 mm and possibility of </w:t>
      </w:r>
      <w:proofErr w:type="spellStart"/>
      <w:r w:rsidRPr="00E24BDB">
        <w:t>itsuse</w:t>
      </w:r>
      <w:proofErr w:type="spellEnd"/>
      <w:r w:rsidRPr="00E24BDB">
        <w:t xml:space="preserve"> in ceramic</w:t>
      </w:r>
      <w:r w:rsidR="005966CD" w:rsidRPr="00E24BDB">
        <w:t xml:space="preserve"> </w:t>
      </w:r>
      <w:r w:rsidRPr="00E24BDB">
        <w:t xml:space="preserve">building materials. </w:t>
      </w:r>
      <w:r w:rsidRPr="00C37CF9">
        <w:rPr>
          <w:i/>
          <w:lang w:val="pl-PL"/>
        </w:rPr>
        <w:t>Przemysł Chemiczny</w:t>
      </w:r>
      <w:r w:rsidRPr="00C37CF9">
        <w:rPr>
          <w:lang w:val="pl-PL"/>
        </w:rPr>
        <w:t xml:space="preserve">, </w:t>
      </w:r>
      <w:r w:rsidRPr="00C37CF9">
        <w:rPr>
          <w:i/>
          <w:iCs/>
          <w:lang w:val="pl-PL"/>
        </w:rPr>
        <w:t>1</w:t>
      </w:r>
      <w:r w:rsidRPr="00C37CF9">
        <w:rPr>
          <w:lang w:val="pl-PL"/>
        </w:rPr>
        <w:t>(9), 60-63. https://doi.org/10.15199/62.2020.9.10</w:t>
      </w:r>
    </w:p>
    <w:p w14:paraId="74CDF633" w14:textId="77777777" w:rsidR="00171267" w:rsidRPr="00E24BDB" w:rsidRDefault="00171267" w:rsidP="002745B1">
      <w:pPr>
        <w:pStyle w:val="Rlit"/>
      </w:pPr>
      <w:proofErr w:type="spellStart"/>
      <w:r w:rsidRPr="00C37CF9">
        <w:rPr>
          <w:lang w:val="pl-PL"/>
        </w:rPr>
        <w:t>Gronba</w:t>
      </w:r>
      <w:proofErr w:type="spellEnd"/>
      <w:r w:rsidRPr="00C37CF9">
        <w:rPr>
          <w:lang w:val="pl-PL"/>
        </w:rPr>
        <w:t>-Chyła</w:t>
      </w:r>
      <w:r w:rsidR="00797722" w:rsidRPr="00C37CF9">
        <w:rPr>
          <w:lang w:val="pl-PL"/>
        </w:rPr>
        <w:t>,</w:t>
      </w:r>
      <w:r w:rsidRPr="00C37CF9">
        <w:rPr>
          <w:lang w:val="pl-PL"/>
        </w:rPr>
        <w:t xml:space="preserve"> A</w:t>
      </w:r>
      <w:r w:rsidR="00797722" w:rsidRPr="00C37CF9">
        <w:rPr>
          <w:lang w:val="pl-PL"/>
        </w:rPr>
        <w:t>.</w:t>
      </w:r>
      <w:r w:rsidRPr="00C37CF9">
        <w:rPr>
          <w:lang w:val="pl-PL"/>
        </w:rPr>
        <w:t xml:space="preserve">, </w:t>
      </w:r>
      <w:proofErr w:type="spellStart"/>
      <w:r w:rsidRPr="00C37CF9">
        <w:rPr>
          <w:lang w:val="pl-PL"/>
        </w:rPr>
        <w:t>Generowicz</w:t>
      </w:r>
      <w:proofErr w:type="spellEnd"/>
      <w:r w:rsidR="00797722" w:rsidRPr="00C37CF9">
        <w:rPr>
          <w:lang w:val="pl-PL"/>
        </w:rPr>
        <w:t>,</w:t>
      </w:r>
      <w:r w:rsidRPr="00C37CF9">
        <w:rPr>
          <w:lang w:val="pl-PL"/>
        </w:rPr>
        <w:t xml:space="preserve"> A</w:t>
      </w:r>
      <w:r w:rsidR="00797722" w:rsidRPr="00C37CF9">
        <w:rPr>
          <w:lang w:val="pl-PL"/>
        </w:rPr>
        <w:t>.</w:t>
      </w:r>
      <w:r w:rsidRPr="00C37CF9">
        <w:rPr>
          <w:lang w:val="pl-PL"/>
        </w:rPr>
        <w:t xml:space="preserve">, </w:t>
      </w:r>
      <w:proofErr w:type="spellStart"/>
      <w:r w:rsidRPr="00C37CF9">
        <w:rPr>
          <w:lang w:val="pl-PL"/>
        </w:rPr>
        <w:t>Alwaeli</w:t>
      </w:r>
      <w:proofErr w:type="spellEnd"/>
      <w:r w:rsidR="00797722" w:rsidRPr="00C37CF9">
        <w:rPr>
          <w:lang w:val="pl-PL"/>
        </w:rPr>
        <w:t>,</w:t>
      </w:r>
      <w:r w:rsidRPr="00C37CF9">
        <w:rPr>
          <w:lang w:val="pl-PL"/>
        </w:rPr>
        <w:t xml:space="preserve"> M</w:t>
      </w:r>
      <w:r w:rsidR="00797722" w:rsidRPr="00C37CF9">
        <w:rPr>
          <w:lang w:val="pl-PL"/>
        </w:rPr>
        <w:t>.</w:t>
      </w:r>
      <w:r w:rsidRPr="00C37CF9">
        <w:rPr>
          <w:lang w:val="pl-PL"/>
        </w:rPr>
        <w:t>, Mannheim</w:t>
      </w:r>
      <w:r w:rsidR="00797722" w:rsidRPr="00C37CF9">
        <w:rPr>
          <w:lang w:val="pl-PL"/>
        </w:rPr>
        <w:t>,</w:t>
      </w:r>
      <w:r w:rsidRPr="00C37CF9">
        <w:rPr>
          <w:lang w:val="pl-PL"/>
        </w:rPr>
        <w:t xml:space="preserve"> V</w:t>
      </w:r>
      <w:r w:rsidR="00797722" w:rsidRPr="00C37CF9">
        <w:rPr>
          <w:lang w:val="pl-PL"/>
        </w:rPr>
        <w:t>.</w:t>
      </w:r>
      <w:r w:rsidRPr="00C37CF9">
        <w:rPr>
          <w:lang w:val="pl-PL"/>
        </w:rPr>
        <w:t>, Grąz</w:t>
      </w:r>
      <w:r w:rsidR="00797722" w:rsidRPr="00C37CF9">
        <w:rPr>
          <w:lang w:val="pl-PL"/>
        </w:rPr>
        <w:t>,</w:t>
      </w:r>
      <w:r w:rsidRPr="00C37CF9">
        <w:rPr>
          <w:lang w:val="pl-PL"/>
        </w:rPr>
        <w:t xml:space="preserve"> K</w:t>
      </w:r>
      <w:r w:rsidR="00797722" w:rsidRPr="00C37CF9">
        <w:rPr>
          <w:lang w:val="pl-PL"/>
        </w:rPr>
        <w:t>.</w:t>
      </w:r>
      <w:r w:rsidRPr="00C37CF9">
        <w:rPr>
          <w:lang w:val="pl-PL"/>
        </w:rPr>
        <w:t>, Kwaśnicki</w:t>
      </w:r>
      <w:r w:rsidR="00797722" w:rsidRPr="00C37CF9">
        <w:rPr>
          <w:lang w:val="pl-PL"/>
        </w:rPr>
        <w:t>,</w:t>
      </w:r>
      <w:r w:rsidRPr="00C37CF9">
        <w:rPr>
          <w:lang w:val="pl-PL"/>
        </w:rPr>
        <w:t xml:space="preserve"> P</w:t>
      </w:r>
      <w:r w:rsidR="00797722" w:rsidRPr="00C37CF9">
        <w:rPr>
          <w:lang w:val="pl-PL"/>
        </w:rPr>
        <w:t>.</w:t>
      </w:r>
      <w:r w:rsidRPr="00C37CF9">
        <w:rPr>
          <w:lang w:val="pl-PL"/>
        </w:rPr>
        <w:t>, Kramek</w:t>
      </w:r>
      <w:r w:rsidR="00797722" w:rsidRPr="00C37CF9">
        <w:rPr>
          <w:lang w:val="pl-PL"/>
        </w:rPr>
        <w:t>,</w:t>
      </w:r>
      <w:r w:rsidRPr="00C37CF9">
        <w:rPr>
          <w:lang w:val="pl-PL"/>
        </w:rPr>
        <w:t xml:space="preserve"> A.</w:t>
      </w:r>
      <w:r w:rsidR="00AD64FE" w:rsidRPr="00C37CF9">
        <w:rPr>
          <w:lang w:val="pl-PL"/>
        </w:rPr>
        <w:t xml:space="preserve"> </w:t>
      </w:r>
      <w:r w:rsidRPr="00C37CF9">
        <w:rPr>
          <w:lang w:val="pl-PL"/>
        </w:rPr>
        <w:t xml:space="preserve">(2024). </w:t>
      </w:r>
      <w:r w:rsidRPr="00E24BDB">
        <w:t xml:space="preserve">Waste </w:t>
      </w:r>
      <w:proofErr w:type="spellStart"/>
      <w:r w:rsidRPr="00E24BDB">
        <w:t>utili</w:t>
      </w:r>
      <w:r w:rsidR="00B2686E">
        <w:t>s</w:t>
      </w:r>
      <w:r w:rsidRPr="00E24BDB">
        <w:t>ation</w:t>
      </w:r>
      <w:proofErr w:type="spellEnd"/>
      <w:r w:rsidRPr="00E24BDB">
        <w:t xml:space="preserve"> as a substitute for natural</w:t>
      </w:r>
      <w:r w:rsidR="005966CD" w:rsidRPr="00E24BDB">
        <w:t xml:space="preserve"> </w:t>
      </w:r>
      <w:r w:rsidRPr="00E24BDB">
        <w:t>aggregate in the light of the circular economy.</w:t>
      </w:r>
      <w:r w:rsidR="00AD64FE" w:rsidRPr="00E24BDB">
        <w:t xml:space="preserve"> </w:t>
      </w:r>
      <w:r w:rsidRPr="00E24BDB">
        <w:rPr>
          <w:i/>
        </w:rPr>
        <w:t>Journal of Cleaner Production</w:t>
      </w:r>
      <w:r w:rsidR="00195AC7" w:rsidRPr="00E24BDB">
        <w:t xml:space="preserve">, </w:t>
      </w:r>
      <w:r w:rsidRPr="00E24BDB">
        <w:rPr>
          <w:i/>
          <w:iCs/>
        </w:rPr>
        <w:t>440</w:t>
      </w:r>
      <w:r w:rsidRPr="00E24BDB">
        <w:t>(1.4),</w:t>
      </w:r>
      <w:r w:rsidR="00195AC7" w:rsidRPr="00E24BDB">
        <w:t xml:space="preserve"> </w:t>
      </w:r>
      <w:r w:rsidRPr="00E24BDB">
        <w:t>140907. https://doi.org/10.1016/j.jclepro.2024.140907</w:t>
      </w:r>
    </w:p>
    <w:p w14:paraId="1C6B06DA" w14:textId="77777777" w:rsidR="00CF5075" w:rsidRPr="00C37CF9" w:rsidRDefault="001345BB" w:rsidP="002745B1">
      <w:pPr>
        <w:pStyle w:val="Rlit"/>
        <w:rPr>
          <w:lang w:val="pl-PL"/>
        </w:rPr>
      </w:pPr>
      <w:r w:rsidRPr="00E24BDB">
        <w:t xml:space="preserve">Hebda, K., </w:t>
      </w:r>
      <w:proofErr w:type="spellStart"/>
      <w:r w:rsidRPr="00E24BDB">
        <w:t>Kołodziejak</w:t>
      </w:r>
      <w:proofErr w:type="spellEnd"/>
      <w:r w:rsidRPr="00E24BDB">
        <w:t>, G. (2022). Dynamic</w:t>
      </w:r>
      <w:r w:rsidR="005966CD" w:rsidRPr="00E24BDB">
        <w:t xml:space="preserve"> </w:t>
      </w:r>
      <w:r w:rsidRPr="00E24BDB">
        <w:t>testing of the efficiency of degassing</w:t>
      </w:r>
      <w:r w:rsidR="005966CD" w:rsidRPr="00E24BDB">
        <w:t xml:space="preserve"> </w:t>
      </w:r>
      <w:r w:rsidRPr="00E24BDB">
        <w:t>wells as a means to reduce</w:t>
      </w:r>
      <w:r w:rsidR="005966CD" w:rsidRPr="00E24BDB">
        <w:t xml:space="preserve"> </w:t>
      </w:r>
      <w:r w:rsidRPr="00E24BDB">
        <w:t>greenhouse</w:t>
      </w:r>
      <w:r w:rsidR="005966CD" w:rsidRPr="00E24BDB">
        <w:t xml:space="preserve"> </w:t>
      </w:r>
      <w:r w:rsidR="00594A69" w:rsidRPr="00E24BDB">
        <w:t>ga</w:t>
      </w:r>
      <w:r w:rsidRPr="00E24BDB">
        <w:t>s</w:t>
      </w:r>
      <w:r w:rsidR="006B22CD" w:rsidRPr="00E24BDB">
        <w:t xml:space="preserve"> </w:t>
      </w:r>
      <w:r w:rsidRPr="00E24BDB">
        <w:t>emissions from landfills</w:t>
      </w:r>
      <w:r w:rsidR="006B22CD" w:rsidRPr="00E24BDB">
        <w:t>.</w:t>
      </w:r>
      <w:r w:rsidRPr="00E24BDB">
        <w:t xml:space="preserve"> </w:t>
      </w:r>
      <w:r w:rsidR="006B22CD" w:rsidRPr="00C37CF9">
        <w:rPr>
          <w:rFonts w:hint="eastAsia"/>
          <w:i/>
          <w:lang w:val="pl-PL"/>
        </w:rPr>
        <w:t>Nafta-Gaz</w:t>
      </w:r>
      <w:r w:rsidRPr="00C37CF9">
        <w:rPr>
          <w:lang w:val="pl-PL"/>
        </w:rPr>
        <w:t xml:space="preserve">, </w:t>
      </w:r>
      <w:r w:rsidRPr="00C37CF9">
        <w:rPr>
          <w:i/>
          <w:lang w:val="pl-PL"/>
        </w:rPr>
        <w:t>78</w:t>
      </w:r>
      <w:r w:rsidRPr="00C37CF9">
        <w:rPr>
          <w:lang w:val="pl-PL"/>
        </w:rPr>
        <w:t xml:space="preserve">(9), 679-687. </w:t>
      </w:r>
      <w:r w:rsidR="00195AC7" w:rsidRPr="00C37CF9">
        <w:rPr>
          <w:lang w:val="pl-PL"/>
        </w:rPr>
        <w:t>https://doi.org/</w:t>
      </w:r>
      <w:r w:rsidRPr="00C37CF9">
        <w:rPr>
          <w:lang w:val="pl-PL"/>
        </w:rPr>
        <w:t>10.18668/NG.2022.09.05</w:t>
      </w:r>
    </w:p>
    <w:p w14:paraId="50F2AAA4" w14:textId="77777777" w:rsidR="00CF5075" w:rsidRPr="00E24BDB" w:rsidRDefault="001345BB" w:rsidP="002745B1">
      <w:pPr>
        <w:pStyle w:val="Rlit"/>
      </w:pPr>
      <w:proofErr w:type="spellStart"/>
      <w:r w:rsidRPr="00C37CF9">
        <w:rPr>
          <w:lang w:val="pl-PL"/>
        </w:rPr>
        <w:t>Igliński</w:t>
      </w:r>
      <w:proofErr w:type="spellEnd"/>
      <w:r w:rsidR="00797722" w:rsidRPr="00C37CF9">
        <w:rPr>
          <w:lang w:val="pl-PL"/>
        </w:rPr>
        <w:t>,</w:t>
      </w:r>
      <w:r w:rsidRPr="00C37CF9">
        <w:rPr>
          <w:lang w:val="pl-PL"/>
        </w:rPr>
        <w:t xml:space="preserve"> B</w:t>
      </w:r>
      <w:r w:rsidR="00797722" w:rsidRPr="00C37CF9">
        <w:rPr>
          <w:lang w:val="pl-PL"/>
        </w:rPr>
        <w:t>.</w:t>
      </w:r>
      <w:r w:rsidRPr="00C37CF9">
        <w:rPr>
          <w:lang w:val="pl-PL"/>
        </w:rPr>
        <w:t>, Buczkowski</w:t>
      </w:r>
      <w:r w:rsidR="00797722" w:rsidRPr="00C37CF9">
        <w:rPr>
          <w:lang w:val="pl-PL"/>
        </w:rPr>
        <w:t>,</w:t>
      </w:r>
      <w:r w:rsidRPr="00C37CF9">
        <w:rPr>
          <w:lang w:val="pl-PL"/>
        </w:rPr>
        <w:t xml:space="preserve"> R</w:t>
      </w:r>
      <w:r w:rsidR="00797722" w:rsidRPr="00C37CF9">
        <w:rPr>
          <w:lang w:val="pl-PL"/>
        </w:rPr>
        <w:t>.</w:t>
      </w:r>
      <w:r w:rsidRPr="00C37CF9">
        <w:rPr>
          <w:lang w:val="pl-PL"/>
        </w:rPr>
        <w:t xml:space="preserve">, </w:t>
      </w:r>
      <w:proofErr w:type="spellStart"/>
      <w:r w:rsidRPr="00C37CF9">
        <w:rPr>
          <w:lang w:val="pl-PL"/>
        </w:rPr>
        <w:t>Iglińska</w:t>
      </w:r>
      <w:proofErr w:type="spellEnd"/>
      <w:r w:rsidR="00797722" w:rsidRPr="00C37CF9">
        <w:rPr>
          <w:lang w:val="pl-PL"/>
        </w:rPr>
        <w:t>,</w:t>
      </w:r>
      <w:r w:rsidRPr="00C37CF9">
        <w:rPr>
          <w:lang w:val="pl-PL"/>
        </w:rPr>
        <w:t xml:space="preserve"> A</w:t>
      </w:r>
      <w:r w:rsidR="00797722" w:rsidRPr="00C37CF9">
        <w:rPr>
          <w:lang w:val="pl-PL"/>
        </w:rPr>
        <w:t>.</w:t>
      </w:r>
      <w:r w:rsidRPr="00C37CF9">
        <w:rPr>
          <w:lang w:val="pl-PL"/>
        </w:rPr>
        <w:t>, Cichosz</w:t>
      </w:r>
      <w:r w:rsidR="00797722" w:rsidRPr="00C37CF9">
        <w:rPr>
          <w:lang w:val="pl-PL"/>
        </w:rPr>
        <w:t>,</w:t>
      </w:r>
      <w:r w:rsidRPr="00C37CF9">
        <w:rPr>
          <w:lang w:val="pl-PL"/>
        </w:rPr>
        <w:t xml:space="preserve"> M</w:t>
      </w:r>
      <w:r w:rsidR="00797722" w:rsidRPr="00C37CF9">
        <w:rPr>
          <w:lang w:val="pl-PL"/>
        </w:rPr>
        <w:t>.</w:t>
      </w:r>
      <w:r w:rsidRPr="00C37CF9">
        <w:rPr>
          <w:lang w:val="pl-PL"/>
        </w:rPr>
        <w:t>, Piechota</w:t>
      </w:r>
      <w:r w:rsidR="00797722" w:rsidRPr="00C37CF9">
        <w:rPr>
          <w:lang w:val="pl-PL"/>
        </w:rPr>
        <w:t>,</w:t>
      </w:r>
      <w:r w:rsidRPr="00C37CF9">
        <w:rPr>
          <w:lang w:val="pl-PL"/>
        </w:rPr>
        <w:t xml:space="preserve"> G</w:t>
      </w:r>
      <w:r w:rsidR="00797722" w:rsidRPr="00C37CF9">
        <w:rPr>
          <w:lang w:val="pl-PL"/>
        </w:rPr>
        <w:t>.</w:t>
      </w:r>
      <w:r w:rsidRPr="00C37CF9">
        <w:rPr>
          <w:lang w:val="pl-PL"/>
        </w:rPr>
        <w:t>, Kujawski</w:t>
      </w:r>
      <w:r w:rsidR="00797722" w:rsidRPr="00C37CF9">
        <w:rPr>
          <w:lang w:val="pl-PL"/>
        </w:rPr>
        <w:t>,</w:t>
      </w:r>
      <w:r w:rsidRPr="00C37CF9">
        <w:rPr>
          <w:lang w:val="pl-PL"/>
        </w:rPr>
        <w:t xml:space="preserve"> W</w:t>
      </w:r>
      <w:r w:rsidR="00797722" w:rsidRPr="00C37CF9">
        <w:rPr>
          <w:lang w:val="pl-PL"/>
        </w:rPr>
        <w:t>.</w:t>
      </w:r>
      <w:r w:rsidRPr="00C37CF9">
        <w:rPr>
          <w:lang w:val="pl-PL"/>
        </w:rPr>
        <w:t xml:space="preserve"> (2012)</w:t>
      </w:r>
      <w:r w:rsidR="00797722" w:rsidRPr="00C37CF9">
        <w:rPr>
          <w:lang w:val="pl-PL"/>
        </w:rPr>
        <w:t>.</w:t>
      </w:r>
      <w:r w:rsidRPr="00C37CF9">
        <w:rPr>
          <w:lang w:val="pl-PL"/>
        </w:rPr>
        <w:t xml:space="preserve"> </w:t>
      </w:r>
      <w:r w:rsidRPr="00E24BDB">
        <w:t>Agricultural</w:t>
      </w:r>
      <w:r w:rsidR="005966CD" w:rsidRPr="00E24BDB">
        <w:t xml:space="preserve"> </w:t>
      </w:r>
      <w:r w:rsidRPr="00E24BDB">
        <w:t>biogas</w:t>
      </w:r>
      <w:r w:rsidR="005966CD" w:rsidRPr="00E24BDB">
        <w:t xml:space="preserve"> </w:t>
      </w:r>
      <w:r w:rsidRPr="00E24BDB">
        <w:t>plants in Poland: investment</w:t>
      </w:r>
      <w:r w:rsidR="005966CD" w:rsidRPr="00E24BDB">
        <w:t xml:space="preserve"> </w:t>
      </w:r>
      <w:r w:rsidRPr="00E24BDB">
        <w:t>process, economical and environmental</w:t>
      </w:r>
      <w:r w:rsidR="005966CD" w:rsidRPr="00E24BDB">
        <w:t xml:space="preserve"> </w:t>
      </w:r>
      <w:r w:rsidRPr="00E24BDB">
        <w:t>aspects, biogas</w:t>
      </w:r>
      <w:r w:rsidR="005966CD" w:rsidRPr="00E24BDB">
        <w:t xml:space="preserve"> </w:t>
      </w:r>
      <w:r w:rsidRPr="00E24BDB">
        <w:t xml:space="preserve">potential. </w:t>
      </w:r>
      <w:r w:rsidR="006B22CD" w:rsidRPr="00E24BDB">
        <w:rPr>
          <w:rFonts w:hint="eastAsia"/>
          <w:i/>
        </w:rPr>
        <w:t>Renewable and Sustainable Energy Reviews</w:t>
      </w:r>
      <w:r w:rsidR="00195AC7" w:rsidRPr="00E24BDB">
        <w:rPr>
          <w:iCs/>
        </w:rPr>
        <w:t xml:space="preserve">, </w:t>
      </w:r>
      <w:r w:rsidRPr="00E24BDB">
        <w:rPr>
          <w:i/>
        </w:rPr>
        <w:t>16</w:t>
      </w:r>
      <w:r w:rsidRPr="00E24BDB">
        <w:t>(7)</w:t>
      </w:r>
      <w:r w:rsidR="00195AC7" w:rsidRPr="00E24BDB">
        <w:t xml:space="preserve">, </w:t>
      </w:r>
      <w:r w:rsidRPr="00E24BDB">
        <w:t>890</w:t>
      </w:r>
      <w:r w:rsidR="007A3D87" w:rsidRPr="00E24BDB">
        <w:t>-</w:t>
      </w:r>
      <w:r w:rsidRPr="00E24BDB">
        <w:t>4900. https://doi.org/10.1016/j.rser.2012.04.037</w:t>
      </w:r>
    </w:p>
    <w:p w14:paraId="0889406E" w14:textId="77777777" w:rsidR="00CF5075" w:rsidRPr="00E24BDB" w:rsidRDefault="001345BB" w:rsidP="002745B1">
      <w:pPr>
        <w:pStyle w:val="Rlit"/>
      </w:pPr>
      <w:proofErr w:type="spellStart"/>
      <w:r w:rsidRPr="00C37CF9">
        <w:rPr>
          <w:lang w:val="pl-PL"/>
        </w:rPr>
        <w:t>Igliński</w:t>
      </w:r>
      <w:proofErr w:type="spellEnd"/>
      <w:r w:rsidR="00195AC7" w:rsidRPr="00C37CF9">
        <w:rPr>
          <w:lang w:val="pl-PL"/>
        </w:rPr>
        <w:t>,</w:t>
      </w:r>
      <w:r w:rsidRPr="00C37CF9">
        <w:rPr>
          <w:lang w:val="pl-PL"/>
        </w:rPr>
        <w:t xml:space="preserve"> B., Piechota</w:t>
      </w:r>
      <w:r w:rsidR="00195AC7" w:rsidRPr="00C37CF9">
        <w:rPr>
          <w:lang w:val="pl-PL"/>
        </w:rPr>
        <w:t>,</w:t>
      </w:r>
      <w:r w:rsidRPr="00C37CF9">
        <w:rPr>
          <w:lang w:val="pl-PL"/>
        </w:rPr>
        <w:t xml:space="preserve"> G., Iwański</w:t>
      </w:r>
      <w:r w:rsidR="00195AC7" w:rsidRPr="00C37CF9">
        <w:rPr>
          <w:lang w:val="pl-PL"/>
        </w:rPr>
        <w:t>,</w:t>
      </w:r>
      <w:r w:rsidRPr="00C37CF9">
        <w:rPr>
          <w:lang w:val="pl-PL"/>
        </w:rPr>
        <w:t xml:space="preserve"> P., </w:t>
      </w:r>
      <w:proofErr w:type="spellStart"/>
      <w:r w:rsidRPr="00C37CF9">
        <w:rPr>
          <w:lang w:val="pl-PL"/>
        </w:rPr>
        <w:t>Skarzatek</w:t>
      </w:r>
      <w:proofErr w:type="spellEnd"/>
      <w:r w:rsidR="00195AC7" w:rsidRPr="00C37CF9">
        <w:rPr>
          <w:lang w:val="pl-PL"/>
        </w:rPr>
        <w:t>,</w:t>
      </w:r>
      <w:r w:rsidRPr="00C37CF9">
        <w:rPr>
          <w:lang w:val="pl-PL"/>
        </w:rPr>
        <w:t xml:space="preserve"> M., Pilarski</w:t>
      </w:r>
      <w:r w:rsidR="00195AC7" w:rsidRPr="00C37CF9">
        <w:rPr>
          <w:lang w:val="pl-PL"/>
        </w:rPr>
        <w:t>,</w:t>
      </w:r>
      <w:r w:rsidRPr="00C37CF9">
        <w:rPr>
          <w:lang w:val="pl-PL"/>
        </w:rPr>
        <w:t xml:space="preserve"> G., (2020).</w:t>
      </w:r>
      <w:r w:rsidR="00195AC7" w:rsidRPr="00C37CF9">
        <w:rPr>
          <w:lang w:val="pl-PL"/>
        </w:rPr>
        <w:t xml:space="preserve"> </w:t>
      </w:r>
      <w:r w:rsidRPr="00E24BDB">
        <w:t>Years of the Polish</w:t>
      </w:r>
      <w:r w:rsidR="005966CD" w:rsidRPr="00E24BDB">
        <w:t xml:space="preserve"> </w:t>
      </w:r>
      <w:r w:rsidRPr="00E24BDB">
        <w:t>agricultural</w:t>
      </w:r>
      <w:r w:rsidR="005966CD" w:rsidRPr="00E24BDB">
        <w:t xml:space="preserve"> </w:t>
      </w:r>
      <w:r w:rsidRPr="00E24BDB">
        <w:t>biogas</w:t>
      </w:r>
      <w:r w:rsidR="005966CD" w:rsidRPr="00E24BDB">
        <w:t xml:space="preserve"> </w:t>
      </w:r>
      <w:r w:rsidRPr="00E24BDB">
        <w:t>plants: their</w:t>
      </w:r>
      <w:r w:rsidR="005966CD" w:rsidRPr="00E24BDB">
        <w:t xml:space="preserve"> </w:t>
      </w:r>
      <w:r w:rsidRPr="00E24BDB">
        <w:t>history, current status, biogas</w:t>
      </w:r>
      <w:r w:rsidR="008C4941" w:rsidRPr="00E24BDB">
        <w:t xml:space="preserve"> </w:t>
      </w:r>
      <w:r w:rsidRPr="00E24BDB">
        <w:t xml:space="preserve">potential and perspectives. </w:t>
      </w:r>
      <w:r w:rsidRPr="00E24BDB">
        <w:rPr>
          <w:i/>
        </w:rPr>
        <w:t>Clean Technologies and Environmental Policy</w:t>
      </w:r>
      <w:r w:rsidRPr="00E24BDB">
        <w:t xml:space="preserve">, </w:t>
      </w:r>
      <w:r w:rsidRPr="00E24BDB">
        <w:rPr>
          <w:i/>
        </w:rPr>
        <w:t>22</w:t>
      </w:r>
      <w:r w:rsidRPr="00E24BDB">
        <w:t>, 1</w:t>
      </w:r>
      <w:r w:rsidR="007A3D87" w:rsidRPr="00E24BDB">
        <w:t>-</w:t>
      </w:r>
      <w:r w:rsidRPr="00E24BDB">
        <w:t xml:space="preserve">29. </w:t>
      </w:r>
      <w:r w:rsidR="00195AC7" w:rsidRPr="00E24BDB">
        <w:t>https://doi.org/</w:t>
      </w:r>
      <w:r w:rsidRPr="00E24BDB">
        <w:t>10.1007/s10098-020-01812-3.</w:t>
      </w:r>
    </w:p>
    <w:p w14:paraId="14797030" w14:textId="77777777" w:rsidR="00CF5075" w:rsidRPr="00E24BDB" w:rsidRDefault="001345BB" w:rsidP="001A0323">
      <w:pPr>
        <w:pStyle w:val="Rlit"/>
        <w:jc w:val="left"/>
      </w:pPr>
      <w:proofErr w:type="spellStart"/>
      <w:r w:rsidRPr="00E24BDB">
        <w:t>Iliew</w:t>
      </w:r>
      <w:proofErr w:type="spellEnd"/>
      <w:r w:rsidRPr="00E24BDB">
        <w:t xml:space="preserve">, I.K., </w:t>
      </w:r>
      <w:proofErr w:type="spellStart"/>
      <w:r w:rsidRPr="00E24BDB">
        <w:t>Terziev</w:t>
      </w:r>
      <w:proofErr w:type="spellEnd"/>
      <w:r w:rsidRPr="00E24BDB">
        <w:t xml:space="preserve">, A. K., </w:t>
      </w:r>
      <w:proofErr w:type="spellStart"/>
      <w:r w:rsidRPr="00E24BDB">
        <w:t>Beloev</w:t>
      </w:r>
      <w:proofErr w:type="spellEnd"/>
      <w:r w:rsidRPr="00E24BDB">
        <w:t>, H.I., Nikolaev, I., Georgiev, A.G. (2021). Comparative</w:t>
      </w:r>
      <w:r w:rsidR="008C4941" w:rsidRPr="00E24BDB">
        <w:t xml:space="preserve"> </w:t>
      </w:r>
      <w:r w:rsidRPr="00E24BDB">
        <w:t>analysis of the energy</w:t>
      </w:r>
      <w:r w:rsidR="008C4941" w:rsidRPr="00E24BDB">
        <w:t xml:space="preserve"> </w:t>
      </w:r>
      <w:r w:rsidRPr="00E24BDB">
        <w:t>efficiency of different</w:t>
      </w:r>
      <w:r w:rsidR="008C4941" w:rsidRPr="00E24BDB">
        <w:t xml:space="preserve"> </w:t>
      </w:r>
      <w:r w:rsidRPr="00E24BDB">
        <w:t>types co-generators</w:t>
      </w:r>
      <w:r w:rsidR="006B22CD" w:rsidRPr="00E24BDB">
        <w:t xml:space="preserve"> </w:t>
      </w:r>
      <w:r w:rsidRPr="00E24BDB">
        <w:rPr>
          <w:lang w:val="en-GB"/>
        </w:rPr>
        <w:t>at</w:t>
      </w:r>
      <w:r w:rsidR="006B22CD" w:rsidRPr="00E24BDB">
        <w:rPr>
          <w:lang w:val="en-GB"/>
        </w:rPr>
        <w:t xml:space="preserve"> </w:t>
      </w:r>
      <w:r w:rsidRPr="00E24BDB">
        <w:rPr>
          <w:lang w:val="en-GB"/>
        </w:rPr>
        <w:t>large</w:t>
      </w:r>
      <w:r w:rsidR="006B22CD" w:rsidRPr="00E24BDB">
        <w:rPr>
          <w:lang w:val="en-GB"/>
        </w:rPr>
        <w:t xml:space="preserve"> </w:t>
      </w:r>
      <w:r w:rsidRPr="00E24BDB">
        <w:rPr>
          <w:lang w:val="en-GB"/>
        </w:rPr>
        <w:t>scales</w:t>
      </w:r>
      <w:r w:rsidR="008C4941" w:rsidRPr="00E24BDB">
        <w:t xml:space="preserve"> </w:t>
      </w:r>
      <w:r w:rsidRPr="00E24BDB">
        <w:t xml:space="preserve">CHPs, </w:t>
      </w:r>
      <w:r w:rsidRPr="00E24BDB">
        <w:rPr>
          <w:i/>
        </w:rPr>
        <w:t>Energy</w:t>
      </w:r>
      <w:r w:rsidRPr="00E24BDB">
        <w:t xml:space="preserve">, </w:t>
      </w:r>
      <w:r w:rsidRPr="00E24BDB">
        <w:rPr>
          <w:i/>
        </w:rPr>
        <w:t>221</w:t>
      </w:r>
      <w:r w:rsidRPr="00E24BDB">
        <w:t>, 119755. https://doi.org/10.1016/j.energy.2021.119755</w:t>
      </w:r>
    </w:p>
    <w:p w14:paraId="11D1AC12" w14:textId="77777777" w:rsidR="00CF5075" w:rsidRPr="00E24BDB" w:rsidRDefault="001345BB" w:rsidP="001A0323">
      <w:pPr>
        <w:pStyle w:val="Rlit"/>
        <w:jc w:val="left"/>
      </w:pPr>
      <w:r w:rsidRPr="00E24BDB">
        <w:rPr>
          <w:color w:val="000000"/>
        </w:rPr>
        <w:t>Jang, K., Choi, W.Y., Lee, D., Park, J., Yoo, Y. (2022). Purification of landfill</w:t>
      </w:r>
      <w:r w:rsidR="006B22CD" w:rsidRPr="00E24BDB">
        <w:rPr>
          <w:color w:val="000000"/>
        </w:rPr>
        <w:t xml:space="preserve"> </w:t>
      </w:r>
      <w:r w:rsidRPr="00E24BDB">
        <w:rPr>
          <w:color w:val="000000"/>
        </w:rPr>
        <w:t>gas by extracted</w:t>
      </w:r>
      <w:r w:rsidR="008C4941" w:rsidRPr="00E24BDB">
        <w:rPr>
          <w:color w:val="000000"/>
        </w:rPr>
        <w:t xml:space="preserve"> </w:t>
      </w:r>
      <w:r w:rsidRPr="00E24BDB">
        <w:rPr>
          <w:color w:val="000000"/>
        </w:rPr>
        <w:t>calcium</w:t>
      </w:r>
      <w:r w:rsidR="006B22CD" w:rsidRPr="00E24BDB">
        <w:rPr>
          <w:color w:val="000000"/>
        </w:rPr>
        <w:t xml:space="preserve"> </w:t>
      </w:r>
      <w:r w:rsidRPr="00E24BDB">
        <w:rPr>
          <w:color w:val="000000"/>
        </w:rPr>
        <w:t>ions from municipal solid waste incineration</w:t>
      </w:r>
      <w:r w:rsidR="008C4941" w:rsidRPr="00E24BDB">
        <w:rPr>
          <w:color w:val="000000"/>
        </w:rPr>
        <w:t xml:space="preserve"> </w:t>
      </w:r>
      <w:proofErr w:type="spellStart"/>
      <w:r w:rsidRPr="00E24BDB">
        <w:rPr>
          <w:color w:val="000000"/>
        </w:rPr>
        <w:t>flyash</w:t>
      </w:r>
      <w:proofErr w:type="spellEnd"/>
      <w:r w:rsidRPr="00E24BDB">
        <w:rPr>
          <w:color w:val="000000"/>
        </w:rPr>
        <w:t xml:space="preserve">, </w:t>
      </w:r>
      <w:r w:rsidRPr="00E24BDB">
        <w:rPr>
          <w:i/>
          <w:color w:val="000000"/>
        </w:rPr>
        <w:t>Science of The Total Environment</w:t>
      </w:r>
      <w:r w:rsidRPr="00E24BDB">
        <w:rPr>
          <w:color w:val="000000"/>
        </w:rPr>
        <w:t xml:space="preserve">, </w:t>
      </w:r>
      <w:r w:rsidRPr="00E24BDB">
        <w:rPr>
          <w:i/>
          <w:color w:val="000000"/>
        </w:rPr>
        <w:t>Elsevier</w:t>
      </w:r>
      <w:r w:rsidRPr="00E24BDB">
        <w:rPr>
          <w:color w:val="000000"/>
        </w:rPr>
        <w:t>,</w:t>
      </w:r>
      <w:r w:rsidR="001A0323" w:rsidRPr="00E24BDB">
        <w:rPr>
          <w:color w:val="000000"/>
        </w:rPr>
        <w:t xml:space="preserve"> </w:t>
      </w:r>
      <w:r w:rsidRPr="00E24BDB">
        <w:rPr>
          <w:i/>
          <w:color w:val="000000"/>
        </w:rPr>
        <w:t>807</w:t>
      </w:r>
      <w:r w:rsidRPr="00E24BDB">
        <w:rPr>
          <w:color w:val="000000"/>
        </w:rPr>
        <w:t>, 150729. https://doi.org/10.1016/j.scitotenv.2021.150729</w:t>
      </w:r>
    </w:p>
    <w:p w14:paraId="33C2DEB8" w14:textId="77777777" w:rsidR="00CF5075" w:rsidRPr="00E24BDB" w:rsidRDefault="001345BB" w:rsidP="002745B1">
      <w:pPr>
        <w:pStyle w:val="Rlit"/>
      </w:pPr>
      <w:proofErr w:type="spellStart"/>
      <w:r w:rsidRPr="00E24BDB">
        <w:t>Kabeyi</w:t>
      </w:r>
      <w:proofErr w:type="spellEnd"/>
      <w:r w:rsidRPr="00E24BDB">
        <w:t>, M.J.B.,</w:t>
      </w:r>
      <w:r w:rsidR="001A0323" w:rsidRPr="00E24BDB">
        <w:t xml:space="preserve"> </w:t>
      </w:r>
      <w:r w:rsidRPr="00E24BDB">
        <w:t>Olanrewaju, O.A. (2022). Technologies for biogas to electricity</w:t>
      </w:r>
      <w:r w:rsidR="008C4941" w:rsidRPr="00E24BDB">
        <w:t xml:space="preserve"> </w:t>
      </w:r>
      <w:r w:rsidRPr="00E24BDB">
        <w:t xml:space="preserve">conversion, </w:t>
      </w:r>
      <w:r w:rsidRPr="00E24BDB">
        <w:rPr>
          <w:i/>
        </w:rPr>
        <w:t>Energy Reports</w:t>
      </w:r>
      <w:r w:rsidRPr="00E24BDB">
        <w:t xml:space="preserve">, </w:t>
      </w:r>
      <w:r w:rsidRPr="00E24BDB">
        <w:rPr>
          <w:i/>
        </w:rPr>
        <w:t>8</w:t>
      </w:r>
      <w:r w:rsidRPr="00E24BDB">
        <w:t>(16), 774-786. https://doi.org/10.1016/j.egyr.2022.11.007</w:t>
      </w:r>
    </w:p>
    <w:p w14:paraId="55E70AD0" w14:textId="77777777" w:rsidR="00CF5075" w:rsidRPr="00E24BDB" w:rsidRDefault="001345BB" w:rsidP="002745B1">
      <w:pPr>
        <w:pStyle w:val="Rlit"/>
      </w:pPr>
      <w:proofErr w:type="spellStart"/>
      <w:r w:rsidRPr="00E24BDB">
        <w:rPr>
          <w:color w:val="1F1F1F"/>
        </w:rPr>
        <w:lastRenderedPageBreak/>
        <w:t>Kabeyi</w:t>
      </w:r>
      <w:proofErr w:type="spellEnd"/>
      <w:r w:rsidRPr="00E24BDB">
        <w:rPr>
          <w:color w:val="1F1F1F"/>
        </w:rPr>
        <w:t>,</w:t>
      </w:r>
      <w:r w:rsidR="001A0323" w:rsidRPr="00E24BDB">
        <w:rPr>
          <w:color w:val="1F1F1F"/>
        </w:rPr>
        <w:t xml:space="preserve"> </w:t>
      </w:r>
      <w:r w:rsidRPr="00E24BDB">
        <w:rPr>
          <w:color w:val="1F1F1F"/>
        </w:rPr>
        <w:t>M.J.B.,</w:t>
      </w:r>
      <w:r w:rsidR="001A0323" w:rsidRPr="00E24BDB">
        <w:rPr>
          <w:color w:val="1F1F1F"/>
        </w:rPr>
        <w:t xml:space="preserve"> </w:t>
      </w:r>
      <w:r w:rsidRPr="00E24BDB">
        <w:rPr>
          <w:color w:val="1F1F1F"/>
        </w:rPr>
        <w:t>Olanrewaju,</w:t>
      </w:r>
      <w:r w:rsidR="001A0323" w:rsidRPr="00E24BDB">
        <w:rPr>
          <w:color w:val="1F1F1F"/>
        </w:rPr>
        <w:t xml:space="preserve"> </w:t>
      </w:r>
      <w:r w:rsidRPr="00E24BDB">
        <w:rPr>
          <w:color w:val="1F1F1F"/>
        </w:rPr>
        <w:t xml:space="preserve">O.A. (2020). </w:t>
      </w:r>
      <w:r w:rsidR="006B22CD" w:rsidRPr="00E24BDB">
        <w:rPr>
          <w:color w:val="1F1F1F"/>
        </w:rPr>
        <w:t>Managing sustainability</w:t>
      </w:r>
      <w:r w:rsidRPr="00E24BDB">
        <w:rPr>
          <w:color w:val="1F1F1F"/>
        </w:rPr>
        <w:t xml:space="preserve"> in electricity</w:t>
      </w:r>
      <w:r w:rsidR="008C4941" w:rsidRPr="00E24BDB">
        <w:rPr>
          <w:color w:val="1F1F1F"/>
        </w:rPr>
        <w:t xml:space="preserve"> </w:t>
      </w:r>
      <w:r w:rsidRPr="00E24BDB">
        <w:rPr>
          <w:color w:val="1F1F1F"/>
        </w:rPr>
        <w:t>generation. Presented</w:t>
      </w:r>
      <w:r w:rsidR="008C4941" w:rsidRPr="00E24BDB">
        <w:rPr>
          <w:color w:val="1F1F1F"/>
        </w:rPr>
        <w:t xml:space="preserve"> </w:t>
      </w:r>
      <w:r w:rsidRPr="00E24BDB">
        <w:rPr>
          <w:color w:val="1F1F1F"/>
        </w:rPr>
        <w:t>at the 2020 IEEE international</w:t>
      </w:r>
      <w:r w:rsidR="008C4941" w:rsidRPr="00E24BDB">
        <w:rPr>
          <w:color w:val="1F1F1F"/>
        </w:rPr>
        <w:t xml:space="preserve"> </w:t>
      </w:r>
      <w:r w:rsidRPr="00E24BDB">
        <w:rPr>
          <w:color w:val="1F1F1F"/>
        </w:rPr>
        <w:t>conference on industrial engineering and engineering management, Singapore, 14-17.</w:t>
      </w:r>
      <w:r w:rsidR="001A0323" w:rsidRPr="00E24BDB">
        <w:rPr>
          <w:color w:val="1F1F1F"/>
        </w:rPr>
        <w:t>10.</w:t>
      </w:r>
      <w:r w:rsidRPr="00E24BDB">
        <w:rPr>
          <w:color w:val="1F1F1F"/>
        </w:rPr>
        <w:t>2020, IEEM20-P-0406 [Online]. Available: https://ieeexplore.ieee.org/document/9309994</w:t>
      </w:r>
    </w:p>
    <w:p w14:paraId="1B96C2D4" w14:textId="77777777" w:rsidR="00CF5075" w:rsidRPr="00E24BDB" w:rsidRDefault="001345BB" w:rsidP="002745B1">
      <w:pPr>
        <w:pStyle w:val="Rlit"/>
      </w:pPr>
      <w:proofErr w:type="spellStart"/>
      <w:r w:rsidRPr="00E24BDB">
        <w:rPr>
          <w:color w:val="1F1F1F"/>
        </w:rPr>
        <w:t>Kabeyi</w:t>
      </w:r>
      <w:proofErr w:type="spellEnd"/>
      <w:r w:rsidRPr="00E24BDB">
        <w:rPr>
          <w:color w:val="1F1F1F"/>
        </w:rPr>
        <w:t>,</w:t>
      </w:r>
      <w:r w:rsidR="001A0323" w:rsidRPr="00E24BDB">
        <w:rPr>
          <w:color w:val="1F1F1F"/>
        </w:rPr>
        <w:t xml:space="preserve"> </w:t>
      </w:r>
      <w:r w:rsidRPr="00E24BDB">
        <w:rPr>
          <w:color w:val="1F1F1F"/>
        </w:rPr>
        <w:t>M.J.B.,</w:t>
      </w:r>
      <w:r w:rsidR="001A0323" w:rsidRPr="00E24BDB">
        <w:rPr>
          <w:color w:val="1F1F1F"/>
        </w:rPr>
        <w:t xml:space="preserve"> </w:t>
      </w:r>
      <w:r w:rsidRPr="00E24BDB">
        <w:rPr>
          <w:color w:val="1F1F1F"/>
        </w:rPr>
        <w:t>Olanrewaju,</w:t>
      </w:r>
      <w:r w:rsidR="001A0323" w:rsidRPr="00E24BDB">
        <w:rPr>
          <w:color w:val="1F1F1F"/>
        </w:rPr>
        <w:t xml:space="preserve"> </w:t>
      </w:r>
      <w:r w:rsidRPr="00E24BDB">
        <w:rPr>
          <w:color w:val="1F1F1F"/>
        </w:rPr>
        <w:t>O.A. (2022). Sustainable</w:t>
      </w:r>
      <w:r w:rsidR="008C4941" w:rsidRPr="00E24BDB">
        <w:rPr>
          <w:color w:val="1F1F1F"/>
        </w:rPr>
        <w:t xml:space="preserve"> </w:t>
      </w:r>
      <w:r w:rsidRPr="00E24BDB">
        <w:rPr>
          <w:color w:val="1F1F1F"/>
        </w:rPr>
        <w:t>energy</w:t>
      </w:r>
      <w:r w:rsidR="008C4941" w:rsidRPr="00E24BDB">
        <w:rPr>
          <w:color w:val="1F1F1F"/>
        </w:rPr>
        <w:t xml:space="preserve"> </w:t>
      </w:r>
      <w:r w:rsidRPr="00E24BDB">
        <w:rPr>
          <w:color w:val="1F1F1F"/>
        </w:rPr>
        <w:t>transition for renewable and low</w:t>
      </w:r>
      <w:r w:rsidR="008C4941" w:rsidRPr="00E24BDB">
        <w:rPr>
          <w:color w:val="1F1F1F"/>
        </w:rPr>
        <w:t xml:space="preserve"> </w:t>
      </w:r>
      <w:r w:rsidRPr="00E24BDB">
        <w:rPr>
          <w:color w:val="1F1F1F"/>
        </w:rPr>
        <w:t>carbon</w:t>
      </w:r>
      <w:r w:rsidR="008C4941" w:rsidRPr="00E24BDB">
        <w:rPr>
          <w:color w:val="1F1F1F"/>
        </w:rPr>
        <w:t xml:space="preserve"> </w:t>
      </w:r>
      <w:r w:rsidRPr="00E24BDB">
        <w:rPr>
          <w:color w:val="1F1F1F"/>
        </w:rPr>
        <w:t>grid</w:t>
      </w:r>
      <w:r w:rsidR="008C4941" w:rsidRPr="00E24BDB">
        <w:rPr>
          <w:color w:val="1F1F1F"/>
        </w:rPr>
        <w:t xml:space="preserve"> </w:t>
      </w:r>
      <w:r w:rsidRPr="00E24BDB">
        <w:t>electricity</w:t>
      </w:r>
      <w:r w:rsidR="006B22CD" w:rsidRPr="00E24BDB">
        <w:t xml:space="preserve"> </w:t>
      </w:r>
      <w:r w:rsidRPr="00E24BDB">
        <w:t xml:space="preserve">generation and supply, </w:t>
      </w:r>
      <w:r w:rsidRPr="00E24BDB">
        <w:rPr>
          <w:i/>
        </w:rPr>
        <w:t>Front Energy Res Rev</w:t>
      </w:r>
      <w:r w:rsidRPr="00E24BDB">
        <w:t>,</w:t>
      </w:r>
      <w:r w:rsidR="001A0323" w:rsidRPr="00E24BDB">
        <w:t xml:space="preserve"> </w:t>
      </w:r>
      <w:r w:rsidRPr="00E24BDB">
        <w:rPr>
          <w:i/>
        </w:rPr>
        <w:t>9</w:t>
      </w:r>
      <w:r w:rsidRPr="00E24BDB">
        <w:t>,</w:t>
      </w:r>
      <w:r w:rsidR="001A0323" w:rsidRPr="00E24BDB">
        <w:t xml:space="preserve"> </w:t>
      </w:r>
      <w:r w:rsidRPr="00E24BDB">
        <w:t>1-45.</w:t>
      </w:r>
      <w:r w:rsidR="001A0323" w:rsidRPr="00E24BDB">
        <w:t xml:space="preserve"> </w:t>
      </w:r>
      <w:r w:rsidRPr="00E24BDB">
        <w:t>http://doi.org/</w:t>
      </w:r>
      <w:hyperlink r:id="rId12" w:tgtFrame="_blank">
        <w:r w:rsidRPr="00E24BDB">
          <w:t>10.3389/fenrg.2021.743114</w:t>
        </w:r>
      </w:hyperlink>
    </w:p>
    <w:p w14:paraId="01BCFCC3" w14:textId="77777777" w:rsidR="00CF5075" w:rsidRPr="00E24BDB" w:rsidRDefault="001345BB" w:rsidP="002745B1">
      <w:pPr>
        <w:pStyle w:val="Rlit"/>
      </w:pPr>
      <w:proofErr w:type="spellStart"/>
      <w:r w:rsidRPr="00C37CF9">
        <w:rPr>
          <w:lang w:val="pl-PL"/>
        </w:rPr>
        <w:t>Kadam</w:t>
      </w:r>
      <w:proofErr w:type="spellEnd"/>
      <w:r w:rsidRPr="00C37CF9">
        <w:rPr>
          <w:lang w:val="pl-PL"/>
        </w:rPr>
        <w:t xml:space="preserve">, R., </w:t>
      </w:r>
      <w:proofErr w:type="spellStart"/>
      <w:r w:rsidRPr="00C37CF9">
        <w:rPr>
          <w:lang w:val="pl-PL"/>
        </w:rPr>
        <w:t>Panwar</w:t>
      </w:r>
      <w:proofErr w:type="spellEnd"/>
      <w:r w:rsidRPr="00C37CF9">
        <w:rPr>
          <w:lang w:val="pl-PL"/>
        </w:rPr>
        <w:t xml:space="preserve">, N.L. (2017). </w:t>
      </w:r>
      <w:r w:rsidRPr="00E24BDB">
        <w:t>Recent</w:t>
      </w:r>
      <w:r w:rsidR="008C4941" w:rsidRPr="00E24BDB">
        <w:t xml:space="preserve"> </w:t>
      </w:r>
      <w:r w:rsidRPr="00E24BDB">
        <w:t>advancement in biogas</w:t>
      </w:r>
      <w:r w:rsidR="008C4941" w:rsidRPr="00E24BDB">
        <w:t xml:space="preserve"> </w:t>
      </w:r>
      <w:r w:rsidRPr="00E24BDB">
        <w:t>enrichment and its</w:t>
      </w:r>
      <w:r w:rsidR="008C4941" w:rsidRPr="00E24BDB">
        <w:t xml:space="preserve"> </w:t>
      </w:r>
      <w:r w:rsidRPr="00E24BDB">
        <w:t xml:space="preserve">applications. </w:t>
      </w:r>
      <w:r w:rsidR="0042384E" w:rsidRPr="00E24BDB">
        <w:rPr>
          <w:rFonts w:hint="eastAsia"/>
          <w:i/>
        </w:rPr>
        <w:t>Renewable and Sustainable Energy Reviews</w:t>
      </w:r>
      <w:r w:rsidRPr="00E24BDB">
        <w:t xml:space="preserve">, </w:t>
      </w:r>
      <w:r w:rsidRPr="00E24BDB">
        <w:rPr>
          <w:i/>
        </w:rPr>
        <w:t>73</w:t>
      </w:r>
      <w:r w:rsidRPr="00E24BDB">
        <w:t>, 892-903. https://doi.org/10.1016/j.rser.2017.01.167</w:t>
      </w:r>
    </w:p>
    <w:p w14:paraId="4A396BBA" w14:textId="77777777" w:rsidR="00CF5075" w:rsidRPr="00E24BDB" w:rsidRDefault="001345BB" w:rsidP="001A0323">
      <w:pPr>
        <w:pStyle w:val="Rlit"/>
        <w:jc w:val="left"/>
      </w:pPr>
      <w:proofErr w:type="spellStart"/>
      <w:r w:rsidRPr="00E24BDB">
        <w:t>Kaparaju</w:t>
      </w:r>
      <w:proofErr w:type="spellEnd"/>
      <w:r w:rsidRPr="00E24BDB">
        <w:t>, P., Rintala, J. (2013). 17-Generation of heat and power from biogas for stationary</w:t>
      </w:r>
      <w:r w:rsidR="008C4941" w:rsidRPr="00E24BDB">
        <w:t xml:space="preserve"> </w:t>
      </w:r>
      <w:r w:rsidRPr="00E24BDB">
        <w:t>applications: boilers, gas</w:t>
      </w:r>
      <w:r w:rsidR="008C4941" w:rsidRPr="00E24BDB">
        <w:t xml:space="preserve"> </w:t>
      </w:r>
      <w:r w:rsidRPr="00E24BDB">
        <w:t>engines and turbines, combined</w:t>
      </w:r>
      <w:r w:rsidR="008C4941" w:rsidRPr="00E24BDB">
        <w:t xml:space="preserve"> </w:t>
      </w:r>
      <w:r w:rsidRPr="00E24BDB">
        <w:t>heat and power (CHP) plants and fuel</w:t>
      </w:r>
      <w:r w:rsidR="0042384E" w:rsidRPr="00E24BDB">
        <w:t xml:space="preserve"> </w:t>
      </w:r>
      <w:r w:rsidRPr="00E24BDB">
        <w:t>cells,</w:t>
      </w:r>
      <w:r w:rsidR="008C4941" w:rsidRPr="00E24BDB">
        <w:t xml:space="preserve"> </w:t>
      </w:r>
      <w:r w:rsidR="0042384E" w:rsidRPr="00E24BDB">
        <w:rPr>
          <w:rFonts w:hint="eastAsia"/>
          <w:i/>
        </w:rPr>
        <w:t>The Biogas Handbook</w:t>
      </w:r>
      <w:r w:rsidRPr="00E24BDB">
        <w:t>, 404</w:t>
      </w:r>
      <w:r w:rsidR="007A3D87" w:rsidRPr="00E24BDB">
        <w:t>-</w:t>
      </w:r>
      <w:r w:rsidRPr="00E24BDB">
        <w:t>427. https://doi.org/10.1533/9780857097415.3.404</w:t>
      </w:r>
    </w:p>
    <w:p w14:paraId="17E6A2D4" w14:textId="77777777" w:rsidR="00CF5075" w:rsidRPr="00E24BDB" w:rsidRDefault="001345BB" w:rsidP="002745B1">
      <w:pPr>
        <w:pStyle w:val="Rlit"/>
      </w:pPr>
      <w:proofErr w:type="spellStart"/>
      <w:r w:rsidRPr="00C37CF9">
        <w:rPr>
          <w:lang w:val="pl-PL"/>
        </w:rPr>
        <w:t>Kaza</w:t>
      </w:r>
      <w:proofErr w:type="spellEnd"/>
      <w:r w:rsidRPr="00C37CF9">
        <w:rPr>
          <w:lang w:val="pl-PL"/>
        </w:rPr>
        <w:t xml:space="preserve">, S., </w:t>
      </w:r>
      <w:proofErr w:type="spellStart"/>
      <w:r w:rsidRPr="00C37CF9">
        <w:rPr>
          <w:lang w:val="pl-PL"/>
        </w:rPr>
        <w:t>Yao</w:t>
      </w:r>
      <w:proofErr w:type="spellEnd"/>
      <w:r w:rsidRPr="00C37CF9">
        <w:rPr>
          <w:lang w:val="pl-PL"/>
        </w:rPr>
        <w:t xml:space="preserve">, L., </w:t>
      </w:r>
      <w:proofErr w:type="spellStart"/>
      <w:r w:rsidRPr="00C37CF9">
        <w:rPr>
          <w:lang w:val="pl-PL"/>
        </w:rPr>
        <w:t>Bhada</w:t>
      </w:r>
      <w:proofErr w:type="spellEnd"/>
      <w:r w:rsidRPr="00C37CF9">
        <w:rPr>
          <w:lang w:val="pl-PL"/>
        </w:rPr>
        <w:t xml:space="preserve">-Tata, P. (2018). </w:t>
      </w:r>
      <w:r w:rsidRPr="00E24BDB">
        <w:t xml:space="preserve">What a Waste 2.0: A Global Snapshot of Solid Waste Management to 2050. </w:t>
      </w:r>
      <w:r w:rsidRPr="00E24BDB">
        <w:rPr>
          <w:i/>
        </w:rPr>
        <w:t>World Bank Group</w:t>
      </w:r>
      <w:r w:rsidR="00797722" w:rsidRPr="00E24BDB">
        <w:rPr>
          <w:i/>
        </w:rPr>
        <w:t>.</w:t>
      </w:r>
      <w:r w:rsidRPr="00E24BDB">
        <w:t xml:space="preserve"> download from: https://openknowledge.worldbank.org/server/api/core/bitstreams/92a50475-3878-5984-829e-0a09a6a9badc/content (19.04.2024)</w:t>
      </w:r>
    </w:p>
    <w:p w14:paraId="06016AD9" w14:textId="77777777" w:rsidR="00CF5075" w:rsidRPr="00E24BDB" w:rsidRDefault="001345BB" w:rsidP="002745B1">
      <w:pPr>
        <w:pStyle w:val="Rlit"/>
      </w:pPr>
      <w:r w:rsidRPr="00E24BDB">
        <w:rPr>
          <w:rFonts w:eastAsia="Calibri"/>
        </w:rPr>
        <w:t>Klimek, P. (2009). Landfill</w:t>
      </w:r>
      <w:r w:rsidR="008C4941" w:rsidRPr="00E24BDB">
        <w:rPr>
          <w:rFonts w:eastAsia="Calibri"/>
        </w:rPr>
        <w:t xml:space="preserve"> </w:t>
      </w:r>
      <w:r w:rsidRPr="00E24BDB">
        <w:rPr>
          <w:rFonts w:eastAsia="Calibri"/>
        </w:rPr>
        <w:t>gas</w:t>
      </w:r>
      <w:r w:rsidR="008C4941" w:rsidRPr="00E24BDB">
        <w:rPr>
          <w:rFonts w:eastAsia="Calibri"/>
        </w:rPr>
        <w:t xml:space="preserve"> </w:t>
      </w:r>
      <w:r w:rsidRPr="00E24BDB">
        <w:rPr>
          <w:rFonts w:eastAsia="Calibri"/>
        </w:rPr>
        <w:t>feeding to the natural</w:t>
      </w:r>
      <w:r w:rsidR="008C4941" w:rsidRPr="00E24BDB">
        <w:rPr>
          <w:rFonts w:eastAsia="Calibri"/>
        </w:rPr>
        <w:t xml:space="preserve"> </w:t>
      </w:r>
      <w:r w:rsidRPr="00E24BDB">
        <w:rPr>
          <w:rFonts w:eastAsia="Calibri"/>
        </w:rPr>
        <w:t xml:space="preserve">gas system. Kraków: </w:t>
      </w:r>
      <w:proofErr w:type="spellStart"/>
      <w:r w:rsidRPr="00E24BDB">
        <w:rPr>
          <w:rFonts w:eastAsia="Calibri"/>
          <w:i/>
        </w:rPr>
        <w:t>Instytut</w:t>
      </w:r>
      <w:proofErr w:type="spellEnd"/>
      <w:r w:rsidR="008C4941" w:rsidRPr="00E24BDB">
        <w:rPr>
          <w:rFonts w:eastAsia="Calibri"/>
          <w:i/>
        </w:rPr>
        <w:t xml:space="preserve"> </w:t>
      </w:r>
      <w:proofErr w:type="spellStart"/>
      <w:r w:rsidRPr="00E24BDB">
        <w:rPr>
          <w:rFonts w:eastAsia="Calibri"/>
          <w:i/>
        </w:rPr>
        <w:t>Nafty</w:t>
      </w:r>
      <w:proofErr w:type="spellEnd"/>
      <w:r w:rsidRPr="00E24BDB">
        <w:rPr>
          <w:rFonts w:eastAsia="Calibri"/>
          <w:i/>
        </w:rPr>
        <w:t xml:space="preserve"> </w:t>
      </w:r>
      <w:proofErr w:type="spellStart"/>
      <w:r w:rsidRPr="00E24BDB">
        <w:rPr>
          <w:rFonts w:eastAsia="Calibri"/>
          <w:i/>
        </w:rPr>
        <w:t>i</w:t>
      </w:r>
      <w:proofErr w:type="spellEnd"/>
      <w:r w:rsidRPr="00E24BDB">
        <w:rPr>
          <w:rFonts w:eastAsia="Calibri"/>
          <w:i/>
        </w:rPr>
        <w:t xml:space="preserve"> </w:t>
      </w:r>
      <w:proofErr w:type="spellStart"/>
      <w:r w:rsidRPr="00E24BDB">
        <w:rPr>
          <w:rFonts w:eastAsia="Calibri"/>
          <w:i/>
        </w:rPr>
        <w:t>Gazu</w:t>
      </w:r>
      <w:proofErr w:type="spellEnd"/>
      <w:r w:rsidRPr="00E24BDB">
        <w:rPr>
          <w:rFonts w:eastAsia="Calibri"/>
        </w:rPr>
        <w:t xml:space="preserve">, </w:t>
      </w:r>
      <w:r w:rsidRPr="00E24BDB">
        <w:rPr>
          <w:rFonts w:eastAsia="Calibri"/>
          <w:i/>
        </w:rPr>
        <w:t>5</w:t>
      </w:r>
      <w:r w:rsidRPr="00E24BDB">
        <w:rPr>
          <w:rFonts w:eastAsia="Calibri"/>
        </w:rPr>
        <w:t>, 415-418</w:t>
      </w:r>
      <w:r w:rsidR="006B22CD" w:rsidRPr="00E24BDB">
        <w:rPr>
          <w:rFonts w:eastAsia="Calibri"/>
        </w:rPr>
        <w:t>.</w:t>
      </w:r>
      <w:r w:rsidR="005A0C16" w:rsidRPr="00E24BDB">
        <w:rPr>
          <w:rFonts w:eastAsia="Calibri"/>
        </w:rPr>
        <w:t xml:space="preserve"> (in Polish)</w:t>
      </w:r>
    </w:p>
    <w:p w14:paraId="7F6CB369" w14:textId="77777777" w:rsidR="00CF5075" w:rsidRPr="00E24BDB" w:rsidRDefault="001345BB" w:rsidP="002745B1">
      <w:pPr>
        <w:pStyle w:val="Rlit"/>
      </w:pPr>
      <w:proofErr w:type="spellStart"/>
      <w:r w:rsidRPr="00063B66">
        <w:rPr>
          <w:rFonts w:eastAsia="Calibri"/>
          <w:spacing w:val="-2"/>
        </w:rPr>
        <w:t>Kneba</w:t>
      </w:r>
      <w:proofErr w:type="spellEnd"/>
      <w:r w:rsidRPr="00063B66">
        <w:rPr>
          <w:rFonts w:eastAsia="Calibri"/>
          <w:spacing w:val="-2"/>
        </w:rPr>
        <w:t>, Z. (2011). The production of effective</w:t>
      </w:r>
      <w:r w:rsidR="006B22CD" w:rsidRPr="00063B66">
        <w:rPr>
          <w:rFonts w:eastAsia="Calibri"/>
          <w:spacing w:val="-2"/>
        </w:rPr>
        <w:t xml:space="preserve"> </w:t>
      </w:r>
      <w:r w:rsidRPr="00063B66">
        <w:rPr>
          <w:rFonts w:eastAsia="Calibri"/>
          <w:spacing w:val="-2"/>
        </w:rPr>
        <w:t>power from a vehicle</w:t>
      </w:r>
      <w:r w:rsidR="006B22CD" w:rsidRPr="00063B66">
        <w:rPr>
          <w:rFonts w:eastAsia="Calibri"/>
          <w:spacing w:val="-2"/>
        </w:rPr>
        <w:t xml:space="preserve"> </w:t>
      </w:r>
      <w:r w:rsidRPr="00063B66">
        <w:rPr>
          <w:rFonts w:eastAsia="Calibri"/>
          <w:spacing w:val="-2"/>
        </w:rPr>
        <w:t>engine waste heat.</w:t>
      </w:r>
      <w:r w:rsidR="008C4941" w:rsidRPr="00063B66">
        <w:rPr>
          <w:rFonts w:eastAsia="Calibri"/>
          <w:spacing w:val="-2"/>
        </w:rPr>
        <w:t xml:space="preserve"> </w:t>
      </w:r>
      <w:r w:rsidRPr="00063B66">
        <w:rPr>
          <w:rFonts w:eastAsia="Calibri"/>
          <w:i/>
          <w:spacing w:val="-2"/>
        </w:rPr>
        <w:t>Combustion</w:t>
      </w:r>
      <w:r w:rsidR="008C4941" w:rsidRPr="00063B66">
        <w:rPr>
          <w:rFonts w:eastAsia="Calibri"/>
          <w:i/>
          <w:spacing w:val="-2"/>
        </w:rPr>
        <w:t xml:space="preserve"> </w:t>
      </w:r>
      <w:r w:rsidRPr="00063B66">
        <w:rPr>
          <w:rFonts w:eastAsia="Calibri"/>
          <w:i/>
          <w:spacing w:val="-2"/>
        </w:rPr>
        <w:t>Engines</w:t>
      </w:r>
      <w:r w:rsidRPr="00063B66">
        <w:rPr>
          <w:rFonts w:eastAsia="Calibri"/>
          <w:spacing w:val="-2"/>
        </w:rPr>
        <w:t xml:space="preserve">, </w:t>
      </w:r>
      <w:r w:rsidRPr="00063B66">
        <w:rPr>
          <w:rFonts w:eastAsia="Calibri"/>
          <w:i/>
          <w:spacing w:val="-2"/>
        </w:rPr>
        <w:t>3</w:t>
      </w:r>
      <w:r w:rsidRPr="00063B66">
        <w:rPr>
          <w:rFonts w:eastAsia="Calibri"/>
          <w:spacing w:val="-2"/>
        </w:rPr>
        <w:t>(3), 24-27</w:t>
      </w:r>
      <w:r w:rsidRPr="00E24BDB">
        <w:rPr>
          <w:rFonts w:eastAsia="Calibri"/>
        </w:rPr>
        <w:t>. https://doi.org/10.19206/CE-117088</w:t>
      </w:r>
    </w:p>
    <w:p w14:paraId="082BC646" w14:textId="77777777" w:rsidR="00CF5075" w:rsidRPr="00C37CF9" w:rsidRDefault="001345BB" w:rsidP="002745B1">
      <w:pPr>
        <w:pStyle w:val="Rlit"/>
        <w:rPr>
          <w:lang w:val="pl-PL"/>
        </w:rPr>
      </w:pPr>
      <w:r w:rsidRPr="00E24BDB">
        <w:t xml:space="preserve">Kowalski, S., Opoka, K., </w:t>
      </w:r>
      <w:proofErr w:type="spellStart"/>
      <w:r w:rsidRPr="00E24BDB">
        <w:t>Ciuła</w:t>
      </w:r>
      <w:proofErr w:type="spellEnd"/>
      <w:r w:rsidRPr="00E24BDB">
        <w:t xml:space="preserve">, J. (2022). Analysis of the end-of-life the front suspension beam of a vehicle. </w:t>
      </w:r>
      <w:r w:rsidRPr="00C37CF9">
        <w:rPr>
          <w:i/>
          <w:lang w:val="pl-PL"/>
        </w:rPr>
        <w:t xml:space="preserve">Eksploatacja i </w:t>
      </w:r>
      <w:proofErr w:type="spellStart"/>
      <w:r w:rsidRPr="00C37CF9">
        <w:rPr>
          <w:i/>
          <w:lang w:val="pl-PL"/>
        </w:rPr>
        <w:t>Niezawodnosc</w:t>
      </w:r>
      <w:proofErr w:type="spellEnd"/>
      <w:r w:rsidRPr="00C37CF9">
        <w:rPr>
          <w:i/>
          <w:lang w:val="pl-PL"/>
        </w:rPr>
        <w:t xml:space="preserve"> – </w:t>
      </w:r>
      <w:proofErr w:type="spellStart"/>
      <w:r w:rsidRPr="00C37CF9">
        <w:rPr>
          <w:i/>
          <w:lang w:val="pl-PL"/>
        </w:rPr>
        <w:t>Maintenance</w:t>
      </w:r>
      <w:proofErr w:type="spellEnd"/>
      <w:r w:rsidRPr="00C37CF9">
        <w:rPr>
          <w:i/>
          <w:lang w:val="pl-PL"/>
        </w:rPr>
        <w:t xml:space="preserve"> and </w:t>
      </w:r>
      <w:proofErr w:type="spellStart"/>
      <w:r w:rsidRPr="00C37CF9">
        <w:rPr>
          <w:i/>
          <w:lang w:val="pl-PL"/>
        </w:rPr>
        <w:t>Reliability</w:t>
      </w:r>
      <w:proofErr w:type="spellEnd"/>
      <w:r w:rsidRPr="00C37CF9">
        <w:rPr>
          <w:iCs/>
          <w:lang w:val="pl-PL"/>
        </w:rPr>
        <w:t>,</w:t>
      </w:r>
      <w:r w:rsidRPr="00C37CF9">
        <w:rPr>
          <w:i/>
          <w:lang w:val="pl-PL"/>
        </w:rPr>
        <w:t xml:space="preserve"> 24</w:t>
      </w:r>
      <w:r w:rsidRPr="00C37CF9">
        <w:rPr>
          <w:lang w:val="pl-PL"/>
        </w:rPr>
        <w:t>(3), 446</w:t>
      </w:r>
      <w:r w:rsidR="007A3D87" w:rsidRPr="00C37CF9">
        <w:rPr>
          <w:lang w:val="pl-PL"/>
        </w:rPr>
        <w:t>-</w:t>
      </w:r>
      <w:r w:rsidRPr="00C37CF9">
        <w:rPr>
          <w:lang w:val="pl-PL"/>
        </w:rPr>
        <w:t xml:space="preserve">454. </w:t>
      </w:r>
      <w:r w:rsidR="003B051F" w:rsidRPr="00C37CF9">
        <w:rPr>
          <w:lang w:val="pl-PL"/>
        </w:rPr>
        <w:t>http://doi.org/10.17531/ein.2022.3.6</w:t>
      </w:r>
    </w:p>
    <w:p w14:paraId="12621A1D" w14:textId="77777777" w:rsidR="003B051F" w:rsidRPr="00E24BDB" w:rsidRDefault="003B051F" w:rsidP="001A0323">
      <w:pPr>
        <w:pStyle w:val="Rlit"/>
        <w:jc w:val="left"/>
      </w:pPr>
      <w:r w:rsidRPr="00C37CF9">
        <w:rPr>
          <w:lang w:val="pl-PL"/>
        </w:rPr>
        <w:t>Kowalski</w:t>
      </w:r>
      <w:r w:rsidR="001A0323" w:rsidRPr="00C37CF9">
        <w:rPr>
          <w:lang w:val="pl-PL"/>
        </w:rPr>
        <w:t>,</w:t>
      </w:r>
      <w:r w:rsidRPr="00C37CF9">
        <w:rPr>
          <w:lang w:val="pl-PL"/>
        </w:rPr>
        <w:t xml:space="preserve"> Z, </w:t>
      </w:r>
      <w:proofErr w:type="spellStart"/>
      <w:r w:rsidRPr="00C37CF9">
        <w:rPr>
          <w:lang w:val="pl-PL"/>
        </w:rPr>
        <w:t>Generowicz</w:t>
      </w:r>
      <w:proofErr w:type="spellEnd"/>
      <w:r w:rsidR="001A0323" w:rsidRPr="00C37CF9">
        <w:rPr>
          <w:lang w:val="pl-PL"/>
        </w:rPr>
        <w:t>,</w:t>
      </w:r>
      <w:r w:rsidRPr="00C37CF9">
        <w:rPr>
          <w:lang w:val="pl-PL"/>
        </w:rPr>
        <w:t xml:space="preserve"> A, Makara</w:t>
      </w:r>
      <w:r w:rsidR="001A0323" w:rsidRPr="00C37CF9">
        <w:rPr>
          <w:lang w:val="pl-PL"/>
        </w:rPr>
        <w:t>,</w:t>
      </w:r>
      <w:r w:rsidRPr="00C37CF9">
        <w:rPr>
          <w:lang w:val="pl-PL"/>
        </w:rPr>
        <w:t xml:space="preserve"> A, Banach</w:t>
      </w:r>
      <w:r w:rsidR="001A0323" w:rsidRPr="00C37CF9">
        <w:rPr>
          <w:lang w:val="pl-PL"/>
        </w:rPr>
        <w:t>,</w:t>
      </w:r>
      <w:r w:rsidRPr="00C37CF9">
        <w:rPr>
          <w:lang w:val="pl-PL"/>
        </w:rPr>
        <w:t xml:space="preserve"> M. (2011). </w:t>
      </w:r>
      <w:r w:rsidRPr="00E24BDB">
        <w:t xml:space="preserve">The evaluation of technology for the production of </w:t>
      </w:r>
      <w:r w:rsidR="00E8785D" w:rsidRPr="00E24BDB">
        <w:t>phosphoric acid</w:t>
      </w:r>
      <w:r w:rsidRPr="00E24BDB">
        <w:t xml:space="preserve"> with BATNEEC options and multicriteria analysis.</w:t>
      </w:r>
      <w:r w:rsidR="00AD64FE" w:rsidRPr="00E24BDB">
        <w:t xml:space="preserve"> </w:t>
      </w:r>
      <w:r w:rsidRPr="00E24BDB">
        <w:rPr>
          <w:i/>
        </w:rPr>
        <w:t xml:space="preserve">Przemysł </w:t>
      </w:r>
      <w:proofErr w:type="spellStart"/>
      <w:r w:rsidRPr="00E24BDB">
        <w:rPr>
          <w:i/>
        </w:rPr>
        <w:t>Chemiczny</w:t>
      </w:r>
      <w:proofErr w:type="spellEnd"/>
      <w:r w:rsidR="001A0323" w:rsidRPr="00E24BDB">
        <w:rPr>
          <w:iCs/>
        </w:rPr>
        <w:t>,</w:t>
      </w:r>
      <w:r w:rsidRPr="00E24BDB">
        <w:rPr>
          <w:iCs/>
        </w:rPr>
        <w:t xml:space="preserve"> </w:t>
      </w:r>
      <w:r w:rsidRPr="00E24BDB">
        <w:rPr>
          <w:i/>
          <w:iCs/>
        </w:rPr>
        <w:t>90</w:t>
      </w:r>
      <w:r w:rsidR="001A0323" w:rsidRPr="00E24BDB">
        <w:t>(</w:t>
      </w:r>
      <w:r w:rsidRPr="00E24BDB">
        <w:t>5</w:t>
      </w:r>
      <w:r w:rsidR="001A0323" w:rsidRPr="00E24BDB">
        <w:t>)</w:t>
      </w:r>
      <w:r w:rsidRPr="00E24BDB">
        <w:t>, 853</w:t>
      </w:r>
      <w:r w:rsidR="007A3D87" w:rsidRPr="00E24BDB">
        <w:t>-</w:t>
      </w:r>
      <w:r w:rsidRPr="00E24BDB">
        <w:t>857. https://api.semanticscholar.org/CorpusID:94505566</w:t>
      </w:r>
    </w:p>
    <w:p w14:paraId="5890843B" w14:textId="77777777" w:rsidR="00CF5075" w:rsidRPr="00E24BDB" w:rsidRDefault="001345BB" w:rsidP="001A0323">
      <w:pPr>
        <w:pStyle w:val="Rlit"/>
        <w:jc w:val="left"/>
      </w:pPr>
      <w:r w:rsidRPr="00E24BDB">
        <w:t>Krause, M.J., Chickering, G.W., Townsend, T.G., Reinhart, D.R. (2016). Critical review of the methane</w:t>
      </w:r>
      <w:r w:rsidR="008C4941" w:rsidRPr="00E24BDB">
        <w:t xml:space="preserve"> </w:t>
      </w:r>
      <w:r w:rsidRPr="00E24BDB">
        <w:t>generation</w:t>
      </w:r>
      <w:r w:rsidR="008C4941" w:rsidRPr="00E24BDB">
        <w:t xml:space="preserve"> </w:t>
      </w:r>
      <w:r w:rsidRPr="00E24BDB">
        <w:t xml:space="preserve">potential of municipal solid waste. </w:t>
      </w:r>
      <w:r w:rsidRPr="00E24BDB">
        <w:rPr>
          <w:i/>
        </w:rPr>
        <w:t>Crit. Rev. Environ. Sci. Techn</w:t>
      </w:r>
      <w:r w:rsidRPr="00E24BDB">
        <w:t>ol.</w:t>
      </w:r>
      <w:r w:rsidR="001A0323" w:rsidRPr="00E24BDB">
        <w:t>,</w:t>
      </w:r>
      <w:r w:rsidRPr="00E24BDB">
        <w:t xml:space="preserve"> </w:t>
      </w:r>
      <w:r w:rsidRPr="00E24BDB">
        <w:rPr>
          <w:i/>
        </w:rPr>
        <w:t>46</w:t>
      </w:r>
      <w:r w:rsidRPr="00E24BDB">
        <w:t>, 1117</w:t>
      </w:r>
      <w:r w:rsidR="007A3D87" w:rsidRPr="00E24BDB">
        <w:t>-</w:t>
      </w:r>
      <w:r w:rsidRPr="00E24BDB">
        <w:t xml:space="preserve">1182. </w:t>
      </w:r>
      <w:r w:rsidR="00171267" w:rsidRPr="00E24BDB">
        <w:t>https://doi.org/10.1080/10643389.2016.1204812</w:t>
      </w:r>
    </w:p>
    <w:p w14:paraId="3B2DA007" w14:textId="77777777" w:rsidR="00171267" w:rsidRPr="00E24BDB" w:rsidRDefault="00171267" w:rsidP="001A0323">
      <w:pPr>
        <w:pStyle w:val="Rlit"/>
        <w:jc w:val="left"/>
      </w:pPr>
      <w:proofErr w:type="spellStart"/>
      <w:r w:rsidRPr="00E24BDB">
        <w:t>Kwaśnicki</w:t>
      </w:r>
      <w:proofErr w:type="spellEnd"/>
      <w:r w:rsidR="001A0323" w:rsidRPr="00E24BDB">
        <w:t>,</w:t>
      </w:r>
      <w:r w:rsidRPr="00E24BDB">
        <w:t xml:space="preserve"> P, </w:t>
      </w:r>
      <w:proofErr w:type="spellStart"/>
      <w:r w:rsidRPr="00E24BDB">
        <w:t>Gronba-Chyła</w:t>
      </w:r>
      <w:proofErr w:type="spellEnd"/>
      <w:r w:rsidR="001A0323" w:rsidRPr="00E24BDB">
        <w:t>,</w:t>
      </w:r>
      <w:r w:rsidRPr="00E24BDB">
        <w:t xml:space="preserve"> A, </w:t>
      </w:r>
      <w:proofErr w:type="spellStart"/>
      <w:r w:rsidRPr="00E24BDB">
        <w:t>Generowicz</w:t>
      </w:r>
      <w:proofErr w:type="spellEnd"/>
      <w:r w:rsidR="001A0323" w:rsidRPr="00E24BDB">
        <w:t>,</w:t>
      </w:r>
      <w:r w:rsidRPr="00E24BDB">
        <w:t xml:space="preserve"> A, </w:t>
      </w:r>
      <w:proofErr w:type="spellStart"/>
      <w:r w:rsidRPr="00E24BDB">
        <w:t>Ciuła</w:t>
      </w:r>
      <w:proofErr w:type="spellEnd"/>
      <w:r w:rsidR="001A0323" w:rsidRPr="00E24BDB">
        <w:t>,</w:t>
      </w:r>
      <w:r w:rsidRPr="00E24BDB">
        <w:t xml:space="preserve"> J, </w:t>
      </w:r>
      <w:proofErr w:type="spellStart"/>
      <w:r w:rsidRPr="00E24BDB">
        <w:t>Wiewiórska</w:t>
      </w:r>
      <w:proofErr w:type="spellEnd"/>
      <w:r w:rsidR="001A0323" w:rsidRPr="00E24BDB">
        <w:t>,</w:t>
      </w:r>
      <w:r w:rsidRPr="00E24BDB">
        <w:t xml:space="preserve"> I, Gaska</w:t>
      </w:r>
      <w:r w:rsidR="001A0323" w:rsidRPr="00E24BDB">
        <w:t>,</w:t>
      </w:r>
      <w:r w:rsidRPr="00E24BDB">
        <w:t xml:space="preserve"> K. (2023). Alternative</w:t>
      </w:r>
      <w:r w:rsidR="008C4941" w:rsidRPr="00E24BDB">
        <w:t xml:space="preserve"> </w:t>
      </w:r>
      <w:r w:rsidRPr="00E24BDB">
        <w:t xml:space="preserve">method of </w:t>
      </w:r>
      <w:r w:rsidR="008C4941" w:rsidRPr="00E24BDB">
        <w:t xml:space="preserve">ma king electric al </w:t>
      </w:r>
      <w:r w:rsidRPr="00E24BDB">
        <w:t>connections in the 1st and 3rd generation modules as an effective</w:t>
      </w:r>
      <w:r w:rsidR="008C4941" w:rsidRPr="00E24BDB">
        <w:t xml:space="preserve"> </w:t>
      </w:r>
      <w:r w:rsidRPr="00E24BDB">
        <w:t>way to improve module efficiency and reduce</w:t>
      </w:r>
      <w:r w:rsidR="008C4941" w:rsidRPr="00E24BDB">
        <w:t xml:space="preserve"> </w:t>
      </w:r>
      <w:r w:rsidRPr="00E24BDB">
        <w:t>production</w:t>
      </w:r>
      <w:r w:rsidR="008C4941" w:rsidRPr="00E24BDB">
        <w:t xml:space="preserve"> </w:t>
      </w:r>
      <w:r w:rsidRPr="00E24BDB">
        <w:t>costs</w:t>
      </w:r>
      <w:r w:rsidRPr="00E24BDB">
        <w:rPr>
          <w:i/>
        </w:rPr>
        <w:t>. Archives of thermodynamics</w:t>
      </w:r>
      <w:r w:rsidR="001A0323" w:rsidRPr="00E24BDB">
        <w:rPr>
          <w:iCs/>
        </w:rPr>
        <w:t>,</w:t>
      </w:r>
      <w:r w:rsidRPr="00E24BDB">
        <w:rPr>
          <w:iCs/>
        </w:rPr>
        <w:t xml:space="preserve"> </w:t>
      </w:r>
      <w:r w:rsidRPr="00E24BDB">
        <w:rPr>
          <w:i/>
          <w:iCs/>
        </w:rPr>
        <w:t>44</w:t>
      </w:r>
      <w:r w:rsidR="001A0323" w:rsidRPr="00E24BDB">
        <w:t>(</w:t>
      </w:r>
      <w:r w:rsidRPr="00E24BDB">
        <w:t>3</w:t>
      </w:r>
      <w:r w:rsidR="001A0323" w:rsidRPr="00E24BDB">
        <w:t>)</w:t>
      </w:r>
      <w:r w:rsidRPr="00E24BDB">
        <w:t>, 179</w:t>
      </w:r>
      <w:r w:rsidR="007A3D87" w:rsidRPr="00E24BDB">
        <w:t>-</w:t>
      </w:r>
      <w:r w:rsidRPr="00E24BDB">
        <w:t>200. https://doi.org/10.24425/ather.2023.147543</w:t>
      </w:r>
    </w:p>
    <w:p w14:paraId="60610927" w14:textId="77777777" w:rsidR="00CF5075" w:rsidRPr="00E24BDB" w:rsidRDefault="001345BB" w:rsidP="002745B1">
      <w:pPr>
        <w:pStyle w:val="Rlit"/>
      </w:pPr>
      <w:r w:rsidRPr="00E24BDB">
        <w:rPr>
          <w:rFonts w:eastAsia="Calibri"/>
        </w:rPr>
        <w:t>Labatut</w:t>
      </w:r>
      <w:r w:rsidR="001A0323" w:rsidRPr="00E24BDB">
        <w:rPr>
          <w:rFonts w:eastAsia="Calibri"/>
        </w:rPr>
        <w:t>,</w:t>
      </w:r>
      <w:r w:rsidRPr="00E24BDB">
        <w:rPr>
          <w:rFonts w:eastAsia="Calibri"/>
        </w:rPr>
        <w:t xml:space="preserve"> R</w:t>
      </w:r>
      <w:r w:rsidR="001A0323" w:rsidRPr="00E24BDB">
        <w:rPr>
          <w:rFonts w:eastAsia="Calibri"/>
        </w:rPr>
        <w:t>.</w:t>
      </w:r>
      <w:r w:rsidRPr="00E24BDB">
        <w:rPr>
          <w:rFonts w:eastAsia="Calibri"/>
        </w:rPr>
        <w:t>A</w:t>
      </w:r>
      <w:r w:rsidR="001A0323" w:rsidRPr="00E24BDB">
        <w:rPr>
          <w:rFonts w:eastAsia="Calibri"/>
        </w:rPr>
        <w:t>.</w:t>
      </w:r>
      <w:r w:rsidRPr="00E24BDB">
        <w:rPr>
          <w:rFonts w:eastAsia="Calibri"/>
        </w:rPr>
        <w:t>, Angenent</w:t>
      </w:r>
      <w:r w:rsidR="001A0323" w:rsidRPr="00E24BDB">
        <w:rPr>
          <w:rFonts w:eastAsia="Calibri"/>
        </w:rPr>
        <w:t>,</w:t>
      </w:r>
      <w:r w:rsidRPr="00E24BDB">
        <w:rPr>
          <w:rFonts w:eastAsia="Calibri"/>
        </w:rPr>
        <w:t xml:space="preserve"> L</w:t>
      </w:r>
      <w:r w:rsidR="001A0323" w:rsidRPr="00E24BDB">
        <w:rPr>
          <w:rFonts w:eastAsia="Calibri"/>
        </w:rPr>
        <w:t>.</w:t>
      </w:r>
      <w:r w:rsidRPr="00E24BDB">
        <w:rPr>
          <w:rFonts w:eastAsia="Calibri"/>
        </w:rPr>
        <w:t>T</w:t>
      </w:r>
      <w:r w:rsidR="001A0323" w:rsidRPr="00E24BDB">
        <w:rPr>
          <w:rFonts w:eastAsia="Calibri"/>
        </w:rPr>
        <w:t>.</w:t>
      </w:r>
      <w:r w:rsidRPr="00E24BDB">
        <w:rPr>
          <w:rFonts w:eastAsia="Calibri"/>
        </w:rPr>
        <w:t>, Scott</w:t>
      </w:r>
      <w:r w:rsidR="001A0323" w:rsidRPr="00E24BDB">
        <w:rPr>
          <w:rFonts w:eastAsia="Calibri"/>
        </w:rPr>
        <w:t>,</w:t>
      </w:r>
      <w:r w:rsidRPr="00E24BDB">
        <w:rPr>
          <w:rFonts w:eastAsia="Calibri"/>
        </w:rPr>
        <w:t xml:space="preserve"> N</w:t>
      </w:r>
      <w:r w:rsidR="001A0323" w:rsidRPr="00E24BDB">
        <w:rPr>
          <w:rFonts w:eastAsia="Calibri"/>
        </w:rPr>
        <w:t>.</w:t>
      </w:r>
      <w:r w:rsidRPr="00E24BDB">
        <w:rPr>
          <w:rFonts w:eastAsia="Calibri"/>
        </w:rPr>
        <w:t>R. (2011). Biochemical</w:t>
      </w:r>
      <w:r w:rsidR="008C4941" w:rsidRPr="00E24BDB">
        <w:rPr>
          <w:rFonts w:eastAsia="Calibri"/>
        </w:rPr>
        <w:t xml:space="preserve"> </w:t>
      </w:r>
      <w:r w:rsidRPr="00E24BDB">
        <w:rPr>
          <w:rFonts w:eastAsia="Calibri"/>
        </w:rPr>
        <w:t>methane</w:t>
      </w:r>
      <w:r w:rsidR="008C4941" w:rsidRPr="00E24BDB">
        <w:rPr>
          <w:rFonts w:eastAsia="Calibri"/>
        </w:rPr>
        <w:t xml:space="preserve"> </w:t>
      </w:r>
      <w:r w:rsidRPr="00E24BDB">
        <w:rPr>
          <w:rFonts w:eastAsia="Calibri"/>
        </w:rPr>
        <w:t>potential and biodegradability of complex</w:t>
      </w:r>
      <w:r w:rsidR="008C4941" w:rsidRPr="00E24BDB">
        <w:rPr>
          <w:rFonts w:eastAsia="Calibri"/>
        </w:rPr>
        <w:t xml:space="preserve"> </w:t>
      </w:r>
      <w:r w:rsidRPr="00E24BDB">
        <w:rPr>
          <w:rFonts w:eastAsia="Calibri"/>
        </w:rPr>
        <w:t>organic</w:t>
      </w:r>
      <w:r w:rsidR="008C4941" w:rsidRPr="00E24BDB">
        <w:rPr>
          <w:rFonts w:eastAsia="Calibri"/>
        </w:rPr>
        <w:t xml:space="preserve"> </w:t>
      </w:r>
      <w:r w:rsidRPr="00E24BDB">
        <w:rPr>
          <w:rFonts w:eastAsia="Calibri"/>
        </w:rPr>
        <w:t xml:space="preserve">substrates. </w:t>
      </w:r>
      <w:r w:rsidRPr="00E24BDB">
        <w:rPr>
          <w:rFonts w:eastAsia="Calibri"/>
          <w:i/>
        </w:rPr>
        <w:t>Bioresource Technology</w:t>
      </w:r>
      <w:r w:rsidRPr="00E24BDB">
        <w:rPr>
          <w:rFonts w:eastAsia="Calibri"/>
        </w:rPr>
        <w:t xml:space="preserve">, </w:t>
      </w:r>
      <w:r w:rsidRPr="00E24BDB">
        <w:rPr>
          <w:rFonts w:eastAsia="Calibri"/>
          <w:i/>
        </w:rPr>
        <w:t>102</w:t>
      </w:r>
      <w:r w:rsidRPr="00E24BDB">
        <w:rPr>
          <w:rFonts w:eastAsia="Calibri"/>
        </w:rPr>
        <w:t>(3), 2255</w:t>
      </w:r>
      <w:r w:rsidR="007A3D87" w:rsidRPr="00E24BDB">
        <w:rPr>
          <w:rFonts w:eastAsia="Calibri"/>
        </w:rPr>
        <w:t>-</w:t>
      </w:r>
      <w:r w:rsidRPr="00E24BDB">
        <w:rPr>
          <w:rFonts w:eastAsia="Calibri"/>
        </w:rPr>
        <w:t>2264.</w:t>
      </w:r>
      <w:r w:rsidR="007A3D87" w:rsidRPr="00E24BDB">
        <w:rPr>
          <w:rFonts w:eastAsia="Calibri"/>
        </w:rPr>
        <w:t xml:space="preserve"> </w:t>
      </w:r>
      <w:r w:rsidRPr="00E24BDB">
        <w:rPr>
          <w:rFonts w:eastAsia="Calibri"/>
        </w:rPr>
        <w:t>https://doi.org/10.1016/j.biortech.2010.10.035</w:t>
      </w:r>
    </w:p>
    <w:p w14:paraId="05A90A7E" w14:textId="77777777" w:rsidR="00CF5075" w:rsidRPr="00E24BDB" w:rsidRDefault="001345BB" w:rsidP="001A0323">
      <w:pPr>
        <w:pStyle w:val="Rlit"/>
        <w:jc w:val="left"/>
      </w:pPr>
      <w:r w:rsidRPr="00E24BDB">
        <w:rPr>
          <w:rFonts w:eastAsia="Calibri"/>
        </w:rPr>
        <w:t>Li</w:t>
      </w:r>
      <w:r w:rsidR="001A0323" w:rsidRPr="00E24BDB">
        <w:rPr>
          <w:rFonts w:eastAsia="Calibri"/>
        </w:rPr>
        <w:t>,</w:t>
      </w:r>
      <w:r w:rsidRPr="00E24BDB">
        <w:rPr>
          <w:rFonts w:eastAsia="Calibri"/>
        </w:rPr>
        <w:t xml:space="preserve"> Y</w:t>
      </w:r>
      <w:r w:rsidR="001A0323" w:rsidRPr="00E24BDB">
        <w:rPr>
          <w:rFonts w:eastAsia="Calibri"/>
        </w:rPr>
        <w:t>.</w:t>
      </w:r>
      <w:r w:rsidRPr="00E24BDB">
        <w:rPr>
          <w:rFonts w:eastAsia="Calibri"/>
        </w:rPr>
        <w:t>, Zhang</w:t>
      </w:r>
      <w:r w:rsidR="001A0323" w:rsidRPr="00E24BDB">
        <w:rPr>
          <w:rFonts w:eastAsia="Calibri"/>
        </w:rPr>
        <w:t>,</w:t>
      </w:r>
      <w:r w:rsidRPr="00E24BDB">
        <w:rPr>
          <w:rFonts w:eastAsia="Calibri"/>
        </w:rPr>
        <w:t xml:space="preserve"> R</w:t>
      </w:r>
      <w:r w:rsidR="001A0323" w:rsidRPr="00E24BDB">
        <w:rPr>
          <w:rFonts w:eastAsia="Calibri"/>
        </w:rPr>
        <w:t>.</w:t>
      </w:r>
      <w:r w:rsidRPr="00E24BDB">
        <w:rPr>
          <w:rFonts w:eastAsia="Calibri"/>
        </w:rPr>
        <w:t>, Liu</w:t>
      </w:r>
      <w:r w:rsidR="001A0323" w:rsidRPr="00E24BDB">
        <w:rPr>
          <w:rFonts w:eastAsia="Calibri"/>
        </w:rPr>
        <w:t>,</w:t>
      </w:r>
      <w:r w:rsidRPr="00E24BDB">
        <w:rPr>
          <w:rFonts w:eastAsia="Calibri"/>
        </w:rPr>
        <w:t xml:space="preserve"> G</w:t>
      </w:r>
      <w:r w:rsidR="001A0323" w:rsidRPr="00E24BDB">
        <w:rPr>
          <w:rFonts w:eastAsia="Calibri"/>
        </w:rPr>
        <w:t>.</w:t>
      </w:r>
      <w:r w:rsidRPr="00E24BDB">
        <w:rPr>
          <w:rFonts w:eastAsia="Calibri"/>
        </w:rPr>
        <w:t>, Chen</w:t>
      </w:r>
      <w:r w:rsidR="001A0323" w:rsidRPr="00E24BDB">
        <w:rPr>
          <w:rFonts w:eastAsia="Calibri"/>
        </w:rPr>
        <w:t>,</w:t>
      </w:r>
      <w:r w:rsidRPr="00E24BDB">
        <w:rPr>
          <w:rFonts w:eastAsia="Calibri"/>
        </w:rPr>
        <w:t xml:space="preserve"> C</w:t>
      </w:r>
      <w:r w:rsidR="001A0323" w:rsidRPr="00E24BDB">
        <w:rPr>
          <w:rFonts w:eastAsia="Calibri"/>
        </w:rPr>
        <w:t>.</w:t>
      </w:r>
      <w:r w:rsidRPr="00E24BDB">
        <w:rPr>
          <w:rFonts w:eastAsia="Calibri"/>
        </w:rPr>
        <w:t>, He</w:t>
      </w:r>
      <w:r w:rsidR="001A0323" w:rsidRPr="00E24BDB">
        <w:rPr>
          <w:rFonts w:eastAsia="Calibri"/>
        </w:rPr>
        <w:t>,</w:t>
      </w:r>
      <w:r w:rsidRPr="00E24BDB">
        <w:rPr>
          <w:rFonts w:eastAsia="Calibri"/>
        </w:rPr>
        <w:t xml:space="preserve"> Y</w:t>
      </w:r>
      <w:r w:rsidR="001A0323" w:rsidRPr="00E24BDB">
        <w:rPr>
          <w:rFonts w:eastAsia="Calibri"/>
        </w:rPr>
        <w:t>.</w:t>
      </w:r>
      <w:r w:rsidRPr="00E24BDB">
        <w:rPr>
          <w:rFonts w:eastAsia="Calibri"/>
        </w:rPr>
        <w:t>, Liu</w:t>
      </w:r>
      <w:r w:rsidR="001A0323" w:rsidRPr="00E24BDB">
        <w:rPr>
          <w:rFonts w:eastAsia="Calibri"/>
        </w:rPr>
        <w:t>,</w:t>
      </w:r>
      <w:r w:rsidRPr="00E24BDB">
        <w:rPr>
          <w:rFonts w:eastAsia="Calibri"/>
        </w:rPr>
        <w:t xml:space="preserve"> X. (2013). Comparison of methane</w:t>
      </w:r>
      <w:r w:rsidR="008C4941" w:rsidRPr="00E24BDB">
        <w:rPr>
          <w:rFonts w:eastAsia="Calibri"/>
        </w:rPr>
        <w:t xml:space="preserve"> </w:t>
      </w:r>
      <w:r w:rsidRPr="00E24BDB">
        <w:rPr>
          <w:rFonts w:eastAsia="Calibri"/>
        </w:rPr>
        <w:t>production</w:t>
      </w:r>
      <w:r w:rsidR="008C4941" w:rsidRPr="00E24BDB">
        <w:rPr>
          <w:rFonts w:eastAsia="Calibri"/>
        </w:rPr>
        <w:t xml:space="preserve"> </w:t>
      </w:r>
      <w:r w:rsidRPr="00E24BDB">
        <w:rPr>
          <w:rFonts w:eastAsia="Calibri"/>
        </w:rPr>
        <w:t>potential, biodegradability, and kinetics of different</w:t>
      </w:r>
      <w:r w:rsidR="008C4941" w:rsidRPr="00E24BDB">
        <w:rPr>
          <w:rFonts w:eastAsia="Calibri"/>
        </w:rPr>
        <w:t xml:space="preserve"> </w:t>
      </w:r>
      <w:r w:rsidRPr="00E24BDB">
        <w:rPr>
          <w:rFonts w:eastAsia="Calibri"/>
        </w:rPr>
        <w:t>organic</w:t>
      </w:r>
      <w:r w:rsidR="008C4941" w:rsidRPr="00E24BDB">
        <w:rPr>
          <w:rFonts w:eastAsia="Calibri"/>
        </w:rPr>
        <w:t xml:space="preserve"> </w:t>
      </w:r>
      <w:r w:rsidRPr="00E24BDB">
        <w:rPr>
          <w:rFonts w:eastAsia="Calibri"/>
        </w:rPr>
        <w:t xml:space="preserve">substrates. </w:t>
      </w:r>
      <w:r w:rsidRPr="00E24BDB">
        <w:rPr>
          <w:rFonts w:eastAsia="Calibri"/>
          <w:i/>
        </w:rPr>
        <w:t>Bioresource Technology</w:t>
      </w:r>
      <w:r w:rsidRPr="00E24BDB">
        <w:rPr>
          <w:rFonts w:eastAsia="Calibri"/>
        </w:rPr>
        <w:t xml:space="preserve">, </w:t>
      </w:r>
      <w:r w:rsidRPr="00E24BDB">
        <w:rPr>
          <w:rFonts w:eastAsia="Calibri"/>
          <w:i/>
        </w:rPr>
        <w:t>149</w:t>
      </w:r>
      <w:r w:rsidRPr="00E24BDB">
        <w:rPr>
          <w:rFonts w:eastAsia="Calibri"/>
        </w:rPr>
        <w:t>(2)</w:t>
      </w:r>
      <w:r w:rsidR="001A0323" w:rsidRPr="00E24BDB">
        <w:rPr>
          <w:rFonts w:eastAsia="Calibri"/>
        </w:rPr>
        <w:t>,</w:t>
      </w:r>
      <w:r w:rsidRPr="00E24BDB">
        <w:rPr>
          <w:rFonts w:eastAsia="Calibri"/>
        </w:rPr>
        <w:t xml:space="preserve"> 565</w:t>
      </w:r>
      <w:r w:rsidR="007A3D87" w:rsidRPr="00E24BDB">
        <w:rPr>
          <w:rFonts w:eastAsia="Calibri"/>
        </w:rPr>
        <w:t>-</w:t>
      </w:r>
      <w:r w:rsidRPr="00E24BDB">
        <w:rPr>
          <w:rFonts w:eastAsia="Calibri"/>
        </w:rPr>
        <w:t xml:space="preserve">569. </w:t>
      </w:r>
      <w:r w:rsidR="001A0323" w:rsidRPr="00E24BDB">
        <w:t>https://doi.org/</w:t>
      </w:r>
      <w:r w:rsidRPr="00E24BDB">
        <w:rPr>
          <w:rFonts w:eastAsia="Calibri"/>
        </w:rPr>
        <w:t>10.1016/j.biortech.2013.09.063</w:t>
      </w:r>
    </w:p>
    <w:p w14:paraId="410437C6" w14:textId="184FE701" w:rsidR="00CF5075" w:rsidRPr="00E24BDB" w:rsidRDefault="001345BB" w:rsidP="001A0323">
      <w:pPr>
        <w:pStyle w:val="Rlit"/>
        <w:jc w:val="left"/>
      </w:pPr>
      <w:r w:rsidRPr="00E24BDB">
        <w:t>Luca, A., Cossu, R. (2015). Composition</w:t>
      </w:r>
      <w:r w:rsidR="008C4941" w:rsidRPr="00E24BDB">
        <w:t xml:space="preserve"> </w:t>
      </w:r>
      <w:r w:rsidRPr="00E24BDB">
        <w:t>variability of the organic</w:t>
      </w:r>
      <w:r w:rsidR="008C4941" w:rsidRPr="00E24BDB">
        <w:t xml:space="preserve"> </w:t>
      </w:r>
      <w:r w:rsidRPr="00E24BDB">
        <w:t xml:space="preserve">fraction of municipal solid waste and effects </w:t>
      </w:r>
      <w:r w:rsidR="00063B66">
        <w:br/>
      </w:r>
      <w:r w:rsidRPr="00E24BDB">
        <w:t>on hydrogen and methane</w:t>
      </w:r>
      <w:r w:rsidR="008C4941" w:rsidRPr="00E24BDB">
        <w:t xml:space="preserve"> </w:t>
      </w:r>
      <w:r w:rsidRPr="00E24BDB">
        <w:t>production</w:t>
      </w:r>
      <w:r w:rsidR="008C4941" w:rsidRPr="00E24BDB">
        <w:t xml:space="preserve"> </w:t>
      </w:r>
      <w:r w:rsidRPr="00E24BDB">
        <w:t xml:space="preserve">potentials. </w:t>
      </w:r>
      <w:r w:rsidRPr="00E24BDB">
        <w:rPr>
          <w:i/>
        </w:rPr>
        <w:t>Waste Management</w:t>
      </w:r>
      <w:r w:rsidRPr="00E24BDB">
        <w:t xml:space="preserve">, </w:t>
      </w:r>
      <w:r w:rsidRPr="00E24BDB">
        <w:rPr>
          <w:i/>
        </w:rPr>
        <w:t>36</w:t>
      </w:r>
      <w:r w:rsidRPr="00E24BDB">
        <w:t>, 147</w:t>
      </w:r>
      <w:r w:rsidR="007A3D87" w:rsidRPr="00E24BDB">
        <w:t>-</w:t>
      </w:r>
      <w:r w:rsidRPr="00E24BDB">
        <w:t>55. https://doi.org/10.1016/j.wasman.2014.11.019</w:t>
      </w:r>
    </w:p>
    <w:p w14:paraId="59DC8304" w14:textId="4C5DD001" w:rsidR="00CF5075" w:rsidRPr="00E24BDB" w:rsidRDefault="001345BB" w:rsidP="001A0323">
      <w:pPr>
        <w:pStyle w:val="Rlit"/>
        <w:jc w:val="left"/>
      </w:pPr>
      <w:r w:rsidRPr="00E24BDB">
        <w:t xml:space="preserve">Mavridis, S., </w:t>
      </w:r>
      <w:proofErr w:type="spellStart"/>
      <w:r w:rsidRPr="00E24BDB">
        <w:t>Voudrias</w:t>
      </w:r>
      <w:proofErr w:type="spellEnd"/>
      <w:r w:rsidRPr="00E24BDB">
        <w:t>, E.A. (2021). Using biogas from municipal solid waste for energy</w:t>
      </w:r>
      <w:r w:rsidR="008C4941" w:rsidRPr="00E24BDB">
        <w:t xml:space="preserve"> </w:t>
      </w:r>
      <w:r w:rsidRPr="00E24BDB">
        <w:t>production: Comparison</w:t>
      </w:r>
      <w:r w:rsidR="008C4941" w:rsidRPr="00E24BDB">
        <w:t xml:space="preserve"> </w:t>
      </w:r>
      <w:r w:rsidR="00063B66">
        <w:br/>
      </w:r>
      <w:r w:rsidRPr="00E24BDB">
        <w:t>between</w:t>
      </w:r>
      <w:r w:rsidR="008C4941" w:rsidRPr="00E24BDB">
        <w:t xml:space="preserve"> </w:t>
      </w:r>
      <w:r w:rsidRPr="00E24BDB">
        <w:t>an</w:t>
      </w:r>
      <w:r w:rsidR="008C4941" w:rsidRPr="00E24BDB">
        <w:t xml:space="preserve"> </w:t>
      </w:r>
      <w:r w:rsidRPr="00E24BDB">
        <w:t>aerobic</w:t>
      </w:r>
      <w:r w:rsidR="008C4941" w:rsidRPr="00E24BDB">
        <w:t xml:space="preserve"> </w:t>
      </w:r>
      <w:r w:rsidRPr="00E24BDB">
        <w:t>digestion and sanitary</w:t>
      </w:r>
      <w:r w:rsidR="008C4941" w:rsidRPr="00E24BDB">
        <w:t xml:space="preserve"> </w:t>
      </w:r>
      <w:r w:rsidRPr="00E24BDB">
        <w:t>landfilling</w:t>
      </w:r>
      <w:r w:rsidR="00014A06" w:rsidRPr="00E24BDB">
        <w:t>.</w:t>
      </w:r>
      <w:r w:rsidRPr="00E24BDB">
        <w:t xml:space="preserve"> </w:t>
      </w:r>
      <w:r w:rsidR="00BE2069" w:rsidRPr="00E24BDB">
        <w:rPr>
          <w:rFonts w:hint="eastAsia"/>
          <w:i/>
        </w:rPr>
        <w:t>Energy Conversion and Management</w:t>
      </w:r>
      <w:r w:rsidRPr="00E24BDB">
        <w:rPr>
          <w:iCs/>
        </w:rPr>
        <w:t xml:space="preserve">, </w:t>
      </w:r>
      <w:r w:rsidRPr="00E24BDB">
        <w:rPr>
          <w:i/>
        </w:rPr>
        <w:t>247</w:t>
      </w:r>
      <w:r w:rsidRPr="00E24BDB">
        <w:t>, 114613. https://doi.org/10.1016/j.enconman.2021.114613</w:t>
      </w:r>
    </w:p>
    <w:p w14:paraId="7B9B135B" w14:textId="77777777" w:rsidR="00CF5075" w:rsidRPr="00E24BDB" w:rsidRDefault="001345BB" w:rsidP="002745B1">
      <w:pPr>
        <w:pStyle w:val="Rlit"/>
      </w:pPr>
      <w:r w:rsidRPr="00E24BDB">
        <w:t xml:space="preserve">Mikhaylov, A., Moiseev, N., Aleshin, K., Burkhardt, T. (2020). Global climate change and </w:t>
      </w:r>
      <w:r w:rsidR="00E8785D" w:rsidRPr="00E24BDB">
        <w:t>g</w:t>
      </w:r>
      <w:r w:rsidRPr="00E24BDB">
        <w:t>reenhouse</w:t>
      </w:r>
      <w:r w:rsidR="008C4941" w:rsidRPr="00E24BDB">
        <w:t xml:space="preserve"> </w:t>
      </w:r>
      <w:r w:rsidRPr="00E24BDB">
        <w:t>effect</w:t>
      </w:r>
      <w:r w:rsidR="009D53E8" w:rsidRPr="00E24BDB">
        <w:t>.</w:t>
      </w:r>
      <w:r w:rsidRPr="00E24BDB">
        <w:t xml:space="preserve"> </w:t>
      </w:r>
      <w:r w:rsidRPr="00E24BDB">
        <w:rPr>
          <w:i/>
        </w:rPr>
        <w:t>Entrepreneurship and Sustainability Issues</w:t>
      </w:r>
      <w:r w:rsidRPr="00E24BDB">
        <w:t>,</w:t>
      </w:r>
      <w:r w:rsidR="001A0323" w:rsidRPr="00E24BDB">
        <w:t xml:space="preserve"> </w:t>
      </w:r>
      <w:r w:rsidRPr="00E24BDB">
        <w:rPr>
          <w:i/>
        </w:rPr>
        <w:t>7</w:t>
      </w:r>
      <w:r w:rsidRPr="00E24BDB">
        <w:t>(4)</w:t>
      </w:r>
      <w:r w:rsidR="001A0323" w:rsidRPr="00E24BDB">
        <w:t>,</w:t>
      </w:r>
      <w:r w:rsidRPr="00E24BDB">
        <w:t xml:space="preserve"> 2897-2913. https://doi.org/10.9770/jesi.2020.7.4(21)</w:t>
      </w:r>
    </w:p>
    <w:p w14:paraId="07428146" w14:textId="77777777" w:rsidR="00CF5075" w:rsidRPr="00E24BDB" w:rsidRDefault="001345BB" w:rsidP="002745B1">
      <w:pPr>
        <w:pStyle w:val="Rlit"/>
      </w:pPr>
      <w:r w:rsidRPr="00E24BDB">
        <w:t>Minea, V. (2014). Power generation with ORC machine</w:t>
      </w:r>
      <w:r w:rsidR="008C4941" w:rsidRPr="00E24BDB">
        <w:t xml:space="preserve"> </w:t>
      </w:r>
      <w:proofErr w:type="spellStart"/>
      <w:r w:rsidRPr="00E24BDB">
        <w:t>susinglow</w:t>
      </w:r>
      <w:proofErr w:type="spellEnd"/>
      <w:r w:rsidRPr="00E24BDB">
        <w:t>-grade waste heat</w:t>
      </w:r>
      <w:r w:rsidR="008C4941" w:rsidRPr="00E24BDB">
        <w:t xml:space="preserve"> </w:t>
      </w:r>
      <w:r w:rsidRPr="00E24BDB">
        <w:t>or</w:t>
      </w:r>
      <w:r w:rsidR="008C4941" w:rsidRPr="00E24BDB">
        <w:t xml:space="preserve"> </w:t>
      </w:r>
      <w:r w:rsidRPr="00E24BDB">
        <w:t>renewable</w:t>
      </w:r>
      <w:r w:rsidR="008C4941" w:rsidRPr="00E24BDB">
        <w:t xml:space="preserve"> </w:t>
      </w:r>
      <w:r w:rsidRPr="00E24BDB">
        <w:t xml:space="preserve">energy, </w:t>
      </w:r>
      <w:r w:rsidRPr="00E24BDB">
        <w:rPr>
          <w:i/>
        </w:rPr>
        <w:t>Applied Thermal Engineering</w:t>
      </w:r>
      <w:r w:rsidRPr="00E24BDB">
        <w:t>,</w:t>
      </w:r>
      <w:r w:rsidR="00AD64FE" w:rsidRPr="00E24BDB">
        <w:t xml:space="preserve"> </w:t>
      </w:r>
      <w:r w:rsidRPr="00E24BDB">
        <w:rPr>
          <w:i/>
        </w:rPr>
        <w:t>69</w:t>
      </w:r>
      <w:r w:rsidRPr="00E24BDB">
        <w:t>(1-2), 143-154. https://doi.org/10.1016/j.applthermaleng.2014.04.054</w:t>
      </w:r>
    </w:p>
    <w:p w14:paraId="1D660D9C" w14:textId="77777777" w:rsidR="00CF5075" w:rsidRPr="00E24BDB" w:rsidRDefault="001345BB" w:rsidP="002745B1">
      <w:pPr>
        <w:pStyle w:val="Rlit"/>
      </w:pPr>
      <w:r w:rsidRPr="00E24BDB">
        <w:rPr>
          <w:rFonts w:eastAsia="Calibri"/>
        </w:rPr>
        <w:t xml:space="preserve">Molenda, J., Steczko, K. (2000). </w:t>
      </w:r>
      <w:r w:rsidR="005A0C16" w:rsidRPr="00E24BDB">
        <w:rPr>
          <w:rFonts w:eastAsia="Calibri" w:hint="eastAsia"/>
          <w:i/>
          <w:iCs/>
        </w:rPr>
        <w:t>Environmental protection in the gas industry and gas use</w:t>
      </w:r>
      <w:r w:rsidRPr="00E24BDB">
        <w:rPr>
          <w:rFonts w:eastAsia="Calibri"/>
        </w:rPr>
        <w:t>. Warszawa:</w:t>
      </w:r>
      <w:r w:rsidRPr="00E24BDB">
        <w:rPr>
          <w:rFonts w:eastAsia="Calibri"/>
          <w:i/>
        </w:rPr>
        <w:t xml:space="preserve"> </w:t>
      </w:r>
      <w:r w:rsidRPr="00E24BDB">
        <w:rPr>
          <w:rFonts w:eastAsia="Calibri"/>
          <w:iCs/>
        </w:rPr>
        <w:t>WNT</w:t>
      </w:r>
      <w:r w:rsidR="009D53E8" w:rsidRPr="00E24BDB">
        <w:rPr>
          <w:rFonts w:eastAsia="Calibri"/>
        </w:rPr>
        <w:t xml:space="preserve">. </w:t>
      </w:r>
      <w:r w:rsidR="005A0C16" w:rsidRPr="00E24BDB">
        <w:rPr>
          <w:rFonts w:eastAsia="Calibri"/>
        </w:rPr>
        <w:t>(in Polish)</w:t>
      </w:r>
    </w:p>
    <w:p w14:paraId="6F24CF78" w14:textId="77777777" w:rsidR="00CF5075" w:rsidRPr="00E24BDB" w:rsidRDefault="001345BB" w:rsidP="002745B1">
      <w:pPr>
        <w:pStyle w:val="Rlit"/>
      </w:pPr>
      <w:r w:rsidRPr="00E24BDB">
        <w:t xml:space="preserve">Muche, T., </w:t>
      </w:r>
      <w:proofErr w:type="spellStart"/>
      <w:r w:rsidRPr="00E24BDB">
        <w:t>Höge</w:t>
      </w:r>
      <w:proofErr w:type="spellEnd"/>
      <w:r w:rsidRPr="00E24BDB">
        <w:t>, C., Renner, O., Pohl, R. (2016).</w:t>
      </w:r>
      <w:r w:rsidR="00E66B78" w:rsidRPr="00E24BDB">
        <w:t xml:space="preserve"> </w:t>
      </w:r>
      <w:r w:rsidRPr="00E24BDB">
        <w:t xml:space="preserve">Profitability of participation in </w:t>
      </w:r>
      <w:r w:rsidR="00E66B78" w:rsidRPr="00E24BDB">
        <w:t>controller</w:t>
      </w:r>
      <w:r w:rsidR="008C4941" w:rsidRPr="00E24BDB">
        <w:t xml:space="preserve"> </w:t>
      </w:r>
      <w:r w:rsidRPr="00E24BDB">
        <w:t>serve market for biomass-fueled</w:t>
      </w:r>
      <w:r w:rsidR="008C4941" w:rsidRPr="00E24BDB">
        <w:t xml:space="preserve"> </w:t>
      </w:r>
      <w:r w:rsidRPr="00E24BDB">
        <w:t>combined</w:t>
      </w:r>
      <w:r w:rsidR="008C4941" w:rsidRPr="00E24BDB">
        <w:t xml:space="preserve"> </w:t>
      </w:r>
      <w:r w:rsidRPr="00E24BDB">
        <w:t>heat and power</w:t>
      </w:r>
      <w:r w:rsidR="008C4941" w:rsidRPr="00E24BDB">
        <w:t xml:space="preserve"> </w:t>
      </w:r>
      <w:r w:rsidRPr="00E24BDB">
        <w:t xml:space="preserve">plants. </w:t>
      </w:r>
      <w:r w:rsidRPr="00E24BDB">
        <w:rPr>
          <w:i/>
        </w:rPr>
        <w:t>Renew Energy</w:t>
      </w:r>
      <w:r w:rsidRPr="00E24BDB">
        <w:rPr>
          <w:iCs/>
        </w:rPr>
        <w:t>,</w:t>
      </w:r>
      <w:r w:rsidR="001A0323" w:rsidRPr="00E24BDB">
        <w:rPr>
          <w:iCs/>
        </w:rPr>
        <w:t xml:space="preserve"> </w:t>
      </w:r>
      <w:r w:rsidRPr="00E24BDB">
        <w:rPr>
          <w:i/>
        </w:rPr>
        <w:t>90</w:t>
      </w:r>
      <w:r w:rsidRPr="00E24BDB">
        <w:t>,</w:t>
      </w:r>
      <w:r w:rsidR="001A0323" w:rsidRPr="00E24BDB">
        <w:t xml:space="preserve"> </w:t>
      </w:r>
      <w:r w:rsidRPr="00E24BDB">
        <w:t>62</w:t>
      </w:r>
      <w:r w:rsidR="007A3D87" w:rsidRPr="00E24BDB">
        <w:t>-</w:t>
      </w:r>
      <w:r w:rsidRPr="00E24BDB">
        <w:t>76. https://doi.org/10.1016/j.renene.2015.12.051</w:t>
      </w:r>
    </w:p>
    <w:p w14:paraId="72381877" w14:textId="77777777" w:rsidR="00CF5075" w:rsidRPr="00E24BDB" w:rsidRDefault="001345BB" w:rsidP="002745B1">
      <w:pPr>
        <w:pStyle w:val="Rlit"/>
      </w:pPr>
      <w:r w:rsidRPr="00E24BDB">
        <w:t xml:space="preserve">Nanda, S., </w:t>
      </w:r>
      <w:proofErr w:type="spellStart"/>
      <w:r w:rsidRPr="00E24BDB">
        <w:t>Berruti</w:t>
      </w:r>
      <w:proofErr w:type="spellEnd"/>
      <w:r w:rsidRPr="00E24BDB">
        <w:t>, F.(2021).Municipal solid waste management and landfilling</w:t>
      </w:r>
      <w:r w:rsidR="008C4941" w:rsidRPr="00E24BDB">
        <w:t xml:space="preserve"> </w:t>
      </w:r>
      <w:r w:rsidRPr="00E24BDB">
        <w:t xml:space="preserve">technologies: a review. </w:t>
      </w:r>
      <w:r w:rsidR="009D53E8" w:rsidRPr="00E24BDB">
        <w:rPr>
          <w:rFonts w:hint="eastAsia"/>
          <w:i/>
        </w:rPr>
        <w:t>Environ Chem Lett</w:t>
      </w:r>
      <w:r w:rsidRPr="00E24BDB">
        <w:t>,</w:t>
      </w:r>
      <w:r w:rsidR="001A0323" w:rsidRPr="00E24BDB">
        <w:t xml:space="preserve"> </w:t>
      </w:r>
      <w:r w:rsidRPr="00E24BDB">
        <w:rPr>
          <w:i/>
        </w:rPr>
        <w:t>19</w:t>
      </w:r>
      <w:r w:rsidRPr="00E24BDB">
        <w:t>, 1433</w:t>
      </w:r>
      <w:r w:rsidR="007A3D87" w:rsidRPr="00E24BDB">
        <w:t>-</w:t>
      </w:r>
      <w:r w:rsidRPr="00E24BDB">
        <w:t>1456. https://doi.org/10.1007/s10311-020-01100-y</w:t>
      </w:r>
    </w:p>
    <w:p w14:paraId="6D0F8065" w14:textId="77777777" w:rsidR="00CF5075" w:rsidRPr="00E24BDB" w:rsidRDefault="001345BB" w:rsidP="001A0323">
      <w:pPr>
        <w:pStyle w:val="Rlit"/>
        <w:jc w:val="left"/>
      </w:pPr>
      <w:proofErr w:type="spellStart"/>
      <w:r w:rsidRPr="00E24BDB">
        <w:t>NikpeySomehsaraei</w:t>
      </w:r>
      <w:proofErr w:type="spellEnd"/>
      <w:r w:rsidRPr="00E24BDB">
        <w:t xml:space="preserve">, H., </w:t>
      </w:r>
      <w:proofErr w:type="spellStart"/>
      <w:r w:rsidRPr="00E24BDB">
        <w:t>MansouriMajoumerd</w:t>
      </w:r>
      <w:proofErr w:type="spellEnd"/>
      <w:r w:rsidRPr="00E24BDB">
        <w:t xml:space="preserve">, M., </w:t>
      </w:r>
      <w:proofErr w:type="spellStart"/>
      <w:r w:rsidRPr="00E24BDB">
        <w:t>Breuhaus</w:t>
      </w:r>
      <w:proofErr w:type="spellEnd"/>
      <w:r w:rsidRPr="00E24BDB">
        <w:t>, P., Assadi, M. (2014). Performance analysis of a biogas-fueled micro gas</w:t>
      </w:r>
      <w:r w:rsidR="008C4941" w:rsidRPr="00E24BDB">
        <w:t xml:space="preserve"> </w:t>
      </w:r>
      <w:r w:rsidRPr="00E24BDB">
        <w:t>turbine</w:t>
      </w:r>
      <w:r w:rsidR="008C4941" w:rsidRPr="00E24BDB">
        <w:t xml:space="preserve"> </w:t>
      </w:r>
      <w:r w:rsidRPr="00E24BDB">
        <w:t>using a validated</w:t>
      </w:r>
      <w:r w:rsidR="008C4941" w:rsidRPr="00E24BDB">
        <w:t xml:space="preserve"> </w:t>
      </w:r>
      <w:r w:rsidRPr="00E24BDB">
        <w:t xml:space="preserve">thermodynamic model. </w:t>
      </w:r>
      <w:r w:rsidRPr="00E24BDB">
        <w:rPr>
          <w:i/>
        </w:rPr>
        <w:t>Elsevier</w:t>
      </w:r>
      <w:r w:rsidRPr="00E24BDB">
        <w:t xml:space="preserve">, </w:t>
      </w:r>
      <w:r w:rsidRPr="00E24BDB">
        <w:rPr>
          <w:i/>
        </w:rPr>
        <w:t>66</w:t>
      </w:r>
      <w:r w:rsidRPr="00E24BDB">
        <w:t>(1), 181</w:t>
      </w:r>
      <w:r w:rsidR="007A3D87" w:rsidRPr="00E24BDB">
        <w:t>-</w:t>
      </w:r>
      <w:r w:rsidRPr="00E24BDB">
        <w:t>190. https://doi.org/10.1016/j.applthermaleng.2014.02.010</w:t>
      </w:r>
    </w:p>
    <w:p w14:paraId="06BD8394" w14:textId="77777777" w:rsidR="00CF5075" w:rsidRPr="00E24BDB" w:rsidRDefault="001345BB" w:rsidP="001A0323">
      <w:pPr>
        <w:pStyle w:val="Rlit"/>
        <w:jc w:val="left"/>
      </w:pPr>
      <w:r w:rsidRPr="00E24BDB">
        <w:rPr>
          <w:rFonts w:eastAsia="Calibri"/>
        </w:rPr>
        <w:t xml:space="preserve">Nitkiewicz, </w:t>
      </w:r>
      <w:proofErr w:type="spellStart"/>
      <w:r w:rsidRPr="00E24BDB">
        <w:rPr>
          <w:rFonts w:eastAsia="Calibri"/>
        </w:rPr>
        <w:t>Sz</w:t>
      </w:r>
      <w:proofErr w:type="spellEnd"/>
      <w:r w:rsidRPr="00E24BDB">
        <w:rPr>
          <w:rFonts w:eastAsia="Calibri"/>
        </w:rPr>
        <w:t xml:space="preserve">., Duda, K. (2011). </w:t>
      </w:r>
      <w:r w:rsidRPr="00E24BDB">
        <w:rPr>
          <w:rFonts w:eastAsia="Calibri"/>
          <w:i/>
          <w:iCs/>
        </w:rPr>
        <w:t>Purification of post fermentation</w:t>
      </w:r>
      <w:r w:rsidR="008C4941" w:rsidRPr="00E24BDB">
        <w:rPr>
          <w:rFonts w:eastAsia="Calibri"/>
          <w:i/>
          <w:iCs/>
        </w:rPr>
        <w:t xml:space="preserve"> </w:t>
      </w:r>
      <w:r w:rsidRPr="00E24BDB">
        <w:rPr>
          <w:rFonts w:eastAsia="Calibri"/>
          <w:i/>
          <w:iCs/>
        </w:rPr>
        <w:t>methane</w:t>
      </w:r>
      <w:r w:rsidRPr="00E24BDB">
        <w:rPr>
          <w:rFonts w:eastAsia="Calibri"/>
          <w:i/>
        </w:rPr>
        <w:t>.</w:t>
      </w:r>
      <w:r w:rsidR="008C4941" w:rsidRPr="00E24BDB">
        <w:rPr>
          <w:rFonts w:eastAsia="Calibri"/>
          <w:i/>
        </w:rPr>
        <w:t xml:space="preserve"> </w:t>
      </w:r>
      <w:r w:rsidRPr="00E24BDB">
        <w:rPr>
          <w:rFonts w:eastAsia="Calibri"/>
        </w:rPr>
        <w:t>Dow</w:t>
      </w:r>
      <w:r w:rsidR="00594A69" w:rsidRPr="00E24BDB">
        <w:rPr>
          <w:rFonts w:eastAsia="Calibri"/>
        </w:rPr>
        <w:t>n</w:t>
      </w:r>
      <w:r w:rsidRPr="00E24BDB">
        <w:rPr>
          <w:rFonts w:eastAsia="Calibri"/>
        </w:rPr>
        <w:t>load from:</w:t>
      </w:r>
      <w:r w:rsidR="001A0323" w:rsidRPr="00E24BDB">
        <w:rPr>
          <w:rFonts w:eastAsia="Calibri"/>
        </w:rPr>
        <w:t xml:space="preserve"> </w:t>
      </w:r>
      <w:r w:rsidRPr="00E24BDB">
        <w:rPr>
          <w:rFonts w:eastAsia="Calibri"/>
        </w:rPr>
        <w:t>https://yadda.icm.edu.pl/yadda/element/bwmeta1.element.baztecharticleLODC00010010/c/nitkiewicz_duda_uzdatnianie_ss_3_2011.pdf (09.04.2024)</w:t>
      </w:r>
    </w:p>
    <w:p w14:paraId="2F6D72FF" w14:textId="77777777" w:rsidR="00CF5075" w:rsidRPr="00E24BDB" w:rsidRDefault="001345BB" w:rsidP="00A36B3D">
      <w:pPr>
        <w:pStyle w:val="Rlit"/>
        <w:jc w:val="left"/>
      </w:pPr>
      <w:r w:rsidRPr="00E24BDB">
        <w:rPr>
          <w:spacing w:val="-2"/>
        </w:rPr>
        <w:t>Oonk, H. (1994). Landfill</w:t>
      </w:r>
      <w:r w:rsidR="008C4941" w:rsidRPr="00E24BDB">
        <w:rPr>
          <w:spacing w:val="-2"/>
        </w:rPr>
        <w:t xml:space="preserve"> </w:t>
      </w:r>
      <w:r w:rsidRPr="00E24BDB">
        <w:rPr>
          <w:spacing w:val="-2"/>
        </w:rPr>
        <w:t>Gas</w:t>
      </w:r>
      <w:r w:rsidR="008C4941" w:rsidRPr="00E24BDB">
        <w:rPr>
          <w:spacing w:val="-2"/>
        </w:rPr>
        <w:t xml:space="preserve"> </w:t>
      </w:r>
      <w:r w:rsidRPr="00E24BDB">
        <w:rPr>
          <w:spacing w:val="-2"/>
        </w:rPr>
        <w:t>Formation, Recovery and Emission in The Netherlands. In: van Ham, J., Janssen, L.J.H.M., Swart, R.J. (eds</w:t>
      </w:r>
      <w:r w:rsidR="00876235" w:rsidRPr="00E24BDB">
        <w:rPr>
          <w:spacing w:val="-2"/>
        </w:rPr>
        <w:t>.</w:t>
      </w:r>
      <w:r w:rsidRPr="00E24BDB">
        <w:rPr>
          <w:spacing w:val="-2"/>
        </w:rPr>
        <w:t>) Non-CO</w:t>
      </w:r>
      <w:r w:rsidRPr="00E24BDB">
        <w:rPr>
          <w:spacing w:val="-2"/>
          <w:vertAlign w:val="subscript"/>
        </w:rPr>
        <w:t>2</w:t>
      </w:r>
      <w:r w:rsidRPr="00E24BDB">
        <w:rPr>
          <w:spacing w:val="-2"/>
        </w:rPr>
        <w:t xml:space="preserve"> Greenhouse</w:t>
      </w:r>
      <w:r w:rsidR="008C4941" w:rsidRPr="00E24BDB">
        <w:rPr>
          <w:spacing w:val="-2"/>
        </w:rPr>
        <w:t xml:space="preserve"> </w:t>
      </w:r>
      <w:r w:rsidRPr="00E24BDB">
        <w:rPr>
          <w:spacing w:val="-2"/>
        </w:rPr>
        <w:t xml:space="preserve">Gases: Why and How to Control? </w:t>
      </w:r>
      <w:r w:rsidRPr="00E24BDB">
        <w:rPr>
          <w:i/>
          <w:spacing w:val="-2"/>
        </w:rPr>
        <w:t>Springer, Dordrecht</w:t>
      </w:r>
      <w:r w:rsidRPr="00E24BDB">
        <w:rPr>
          <w:spacing w:val="-2"/>
        </w:rPr>
        <w:t>. 323</w:t>
      </w:r>
      <w:r w:rsidR="007A3D87" w:rsidRPr="00E24BDB">
        <w:rPr>
          <w:spacing w:val="-2"/>
        </w:rPr>
        <w:t>-</w:t>
      </w:r>
      <w:r w:rsidRPr="00E24BDB">
        <w:rPr>
          <w:spacing w:val="-2"/>
        </w:rPr>
        <w:t>328.</w:t>
      </w:r>
      <w:r w:rsidRPr="00E24BDB">
        <w:t xml:space="preserve"> https://doi.org/10.1007/978-94-011-0982-6_37</w:t>
      </w:r>
    </w:p>
    <w:p w14:paraId="14E17D40" w14:textId="77777777" w:rsidR="00CF5075" w:rsidRPr="00E24BDB" w:rsidRDefault="001345BB" w:rsidP="002745B1">
      <w:pPr>
        <w:pStyle w:val="Rlit"/>
      </w:pPr>
      <w:r w:rsidRPr="00E24BDB">
        <w:t>Panagiotis</w:t>
      </w:r>
      <w:r w:rsidR="001A0323" w:rsidRPr="00E24BDB">
        <w:t>,</w:t>
      </w:r>
      <w:r w:rsidRPr="00E24BDB">
        <w:t xml:space="preserve"> G., Irini</w:t>
      </w:r>
      <w:r w:rsidR="001A0323" w:rsidRPr="00E24BDB">
        <w:t>,</w:t>
      </w:r>
      <w:r w:rsidRPr="00E24BDB">
        <w:t xml:space="preserve"> A.</w:t>
      </w:r>
      <w:r w:rsidR="001A0323" w:rsidRPr="00E24BDB">
        <w:t xml:space="preserve"> </w:t>
      </w:r>
      <w:r w:rsidRPr="00E24BDB">
        <w:t>(2018).</w:t>
      </w:r>
      <w:r w:rsidR="008C4941" w:rsidRPr="00E24BDB">
        <w:t xml:space="preserve"> </w:t>
      </w:r>
      <w:r w:rsidR="008C4941" w:rsidRPr="00E24BDB">
        <w:rPr>
          <w:rFonts w:eastAsia="Calibri"/>
        </w:rPr>
        <w:t>Biogas</w:t>
      </w:r>
      <w:r w:rsidRPr="00E24BDB">
        <w:rPr>
          <w:rFonts w:eastAsia="Calibri"/>
        </w:rPr>
        <w:t xml:space="preserve"> and its</w:t>
      </w:r>
      <w:r w:rsidR="008C4941" w:rsidRPr="00E24BDB">
        <w:rPr>
          <w:rFonts w:eastAsia="Calibri"/>
        </w:rPr>
        <w:t xml:space="preserve"> </w:t>
      </w:r>
      <w:r w:rsidRPr="00E24BDB">
        <w:rPr>
          <w:rFonts w:eastAsia="Calibri"/>
        </w:rPr>
        <w:t>opportunities – A review</w:t>
      </w:r>
      <w:r w:rsidR="00A36B3D" w:rsidRPr="00E24BDB">
        <w:rPr>
          <w:rFonts w:eastAsia="Calibri"/>
        </w:rPr>
        <w:t>.</w:t>
      </w:r>
      <w:r w:rsidRPr="00E24BDB">
        <w:rPr>
          <w:rFonts w:eastAsia="Calibri"/>
        </w:rPr>
        <w:t xml:space="preserve"> </w:t>
      </w:r>
      <w:r w:rsidRPr="00E24BDB">
        <w:rPr>
          <w:rFonts w:eastAsia="Calibri"/>
          <w:i/>
        </w:rPr>
        <w:t>Frontiers of Environmental Science &amp; Engineering</w:t>
      </w:r>
      <w:r w:rsidRPr="00E24BDB">
        <w:rPr>
          <w:rFonts w:eastAsia="Calibri"/>
        </w:rPr>
        <w:t xml:space="preserve">, </w:t>
      </w:r>
      <w:r w:rsidRPr="00E24BDB">
        <w:rPr>
          <w:rFonts w:eastAsia="Calibri"/>
          <w:i/>
        </w:rPr>
        <w:t>12</w:t>
      </w:r>
      <w:r w:rsidRPr="00E24BDB">
        <w:rPr>
          <w:rFonts w:eastAsia="Calibri"/>
        </w:rPr>
        <w:t>(14). https://doi.org/10.1007/s11783-018-1037-8</w:t>
      </w:r>
    </w:p>
    <w:p w14:paraId="298EC735" w14:textId="77777777" w:rsidR="00CF5075" w:rsidRPr="00E24BDB" w:rsidRDefault="001345BB" w:rsidP="002745B1">
      <w:pPr>
        <w:pStyle w:val="Rlit"/>
      </w:pPr>
      <w:proofErr w:type="spellStart"/>
      <w:r w:rsidRPr="00E24BDB">
        <w:t>Przydatek</w:t>
      </w:r>
      <w:proofErr w:type="spellEnd"/>
      <w:r w:rsidRPr="00E24BDB">
        <w:t xml:space="preserve">, G., Basta, E. (2020). Systemic Efficiency Assessment of Municipal Solid Waste Management in the Suburban Municipality. </w:t>
      </w:r>
      <w:r w:rsidRPr="00E24BDB">
        <w:rPr>
          <w:i/>
        </w:rPr>
        <w:t>E3S Web of Conferences</w:t>
      </w:r>
      <w:r w:rsidRPr="00E24BDB">
        <w:t xml:space="preserve">, </w:t>
      </w:r>
      <w:r w:rsidRPr="00E24BDB">
        <w:rPr>
          <w:i/>
        </w:rPr>
        <w:t>154</w:t>
      </w:r>
      <w:r w:rsidRPr="00E24BDB">
        <w:t>(2), 03001, https://doi.org/10.1051/e3sconf/202015403001</w:t>
      </w:r>
    </w:p>
    <w:p w14:paraId="657D169E" w14:textId="77777777" w:rsidR="00CF5075" w:rsidRPr="00E24BDB" w:rsidRDefault="001345BB" w:rsidP="002745B1">
      <w:pPr>
        <w:pStyle w:val="Rlit"/>
      </w:pPr>
      <w:r w:rsidRPr="00E24BDB">
        <w:rPr>
          <w:color w:val="000000"/>
        </w:rPr>
        <w:lastRenderedPageBreak/>
        <w:t>Ramprasad, C., Teja, H.C., Gowtham, V., Vikas, V. (2022). Quantification of landfill</w:t>
      </w:r>
      <w:r w:rsidR="008C4941" w:rsidRPr="00E24BDB">
        <w:rPr>
          <w:color w:val="000000"/>
        </w:rPr>
        <w:t xml:space="preserve"> </w:t>
      </w:r>
      <w:r w:rsidRPr="00E24BDB">
        <w:rPr>
          <w:color w:val="000000"/>
        </w:rPr>
        <w:t>gas</w:t>
      </w:r>
      <w:r w:rsidR="008C4941" w:rsidRPr="00E24BDB">
        <w:rPr>
          <w:color w:val="000000"/>
        </w:rPr>
        <w:t xml:space="preserve"> </w:t>
      </w:r>
      <w:r w:rsidRPr="00E24BDB">
        <w:rPr>
          <w:color w:val="000000"/>
        </w:rPr>
        <w:t>emissions and energy</w:t>
      </w:r>
      <w:r w:rsidR="008C4941" w:rsidRPr="00E24BDB">
        <w:rPr>
          <w:color w:val="000000"/>
        </w:rPr>
        <w:t xml:space="preserve"> </w:t>
      </w:r>
      <w:r w:rsidRPr="00E24BDB">
        <w:rPr>
          <w:color w:val="000000"/>
        </w:rPr>
        <w:t>production</w:t>
      </w:r>
      <w:r w:rsidR="008C4941" w:rsidRPr="00E24BDB">
        <w:rPr>
          <w:color w:val="000000"/>
        </w:rPr>
        <w:t xml:space="preserve"> </w:t>
      </w:r>
      <w:r w:rsidRPr="00E24BDB">
        <w:rPr>
          <w:color w:val="000000"/>
        </w:rPr>
        <w:t>potential in Tirupati</w:t>
      </w:r>
      <w:r w:rsidR="008C4941" w:rsidRPr="00E24BDB">
        <w:rPr>
          <w:color w:val="000000"/>
        </w:rPr>
        <w:t xml:space="preserve"> </w:t>
      </w:r>
      <w:r w:rsidRPr="00E24BDB">
        <w:rPr>
          <w:color w:val="000000"/>
        </w:rPr>
        <w:t>Municipal solid waste disposal</w:t>
      </w:r>
      <w:r w:rsidR="008C4941" w:rsidRPr="00E24BDB">
        <w:rPr>
          <w:color w:val="000000"/>
        </w:rPr>
        <w:t xml:space="preserve"> </w:t>
      </w:r>
      <w:r w:rsidRPr="00E24BDB">
        <w:rPr>
          <w:color w:val="000000"/>
        </w:rPr>
        <w:t xml:space="preserve">site by </w:t>
      </w:r>
      <w:proofErr w:type="spellStart"/>
      <w:r w:rsidRPr="00E24BDB">
        <w:rPr>
          <w:color w:val="000000"/>
        </w:rPr>
        <w:t>LandGEM</w:t>
      </w:r>
      <w:proofErr w:type="spellEnd"/>
      <w:r w:rsidR="00A36B3D" w:rsidRPr="00E24BDB">
        <w:rPr>
          <w:color w:val="000000"/>
        </w:rPr>
        <w:t xml:space="preserve"> </w:t>
      </w:r>
      <w:r w:rsidRPr="00E24BDB">
        <w:rPr>
          <w:color w:val="000000"/>
        </w:rPr>
        <w:t xml:space="preserve">mathematical model. </w:t>
      </w:r>
      <w:proofErr w:type="spellStart"/>
      <w:r w:rsidRPr="00E24BDB">
        <w:rPr>
          <w:i/>
          <w:color w:val="000000"/>
        </w:rPr>
        <w:t>MethodsX</w:t>
      </w:r>
      <w:proofErr w:type="spellEnd"/>
      <w:r w:rsidRPr="00E24BDB">
        <w:rPr>
          <w:color w:val="000000"/>
        </w:rPr>
        <w:t xml:space="preserve">, </w:t>
      </w:r>
      <w:r w:rsidRPr="00E24BDB">
        <w:rPr>
          <w:i/>
          <w:color w:val="000000"/>
        </w:rPr>
        <w:t>9</w:t>
      </w:r>
      <w:r w:rsidRPr="00E24BDB">
        <w:rPr>
          <w:color w:val="000000"/>
        </w:rPr>
        <w:t>, 101869. https://doi.org/10.1016/j.mex.2022.101869</w:t>
      </w:r>
    </w:p>
    <w:p w14:paraId="0AD9877D" w14:textId="5269BA03" w:rsidR="00CF5075" w:rsidRPr="00E24BDB" w:rsidRDefault="001345BB" w:rsidP="001A0323">
      <w:pPr>
        <w:pStyle w:val="Rlit"/>
        <w:jc w:val="left"/>
        <w:rPr>
          <w:rFonts w:eastAsia="Calibri"/>
        </w:rPr>
      </w:pPr>
      <w:r w:rsidRPr="00E24BDB">
        <w:rPr>
          <w:rFonts w:eastAsia="Calibri"/>
        </w:rPr>
        <w:t>Regulation of the Minister of Economy of February 23, 2010 amending the regulation on the detailed</w:t>
      </w:r>
      <w:r w:rsidR="008C4941" w:rsidRPr="00E24BDB">
        <w:rPr>
          <w:rFonts w:eastAsia="Calibri"/>
        </w:rPr>
        <w:t xml:space="preserve"> </w:t>
      </w:r>
      <w:r w:rsidRPr="00E24BDB">
        <w:rPr>
          <w:rFonts w:eastAsia="Calibri"/>
        </w:rPr>
        <w:t>scope of obligations to obtain and submit for redemption</w:t>
      </w:r>
      <w:r w:rsidR="008C4941" w:rsidRPr="00E24BDB">
        <w:rPr>
          <w:rFonts w:eastAsia="Calibri"/>
        </w:rPr>
        <w:t xml:space="preserve"> </w:t>
      </w:r>
      <w:r w:rsidRPr="00E24BDB">
        <w:rPr>
          <w:rFonts w:eastAsia="Calibri"/>
        </w:rPr>
        <w:t>certificates of origin, payment of a substitute</w:t>
      </w:r>
      <w:r w:rsidR="008C4941" w:rsidRPr="00E24BDB">
        <w:rPr>
          <w:rFonts w:eastAsia="Calibri"/>
        </w:rPr>
        <w:t xml:space="preserve"> </w:t>
      </w:r>
      <w:r w:rsidRPr="00E24BDB">
        <w:rPr>
          <w:rFonts w:eastAsia="Calibri"/>
        </w:rPr>
        <w:t>fee, purchase of electricity and heat</w:t>
      </w:r>
      <w:r w:rsidR="008C4941" w:rsidRPr="00E24BDB">
        <w:rPr>
          <w:rFonts w:eastAsia="Calibri"/>
        </w:rPr>
        <w:t xml:space="preserve"> </w:t>
      </w:r>
      <w:r w:rsidRPr="00E24BDB">
        <w:rPr>
          <w:rFonts w:eastAsia="Calibri"/>
        </w:rPr>
        <w:t>generated from renewable</w:t>
      </w:r>
      <w:r w:rsidR="008C4941" w:rsidRPr="00E24BDB">
        <w:rPr>
          <w:rFonts w:eastAsia="Calibri"/>
        </w:rPr>
        <w:t xml:space="preserve"> </w:t>
      </w:r>
      <w:r w:rsidRPr="00E24BDB">
        <w:rPr>
          <w:rFonts w:eastAsia="Calibri"/>
        </w:rPr>
        <w:t>energy</w:t>
      </w:r>
      <w:r w:rsidR="008C4941" w:rsidRPr="00E24BDB">
        <w:rPr>
          <w:rFonts w:eastAsia="Calibri"/>
        </w:rPr>
        <w:t xml:space="preserve"> </w:t>
      </w:r>
      <w:r w:rsidRPr="00E24BDB">
        <w:rPr>
          <w:rFonts w:eastAsia="Calibri"/>
        </w:rPr>
        <w:t>sources and the obligation to confirm data on the amount of electricity</w:t>
      </w:r>
      <w:r w:rsidR="008C4941" w:rsidRPr="00E24BDB">
        <w:rPr>
          <w:rFonts w:eastAsia="Calibri"/>
        </w:rPr>
        <w:t xml:space="preserve"> </w:t>
      </w:r>
      <w:r w:rsidRPr="00E24BDB">
        <w:rPr>
          <w:rFonts w:eastAsia="Calibri"/>
        </w:rPr>
        <w:t xml:space="preserve">generated from </w:t>
      </w:r>
      <w:r w:rsidR="008C4941" w:rsidRPr="00E24BDB">
        <w:rPr>
          <w:rFonts w:eastAsia="Calibri"/>
        </w:rPr>
        <w:t>renewable e</w:t>
      </w:r>
      <w:r w:rsidRPr="00E24BDB">
        <w:rPr>
          <w:rFonts w:eastAsia="Calibri"/>
        </w:rPr>
        <w:t>nergy</w:t>
      </w:r>
      <w:r w:rsidR="008C4941" w:rsidRPr="00E24BDB">
        <w:rPr>
          <w:rFonts w:eastAsia="Calibri"/>
        </w:rPr>
        <w:t xml:space="preserve"> sourc</w:t>
      </w:r>
      <w:r w:rsidRPr="00E24BDB">
        <w:rPr>
          <w:rFonts w:eastAsia="Calibri"/>
        </w:rPr>
        <w:t>e. OJ 2010 No. 34, item 182, https://isap.sejm.gov.pl/isap.nsf/DocDetails.xsp?id=WDU20100340182,</w:t>
      </w:r>
      <w:r w:rsidR="00063B66">
        <w:rPr>
          <w:rFonts w:eastAsia="Calibri"/>
        </w:rPr>
        <w:t xml:space="preserve"> </w:t>
      </w:r>
      <w:r w:rsidRPr="00E24BDB">
        <w:rPr>
          <w:rFonts w:eastAsia="Calibri"/>
        </w:rPr>
        <w:t>(02.02.2023) (in Polish)</w:t>
      </w:r>
    </w:p>
    <w:p w14:paraId="562F82F4" w14:textId="77777777" w:rsidR="00CF5075" w:rsidRPr="00E24BDB" w:rsidRDefault="001345BB" w:rsidP="001A0323">
      <w:pPr>
        <w:pStyle w:val="Rlit"/>
        <w:jc w:val="left"/>
      </w:pPr>
      <w:r w:rsidRPr="00C37CF9">
        <w:rPr>
          <w:rFonts w:eastAsia="Calibri"/>
          <w:lang w:val="pl-PL"/>
        </w:rPr>
        <w:t xml:space="preserve">Różycki, A., W., Szramka, R. (2001). </w:t>
      </w:r>
      <w:r w:rsidRPr="00E24BDB">
        <w:rPr>
          <w:rFonts w:eastAsia="Calibri"/>
        </w:rPr>
        <w:t>Co-generation of energy</w:t>
      </w:r>
      <w:r w:rsidRPr="00E24BDB">
        <w:rPr>
          <w:rFonts w:eastAsia="Calibri"/>
          <w:i/>
        </w:rPr>
        <w:t>.</w:t>
      </w:r>
      <w:r w:rsidR="004E57A4" w:rsidRPr="00E24BDB">
        <w:rPr>
          <w:rFonts w:eastAsia="Calibri"/>
          <w:i/>
        </w:rPr>
        <w:t xml:space="preserve"> </w:t>
      </w:r>
      <w:proofErr w:type="spellStart"/>
      <w:r w:rsidRPr="00E24BDB">
        <w:rPr>
          <w:rFonts w:eastAsia="Calibri"/>
          <w:i/>
        </w:rPr>
        <w:t>Biuletyn</w:t>
      </w:r>
      <w:proofErr w:type="spellEnd"/>
      <w:r w:rsidRPr="00E24BDB">
        <w:rPr>
          <w:rFonts w:eastAsia="Calibri"/>
          <w:i/>
        </w:rPr>
        <w:t xml:space="preserve"> URE 2/2001</w:t>
      </w:r>
      <w:r w:rsidRPr="00E24BDB">
        <w:rPr>
          <w:rFonts w:eastAsia="Calibri"/>
        </w:rPr>
        <w:t>, (02.05.2023), https://www.cire.pl/publikacje/wytw_w_skojarzeniu.pdf (in Polish)</w:t>
      </w:r>
    </w:p>
    <w:p w14:paraId="77BF9B7C" w14:textId="77777777" w:rsidR="00CF5075" w:rsidRPr="00E24BDB" w:rsidRDefault="001345BB" w:rsidP="002745B1">
      <w:pPr>
        <w:pStyle w:val="Rlit"/>
      </w:pPr>
      <w:r w:rsidRPr="00E24BDB">
        <w:rPr>
          <w:rFonts w:eastAsia="Calibri"/>
          <w:spacing w:val="-2"/>
        </w:rPr>
        <w:t>Santos-</w:t>
      </w:r>
      <w:proofErr w:type="spellStart"/>
      <w:r w:rsidRPr="00E24BDB">
        <w:rPr>
          <w:rFonts w:eastAsia="Calibri"/>
          <w:spacing w:val="-2"/>
        </w:rPr>
        <w:t>Clotas</w:t>
      </w:r>
      <w:proofErr w:type="spellEnd"/>
      <w:r w:rsidRPr="00E24BDB">
        <w:rPr>
          <w:rFonts w:eastAsia="Calibri"/>
          <w:spacing w:val="-2"/>
        </w:rPr>
        <w:t>, E., Cabrera-</w:t>
      </w:r>
      <w:proofErr w:type="spellStart"/>
      <w:r w:rsidRPr="00E24BDB">
        <w:rPr>
          <w:rFonts w:eastAsia="Calibri"/>
          <w:spacing w:val="-2"/>
        </w:rPr>
        <w:t>Codony</w:t>
      </w:r>
      <w:proofErr w:type="spellEnd"/>
      <w:r w:rsidRPr="00E24BDB">
        <w:rPr>
          <w:rFonts w:eastAsia="Calibri"/>
          <w:spacing w:val="-2"/>
        </w:rPr>
        <w:t>, A., Maria, J.M. (2020).</w:t>
      </w:r>
      <w:r w:rsidR="001A0323" w:rsidRPr="00E24BDB">
        <w:rPr>
          <w:rFonts w:eastAsia="Calibri"/>
          <w:spacing w:val="-2"/>
        </w:rPr>
        <w:t xml:space="preserve"> </w:t>
      </w:r>
      <w:r w:rsidRPr="00E24BDB">
        <w:rPr>
          <w:rFonts w:eastAsia="Calibri"/>
          <w:spacing w:val="-2"/>
        </w:rPr>
        <w:t>Coupling</w:t>
      </w:r>
      <w:r w:rsidR="008C4941" w:rsidRPr="00E24BDB">
        <w:rPr>
          <w:rFonts w:eastAsia="Calibri"/>
          <w:spacing w:val="-2"/>
        </w:rPr>
        <w:t xml:space="preserve"> </w:t>
      </w:r>
      <w:r w:rsidRPr="00E24BDB">
        <w:rPr>
          <w:rFonts w:eastAsia="Calibri"/>
          <w:spacing w:val="-2"/>
        </w:rPr>
        <w:t>adsorption with biotechnologies for siloxane</w:t>
      </w:r>
      <w:r w:rsidR="008C4941" w:rsidRPr="00E24BDB">
        <w:rPr>
          <w:rFonts w:eastAsia="Calibri"/>
          <w:spacing w:val="-2"/>
        </w:rPr>
        <w:t xml:space="preserve"> </w:t>
      </w:r>
      <w:r w:rsidRPr="00E24BDB">
        <w:rPr>
          <w:rFonts w:eastAsia="Calibri"/>
          <w:spacing w:val="-2"/>
        </w:rPr>
        <w:t xml:space="preserve">abatement from biogas. </w:t>
      </w:r>
      <w:r w:rsidRPr="00E24BDB">
        <w:rPr>
          <w:rFonts w:eastAsia="Calibri"/>
          <w:i/>
          <w:spacing w:val="-2"/>
        </w:rPr>
        <w:t>Renewable Energy</w:t>
      </w:r>
      <w:r w:rsidRPr="00E24BDB">
        <w:rPr>
          <w:rFonts w:eastAsia="Calibri"/>
          <w:spacing w:val="-2"/>
        </w:rPr>
        <w:t xml:space="preserve">, </w:t>
      </w:r>
      <w:r w:rsidRPr="00E24BDB">
        <w:rPr>
          <w:rFonts w:eastAsia="Calibri"/>
          <w:i/>
          <w:spacing w:val="-2"/>
        </w:rPr>
        <w:t>153</w:t>
      </w:r>
      <w:r w:rsidRPr="00E24BDB">
        <w:rPr>
          <w:rFonts w:eastAsia="Calibri"/>
          <w:spacing w:val="-2"/>
        </w:rPr>
        <w:t>, 314-323.</w:t>
      </w:r>
      <w:r w:rsidR="001A0323" w:rsidRPr="00E24BDB">
        <w:rPr>
          <w:rFonts w:eastAsia="Calibri"/>
          <w:spacing w:val="-2"/>
        </w:rPr>
        <w:t xml:space="preserve"> </w:t>
      </w:r>
      <w:hyperlink>
        <w:r w:rsidRPr="00E24BDB">
          <w:rPr>
            <w:rStyle w:val="czeinternetowe"/>
            <w:rFonts w:eastAsia="Calibri"/>
            <w:color w:val="000000"/>
            <w:u w:val="none"/>
            <w:lang w:val="en-GB"/>
          </w:rPr>
          <w:t>https://doi.org/10.1016/j.renene.2020.02.026</w:t>
        </w:r>
        <w:r w:rsidR="00E66B78" w:rsidRPr="00E24BDB">
          <w:rPr>
            <w:rStyle w:val="czeinternetowe"/>
            <w:rFonts w:eastAsia="Calibri"/>
            <w:color w:val="000000"/>
            <w:u w:val="none"/>
            <w:lang w:val="en-GB"/>
          </w:rPr>
          <w:t>/</w:t>
        </w:r>
        <w:r w:rsidRPr="00E24BDB">
          <w:rPr>
            <w:rStyle w:val="czeinternetowe"/>
            <w:rFonts w:eastAsia="Calibri"/>
            <w:color w:val="000000"/>
            <w:u w:val="none"/>
            <w:lang w:val="en-GB"/>
          </w:rPr>
          <w:t>0960-1481/</w:t>
        </w:r>
      </w:hyperlink>
    </w:p>
    <w:p w14:paraId="0CBCE3E1" w14:textId="77777777" w:rsidR="00CF5075" w:rsidRPr="00E24BDB" w:rsidRDefault="001345BB" w:rsidP="002745B1">
      <w:pPr>
        <w:pStyle w:val="Rlit"/>
      </w:pPr>
      <w:proofErr w:type="spellStart"/>
      <w:r w:rsidRPr="00E24BDB">
        <w:rPr>
          <w:rFonts w:eastAsia="Calibri"/>
        </w:rPr>
        <w:t>Skorek</w:t>
      </w:r>
      <w:proofErr w:type="spellEnd"/>
      <w:r w:rsidRPr="00E24BDB">
        <w:rPr>
          <w:rFonts w:eastAsia="Calibri"/>
        </w:rPr>
        <w:t xml:space="preserve">, J., Kalina, J. (2005). </w:t>
      </w:r>
      <w:r w:rsidR="00F249A3" w:rsidRPr="00E24BDB">
        <w:rPr>
          <w:rFonts w:eastAsia="Calibri" w:hint="eastAsia"/>
          <w:i/>
          <w:iCs/>
        </w:rPr>
        <w:t>Gas cogeneration systems</w:t>
      </w:r>
      <w:r w:rsidRPr="00E24BDB">
        <w:rPr>
          <w:rFonts w:eastAsia="Calibri"/>
          <w:i/>
        </w:rPr>
        <w:t>.</w:t>
      </w:r>
      <w:r w:rsidRPr="00E24BDB">
        <w:rPr>
          <w:rFonts w:eastAsia="Calibri"/>
        </w:rPr>
        <w:t xml:space="preserve"> Warszawa: </w:t>
      </w:r>
      <w:r w:rsidR="00E3372D" w:rsidRPr="00E24BDB">
        <w:rPr>
          <w:rFonts w:eastAsia="Calibri"/>
          <w:iCs/>
        </w:rPr>
        <w:t>WNT.</w:t>
      </w:r>
      <w:r w:rsidR="008C4941" w:rsidRPr="00E24BDB">
        <w:rPr>
          <w:rFonts w:eastAsia="Calibri"/>
          <w:i/>
        </w:rPr>
        <w:t xml:space="preserve"> </w:t>
      </w:r>
      <w:r w:rsidR="00C954F5" w:rsidRPr="00E24BDB">
        <w:rPr>
          <w:rFonts w:eastAsia="Calibri"/>
        </w:rPr>
        <w:t>(in Polish)</w:t>
      </w:r>
    </w:p>
    <w:p w14:paraId="457EDDB8" w14:textId="77777777" w:rsidR="00CF5075" w:rsidRPr="00E24BDB" w:rsidRDefault="001345BB" w:rsidP="002745B1">
      <w:pPr>
        <w:pStyle w:val="Rlit"/>
      </w:pPr>
      <w:proofErr w:type="spellStart"/>
      <w:r w:rsidRPr="00E24BDB">
        <w:t>Sokka</w:t>
      </w:r>
      <w:proofErr w:type="spellEnd"/>
      <w:r w:rsidRPr="00E24BDB">
        <w:t>, L., Antikainen, R., Kauppi, P. (2007). Municipal solid waste production and composition in Finland</w:t>
      </w:r>
      <w:r w:rsidR="001A0323" w:rsidRPr="00E24BDB">
        <w:t xml:space="preserve"> – </w:t>
      </w:r>
      <w:r w:rsidRPr="00E24BDB">
        <w:t>Changes in the period 1960</w:t>
      </w:r>
      <w:r w:rsidR="007A3D87" w:rsidRPr="00E24BDB">
        <w:t>-</w:t>
      </w:r>
      <w:r w:rsidRPr="00E24BDB">
        <w:t>2002 and prospects</w:t>
      </w:r>
      <w:r w:rsidR="008C4941" w:rsidRPr="00E24BDB">
        <w:t xml:space="preserve"> </w:t>
      </w:r>
      <w:r w:rsidRPr="00E24BDB">
        <w:t xml:space="preserve">until 2020. </w:t>
      </w:r>
      <w:r w:rsidRPr="00E24BDB">
        <w:rPr>
          <w:i/>
        </w:rPr>
        <w:t>Resources, Conservation and Recycling</w:t>
      </w:r>
      <w:r w:rsidRPr="00E24BDB">
        <w:rPr>
          <w:iCs/>
        </w:rPr>
        <w:t xml:space="preserve">, </w:t>
      </w:r>
      <w:r w:rsidRPr="00E24BDB">
        <w:rPr>
          <w:i/>
        </w:rPr>
        <w:t>50</w:t>
      </w:r>
      <w:r w:rsidRPr="00E24BDB">
        <w:t>(4),</w:t>
      </w:r>
      <w:r w:rsidR="00AD64FE" w:rsidRPr="00E24BDB">
        <w:t xml:space="preserve"> </w:t>
      </w:r>
      <w:r w:rsidRPr="00E24BDB">
        <w:t>475-488. https://doi.org/10.1016/j.resconrec.2007.01.011</w:t>
      </w:r>
    </w:p>
    <w:p w14:paraId="2F0CB16A" w14:textId="77777777" w:rsidR="00CF5075" w:rsidRPr="00E24BDB" w:rsidRDefault="001345BB" w:rsidP="006872C0">
      <w:pPr>
        <w:pStyle w:val="Rlit"/>
        <w:jc w:val="left"/>
      </w:pPr>
      <w:r w:rsidRPr="00E24BDB">
        <w:rPr>
          <w:rFonts w:eastAsia="Calibri"/>
        </w:rPr>
        <w:t>Stolze</w:t>
      </w:r>
      <w:r w:rsidR="001A0323" w:rsidRPr="00E24BDB">
        <w:rPr>
          <w:rFonts w:eastAsia="Calibri"/>
        </w:rPr>
        <w:t>,</w:t>
      </w:r>
      <w:r w:rsidRPr="00E24BDB">
        <w:rPr>
          <w:rFonts w:eastAsia="Calibri"/>
        </w:rPr>
        <w:t xml:space="preserve"> Y, Zakrzewski</w:t>
      </w:r>
      <w:r w:rsidR="001A0323" w:rsidRPr="00E24BDB">
        <w:rPr>
          <w:rFonts w:eastAsia="Calibri"/>
        </w:rPr>
        <w:t>,</w:t>
      </w:r>
      <w:r w:rsidRPr="00E24BDB">
        <w:rPr>
          <w:rFonts w:eastAsia="Calibri"/>
        </w:rPr>
        <w:t xml:space="preserve"> M, Maus</w:t>
      </w:r>
      <w:r w:rsidR="001A0323" w:rsidRPr="00E24BDB">
        <w:rPr>
          <w:rFonts w:eastAsia="Calibri"/>
        </w:rPr>
        <w:t>,</w:t>
      </w:r>
      <w:r w:rsidRPr="00E24BDB">
        <w:rPr>
          <w:rFonts w:eastAsia="Calibri"/>
        </w:rPr>
        <w:t xml:space="preserve"> I, </w:t>
      </w:r>
      <w:proofErr w:type="spellStart"/>
      <w:r w:rsidRPr="00E24BDB">
        <w:rPr>
          <w:rFonts w:eastAsia="Calibri"/>
        </w:rPr>
        <w:t>Eikmeyer</w:t>
      </w:r>
      <w:proofErr w:type="spellEnd"/>
      <w:r w:rsidR="001A0323" w:rsidRPr="00E24BDB">
        <w:rPr>
          <w:rFonts w:eastAsia="Calibri"/>
        </w:rPr>
        <w:t>,</w:t>
      </w:r>
      <w:r w:rsidRPr="00E24BDB">
        <w:rPr>
          <w:rFonts w:eastAsia="Calibri"/>
        </w:rPr>
        <w:t xml:space="preserve"> F, Jaenicke</w:t>
      </w:r>
      <w:r w:rsidR="001A0323" w:rsidRPr="00E24BDB">
        <w:rPr>
          <w:rFonts w:eastAsia="Calibri"/>
        </w:rPr>
        <w:t>,</w:t>
      </w:r>
      <w:r w:rsidRPr="00E24BDB">
        <w:rPr>
          <w:rFonts w:eastAsia="Calibri"/>
        </w:rPr>
        <w:t xml:space="preserve"> S</w:t>
      </w:r>
      <w:r w:rsidR="001A0323" w:rsidRPr="00E24BDB">
        <w:rPr>
          <w:rFonts w:eastAsia="Calibri"/>
        </w:rPr>
        <w:t>.</w:t>
      </w:r>
      <w:r w:rsidRPr="00E24BDB">
        <w:rPr>
          <w:rFonts w:eastAsia="Calibri"/>
        </w:rPr>
        <w:t>, Rottmann</w:t>
      </w:r>
      <w:r w:rsidR="006872C0" w:rsidRPr="00E24BDB">
        <w:rPr>
          <w:rFonts w:eastAsia="Calibri"/>
        </w:rPr>
        <w:t>,</w:t>
      </w:r>
      <w:r w:rsidRPr="00E24BDB">
        <w:rPr>
          <w:rFonts w:eastAsia="Calibri"/>
        </w:rPr>
        <w:t xml:space="preserve"> N</w:t>
      </w:r>
      <w:r w:rsidR="006872C0" w:rsidRPr="00E24BDB">
        <w:rPr>
          <w:rFonts w:eastAsia="Calibri"/>
        </w:rPr>
        <w:t>.</w:t>
      </w:r>
      <w:r w:rsidRPr="00E24BDB">
        <w:rPr>
          <w:rFonts w:eastAsia="Calibri"/>
        </w:rPr>
        <w:t xml:space="preserve">, </w:t>
      </w:r>
      <w:proofErr w:type="spellStart"/>
      <w:r w:rsidRPr="00E24BDB">
        <w:rPr>
          <w:rFonts w:eastAsia="Calibri"/>
        </w:rPr>
        <w:t>Siebner</w:t>
      </w:r>
      <w:proofErr w:type="spellEnd"/>
      <w:r w:rsidR="006872C0" w:rsidRPr="00E24BDB">
        <w:rPr>
          <w:rFonts w:eastAsia="Calibri"/>
        </w:rPr>
        <w:t>,</w:t>
      </w:r>
      <w:r w:rsidRPr="00E24BDB">
        <w:rPr>
          <w:rFonts w:eastAsia="Calibri"/>
        </w:rPr>
        <w:t xml:space="preserve"> C</w:t>
      </w:r>
      <w:r w:rsidR="006872C0" w:rsidRPr="00E24BDB">
        <w:rPr>
          <w:rFonts w:eastAsia="Calibri"/>
        </w:rPr>
        <w:t>.</w:t>
      </w:r>
      <w:r w:rsidRPr="00E24BDB">
        <w:rPr>
          <w:rFonts w:eastAsia="Calibri"/>
        </w:rPr>
        <w:t xml:space="preserve">, </w:t>
      </w:r>
      <w:proofErr w:type="spellStart"/>
      <w:r w:rsidRPr="00E24BDB">
        <w:rPr>
          <w:rFonts w:eastAsia="Calibri"/>
        </w:rPr>
        <w:t>Pühler</w:t>
      </w:r>
      <w:proofErr w:type="spellEnd"/>
      <w:r w:rsidR="006872C0" w:rsidRPr="00E24BDB">
        <w:rPr>
          <w:rFonts w:eastAsia="Calibri"/>
        </w:rPr>
        <w:t>,</w:t>
      </w:r>
      <w:r w:rsidRPr="00E24BDB">
        <w:rPr>
          <w:rFonts w:eastAsia="Calibri"/>
        </w:rPr>
        <w:t xml:space="preserve"> A</w:t>
      </w:r>
      <w:r w:rsidR="006872C0" w:rsidRPr="00E24BDB">
        <w:rPr>
          <w:rFonts w:eastAsia="Calibri"/>
        </w:rPr>
        <w:t>.</w:t>
      </w:r>
      <w:r w:rsidRPr="00E24BDB">
        <w:rPr>
          <w:rFonts w:eastAsia="Calibri"/>
        </w:rPr>
        <w:t>, Schlüter</w:t>
      </w:r>
      <w:r w:rsidR="006872C0" w:rsidRPr="00E24BDB">
        <w:rPr>
          <w:rFonts w:eastAsia="Calibri"/>
        </w:rPr>
        <w:t>,</w:t>
      </w:r>
      <w:r w:rsidRPr="00E24BDB">
        <w:rPr>
          <w:rFonts w:eastAsia="Calibri"/>
        </w:rPr>
        <w:t xml:space="preserve"> A. (2015). Comparative</w:t>
      </w:r>
      <w:r w:rsidR="008C4941" w:rsidRPr="00E24BDB">
        <w:rPr>
          <w:rFonts w:eastAsia="Calibri"/>
        </w:rPr>
        <w:t xml:space="preserve"> </w:t>
      </w:r>
      <w:r w:rsidRPr="00E24BDB">
        <w:rPr>
          <w:rFonts w:eastAsia="Calibri"/>
        </w:rPr>
        <w:t>metagenomics of biogas-producing</w:t>
      </w:r>
      <w:r w:rsidR="008C4941" w:rsidRPr="00E24BDB">
        <w:rPr>
          <w:rFonts w:eastAsia="Calibri"/>
        </w:rPr>
        <w:t xml:space="preserve"> </w:t>
      </w:r>
      <w:r w:rsidRPr="00E24BDB">
        <w:rPr>
          <w:rFonts w:eastAsia="Calibri"/>
        </w:rPr>
        <w:t>microbial</w:t>
      </w:r>
      <w:r w:rsidR="008C4941" w:rsidRPr="00E24BDB">
        <w:rPr>
          <w:rFonts w:eastAsia="Calibri"/>
        </w:rPr>
        <w:t xml:space="preserve"> </w:t>
      </w:r>
      <w:r w:rsidRPr="00E24BDB">
        <w:rPr>
          <w:rFonts w:eastAsia="Calibri"/>
        </w:rPr>
        <w:t>communities from production-scale</w:t>
      </w:r>
      <w:r w:rsidR="008C4941" w:rsidRPr="00E24BDB">
        <w:rPr>
          <w:rFonts w:eastAsia="Calibri"/>
        </w:rPr>
        <w:t xml:space="preserve"> </w:t>
      </w:r>
      <w:r w:rsidRPr="00E24BDB">
        <w:rPr>
          <w:rFonts w:eastAsia="Calibri"/>
        </w:rPr>
        <w:t>biogas</w:t>
      </w:r>
      <w:r w:rsidR="008C4941" w:rsidRPr="00E24BDB">
        <w:rPr>
          <w:rFonts w:eastAsia="Calibri"/>
        </w:rPr>
        <w:t xml:space="preserve"> </w:t>
      </w:r>
      <w:r w:rsidRPr="00E24BDB">
        <w:rPr>
          <w:rFonts w:eastAsia="Calibri"/>
        </w:rPr>
        <w:t>plants</w:t>
      </w:r>
      <w:r w:rsidR="008C4941" w:rsidRPr="00E24BDB">
        <w:rPr>
          <w:rFonts w:eastAsia="Calibri"/>
        </w:rPr>
        <w:t xml:space="preserve"> </w:t>
      </w:r>
      <w:r w:rsidRPr="00E24BDB">
        <w:rPr>
          <w:rFonts w:eastAsia="Calibri"/>
        </w:rPr>
        <w:t>operating</w:t>
      </w:r>
      <w:r w:rsidR="008C4941" w:rsidRPr="00E24BDB">
        <w:rPr>
          <w:rFonts w:eastAsia="Calibri"/>
        </w:rPr>
        <w:t xml:space="preserve"> </w:t>
      </w:r>
      <w:r w:rsidRPr="00E24BDB">
        <w:rPr>
          <w:rFonts w:eastAsia="Calibri"/>
        </w:rPr>
        <w:t>under wet or</w:t>
      </w:r>
      <w:r w:rsidR="008C4941" w:rsidRPr="00E24BDB">
        <w:rPr>
          <w:rFonts w:eastAsia="Calibri"/>
        </w:rPr>
        <w:t xml:space="preserve"> </w:t>
      </w:r>
      <w:r w:rsidRPr="00E24BDB">
        <w:rPr>
          <w:rFonts w:eastAsia="Calibri"/>
        </w:rPr>
        <w:t>dry</w:t>
      </w:r>
      <w:r w:rsidR="008C4941" w:rsidRPr="00E24BDB">
        <w:rPr>
          <w:rFonts w:eastAsia="Calibri"/>
        </w:rPr>
        <w:t xml:space="preserve"> </w:t>
      </w:r>
      <w:r w:rsidRPr="00E24BDB">
        <w:rPr>
          <w:rFonts w:eastAsia="Calibri"/>
        </w:rPr>
        <w:t>fermentation</w:t>
      </w:r>
      <w:r w:rsidR="008C4941" w:rsidRPr="00E24BDB">
        <w:rPr>
          <w:rFonts w:eastAsia="Calibri"/>
        </w:rPr>
        <w:t xml:space="preserve"> </w:t>
      </w:r>
      <w:r w:rsidRPr="00E24BDB">
        <w:rPr>
          <w:rFonts w:eastAsia="Calibri"/>
        </w:rPr>
        <w:t xml:space="preserve">conditions. </w:t>
      </w:r>
      <w:r w:rsidRPr="00E24BDB">
        <w:rPr>
          <w:rFonts w:eastAsia="Calibri"/>
          <w:i/>
        </w:rPr>
        <w:t>Biotechnology for Biofuels</w:t>
      </w:r>
      <w:r w:rsidRPr="00E24BDB">
        <w:rPr>
          <w:rFonts w:eastAsia="Calibri"/>
        </w:rPr>
        <w:t xml:space="preserve">, </w:t>
      </w:r>
      <w:r w:rsidRPr="00E24BDB">
        <w:rPr>
          <w:rFonts w:eastAsia="Calibri"/>
          <w:i/>
        </w:rPr>
        <w:t>8</w:t>
      </w:r>
      <w:r w:rsidRPr="00E24BDB">
        <w:rPr>
          <w:rFonts w:eastAsia="Calibri"/>
        </w:rPr>
        <w:t>(1), 14.</w:t>
      </w:r>
      <w:r w:rsidR="006872C0" w:rsidRPr="00E24BDB">
        <w:rPr>
          <w:rFonts w:eastAsia="Calibri"/>
        </w:rPr>
        <w:t xml:space="preserve"> </w:t>
      </w:r>
      <w:r w:rsidRPr="00E24BDB">
        <w:rPr>
          <w:rFonts w:eastAsia="Calibri"/>
        </w:rPr>
        <w:t>https://doi.org/10.1186/s13068-014-0193-8</w:t>
      </w:r>
    </w:p>
    <w:p w14:paraId="14FEF39F" w14:textId="77777777" w:rsidR="00CF5075" w:rsidRPr="00C37CF9" w:rsidRDefault="001345BB" w:rsidP="002745B1">
      <w:pPr>
        <w:pStyle w:val="Rlit"/>
        <w:rPr>
          <w:lang w:val="pl-PL"/>
        </w:rPr>
      </w:pPr>
      <w:proofErr w:type="spellStart"/>
      <w:r w:rsidRPr="00E24BDB">
        <w:rPr>
          <w:rFonts w:eastAsia="Calibri"/>
        </w:rPr>
        <w:t>Szymaniec</w:t>
      </w:r>
      <w:proofErr w:type="spellEnd"/>
      <w:r w:rsidRPr="00E24BDB">
        <w:rPr>
          <w:rFonts w:eastAsia="Calibri"/>
        </w:rPr>
        <w:t>, S. (2017). Damage</w:t>
      </w:r>
      <w:r w:rsidR="00150525" w:rsidRPr="00E24BDB">
        <w:rPr>
          <w:rFonts w:eastAsia="Calibri"/>
        </w:rPr>
        <w:t xml:space="preserve"> </w:t>
      </w:r>
      <w:r w:rsidRPr="00E24BDB">
        <w:rPr>
          <w:rFonts w:eastAsia="Calibri"/>
        </w:rPr>
        <w:t>statistics in commercial</w:t>
      </w:r>
      <w:r w:rsidR="008C4941" w:rsidRPr="00E24BDB">
        <w:rPr>
          <w:rFonts w:eastAsia="Calibri"/>
        </w:rPr>
        <w:t xml:space="preserve"> </w:t>
      </w:r>
      <w:r w:rsidRPr="00E24BDB">
        <w:rPr>
          <w:rFonts w:eastAsia="Calibri"/>
        </w:rPr>
        <w:t>power</w:t>
      </w:r>
      <w:r w:rsidR="008C4941" w:rsidRPr="00E24BDB">
        <w:rPr>
          <w:rFonts w:eastAsia="Calibri"/>
        </w:rPr>
        <w:t xml:space="preserve"> </w:t>
      </w:r>
      <w:r w:rsidRPr="00E24BDB">
        <w:rPr>
          <w:rFonts w:eastAsia="Calibri"/>
        </w:rPr>
        <w:t>plants.</w:t>
      </w:r>
      <w:r w:rsidR="00150525" w:rsidRPr="00E24BDB">
        <w:rPr>
          <w:rFonts w:eastAsia="Calibri"/>
        </w:rPr>
        <w:t xml:space="preserve"> </w:t>
      </w:r>
      <w:r w:rsidRPr="00C37CF9">
        <w:rPr>
          <w:rFonts w:eastAsia="Calibri"/>
          <w:i/>
          <w:lang w:val="pl-PL"/>
        </w:rPr>
        <w:t>Napędy i Sterowanie</w:t>
      </w:r>
      <w:r w:rsidRPr="00C37CF9">
        <w:rPr>
          <w:rFonts w:eastAsia="Calibri"/>
          <w:lang w:val="pl-PL"/>
        </w:rPr>
        <w:t xml:space="preserve">, </w:t>
      </w:r>
      <w:r w:rsidRPr="00C37CF9">
        <w:rPr>
          <w:rFonts w:eastAsia="Calibri"/>
          <w:i/>
          <w:iCs/>
          <w:lang w:val="pl-PL"/>
        </w:rPr>
        <w:t>4</w:t>
      </w:r>
      <w:r w:rsidRPr="00C37CF9">
        <w:rPr>
          <w:rFonts w:eastAsia="Calibri"/>
          <w:lang w:val="pl-PL"/>
        </w:rPr>
        <w:t>, 100-105 (in</w:t>
      </w:r>
      <w:r w:rsidR="006872C0" w:rsidRPr="00C37CF9">
        <w:rPr>
          <w:rFonts w:eastAsia="Calibri"/>
          <w:lang w:val="pl-PL"/>
        </w:rPr>
        <w:t xml:space="preserve"> </w:t>
      </w:r>
      <w:proofErr w:type="spellStart"/>
      <w:r w:rsidRPr="00C37CF9">
        <w:rPr>
          <w:rFonts w:eastAsia="Calibri"/>
          <w:lang w:val="pl-PL"/>
        </w:rPr>
        <w:t>Polish</w:t>
      </w:r>
      <w:proofErr w:type="spellEnd"/>
      <w:r w:rsidRPr="00C37CF9">
        <w:rPr>
          <w:rFonts w:eastAsia="Calibri"/>
          <w:lang w:val="pl-PL"/>
        </w:rPr>
        <w:t>)</w:t>
      </w:r>
    </w:p>
    <w:p w14:paraId="13D4D283" w14:textId="77777777" w:rsidR="00CF5075" w:rsidRPr="00E24BDB" w:rsidRDefault="001345BB" w:rsidP="002745B1">
      <w:pPr>
        <w:pStyle w:val="Rlit"/>
      </w:pPr>
      <w:proofErr w:type="spellStart"/>
      <w:r w:rsidRPr="00C37CF9">
        <w:rPr>
          <w:lang w:val="pl-PL"/>
        </w:rPr>
        <w:t>Szyszlak-Bargłowicz</w:t>
      </w:r>
      <w:proofErr w:type="spellEnd"/>
      <w:r w:rsidRPr="00C37CF9">
        <w:rPr>
          <w:lang w:val="pl-PL"/>
        </w:rPr>
        <w:t xml:space="preserve">, J., Zając, G., Słowik, T. (2012). </w:t>
      </w:r>
      <w:r w:rsidRPr="00E24BDB">
        <w:t xml:space="preserve">Gaining of the </w:t>
      </w:r>
      <w:r w:rsidR="00E8785D" w:rsidRPr="00E24BDB">
        <w:t>landfill gas</w:t>
      </w:r>
      <w:r w:rsidRPr="00E24BDB">
        <w:t xml:space="preserve">. </w:t>
      </w:r>
      <w:proofErr w:type="spellStart"/>
      <w:r w:rsidR="00E3372D" w:rsidRPr="00E24BDB">
        <w:rPr>
          <w:rFonts w:hint="eastAsia"/>
          <w:i/>
        </w:rPr>
        <w:t>Autobusy</w:t>
      </w:r>
      <w:proofErr w:type="spellEnd"/>
      <w:r w:rsidR="00E3372D" w:rsidRPr="00E24BDB">
        <w:rPr>
          <w:rFonts w:hint="eastAsia"/>
          <w:i/>
        </w:rPr>
        <w:t xml:space="preserve"> : </w:t>
      </w:r>
      <w:proofErr w:type="spellStart"/>
      <w:r w:rsidR="00E3372D" w:rsidRPr="00E24BDB">
        <w:rPr>
          <w:rFonts w:hint="eastAsia"/>
          <w:i/>
        </w:rPr>
        <w:t>technika</w:t>
      </w:r>
      <w:proofErr w:type="spellEnd"/>
      <w:r w:rsidR="00E3372D" w:rsidRPr="00E24BDB">
        <w:rPr>
          <w:rFonts w:hint="eastAsia"/>
          <w:i/>
        </w:rPr>
        <w:t xml:space="preserve">, </w:t>
      </w:r>
      <w:proofErr w:type="spellStart"/>
      <w:r w:rsidR="00E3372D" w:rsidRPr="00E24BDB">
        <w:rPr>
          <w:rFonts w:hint="eastAsia"/>
          <w:i/>
        </w:rPr>
        <w:t>eksploatacja</w:t>
      </w:r>
      <w:proofErr w:type="spellEnd"/>
      <w:r w:rsidR="00E3372D" w:rsidRPr="00E24BDB">
        <w:rPr>
          <w:rFonts w:hint="eastAsia"/>
          <w:i/>
        </w:rPr>
        <w:t xml:space="preserve">, </w:t>
      </w:r>
      <w:proofErr w:type="spellStart"/>
      <w:r w:rsidR="00E3372D" w:rsidRPr="00E24BDB">
        <w:rPr>
          <w:rFonts w:hint="eastAsia"/>
          <w:i/>
        </w:rPr>
        <w:t>systemy</w:t>
      </w:r>
      <w:proofErr w:type="spellEnd"/>
      <w:r w:rsidR="00E3372D" w:rsidRPr="00E24BDB">
        <w:rPr>
          <w:rFonts w:hint="eastAsia"/>
          <w:i/>
        </w:rPr>
        <w:t xml:space="preserve"> </w:t>
      </w:r>
      <w:proofErr w:type="spellStart"/>
      <w:r w:rsidR="00E3372D" w:rsidRPr="00E24BDB">
        <w:rPr>
          <w:rFonts w:hint="eastAsia"/>
          <w:i/>
        </w:rPr>
        <w:t>transportowe</w:t>
      </w:r>
      <w:proofErr w:type="spellEnd"/>
      <w:r w:rsidR="00E3372D" w:rsidRPr="00E24BDB">
        <w:rPr>
          <w:iCs/>
        </w:rPr>
        <w:t xml:space="preserve">, </w:t>
      </w:r>
      <w:r w:rsidR="00E3372D" w:rsidRPr="00E24BDB">
        <w:rPr>
          <w:i/>
        </w:rPr>
        <w:t>13</w:t>
      </w:r>
      <w:r w:rsidR="00E3372D" w:rsidRPr="00E24BDB">
        <w:rPr>
          <w:iCs/>
        </w:rPr>
        <w:t>(10),</w:t>
      </w:r>
      <w:r w:rsidRPr="00E24BDB">
        <w:t xml:space="preserve"> 133-135.</w:t>
      </w:r>
    </w:p>
    <w:p w14:paraId="669CA475" w14:textId="77777777" w:rsidR="00CF5075" w:rsidRPr="00E24BDB" w:rsidRDefault="001345BB" w:rsidP="002745B1">
      <w:pPr>
        <w:pStyle w:val="Rlit"/>
      </w:pPr>
      <w:proofErr w:type="spellStart"/>
      <w:r w:rsidRPr="00E24BDB">
        <w:rPr>
          <w:rFonts w:eastAsia="Calibri"/>
        </w:rPr>
        <w:t>Tartiére</w:t>
      </w:r>
      <w:proofErr w:type="spellEnd"/>
      <w:r w:rsidRPr="00E24BDB">
        <w:rPr>
          <w:rFonts w:eastAsia="Calibri"/>
        </w:rPr>
        <w:t>, T., Astolfi, M. (2017). A World Overview of the Organic</w:t>
      </w:r>
      <w:r w:rsidR="008C4941" w:rsidRPr="00E24BDB">
        <w:rPr>
          <w:rFonts w:eastAsia="Calibri"/>
        </w:rPr>
        <w:t xml:space="preserve"> </w:t>
      </w:r>
      <w:r w:rsidRPr="00E24BDB">
        <w:rPr>
          <w:rFonts w:eastAsia="Calibri"/>
        </w:rPr>
        <w:t>Rankine</w:t>
      </w:r>
      <w:r w:rsidR="008C4941" w:rsidRPr="00E24BDB">
        <w:rPr>
          <w:rFonts w:eastAsia="Calibri"/>
        </w:rPr>
        <w:t xml:space="preserve"> </w:t>
      </w:r>
      <w:r w:rsidRPr="00E24BDB">
        <w:rPr>
          <w:rFonts w:eastAsia="Calibri"/>
        </w:rPr>
        <w:t>Cycle</w:t>
      </w:r>
      <w:r w:rsidR="00E8785D" w:rsidRPr="00E24BDB">
        <w:rPr>
          <w:rFonts w:eastAsia="Calibri"/>
        </w:rPr>
        <w:t xml:space="preserve"> </w:t>
      </w:r>
      <w:r w:rsidRPr="00E24BDB">
        <w:rPr>
          <w:rFonts w:eastAsia="Calibri"/>
        </w:rPr>
        <w:t>Market</w:t>
      </w:r>
      <w:r w:rsidRPr="00E24BDB">
        <w:rPr>
          <w:rFonts w:eastAsia="Calibri"/>
          <w:i/>
        </w:rPr>
        <w:t>.</w:t>
      </w:r>
      <w:r w:rsidR="008C4941" w:rsidRPr="00E24BDB">
        <w:rPr>
          <w:rFonts w:eastAsia="Calibri"/>
          <w:i/>
        </w:rPr>
        <w:t xml:space="preserve"> </w:t>
      </w:r>
      <w:r w:rsidR="008C4941" w:rsidRPr="00E24BDB">
        <w:rPr>
          <w:rFonts w:eastAsia="Calibri" w:hint="eastAsia"/>
          <w:i/>
        </w:rPr>
        <w:t>Energy Procedia</w:t>
      </w:r>
      <w:r w:rsidRPr="00E24BDB">
        <w:rPr>
          <w:rFonts w:eastAsia="Calibri"/>
          <w:iCs/>
        </w:rPr>
        <w:t xml:space="preserve">, </w:t>
      </w:r>
      <w:r w:rsidRPr="00E24BDB">
        <w:rPr>
          <w:rFonts w:eastAsia="Calibri"/>
          <w:i/>
          <w:iCs/>
        </w:rPr>
        <w:t>129</w:t>
      </w:r>
      <w:r w:rsidRPr="00E24BDB">
        <w:rPr>
          <w:rFonts w:eastAsia="Calibri"/>
        </w:rPr>
        <w:t>, 2-9. https://doi.org/10.1016/j.egypro.2017.09.159</w:t>
      </w:r>
    </w:p>
    <w:p w14:paraId="225E178A" w14:textId="77777777" w:rsidR="00CF5075" w:rsidRPr="00E24BDB" w:rsidRDefault="001345BB" w:rsidP="002745B1">
      <w:pPr>
        <w:pStyle w:val="Rlit"/>
      </w:pPr>
      <w:r w:rsidRPr="00E24BDB">
        <w:t xml:space="preserve">Themelis, N.J., </w:t>
      </w:r>
      <w:proofErr w:type="spellStart"/>
      <w:r w:rsidRPr="00E24BDB">
        <w:t>Bourtsalas</w:t>
      </w:r>
      <w:proofErr w:type="spellEnd"/>
      <w:r w:rsidRPr="00E24BDB">
        <w:t>, A.C. (2021). Methane</w:t>
      </w:r>
      <w:r w:rsidR="008C4941" w:rsidRPr="00E24BDB">
        <w:t xml:space="preserve"> </w:t>
      </w:r>
      <w:r w:rsidRPr="00E24BDB">
        <w:t xml:space="preserve">Generation and Capture of U.S. Landfills. </w:t>
      </w:r>
      <w:r w:rsidRPr="00E24BDB">
        <w:rPr>
          <w:i/>
          <w:iCs/>
        </w:rPr>
        <w:t>Journal of Environmental Science and Engineering</w:t>
      </w:r>
      <w:r w:rsidRPr="00E24BDB">
        <w:t xml:space="preserve">, 199-206. </w:t>
      </w:r>
      <w:r w:rsidR="006872C0" w:rsidRPr="00E24BDB">
        <w:rPr>
          <w:rFonts w:eastAsia="Calibri"/>
        </w:rPr>
        <w:t>https://doi.org/</w:t>
      </w:r>
      <w:r w:rsidRPr="00E24BDB">
        <w:t>10.17265/2162-5298/2021.06.001</w:t>
      </w:r>
    </w:p>
    <w:p w14:paraId="0EB9C65A" w14:textId="77777777" w:rsidR="00CF5075" w:rsidRPr="00E24BDB" w:rsidRDefault="001345BB" w:rsidP="006872C0">
      <w:pPr>
        <w:pStyle w:val="Rlit"/>
        <w:jc w:val="left"/>
      </w:pPr>
      <w:proofErr w:type="spellStart"/>
      <w:r w:rsidRPr="00E24BDB">
        <w:t>Wiśniewska</w:t>
      </w:r>
      <w:proofErr w:type="spellEnd"/>
      <w:r w:rsidRPr="00E24BDB">
        <w:t xml:space="preserve">, M., Kulig, A., </w:t>
      </w:r>
      <w:proofErr w:type="spellStart"/>
      <w:r w:rsidRPr="00E24BDB">
        <w:t>Lelicińska</w:t>
      </w:r>
      <w:proofErr w:type="spellEnd"/>
      <w:r w:rsidRPr="00E24BDB">
        <w:t xml:space="preserve">-Serafin, K., (2020). </w:t>
      </w:r>
      <w:proofErr w:type="spellStart"/>
      <w:r w:rsidRPr="00E24BDB">
        <w:t>Odour</w:t>
      </w:r>
      <w:proofErr w:type="spellEnd"/>
      <w:r w:rsidR="008C4941" w:rsidRPr="00E24BDB">
        <w:t xml:space="preserve"> </w:t>
      </w:r>
      <w:r w:rsidRPr="00E24BDB">
        <w:t>Emissions of Municipal Waste Biogas</w:t>
      </w:r>
      <w:r w:rsidR="008C4941" w:rsidRPr="00E24BDB">
        <w:t xml:space="preserve"> </w:t>
      </w:r>
      <w:r w:rsidRPr="00E24BDB">
        <w:t>Plants-Impact of Technological Factors, Air</w:t>
      </w:r>
      <w:r w:rsidR="008C4941" w:rsidRPr="00E24BDB">
        <w:t xml:space="preserve"> </w:t>
      </w:r>
      <w:r w:rsidRPr="00E24BDB">
        <w:t>Temperature and Humidity</w:t>
      </w:r>
      <w:r w:rsidR="009C7621" w:rsidRPr="00E24BDB">
        <w:t>.</w:t>
      </w:r>
      <w:r w:rsidRPr="00E24BDB">
        <w:t xml:space="preserve"> </w:t>
      </w:r>
      <w:r w:rsidR="009C7621" w:rsidRPr="00E24BDB">
        <w:rPr>
          <w:rFonts w:hint="eastAsia"/>
          <w:i/>
        </w:rPr>
        <w:t>Appl. Sci.</w:t>
      </w:r>
      <w:r w:rsidRPr="00E24BDB">
        <w:t xml:space="preserve">, </w:t>
      </w:r>
      <w:r w:rsidRPr="00E24BDB">
        <w:rPr>
          <w:i/>
        </w:rPr>
        <w:t>10</w:t>
      </w:r>
      <w:r w:rsidRPr="00E24BDB">
        <w:t>(3), 1093, https://doi.org/10.3390/app10031093</w:t>
      </w:r>
    </w:p>
    <w:p w14:paraId="07FB2D89" w14:textId="77777777" w:rsidR="00CF5075" w:rsidRPr="00E24BDB" w:rsidRDefault="001345BB" w:rsidP="002745B1">
      <w:pPr>
        <w:pStyle w:val="Rlit"/>
      </w:pPr>
      <w:proofErr w:type="spellStart"/>
      <w:r w:rsidRPr="00E24BDB">
        <w:t>Wysowska</w:t>
      </w:r>
      <w:proofErr w:type="spellEnd"/>
      <w:r w:rsidRPr="00E24BDB">
        <w:t>, E., Kicińska. A. (2021). Assessment of health</w:t>
      </w:r>
      <w:r w:rsidR="008C4941" w:rsidRPr="00E24BDB">
        <w:t xml:space="preserve"> </w:t>
      </w:r>
      <w:r w:rsidRPr="00E24BDB">
        <w:t>risks with water</w:t>
      </w:r>
      <w:r w:rsidR="008C4941" w:rsidRPr="00E24BDB">
        <w:t xml:space="preserve"> </w:t>
      </w:r>
      <w:r w:rsidRPr="00E24BDB">
        <w:t xml:space="preserve">consumption in terms of content of selected organic xenobiotics. </w:t>
      </w:r>
      <w:r w:rsidRPr="00E24BDB">
        <w:rPr>
          <w:i/>
        </w:rPr>
        <w:t>Desalination and Water Treatment</w:t>
      </w:r>
      <w:r w:rsidR="006872C0" w:rsidRPr="00E24BDB">
        <w:rPr>
          <w:iCs/>
        </w:rPr>
        <w:t>,</w:t>
      </w:r>
      <w:r w:rsidRPr="00E24BDB">
        <w:rPr>
          <w:iCs/>
        </w:rPr>
        <w:t xml:space="preserve"> </w:t>
      </w:r>
      <w:r w:rsidRPr="00E24BDB">
        <w:rPr>
          <w:i/>
        </w:rPr>
        <w:t>234</w:t>
      </w:r>
      <w:r w:rsidRPr="00E24BDB">
        <w:t>,</w:t>
      </w:r>
      <w:r w:rsidR="006872C0" w:rsidRPr="00E24BDB">
        <w:t xml:space="preserve"> </w:t>
      </w:r>
      <w:r w:rsidRPr="00E24BDB">
        <w:t>1-14, https://doi.org/10.5004/dwt.2021.27720</w:t>
      </w:r>
    </w:p>
    <w:p w14:paraId="4A0E9525" w14:textId="77777777" w:rsidR="00CF5075" w:rsidRPr="00E24BDB" w:rsidRDefault="001345BB" w:rsidP="002745B1">
      <w:pPr>
        <w:pStyle w:val="Rlit"/>
      </w:pPr>
      <w:proofErr w:type="spellStart"/>
      <w:r w:rsidRPr="00E24BDB">
        <w:t>Wysowska</w:t>
      </w:r>
      <w:proofErr w:type="spellEnd"/>
      <w:r w:rsidRPr="00E24BDB">
        <w:t xml:space="preserve">, E., </w:t>
      </w:r>
      <w:proofErr w:type="spellStart"/>
      <w:r w:rsidRPr="00E24BDB">
        <w:t>Wiewiórska</w:t>
      </w:r>
      <w:proofErr w:type="spellEnd"/>
      <w:r w:rsidRPr="00E24BDB">
        <w:t>, I., Kicińska, A. (2022). Minerals in tap</w:t>
      </w:r>
      <w:r w:rsidR="008C4941" w:rsidRPr="00E24BDB">
        <w:t xml:space="preserve"> </w:t>
      </w:r>
      <w:r w:rsidRPr="00E24BDB">
        <w:t>water and bottled</w:t>
      </w:r>
      <w:r w:rsidR="008C4941" w:rsidRPr="00E24BDB">
        <w:t xml:space="preserve"> </w:t>
      </w:r>
      <w:r w:rsidRPr="00E24BDB">
        <w:t>waters and their</w:t>
      </w:r>
      <w:r w:rsidR="008C4941" w:rsidRPr="00E24BDB">
        <w:t xml:space="preserve"> </w:t>
      </w:r>
      <w:r w:rsidRPr="00E24BDB">
        <w:t>impact on human</w:t>
      </w:r>
      <w:r w:rsidR="008C4941" w:rsidRPr="00E24BDB">
        <w:t xml:space="preserve"> </w:t>
      </w:r>
      <w:r w:rsidRPr="00E24BDB">
        <w:t xml:space="preserve">health. </w:t>
      </w:r>
      <w:r w:rsidRPr="00E24BDB">
        <w:rPr>
          <w:i/>
        </w:rPr>
        <w:t>Desalination and Water</w:t>
      </w:r>
      <w:r w:rsidR="00150525" w:rsidRPr="00E24BDB">
        <w:rPr>
          <w:i/>
        </w:rPr>
        <w:t xml:space="preserve"> </w:t>
      </w:r>
      <w:r w:rsidRPr="00E24BDB">
        <w:rPr>
          <w:i/>
        </w:rPr>
        <w:t>Treatment</w:t>
      </w:r>
      <w:r w:rsidR="006872C0" w:rsidRPr="00E24BDB">
        <w:rPr>
          <w:iCs/>
        </w:rPr>
        <w:t>,</w:t>
      </w:r>
      <w:r w:rsidRPr="00E24BDB">
        <w:rPr>
          <w:iCs/>
        </w:rPr>
        <w:t xml:space="preserve"> </w:t>
      </w:r>
      <w:r w:rsidRPr="00E24BDB">
        <w:rPr>
          <w:i/>
        </w:rPr>
        <w:t>259</w:t>
      </w:r>
      <w:r w:rsidRPr="00E24BDB">
        <w:rPr>
          <w:iCs/>
        </w:rPr>
        <w:t xml:space="preserve">, </w:t>
      </w:r>
      <w:r w:rsidRPr="00E24BDB">
        <w:t>133</w:t>
      </w:r>
      <w:r w:rsidR="007A3D87" w:rsidRPr="00E24BDB">
        <w:t>-</w:t>
      </w:r>
      <w:r w:rsidRPr="00E24BDB">
        <w:t>151. https://doi.org/10.5004/dwt.2022.28437</w:t>
      </w:r>
    </w:p>
    <w:p w14:paraId="2C7C8502" w14:textId="77777777" w:rsidR="00CF5075" w:rsidRPr="00C37CF9" w:rsidRDefault="001345BB" w:rsidP="002745B1">
      <w:pPr>
        <w:pStyle w:val="Rlit"/>
        <w:rPr>
          <w:lang w:val="pl-PL"/>
        </w:rPr>
      </w:pPr>
      <w:r w:rsidRPr="00E24BDB">
        <w:t>Xu, L., Sun, F., Han, X. (2022). Assessment of Treatment</w:t>
      </w:r>
      <w:r w:rsidR="00150525" w:rsidRPr="00E24BDB">
        <w:t xml:space="preserve"> </w:t>
      </w:r>
      <w:r w:rsidRPr="00E24BDB">
        <w:t>Effect of Heavy Metal Pollution from Sewage</w:t>
      </w:r>
      <w:r w:rsidR="00150525" w:rsidRPr="00E24BDB">
        <w:t xml:space="preserve"> </w:t>
      </w:r>
      <w:r w:rsidRPr="00E24BDB">
        <w:t>Sludge in Wastewater</w:t>
      </w:r>
      <w:r w:rsidR="00EA30E6" w:rsidRPr="00E24BDB">
        <w:t xml:space="preserve"> </w:t>
      </w:r>
      <w:r w:rsidRPr="00E24BDB">
        <w:t>Treatment Plant Discharge in China's</w:t>
      </w:r>
      <w:r w:rsidR="00EA30E6" w:rsidRPr="00E24BDB">
        <w:t xml:space="preserve"> </w:t>
      </w:r>
      <w:r w:rsidRPr="00E24BDB">
        <w:t xml:space="preserve">Nanjing MV Industrial Park. </w:t>
      </w:r>
      <w:r w:rsidRPr="00C37CF9">
        <w:rPr>
          <w:i/>
          <w:lang w:val="pl-PL"/>
        </w:rPr>
        <w:t>Rocznik Ochrona Środowiska</w:t>
      </w:r>
      <w:r w:rsidRPr="00C37CF9">
        <w:rPr>
          <w:iCs/>
          <w:lang w:val="pl-PL"/>
        </w:rPr>
        <w:t xml:space="preserve">, </w:t>
      </w:r>
      <w:r w:rsidRPr="00C37CF9">
        <w:rPr>
          <w:i/>
          <w:lang w:val="pl-PL"/>
        </w:rPr>
        <w:t>24</w:t>
      </w:r>
      <w:r w:rsidRPr="00C37CF9">
        <w:rPr>
          <w:lang w:val="pl-PL"/>
        </w:rPr>
        <w:t>, 276-293. https://doi.org/10.54740/ros.2022.020</w:t>
      </w:r>
    </w:p>
    <w:p w14:paraId="40076C07" w14:textId="77777777" w:rsidR="00CF5075" w:rsidRPr="00E24BDB" w:rsidRDefault="001345BB" w:rsidP="002745B1">
      <w:pPr>
        <w:pStyle w:val="Rlit"/>
      </w:pPr>
      <w:proofErr w:type="spellStart"/>
      <w:r w:rsidRPr="00C37CF9">
        <w:rPr>
          <w:lang w:val="pl-PL"/>
        </w:rPr>
        <w:t>Yuan</w:t>
      </w:r>
      <w:proofErr w:type="spellEnd"/>
      <w:r w:rsidRPr="00C37CF9">
        <w:rPr>
          <w:lang w:val="pl-PL"/>
        </w:rPr>
        <w:t xml:space="preserve">, T., </w:t>
      </w:r>
      <w:proofErr w:type="spellStart"/>
      <w:r w:rsidRPr="00C37CF9">
        <w:rPr>
          <w:lang w:val="pl-PL"/>
        </w:rPr>
        <w:t>Zhang</w:t>
      </w:r>
      <w:proofErr w:type="spellEnd"/>
      <w:r w:rsidRPr="00C37CF9">
        <w:rPr>
          <w:lang w:val="pl-PL"/>
        </w:rPr>
        <w:t xml:space="preserve">, Z., Lei, Z., </w:t>
      </w:r>
      <w:proofErr w:type="spellStart"/>
      <w:r w:rsidRPr="00C37CF9">
        <w:rPr>
          <w:lang w:val="pl-PL"/>
        </w:rPr>
        <w:t>Shimizu</w:t>
      </w:r>
      <w:proofErr w:type="spellEnd"/>
      <w:r w:rsidRPr="00C37CF9">
        <w:rPr>
          <w:lang w:val="pl-PL"/>
        </w:rPr>
        <w:t xml:space="preserve">, K., Lee, D-J. </w:t>
      </w:r>
      <w:r w:rsidRPr="00E24BDB">
        <w:t>(2022). A review on biogas</w:t>
      </w:r>
      <w:r w:rsidR="00150525" w:rsidRPr="00E24BDB">
        <w:t xml:space="preserve"> </w:t>
      </w:r>
      <w:r w:rsidRPr="00E24BDB">
        <w:t>upgrading in anaerobic</w:t>
      </w:r>
      <w:r w:rsidR="008C4941" w:rsidRPr="00E24BDB">
        <w:t xml:space="preserve"> </w:t>
      </w:r>
      <w:r w:rsidRPr="00E24BDB">
        <w:t>digestion</w:t>
      </w:r>
      <w:r w:rsidR="008C4941" w:rsidRPr="00E24BDB">
        <w:t xml:space="preserve"> </w:t>
      </w:r>
      <w:r w:rsidRPr="00E24BDB">
        <w:t>systems</w:t>
      </w:r>
      <w:r w:rsidR="00E8785D" w:rsidRPr="00E24BDB">
        <w:t xml:space="preserve"> </w:t>
      </w:r>
      <w:r w:rsidRPr="00E24BDB">
        <w:t>treating</w:t>
      </w:r>
      <w:r w:rsidR="008C4941" w:rsidRPr="00E24BDB">
        <w:t xml:space="preserve"> </w:t>
      </w:r>
      <w:r w:rsidRPr="00E24BDB">
        <w:t>organic</w:t>
      </w:r>
      <w:r w:rsidR="008C4941" w:rsidRPr="00E24BDB">
        <w:t xml:space="preserve"> </w:t>
      </w:r>
      <w:r w:rsidRPr="00E24BDB">
        <w:t>solids and wastewaters via biogas</w:t>
      </w:r>
      <w:r w:rsidR="008C4941" w:rsidRPr="00E24BDB">
        <w:t xml:space="preserve"> </w:t>
      </w:r>
      <w:r w:rsidRPr="00E24BDB">
        <w:t xml:space="preserve">recirculation. </w:t>
      </w:r>
      <w:r w:rsidRPr="00E24BDB">
        <w:rPr>
          <w:i/>
        </w:rPr>
        <w:t>Bioresource Technology</w:t>
      </w:r>
      <w:r w:rsidRPr="00E24BDB">
        <w:t xml:space="preserve">, </w:t>
      </w:r>
      <w:r w:rsidRPr="00E24BDB">
        <w:rPr>
          <w:i/>
        </w:rPr>
        <w:t>344</w:t>
      </w:r>
      <w:r w:rsidRPr="00E24BDB">
        <w:t xml:space="preserve">, </w:t>
      </w:r>
      <w:r w:rsidR="00EA30E6" w:rsidRPr="00E24BDB">
        <w:t xml:space="preserve">Part B, </w:t>
      </w:r>
      <w:r w:rsidRPr="00E24BDB">
        <w:t>126412. https://doi.org/10.1016/j.biortech.2021.126412</w:t>
      </w:r>
    </w:p>
    <w:p w14:paraId="77C81B43" w14:textId="77777777" w:rsidR="00CF5075" w:rsidRPr="00E24BDB" w:rsidRDefault="001345BB" w:rsidP="006872C0">
      <w:pPr>
        <w:pStyle w:val="Rlit"/>
        <w:jc w:val="left"/>
        <w:rPr>
          <w:rFonts w:eastAsia="Calibri"/>
        </w:rPr>
      </w:pPr>
      <w:r w:rsidRPr="00E24BDB">
        <w:rPr>
          <w:rFonts w:eastAsia="Calibri"/>
        </w:rPr>
        <w:t>Zator, S. (2018). Generation of electricity from renewable</w:t>
      </w:r>
      <w:r w:rsidR="008C4941" w:rsidRPr="00E24BDB">
        <w:rPr>
          <w:rFonts w:eastAsia="Calibri"/>
        </w:rPr>
        <w:t xml:space="preserve"> </w:t>
      </w:r>
      <w:r w:rsidRPr="00E24BDB">
        <w:rPr>
          <w:rFonts w:eastAsia="Calibri"/>
        </w:rPr>
        <w:t>energy</w:t>
      </w:r>
      <w:r w:rsidR="008C4941" w:rsidRPr="00E24BDB">
        <w:rPr>
          <w:rFonts w:eastAsia="Calibri"/>
        </w:rPr>
        <w:t xml:space="preserve"> </w:t>
      </w:r>
      <w:r w:rsidRPr="00E24BDB">
        <w:rPr>
          <w:rFonts w:eastAsia="Calibri"/>
        </w:rPr>
        <w:t>sources for own</w:t>
      </w:r>
      <w:r w:rsidR="008C4941" w:rsidRPr="00E24BDB">
        <w:rPr>
          <w:rFonts w:eastAsia="Calibri"/>
        </w:rPr>
        <w:t xml:space="preserve"> </w:t>
      </w:r>
      <w:r w:rsidRPr="00E24BDB">
        <w:rPr>
          <w:rFonts w:eastAsia="Calibri"/>
        </w:rPr>
        <w:t>needs</w:t>
      </w:r>
      <w:r w:rsidR="006872C0" w:rsidRPr="00E24BDB">
        <w:rPr>
          <w:rFonts w:eastAsia="Calibri"/>
        </w:rPr>
        <w:t>.</w:t>
      </w:r>
      <w:r w:rsidRPr="00E24BDB">
        <w:rPr>
          <w:rFonts w:eastAsia="Calibri"/>
        </w:rPr>
        <w:t xml:space="preserve"> </w:t>
      </w:r>
      <w:r w:rsidR="005A0C16" w:rsidRPr="00E24BDB">
        <w:rPr>
          <w:rFonts w:eastAsia="Calibri"/>
        </w:rPr>
        <w:t xml:space="preserve">Download from: </w:t>
      </w:r>
      <w:r w:rsidRPr="00E24BDB">
        <w:rPr>
          <w:rFonts w:eastAsia="Calibri"/>
        </w:rPr>
        <w:t>https://www.researchgate.net/profile/SlawomirZator/publication/348733177_Wytwarzanie_energii_elektrycznej_z_OZE_na_potrzeby_wlasne/links/600d9cd5299bf14088bc42e8/Wytwarzanie-energii-elektrycznej-z-OZE-na-potrzeby-wlasne.pdf</w:t>
      </w:r>
      <w:r w:rsidR="00EA30E6" w:rsidRPr="00E24BDB">
        <w:rPr>
          <w:rFonts w:eastAsia="Calibri"/>
        </w:rPr>
        <w:t xml:space="preserve"> </w:t>
      </w:r>
      <w:r w:rsidRPr="00E24BDB">
        <w:rPr>
          <w:rFonts w:eastAsia="Calibri"/>
        </w:rPr>
        <w:t>(08.03.2023) (in Polish)</w:t>
      </w:r>
    </w:p>
    <w:p w14:paraId="52CAC78F" w14:textId="77777777" w:rsidR="00CF5075" w:rsidRPr="00E24BDB" w:rsidRDefault="001345BB" w:rsidP="002745B1">
      <w:pPr>
        <w:pStyle w:val="Rlit"/>
      </w:pPr>
      <w:r w:rsidRPr="00E24BDB">
        <w:t xml:space="preserve">Zhang, H., Guan, X., Ding, Y., Liu, C. (2018). </w:t>
      </w:r>
      <w:proofErr w:type="spellStart"/>
      <w:r w:rsidRPr="00E24BDB">
        <w:t>Emergy</w:t>
      </w:r>
      <w:proofErr w:type="spellEnd"/>
      <w:r w:rsidRPr="00E24BDB">
        <w:t xml:space="preserve"> analysis of Organic</w:t>
      </w:r>
      <w:r w:rsidR="008C4941" w:rsidRPr="00E24BDB">
        <w:t xml:space="preserve"> </w:t>
      </w:r>
      <w:r w:rsidRPr="00E24BDB">
        <w:t>Rankine</w:t>
      </w:r>
      <w:r w:rsidR="008C4941" w:rsidRPr="00E24BDB">
        <w:t xml:space="preserve"> </w:t>
      </w:r>
      <w:r w:rsidRPr="00E24BDB">
        <w:t>Cycle (ORC) for waste heat</w:t>
      </w:r>
      <w:r w:rsidR="008C4941" w:rsidRPr="00E24BDB">
        <w:t xml:space="preserve"> </w:t>
      </w:r>
      <w:r w:rsidRPr="00E24BDB">
        <w:t>power</w:t>
      </w:r>
      <w:r w:rsidR="008C4941" w:rsidRPr="00E24BDB">
        <w:t xml:space="preserve"> </w:t>
      </w:r>
      <w:r w:rsidRPr="00E24BDB">
        <w:t>generation</w:t>
      </w:r>
      <w:r w:rsidR="006872C0" w:rsidRPr="00E24BDB">
        <w:t>.</w:t>
      </w:r>
      <w:r w:rsidRPr="00E24BDB">
        <w:t xml:space="preserve"> </w:t>
      </w:r>
      <w:r w:rsidRPr="00E24BDB">
        <w:rPr>
          <w:i/>
        </w:rPr>
        <w:t>Journal of Cleaner Production</w:t>
      </w:r>
      <w:r w:rsidRPr="00E24BDB">
        <w:t xml:space="preserve">, </w:t>
      </w:r>
      <w:r w:rsidRPr="00E24BDB">
        <w:rPr>
          <w:i/>
        </w:rPr>
        <w:t>183</w:t>
      </w:r>
      <w:r w:rsidRPr="00E24BDB">
        <w:t>, 1207-1215. https://doi.org/10.1016/j.jclepro.2018.02.170</w:t>
      </w:r>
    </w:p>
    <w:p w14:paraId="48569A48" w14:textId="77777777" w:rsidR="00CF5075" w:rsidRPr="00E24BDB" w:rsidRDefault="001345BB" w:rsidP="006872C0">
      <w:pPr>
        <w:pStyle w:val="Rlit"/>
        <w:jc w:val="left"/>
      </w:pPr>
      <w:r w:rsidRPr="00E24BDB">
        <w:t xml:space="preserve">Zwolińska, N., Basta, E. (2024). Emissions of Gases and Dust into the Air as a Result of the Conversion of Landfill Gas into Electricity and Heat in a Cogeneration Plant. </w:t>
      </w:r>
      <w:proofErr w:type="spellStart"/>
      <w:r w:rsidRPr="00E24BDB">
        <w:rPr>
          <w:i/>
        </w:rPr>
        <w:t>Rocznik</w:t>
      </w:r>
      <w:proofErr w:type="spellEnd"/>
      <w:r w:rsidRPr="00E24BDB">
        <w:rPr>
          <w:i/>
        </w:rPr>
        <w:t xml:space="preserve"> </w:t>
      </w:r>
      <w:proofErr w:type="spellStart"/>
      <w:r w:rsidRPr="00E24BDB">
        <w:rPr>
          <w:i/>
        </w:rPr>
        <w:t>Ochrona</w:t>
      </w:r>
      <w:proofErr w:type="spellEnd"/>
      <w:r w:rsidRPr="00E24BDB">
        <w:rPr>
          <w:i/>
        </w:rPr>
        <w:t xml:space="preserve"> </w:t>
      </w:r>
      <w:proofErr w:type="spellStart"/>
      <w:r w:rsidRPr="00E24BDB">
        <w:rPr>
          <w:i/>
        </w:rPr>
        <w:t>Środowiska</w:t>
      </w:r>
      <w:proofErr w:type="spellEnd"/>
      <w:r w:rsidR="006872C0" w:rsidRPr="00E24BDB">
        <w:rPr>
          <w:iCs/>
        </w:rPr>
        <w:t xml:space="preserve">, </w:t>
      </w:r>
      <w:r w:rsidRPr="00E24BDB">
        <w:rPr>
          <w:i/>
        </w:rPr>
        <w:t>26</w:t>
      </w:r>
      <w:r w:rsidRPr="00E24BDB">
        <w:t xml:space="preserve">, 94-105, </w:t>
      </w:r>
      <w:r w:rsidR="00573A37" w:rsidRPr="00E24BDB">
        <w:rPr>
          <w:rFonts w:hint="eastAsia"/>
        </w:rPr>
        <w:t>https://doi.org/10.54740/ros.2024.010</w:t>
      </w:r>
    </w:p>
    <w:p w14:paraId="3D69941F" w14:textId="77777777" w:rsidR="00CF5075" w:rsidRPr="006872C0" w:rsidRDefault="00CF5075" w:rsidP="002745B1">
      <w:pPr>
        <w:pStyle w:val="Rlit"/>
        <w:rPr>
          <w:bCs/>
        </w:rPr>
      </w:pPr>
    </w:p>
    <w:sectPr w:rsidR="00CF5075" w:rsidRPr="006872C0" w:rsidSect="00923235">
      <w:headerReference w:type="even" r:id="rId13"/>
      <w:headerReference w:type="default" r:id="rId14"/>
      <w:footerReference w:type="first" r:id="rId15"/>
      <w:pgSz w:w="11906" w:h="16838" w:code="9"/>
      <w:pgMar w:top="1134" w:right="1134" w:bottom="1134" w:left="1134" w:header="567" w:footer="567" w:gutter="0"/>
      <w:pgNumType w:start="236"/>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3948" w14:textId="77777777" w:rsidR="00F90AC8" w:rsidRDefault="00F90AC8" w:rsidP="0041661D">
      <w:pPr>
        <w:rPr>
          <w:rFonts w:hint="eastAsia"/>
        </w:rPr>
      </w:pPr>
      <w:r>
        <w:separator/>
      </w:r>
    </w:p>
  </w:endnote>
  <w:endnote w:type="continuationSeparator" w:id="0">
    <w:p w14:paraId="60B4860E" w14:textId="77777777" w:rsidR="00F90AC8" w:rsidRDefault="00F90AC8" w:rsidP="00416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C37CF9" w:rsidRPr="00C37CF9" w14:paraId="38D926E2" w14:textId="77777777" w:rsidTr="00C37CF9">
      <w:trPr>
        <w:trHeight w:val="198"/>
      </w:trPr>
      <w:tc>
        <w:tcPr>
          <w:tcW w:w="1384" w:type="dxa"/>
          <w:shd w:val="clear" w:color="auto" w:fill="auto"/>
          <w:vAlign w:val="center"/>
        </w:tcPr>
        <w:p w14:paraId="31BDF9A9" w14:textId="77777777" w:rsidR="00C37CF9" w:rsidRPr="008E13BD" w:rsidRDefault="00C37CF9" w:rsidP="00691CED">
          <w:pPr>
            <w:rPr>
              <w:rFonts w:ascii="Times New Roman" w:hAnsi="Times New Roman"/>
            </w:rPr>
          </w:pPr>
          <w:r w:rsidRPr="008E13BD">
            <w:rPr>
              <w:rFonts w:ascii="Times New Roman" w:hAnsi="Times New Roman"/>
              <w:noProof/>
              <w:lang w:eastAsia="pl-PL" w:bidi="ar-SA"/>
            </w:rPr>
            <w:drawing>
              <wp:inline distT="0" distB="0" distL="0" distR="0" wp14:anchorId="3E8E70AE" wp14:editId="7985A331">
                <wp:extent cx="688975" cy="237490"/>
                <wp:effectExtent l="0" t="0" r="0" b="0"/>
                <wp:docPr id="1007728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601FA3BB" w14:textId="77777777" w:rsidR="00C37CF9" w:rsidRPr="00C37CF9" w:rsidRDefault="00C37CF9" w:rsidP="00691CED">
          <w:pPr>
            <w:rPr>
              <w:rFonts w:ascii="Times New Roman" w:hAnsi="Times New Roman"/>
              <w:sz w:val="18"/>
              <w:szCs w:val="18"/>
              <w:lang w:val="en-GB"/>
            </w:rPr>
          </w:pPr>
          <w:r w:rsidRPr="00C37CF9">
            <w:rPr>
              <w:rFonts w:ascii="Times New Roman" w:hAnsi="Times New Roman"/>
              <w:sz w:val="18"/>
              <w:szCs w:val="18"/>
              <w:lang w:val="en-GB"/>
            </w:rPr>
            <w:t>© 2024. Author(s). This work is licensed under a Creative Commons Attribution 4.0 International License (CC BY-SA)</w:t>
          </w:r>
        </w:p>
      </w:tc>
    </w:tr>
  </w:tbl>
  <w:p w14:paraId="7DB57FCB" w14:textId="77777777" w:rsidR="00C37CF9" w:rsidRPr="00C37CF9" w:rsidRDefault="00C37CF9" w:rsidP="00691CED">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48F0C" w14:textId="77777777" w:rsidR="00F90AC8" w:rsidRDefault="00F90AC8" w:rsidP="0041661D">
      <w:pPr>
        <w:rPr>
          <w:rFonts w:hint="eastAsia"/>
        </w:rPr>
      </w:pPr>
      <w:r>
        <w:separator/>
      </w:r>
    </w:p>
  </w:footnote>
  <w:footnote w:type="continuationSeparator" w:id="0">
    <w:p w14:paraId="188C3081" w14:textId="77777777" w:rsidR="00F90AC8" w:rsidRDefault="00F90AC8" w:rsidP="004166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37CF9" w:rsidRPr="0067350B" w14:paraId="31938D49" w14:textId="77777777" w:rsidTr="00C37CF9">
      <w:trPr>
        <w:trHeight w:hRule="exact" w:val="284"/>
        <w:jc w:val="right"/>
      </w:trPr>
      <w:tc>
        <w:tcPr>
          <w:tcW w:w="9243" w:type="dxa"/>
          <w:shd w:val="clear" w:color="auto" w:fill="auto"/>
          <w:vAlign w:val="center"/>
        </w:tcPr>
        <w:p w14:paraId="7CB6D917" w14:textId="77777777" w:rsidR="00C37CF9" w:rsidRPr="0067350B" w:rsidRDefault="00C37CF9" w:rsidP="00691CED">
          <w:pPr>
            <w:pStyle w:val="Nagwek"/>
            <w:spacing w:before="0" w:after="0"/>
            <w:jc w:val="center"/>
            <w:rPr>
              <w:rFonts w:ascii="Arial" w:hAnsi="Arial"/>
              <w:i/>
              <w:sz w:val="20"/>
              <w:szCs w:val="20"/>
              <w:lang w:val="en-GB"/>
            </w:rPr>
          </w:pPr>
          <w:r w:rsidRPr="00691CED">
            <w:rPr>
              <w:rFonts w:ascii="Arial" w:hAnsi="Arial" w:hint="eastAsia"/>
              <w:i/>
              <w:sz w:val="20"/>
              <w:szCs w:val="20"/>
            </w:rPr>
            <w:t>Emilia Basta, Piotr Szewczyk</w:t>
          </w:r>
        </w:p>
      </w:tc>
      <w:tc>
        <w:tcPr>
          <w:tcW w:w="397" w:type="dxa"/>
          <w:shd w:val="clear" w:color="auto" w:fill="auto"/>
          <w:vAlign w:val="center"/>
        </w:tcPr>
        <w:p w14:paraId="0DB34610" w14:textId="77777777" w:rsidR="00C37CF9" w:rsidRPr="0067350B" w:rsidRDefault="00C37CF9" w:rsidP="00691CED">
          <w:pPr>
            <w:pStyle w:val="Nagwek"/>
            <w:spacing w:before="0" w:after="0"/>
            <w:jc w:val="right"/>
            <w:rPr>
              <w:rFonts w:ascii="Arial" w:hAnsi="Arial"/>
              <w:i/>
              <w:sz w:val="20"/>
              <w:szCs w:val="20"/>
              <w:lang w:val="en-GB"/>
            </w:rPr>
          </w:pPr>
          <w:r w:rsidRPr="0067350B">
            <w:rPr>
              <w:rFonts w:ascii="Arial" w:hAnsi="Arial"/>
              <w:sz w:val="20"/>
              <w:szCs w:val="20"/>
              <w:lang w:val="en-GB"/>
            </w:rPr>
            <w:fldChar w:fldCharType="begin"/>
          </w:r>
          <w:r w:rsidRPr="0067350B">
            <w:rPr>
              <w:rFonts w:ascii="Arial" w:hAnsi="Arial"/>
              <w:sz w:val="20"/>
              <w:szCs w:val="20"/>
              <w:lang w:val="en-GB"/>
            </w:rPr>
            <w:instrText xml:space="preserve"> PAGE   \* MERGEFORMAT </w:instrText>
          </w:r>
          <w:r w:rsidRPr="0067350B">
            <w:rPr>
              <w:rFonts w:ascii="Arial" w:hAnsi="Arial"/>
              <w:sz w:val="20"/>
              <w:szCs w:val="20"/>
              <w:lang w:val="en-GB"/>
            </w:rPr>
            <w:fldChar w:fldCharType="separate"/>
          </w:r>
          <w:r w:rsidR="00943D53">
            <w:rPr>
              <w:rFonts w:ascii="Arial" w:hAnsi="Arial"/>
              <w:noProof/>
              <w:sz w:val="20"/>
              <w:szCs w:val="20"/>
              <w:lang w:val="en-GB"/>
            </w:rPr>
            <w:t>8</w:t>
          </w:r>
          <w:r w:rsidRPr="0067350B">
            <w:rPr>
              <w:rFonts w:ascii="Arial" w:hAnsi="Arial"/>
              <w:sz w:val="20"/>
              <w:szCs w:val="20"/>
              <w:lang w:val="en-GB"/>
            </w:rPr>
            <w:fldChar w:fldCharType="end"/>
          </w:r>
        </w:p>
      </w:tc>
    </w:tr>
  </w:tbl>
  <w:p w14:paraId="049FE936" w14:textId="77777777" w:rsidR="00C37CF9" w:rsidRPr="000971E7" w:rsidRDefault="00C37CF9" w:rsidP="00691CED">
    <w:pPr>
      <w:pStyle w:val="Nagwek"/>
      <w:spacing w:before="0" w:after="0"/>
      <w:rPr>
        <w:rFonts w:ascii="Arial" w:hAnsi="Arial"/>
        <w:sz w:val="6"/>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C37CF9" w:rsidRPr="00C37CF9" w14:paraId="788B7506" w14:textId="77777777" w:rsidTr="00C37CF9">
      <w:trPr>
        <w:trHeight w:hRule="exact" w:val="284"/>
      </w:trPr>
      <w:tc>
        <w:tcPr>
          <w:tcW w:w="397" w:type="dxa"/>
          <w:shd w:val="clear" w:color="auto" w:fill="auto"/>
          <w:vAlign w:val="center"/>
        </w:tcPr>
        <w:p w14:paraId="1197C045" w14:textId="77777777" w:rsidR="00C37CF9" w:rsidRPr="00E8385B" w:rsidRDefault="00C37CF9" w:rsidP="00691CED">
          <w:pPr>
            <w:pStyle w:val="Nagwek"/>
            <w:spacing w:before="0" w:after="0"/>
            <w:rPr>
              <w:rFonts w:ascii="Arial" w:hAnsi="Arial"/>
              <w:i/>
              <w:sz w:val="20"/>
              <w:szCs w:val="20"/>
            </w:rPr>
          </w:pPr>
          <w:r w:rsidRPr="00E8385B">
            <w:rPr>
              <w:rFonts w:ascii="Arial" w:hAnsi="Arial"/>
              <w:sz w:val="20"/>
              <w:szCs w:val="20"/>
            </w:rPr>
            <w:fldChar w:fldCharType="begin"/>
          </w:r>
          <w:r w:rsidRPr="00E8385B">
            <w:rPr>
              <w:rFonts w:ascii="Arial" w:hAnsi="Arial"/>
              <w:sz w:val="20"/>
              <w:szCs w:val="20"/>
            </w:rPr>
            <w:instrText xml:space="preserve"> PAGE   \* MERGEFORMAT </w:instrText>
          </w:r>
          <w:r w:rsidRPr="00E8385B">
            <w:rPr>
              <w:rFonts w:ascii="Arial" w:hAnsi="Arial"/>
              <w:sz w:val="20"/>
              <w:szCs w:val="20"/>
            </w:rPr>
            <w:fldChar w:fldCharType="separate"/>
          </w:r>
          <w:r w:rsidR="00943D53">
            <w:rPr>
              <w:rFonts w:ascii="Arial" w:hAnsi="Arial"/>
              <w:noProof/>
              <w:sz w:val="20"/>
              <w:szCs w:val="20"/>
            </w:rPr>
            <w:t>9</w:t>
          </w:r>
          <w:r w:rsidRPr="00E8385B">
            <w:rPr>
              <w:rFonts w:ascii="Arial" w:hAnsi="Arial"/>
              <w:sz w:val="20"/>
              <w:szCs w:val="20"/>
            </w:rPr>
            <w:fldChar w:fldCharType="end"/>
          </w:r>
        </w:p>
      </w:tc>
      <w:tc>
        <w:tcPr>
          <w:tcW w:w="9242" w:type="dxa"/>
          <w:shd w:val="clear" w:color="auto" w:fill="auto"/>
          <w:vAlign w:val="center"/>
        </w:tcPr>
        <w:p w14:paraId="05B7D5A3" w14:textId="77777777" w:rsidR="00C37CF9" w:rsidRPr="00C37CF9" w:rsidRDefault="00C37CF9" w:rsidP="00691CED">
          <w:pPr>
            <w:pStyle w:val="Nagwek"/>
            <w:spacing w:before="0" w:after="0"/>
            <w:jc w:val="center"/>
            <w:rPr>
              <w:rFonts w:ascii="Arial" w:hAnsi="Arial"/>
              <w:i/>
              <w:sz w:val="20"/>
              <w:szCs w:val="20"/>
              <w:lang w:val="en-GB"/>
            </w:rPr>
          </w:pPr>
          <w:r w:rsidRPr="00691CED">
            <w:rPr>
              <w:rFonts w:ascii="Arial" w:hAnsi="Arial" w:hint="eastAsia"/>
              <w:i/>
              <w:iCs/>
              <w:sz w:val="20"/>
              <w:szCs w:val="20"/>
              <w:lang w:val="en-GB"/>
            </w:rPr>
            <w:t>The Use of Methane from Landfill Gas to Generate Energy</w:t>
          </w:r>
          <w:r w:rsidRPr="00E8385B">
            <w:rPr>
              <w:rFonts w:ascii="Arial" w:hAnsi="Arial"/>
              <w:i/>
              <w:sz w:val="20"/>
              <w:szCs w:val="20"/>
              <w:lang w:val="en-GB"/>
            </w:rPr>
            <w:t>…</w:t>
          </w:r>
        </w:p>
      </w:tc>
    </w:tr>
  </w:tbl>
  <w:p w14:paraId="19156AD5" w14:textId="77777777" w:rsidR="00C37CF9" w:rsidRPr="00C37CF9" w:rsidRDefault="00C37CF9" w:rsidP="00691CED">
    <w:pPr>
      <w:pStyle w:val="Nagwek"/>
      <w:spacing w:before="0" w:after="0"/>
      <w:rPr>
        <w:rFonts w:hint="eastAsia"/>
        <w:sz w:val="6"/>
        <w:szCs w:val="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proofState w:spelling="clean"/>
  <w:defaultTabStop w:val="709"/>
  <w:autoHyphenation/>
  <w:hyphenationZone w:val="425"/>
  <w:evenAndOddHeaders/>
  <w:drawingGridHorizontalSpacing w:val="2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7YwMzEyNjExtbQwsTRU0lEKTi0uzszPAykwrAUApXwDISwAAAA="/>
  </w:docVars>
  <w:rsids>
    <w:rsidRoot w:val="00CF5075"/>
    <w:rsid w:val="00014A06"/>
    <w:rsid w:val="00017857"/>
    <w:rsid w:val="00053A4D"/>
    <w:rsid w:val="00061F25"/>
    <w:rsid w:val="00063B66"/>
    <w:rsid w:val="00080186"/>
    <w:rsid w:val="000D04D4"/>
    <w:rsid w:val="000F3992"/>
    <w:rsid w:val="000F5D64"/>
    <w:rsid w:val="00114195"/>
    <w:rsid w:val="001345BB"/>
    <w:rsid w:val="00145243"/>
    <w:rsid w:val="00146E36"/>
    <w:rsid w:val="001473B5"/>
    <w:rsid w:val="00150525"/>
    <w:rsid w:val="001537A4"/>
    <w:rsid w:val="001676E2"/>
    <w:rsid w:val="00171267"/>
    <w:rsid w:val="00195AC7"/>
    <w:rsid w:val="001A0323"/>
    <w:rsid w:val="001F505C"/>
    <w:rsid w:val="002107C1"/>
    <w:rsid w:val="002146FB"/>
    <w:rsid w:val="00253B1D"/>
    <w:rsid w:val="002745B1"/>
    <w:rsid w:val="00285BA0"/>
    <w:rsid w:val="00296B8A"/>
    <w:rsid w:val="002B2E1E"/>
    <w:rsid w:val="002E5B0D"/>
    <w:rsid w:val="003001E8"/>
    <w:rsid w:val="003072A8"/>
    <w:rsid w:val="00336666"/>
    <w:rsid w:val="00356C17"/>
    <w:rsid w:val="00366E86"/>
    <w:rsid w:val="00377094"/>
    <w:rsid w:val="003B051F"/>
    <w:rsid w:val="003D2087"/>
    <w:rsid w:val="003F4F23"/>
    <w:rsid w:val="003F6393"/>
    <w:rsid w:val="0041661D"/>
    <w:rsid w:val="0042384E"/>
    <w:rsid w:val="00441C97"/>
    <w:rsid w:val="00443CE0"/>
    <w:rsid w:val="00445A92"/>
    <w:rsid w:val="00450F42"/>
    <w:rsid w:val="00455490"/>
    <w:rsid w:val="00471718"/>
    <w:rsid w:val="00475599"/>
    <w:rsid w:val="0049006D"/>
    <w:rsid w:val="004E3297"/>
    <w:rsid w:val="004E57A4"/>
    <w:rsid w:val="00502039"/>
    <w:rsid w:val="005351E1"/>
    <w:rsid w:val="00544418"/>
    <w:rsid w:val="0054741B"/>
    <w:rsid w:val="0055091A"/>
    <w:rsid w:val="00564CE3"/>
    <w:rsid w:val="00572B08"/>
    <w:rsid w:val="00573A37"/>
    <w:rsid w:val="00576208"/>
    <w:rsid w:val="00594A69"/>
    <w:rsid w:val="005966CD"/>
    <w:rsid w:val="005A0C16"/>
    <w:rsid w:val="005B29C2"/>
    <w:rsid w:val="00660330"/>
    <w:rsid w:val="00682171"/>
    <w:rsid w:val="006872C0"/>
    <w:rsid w:val="00691CED"/>
    <w:rsid w:val="006A2DC2"/>
    <w:rsid w:val="006A3884"/>
    <w:rsid w:val="006B22CD"/>
    <w:rsid w:val="006F658D"/>
    <w:rsid w:val="0070710E"/>
    <w:rsid w:val="0071354D"/>
    <w:rsid w:val="00717A7B"/>
    <w:rsid w:val="00736F85"/>
    <w:rsid w:val="00741763"/>
    <w:rsid w:val="007855C2"/>
    <w:rsid w:val="0079754C"/>
    <w:rsid w:val="00797722"/>
    <w:rsid w:val="007A3D87"/>
    <w:rsid w:val="007E06D6"/>
    <w:rsid w:val="008031E4"/>
    <w:rsid w:val="0081068F"/>
    <w:rsid w:val="00812D54"/>
    <w:rsid w:val="00830C5D"/>
    <w:rsid w:val="00835319"/>
    <w:rsid w:val="00850E07"/>
    <w:rsid w:val="00852B25"/>
    <w:rsid w:val="00871E33"/>
    <w:rsid w:val="00876235"/>
    <w:rsid w:val="0089016D"/>
    <w:rsid w:val="00893D6D"/>
    <w:rsid w:val="008A3EC6"/>
    <w:rsid w:val="008B6D14"/>
    <w:rsid w:val="008C4941"/>
    <w:rsid w:val="008D4A4A"/>
    <w:rsid w:val="008D7B75"/>
    <w:rsid w:val="008E5DB8"/>
    <w:rsid w:val="00923235"/>
    <w:rsid w:val="009244C2"/>
    <w:rsid w:val="009258F7"/>
    <w:rsid w:val="00943D53"/>
    <w:rsid w:val="009A5CD3"/>
    <w:rsid w:val="009B15FC"/>
    <w:rsid w:val="009C0F89"/>
    <w:rsid w:val="009C7621"/>
    <w:rsid w:val="009D443C"/>
    <w:rsid w:val="009D4902"/>
    <w:rsid w:val="009D53E8"/>
    <w:rsid w:val="009D55C8"/>
    <w:rsid w:val="009D5C01"/>
    <w:rsid w:val="009F29C3"/>
    <w:rsid w:val="009F6013"/>
    <w:rsid w:val="00A06D63"/>
    <w:rsid w:val="00A152E2"/>
    <w:rsid w:val="00A36B3D"/>
    <w:rsid w:val="00A634C3"/>
    <w:rsid w:val="00A64203"/>
    <w:rsid w:val="00A72323"/>
    <w:rsid w:val="00A76C0D"/>
    <w:rsid w:val="00A95295"/>
    <w:rsid w:val="00AA5A06"/>
    <w:rsid w:val="00AB36DB"/>
    <w:rsid w:val="00AD0F36"/>
    <w:rsid w:val="00AD4A5E"/>
    <w:rsid w:val="00AD64FE"/>
    <w:rsid w:val="00B11492"/>
    <w:rsid w:val="00B2686E"/>
    <w:rsid w:val="00B35F5F"/>
    <w:rsid w:val="00B461D0"/>
    <w:rsid w:val="00B603B3"/>
    <w:rsid w:val="00B727F5"/>
    <w:rsid w:val="00B7451D"/>
    <w:rsid w:val="00B82C71"/>
    <w:rsid w:val="00B957EF"/>
    <w:rsid w:val="00BB3127"/>
    <w:rsid w:val="00BB660A"/>
    <w:rsid w:val="00BC37D8"/>
    <w:rsid w:val="00BE2069"/>
    <w:rsid w:val="00C022F0"/>
    <w:rsid w:val="00C041A2"/>
    <w:rsid w:val="00C16FA8"/>
    <w:rsid w:val="00C34872"/>
    <w:rsid w:val="00C37CF9"/>
    <w:rsid w:val="00C51203"/>
    <w:rsid w:val="00C8654C"/>
    <w:rsid w:val="00C90C77"/>
    <w:rsid w:val="00C954F5"/>
    <w:rsid w:val="00CA77C0"/>
    <w:rsid w:val="00CB5946"/>
    <w:rsid w:val="00CE0659"/>
    <w:rsid w:val="00CE249C"/>
    <w:rsid w:val="00CF4B34"/>
    <w:rsid w:val="00CF5075"/>
    <w:rsid w:val="00D05DCA"/>
    <w:rsid w:val="00D07CB5"/>
    <w:rsid w:val="00D4031D"/>
    <w:rsid w:val="00D7431F"/>
    <w:rsid w:val="00D74CF3"/>
    <w:rsid w:val="00D87DD4"/>
    <w:rsid w:val="00DA2923"/>
    <w:rsid w:val="00DB411C"/>
    <w:rsid w:val="00E06B19"/>
    <w:rsid w:val="00E1038B"/>
    <w:rsid w:val="00E10DA1"/>
    <w:rsid w:val="00E2033E"/>
    <w:rsid w:val="00E24BDB"/>
    <w:rsid w:val="00E3372D"/>
    <w:rsid w:val="00E42443"/>
    <w:rsid w:val="00E56D31"/>
    <w:rsid w:val="00E66B78"/>
    <w:rsid w:val="00E7543C"/>
    <w:rsid w:val="00E76E89"/>
    <w:rsid w:val="00E85C31"/>
    <w:rsid w:val="00E8785D"/>
    <w:rsid w:val="00EA30E6"/>
    <w:rsid w:val="00EE18D9"/>
    <w:rsid w:val="00EF25A2"/>
    <w:rsid w:val="00F128B7"/>
    <w:rsid w:val="00F249A3"/>
    <w:rsid w:val="00F60292"/>
    <w:rsid w:val="00F63A50"/>
    <w:rsid w:val="00F71594"/>
    <w:rsid w:val="00F83907"/>
    <w:rsid w:val="00F90AC8"/>
    <w:rsid w:val="00F94B8C"/>
    <w:rsid w:val="00FB66C4"/>
    <w:rsid w:val="00FD029A"/>
    <w:rsid w:val="00FF65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0601E"/>
  <w15:docId w15:val="{499E9730-6DD3-48B8-89FE-E577C2F0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F50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rsid w:val="00CF5075"/>
    <w:pPr>
      <w:keepNext/>
      <w:keepLines/>
      <w:spacing w:before="480" w:line="259" w:lineRule="auto"/>
      <w:outlineLvl w:val="0"/>
    </w:pPr>
    <w:rPr>
      <w:rFonts w:ascii="Cambria" w:hAnsi="Cambria"/>
      <w:b/>
      <w:bCs/>
      <w:color w:val="365F91"/>
      <w:sz w:val="28"/>
      <w:szCs w:val="28"/>
    </w:rPr>
  </w:style>
  <w:style w:type="paragraph" w:customStyle="1" w:styleId="Nagwek31">
    <w:name w:val="Nagłówek 31"/>
    <w:basedOn w:val="Normalny"/>
    <w:next w:val="Normalny"/>
    <w:rsid w:val="00CF5075"/>
    <w:pPr>
      <w:keepNext/>
      <w:keepLines/>
      <w:spacing w:before="200" w:line="259" w:lineRule="auto"/>
      <w:outlineLvl w:val="2"/>
    </w:pPr>
    <w:rPr>
      <w:rFonts w:ascii="Cambria" w:hAnsi="Cambria"/>
      <w:b/>
      <w:bCs/>
      <w:color w:val="4F81BD"/>
    </w:rPr>
  </w:style>
  <w:style w:type="character" w:customStyle="1" w:styleId="title-text">
    <w:name w:val="title-text"/>
    <w:basedOn w:val="Domylnaczcionkaakapitu"/>
    <w:qFormat/>
    <w:rsid w:val="00CF5075"/>
  </w:style>
  <w:style w:type="character" w:customStyle="1" w:styleId="czeinternetowe">
    <w:name w:val="Łącze internetowe"/>
    <w:rsid w:val="00CF5075"/>
    <w:rPr>
      <w:color w:val="000080"/>
      <w:u w:val="single"/>
    </w:rPr>
  </w:style>
  <w:style w:type="character" w:customStyle="1" w:styleId="Odwiedzoneczeinternetowe">
    <w:name w:val="Odwiedzone łącze internetowe"/>
    <w:basedOn w:val="Domylnaczcionkaakapitu"/>
    <w:rsid w:val="00CF5075"/>
    <w:rPr>
      <w:color w:val="800080"/>
      <w:u w:val="single"/>
    </w:rPr>
  </w:style>
  <w:style w:type="paragraph" w:styleId="Nagwek">
    <w:name w:val="header"/>
    <w:basedOn w:val="Normalny"/>
    <w:next w:val="Tekstpodstawowy"/>
    <w:link w:val="NagwekZnak"/>
    <w:uiPriority w:val="99"/>
    <w:rsid w:val="00CF5075"/>
    <w:pPr>
      <w:keepNext/>
      <w:spacing w:before="240" w:after="120"/>
    </w:pPr>
    <w:rPr>
      <w:rFonts w:ascii="Liberation Sans" w:eastAsia="Microsoft YaHei" w:hAnsi="Liberation Sans"/>
      <w:sz w:val="28"/>
      <w:szCs w:val="28"/>
    </w:rPr>
  </w:style>
  <w:style w:type="paragraph" w:styleId="Tekstpodstawowy">
    <w:name w:val="Body Text"/>
    <w:basedOn w:val="Normalny"/>
    <w:rsid w:val="00CF5075"/>
    <w:pPr>
      <w:spacing w:after="140" w:line="276" w:lineRule="auto"/>
    </w:pPr>
  </w:style>
  <w:style w:type="paragraph" w:styleId="Lista">
    <w:name w:val="List"/>
    <w:basedOn w:val="Tekstpodstawowy"/>
    <w:rsid w:val="00CF5075"/>
  </w:style>
  <w:style w:type="paragraph" w:customStyle="1" w:styleId="Legenda1">
    <w:name w:val="Legenda1"/>
    <w:basedOn w:val="Normalny"/>
    <w:rsid w:val="00CF5075"/>
    <w:pPr>
      <w:suppressLineNumbers/>
      <w:spacing w:before="120" w:after="120"/>
    </w:pPr>
    <w:rPr>
      <w:i/>
      <w:iCs/>
    </w:rPr>
  </w:style>
  <w:style w:type="paragraph" w:customStyle="1" w:styleId="Indeks">
    <w:name w:val="Indeks"/>
    <w:basedOn w:val="Normalny"/>
    <w:rsid w:val="00CF5075"/>
    <w:pPr>
      <w:suppressLineNumbers/>
    </w:pPr>
  </w:style>
  <w:style w:type="paragraph" w:styleId="Legenda">
    <w:name w:val="caption"/>
    <w:basedOn w:val="Normalny"/>
    <w:next w:val="Normalny"/>
    <w:rsid w:val="00CF5075"/>
    <w:rPr>
      <w:b/>
      <w:bCs/>
      <w:color w:val="4F81BD"/>
      <w:sz w:val="18"/>
      <w:szCs w:val="18"/>
    </w:rPr>
  </w:style>
  <w:style w:type="paragraph" w:styleId="Akapitzlist">
    <w:name w:val="List Paragraph"/>
    <w:basedOn w:val="Normalny"/>
    <w:rsid w:val="00CF5075"/>
    <w:pPr>
      <w:spacing w:after="160" w:line="259" w:lineRule="auto"/>
      <w:ind w:left="720"/>
      <w:contextualSpacing/>
    </w:pPr>
  </w:style>
  <w:style w:type="paragraph" w:customStyle="1" w:styleId="Zawartotabeli">
    <w:name w:val="Zawartość tabeli"/>
    <w:basedOn w:val="Normalny"/>
    <w:qFormat/>
    <w:rsid w:val="00CF5075"/>
    <w:pPr>
      <w:widowControl w:val="0"/>
      <w:suppressLineNumbers/>
    </w:pPr>
  </w:style>
  <w:style w:type="paragraph" w:styleId="Tekstdymka">
    <w:name w:val="Balloon Text"/>
    <w:basedOn w:val="Normalny"/>
    <w:link w:val="TekstdymkaZnak"/>
    <w:uiPriority w:val="99"/>
    <w:semiHidden/>
    <w:unhideWhenUsed/>
    <w:rsid w:val="001345BB"/>
    <w:rPr>
      <w:rFonts w:ascii="Tahoma" w:hAnsi="Tahoma" w:cs="Mangal"/>
      <w:sz w:val="16"/>
      <w:szCs w:val="14"/>
    </w:rPr>
  </w:style>
  <w:style w:type="character" w:customStyle="1" w:styleId="TekstdymkaZnak">
    <w:name w:val="Tekst dymka Znak"/>
    <w:basedOn w:val="Domylnaczcionkaakapitu"/>
    <w:link w:val="Tekstdymka"/>
    <w:uiPriority w:val="99"/>
    <w:semiHidden/>
    <w:rsid w:val="001345BB"/>
    <w:rPr>
      <w:rFonts w:ascii="Tahoma" w:hAnsi="Tahoma" w:cs="Mangal"/>
      <w:sz w:val="16"/>
      <w:szCs w:val="14"/>
    </w:rPr>
  </w:style>
  <w:style w:type="paragraph" w:styleId="Stopka">
    <w:name w:val="footer"/>
    <w:basedOn w:val="Normalny"/>
    <w:link w:val="StopkaZnak"/>
    <w:uiPriority w:val="99"/>
    <w:unhideWhenUsed/>
    <w:rsid w:val="0041661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1661D"/>
    <w:rPr>
      <w:rFonts w:cs="Mangal"/>
      <w:szCs w:val="21"/>
    </w:rPr>
  </w:style>
  <w:style w:type="character" w:styleId="Hipercze">
    <w:name w:val="Hyperlink"/>
    <w:basedOn w:val="Domylnaczcionkaakapitu"/>
    <w:uiPriority w:val="99"/>
    <w:unhideWhenUsed/>
    <w:rsid w:val="000F3992"/>
    <w:rPr>
      <w:color w:val="0000FF" w:themeColor="hyperlink"/>
      <w:u w:val="single"/>
    </w:rPr>
  </w:style>
  <w:style w:type="paragraph" w:customStyle="1" w:styleId="Rab1">
    <w:name w:val="R_ab1"/>
    <w:next w:val="Normalny"/>
    <w:autoRedefine/>
    <w:qFormat/>
    <w:rsid w:val="002745B1"/>
    <w:pPr>
      <w:spacing w:before="120"/>
      <w:ind w:left="567" w:right="567"/>
      <w:jc w:val="both"/>
    </w:pPr>
    <w:rPr>
      <w:rFonts w:ascii="Times New Roman" w:eastAsia="SimSun" w:hAnsi="Times New Roman" w:cs="Times New Roman"/>
      <w:sz w:val="18"/>
      <w:szCs w:val="20"/>
      <w:lang w:val="en-GB" w:eastAsia="pl-PL" w:bidi="ar-SA"/>
    </w:rPr>
  </w:style>
  <w:style w:type="paragraph" w:customStyle="1" w:styleId="Rab2">
    <w:name w:val="R_ab2"/>
    <w:basedOn w:val="Rab1"/>
    <w:next w:val="Normalny"/>
    <w:autoRedefine/>
    <w:qFormat/>
    <w:rsid w:val="002745B1"/>
    <w:pPr>
      <w:spacing w:before="60"/>
    </w:pPr>
  </w:style>
  <w:style w:type="paragraph" w:customStyle="1" w:styleId="Rafiliacja">
    <w:name w:val="R_afiliacja"/>
    <w:basedOn w:val="Normalny"/>
    <w:link w:val="RafiliacjaZnak"/>
    <w:qFormat/>
    <w:rsid w:val="002745B1"/>
    <w:pPr>
      <w:jc w:val="center"/>
    </w:pPr>
    <w:rPr>
      <w:rFonts w:ascii="Times New Roman" w:eastAsiaTheme="minorHAnsi" w:hAnsi="Times New Roman" w:cs="Times New Roman"/>
      <w:i/>
      <w:sz w:val="20"/>
      <w:szCs w:val="28"/>
      <w:lang w:eastAsia="en-US" w:bidi="ar-SA"/>
    </w:rPr>
  </w:style>
  <w:style w:type="character" w:customStyle="1" w:styleId="RafiliacjaZnak">
    <w:name w:val="R_afiliacja Znak"/>
    <w:basedOn w:val="Domylnaczcionkaakapitu"/>
    <w:link w:val="Rafiliacja"/>
    <w:rsid w:val="002745B1"/>
    <w:rPr>
      <w:rFonts w:ascii="Times New Roman" w:eastAsiaTheme="minorHAnsi" w:hAnsi="Times New Roman" w:cs="Times New Roman"/>
      <w:i/>
      <w:sz w:val="20"/>
      <w:szCs w:val="28"/>
      <w:lang w:eastAsia="en-US" w:bidi="ar-SA"/>
    </w:rPr>
  </w:style>
  <w:style w:type="paragraph" w:customStyle="1" w:styleId="Rauco">
    <w:name w:val="R_au_co"/>
    <w:basedOn w:val="Rafiliacja"/>
    <w:autoRedefine/>
    <w:qFormat/>
    <w:rsid w:val="002745B1"/>
    <w:pPr>
      <w:spacing w:before="120"/>
    </w:pPr>
    <w:rPr>
      <w:lang w:val="en-GB"/>
    </w:rPr>
  </w:style>
  <w:style w:type="paragraph" w:customStyle="1" w:styleId="Rn1">
    <w:name w:val="R_n1"/>
    <w:basedOn w:val="Normalny"/>
    <w:link w:val="Rn1Znak"/>
    <w:qFormat/>
    <w:rsid w:val="002745B1"/>
    <w:pPr>
      <w:spacing w:before="240" w:after="120"/>
      <w:jc w:val="both"/>
    </w:pPr>
    <w:rPr>
      <w:rFonts w:ascii="Times New Roman" w:eastAsiaTheme="minorHAnsi" w:hAnsi="Times New Roman" w:cstheme="minorBidi"/>
      <w:b/>
      <w:szCs w:val="22"/>
      <w:lang w:eastAsia="en-US" w:bidi="ar-SA"/>
    </w:rPr>
  </w:style>
  <w:style w:type="character" w:customStyle="1" w:styleId="Rn1Znak">
    <w:name w:val="R_n1 Znak"/>
    <w:basedOn w:val="Domylnaczcionkaakapitu"/>
    <w:link w:val="Rn1"/>
    <w:rsid w:val="002745B1"/>
    <w:rPr>
      <w:rFonts w:ascii="Times New Roman" w:eastAsiaTheme="minorHAnsi" w:hAnsi="Times New Roman" w:cstheme="minorBidi"/>
      <w:b/>
      <w:szCs w:val="22"/>
      <w:lang w:eastAsia="en-US" w:bidi="ar-SA"/>
    </w:rPr>
  </w:style>
  <w:style w:type="paragraph" w:customStyle="1" w:styleId="Rn2">
    <w:name w:val="R_n2"/>
    <w:basedOn w:val="Rn1"/>
    <w:link w:val="Rn2Znak"/>
    <w:qFormat/>
    <w:rsid w:val="002745B1"/>
    <w:pPr>
      <w:spacing w:before="120"/>
      <w:jc w:val="left"/>
    </w:pPr>
    <w:rPr>
      <w:sz w:val="22"/>
    </w:rPr>
  </w:style>
  <w:style w:type="character" w:customStyle="1" w:styleId="Rn2Znak">
    <w:name w:val="R_n2 Znak"/>
    <w:link w:val="Rn2"/>
    <w:rsid w:val="002745B1"/>
    <w:rPr>
      <w:rFonts w:ascii="Times New Roman" w:eastAsiaTheme="minorHAnsi" w:hAnsi="Times New Roman" w:cstheme="minorBidi"/>
      <w:b/>
      <w:sz w:val="22"/>
      <w:szCs w:val="22"/>
      <w:lang w:eastAsia="en-US" w:bidi="ar-SA"/>
    </w:rPr>
  </w:style>
  <w:style w:type="paragraph" w:customStyle="1" w:styleId="Rtytu">
    <w:name w:val="R_tytuł"/>
    <w:basedOn w:val="Rn2"/>
    <w:link w:val="RtytuZnak"/>
    <w:autoRedefine/>
    <w:qFormat/>
    <w:rsid w:val="00B727F5"/>
    <w:pPr>
      <w:spacing w:before="240" w:after="0"/>
      <w:jc w:val="center"/>
    </w:pPr>
    <w:rPr>
      <w:sz w:val="24"/>
      <w:szCs w:val="32"/>
      <w:lang w:val="en-GB"/>
    </w:rPr>
  </w:style>
  <w:style w:type="character" w:customStyle="1" w:styleId="RtytuZnak">
    <w:name w:val="R_tytuł Znak"/>
    <w:basedOn w:val="Rn2Znak"/>
    <w:link w:val="Rtytu"/>
    <w:rsid w:val="00B727F5"/>
    <w:rPr>
      <w:rFonts w:ascii="Times New Roman" w:eastAsiaTheme="minorHAnsi" w:hAnsi="Times New Roman" w:cstheme="minorBidi"/>
      <w:b/>
      <w:sz w:val="22"/>
      <w:szCs w:val="32"/>
      <w:lang w:val="en-GB" w:eastAsia="en-US" w:bidi="ar-SA"/>
    </w:rPr>
  </w:style>
  <w:style w:type="paragraph" w:customStyle="1" w:styleId="Rautor">
    <w:name w:val="R_autor"/>
    <w:basedOn w:val="Rtytu"/>
    <w:link w:val="RautorZnak"/>
    <w:autoRedefine/>
    <w:qFormat/>
    <w:rsid w:val="002745B1"/>
    <w:pPr>
      <w:spacing w:before="120"/>
    </w:pPr>
    <w:rPr>
      <w:rFonts w:eastAsia="Calibri" w:cs="Times New Roman"/>
      <w:b w:val="0"/>
      <w:i/>
    </w:rPr>
  </w:style>
  <w:style w:type="character" w:customStyle="1" w:styleId="RautorZnak">
    <w:name w:val="R_autor Znak"/>
    <w:link w:val="Rautor"/>
    <w:rsid w:val="002745B1"/>
    <w:rPr>
      <w:rFonts w:ascii="Times New Roman" w:eastAsia="Calibri" w:hAnsi="Times New Roman" w:cs="Times New Roman"/>
      <w:i/>
      <w:szCs w:val="28"/>
      <w:lang w:eastAsia="en-US" w:bidi="ar-SA"/>
    </w:rPr>
  </w:style>
  <w:style w:type="paragraph" w:customStyle="1" w:styleId="Rlit">
    <w:name w:val="R_lit"/>
    <w:basedOn w:val="Normalny"/>
    <w:link w:val="RlitZnak"/>
    <w:qFormat/>
    <w:rsid w:val="002745B1"/>
    <w:pPr>
      <w:suppressAutoHyphens w:val="0"/>
      <w:ind w:left="425" w:hanging="425"/>
      <w:jc w:val="both"/>
    </w:pPr>
    <w:rPr>
      <w:rFonts w:ascii="Times New Roman" w:eastAsia="Times New Roman" w:hAnsi="Times New Roman" w:cs="Times New Roman"/>
      <w:sz w:val="20"/>
      <w:szCs w:val="20"/>
      <w:lang w:val="en-US" w:eastAsia="pl-PL" w:bidi="ar-SA"/>
    </w:rPr>
  </w:style>
  <w:style w:type="character" w:customStyle="1" w:styleId="RlitZnak">
    <w:name w:val="R_lit Znak"/>
    <w:basedOn w:val="Domylnaczcionkaakapitu"/>
    <w:link w:val="Rlit"/>
    <w:rsid w:val="002745B1"/>
    <w:rPr>
      <w:rFonts w:ascii="Times New Roman" w:eastAsia="Times New Roman" w:hAnsi="Times New Roman" w:cs="Times New Roman"/>
      <w:sz w:val="20"/>
      <w:szCs w:val="20"/>
      <w:lang w:val="en-US" w:eastAsia="pl-PL" w:bidi="ar-SA"/>
    </w:rPr>
  </w:style>
  <w:style w:type="paragraph" w:customStyle="1" w:styleId="Rtab">
    <w:name w:val="R_tab"/>
    <w:basedOn w:val="Normalny"/>
    <w:link w:val="RtabZnak"/>
    <w:qFormat/>
    <w:rsid w:val="002745B1"/>
    <w:pPr>
      <w:spacing w:after="120"/>
    </w:pPr>
    <w:rPr>
      <w:rFonts w:ascii="Times New Roman" w:eastAsiaTheme="minorHAnsi" w:hAnsi="Times New Roman" w:cstheme="minorBidi"/>
      <w:sz w:val="20"/>
      <w:szCs w:val="22"/>
      <w:lang w:eastAsia="en-US" w:bidi="ar-SA"/>
    </w:rPr>
  </w:style>
  <w:style w:type="character" w:customStyle="1" w:styleId="RtabZnak">
    <w:name w:val="R_tab Znak"/>
    <w:basedOn w:val="Domylnaczcionkaakapitu"/>
    <w:link w:val="Rtab"/>
    <w:rsid w:val="002745B1"/>
    <w:rPr>
      <w:rFonts w:ascii="Times New Roman" w:eastAsiaTheme="minorHAnsi" w:hAnsi="Times New Roman" w:cstheme="minorBidi"/>
      <w:sz w:val="20"/>
      <w:szCs w:val="22"/>
      <w:lang w:eastAsia="en-US" w:bidi="ar-SA"/>
    </w:rPr>
  </w:style>
  <w:style w:type="paragraph" w:customStyle="1" w:styleId="Rn3">
    <w:name w:val="R_n3"/>
    <w:basedOn w:val="Rtab"/>
    <w:link w:val="Rn3Znak"/>
    <w:qFormat/>
    <w:rsid w:val="002745B1"/>
    <w:pPr>
      <w:spacing w:before="120"/>
      <w:jc w:val="both"/>
    </w:pPr>
    <w:rPr>
      <w:i/>
    </w:rPr>
  </w:style>
  <w:style w:type="character" w:customStyle="1" w:styleId="Rn3Znak">
    <w:name w:val="R_n3 Znak"/>
    <w:basedOn w:val="RtabZnak"/>
    <w:link w:val="Rn3"/>
    <w:rsid w:val="002745B1"/>
    <w:rPr>
      <w:rFonts w:ascii="Times New Roman" w:eastAsiaTheme="minorHAnsi" w:hAnsi="Times New Roman" w:cstheme="minorBidi"/>
      <w:i/>
      <w:sz w:val="20"/>
      <w:szCs w:val="22"/>
      <w:lang w:eastAsia="en-US" w:bidi="ar-SA"/>
    </w:rPr>
  </w:style>
  <w:style w:type="paragraph" w:customStyle="1" w:styleId="Rrys">
    <w:name w:val="R_rys"/>
    <w:basedOn w:val="Rafiliacja"/>
    <w:link w:val="RrysZnak"/>
    <w:qFormat/>
    <w:rsid w:val="002745B1"/>
    <w:pPr>
      <w:spacing w:before="120"/>
      <w:jc w:val="left"/>
    </w:pPr>
    <w:rPr>
      <w:i w:val="0"/>
    </w:rPr>
  </w:style>
  <w:style w:type="character" w:customStyle="1" w:styleId="RrysZnak">
    <w:name w:val="R_rys Znak"/>
    <w:basedOn w:val="RafiliacjaZnak"/>
    <w:link w:val="Rrys"/>
    <w:rsid w:val="002745B1"/>
    <w:rPr>
      <w:rFonts w:ascii="Times New Roman" w:eastAsiaTheme="minorHAnsi" w:hAnsi="Times New Roman" w:cs="Times New Roman"/>
      <w:i w:val="0"/>
      <w:sz w:val="20"/>
      <w:szCs w:val="28"/>
      <w:lang w:eastAsia="en-US" w:bidi="ar-SA"/>
    </w:rPr>
  </w:style>
  <w:style w:type="character" w:customStyle="1" w:styleId="NagwekZnak">
    <w:name w:val="Nagłówek Znak"/>
    <w:basedOn w:val="Domylnaczcionkaakapitu"/>
    <w:link w:val="Nagwek"/>
    <w:uiPriority w:val="99"/>
    <w:rsid w:val="00691CED"/>
    <w:rPr>
      <w:rFonts w:ascii="Liberation Sans" w:eastAsia="Microsoft YaHei" w:hAnsi="Liberation Sans"/>
      <w:sz w:val="28"/>
      <w:szCs w:val="28"/>
    </w:rPr>
  </w:style>
  <w:style w:type="character" w:customStyle="1" w:styleId="Nierozpoznanawzmianka1">
    <w:name w:val="Nierozpoznana wzmianka1"/>
    <w:basedOn w:val="Domylnaczcionkaakapitu"/>
    <w:uiPriority w:val="99"/>
    <w:semiHidden/>
    <w:unhideWhenUsed/>
    <w:rsid w:val="001A0323"/>
    <w:rPr>
      <w:color w:val="605E5C"/>
      <w:shd w:val="clear" w:color="auto" w:fill="E1DFDD"/>
    </w:rPr>
  </w:style>
  <w:style w:type="character" w:styleId="Nierozpoznanawzmianka">
    <w:name w:val="Unresolved Mention"/>
    <w:basedOn w:val="Domylnaczcionkaakapitu"/>
    <w:uiPriority w:val="99"/>
    <w:semiHidden/>
    <w:unhideWhenUsed/>
    <w:rsid w:val="0006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81691">
      <w:bodyDiv w:val="1"/>
      <w:marLeft w:val="0"/>
      <w:marRight w:val="0"/>
      <w:marTop w:val="0"/>
      <w:marBottom w:val="0"/>
      <w:divBdr>
        <w:top w:val="none" w:sz="0" w:space="0" w:color="auto"/>
        <w:left w:val="none" w:sz="0" w:space="0" w:color="auto"/>
        <w:bottom w:val="none" w:sz="0" w:space="0" w:color="auto"/>
        <w:right w:val="none" w:sz="0" w:space="0" w:color="auto"/>
      </w:divBdr>
    </w:div>
    <w:div w:id="1855418239">
      <w:bodyDiv w:val="1"/>
      <w:marLeft w:val="0"/>
      <w:marRight w:val="0"/>
      <w:marTop w:val="0"/>
      <w:marBottom w:val="0"/>
      <w:divBdr>
        <w:top w:val="none" w:sz="0" w:space="0" w:color="auto"/>
        <w:left w:val="none" w:sz="0" w:space="0" w:color="auto"/>
        <w:bottom w:val="none" w:sz="0" w:space="0" w:color="auto"/>
        <w:right w:val="none" w:sz="0" w:space="0" w:color="auto"/>
      </w:divBdr>
    </w:div>
    <w:div w:id="205299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389/fenrg.2021.7431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78A3-4C64-410C-853F-733DA54C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9500</Words>
  <Characters>57002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Janusz Dabrowski NA</cp:lastModifiedBy>
  <cp:revision>16</cp:revision>
  <cp:lastPrinted>2024-07-05T08:54:00Z</cp:lastPrinted>
  <dcterms:created xsi:type="dcterms:W3CDTF">2024-06-26T11:12:00Z</dcterms:created>
  <dcterms:modified xsi:type="dcterms:W3CDTF">2024-07-05T08:58:00Z</dcterms:modified>
  <dc:language>pl-PL</dc:language>
</cp:coreProperties>
</file>